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C5" w:rsidRPr="005D3A91" w:rsidRDefault="004774C5">
      <w:pPr>
        <w:rPr>
          <w:sz w:val="96"/>
          <w:szCs w:val="96"/>
        </w:rPr>
      </w:pPr>
      <w:bookmarkStart w:id="0" w:name="_GoBack"/>
      <w:bookmarkEnd w:id="0"/>
    </w:p>
    <w:p w:rsidR="00275D4A" w:rsidRPr="00836B4A" w:rsidRDefault="00275D4A">
      <w:pPr>
        <w:rPr>
          <w:sz w:val="96"/>
          <w:szCs w:val="96"/>
        </w:rPr>
      </w:pPr>
    </w:p>
    <w:p w:rsidR="004774C5" w:rsidRPr="00836B4A" w:rsidRDefault="004774C5">
      <w:pPr>
        <w:rPr>
          <w:sz w:val="96"/>
          <w:szCs w:val="96"/>
        </w:rPr>
      </w:pPr>
    </w:p>
    <w:p w:rsidR="002E5BB2" w:rsidRPr="00836B4A" w:rsidRDefault="004774C5">
      <w:pPr>
        <w:rPr>
          <w:sz w:val="96"/>
          <w:szCs w:val="96"/>
        </w:rPr>
      </w:pPr>
      <w:r w:rsidRPr="00836B4A">
        <w:rPr>
          <w:sz w:val="96"/>
          <w:szCs w:val="96"/>
        </w:rPr>
        <w:t>Partnering to Save Lives</w:t>
      </w:r>
    </w:p>
    <w:p w:rsidR="004774C5" w:rsidRPr="00836B4A" w:rsidRDefault="004774C5">
      <w:pPr>
        <w:rPr>
          <w:sz w:val="96"/>
          <w:szCs w:val="96"/>
        </w:rPr>
      </w:pPr>
    </w:p>
    <w:p w:rsidR="004774C5" w:rsidRPr="00836B4A" w:rsidRDefault="00282359">
      <w:pPr>
        <w:rPr>
          <w:sz w:val="72"/>
          <w:szCs w:val="72"/>
        </w:rPr>
      </w:pPr>
      <w:r w:rsidRPr="00836B4A">
        <w:rPr>
          <w:sz w:val="72"/>
          <w:szCs w:val="72"/>
        </w:rPr>
        <w:t>Final evaluation</w:t>
      </w:r>
      <w:r w:rsidR="004774C5" w:rsidRPr="00836B4A">
        <w:rPr>
          <w:sz w:val="72"/>
          <w:szCs w:val="72"/>
        </w:rPr>
        <w:t xml:space="preserve"> Report</w:t>
      </w:r>
    </w:p>
    <w:p w:rsidR="004774C5" w:rsidRPr="00836B4A" w:rsidRDefault="004774C5"/>
    <w:p w:rsidR="004774C5" w:rsidRPr="00836B4A" w:rsidRDefault="004774C5"/>
    <w:p w:rsidR="004774C5" w:rsidRPr="00836B4A" w:rsidRDefault="004774C5"/>
    <w:p w:rsidR="004774C5" w:rsidRPr="00836B4A" w:rsidRDefault="004774C5"/>
    <w:p w:rsidR="004774C5" w:rsidRPr="00836B4A" w:rsidRDefault="004774C5">
      <w:pPr>
        <w:rPr>
          <w:sz w:val="36"/>
          <w:szCs w:val="36"/>
        </w:rPr>
      </w:pPr>
    </w:p>
    <w:p w:rsidR="004774C5" w:rsidRPr="00836B4A" w:rsidRDefault="00562D93">
      <w:pPr>
        <w:rPr>
          <w:sz w:val="36"/>
          <w:szCs w:val="36"/>
        </w:rPr>
      </w:pPr>
      <w:r w:rsidRPr="00836B4A">
        <w:rPr>
          <w:sz w:val="36"/>
          <w:szCs w:val="36"/>
        </w:rPr>
        <w:t>July</w:t>
      </w:r>
      <w:r w:rsidR="004774C5" w:rsidRPr="00836B4A">
        <w:rPr>
          <w:sz w:val="36"/>
          <w:szCs w:val="36"/>
        </w:rPr>
        <w:t xml:space="preserve"> 2018</w:t>
      </w:r>
    </w:p>
    <w:p w:rsidR="004774C5" w:rsidRPr="00836B4A" w:rsidRDefault="004774C5">
      <w:r w:rsidRPr="00836B4A">
        <w:br w:type="page"/>
      </w:r>
    </w:p>
    <w:sdt>
      <w:sdtPr>
        <w:rPr>
          <w:rFonts w:asciiTheme="minorHAnsi" w:eastAsiaTheme="minorHAnsi" w:hAnsiTheme="minorHAnsi" w:cstheme="minorBidi"/>
          <w:b w:val="0"/>
          <w:bCs w:val="0"/>
          <w:color w:val="auto"/>
          <w:sz w:val="22"/>
          <w:szCs w:val="22"/>
        </w:rPr>
        <w:id w:val="15093384"/>
        <w:docPartObj>
          <w:docPartGallery w:val="Table of Contents"/>
          <w:docPartUnique/>
        </w:docPartObj>
      </w:sdtPr>
      <w:sdtEndPr/>
      <w:sdtContent>
        <w:p w:rsidR="009B0493" w:rsidRPr="00836B4A" w:rsidRDefault="009B0493">
          <w:pPr>
            <w:pStyle w:val="TOCHeading"/>
          </w:pPr>
          <w:r w:rsidRPr="00836B4A">
            <w:t>Table of Contents</w:t>
          </w:r>
        </w:p>
        <w:p w:rsidR="00153CD9" w:rsidRPr="00E361C9" w:rsidRDefault="00D27080">
          <w:pPr>
            <w:pStyle w:val="TOC1"/>
            <w:tabs>
              <w:tab w:val="right" w:leader="dot" w:pos="9350"/>
            </w:tabs>
            <w:rPr>
              <w:rFonts w:eastAsiaTheme="minorEastAsia"/>
              <w:noProof/>
            </w:rPr>
          </w:pPr>
          <w:r w:rsidRPr="00FA488A">
            <w:fldChar w:fldCharType="begin"/>
          </w:r>
          <w:r w:rsidR="009B0493" w:rsidRPr="00836B4A">
            <w:instrText xml:space="preserve"> TOC \o "1-3" \h \z \u </w:instrText>
          </w:r>
          <w:r w:rsidRPr="00FA488A">
            <w:fldChar w:fldCharType="separate"/>
          </w:r>
          <w:hyperlink w:anchor="_Toc516561971" w:history="1">
            <w:r w:rsidR="00153CD9" w:rsidRPr="00836B4A">
              <w:rPr>
                <w:rStyle w:val="Hyperlink"/>
                <w:rFonts w:ascii="Calibri" w:eastAsia="Times New Roman" w:hAnsi="Calibri" w:cs="Calibri"/>
                <w:noProof/>
              </w:rPr>
              <w:t>List of Tables</w:t>
            </w:r>
            <w:r w:rsidR="00153CD9" w:rsidRPr="00836B4A">
              <w:rPr>
                <w:noProof/>
                <w:webHidden/>
              </w:rPr>
              <w:tab/>
            </w:r>
            <w:r w:rsidRPr="00836B4A">
              <w:rPr>
                <w:noProof/>
                <w:webHidden/>
              </w:rPr>
              <w:fldChar w:fldCharType="begin"/>
            </w:r>
            <w:r w:rsidR="00153CD9" w:rsidRPr="00836B4A">
              <w:rPr>
                <w:noProof/>
                <w:webHidden/>
              </w:rPr>
              <w:instrText xml:space="preserve"> PAGEREF _Toc516561971 \h </w:instrText>
            </w:r>
            <w:r w:rsidRPr="00836B4A">
              <w:rPr>
                <w:noProof/>
                <w:webHidden/>
              </w:rPr>
            </w:r>
            <w:r w:rsidRPr="00836B4A">
              <w:rPr>
                <w:noProof/>
                <w:webHidden/>
              </w:rPr>
              <w:fldChar w:fldCharType="separate"/>
            </w:r>
            <w:r w:rsidR="00175D3F">
              <w:rPr>
                <w:noProof/>
                <w:webHidden/>
              </w:rPr>
              <w:t>3</w:t>
            </w:r>
            <w:r w:rsidRPr="00836B4A">
              <w:rPr>
                <w:noProof/>
                <w:webHidden/>
              </w:rPr>
              <w:fldChar w:fldCharType="end"/>
            </w:r>
          </w:hyperlink>
        </w:p>
        <w:p w:rsidR="00153CD9" w:rsidRPr="00E361C9" w:rsidRDefault="00441A70">
          <w:pPr>
            <w:pStyle w:val="TOC1"/>
            <w:tabs>
              <w:tab w:val="right" w:leader="dot" w:pos="9350"/>
            </w:tabs>
            <w:rPr>
              <w:rFonts w:eastAsiaTheme="minorEastAsia"/>
              <w:noProof/>
            </w:rPr>
          </w:pPr>
          <w:hyperlink w:anchor="_Toc516561972" w:history="1">
            <w:r w:rsidR="00153CD9" w:rsidRPr="005D3A91">
              <w:rPr>
                <w:rStyle w:val="Hyperlink"/>
                <w:rFonts w:ascii="Calibri" w:eastAsia="Times New Roman" w:hAnsi="Calibri" w:cs="Calibri"/>
                <w:noProof/>
              </w:rPr>
              <w:t>List of Figures</w:t>
            </w:r>
            <w:r w:rsidR="00153CD9" w:rsidRPr="005D3A91">
              <w:rPr>
                <w:noProof/>
                <w:webHidden/>
              </w:rPr>
              <w:tab/>
            </w:r>
            <w:r w:rsidR="00D27080" w:rsidRPr="000610E5">
              <w:rPr>
                <w:noProof/>
                <w:webHidden/>
              </w:rPr>
              <w:fldChar w:fldCharType="begin"/>
            </w:r>
            <w:r w:rsidR="00153CD9" w:rsidRPr="005D3A91">
              <w:rPr>
                <w:noProof/>
                <w:webHidden/>
              </w:rPr>
              <w:instrText xml:space="preserve"> PAGEREF _Toc516561972 \h </w:instrText>
            </w:r>
            <w:r w:rsidR="00D27080" w:rsidRPr="000610E5">
              <w:rPr>
                <w:noProof/>
                <w:webHidden/>
              </w:rPr>
            </w:r>
            <w:r w:rsidR="00D27080" w:rsidRPr="000610E5">
              <w:rPr>
                <w:noProof/>
                <w:webHidden/>
              </w:rPr>
              <w:fldChar w:fldCharType="separate"/>
            </w:r>
            <w:r w:rsidR="00175D3F">
              <w:rPr>
                <w:noProof/>
                <w:webHidden/>
              </w:rPr>
              <w:t>3</w:t>
            </w:r>
            <w:r w:rsidR="00D27080" w:rsidRPr="000610E5">
              <w:rPr>
                <w:noProof/>
                <w:webHidden/>
              </w:rPr>
              <w:fldChar w:fldCharType="end"/>
            </w:r>
          </w:hyperlink>
        </w:p>
        <w:p w:rsidR="00153CD9" w:rsidRPr="00E361C9" w:rsidRDefault="00441A70">
          <w:pPr>
            <w:pStyle w:val="TOC1"/>
            <w:tabs>
              <w:tab w:val="right" w:leader="dot" w:pos="9350"/>
            </w:tabs>
            <w:rPr>
              <w:rFonts w:eastAsiaTheme="minorEastAsia"/>
              <w:noProof/>
            </w:rPr>
          </w:pPr>
          <w:hyperlink w:anchor="_Toc516561973" w:history="1">
            <w:r w:rsidR="00153CD9" w:rsidRPr="005D3A91">
              <w:rPr>
                <w:rStyle w:val="Hyperlink"/>
                <w:rFonts w:ascii="Calibri" w:eastAsia="Times New Roman" w:hAnsi="Calibri" w:cs="Calibri"/>
                <w:noProof/>
              </w:rPr>
              <w:t>Abbreviations and Acronyms</w:t>
            </w:r>
            <w:r w:rsidR="00153CD9" w:rsidRPr="005D3A91">
              <w:rPr>
                <w:noProof/>
                <w:webHidden/>
              </w:rPr>
              <w:tab/>
            </w:r>
            <w:r w:rsidR="00D27080" w:rsidRPr="000610E5">
              <w:rPr>
                <w:noProof/>
                <w:webHidden/>
              </w:rPr>
              <w:fldChar w:fldCharType="begin"/>
            </w:r>
            <w:r w:rsidR="00153CD9" w:rsidRPr="005D3A91">
              <w:rPr>
                <w:noProof/>
                <w:webHidden/>
              </w:rPr>
              <w:instrText xml:space="preserve"> PAGEREF _Toc516561973 \h </w:instrText>
            </w:r>
            <w:r w:rsidR="00D27080" w:rsidRPr="000610E5">
              <w:rPr>
                <w:noProof/>
                <w:webHidden/>
              </w:rPr>
            </w:r>
            <w:r w:rsidR="00D27080" w:rsidRPr="000610E5">
              <w:rPr>
                <w:noProof/>
                <w:webHidden/>
              </w:rPr>
              <w:fldChar w:fldCharType="separate"/>
            </w:r>
            <w:r w:rsidR="00175D3F">
              <w:rPr>
                <w:noProof/>
                <w:webHidden/>
              </w:rPr>
              <w:t>4</w:t>
            </w:r>
            <w:r w:rsidR="00D27080" w:rsidRPr="000610E5">
              <w:rPr>
                <w:noProof/>
                <w:webHidden/>
              </w:rPr>
              <w:fldChar w:fldCharType="end"/>
            </w:r>
          </w:hyperlink>
        </w:p>
        <w:p w:rsidR="00153CD9" w:rsidRPr="00E361C9" w:rsidRDefault="00441A70">
          <w:pPr>
            <w:pStyle w:val="TOC1"/>
            <w:tabs>
              <w:tab w:val="right" w:leader="dot" w:pos="9350"/>
            </w:tabs>
            <w:rPr>
              <w:rFonts w:eastAsiaTheme="minorEastAsia"/>
              <w:noProof/>
            </w:rPr>
          </w:pPr>
          <w:hyperlink w:anchor="_Toc516561974" w:history="1">
            <w:r w:rsidR="00153CD9" w:rsidRPr="005D3A91">
              <w:rPr>
                <w:rStyle w:val="Hyperlink"/>
                <w:rFonts w:eastAsia="Times New Roman" w:cs="Times New Roman"/>
                <w:noProof/>
                <w:kern w:val="32"/>
              </w:rPr>
              <w:t>Executive Summary</w:t>
            </w:r>
            <w:r w:rsidR="00153CD9" w:rsidRPr="005D3A91">
              <w:rPr>
                <w:noProof/>
                <w:webHidden/>
              </w:rPr>
              <w:tab/>
            </w:r>
            <w:r w:rsidR="00D27080" w:rsidRPr="000610E5">
              <w:rPr>
                <w:noProof/>
                <w:webHidden/>
              </w:rPr>
              <w:fldChar w:fldCharType="begin"/>
            </w:r>
            <w:r w:rsidR="00153CD9" w:rsidRPr="005D3A91">
              <w:rPr>
                <w:noProof/>
                <w:webHidden/>
              </w:rPr>
              <w:instrText xml:space="preserve"> PAGEREF _Toc516561974 \h </w:instrText>
            </w:r>
            <w:r w:rsidR="00D27080" w:rsidRPr="000610E5">
              <w:rPr>
                <w:noProof/>
                <w:webHidden/>
              </w:rPr>
            </w:r>
            <w:r w:rsidR="00D27080" w:rsidRPr="000610E5">
              <w:rPr>
                <w:noProof/>
                <w:webHidden/>
              </w:rPr>
              <w:fldChar w:fldCharType="separate"/>
            </w:r>
            <w:r w:rsidR="00175D3F">
              <w:rPr>
                <w:noProof/>
                <w:webHidden/>
              </w:rPr>
              <w:t>7</w:t>
            </w:r>
            <w:r w:rsidR="00D27080" w:rsidRPr="000610E5">
              <w:rPr>
                <w:noProof/>
                <w:webHidden/>
              </w:rPr>
              <w:fldChar w:fldCharType="end"/>
            </w:r>
          </w:hyperlink>
        </w:p>
        <w:p w:rsidR="00153CD9" w:rsidRPr="00E361C9" w:rsidRDefault="00441A70">
          <w:pPr>
            <w:pStyle w:val="TOC2"/>
            <w:tabs>
              <w:tab w:val="right" w:leader="dot" w:pos="9350"/>
            </w:tabs>
            <w:rPr>
              <w:rFonts w:eastAsiaTheme="minorEastAsia"/>
              <w:noProof/>
            </w:rPr>
          </w:pPr>
          <w:hyperlink w:anchor="_Toc516561975" w:history="1">
            <w:r w:rsidR="00153CD9" w:rsidRPr="005D3A91">
              <w:rPr>
                <w:rStyle w:val="Hyperlink"/>
                <w:rFonts w:cstheme="minorHAnsi"/>
                <w:noProof/>
              </w:rPr>
              <w:t>Summary of Recommendations</w:t>
            </w:r>
            <w:r w:rsidR="00153CD9" w:rsidRPr="005D3A91">
              <w:rPr>
                <w:noProof/>
                <w:webHidden/>
              </w:rPr>
              <w:tab/>
            </w:r>
            <w:r w:rsidR="00D27080" w:rsidRPr="000610E5">
              <w:rPr>
                <w:noProof/>
                <w:webHidden/>
              </w:rPr>
              <w:fldChar w:fldCharType="begin"/>
            </w:r>
            <w:r w:rsidR="00153CD9" w:rsidRPr="005D3A91">
              <w:rPr>
                <w:noProof/>
                <w:webHidden/>
              </w:rPr>
              <w:instrText xml:space="preserve"> PAGEREF _Toc516561975 \h </w:instrText>
            </w:r>
            <w:r w:rsidR="00D27080" w:rsidRPr="000610E5">
              <w:rPr>
                <w:noProof/>
                <w:webHidden/>
              </w:rPr>
            </w:r>
            <w:r w:rsidR="00D27080" w:rsidRPr="000610E5">
              <w:rPr>
                <w:noProof/>
                <w:webHidden/>
              </w:rPr>
              <w:fldChar w:fldCharType="separate"/>
            </w:r>
            <w:r w:rsidR="00175D3F">
              <w:rPr>
                <w:noProof/>
                <w:webHidden/>
              </w:rPr>
              <w:t>15</w:t>
            </w:r>
            <w:r w:rsidR="00D27080" w:rsidRPr="000610E5">
              <w:rPr>
                <w:noProof/>
                <w:webHidden/>
              </w:rPr>
              <w:fldChar w:fldCharType="end"/>
            </w:r>
          </w:hyperlink>
        </w:p>
        <w:p w:rsidR="00153CD9" w:rsidRPr="00E361C9" w:rsidRDefault="00441A70">
          <w:pPr>
            <w:pStyle w:val="TOC2"/>
            <w:tabs>
              <w:tab w:val="right" w:leader="dot" w:pos="9350"/>
            </w:tabs>
            <w:rPr>
              <w:rFonts w:eastAsiaTheme="minorEastAsia"/>
              <w:noProof/>
            </w:rPr>
          </w:pPr>
          <w:hyperlink w:anchor="_Toc516561976" w:history="1">
            <w:r w:rsidR="00153CD9" w:rsidRPr="005D3A91">
              <w:rPr>
                <w:rStyle w:val="Hyperlink"/>
                <w:rFonts w:cstheme="minorHAnsi"/>
                <w:noProof/>
              </w:rPr>
              <w:t>Conclusions</w:t>
            </w:r>
            <w:r w:rsidR="00153CD9" w:rsidRPr="005D3A91">
              <w:rPr>
                <w:noProof/>
                <w:webHidden/>
              </w:rPr>
              <w:tab/>
            </w:r>
            <w:r w:rsidR="00D27080" w:rsidRPr="000610E5">
              <w:rPr>
                <w:noProof/>
                <w:webHidden/>
              </w:rPr>
              <w:fldChar w:fldCharType="begin"/>
            </w:r>
            <w:r w:rsidR="00153CD9" w:rsidRPr="005D3A91">
              <w:rPr>
                <w:noProof/>
                <w:webHidden/>
              </w:rPr>
              <w:instrText xml:space="preserve"> PAGEREF _Toc516561976 \h </w:instrText>
            </w:r>
            <w:r w:rsidR="00D27080" w:rsidRPr="000610E5">
              <w:rPr>
                <w:noProof/>
                <w:webHidden/>
              </w:rPr>
            </w:r>
            <w:r w:rsidR="00D27080" w:rsidRPr="000610E5">
              <w:rPr>
                <w:noProof/>
                <w:webHidden/>
              </w:rPr>
              <w:fldChar w:fldCharType="separate"/>
            </w:r>
            <w:r w:rsidR="00175D3F">
              <w:rPr>
                <w:noProof/>
                <w:webHidden/>
              </w:rPr>
              <w:t>15</w:t>
            </w:r>
            <w:r w:rsidR="00D27080" w:rsidRPr="000610E5">
              <w:rPr>
                <w:noProof/>
                <w:webHidden/>
              </w:rPr>
              <w:fldChar w:fldCharType="end"/>
            </w:r>
          </w:hyperlink>
        </w:p>
        <w:p w:rsidR="00153CD9" w:rsidRPr="00E361C9" w:rsidRDefault="00441A70">
          <w:pPr>
            <w:pStyle w:val="TOC1"/>
            <w:tabs>
              <w:tab w:val="left" w:pos="440"/>
              <w:tab w:val="right" w:leader="dot" w:pos="9350"/>
            </w:tabs>
            <w:rPr>
              <w:rFonts w:eastAsiaTheme="minorEastAsia"/>
              <w:noProof/>
            </w:rPr>
          </w:pPr>
          <w:hyperlink w:anchor="_Toc516561977" w:history="1">
            <w:r w:rsidR="00153CD9" w:rsidRPr="005D3A91">
              <w:rPr>
                <w:rStyle w:val="Hyperlink"/>
                <w:rFonts w:eastAsia="Times New Roman" w:cs="Times New Roman"/>
                <w:noProof/>
                <w:kern w:val="32"/>
              </w:rPr>
              <w:t>1.</w:t>
            </w:r>
            <w:r w:rsidR="00153CD9" w:rsidRPr="00E361C9">
              <w:rPr>
                <w:rFonts w:eastAsiaTheme="minorEastAsia"/>
                <w:noProof/>
              </w:rPr>
              <w:tab/>
            </w:r>
            <w:r w:rsidR="00153CD9" w:rsidRPr="0009201F">
              <w:rPr>
                <w:rStyle w:val="Hyperlink"/>
                <w:rFonts w:eastAsia="Times New Roman" w:cs="Times New Roman"/>
                <w:noProof/>
                <w:kern w:val="32"/>
              </w:rPr>
              <w:t>Introduction</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_Toc516561977 \h </w:instrText>
            </w:r>
            <w:r w:rsidR="00D27080" w:rsidRPr="000610E5">
              <w:rPr>
                <w:noProof/>
                <w:webHidden/>
              </w:rPr>
            </w:r>
            <w:r w:rsidR="00D27080" w:rsidRPr="000610E5">
              <w:rPr>
                <w:noProof/>
                <w:webHidden/>
              </w:rPr>
              <w:fldChar w:fldCharType="separate"/>
            </w:r>
            <w:r w:rsidR="00175D3F">
              <w:rPr>
                <w:noProof/>
                <w:webHidden/>
              </w:rPr>
              <w:t>18</w:t>
            </w:r>
            <w:r w:rsidR="00D27080" w:rsidRPr="000610E5">
              <w:rPr>
                <w:noProof/>
                <w:webHidden/>
              </w:rPr>
              <w:fldChar w:fldCharType="end"/>
            </w:r>
          </w:hyperlink>
        </w:p>
        <w:p w:rsidR="00153CD9" w:rsidRPr="00E361C9" w:rsidRDefault="00441A70">
          <w:pPr>
            <w:pStyle w:val="TOC1"/>
            <w:tabs>
              <w:tab w:val="left" w:pos="440"/>
              <w:tab w:val="right" w:leader="dot" w:pos="9350"/>
            </w:tabs>
            <w:rPr>
              <w:rFonts w:eastAsiaTheme="minorEastAsia"/>
              <w:noProof/>
            </w:rPr>
          </w:pPr>
          <w:hyperlink w:anchor="_Toc516561978" w:history="1">
            <w:r w:rsidR="00153CD9" w:rsidRPr="005D3A91">
              <w:rPr>
                <w:rStyle w:val="Hyperlink"/>
                <w:rFonts w:eastAsia="Times New Roman" w:cs="Times New Roman"/>
                <w:noProof/>
                <w:kern w:val="32"/>
              </w:rPr>
              <w:t>2.</w:t>
            </w:r>
            <w:r w:rsidR="00153CD9" w:rsidRPr="00E361C9">
              <w:rPr>
                <w:rFonts w:eastAsiaTheme="minorEastAsia"/>
                <w:noProof/>
              </w:rPr>
              <w:tab/>
            </w:r>
            <w:r w:rsidR="00153CD9" w:rsidRPr="0009201F">
              <w:rPr>
                <w:rStyle w:val="Hyperlink"/>
                <w:rFonts w:eastAsia="Times New Roman" w:cs="Times New Roman"/>
                <w:noProof/>
                <w:kern w:val="32"/>
              </w:rPr>
              <w:t>Background</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_Toc516561978 \h </w:instrText>
            </w:r>
            <w:r w:rsidR="00D27080" w:rsidRPr="000610E5">
              <w:rPr>
                <w:noProof/>
                <w:webHidden/>
              </w:rPr>
            </w:r>
            <w:r w:rsidR="00D27080" w:rsidRPr="000610E5">
              <w:rPr>
                <w:noProof/>
                <w:webHidden/>
              </w:rPr>
              <w:fldChar w:fldCharType="separate"/>
            </w:r>
            <w:r w:rsidR="00175D3F">
              <w:rPr>
                <w:noProof/>
                <w:webHidden/>
              </w:rPr>
              <w:t>18</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79" w:history="1">
            <w:r w:rsidR="00153CD9" w:rsidRPr="005D3A91">
              <w:rPr>
                <w:rStyle w:val="Hyperlink"/>
                <w:rFonts w:eastAsia="Times New Roman" w:cs="Times New Roman"/>
                <w:noProof/>
                <w:kern w:val="32"/>
              </w:rPr>
              <w:t>2.1.</w:t>
            </w:r>
            <w:r w:rsidR="00153CD9" w:rsidRPr="00E361C9">
              <w:rPr>
                <w:rFonts w:eastAsiaTheme="minorEastAsia"/>
                <w:noProof/>
              </w:rPr>
              <w:tab/>
            </w:r>
            <w:r w:rsidR="00153CD9" w:rsidRPr="0009201F">
              <w:rPr>
                <w:rStyle w:val="Hyperlink"/>
                <w:rFonts w:cstheme="minorHAnsi"/>
                <w:noProof/>
              </w:rPr>
              <w:t>Reproductive, Maternal and Newborn Health Context</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_Toc516561979 \h </w:instrText>
            </w:r>
            <w:r w:rsidR="00D27080" w:rsidRPr="000610E5">
              <w:rPr>
                <w:noProof/>
                <w:webHidden/>
              </w:rPr>
            </w:r>
            <w:r w:rsidR="00D27080" w:rsidRPr="000610E5">
              <w:rPr>
                <w:noProof/>
                <w:webHidden/>
              </w:rPr>
              <w:fldChar w:fldCharType="separate"/>
            </w:r>
            <w:r w:rsidR="00175D3F">
              <w:rPr>
                <w:noProof/>
                <w:webHidden/>
              </w:rPr>
              <w:t>18</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80" w:history="1">
            <w:r w:rsidR="00153CD9" w:rsidRPr="005D3A91">
              <w:rPr>
                <w:rStyle w:val="Hyperlink"/>
                <w:rFonts w:cstheme="minorHAnsi"/>
                <w:noProof/>
              </w:rPr>
              <w:t>2.2.</w:t>
            </w:r>
            <w:r w:rsidR="00153CD9" w:rsidRPr="00E361C9">
              <w:rPr>
                <w:rFonts w:eastAsiaTheme="minorEastAsia"/>
                <w:noProof/>
              </w:rPr>
              <w:tab/>
            </w:r>
            <w:r w:rsidR="00153CD9" w:rsidRPr="0009201F">
              <w:rPr>
                <w:rStyle w:val="Hyperlink"/>
                <w:rFonts w:cstheme="minorHAnsi"/>
                <w:noProof/>
              </w:rPr>
              <w:t>Australian Government Support to the FTIRM and PSL</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_Toc516561980 \h </w:instrText>
            </w:r>
            <w:r w:rsidR="00D27080" w:rsidRPr="000610E5">
              <w:rPr>
                <w:noProof/>
                <w:webHidden/>
              </w:rPr>
            </w:r>
            <w:r w:rsidR="00D27080" w:rsidRPr="000610E5">
              <w:rPr>
                <w:noProof/>
                <w:webHidden/>
              </w:rPr>
              <w:fldChar w:fldCharType="separate"/>
            </w:r>
            <w:r w:rsidR="00175D3F">
              <w:rPr>
                <w:noProof/>
                <w:webHidden/>
              </w:rPr>
              <w:t>20</w:t>
            </w:r>
            <w:r w:rsidR="00D27080" w:rsidRPr="000610E5">
              <w:rPr>
                <w:noProof/>
                <w:webHidden/>
              </w:rPr>
              <w:fldChar w:fldCharType="end"/>
            </w:r>
          </w:hyperlink>
        </w:p>
        <w:p w:rsidR="00153CD9" w:rsidRPr="00E361C9" w:rsidRDefault="00441A70">
          <w:pPr>
            <w:pStyle w:val="TOC1"/>
            <w:tabs>
              <w:tab w:val="left" w:pos="440"/>
              <w:tab w:val="right" w:leader="dot" w:pos="9350"/>
            </w:tabs>
            <w:rPr>
              <w:rFonts w:eastAsiaTheme="minorEastAsia"/>
              <w:noProof/>
            </w:rPr>
          </w:pPr>
          <w:hyperlink w:anchor="_Toc516561981" w:history="1">
            <w:r w:rsidR="00153CD9" w:rsidRPr="005D3A91">
              <w:rPr>
                <w:rStyle w:val="Hyperlink"/>
                <w:rFonts w:eastAsia="Times New Roman" w:cs="Times New Roman"/>
                <w:noProof/>
                <w:kern w:val="32"/>
              </w:rPr>
              <w:t>3.</w:t>
            </w:r>
            <w:r w:rsidR="00153CD9" w:rsidRPr="00E361C9">
              <w:rPr>
                <w:rFonts w:eastAsiaTheme="minorEastAsia"/>
                <w:noProof/>
              </w:rPr>
              <w:tab/>
            </w:r>
            <w:r w:rsidR="00153CD9" w:rsidRPr="0009201F">
              <w:rPr>
                <w:rStyle w:val="Hyperlink"/>
                <w:rFonts w:eastAsia="Times New Roman" w:cs="Times New Roman"/>
                <w:noProof/>
                <w:kern w:val="32"/>
              </w:rPr>
              <w:t>Overview of PSL Program</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_Toc516561981 \h </w:instrText>
            </w:r>
            <w:r w:rsidR="00D27080" w:rsidRPr="000610E5">
              <w:rPr>
                <w:noProof/>
                <w:webHidden/>
              </w:rPr>
            </w:r>
            <w:r w:rsidR="00D27080" w:rsidRPr="000610E5">
              <w:rPr>
                <w:noProof/>
                <w:webHidden/>
              </w:rPr>
              <w:fldChar w:fldCharType="separate"/>
            </w:r>
            <w:r w:rsidR="00175D3F">
              <w:rPr>
                <w:noProof/>
                <w:webHidden/>
              </w:rPr>
              <w:t>21</w:t>
            </w:r>
            <w:r w:rsidR="00D27080" w:rsidRPr="000610E5">
              <w:rPr>
                <w:noProof/>
                <w:webHidden/>
              </w:rPr>
              <w:fldChar w:fldCharType="end"/>
            </w:r>
          </w:hyperlink>
        </w:p>
        <w:p w:rsidR="00153CD9" w:rsidRPr="00E361C9" w:rsidRDefault="00441A70">
          <w:pPr>
            <w:pStyle w:val="TOC1"/>
            <w:tabs>
              <w:tab w:val="left" w:pos="440"/>
              <w:tab w:val="right" w:leader="dot" w:pos="9350"/>
            </w:tabs>
            <w:rPr>
              <w:rFonts w:eastAsiaTheme="minorEastAsia"/>
              <w:noProof/>
            </w:rPr>
          </w:pPr>
          <w:hyperlink w:anchor="_Toc516561982" w:history="1">
            <w:r w:rsidR="00153CD9" w:rsidRPr="005D3A91">
              <w:rPr>
                <w:rStyle w:val="Hyperlink"/>
                <w:rFonts w:eastAsia="Times New Roman" w:cs="Times New Roman"/>
                <w:noProof/>
                <w:kern w:val="32"/>
              </w:rPr>
              <w:t>4.</w:t>
            </w:r>
            <w:r w:rsidR="00153CD9" w:rsidRPr="00E361C9">
              <w:rPr>
                <w:rFonts w:eastAsiaTheme="minorEastAsia"/>
                <w:noProof/>
              </w:rPr>
              <w:tab/>
            </w:r>
            <w:r w:rsidR="00153CD9" w:rsidRPr="0009201F">
              <w:rPr>
                <w:rStyle w:val="Hyperlink"/>
                <w:rFonts w:eastAsia="Times New Roman" w:cs="Times New Roman"/>
                <w:noProof/>
                <w:kern w:val="32"/>
              </w:rPr>
              <w:t>The Final evaluation</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_Toc516561982 \h </w:instrText>
            </w:r>
            <w:r w:rsidR="00D27080" w:rsidRPr="000610E5">
              <w:rPr>
                <w:noProof/>
                <w:webHidden/>
              </w:rPr>
            </w:r>
            <w:r w:rsidR="00D27080" w:rsidRPr="000610E5">
              <w:rPr>
                <w:noProof/>
                <w:webHidden/>
              </w:rPr>
              <w:fldChar w:fldCharType="separate"/>
            </w:r>
            <w:r w:rsidR="00175D3F">
              <w:rPr>
                <w:noProof/>
                <w:webHidden/>
              </w:rPr>
              <w:t>26</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83" w:history="1">
            <w:r w:rsidR="00153CD9" w:rsidRPr="005D3A91">
              <w:rPr>
                <w:rStyle w:val="Hyperlink"/>
                <w:rFonts w:eastAsia="Times New Roman" w:cs="Times New Roman"/>
                <w:noProof/>
                <w:kern w:val="32"/>
              </w:rPr>
              <w:t>4.1.</w:t>
            </w:r>
            <w:r w:rsidR="00153CD9" w:rsidRPr="00E361C9">
              <w:rPr>
                <w:rFonts w:eastAsiaTheme="minorEastAsia"/>
                <w:noProof/>
              </w:rPr>
              <w:tab/>
            </w:r>
            <w:r w:rsidR="00153CD9" w:rsidRPr="0009201F">
              <w:rPr>
                <w:rStyle w:val="Hyperlink"/>
                <w:rFonts w:eastAsia="Times New Roman" w:cs="Times New Roman"/>
                <w:noProof/>
                <w:kern w:val="32"/>
              </w:rPr>
              <w:t>Objectives</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_Toc516561983 \h </w:instrText>
            </w:r>
            <w:r w:rsidR="00D27080" w:rsidRPr="000610E5">
              <w:rPr>
                <w:noProof/>
                <w:webHidden/>
              </w:rPr>
            </w:r>
            <w:r w:rsidR="00D27080" w:rsidRPr="000610E5">
              <w:rPr>
                <w:noProof/>
                <w:webHidden/>
              </w:rPr>
              <w:fldChar w:fldCharType="separate"/>
            </w:r>
            <w:r w:rsidR="00175D3F">
              <w:rPr>
                <w:noProof/>
                <w:webHidden/>
              </w:rPr>
              <w:t>27</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84" w:history="1">
            <w:r w:rsidR="00153CD9" w:rsidRPr="005D3A91">
              <w:rPr>
                <w:rStyle w:val="Hyperlink"/>
                <w:rFonts w:eastAsia="Times New Roman" w:cs="Times New Roman"/>
                <w:noProof/>
                <w:kern w:val="32"/>
              </w:rPr>
              <w:t>4.2.</w:t>
            </w:r>
            <w:r w:rsidR="00153CD9" w:rsidRPr="00E361C9">
              <w:rPr>
                <w:rFonts w:eastAsiaTheme="minorEastAsia"/>
                <w:noProof/>
              </w:rPr>
              <w:tab/>
            </w:r>
            <w:r w:rsidR="00153CD9" w:rsidRPr="0009201F">
              <w:rPr>
                <w:rStyle w:val="Hyperlink"/>
                <w:rFonts w:eastAsia="Times New Roman" w:cs="Times New Roman"/>
                <w:noProof/>
                <w:kern w:val="32"/>
              </w:rPr>
              <w:t>Methodology</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_Toc516561984 \h </w:instrText>
            </w:r>
            <w:r w:rsidR="00D27080" w:rsidRPr="000610E5">
              <w:rPr>
                <w:noProof/>
                <w:webHidden/>
              </w:rPr>
            </w:r>
            <w:r w:rsidR="00D27080" w:rsidRPr="000610E5">
              <w:rPr>
                <w:noProof/>
                <w:webHidden/>
              </w:rPr>
              <w:fldChar w:fldCharType="separate"/>
            </w:r>
            <w:r w:rsidR="00175D3F">
              <w:rPr>
                <w:noProof/>
                <w:webHidden/>
              </w:rPr>
              <w:t>27</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85" w:history="1">
            <w:r w:rsidR="00153CD9" w:rsidRPr="005D3A91">
              <w:rPr>
                <w:rStyle w:val="Hyperlink"/>
                <w:rFonts w:eastAsia="Times New Roman" w:cs="Times New Roman"/>
                <w:noProof/>
                <w:kern w:val="32"/>
              </w:rPr>
              <w:t>4.3.</w:t>
            </w:r>
            <w:r w:rsidR="00153CD9" w:rsidRPr="00E361C9">
              <w:rPr>
                <w:rFonts w:eastAsiaTheme="minorEastAsia"/>
                <w:noProof/>
              </w:rPr>
              <w:tab/>
            </w:r>
            <w:r w:rsidR="00153CD9" w:rsidRPr="0009201F">
              <w:rPr>
                <w:rStyle w:val="Hyperlink"/>
                <w:rFonts w:eastAsia="Times New Roman" w:cs="Times New Roman"/>
                <w:noProof/>
                <w:kern w:val="32"/>
              </w:rPr>
              <w:t>Main steps of the evaluation</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_Toc516561985 \h </w:instrText>
            </w:r>
            <w:r w:rsidR="00D27080" w:rsidRPr="000610E5">
              <w:rPr>
                <w:noProof/>
                <w:webHidden/>
              </w:rPr>
            </w:r>
            <w:r w:rsidR="00D27080" w:rsidRPr="000610E5">
              <w:rPr>
                <w:noProof/>
                <w:webHidden/>
              </w:rPr>
              <w:fldChar w:fldCharType="separate"/>
            </w:r>
            <w:r w:rsidR="00175D3F">
              <w:rPr>
                <w:noProof/>
                <w:webHidden/>
              </w:rPr>
              <w:t>31</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86" w:history="1">
            <w:r w:rsidR="00153CD9" w:rsidRPr="005D3A91">
              <w:rPr>
                <w:rStyle w:val="Hyperlink"/>
                <w:rFonts w:eastAsia="Times New Roman" w:cs="Times New Roman"/>
                <w:noProof/>
                <w:kern w:val="32"/>
              </w:rPr>
              <w:t>4.4.</w:t>
            </w:r>
            <w:r w:rsidR="00153CD9" w:rsidRPr="00E361C9">
              <w:rPr>
                <w:rFonts w:eastAsiaTheme="minorEastAsia"/>
                <w:noProof/>
              </w:rPr>
              <w:tab/>
            </w:r>
            <w:r w:rsidR="00153CD9" w:rsidRPr="0009201F">
              <w:rPr>
                <w:rStyle w:val="Hyperlink"/>
                <w:rFonts w:eastAsia="Times New Roman" w:cs="Times New Roman"/>
                <w:noProof/>
                <w:kern w:val="32"/>
              </w:rPr>
              <w:t>Field Research Implementation</w:t>
            </w:r>
            <w:r w:rsidR="00153CD9" w:rsidRPr="007A66D8">
              <w:rPr>
                <w:noProof/>
                <w:webHidden/>
              </w:rPr>
              <w:tab/>
            </w:r>
            <w:r w:rsidR="00D27080" w:rsidRPr="000610E5">
              <w:rPr>
                <w:noProof/>
                <w:webHidden/>
              </w:rPr>
              <w:fldChar w:fldCharType="begin"/>
            </w:r>
            <w:r w:rsidR="00153CD9" w:rsidRPr="005D3A91">
              <w:rPr>
                <w:noProof/>
                <w:webHidden/>
              </w:rPr>
              <w:instrText xml:space="preserve"> PAGEREF _Toc516561986 \h </w:instrText>
            </w:r>
            <w:r w:rsidR="00D27080" w:rsidRPr="000610E5">
              <w:rPr>
                <w:noProof/>
                <w:webHidden/>
              </w:rPr>
            </w:r>
            <w:r w:rsidR="00D27080" w:rsidRPr="000610E5">
              <w:rPr>
                <w:noProof/>
                <w:webHidden/>
              </w:rPr>
              <w:fldChar w:fldCharType="separate"/>
            </w:r>
            <w:r w:rsidR="00175D3F">
              <w:rPr>
                <w:noProof/>
                <w:webHidden/>
              </w:rPr>
              <w:t>31</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87" w:history="1">
            <w:r w:rsidR="00153CD9" w:rsidRPr="005D3A91">
              <w:rPr>
                <w:rStyle w:val="Hyperlink"/>
                <w:rFonts w:eastAsia="Times New Roman" w:cs="Times New Roman"/>
                <w:noProof/>
                <w:kern w:val="32"/>
              </w:rPr>
              <w:t>4.5.</w:t>
            </w:r>
            <w:r w:rsidR="00153CD9" w:rsidRPr="00E361C9">
              <w:rPr>
                <w:rFonts w:eastAsiaTheme="minorEastAsia"/>
                <w:noProof/>
              </w:rPr>
              <w:tab/>
            </w:r>
            <w:r w:rsidR="00153CD9" w:rsidRPr="0009201F">
              <w:rPr>
                <w:rStyle w:val="Hyperlink"/>
                <w:rFonts w:eastAsia="Times New Roman" w:cs="Times New Roman"/>
                <w:noProof/>
                <w:kern w:val="32"/>
              </w:rPr>
              <w:t>Data Analysis</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_Toc516561987 \h </w:instrText>
            </w:r>
            <w:r w:rsidR="00D27080" w:rsidRPr="000610E5">
              <w:rPr>
                <w:noProof/>
                <w:webHidden/>
              </w:rPr>
            </w:r>
            <w:r w:rsidR="00D27080" w:rsidRPr="000610E5">
              <w:rPr>
                <w:noProof/>
                <w:webHidden/>
              </w:rPr>
              <w:fldChar w:fldCharType="separate"/>
            </w:r>
            <w:r w:rsidR="00175D3F">
              <w:rPr>
                <w:noProof/>
                <w:webHidden/>
              </w:rPr>
              <w:t>33</w:t>
            </w:r>
            <w:r w:rsidR="00D27080" w:rsidRPr="000610E5">
              <w:rPr>
                <w:noProof/>
                <w:webHidden/>
              </w:rPr>
              <w:fldChar w:fldCharType="end"/>
            </w:r>
          </w:hyperlink>
        </w:p>
        <w:p w:rsidR="00153CD9" w:rsidRPr="00E361C9" w:rsidRDefault="00441A70">
          <w:pPr>
            <w:pStyle w:val="TOC1"/>
            <w:tabs>
              <w:tab w:val="left" w:pos="440"/>
              <w:tab w:val="right" w:leader="dot" w:pos="9350"/>
            </w:tabs>
            <w:rPr>
              <w:rFonts w:eastAsiaTheme="minorEastAsia"/>
              <w:noProof/>
            </w:rPr>
          </w:pPr>
          <w:hyperlink w:anchor="_Toc516561988" w:history="1">
            <w:r w:rsidR="00153CD9" w:rsidRPr="005D3A91">
              <w:rPr>
                <w:rStyle w:val="Hyperlink"/>
                <w:rFonts w:eastAsia="Times New Roman" w:cs="Times New Roman"/>
                <w:noProof/>
                <w:kern w:val="32"/>
              </w:rPr>
              <w:t>5.</w:t>
            </w:r>
            <w:r w:rsidR="00153CD9" w:rsidRPr="00E361C9">
              <w:rPr>
                <w:rFonts w:eastAsiaTheme="minorEastAsia"/>
                <w:noProof/>
              </w:rPr>
              <w:tab/>
            </w:r>
            <w:r w:rsidR="00153CD9" w:rsidRPr="0009201F">
              <w:rPr>
                <w:rStyle w:val="Hyperlink"/>
                <w:rFonts w:eastAsia="Times New Roman" w:cs="Times New Roman"/>
                <w:noProof/>
                <w:kern w:val="32"/>
              </w:rPr>
              <w:t>Findings</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_Toc516561988 \h </w:instrText>
            </w:r>
            <w:r w:rsidR="00D27080" w:rsidRPr="000610E5">
              <w:rPr>
                <w:noProof/>
                <w:webHidden/>
              </w:rPr>
            </w:r>
            <w:r w:rsidR="00D27080" w:rsidRPr="000610E5">
              <w:rPr>
                <w:noProof/>
                <w:webHidden/>
              </w:rPr>
              <w:fldChar w:fldCharType="separate"/>
            </w:r>
            <w:r w:rsidR="00175D3F">
              <w:rPr>
                <w:noProof/>
                <w:webHidden/>
              </w:rPr>
              <w:t>33</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89" w:history="1">
            <w:r w:rsidR="00153CD9" w:rsidRPr="005D3A91">
              <w:rPr>
                <w:rStyle w:val="Hyperlink"/>
                <w:rFonts w:eastAsia="Times New Roman" w:cs="Times New Roman"/>
                <w:noProof/>
                <w:kern w:val="32"/>
              </w:rPr>
              <w:t>5.1.</w:t>
            </w:r>
            <w:r w:rsidR="00153CD9" w:rsidRPr="00E361C9">
              <w:rPr>
                <w:rFonts w:eastAsiaTheme="minorEastAsia"/>
                <w:noProof/>
              </w:rPr>
              <w:tab/>
            </w:r>
            <w:r w:rsidR="00153CD9" w:rsidRPr="0009201F">
              <w:rPr>
                <w:rStyle w:val="Hyperlink"/>
                <w:rFonts w:eastAsia="Times New Roman" w:cs="Times New Roman"/>
                <w:noProof/>
                <w:kern w:val="32"/>
              </w:rPr>
              <w:t>Relevance</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_Toc516561989 \h </w:instrText>
            </w:r>
            <w:r w:rsidR="00D27080" w:rsidRPr="000610E5">
              <w:rPr>
                <w:noProof/>
                <w:webHidden/>
              </w:rPr>
            </w:r>
            <w:r w:rsidR="00D27080" w:rsidRPr="000610E5">
              <w:rPr>
                <w:noProof/>
                <w:webHidden/>
              </w:rPr>
              <w:fldChar w:fldCharType="separate"/>
            </w:r>
            <w:r w:rsidR="00175D3F">
              <w:rPr>
                <w:noProof/>
                <w:webHidden/>
              </w:rPr>
              <w:t>34</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90" w:history="1">
            <w:r w:rsidR="00153CD9" w:rsidRPr="005D3A91">
              <w:rPr>
                <w:rStyle w:val="Hyperlink"/>
                <w:rFonts w:eastAsia="Times New Roman" w:cs="Times New Roman"/>
                <w:noProof/>
                <w:kern w:val="32"/>
              </w:rPr>
              <w:t>5.2.</w:t>
            </w:r>
            <w:r w:rsidR="00153CD9" w:rsidRPr="00E361C9">
              <w:rPr>
                <w:rFonts w:eastAsiaTheme="minorEastAsia"/>
                <w:noProof/>
              </w:rPr>
              <w:tab/>
            </w:r>
            <w:r w:rsidR="00153CD9" w:rsidRPr="0009201F">
              <w:rPr>
                <w:rStyle w:val="Hyperlink"/>
                <w:rFonts w:eastAsia="Times New Roman" w:cs="Times New Roman"/>
                <w:noProof/>
                <w:kern w:val="32"/>
              </w:rPr>
              <w:t>Effectiveness</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_Toc516561990 \h </w:instrText>
            </w:r>
            <w:r w:rsidR="00D27080" w:rsidRPr="000610E5">
              <w:rPr>
                <w:noProof/>
                <w:webHidden/>
              </w:rPr>
            </w:r>
            <w:r w:rsidR="00D27080" w:rsidRPr="000610E5">
              <w:rPr>
                <w:noProof/>
                <w:webHidden/>
              </w:rPr>
              <w:fldChar w:fldCharType="separate"/>
            </w:r>
            <w:r w:rsidR="00175D3F">
              <w:rPr>
                <w:noProof/>
                <w:webHidden/>
              </w:rPr>
              <w:t>40</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91" w:history="1">
            <w:r w:rsidR="00153CD9" w:rsidRPr="005D3A91">
              <w:rPr>
                <w:rStyle w:val="Hyperlink"/>
                <w:rFonts w:eastAsia="Times New Roman" w:cs="Times New Roman"/>
                <w:noProof/>
                <w:kern w:val="32"/>
              </w:rPr>
              <w:t>5.3.</w:t>
            </w:r>
            <w:r w:rsidR="00153CD9" w:rsidRPr="00E361C9">
              <w:rPr>
                <w:rFonts w:eastAsiaTheme="minorEastAsia"/>
                <w:noProof/>
              </w:rPr>
              <w:tab/>
            </w:r>
            <w:r w:rsidR="00153CD9" w:rsidRPr="0009201F">
              <w:rPr>
                <w:rStyle w:val="Hyperlink"/>
                <w:rFonts w:eastAsia="Times New Roman" w:cs="Times New Roman"/>
                <w:noProof/>
                <w:kern w:val="32"/>
              </w:rPr>
              <w:t>Efficiency</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_Toc516561991 \h </w:instrText>
            </w:r>
            <w:r w:rsidR="00D27080" w:rsidRPr="000610E5">
              <w:rPr>
                <w:noProof/>
                <w:webHidden/>
              </w:rPr>
            </w:r>
            <w:r w:rsidR="00D27080" w:rsidRPr="000610E5">
              <w:rPr>
                <w:noProof/>
                <w:webHidden/>
              </w:rPr>
              <w:fldChar w:fldCharType="separate"/>
            </w:r>
            <w:r w:rsidR="00175D3F">
              <w:rPr>
                <w:noProof/>
                <w:webHidden/>
              </w:rPr>
              <w:t>52</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92" w:history="1">
            <w:r w:rsidR="00153CD9" w:rsidRPr="005D3A91">
              <w:rPr>
                <w:rStyle w:val="Hyperlink"/>
                <w:rFonts w:eastAsia="Times New Roman" w:cs="Times New Roman"/>
                <w:noProof/>
                <w:kern w:val="32"/>
              </w:rPr>
              <w:t>5.4.</w:t>
            </w:r>
            <w:r w:rsidR="00153CD9" w:rsidRPr="00E361C9">
              <w:rPr>
                <w:rFonts w:eastAsiaTheme="minorEastAsia"/>
                <w:noProof/>
              </w:rPr>
              <w:tab/>
            </w:r>
            <w:r w:rsidR="00153CD9" w:rsidRPr="0009201F">
              <w:rPr>
                <w:rStyle w:val="Hyperlink"/>
                <w:rFonts w:eastAsia="Times New Roman" w:cs="Times New Roman"/>
                <w:noProof/>
                <w:kern w:val="32"/>
              </w:rPr>
              <w:t>Impact</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_Toc516561992 \h </w:instrText>
            </w:r>
            <w:r w:rsidR="00D27080" w:rsidRPr="000610E5">
              <w:rPr>
                <w:noProof/>
                <w:webHidden/>
              </w:rPr>
            </w:r>
            <w:r w:rsidR="00D27080" w:rsidRPr="000610E5">
              <w:rPr>
                <w:noProof/>
                <w:webHidden/>
              </w:rPr>
              <w:fldChar w:fldCharType="separate"/>
            </w:r>
            <w:r w:rsidR="00175D3F">
              <w:rPr>
                <w:noProof/>
                <w:webHidden/>
              </w:rPr>
              <w:t>56</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93" w:history="1">
            <w:r w:rsidR="00153CD9" w:rsidRPr="005D3A91">
              <w:rPr>
                <w:rStyle w:val="Hyperlink"/>
                <w:rFonts w:eastAsia="Times New Roman" w:cs="Times New Roman"/>
                <w:noProof/>
                <w:kern w:val="32"/>
              </w:rPr>
              <w:t>5.5.</w:t>
            </w:r>
            <w:r w:rsidR="00153CD9" w:rsidRPr="00E361C9">
              <w:rPr>
                <w:rFonts w:eastAsiaTheme="minorEastAsia"/>
                <w:noProof/>
              </w:rPr>
              <w:tab/>
            </w:r>
            <w:r w:rsidR="00153CD9" w:rsidRPr="0009201F">
              <w:rPr>
                <w:rStyle w:val="Hyperlink"/>
                <w:rFonts w:eastAsia="Times New Roman" w:cs="Times New Roman"/>
                <w:noProof/>
                <w:kern w:val="32"/>
              </w:rPr>
              <w:t>Sustainability</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_Toc516561993 \h </w:instrText>
            </w:r>
            <w:r w:rsidR="00D27080" w:rsidRPr="000610E5">
              <w:rPr>
                <w:noProof/>
                <w:webHidden/>
              </w:rPr>
            </w:r>
            <w:r w:rsidR="00D27080" w:rsidRPr="000610E5">
              <w:rPr>
                <w:noProof/>
                <w:webHidden/>
              </w:rPr>
              <w:fldChar w:fldCharType="separate"/>
            </w:r>
            <w:r w:rsidR="00175D3F">
              <w:rPr>
                <w:noProof/>
                <w:webHidden/>
              </w:rPr>
              <w:t>60</w:t>
            </w:r>
            <w:r w:rsidR="00D27080" w:rsidRPr="000610E5">
              <w:rPr>
                <w:noProof/>
                <w:webHidden/>
              </w:rPr>
              <w:fldChar w:fldCharType="end"/>
            </w:r>
          </w:hyperlink>
        </w:p>
        <w:p w:rsidR="00153CD9" w:rsidRPr="00E361C9" w:rsidRDefault="00441A70">
          <w:pPr>
            <w:pStyle w:val="TOC1"/>
            <w:tabs>
              <w:tab w:val="left" w:pos="660"/>
              <w:tab w:val="right" w:leader="dot" w:pos="9350"/>
            </w:tabs>
            <w:rPr>
              <w:rFonts w:eastAsiaTheme="minorEastAsia"/>
              <w:noProof/>
            </w:rPr>
          </w:pPr>
          <w:hyperlink w:anchor="_Toc516561994" w:history="1">
            <w:r w:rsidR="00153CD9" w:rsidRPr="005D3A91">
              <w:rPr>
                <w:rStyle w:val="Hyperlink"/>
                <w:rFonts w:eastAsia="Times New Roman" w:cs="Times New Roman"/>
                <w:noProof/>
                <w:kern w:val="32"/>
              </w:rPr>
              <w:t>5.6.</w:t>
            </w:r>
            <w:r w:rsidR="00153CD9" w:rsidRPr="00E361C9">
              <w:rPr>
                <w:rFonts w:eastAsiaTheme="minorEastAsia"/>
                <w:noProof/>
              </w:rPr>
              <w:tab/>
            </w:r>
            <w:r w:rsidR="00153CD9" w:rsidRPr="0009201F">
              <w:rPr>
                <w:rStyle w:val="Hyperlink"/>
                <w:rFonts w:eastAsia="Times New Roman" w:cs="Times New Roman"/>
                <w:noProof/>
                <w:kern w:val="32"/>
              </w:rPr>
              <w:t>Equity</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_Toc516561994 \h </w:instrText>
            </w:r>
            <w:r w:rsidR="00D27080" w:rsidRPr="000610E5">
              <w:rPr>
                <w:noProof/>
                <w:webHidden/>
              </w:rPr>
            </w:r>
            <w:r w:rsidR="00D27080" w:rsidRPr="000610E5">
              <w:rPr>
                <w:noProof/>
                <w:webHidden/>
              </w:rPr>
              <w:fldChar w:fldCharType="separate"/>
            </w:r>
            <w:r w:rsidR="00175D3F">
              <w:rPr>
                <w:noProof/>
                <w:webHidden/>
              </w:rPr>
              <w:t>63</w:t>
            </w:r>
            <w:r w:rsidR="00D27080" w:rsidRPr="000610E5">
              <w:rPr>
                <w:noProof/>
                <w:webHidden/>
              </w:rPr>
              <w:fldChar w:fldCharType="end"/>
            </w:r>
          </w:hyperlink>
        </w:p>
        <w:p w:rsidR="00153CD9" w:rsidRPr="00E361C9" w:rsidRDefault="00441A70">
          <w:pPr>
            <w:pStyle w:val="TOC1"/>
            <w:tabs>
              <w:tab w:val="left" w:pos="440"/>
              <w:tab w:val="right" w:leader="dot" w:pos="9350"/>
            </w:tabs>
            <w:rPr>
              <w:rFonts w:eastAsiaTheme="minorEastAsia"/>
              <w:noProof/>
            </w:rPr>
          </w:pPr>
          <w:hyperlink w:anchor="_Toc516561995" w:history="1">
            <w:r w:rsidR="00153CD9" w:rsidRPr="005D3A91">
              <w:rPr>
                <w:rStyle w:val="Hyperlink"/>
                <w:rFonts w:eastAsia="Times New Roman" w:cs="Times New Roman"/>
                <w:noProof/>
                <w:kern w:val="32"/>
              </w:rPr>
              <w:t>6.</w:t>
            </w:r>
            <w:r w:rsidR="00153CD9" w:rsidRPr="00E361C9">
              <w:rPr>
                <w:rFonts w:eastAsiaTheme="minorEastAsia"/>
                <w:noProof/>
              </w:rPr>
              <w:tab/>
            </w:r>
            <w:r w:rsidR="00153CD9" w:rsidRPr="0009201F">
              <w:rPr>
                <w:rStyle w:val="Hyperlink"/>
                <w:rFonts w:eastAsia="Times New Roman" w:cs="Times New Roman"/>
                <w:noProof/>
                <w:kern w:val="32"/>
              </w:rPr>
              <w:t>Emerging Best Practices</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_Toc516561995 \h </w:instrText>
            </w:r>
            <w:r w:rsidR="00D27080" w:rsidRPr="000610E5">
              <w:rPr>
                <w:noProof/>
                <w:webHidden/>
              </w:rPr>
            </w:r>
            <w:r w:rsidR="00D27080" w:rsidRPr="000610E5">
              <w:rPr>
                <w:noProof/>
                <w:webHidden/>
              </w:rPr>
              <w:fldChar w:fldCharType="separate"/>
            </w:r>
            <w:r w:rsidR="00175D3F">
              <w:rPr>
                <w:noProof/>
                <w:webHidden/>
              </w:rPr>
              <w:t>67</w:t>
            </w:r>
            <w:r w:rsidR="00D27080" w:rsidRPr="000610E5">
              <w:rPr>
                <w:noProof/>
                <w:webHidden/>
              </w:rPr>
              <w:fldChar w:fldCharType="end"/>
            </w:r>
          </w:hyperlink>
        </w:p>
        <w:p w:rsidR="00153CD9" w:rsidRPr="00E361C9" w:rsidRDefault="00441A70">
          <w:pPr>
            <w:pStyle w:val="TOC1"/>
            <w:tabs>
              <w:tab w:val="left" w:pos="440"/>
              <w:tab w:val="right" w:leader="dot" w:pos="9350"/>
            </w:tabs>
            <w:rPr>
              <w:rFonts w:eastAsiaTheme="minorEastAsia"/>
              <w:noProof/>
            </w:rPr>
          </w:pPr>
          <w:hyperlink w:anchor="_Toc516561996" w:history="1">
            <w:r w:rsidR="00153CD9" w:rsidRPr="005D3A91">
              <w:rPr>
                <w:rStyle w:val="Hyperlink"/>
                <w:rFonts w:eastAsia="Times New Roman" w:cs="Times New Roman"/>
                <w:noProof/>
                <w:kern w:val="32"/>
              </w:rPr>
              <w:t>7.</w:t>
            </w:r>
            <w:r w:rsidR="00153CD9" w:rsidRPr="00E361C9">
              <w:rPr>
                <w:rFonts w:eastAsiaTheme="minorEastAsia"/>
                <w:noProof/>
              </w:rPr>
              <w:tab/>
            </w:r>
            <w:r w:rsidR="00153CD9" w:rsidRPr="0009201F">
              <w:rPr>
                <w:rStyle w:val="Hyperlink"/>
                <w:rFonts w:eastAsia="Times New Roman" w:cs="Times New Roman"/>
                <w:noProof/>
                <w:kern w:val="32"/>
              </w:rPr>
              <w:t>Key Lessons Learned</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_Toc516561996 \h </w:instrText>
            </w:r>
            <w:r w:rsidR="00D27080" w:rsidRPr="000610E5">
              <w:rPr>
                <w:noProof/>
                <w:webHidden/>
              </w:rPr>
            </w:r>
            <w:r w:rsidR="00D27080" w:rsidRPr="000610E5">
              <w:rPr>
                <w:noProof/>
                <w:webHidden/>
              </w:rPr>
              <w:fldChar w:fldCharType="separate"/>
            </w:r>
            <w:r w:rsidR="00175D3F">
              <w:rPr>
                <w:noProof/>
                <w:webHidden/>
              </w:rPr>
              <w:t>68</w:t>
            </w:r>
            <w:r w:rsidR="00D27080" w:rsidRPr="000610E5">
              <w:rPr>
                <w:noProof/>
                <w:webHidden/>
              </w:rPr>
              <w:fldChar w:fldCharType="end"/>
            </w:r>
          </w:hyperlink>
        </w:p>
        <w:p w:rsidR="00153CD9" w:rsidRPr="00E361C9" w:rsidRDefault="00441A70">
          <w:pPr>
            <w:pStyle w:val="TOC1"/>
            <w:tabs>
              <w:tab w:val="left" w:pos="440"/>
              <w:tab w:val="right" w:leader="dot" w:pos="9350"/>
            </w:tabs>
            <w:rPr>
              <w:rFonts w:eastAsiaTheme="minorEastAsia"/>
              <w:noProof/>
            </w:rPr>
          </w:pPr>
          <w:hyperlink w:anchor="_Toc516561997" w:history="1">
            <w:r w:rsidR="00153CD9" w:rsidRPr="005D3A91">
              <w:rPr>
                <w:rStyle w:val="Hyperlink"/>
                <w:rFonts w:eastAsia="Times New Roman" w:cs="Times New Roman"/>
                <w:noProof/>
                <w:kern w:val="32"/>
              </w:rPr>
              <w:t>8.</w:t>
            </w:r>
            <w:r w:rsidR="00153CD9" w:rsidRPr="00E361C9">
              <w:rPr>
                <w:rFonts w:eastAsiaTheme="minorEastAsia"/>
                <w:noProof/>
              </w:rPr>
              <w:tab/>
            </w:r>
            <w:r w:rsidR="00153CD9" w:rsidRPr="0009201F">
              <w:rPr>
                <w:rStyle w:val="Hyperlink"/>
                <w:rFonts w:eastAsia="Times New Roman" w:cs="Times New Roman"/>
                <w:noProof/>
                <w:kern w:val="32"/>
              </w:rPr>
              <w:t>Conclusions</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_Toc516561997 \h </w:instrText>
            </w:r>
            <w:r w:rsidR="00D27080" w:rsidRPr="000610E5">
              <w:rPr>
                <w:noProof/>
                <w:webHidden/>
              </w:rPr>
            </w:r>
            <w:r w:rsidR="00D27080" w:rsidRPr="000610E5">
              <w:rPr>
                <w:noProof/>
                <w:webHidden/>
              </w:rPr>
              <w:fldChar w:fldCharType="separate"/>
            </w:r>
            <w:r w:rsidR="00175D3F">
              <w:rPr>
                <w:noProof/>
                <w:webHidden/>
              </w:rPr>
              <w:t>70</w:t>
            </w:r>
            <w:r w:rsidR="00D27080" w:rsidRPr="000610E5">
              <w:rPr>
                <w:noProof/>
                <w:webHidden/>
              </w:rPr>
              <w:fldChar w:fldCharType="end"/>
            </w:r>
          </w:hyperlink>
        </w:p>
        <w:p w:rsidR="00153CD9" w:rsidRPr="00E361C9" w:rsidRDefault="00441A70">
          <w:pPr>
            <w:pStyle w:val="TOC1"/>
            <w:tabs>
              <w:tab w:val="left" w:pos="440"/>
              <w:tab w:val="right" w:leader="dot" w:pos="9350"/>
            </w:tabs>
            <w:rPr>
              <w:rFonts w:eastAsiaTheme="minorEastAsia"/>
              <w:noProof/>
            </w:rPr>
          </w:pPr>
          <w:hyperlink w:anchor="_Toc516561998" w:history="1">
            <w:r w:rsidR="00153CD9" w:rsidRPr="005D3A91">
              <w:rPr>
                <w:rStyle w:val="Hyperlink"/>
                <w:rFonts w:eastAsia="Times New Roman" w:cs="Times New Roman"/>
                <w:noProof/>
                <w:kern w:val="32"/>
              </w:rPr>
              <w:t>9.</w:t>
            </w:r>
            <w:r w:rsidR="00153CD9" w:rsidRPr="00E361C9">
              <w:rPr>
                <w:rFonts w:eastAsiaTheme="minorEastAsia"/>
                <w:noProof/>
              </w:rPr>
              <w:tab/>
            </w:r>
            <w:r w:rsidR="00153CD9" w:rsidRPr="0009201F">
              <w:rPr>
                <w:rStyle w:val="Hyperlink"/>
                <w:rFonts w:eastAsia="Times New Roman" w:cs="Times New Roman"/>
                <w:noProof/>
                <w:kern w:val="32"/>
              </w:rPr>
              <w:t>Recommendations</w:t>
            </w:r>
            <w:r w:rsidR="00153CD9" w:rsidRPr="0009201F">
              <w:rPr>
                <w:noProof/>
                <w:webHidden/>
              </w:rPr>
              <w:tab/>
            </w:r>
            <w:r w:rsidR="00D27080" w:rsidRPr="000610E5">
              <w:rPr>
                <w:noProof/>
                <w:webHidden/>
              </w:rPr>
              <w:fldChar w:fldCharType="begin"/>
            </w:r>
            <w:r w:rsidR="00153CD9" w:rsidRPr="005D3A91">
              <w:rPr>
                <w:noProof/>
                <w:webHidden/>
              </w:rPr>
              <w:instrText xml:space="preserve"> PAGEREF _Toc516561998 \h </w:instrText>
            </w:r>
            <w:r w:rsidR="00D27080" w:rsidRPr="000610E5">
              <w:rPr>
                <w:noProof/>
                <w:webHidden/>
              </w:rPr>
            </w:r>
            <w:r w:rsidR="00D27080" w:rsidRPr="000610E5">
              <w:rPr>
                <w:noProof/>
                <w:webHidden/>
              </w:rPr>
              <w:fldChar w:fldCharType="separate"/>
            </w:r>
            <w:r w:rsidR="00175D3F">
              <w:rPr>
                <w:noProof/>
                <w:webHidden/>
              </w:rPr>
              <w:t>71</w:t>
            </w:r>
            <w:r w:rsidR="00D27080" w:rsidRPr="000610E5">
              <w:rPr>
                <w:noProof/>
                <w:webHidden/>
              </w:rPr>
              <w:fldChar w:fldCharType="end"/>
            </w:r>
          </w:hyperlink>
        </w:p>
        <w:p w:rsidR="009B0493" w:rsidRPr="005D3A91" w:rsidRDefault="00D27080">
          <w:r w:rsidRPr="00FA488A">
            <w:fldChar w:fldCharType="end"/>
          </w:r>
        </w:p>
      </w:sdtContent>
    </w:sdt>
    <w:p w:rsidR="00941636" w:rsidRPr="00FA488A" w:rsidRDefault="00941636">
      <w:pPr>
        <w:rPr>
          <w:rFonts w:ascii="Calibri" w:eastAsia="Times New Roman" w:hAnsi="Calibri" w:cs="Calibri"/>
          <w:sz w:val="24"/>
          <w:szCs w:val="24"/>
        </w:rPr>
      </w:pPr>
      <w:r w:rsidRPr="00FA488A">
        <w:rPr>
          <w:rFonts w:ascii="Calibri" w:eastAsia="Times New Roman" w:hAnsi="Calibri" w:cs="Calibri"/>
          <w:sz w:val="24"/>
          <w:szCs w:val="24"/>
        </w:rPr>
        <w:br w:type="page"/>
      </w:r>
    </w:p>
    <w:p w:rsidR="00941636" w:rsidRPr="0009201F" w:rsidRDefault="00941636" w:rsidP="00941636">
      <w:pPr>
        <w:pStyle w:val="Heading1"/>
        <w:rPr>
          <w:rFonts w:ascii="Calibri" w:eastAsia="Times New Roman" w:hAnsi="Calibri" w:cs="Calibri"/>
          <w:b w:val="0"/>
        </w:rPr>
      </w:pPr>
      <w:bookmarkStart w:id="1" w:name="_List_of_Tables"/>
      <w:bookmarkStart w:id="2" w:name="_Toc516561971"/>
      <w:bookmarkEnd w:id="1"/>
      <w:r w:rsidRPr="00FA488A">
        <w:rPr>
          <w:rFonts w:ascii="Calibri" w:eastAsia="Times New Roman" w:hAnsi="Calibri" w:cs="Calibri"/>
          <w:b w:val="0"/>
        </w:rPr>
        <w:lastRenderedPageBreak/>
        <w:t>List of Tables</w:t>
      </w:r>
      <w:bookmarkEnd w:id="2"/>
    </w:p>
    <w:p w:rsidR="00306BA9" w:rsidRDefault="00D27080">
      <w:pPr>
        <w:pStyle w:val="TableofFigures"/>
        <w:tabs>
          <w:tab w:val="right" w:leader="dot" w:pos="9350"/>
        </w:tabs>
        <w:rPr>
          <w:rFonts w:eastAsiaTheme="minorEastAsia"/>
          <w:noProof/>
          <w:lang w:val="en-US"/>
        </w:rPr>
      </w:pPr>
      <w:r w:rsidRPr="000610E5">
        <w:rPr>
          <w:rFonts w:ascii="Calibri" w:hAnsi="Calibri" w:cs="Calibri"/>
          <w:color w:val="000000"/>
        </w:rPr>
        <w:fldChar w:fldCharType="begin"/>
      </w:r>
      <w:r w:rsidR="00932FDE" w:rsidRPr="005D3A91">
        <w:rPr>
          <w:rFonts w:ascii="Calibri" w:hAnsi="Calibri" w:cs="Calibri"/>
          <w:color w:val="000000"/>
        </w:rPr>
        <w:instrText xml:space="preserve"> TOC \c "Table" </w:instrText>
      </w:r>
      <w:r w:rsidRPr="000610E5">
        <w:rPr>
          <w:rFonts w:ascii="Calibri" w:hAnsi="Calibri" w:cs="Calibri"/>
          <w:color w:val="000000"/>
        </w:rPr>
        <w:fldChar w:fldCharType="separate"/>
      </w:r>
      <w:r w:rsidR="00306BA9" w:rsidRPr="00010EFF">
        <w:rPr>
          <w:noProof/>
        </w:rPr>
        <w:t>Table 1. Summary of Programme Components and Outcomes</w:t>
      </w:r>
      <w:r w:rsidR="00306BA9">
        <w:rPr>
          <w:noProof/>
        </w:rPr>
        <w:tab/>
      </w:r>
      <w:r>
        <w:rPr>
          <w:noProof/>
        </w:rPr>
        <w:fldChar w:fldCharType="begin"/>
      </w:r>
      <w:r w:rsidR="00306BA9">
        <w:rPr>
          <w:noProof/>
        </w:rPr>
        <w:instrText xml:space="preserve"> PAGEREF _Toc521070965 \h </w:instrText>
      </w:r>
      <w:r>
        <w:rPr>
          <w:noProof/>
        </w:rPr>
      </w:r>
      <w:r>
        <w:rPr>
          <w:noProof/>
        </w:rPr>
        <w:fldChar w:fldCharType="separate"/>
      </w:r>
      <w:r w:rsidR="00175D3F">
        <w:rPr>
          <w:noProof/>
        </w:rPr>
        <w:t>22</w:t>
      </w:r>
      <w:r>
        <w:rPr>
          <w:noProof/>
        </w:rPr>
        <w:fldChar w:fldCharType="end"/>
      </w:r>
    </w:p>
    <w:p w:rsidR="00306BA9" w:rsidRDefault="00306BA9">
      <w:pPr>
        <w:pStyle w:val="TableofFigures"/>
        <w:tabs>
          <w:tab w:val="right" w:leader="dot" w:pos="9350"/>
        </w:tabs>
        <w:rPr>
          <w:rFonts w:eastAsiaTheme="minorEastAsia"/>
          <w:noProof/>
          <w:lang w:val="en-US"/>
        </w:rPr>
      </w:pPr>
      <w:r w:rsidRPr="00010EFF">
        <w:rPr>
          <w:noProof/>
        </w:rPr>
        <w:t>Table 2: Summary of the evaluation conceptual framework</w:t>
      </w:r>
      <w:r>
        <w:rPr>
          <w:noProof/>
        </w:rPr>
        <w:tab/>
      </w:r>
      <w:r w:rsidR="00D27080">
        <w:rPr>
          <w:noProof/>
        </w:rPr>
        <w:fldChar w:fldCharType="begin"/>
      </w:r>
      <w:r>
        <w:rPr>
          <w:noProof/>
        </w:rPr>
        <w:instrText xml:space="preserve"> PAGEREF _Toc521070966 \h </w:instrText>
      </w:r>
      <w:r w:rsidR="00D27080">
        <w:rPr>
          <w:noProof/>
        </w:rPr>
      </w:r>
      <w:r w:rsidR="00D27080">
        <w:rPr>
          <w:noProof/>
        </w:rPr>
        <w:fldChar w:fldCharType="separate"/>
      </w:r>
      <w:r w:rsidR="00175D3F">
        <w:rPr>
          <w:noProof/>
        </w:rPr>
        <w:t>27</w:t>
      </w:r>
      <w:r w:rsidR="00D27080">
        <w:rPr>
          <w:noProof/>
        </w:rPr>
        <w:fldChar w:fldCharType="end"/>
      </w:r>
    </w:p>
    <w:p w:rsidR="00306BA9" w:rsidRDefault="00306BA9">
      <w:pPr>
        <w:pStyle w:val="TableofFigures"/>
        <w:tabs>
          <w:tab w:val="right" w:leader="dot" w:pos="9350"/>
        </w:tabs>
        <w:rPr>
          <w:rFonts w:eastAsiaTheme="minorEastAsia"/>
          <w:noProof/>
          <w:lang w:val="en-US"/>
        </w:rPr>
      </w:pPr>
      <w:r w:rsidRPr="00010EFF">
        <w:rPr>
          <w:noProof/>
        </w:rPr>
        <w:t xml:space="preserve">Table 3: </w:t>
      </w:r>
      <w:r w:rsidRPr="00010EFF">
        <w:rPr>
          <w:rFonts w:cstheme="minorHAnsi"/>
          <w:noProof/>
        </w:rPr>
        <w:t xml:space="preserve">Summary of </w:t>
      </w:r>
      <w:r w:rsidRPr="00010EFF">
        <w:rPr>
          <w:noProof/>
        </w:rPr>
        <w:t>field research in the provinces</w:t>
      </w:r>
      <w:r>
        <w:rPr>
          <w:noProof/>
        </w:rPr>
        <w:tab/>
      </w:r>
      <w:r w:rsidR="00D27080">
        <w:rPr>
          <w:noProof/>
        </w:rPr>
        <w:fldChar w:fldCharType="begin"/>
      </w:r>
      <w:r>
        <w:rPr>
          <w:noProof/>
        </w:rPr>
        <w:instrText xml:space="preserve"> PAGEREF _Toc521070967 \h </w:instrText>
      </w:r>
      <w:r w:rsidR="00D27080">
        <w:rPr>
          <w:noProof/>
        </w:rPr>
      </w:r>
      <w:r w:rsidR="00D27080">
        <w:rPr>
          <w:noProof/>
        </w:rPr>
        <w:fldChar w:fldCharType="separate"/>
      </w:r>
      <w:r w:rsidR="00175D3F">
        <w:rPr>
          <w:noProof/>
        </w:rPr>
        <w:t>32</w:t>
      </w:r>
      <w:r w:rsidR="00D27080">
        <w:rPr>
          <w:noProof/>
        </w:rPr>
        <w:fldChar w:fldCharType="end"/>
      </w:r>
    </w:p>
    <w:p w:rsidR="00306BA9" w:rsidRDefault="00306BA9">
      <w:pPr>
        <w:pStyle w:val="TableofFigures"/>
        <w:tabs>
          <w:tab w:val="right" w:leader="dot" w:pos="9350"/>
        </w:tabs>
        <w:rPr>
          <w:rFonts w:eastAsiaTheme="minorEastAsia"/>
          <w:noProof/>
          <w:lang w:val="en-US"/>
        </w:rPr>
      </w:pPr>
      <w:r w:rsidRPr="00010EFF">
        <w:rPr>
          <w:noProof/>
        </w:rPr>
        <w:t>Table 4: Contribution of PSL interventions to the FTIRM</w:t>
      </w:r>
      <w:r>
        <w:rPr>
          <w:noProof/>
        </w:rPr>
        <w:tab/>
      </w:r>
      <w:r w:rsidR="00D27080">
        <w:rPr>
          <w:noProof/>
        </w:rPr>
        <w:fldChar w:fldCharType="begin"/>
      </w:r>
      <w:r>
        <w:rPr>
          <w:noProof/>
        </w:rPr>
        <w:instrText xml:space="preserve"> PAGEREF _Toc521070968 \h </w:instrText>
      </w:r>
      <w:r w:rsidR="00D27080">
        <w:rPr>
          <w:noProof/>
        </w:rPr>
      </w:r>
      <w:r w:rsidR="00D27080">
        <w:rPr>
          <w:noProof/>
        </w:rPr>
        <w:fldChar w:fldCharType="separate"/>
      </w:r>
      <w:r w:rsidR="00175D3F">
        <w:rPr>
          <w:noProof/>
        </w:rPr>
        <w:t>35</w:t>
      </w:r>
      <w:r w:rsidR="00D27080">
        <w:rPr>
          <w:noProof/>
        </w:rPr>
        <w:fldChar w:fldCharType="end"/>
      </w:r>
    </w:p>
    <w:p w:rsidR="00306BA9" w:rsidRDefault="00306BA9">
      <w:pPr>
        <w:pStyle w:val="TableofFigures"/>
        <w:tabs>
          <w:tab w:val="right" w:leader="dot" w:pos="9350"/>
        </w:tabs>
        <w:rPr>
          <w:rFonts w:eastAsiaTheme="minorEastAsia"/>
          <w:noProof/>
          <w:lang w:val="en-US"/>
        </w:rPr>
      </w:pPr>
      <w:r>
        <w:rPr>
          <w:noProof/>
        </w:rPr>
        <w:t>Table 5: MERI Key Indicators measured by baseline and endline surveys</w:t>
      </w:r>
      <w:r>
        <w:rPr>
          <w:noProof/>
        </w:rPr>
        <w:tab/>
      </w:r>
      <w:r w:rsidR="00D27080">
        <w:rPr>
          <w:noProof/>
        </w:rPr>
        <w:fldChar w:fldCharType="begin"/>
      </w:r>
      <w:r>
        <w:rPr>
          <w:noProof/>
        </w:rPr>
        <w:instrText xml:space="preserve"> PAGEREF _Toc521070969 \h </w:instrText>
      </w:r>
      <w:r w:rsidR="00D27080">
        <w:rPr>
          <w:noProof/>
        </w:rPr>
      </w:r>
      <w:r w:rsidR="00D27080">
        <w:rPr>
          <w:noProof/>
        </w:rPr>
        <w:fldChar w:fldCharType="separate"/>
      </w:r>
      <w:r w:rsidR="00175D3F">
        <w:rPr>
          <w:noProof/>
        </w:rPr>
        <w:t>40</w:t>
      </w:r>
      <w:r w:rsidR="00D27080">
        <w:rPr>
          <w:noProof/>
        </w:rPr>
        <w:fldChar w:fldCharType="end"/>
      </w:r>
    </w:p>
    <w:p w:rsidR="00941636" w:rsidRPr="005D3A91" w:rsidRDefault="00D27080">
      <w:pPr>
        <w:rPr>
          <w:rFonts w:ascii="Calibri" w:hAnsi="Calibri" w:cs="Calibri"/>
          <w:color w:val="000000"/>
        </w:rPr>
      </w:pPr>
      <w:r w:rsidRPr="000610E5">
        <w:rPr>
          <w:rFonts w:ascii="Calibri" w:hAnsi="Calibri" w:cs="Calibri"/>
          <w:color w:val="000000"/>
        </w:rPr>
        <w:fldChar w:fldCharType="end"/>
      </w:r>
    </w:p>
    <w:p w:rsidR="00941636" w:rsidRPr="00FA488A" w:rsidRDefault="00941636">
      <w:pPr>
        <w:rPr>
          <w:rFonts w:ascii="Calibri" w:hAnsi="Calibri" w:cs="Calibri"/>
          <w:color w:val="000000"/>
        </w:rPr>
      </w:pPr>
    </w:p>
    <w:p w:rsidR="00941636" w:rsidRPr="005D3A91" w:rsidRDefault="00941636" w:rsidP="00941636">
      <w:pPr>
        <w:pStyle w:val="Heading1"/>
        <w:rPr>
          <w:rFonts w:ascii="Calibri" w:eastAsia="Times New Roman" w:hAnsi="Calibri" w:cs="Calibri"/>
          <w:b w:val="0"/>
        </w:rPr>
      </w:pPr>
      <w:bookmarkStart w:id="3" w:name="_Toc516561972"/>
      <w:r w:rsidRPr="005D3A91">
        <w:rPr>
          <w:rFonts w:ascii="Calibri" w:eastAsia="Times New Roman" w:hAnsi="Calibri" w:cs="Calibri"/>
          <w:b w:val="0"/>
        </w:rPr>
        <w:t>List of Figures</w:t>
      </w:r>
      <w:bookmarkEnd w:id="3"/>
    </w:p>
    <w:p w:rsidR="00E12453" w:rsidRPr="00E361C9" w:rsidRDefault="00D27080">
      <w:pPr>
        <w:pStyle w:val="TableofFigures"/>
        <w:tabs>
          <w:tab w:val="right" w:leader="dot" w:pos="9350"/>
        </w:tabs>
        <w:rPr>
          <w:rFonts w:eastAsiaTheme="minorEastAsia"/>
          <w:noProof/>
        </w:rPr>
      </w:pPr>
      <w:r w:rsidRPr="000610E5">
        <w:rPr>
          <w:rFonts w:ascii="Calibri" w:hAnsi="Calibri" w:cs="Calibri"/>
          <w:color w:val="000000"/>
        </w:rPr>
        <w:fldChar w:fldCharType="begin"/>
      </w:r>
      <w:r w:rsidR="00636910" w:rsidRPr="005D3A91">
        <w:rPr>
          <w:rFonts w:ascii="Calibri" w:hAnsi="Calibri" w:cs="Calibri"/>
          <w:color w:val="000000"/>
        </w:rPr>
        <w:instrText xml:space="preserve"> TOC \c "Figure" </w:instrText>
      </w:r>
      <w:r w:rsidRPr="000610E5">
        <w:rPr>
          <w:rFonts w:ascii="Calibri" w:hAnsi="Calibri" w:cs="Calibri"/>
          <w:color w:val="000000"/>
        </w:rPr>
        <w:fldChar w:fldCharType="separate"/>
      </w:r>
      <w:r w:rsidR="00E12453" w:rsidRPr="005D3A91">
        <w:rPr>
          <w:rFonts w:cstheme="minorHAnsi"/>
          <w:noProof/>
        </w:rPr>
        <w:t xml:space="preserve">Figure 1: </w:t>
      </w:r>
      <w:r w:rsidR="00E12453" w:rsidRPr="005D3A91">
        <w:rPr>
          <w:rFonts w:cstheme="minorHAnsi"/>
          <w:i/>
          <w:noProof/>
        </w:rPr>
        <w:t>PSL’s Management and Governance Structure</w:t>
      </w:r>
      <w:r w:rsidR="00E12453" w:rsidRPr="005D3A91">
        <w:rPr>
          <w:noProof/>
        </w:rPr>
        <w:tab/>
      </w:r>
      <w:r w:rsidRPr="000610E5">
        <w:rPr>
          <w:noProof/>
        </w:rPr>
        <w:fldChar w:fldCharType="begin"/>
      </w:r>
      <w:r w:rsidR="00E12453" w:rsidRPr="005D3A91">
        <w:rPr>
          <w:noProof/>
        </w:rPr>
        <w:instrText xml:space="preserve"> PAGEREF _Toc517985306 \h </w:instrText>
      </w:r>
      <w:r w:rsidRPr="000610E5">
        <w:rPr>
          <w:noProof/>
        </w:rPr>
      </w:r>
      <w:r w:rsidRPr="000610E5">
        <w:rPr>
          <w:noProof/>
        </w:rPr>
        <w:fldChar w:fldCharType="separate"/>
      </w:r>
      <w:r w:rsidR="00175D3F">
        <w:rPr>
          <w:noProof/>
        </w:rPr>
        <w:t>23</w:t>
      </w:r>
      <w:r w:rsidRPr="000610E5">
        <w:rPr>
          <w:noProof/>
        </w:rPr>
        <w:fldChar w:fldCharType="end"/>
      </w:r>
    </w:p>
    <w:p w:rsidR="00941636" w:rsidRPr="005D3A91" w:rsidRDefault="00D27080">
      <w:pPr>
        <w:rPr>
          <w:rFonts w:ascii="Calibri" w:hAnsi="Calibri" w:cs="Calibri"/>
          <w:color w:val="000000"/>
        </w:rPr>
      </w:pPr>
      <w:r w:rsidRPr="000610E5">
        <w:rPr>
          <w:rFonts w:ascii="Calibri" w:hAnsi="Calibri" w:cs="Calibri"/>
          <w:color w:val="000000"/>
        </w:rPr>
        <w:fldChar w:fldCharType="end"/>
      </w:r>
    </w:p>
    <w:p w:rsidR="00941636" w:rsidRPr="00FA488A" w:rsidRDefault="00941636">
      <w:pPr>
        <w:rPr>
          <w:rFonts w:ascii="Calibri" w:hAnsi="Calibri" w:cs="Calibri"/>
          <w:color w:val="000000"/>
        </w:rPr>
      </w:pPr>
    </w:p>
    <w:p w:rsidR="00941636" w:rsidRPr="005D3A91" w:rsidRDefault="00941636">
      <w:pPr>
        <w:rPr>
          <w:rFonts w:ascii="Calibri" w:hAnsi="Calibri" w:cs="Calibri"/>
          <w:color w:val="000000"/>
        </w:rPr>
      </w:pPr>
    </w:p>
    <w:p w:rsidR="002B0316" w:rsidRPr="005D3A91" w:rsidRDefault="002B0316">
      <w:r w:rsidRPr="005D3A91">
        <w:br w:type="page"/>
      </w:r>
    </w:p>
    <w:p w:rsidR="00124B2E" w:rsidRPr="005D3A91" w:rsidRDefault="00124B2E" w:rsidP="006235AD">
      <w:pPr>
        <w:pStyle w:val="Heading1"/>
        <w:keepLines w:val="0"/>
        <w:spacing w:before="240" w:after="60" w:line="240" w:lineRule="auto"/>
        <w:ind w:left="360"/>
        <w:rPr>
          <w:rFonts w:eastAsia="Times New Roman" w:cs="Times New Roman"/>
          <w:bCs w:val="0"/>
          <w:color w:val="1F497D" w:themeColor="text2"/>
          <w:kern w:val="32"/>
          <w:szCs w:val="32"/>
        </w:rPr>
      </w:pPr>
      <w:bookmarkStart w:id="4" w:name="_Toc516561973"/>
      <w:r w:rsidRPr="005D3A91">
        <w:rPr>
          <w:rFonts w:eastAsia="Times New Roman" w:cs="Times New Roman"/>
          <w:bCs w:val="0"/>
          <w:color w:val="1F497D" w:themeColor="text2"/>
          <w:kern w:val="32"/>
          <w:szCs w:val="32"/>
        </w:rPr>
        <w:lastRenderedPageBreak/>
        <w:t>Abbreviations and Acronyms</w:t>
      </w:r>
      <w:bookmarkEnd w:id="4"/>
    </w:p>
    <w:p w:rsidR="002B0316" w:rsidRPr="005D3A91" w:rsidRDefault="002B0316"/>
    <w:tbl>
      <w:tblPr>
        <w:tblW w:w="9000" w:type="dxa"/>
        <w:tblInd w:w="108" w:type="dxa"/>
        <w:tblLook w:val="04A0" w:firstRow="1" w:lastRow="0" w:firstColumn="1" w:lastColumn="0" w:noHBand="0" w:noVBand="1"/>
      </w:tblPr>
      <w:tblGrid>
        <w:gridCol w:w="1809"/>
        <w:gridCol w:w="7191"/>
      </w:tblGrid>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ANC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Antenatal care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AOP</w:t>
            </w:r>
          </w:p>
        </w:tc>
        <w:tc>
          <w:tcPr>
            <w:tcW w:w="7191" w:type="dxa"/>
          </w:tcPr>
          <w:p w:rsidR="000B09D8" w:rsidRPr="005D3A91" w:rsidRDefault="00B12D79"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Annual operational</w:t>
            </w:r>
            <w:r w:rsidR="000B09D8" w:rsidRPr="005D3A91">
              <w:rPr>
                <w:rFonts w:asciiTheme="majorHAnsi" w:hAnsiTheme="majorHAnsi" w:cstheme="minorHAnsi"/>
                <w:noProof/>
                <w:color w:val="000000" w:themeColor="text1"/>
              </w:rPr>
              <w:t xml:space="preserve"> plan</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AUD</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Australian dollar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BCC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Behaviour change communication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BEmONC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color w:val="000000" w:themeColor="text1"/>
              </w:rPr>
              <w:t xml:space="preserve">Basic Emergency </w:t>
            </w:r>
            <w:r w:rsidR="00A42812" w:rsidRPr="005D3A91">
              <w:rPr>
                <w:rFonts w:asciiTheme="majorHAnsi" w:hAnsiTheme="majorHAnsi" w:cstheme="minorHAnsi"/>
                <w:color w:val="000000" w:themeColor="text1"/>
              </w:rPr>
              <w:t xml:space="preserve">Obstetric </w:t>
            </w:r>
            <w:r w:rsidRPr="005D3A91">
              <w:rPr>
                <w:rFonts w:asciiTheme="majorHAnsi" w:hAnsiTheme="majorHAnsi" w:cstheme="minorHAnsi"/>
                <w:color w:val="000000" w:themeColor="text1"/>
              </w:rPr>
              <w:t xml:space="preserve">and </w:t>
            </w:r>
            <w:r w:rsidR="00A42812" w:rsidRPr="005D3A91">
              <w:rPr>
                <w:rFonts w:asciiTheme="majorHAnsi" w:hAnsiTheme="majorHAnsi" w:cstheme="minorHAnsi"/>
                <w:color w:val="000000" w:themeColor="text1"/>
              </w:rPr>
              <w:t xml:space="preserve">Neonatal </w:t>
            </w:r>
            <w:r w:rsidR="001E0782" w:rsidRPr="005D3A91">
              <w:rPr>
                <w:rFonts w:asciiTheme="majorHAnsi" w:hAnsiTheme="majorHAnsi" w:cstheme="minorHAnsi"/>
                <w:color w:val="000000" w:themeColor="text1"/>
              </w:rPr>
              <w:t>C</w:t>
            </w:r>
            <w:r w:rsidRPr="005D3A91">
              <w:rPr>
                <w:rFonts w:asciiTheme="majorHAnsi" w:hAnsiTheme="majorHAnsi" w:cstheme="minorHAnsi"/>
                <w:color w:val="000000" w:themeColor="text1"/>
              </w:rPr>
              <w:t>are</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CAC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Comprehensive abortion care</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CBD</w:t>
            </w:r>
          </w:p>
        </w:tc>
        <w:tc>
          <w:tcPr>
            <w:tcW w:w="7191" w:type="dxa"/>
          </w:tcPr>
          <w:p w:rsidR="000B09D8" w:rsidRPr="005D3A91" w:rsidRDefault="0012483D"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Community</w:t>
            </w:r>
            <w:r w:rsidR="00214CF7" w:rsidRPr="005D3A91">
              <w:rPr>
                <w:rFonts w:asciiTheme="majorHAnsi" w:hAnsiTheme="majorHAnsi" w:cstheme="minorHAnsi"/>
                <w:noProof/>
                <w:color w:val="000000" w:themeColor="text1"/>
              </w:rPr>
              <w:t>-</w:t>
            </w:r>
            <w:r w:rsidR="000B09D8" w:rsidRPr="005D3A91">
              <w:rPr>
                <w:rFonts w:asciiTheme="majorHAnsi" w:hAnsiTheme="majorHAnsi" w:cstheme="minorHAnsi"/>
                <w:noProof/>
                <w:color w:val="000000" w:themeColor="text1"/>
              </w:rPr>
              <w:t>based distributor</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Commune Council</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CCWC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Commune Council for Women and Children</w:t>
            </w:r>
          </w:p>
        </w:tc>
      </w:tr>
      <w:tr w:rsidR="000B09D8" w:rsidRPr="005D3A91" w:rsidTr="00D61F5B">
        <w:tc>
          <w:tcPr>
            <w:tcW w:w="1809" w:type="dxa"/>
          </w:tcPr>
          <w:p w:rsidR="000B09D8" w:rsidRPr="005D3A91" w:rsidRDefault="000B09D8" w:rsidP="000A5854">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CDHS</w:t>
            </w:r>
          </w:p>
        </w:tc>
        <w:tc>
          <w:tcPr>
            <w:tcW w:w="7191" w:type="dxa"/>
          </w:tcPr>
          <w:p w:rsidR="000B09D8" w:rsidRPr="005D3A91" w:rsidRDefault="000B09D8" w:rsidP="000A5854">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Cambodia Demographic and Health Survey</w:t>
            </w:r>
          </w:p>
        </w:tc>
      </w:tr>
      <w:tr w:rsidR="000A5854" w:rsidRPr="005D3A91" w:rsidTr="00D61F5B">
        <w:tc>
          <w:tcPr>
            <w:tcW w:w="1809" w:type="dxa"/>
          </w:tcPr>
          <w:p w:rsidR="000A5854" w:rsidRPr="005D3A91" w:rsidRDefault="000A5854" w:rsidP="000A5854">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CDPO</w:t>
            </w:r>
          </w:p>
        </w:tc>
        <w:tc>
          <w:tcPr>
            <w:tcW w:w="7191" w:type="dxa"/>
          </w:tcPr>
          <w:p w:rsidR="000A5854" w:rsidRPr="005D3A91" w:rsidRDefault="000A5854" w:rsidP="000A5854">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Cambodian Disabled People’s Organisation</w:t>
            </w:r>
          </w:p>
        </w:tc>
      </w:tr>
      <w:tr w:rsidR="000A5854" w:rsidRPr="005D3A91" w:rsidTr="00D61F5B">
        <w:tc>
          <w:tcPr>
            <w:tcW w:w="1809" w:type="dxa"/>
          </w:tcPr>
          <w:p w:rsidR="000A5854" w:rsidRPr="005D3A91" w:rsidRDefault="000A5854"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CIAI</w:t>
            </w:r>
          </w:p>
        </w:tc>
        <w:tc>
          <w:tcPr>
            <w:tcW w:w="7191" w:type="dxa"/>
          </w:tcPr>
          <w:p w:rsidR="000A5854" w:rsidRPr="005D3A91" w:rsidRDefault="000A5854" w:rsidP="00D61F5B">
            <w:pPr>
              <w:rPr>
                <w:rFonts w:asciiTheme="majorHAnsi" w:hAnsiTheme="majorHAnsi" w:cstheme="minorHAnsi"/>
                <w:noProof/>
                <w:color w:val="000000" w:themeColor="text1"/>
              </w:rPr>
            </w:pPr>
            <w:r w:rsidRPr="005D3A91">
              <w:rPr>
                <w:rFonts w:asciiTheme="majorHAnsi" w:hAnsiTheme="majorHAnsi" w:cstheme="majorHAnsi"/>
                <w:color w:val="000000" w:themeColor="text1"/>
              </w:rPr>
              <w:t>Centro Italiano Aiuti all'infanzia</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CIP</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Commune investment </w:t>
            </w:r>
            <w:r w:rsidR="00A42812" w:rsidRPr="005D3A91">
              <w:rPr>
                <w:rFonts w:asciiTheme="majorHAnsi" w:hAnsiTheme="majorHAnsi" w:cstheme="minorHAnsi"/>
                <w:noProof/>
                <w:color w:val="000000" w:themeColor="text1"/>
              </w:rPr>
              <w:t>plan</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CLU</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Coordination and Learning Unit</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DFAT</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Department of Foreign Affairs and Trade</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DPO</w:t>
            </w:r>
          </w:p>
        </w:tc>
        <w:tc>
          <w:tcPr>
            <w:tcW w:w="7191" w:type="dxa"/>
          </w:tcPr>
          <w:p w:rsidR="000B09D8" w:rsidRPr="005D3A91" w:rsidRDefault="000B09D8" w:rsidP="00D61F5B">
            <w:pPr>
              <w:rPr>
                <w:rFonts w:asciiTheme="majorHAnsi" w:hAnsiTheme="majorHAnsi" w:cstheme="minorHAnsi"/>
                <w:color w:val="000000" w:themeColor="text1"/>
              </w:rPr>
            </w:pPr>
            <w:r w:rsidRPr="005D3A91">
              <w:rPr>
                <w:rFonts w:asciiTheme="majorHAnsi" w:hAnsiTheme="majorHAnsi" w:cstheme="minorHAnsi"/>
                <w:noProof/>
                <w:color w:val="000000" w:themeColor="text1"/>
              </w:rPr>
              <w:t>Disabled People’s Organisation</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EmONC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color w:val="000000" w:themeColor="text1"/>
              </w:rPr>
              <w:t>Emergency obstetric and neonatal care</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FP</w:t>
            </w:r>
          </w:p>
        </w:tc>
        <w:tc>
          <w:tcPr>
            <w:tcW w:w="7191" w:type="dxa"/>
          </w:tcPr>
          <w:p w:rsidR="000B09D8" w:rsidRPr="005D3A91" w:rsidRDefault="000B09D8" w:rsidP="00D61F5B">
            <w:pPr>
              <w:rPr>
                <w:rFonts w:asciiTheme="majorHAnsi" w:hAnsiTheme="majorHAnsi" w:cstheme="minorHAnsi"/>
                <w:color w:val="000000" w:themeColor="text1"/>
              </w:rPr>
            </w:pPr>
            <w:r w:rsidRPr="005D3A91">
              <w:rPr>
                <w:rFonts w:asciiTheme="majorHAnsi" w:hAnsiTheme="majorHAnsi" w:cstheme="minorHAnsi"/>
                <w:color w:val="000000" w:themeColor="text1"/>
              </w:rPr>
              <w:t>Family planning</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FTIRM</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Fast Track Initiative Road Map for Reducing Maternal and Newborn Mortality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GF</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Garment factory</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GFW</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Garment factory worker</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HC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Health centre</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HCMC</w:t>
            </w:r>
          </w:p>
        </w:tc>
        <w:tc>
          <w:tcPr>
            <w:tcW w:w="7191" w:type="dxa"/>
          </w:tcPr>
          <w:p w:rsidR="000B09D8" w:rsidRPr="005D3A91" w:rsidRDefault="00C409CD"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Health centre management c</w:t>
            </w:r>
            <w:r w:rsidR="000B09D8" w:rsidRPr="005D3A91">
              <w:rPr>
                <w:rFonts w:asciiTheme="majorHAnsi" w:hAnsiTheme="majorHAnsi" w:cstheme="minorHAnsi"/>
                <w:noProof/>
                <w:color w:val="000000" w:themeColor="text1"/>
              </w:rPr>
              <w:t xml:space="preserve">ommittee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lastRenderedPageBreak/>
              <w:t>HEF</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Health Equity Fund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H-EQIP</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Cambria"/>
                <w:color w:val="000000" w:themeColor="text1"/>
              </w:rPr>
              <w:t>Health Equity and Quality Improvement Project</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HIS</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Health information system</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HSSP2</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Heath Sector Support Program 2</w:t>
            </w:r>
          </w:p>
        </w:tc>
      </w:tr>
      <w:tr w:rsidR="00D422D2" w:rsidRPr="005D3A91" w:rsidTr="00D61F5B">
        <w:tc>
          <w:tcPr>
            <w:tcW w:w="1809" w:type="dxa"/>
          </w:tcPr>
          <w:p w:rsidR="00D422D2" w:rsidRPr="005D3A91" w:rsidRDefault="00D422D2"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IEC</w:t>
            </w:r>
          </w:p>
        </w:tc>
        <w:tc>
          <w:tcPr>
            <w:tcW w:w="7191" w:type="dxa"/>
          </w:tcPr>
          <w:p w:rsidR="00D422D2" w:rsidRPr="00E361C9" w:rsidRDefault="00D422D2" w:rsidP="00D61F5B">
            <w:pPr>
              <w:rPr>
                <w:rFonts w:asciiTheme="majorHAnsi" w:hAnsiTheme="majorHAnsi" w:cstheme="minorHAnsi"/>
              </w:rPr>
            </w:pPr>
            <w:r w:rsidRPr="00E361C9">
              <w:rPr>
                <w:rFonts w:asciiTheme="majorHAnsi" w:hAnsiTheme="majorHAnsi" w:cstheme="minorHAnsi"/>
              </w:rPr>
              <w:t xml:space="preserve">Information Education </w:t>
            </w:r>
            <w:r w:rsidR="00EE20C9" w:rsidRPr="00E361C9">
              <w:rPr>
                <w:rFonts w:asciiTheme="majorHAnsi" w:hAnsiTheme="majorHAnsi" w:cstheme="minorHAnsi"/>
              </w:rPr>
              <w:t xml:space="preserve">and </w:t>
            </w:r>
            <w:r w:rsidRPr="00E361C9">
              <w:rPr>
                <w:rFonts w:asciiTheme="majorHAnsi" w:hAnsiTheme="majorHAnsi" w:cstheme="minorHAnsi"/>
              </w:rPr>
              <w:t>Communication</w:t>
            </w:r>
          </w:p>
        </w:tc>
      </w:tr>
      <w:tr w:rsidR="005B578C" w:rsidRPr="005D3A91" w:rsidTr="00D61F5B">
        <w:tc>
          <w:tcPr>
            <w:tcW w:w="1809" w:type="dxa"/>
          </w:tcPr>
          <w:p w:rsidR="005B578C" w:rsidRPr="005D3A91" w:rsidRDefault="005B578C"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I-SAF</w:t>
            </w:r>
          </w:p>
        </w:tc>
        <w:tc>
          <w:tcPr>
            <w:tcW w:w="7191" w:type="dxa"/>
          </w:tcPr>
          <w:p w:rsidR="005B578C" w:rsidRPr="005D3A91" w:rsidRDefault="005B578C" w:rsidP="00D61F5B">
            <w:pPr>
              <w:rPr>
                <w:rFonts w:asciiTheme="majorHAnsi" w:hAnsiTheme="majorHAnsi" w:cstheme="minorHAnsi"/>
                <w:noProof/>
                <w:color w:val="000000" w:themeColor="text1"/>
              </w:rPr>
            </w:pPr>
            <w:r w:rsidRPr="00E361C9">
              <w:rPr>
                <w:rFonts w:asciiTheme="majorHAnsi" w:hAnsiTheme="majorHAnsi" w:cstheme="minorHAnsi"/>
              </w:rPr>
              <w:t>Implementation of the Social Accountability Framework</w:t>
            </w:r>
          </w:p>
        </w:tc>
      </w:tr>
      <w:tr w:rsidR="00F138C2" w:rsidRPr="005D3A91" w:rsidTr="00D61F5B">
        <w:tc>
          <w:tcPr>
            <w:tcW w:w="1809" w:type="dxa"/>
          </w:tcPr>
          <w:p w:rsidR="00F138C2" w:rsidRPr="005D3A91" w:rsidRDefault="00F138C2"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IUD</w:t>
            </w:r>
          </w:p>
        </w:tc>
        <w:tc>
          <w:tcPr>
            <w:tcW w:w="7191" w:type="dxa"/>
          </w:tcPr>
          <w:p w:rsidR="00F138C2" w:rsidRPr="005D3A91" w:rsidRDefault="008F02FC"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Intrauterine d</w:t>
            </w:r>
            <w:r w:rsidR="00F138C2" w:rsidRPr="005D3A91">
              <w:rPr>
                <w:rFonts w:asciiTheme="majorHAnsi" w:hAnsiTheme="majorHAnsi" w:cstheme="minorHAnsi"/>
                <w:noProof/>
                <w:color w:val="000000" w:themeColor="text1"/>
              </w:rPr>
              <w:t>evice</w:t>
            </w:r>
          </w:p>
        </w:tc>
      </w:tr>
      <w:tr w:rsidR="000C25E7" w:rsidRPr="005D3A91" w:rsidTr="00D61F5B">
        <w:tc>
          <w:tcPr>
            <w:tcW w:w="1809" w:type="dxa"/>
          </w:tcPr>
          <w:p w:rsidR="000C25E7" w:rsidRPr="005D3A91" w:rsidRDefault="000C25E7"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LAPM</w:t>
            </w:r>
          </w:p>
        </w:tc>
        <w:tc>
          <w:tcPr>
            <w:tcW w:w="7191" w:type="dxa"/>
          </w:tcPr>
          <w:p w:rsidR="000C25E7" w:rsidRPr="005D3A91" w:rsidRDefault="008F02FC"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Long acting or permanent m</w:t>
            </w:r>
            <w:r w:rsidR="000C25E7" w:rsidRPr="005D3A91">
              <w:rPr>
                <w:rFonts w:asciiTheme="majorHAnsi" w:hAnsiTheme="majorHAnsi" w:cstheme="minorHAnsi"/>
                <w:noProof/>
                <w:color w:val="000000" w:themeColor="text1"/>
              </w:rPr>
              <w:t>ethods</w:t>
            </w:r>
            <w:r w:rsidR="00AF6D74" w:rsidRPr="005D3A91">
              <w:rPr>
                <w:rFonts w:asciiTheme="majorHAnsi" w:hAnsiTheme="majorHAnsi" w:cstheme="minorHAnsi"/>
                <w:noProof/>
                <w:color w:val="000000" w:themeColor="text1"/>
              </w:rPr>
              <w:t xml:space="preserve"> (family planning)</w:t>
            </w:r>
          </w:p>
        </w:tc>
      </w:tr>
      <w:tr w:rsidR="00F138C2" w:rsidRPr="005D3A91" w:rsidTr="00D61F5B">
        <w:tc>
          <w:tcPr>
            <w:tcW w:w="1809" w:type="dxa"/>
          </w:tcPr>
          <w:p w:rsidR="00F138C2" w:rsidRPr="005D3A91" w:rsidRDefault="00F138C2"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LDG</w:t>
            </w:r>
          </w:p>
        </w:tc>
        <w:tc>
          <w:tcPr>
            <w:tcW w:w="7191" w:type="dxa"/>
          </w:tcPr>
          <w:p w:rsidR="00F138C2" w:rsidRPr="005D3A91" w:rsidRDefault="008F02FC"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Listening and D</w:t>
            </w:r>
            <w:r w:rsidR="00F138C2" w:rsidRPr="005D3A91">
              <w:rPr>
                <w:rFonts w:asciiTheme="majorHAnsi" w:hAnsiTheme="majorHAnsi" w:cstheme="minorHAnsi"/>
                <w:noProof/>
                <w:color w:val="000000" w:themeColor="text1"/>
              </w:rPr>
              <w:t>ialogue Group</w:t>
            </w:r>
          </w:p>
        </w:tc>
      </w:tr>
      <w:tr w:rsidR="00A8792F" w:rsidRPr="005D3A91" w:rsidTr="00D61F5B">
        <w:tc>
          <w:tcPr>
            <w:tcW w:w="1809" w:type="dxa"/>
          </w:tcPr>
          <w:p w:rsidR="00A8792F" w:rsidRPr="005D3A91" w:rsidRDefault="00A8792F"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LTFP</w:t>
            </w:r>
          </w:p>
        </w:tc>
        <w:tc>
          <w:tcPr>
            <w:tcW w:w="7191" w:type="dxa"/>
          </w:tcPr>
          <w:p w:rsidR="00A8792F" w:rsidRPr="005D3A91" w:rsidRDefault="00A8792F"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Long term family planning</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MCAT</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Midwifery Coordination Alliance Team</w:t>
            </w:r>
          </w:p>
        </w:tc>
      </w:tr>
      <w:tr w:rsidR="00F138C2" w:rsidRPr="005D3A91" w:rsidTr="00D61F5B">
        <w:tc>
          <w:tcPr>
            <w:tcW w:w="1809" w:type="dxa"/>
          </w:tcPr>
          <w:p w:rsidR="00F138C2" w:rsidRPr="005D3A91" w:rsidRDefault="00F138C2"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MCH</w:t>
            </w:r>
          </w:p>
        </w:tc>
        <w:tc>
          <w:tcPr>
            <w:tcW w:w="7191" w:type="dxa"/>
          </w:tcPr>
          <w:p w:rsidR="00F138C2" w:rsidRPr="005D3A91" w:rsidRDefault="00F138C2"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Mother and Child Health</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MDGs</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Millennium Development Goals</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M&amp;E</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Monitoring and Evaluation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MERI</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Monitoring, evaluation, reporting and improvement</w:t>
            </w:r>
          </w:p>
        </w:tc>
      </w:tr>
      <w:tr w:rsidR="000B09D8" w:rsidRPr="005D3A91" w:rsidTr="00D61F5B">
        <w:tc>
          <w:tcPr>
            <w:tcW w:w="1809" w:type="dxa"/>
          </w:tcPr>
          <w:p w:rsidR="000B09D8" w:rsidRPr="005D3A91" w:rsidRDefault="00CA7983"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MoH</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Ministry of Health</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MoLVT</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Ministry of Labour and Vocational Training</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NE</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North East</w:t>
            </w:r>
          </w:p>
        </w:tc>
      </w:tr>
      <w:tr w:rsidR="000B09D8" w:rsidRPr="005D3A91" w:rsidTr="00D61F5B">
        <w:tc>
          <w:tcPr>
            <w:tcW w:w="1809" w:type="dxa"/>
          </w:tcPr>
          <w:p w:rsidR="000B09D8" w:rsidRPr="005D3A91" w:rsidRDefault="000B09D8" w:rsidP="000A5854">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NGO</w:t>
            </w:r>
          </w:p>
        </w:tc>
        <w:tc>
          <w:tcPr>
            <w:tcW w:w="7191" w:type="dxa"/>
          </w:tcPr>
          <w:p w:rsidR="000B09D8" w:rsidRPr="005D3A91" w:rsidRDefault="000B09D8" w:rsidP="000A5854">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Non-governmental organisation</w:t>
            </w:r>
          </w:p>
        </w:tc>
      </w:tr>
      <w:tr w:rsidR="000A5854" w:rsidRPr="005D3A91" w:rsidTr="00D61F5B">
        <w:tc>
          <w:tcPr>
            <w:tcW w:w="1809" w:type="dxa"/>
          </w:tcPr>
          <w:p w:rsidR="000A5854" w:rsidRPr="005D3A91" w:rsidRDefault="000A5854"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NMCHC</w:t>
            </w:r>
          </w:p>
        </w:tc>
        <w:tc>
          <w:tcPr>
            <w:tcW w:w="7191" w:type="dxa"/>
          </w:tcPr>
          <w:p w:rsidR="000A5854" w:rsidRPr="005D3A91" w:rsidRDefault="000A5854" w:rsidP="00D61F5B">
            <w:pPr>
              <w:rPr>
                <w:rFonts w:asciiTheme="majorHAnsi" w:hAnsiTheme="majorHAnsi" w:cstheme="minorHAnsi"/>
                <w:iCs/>
                <w:noProof/>
                <w:color w:val="000000" w:themeColor="text1"/>
              </w:rPr>
            </w:pPr>
            <w:r w:rsidRPr="005D3A91">
              <w:rPr>
                <w:rFonts w:asciiTheme="majorHAnsi" w:hAnsiTheme="majorHAnsi" w:cstheme="minorHAnsi"/>
                <w:iCs/>
                <w:noProof/>
                <w:color w:val="000000" w:themeColor="text1"/>
              </w:rPr>
              <w:t>National Maternal and Child Health Centre</w:t>
            </w:r>
          </w:p>
        </w:tc>
      </w:tr>
      <w:tr w:rsidR="005B578C" w:rsidRPr="005D3A91" w:rsidTr="00D61F5B">
        <w:tc>
          <w:tcPr>
            <w:tcW w:w="1809" w:type="dxa"/>
          </w:tcPr>
          <w:p w:rsidR="005B578C" w:rsidRPr="005D3A91" w:rsidRDefault="005B578C"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NQEM</w:t>
            </w:r>
          </w:p>
        </w:tc>
        <w:tc>
          <w:tcPr>
            <w:tcW w:w="7191" w:type="dxa"/>
          </w:tcPr>
          <w:p w:rsidR="005B578C" w:rsidRPr="005D3A91" w:rsidRDefault="005B578C" w:rsidP="00D61F5B">
            <w:pPr>
              <w:rPr>
                <w:rFonts w:asciiTheme="majorHAnsi" w:hAnsiTheme="majorHAnsi" w:cstheme="minorHAnsi"/>
                <w:noProof/>
                <w:color w:val="000000" w:themeColor="text1"/>
              </w:rPr>
            </w:pPr>
            <w:r w:rsidRPr="00E361C9">
              <w:rPr>
                <w:rFonts w:asciiTheme="majorHAnsi" w:hAnsiTheme="majorHAnsi" w:cstheme="minorHAnsi"/>
              </w:rPr>
              <w:t>National Quality Enhancement Monitoring</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OD</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Operational District</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PHD</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Provincial Health Department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PMG</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Partnership Management Group</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PNC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Postnatal care</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PSC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P</w:t>
            </w:r>
            <w:r w:rsidR="00A42812" w:rsidRPr="005D3A91">
              <w:rPr>
                <w:rFonts w:asciiTheme="majorHAnsi" w:hAnsiTheme="majorHAnsi" w:cstheme="minorHAnsi"/>
                <w:noProof/>
                <w:color w:val="000000" w:themeColor="text1"/>
              </w:rPr>
              <w:t>artnership</w:t>
            </w:r>
            <w:r w:rsidRPr="005D3A91">
              <w:rPr>
                <w:rFonts w:asciiTheme="majorHAnsi" w:hAnsiTheme="majorHAnsi" w:cstheme="minorHAnsi"/>
                <w:noProof/>
                <w:color w:val="000000" w:themeColor="text1"/>
              </w:rPr>
              <w:t xml:space="preserve"> Steering Committee</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lastRenderedPageBreak/>
              <w:t>PSL</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Partnering to Save Lives</w:t>
            </w:r>
          </w:p>
        </w:tc>
      </w:tr>
      <w:tr w:rsidR="009D0087" w:rsidRPr="005D3A91" w:rsidTr="00D61F5B">
        <w:tc>
          <w:tcPr>
            <w:tcW w:w="1809" w:type="dxa"/>
          </w:tcPr>
          <w:p w:rsidR="009D0087" w:rsidRPr="005D3A91" w:rsidRDefault="009D0087"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QA</w:t>
            </w:r>
          </w:p>
        </w:tc>
        <w:tc>
          <w:tcPr>
            <w:tcW w:w="7191" w:type="dxa"/>
          </w:tcPr>
          <w:p w:rsidR="009D0087" w:rsidRPr="005D3A91" w:rsidRDefault="009D0087"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Quality Assurance</w:t>
            </w:r>
          </w:p>
        </w:tc>
      </w:tr>
      <w:tr w:rsidR="000B09D8" w:rsidRPr="005D3A91" w:rsidTr="00D61F5B">
        <w:tc>
          <w:tcPr>
            <w:tcW w:w="1809" w:type="dxa"/>
          </w:tcPr>
          <w:p w:rsidR="000B09D8" w:rsidRPr="005D3A91" w:rsidRDefault="000B09D8" w:rsidP="00D61F5B">
            <w:pPr>
              <w:rPr>
                <w:rFonts w:asciiTheme="majorHAnsi" w:hAnsiTheme="majorHAnsi" w:cstheme="minorHAnsi"/>
                <w:color w:val="000000" w:themeColor="text1"/>
              </w:rPr>
            </w:pPr>
            <w:r w:rsidRPr="005D3A91">
              <w:rPr>
                <w:rFonts w:asciiTheme="majorHAnsi" w:hAnsiTheme="majorHAnsi" w:cstheme="minorHAnsi"/>
                <w:noProof/>
                <w:color w:val="000000" w:themeColor="text1"/>
              </w:rPr>
              <w:t>RGC</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Royal Government of Cambodia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RMNH</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Rep</w:t>
            </w:r>
            <w:r w:rsidR="00B5596D" w:rsidRPr="005D3A91">
              <w:rPr>
                <w:rFonts w:asciiTheme="majorHAnsi" w:hAnsiTheme="majorHAnsi" w:cstheme="minorHAnsi"/>
                <w:noProof/>
                <w:color w:val="000000" w:themeColor="text1"/>
              </w:rPr>
              <w:t>roductive, maternal and newborn</w:t>
            </w:r>
            <w:r w:rsidRPr="005D3A91">
              <w:rPr>
                <w:rFonts w:asciiTheme="majorHAnsi" w:hAnsiTheme="majorHAnsi" w:cstheme="minorHAnsi"/>
                <w:noProof/>
                <w:color w:val="000000" w:themeColor="text1"/>
              </w:rPr>
              <w:t xml:space="preserve"> health </w:t>
            </w:r>
          </w:p>
        </w:tc>
      </w:tr>
      <w:tr w:rsidR="000648A0" w:rsidRPr="005D3A91" w:rsidTr="00D61F5B">
        <w:tc>
          <w:tcPr>
            <w:tcW w:w="1809" w:type="dxa"/>
          </w:tcPr>
          <w:p w:rsidR="000648A0" w:rsidRPr="005D3A91" w:rsidRDefault="000648A0"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SA</w:t>
            </w:r>
          </w:p>
        </w:tc>
        <w:tc>
          <w:tcPr>
            <w:tcW w:w="7191" w:type="dxa"/>
          </w:tcPr>
          <w:p w:rsidR="000648A0" w:rsidRPr="005D3A91" w:rsidRDefault="000648A0"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Safe Abortion</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SBA</w:t>
            </w:r>
          </w:p>
        </w:tc>
        <w:tc>
          <w:tcPr>
            <w:tcW w:w="7191" w:type="dxa"/>
          </w:tcPr>
          <w:p w:rsidR="000B09D8" w:rsidRPr="005D3A91" w:rsidRDefault="00312ABC"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Skilled birth attendant</w:t>
            </w:r>
            <w:r w:rsidR="000B09D8" w:rsidRPr="005D3A91">
              <w:rPr>
                <w:rFonts w:asciiTheme="majorHAnsi" w:hAnsiTheme="majorHAnsi" w:cstheme="minorHAnsi"/>
                <w:noProof/>
                <w:color w:val="000000" w:themeColor="text1"/>
              </w:rPr>
              <w:t xml:space="preserve"> </w:t>
            </w:r>
          </w:p>
        </w:tc>
      </w:tr>
      <w:tr w:rsidR="009A18D3" w:rsidRPr="005D3A91" w:rsidTr="00D61F5B">
        <w:tc>
          <w:tcPr>
            <w:tcW w:w="1809" w:type="dxa"/>
          </w:tcPr>
          <w:p w:rsidR="009A18D3" w:rsidRPr="005D3A91" w:rsidRDefault="009A18D3"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SDG</w:t>
            </w:r>
          </w:p>
        </w:tc>
        <w:tc>
          <w:tcPr>
            <w:tcW w:w="7191" w:type="dxa"/>
          </w:tcPr>
          <w:p w:rsidR="009A18D3" w:rsidRPr="005D3A91" w:rsidRDefault="009A18D3"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Service Delivery Grants</w:t>
            </w:r>
          </w:p>
        </w:tc>
      </w:tr>
      <w:tr w:rsidR="009A18D3" w:rsidRPr="005D3A91" w:rsidTr="00D61F5B">
        <w:tc>
          <w:tcPr>
            <w:tcW w:w="1809" w:type="dxa"/>
          </w:tcPr>
          <w:p w:rsidR="009A18D3" w:rsidRPr="005D3A91" w:rsidRDefault="009A18D3"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SMS</w:t>
            </w:r>
          </w:p>
        </w:tc>
        <w:tc>
          <w:tcPr>
            <w:tcW w:w="7191" w:type="dxa"/>
          </w:tcPr>
          <w:p w:rsidR="009A18D3" w:rsidRPr="005D3A91" w:rsidRDefault="009A18D3"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Short Message Service</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SRH</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Sexual and reproductive health</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TBA</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Traditional birth attendant</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ToR</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Terms of reference</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TRG</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Technical Reference Group</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TWG</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Technical working group</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UNFPA </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 xml:space="preserve">United Nations Population Fund </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VHSG</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Village Health Support Group</w:t>
            </w:r>
          </w:p>
        </w:tc>
      </w:tr>
      <w:tr w:rsidR="00275D4A" w:rsidRPr="005D3A91" w:rsidTr="00D61F5B">
        <w:tc>
          <w:tcPr>
            <w:tcW w:w="1809" w:type="dxa"/>
          </w:tcPr>
          <w:p w:rsidR="00275D4A" w:rsidRPr="005D3A91" w:rsidRDefault="00275D4A"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VSO</w:t>
            </w:r>
          </w:p>
        </w:tc>
        <w:tc>
          <w:tcPr>
            <w:tcW w:w="7191" w:type="dxa"/>
          </w:tcPr>
          <w:p w:rsidR="00275D4A" w:rsidRPr="005D3A91" w:rsidRDefault="00275D4A"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Voluntary Service Overseas</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VSLA</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Village Savings and Loan</w:t>
            </w:r>
            <w:r w:rsidR="00A42812" w:rsidRPr="005D3A91">
              <w:rPr>
                <w:rFonts w:asciiTheme="majorHAnsi" w:hAnsiTheme="majorHAnsi" w:cstheme="minorHAnsi"/>
                <w:noProof/>
                <w:color w:val="000000" w:themeColor="text1"/>
              </w:rPr>
              <w:t>s</w:t>
            </w:r>
            <w:r w:rsidRPr="005D3A91">
              <w:rPr>
                <w:rFonts w:asciiTheme="majorHAnsi" w:hAnsiTheme="majorHAnsi" w:cstheme="minorHAnsi"/>
                <w:noProof/>
                <w:color w:val="000000" w:themeColor="text1"/>
              </w:rPr>
              <w:t xml:space="preserve"> Association</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WHO</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World Health Organisation</w:t>
            </w:r>
          </w:p>
        </w:tc>
      </w:tr>
      <w:tr w:rsidR="000B09D8" w:rsidRPr="005D3A91" w:rsidTr="00D61F5B">
        <w:tc>
          <w:tcPr>
            <w:tcW w:w="1809"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WRA</w:t>
            </w:r>
          </w:p>
        </w:tc>
        <w:tc>
          <w:tcPr>
            <w:tcW w:w="7191" w:type="dxa"/>
          </w:tcPr>
          <w:p w:rsidR="000B09D8" w:rsidRPr="005D3A91" w:rsidRDefault="000B09D8" w:rsidP="00D61F5B">
            <w:pPr>
              <w:rPr>
                <w:rFonts w:asciiTheme="majorHAnsi" w:hAnsiTheme="majorHAnsi" w:cstheme="minorHAnsi"/>
                <w:noProof/>
                <w:color w:val="000000" w:themeColor="text1"/>
              </w:rPr>
            </w:pPr>
            <w:r w:rsidRPr="005D3A91">
              <w:rPr>
                <w:rFonts w:asciiTheme="majorHAnsi" w:hAnsiTheme="majorHAnsi" w:cstheme="minorHAnsi"/>
                <w:noProof/>
                <w:color w:val="000000" w:themeColor="text1"/>
              </w:rPr>
              <w:t>Women of reproductive age</w:t>
            </w:r>
          </w:p>
        </w:tc>
      </w:tr>
    </w:tbl>
    <w:p w:rsidR="00124B2E" w:rsidRPr="005D3A91" w:rsidRDefault="00124B2E">
      <w:r w:rsidRPr="005D3A91">
        <w:br w:type="page"/>
      </w:r>
    </w:p>
    <w:p w:rsidR="006235AD" w:rsidRPr="005D3A91" w:rsidRDefault="006235AD" w:rsidP="006235AD">
      <w:bookmarkStart w:id="5" w:name="_Toc516561974"/>
    </w:p>
    <w:p w:rsidR="006235AD" w:rsidRPr="005D3A91" w:rsidRDefault="006235AD" w:rsidP="006235AD">
      <w:pPr>
        <w:pStyle w:val="Heading1"/>
        <w:keepLines w:val="0"/>
        <w:spacing w:before="240" w:after="60" w:line="240" w:lineRule="auto"/>
        <w:ind w:left="360"/>
        <w:rPr>
          <w:rFonts w:eastAsia="Times New Roman" w:cs="Times New Roman"/>
          <w:bCs w:val="0"/>
          <w:color w:val="1F497D" w:themeColor="text2"/>
          <w:kern w:val="32"/>
          <w:szCs w:val="32"/>
        </w:rPr>
      </w:pPr>
      <w:r w:rsidRPr="005D3A91">
        <w:rPr>
          <w:rFonts w:eastAsia="Times New Roman" w:cs="Times New Roman"/>
          <w:bCs w:val="0"/>
          <w:color w:val="1F497D" w:themeColor="text2"/>
          <w:kern w:val="32"/>
          <w:szCs w:val="32"/>
        </w:rPr>
        <w:t>Acknowledgements</w:t>
      </w:r>
    </w:p>
    <w:p w:rsidR="006235AD" w:rsidRPr="00E361C9" w:rsidRDefault="006235AD" w:rsidP="006235AD">
      <w:pPr>
        <w:autoSpaceDE w:val="0"/>
        <w:autoSpaceDN w:val="0"/>
        <w:adjustRightInd w:val="0"/>
        <w:spacing w:after="0" w:line="240" w:lineRule="auto"/>
        <w:jc w:val="both"/>
        <w:rPr>
          <w:rFonts w:ascii="Calibri" w:hAnsi="Calibri" w:cs="Calibri"/>
          <w:color w:val="000000"/>
          <w:sz w:val="24"/>
          <w:szCs w:val="24"/>
        </w:rPr>
      </w:pPr>
    </w:p>
    <w:p w:rsidR="006235AD" w:rsidRPr="00E361C9" w:rsidRDefault="006235AD" w:rsidP="006235AD">
      <w:pPr>
        <w:autoSpaceDE w:val="0"/>
        <w:autoSpaceDN w:val="0"/>
        <w:adjustRightInd w:val="0"/>
        <w:spacing w:after="0" w:line="240" w:lineRule="auto"/>
        <w:jc w:val="both"/>
        <w:rPr>
          <w:rFonts w:ascii="Calibri" w:hAnsi="Calibri" w:cs="Calibri"/>
          <w:color w:val="000000"/>
          <w:sz w:val="24"/>
          <w:szCs w:val="24"/>
        </w:rPr>
      </w:pPr>
      <w:r w:rsidRPr="00E361C9">
        <w:rPr>
          <w:rFonts w:ascii="Calibri" w:hAnsi="Calibri" w:cs="Calibri"/>
          <w:color w:val="000000"/>
          <w:sz w:val="24"/>
          <w:szCs w:val="24"/>
        </w:rPr>
        <w:t>The evaluators would like to thank the PSL Coordination and Learning Unit (CLU) Director and staff for their valuable assistance in the final evaluation process and their helpful insight into the questionnaires</w:t>
      </w:r>
      <w:r w:rsidR="00E52312" w:rsidRPr="00E361C9">
        <w:rPr>
          <w:rFonts w:ascii="Calibri" w:hAnsi="Calibri" w:cs="Calibri"/>
          <w:color w:val="000000"/>
          <w:sz w:val="24"/>
          <w:szCs w:val="24"/>
        </w:rPr>
        <w:t xml:space="preserve"> and others evaluation materials</w:t>
      </w:r>
      <w:r w:rsidRPr="00E361C9">
        <w:rPr>
          <w:rFonts w:ascii="Calibri" w:hAnsi="Calibri" w:cs="Calibri"/>
          <w:color w:val="000000"/>
          <w:sz w:val="24"/>
          <w:szCs w:val="24"/>
        </w:rPr>
        <w:t>.</w:t>
      </w:r>
    </w:p>
    <w:p w:rsidR="006235AD" w:rsidRPr="00E361C9" w:rsidRDefault="006235AD" w:rsidP="006235AD">
      <w:pPr>
        <w:autoSpaceDE w:val="0"/>
        <w:autoSpaceDN w:val="0"/>
        <w:adjustRightInd w:val="0"/>
        <w:spacing w:after="0" w:line="240" w:lineRule="auto"/>
        <w:jc w:val="both"/>
        <w:rPr>
          <w:rFonts w:ascii="Calibri" w:hAnsi="Calibri" w:cs="Calibri"/>
          <w:color w:val="000000"/>
          <w:sz w:val="24"/>
          <w:szCs w:val="24"/>
        </w:rPr>
      </w:pPr>
    </w:p>
    <w:p w:rsidR="006235AD" w:rsidRPr="00E361C9" w:rsidRDefault="006235AD" w:rsidP="006235AD">
      <w:pPr>
        <w:autoSpaceDE w:val="0"/>
        <w:autoSpaceDN w:val="0"/>
        <w:adjustRightInd w:val="0"/>
        <w:spacing w:after="0" w:line="240" w:lineRule="auto"/>
        <w:jc w:val="both"/>
        <w:rPr>
          <w:rFonts w:ascii="Calibri" w:hAnsi="Calibri" w:cs="Calibri"/>
          <w:color w:val="000000"/>
          <w:sz w:val="24"/>
          <w:szCs w:val="24"/>
        </w:rPr>
      </w:pPr>
      <w:r w:rsidRPr="00E361C9">
        <w:rPr>
          <w:rFonts w:ascii="Calibri" w:hAnsi="Calibri" w:cs="Calibri"/>
          <w:color w:val="000000"/>
          <w:sz w:val="24"/>
          <w:szCs w:val="24"/>
        </w:rPr>
        <w:t>We would al</w:t>
      </w:r>
      <w:r w:rsidR="007F4815" w:rsidRPr="00E361C9">
        <w:rPr>
          <w:rFonts w:ascii="Calibri" w:hAnsi="Calibri" w:cs="Calibri"/>
          <w:color w:val="000000"/>
          <w:sz w:val="24"/>
          <w:szCs w:val="24"/>
        </w:rPr>
        <w:t>so like to thank the PSL</w:t>
      </w:r>
      <w:r w:rsidRPr="00E361C9">
        <w:rPr>
          <w:rFonts w:ascii="Calibri" w:hAnsi="Calibri" w:cs="Calibri"/>
          <w:color w:val="000000"/>
          <w:sz w:val="24"/>
          <w:szCs w:val="24"/>
        </w:rPr>
        <w:t xml:space="preserve"> staff of CARE, Marie Stopes, and Save the Children, who reviewed the questionnaires and the evaluation report, and provided useful feedback for improvement.</w:t>
      </w:r>
    </w:p>
    <w:p w:rsidR="006235AD" w:rsidRPr="00E361C9" w:rsidRDefault="006235AD" w:rsidP="006235AD">
      <w:pPr>
        <w:autoSpaceDE w:val="0"/>
        <w:autoSpaceDN w:val="0"/>
        <w:adjustRightInd w:val="0"/>
        <w:spacing w:after="0" w:line="240" w:lineRule="auto"/>
        <w:jc w:val="both"/>
        <w:rPr>
          <w:rFonts w:ascii="Calibri" w:hAnsi="Calibri" w:cs="Calibri"/>
          <w:color w:val="000000"/>
          <w:sz w:val="24"/>
          <w:szCs w:val="24"/>
        </w:rPr>
      </w:pPr>
    </w:p>
    <w:p w:rsidR="006235AD" w:rsidRPr="00E361C9" w:rsidRDefault="006235AD" w:rsidP="006235AD">
      <w:pPr>
        <w:autoSpaceDE w:val="0"/>
        <w:autoSpaceDN w:val="0"/>
        <w:adjustRightInd w:val="0"/>
        <w:spacing w:after="0" w:line="240" w:lineRule="auto"/>
        <w:jc w:val="both"/>
        <w:rPr>
          <w:rFonts w:ascii="Calibri" w:hAnsi="Calibri" w:cs="Calibri"/>
          <w:color w:val="000000"/>
          <w:sz w:val="24"/>
          <w:szCs w:val="24"/>
        </w:rPr>
      </w:pPr>
      <w:r w:rsidRPr="00E361C9">
        <w:rPr>
          <w:rFonts w:ascii="Calibri" w:hAnsi="Calibri" w:cs="Calibri"/>
          <w:color w:val="000000"/>
          <w:sz w:val="24"/>
          <w:szCs w:val="24"/>
        </w:rPr>
        <w:t>Our sincere gratitude to all the key informants, from government, local authorities and development partners, at the national level, in the provinces and in the garment factories, who took their time to participate in the interviews and focus group discussions and provide valuable information.</w:t>
      </w:r>
    </w:p>
    <w:p w:rsidR="006235AD" w:rsidRPr="00E361C9" w:rsidRDefault="006235AD" w:rsidP="006235AD">
      <w:pPr>
        <w:autoSpaceDE w:val="0"/>
        <w:autoSpaceDN w:val="0"/>
        <w:adjustRightInd w:val="0"/>
        <w:spacing w:after="0" w:line="240" w:lineRule="auto"/>
        <w:jc w:val="both"/>
        <w:rPr>
          <w:rFonts w:ascii="Calibri" w:hAnsi="Calibri" w:cs="Calibri"/>
          <w:color w:val="000000"/>
          <w:sz w:val="24"/>
          <w:szCs w:val="24"/>
        </w:rPr>
      </w:pPr>
    </w:p>
    <w:p w:rsidR="006235AD" w:rsidRPr="00E361C9" w:rsidRDefault="006235AD" w:rsidP="006235AD">
      <w:pPr>
        <w:autoSpaceDE w:val="0"/>
        <w:autoSpaceDN w:val="0"/>
        <w:adjustRightInd w:val="0"/>
        <w:spacing w:after="0" w:line="240" w:lineRule="auto"/>
        <w:jc w:val="both"/>
        <w:rPr>
          <w:rFonts w:ascii="Calibri" w:hAnsi="Calibri" w:cs="Calibri"/>
          <w:color w:val="000000"/>
          <w:sz w:val="24"/>
          <w:szCs w:val="24"/>
        </w:rPr>
      </w:pPr>
    </w:p>
    <w:p w:rsidR="00562D93" w:rsidRPr="005D3A91" w:rsidRDefault="00562D93" w:rsidP="001F3313">
      <w:pPr>
        <w:pStyle w:val="Heading1"/>
        <w:keepLines w:val="0"/>
        <w:spacing w:before="240" w:after="60" w:line="240" w:lineRule="auto"/>
        <w:ind w:left="360"/>
        <w:rPr>
          <w:rFonts w:eastAsia="Times New Roman" w:cs="Times New Roman"/>
          <w:bCs w:val="0"/>
          <w:color w:val="1F497D" w:themeColor="text2"/>
          <w:kern w:val="32"/>
          <w:szCs w:val="32"/>
        </w:rPr>
      </w:pPr>
      <w:bookmarkStart w:id="6" w:name="_Toc394568135"/>
      <w:bookmarkStart w:id="7" w:name="_Toc518034275"/>
      <w:r w:rsidRPr="005D3A91">
        <w:rPr>
          <w:rFonts w:eastAsia="Times New Roman" w:cs="Times New Roman"/>
          <w:bCs w:val="0"/>
          <w:color w:val="1F497D" w:themeColor="text2"/>
          <w:kern w:val="32"/>
          <w:szCs w:val="32"/>
        </w:rPr>
        <w:t>Funding</w:t>
      </w:r>
      <w:bookmarkEnd w:id="6"/>
      <w:bookmarkEnd w:id="7"/>
    </w:p>
    <w:p w:rsidR="00562D93" w:rsidRPr="0009201F" w:rsidRDefault="00562D93" w:rsidP="00562D93">
      <w:pPr>
        <w:pStyle w:val="Angkor"/>
        <w:rPr>
          <w:rFonts w:eastAsia="MS Gothic"/>
        </w:rPr>
      </w:pPr>
      <w:r w:rsidRPr="00FA488A">
        <w:rPr>
          <w:rFonts w:eastAsia="MS Gothic"/>
        </w:rPr>
        <w:t>This report was fu</w:t>
      </w:r>
      <w:r w:rsidRPr="0009201F">
        <w:rPr>
          <w:rFonts w:eastAsia="MS Gothic"/>
        </w:rPr>
        <w:t>nded by the Australian Government through Partnering to Save Lives. The findings, interpretations and conclusions expressed in the report are those of the authors and do not necessarily reflect the views of the Australian Government.</w:t>
      </w:r>
    </w:p>
    <w:p w:rsidR="006235AD" w:rsidRPr="005D3A91" w:rsidRDefault="006235AD">
      <w:pPr>
        <w:rPr>
          <w:rFonts w:asciiTheme="majorHAnsi" w:eastAsia="Times New Roman" w:hAnsiTheme="majorHAnsi" w:cs="Times New Roman"/>
          <w:b/>
          <w:color w:val="1F497D" w:themeColor="text2"/>
          <w:kern w:val="32"/>
          <w:sz w:val="28"/>
          <w:szCs w:val="32"/>
        </w:rPr>
      </w:pPr>
      <w:r w:rsidRPr="005D3A91">
        <w:rPr>
          <w:rFonts w:eastAsia="Times New Roman" w:cs="Times New Roman"/>
          <w:bCs/>
          <w:color w:val="1F497D" w:themeColor="text2"/>
          <w:kern w:val="32"/>
          <w:szCs w:val="32"/>
        </w:rPr>
        <w:br w:type="page"/>
      </w:r>
    </w:p>
    <w:p w:rsidR="00124B2E" w:rsidRPr="005D3A91" w:rsidRDefault="00124B2E" w:rsidP="004A3924">
      <w:pPr>
        <w:pStyle w:val="Heading1"/>
        <w:keepLines w:val="0"/>
        <w:spacing w:before="240" w:after="60" w:line="240" w:lineRule="auto"/>
        <w:ind w:left="360"/>
        <w:rPr>
          <w:rFonts w:eastAsia="Times New Roman" w:cs="Times New Roman"/>
          <w:bCs w:val="0"/>
          <w:color w:val="1F497D" w:themeColor="text2"/>
          <w:kern w:val="32"/>
          <w:szCs w:val="32"/>
        </w:rPr>
      </w:pPr>
      <w:r w:rsidRPr="005D3A91">
        <w:rPr>
          <w:rFonts w:eastAsia="Times New Roman" w:cs="Times New Roman"/>
          <w:bCs w:val="0"/>
          <w:color w:val="1F497D" w:themeColor="text2"/>
          <w:kern w:val="32"/>
          <w:szCs w:val="32"/>
        </w:rPr>
        <w:lastRenderedPageBreak/>
        <w:t>Executive Summary</w:t>
      </w:r>
      <w:bookmarkEnd w:id="5"/>
    </w:p>
    <w:p w:rsidR="00C4558F" w:rsidRPr="005D3A91" w:rsidRDefault="00C4558F" w:rsidP="00C4558F">
      <w:pPr>
        <w:spacing w:before="240"/>
        <w:jc w:val="both"/>
        <w:rPr>
          <w:rFonts w:cstheme="minorHAnsi"/>
          <w:sz w:val="24"/>
          <w:szCs w:val="24"/>
        </w:rPr>
      </w:pPr>
      <w:r w:rsidRPr="005D3A91">
        <w:rPr>
          <w:rFonts w:cstheme="minorHAnsi"/>
          <w:sz w:val="24"/>
          <w:szCs w:val="24"/>
        </w:rPr>
        <w:t>PSL is a partnership program between the</w:t>
      </w:r>
      <w:r w:rsidRPr="005D3A91">
        <w:t xml:space="preserve"> </w:t>
      </w:r>
      <w:r w:rsidRPr="005D3A91">
        <w:rPr>
          <w:rFonts w:cstheme="minorHAnsi"/>
          <w:sz w:val="24"/>
          <w:szCs w:val="24"/>
        </w:rPr>
        <w:t>Cambodian Ministry of Health (MoH) and three non-governmental organisations</w:t>
      </w:r>
      <w:r w:rsidRPr="005D3A91">
        <w:t xml:space="preserve"> (</w:t>
      </w:r>
      <w:r w:rsidRPr="005D3A91">
        <w:rPr>
          <w:rFonts w:cstheme="minorHAnsi"/>
          <w:sz w:val="24"/>
          <w:szCs w:val="24"/>
        </w:rPr>
        <w:t>NGOs): CARE, Marie Stopes International Cambodia (Marie Stopes), and Save the Children International in Cambodia</w:t>
      </w:r>
      <w:r w:rsidRPr="00E361C9">
        <w:rPr>
          <w:rStyle w:val="FootnoteReference"/>
          <w:rFonts w:cstheme="minorHAnsi"/>
          <w:sz w:val="24"/>
          <w:szCs w:val="24"/>
          <w:vertAlign w:val="superscript"/>
          <w:lang w:val="en-AU"/>
        </w:rPr>
        <w:footnoteReference w:id="2"/>
      </w:r>
      <w:r w:rsidRPr="005D3A91">
        <w:rPr>
          <w:rFonts w:cstheme="minorHAnsi"/>
          <w:sz w:val="24"/>
          <w:szCs w:val="24"/>
        </w:rPr>
        <w:t>,</w:t>
      </w:r>
      <w:r w:rsidRPr="00FA488A">
        <w:rPr>
          <w:rFonts w:cstheme="minorHAnsi"/>
          <w:sz w:val="24"/>
          <w:szCs w:val="24"/>
        </w:rPr>
        <w:t xml:space="preserve"> </w:t>
      </w:r>
      <w:r w:rsidRPr="0009201F">
        <w:rPr>
          <w:rFonts w:cstheme="minorHAnsi"/>
          <w:sz w:val="24"/>
          <w:szCs w:val="24"/>
        </w:rPr>
        <w:t xml:space="preserve">funded by the Australian </w:t>
      </w:r>
      <w:r w:rsidRPr="005D3A91">
        <w:rPr>
          <w:rFonts w:cstheme="minorHAnsi"/>
          <w:sz w:val="24"/>
          <w:szCs w:val="24"/>
        </w:rPr>
        <w:t>Department of Foreign Affairs and Trade (DFAT). The ultimate goal of PSL is to save the lives of women and newborns by contributing to the national efforts in improving quality, access and utilization of Reproductive, Maternal and Newborn Health (RMNH) services.</w:t>
      </w:r>
    </w:p>
    <w:p w:rsidR="00C93334" w:rsidRPr="005D3A91" w:rsidRDefault="00C93334" w:rsidP="00C93334">
      <w:pPr>
        <w:spacing w:before="240"/>
        <w:jc w:val="both"/>
        <w:rPr>
          <w:rFonts w:cstheme="minorHAnsi"/>
          <w:sz w:val="24"/>
          <w:szCs w:val="24"/>
        </w:rPr>
      </w:pPr>
      <w:r w:rsidRPr="005D3A91">
        <w:rPr>
          <w:rFonts w:cstheme="minorHAnsi"/>
          <w:sz w:val="24"/>
          <w:szCs w:val="24"/>
        </w:rPr>
        <w:t>The purpose of the final evaluation is to: (1) Assess the program’s progress against its goal and outcomes across the five years of implementation, including cross cutting elements; (2) Assess the relevance, effectiveness, efficiency, impact and sustainability of the program; (3) Make any recommendations regarding main successes and areas of improvement that partners could consider for further replication or in the context of future programs.</w:t>
      </w:r>
    </w:p>
    <w:p w:rsidR="00CF4197" w:rsidRPr="005D3A91" w:rsidRDefault="00CF4197" w:rsidP="00E12453">
      <w:pPr>
        <w:spacing w:before="240"/>
        <w:jc w:val="both"/>
        <w:rPr>
          <w:rFonts w:cstheme="minorHAnsi"/>
          <w:sz w:val="24"/>
          <w:szCs w:val="24"/>
        </w:rPr>
      </w:pPr>
      <w:r w:rsidRPr="005D3A91">
        <w:rPr>
          <w:rFonts w:cstheme="minorHAnsi"/>
          <w:sz w:val="24"/>
          <w:szCs w:val="24"/>
        </w:rPr>
        <w:t>The final evaluation assesse</w:t>
      </w:r>
      <w:r w:rsidR="00562D93" w:rsidRPr="005D3A91">
        <w:rPr>
          <w:rFonts w:cstheme="minorHAnsi"/>
          <w:sz w:val="24"/>
          <w:szCs w:val="24"/>
        </w:rPr>
        <w:t>d</w:t>
      </w:r>
      <w:r w:rsidRPr="005D3A91">
        <w:rPr>
          <w:rFonts w:cstheme="minorHAnsi"/>
          <w:sz w:val="24"/>
          <w:szCs w:val="24"/>
        </w:rPr>
        <w:t xml:space="preserve"> the achievements of Partnering to Save Lives (PSL) against its six primary outcomes after five years of</w:t>
      </w:r>
      <w:r w:rsidR="009B0D66" w:rsidRPr="005D3A91">
        <w:rPr>
          <w:rFonts w:cstheme="minorHAnsi"/>
          <w:sz w:val="24"/>
          <w:szCs w:val="24"/>
        </w:rPr>
        <w:t xml:space="preserve"> implementation, and made</w:t>
      </w:r>
      <w:r w:rsidRPr="005D3A91">
        <w:rPr>
          <w:rFonts w:cstheme="minorHAnsi"/>
          <w:sz w:val="24"/>
          <w:szCs w:val="24"/>
        </w:rPr>
        <w:t xml:space="preserve"> recommendations regarding main successes that could be considered for further replication and areas of improvement in the context of future programming. The study used a mixed qualitative and quantitative approach to answer 16 evaluation </w:t>
      </w:r>
      <w:r w:rsidR="009B0D66" w:rsidRPr="005D3A91">
        <w:rPr>
          <w:rFonts w:cstheme="minorHAnsi"/>
          <w:sz w:val="24"/>
          <w:szCs w:val="24"/>
        </w:rPr>
        <w:t xml:space="preserve">research </w:t>
      </w:r>
      <w:r w:rsidRPr="005D3A91">
        <w:rPr>
          <w:rFonts w:cstheme="minorHAnsi"/>
          <w:sz w:val="24"/>
          <w:szCs w:val="24"/>
        </w:rPr>
        <w:t xml:space="preserve">questions formulated on the basis of six evaluation criteria: relevance, effectiveness, efficiency, impact, sustainability and equity. </w:t>
      </w:r>
    </w:p>
    <w:p w:rsidR="008C079A" w:rsidRPr="005D3A91" w:rsidRDefault="008C079A" w:rsidP="008C079A">
      <w:pPr>
        <w:jc w:val="both"/>
        <w:rPr>
          <w:rFonts w:cstheme="minorHAnsi"/>
          <w:sz w:val="24"/>
          <w:szCs w:val="24"/>
        </w:rPr>
      </w:pPr>
      <w:r w:rsidRPr="005D3A91">
        <w:rPr>
          <w:rFonts w:cstheme="minorHAnsi"/>
          <w:sz w:val="24"/>
          <w:szCs w:val="24"/>
        </w:rPr>
        <w:t xml:space="preserve">The findings </w:t>
      </w:r>
      <w:r w:rsidR="00AD46F9" w:rsidRPr="005D3A91">
        <w:rPr>
          <w:rFonts w:cstheme="minorHAnsi"/>
          <w:sz w:val="24"/>
          <w:szCs w:val="24"/>
        </w:rPr>
        <w:t xml:space="preserve">are based on evidence drawn from documentation, </w:t>
      </w:r>
      <w:r w:rsidR="009D3489" w:rsidRPr="005D3A91">
        <w:rPr>
          <w:rFonts w:cstheme="minorHAnsi"/>
          <w:sz w:val="24"/>
          <w:szCs w:val="24"/>
        </w:rPr>
        <w:t xml:space="preserve">primary </w:t>
      </w:r>
      <w:r w:rsidR="00AD46F9" w:rsidRPr="005D3A91">
        <w:rPr>
          <w:rFonts w:cstheme="minorHAnsi"/>
          <w:sz w:val="24"/>
          <w:szCs w:val="24"/>
        </w:rPr>
        <w:t xml:space="preserve">qualitative data from </w:t>
      </w:r>
      <w:r w:rsidR="00CF4197" w:rsidRPr="005D3A91">
        <w:rPr>
          <w:rFonts w:cstheme="minorHAnsi"/>
          <w:sz w:val="24"/>
          <w:szCs w:val="24"/>
        </w:rPr>
        <w:t xml:space="preserve">the </w:t>
      </w:r>
      <w:r w:rsidR="00AD46F9" w:rsidRPr="005D3A91">
        <w:rPr>
          <w:rFonts w:cstheme="minorHAnsi"/>
          <w:sz w:val="24"/>
          <w:szCs w:val="24"/>
        </w:rPr>
        <w:t xml:space="preserve">field research </w:t>
      </w:r>
      <w:r w:rsidR="007C4E44" w:rsidRPr="005D3A91">
        <w:rPr>
          <w:rFonts w:cstheme="minorHAnsi"/>
          <w:sz w:val="24"/>
          <w:szCs w:val="24"/>
        </w:rPr>
        <w:t>[</w:t>
      </w:r>
      <w:r w:rsidR="00562D93" w:rsidRPr="005D3A91">
        <w:rPr>
          <w:rFonts w:cstheme="minorHAnsi"/>
          <w:sz w:val="24"/>
          <w:szCs w:val="24"/>
        </w:rPr>
        <w:t>Focus group discussion (</w:t>
      </w:r>
      <w:r w:rsidR="007E5892" w:rsidRPr="005D3A91">
        <w:rPr>
          <w:rFonts w:cstheme="minorHAnsi"/>
          <w:sz w:val="24"/>
          <w:szCs w:val="24"/>
        </w:rPr>
        <w:t>FGD</w:t>
      </w:r>
      <w:r w:rsidR="00CF4197" w:rsidRPr="005D3A91">
        <w:rPr>
          <w:rFonts w:cstheme="minorHAnsi"/>
          <w:sz w:val="24"/>
          <w:szCs w:val="24"/>
        </w:rPr>
        <w:t>s</w:t>
      </w:r>
      <w:r w:rsidR="00562D93" w:rsidRPr="005D3A91">
        <w:rPr>
          <w:rFonts w:cstheme="minorHAnsi"/>
          <w:sz w:val="24"/>
          <w:szCs w:val="24"/>
        </w:rPr>
        <w:t>)</w:t>
      </w:r>
      <w:r w:rsidR="00CF4197" w:rsidRPr="005D3A91">
        <w:rPr>
          <w:rFonts w:cstheme="minorHAnsi"/>
          <w:sz w:val="24"/>
          <w:szCs w:val="24"/>
        </w:rPr>
        <w:t xml:space="preserve"> with</w:t>
      </w:r>
      <w:r w:rsidR="009D3489" w:rsidRPr="005D3A91">
        <w:rPr>
          <w:rFonts w:cstheme="minorHAnsi"/>
          <w:sz w:val="24"/>
          <w:szCs w:val="24"/>
        </w:rPr>
        <w:t xml:space="preserve"> beneficiaries and interviews of key informants</w:t>
      </w:r>
      <w:r w:rsidR="007C4E44" w:rsidRPr="005D3A91">
        <w:rPr>
          <w:rFonts w:cstheme="minorHAnsi"/>
          <w:sz w:val="24"/>
          <w:szCs w:val="24"/>
        </w:rPr>
        <w:t>]</w:t>
      </w:r>
      <w:r w:rsidR="009D3489" w:rsidRPr="005D3A91">
        <w:rPr>
          <w:rFonts w:cstheme="minorHAnsi"/>
          <w:sz w:val="24"/>
          <w:szCs w:val="24"/>
        </w:rPr>
        <w:t xml:space="preserve"> </w:t>
      </w:r>
      <w:r w:rsidR="00AD46F9" w:rsidRPr="005D3A91">
        <w:rPr>
          <w:rFonts w:cstheme="minorHAnsi"/>
          <w:sz w:val="24"/>
          <w:szCs w:val="24"/>
        </w:rPr>
        <w:t xml:space="preserve">supported by </w:t>
      </w:r>
      <w:r w:rsidR="009D3489" w:rsidRPr="005D3A91">
        <w:rPr>
          <w:rFonts w:cstheme="minorHAnsi"/>
          <w:sz w:val="24"/>
          <w:szCs w:val="24"/>
        </w:rPr>
        <w:t xml:space="preserve">secondary </w:t>
      </w:r>
      <w:r w:rsidR="00AD46F9" w:rsidRPr="005D3A91">
        <w:rPr>
          <w:rFonts w:cstheme="minorHAnsi"/>
          <w:sz w:val="24"/>
          <w:szCs w:val="24"/>
        </w:rPr>
        <w:t>quantitative data from surveys</w:t>
      </w:r>
      <w:r w:rsidR="009D3489" w:rsidRPr="005D3A91">
        <w:rPr>
          <w:rFonts w:cstheme="minorHAnsi"/>
          <w:sz w:val="24"/>
          <w:szCs w:val="24"/>
        </w:rPr>
        <w:t xml:space="preserve"> (baseline</w:t>
      </w:r>
      <w:r w:rsidR="001A6D46">
        <w:rPr>
          <w:rFonts w:cstheme="minorHAnsi"/>
          <w:sz w:val="24"/>
          <w:szCs w:val="24"/>
        </w:rPr>
        <w:t>, midline</w:t>
      </w:r>
      <w:r w:rsidR="009D3489" w:rsidRPr="005D3A91">
        <w:rPr>
          <w:rFonts w:cstheme="minorHAnsi"/>
          <w:sz w:val="24"/>
          <w:szCs w:val="24"/>
        </w:rPr>
        <w:t xml:space="preserve"> and endline)</w:t>
      </w:r>
      <w:r w:rsidR="001A6D46">
        <w:rPr>
          <w:rFonts w:cstheme="minorHAnsi"/>
          <w:sz w:val="24"/>
          <w:szCs w:val="24"/>
        </w:rPr>
        <w:t xml:space="preserve"> and the mid-term review</w:t>
      </w:r>
      <w:r w:rsidR="009B0D66" w:rsidRPr="005D3A91">
        <w:rPr>
          <w:rFonts w:cstheme="minorHAnsi"/>
          <w:sz w:val="24"/>
          <w:szCs w:val="24"/>
        </w:rPr>
        <w:t>.</w:t>
      </w:r>
    </w:p>
    <w:p w:rsidR="00623348" w:rsidRPr="005D3A91" w:rsidRDefault="00C97458" w:rsidP="00623348">
      <w:pPr>
        <w:jc w:val="both"/>
        <w:rPr>
          <w:sz w:val="24"/>
          <w:szCs w:val="24"/>
        </w:rPr>
      </w:pPr>
      <w:r w:rsidRPr="005D3A91">
        <w:rPr>
          <w:sz w:val="24"/>
          <w:szCs w:val="24"/>
          <w:u w:val="single"/>
        </w:rPr>
        <w:t>Relevance:</w:t>
      </w:r>
      <w:r w:rsidRPr="005D3A91">
        <w:rPr>
          <w:sz w:val="24"/>
          <w:szCs w:val="24"/>
        </w:rPr>
        <w:t xml:space="preserve"> </w:t>
      </w:r>
      <w:r w:rsidR="00623348" w:rsidRPr="005D3A91">
        <w:rPr>
          <w:sz w:val="24"/>
          <w:szCs w:val="24"/>
        </w:rPr>
        <w:t>PSL's interventions contribute</w:t>
      </w:r>
      <w:r w:rsidR="005A5B0B" w:rsidRPr="005D3A91">
        <w:rPr>
          <w:sz w:val="24"/>
          <w:szCs w:val="24"/>
        </w:rPr>
        <w:t>d</w:t>
      </w:r>
      <w:r w:rsidR="00623348" w:rsidRPr="005D3A91">
        <w:rPr>
          <w:sz w:val="24"/>
          <w:szCs w:val="24"/>
        </w:rPr>
        <w:t xml:space="preserve"> to the </w:t>
      </w:r>
      <w:r w:rsidR="001F518B" w:rsidRPr="005D3A91">
        <w:rPr>
          <w:sz w:val="24"/>
          <w:szCs w:val="24"/>
        </w:rPr>
        <w:t>Mo</w:t>
      </w:r>
      <w:r w:rsidR="00CA7983" w:rsidRPr="005D3A91">
        <w:rPr>
          <w:sz w:val="24"/>
          <w:szCs w:val="24"/>
        </w:rPr>
        <w:t>H</w:t>
      </w:r>
      <w:r w:rsidR="00623348" w:rsidRPr="005D3A91">
        <w:rPr>
          <w:sz w:val="24"/>
          <w:szCs w:val="24"/>
        </w:rPr>
        <w:t xml:space="preserve"> strategic priorities for RMNH by addressing </w:t>
      </w:r>
      <w:r w:rsidR="00623348" w:rsidRPr="005D3A91">
        <w:rPr>
          <w:rFonts w:cstheme="minorHAnsi"/>
          <w:sz w:val="24"/>
          <w:szCs w:val="24"/>
        </w:rPr>
        <w:t xml:space="preserve">all the </w:t>
      </w:r>
      <w:r w:rsidR="002016B2" w:rsidRPr="005D3A91">
        <w:rPr>
          <w:rFonts w:cstheme="minorHAnsi"/>
          <w:sz w:val="24"/>
          <w:szCs w:val="24"/>
        </w:rPr>
        <w:t>seven</w:t>
      </w:r>
      <w:r w:rsidR="00623348" w:rsidRPr="005D3A91">
        <w:rPr>
          <w:rFonts w:cstheme="minorHAnsi"/>
          <w:sz w:val="24"/>
          <w:szCs w:val="24"/>
        </w:rPr>
        <w:t xml:space="preserve"> components</w:t>
      </w:r>
      <w:r w:rsidR="007872C9" w:rsidRPr="005D3A91">
        <w:rPr>
          <w:sz w:val="24"/>
          <w:szCs w:val="24"/>
          <w:vertAlign w:val="superscript"/>
        </w:rPr>
        <w:footnoteReference w:id="3"/>
      </w:r>
      <w:r w:rsidR="00623348" w:rsidRPr="005D3A91">
        <w:rPr>
          <w:rFonts w:cstheme="minorHAnsi"/>
          <w:sz w:val="24"/>
          <w:szCs w:val="24"/>
        </w:rPr>
        <w:t xml:space="preserve"> of </w:t>
      </w:r>
      <w:r w:rsidR="00F11C40" w:rsidRPr="00FA488A">
        <w:rPr>
          <w:rFonts w:cstheme="minorHAnsi"/>
          <w:sz w:val="24"/>
          <w:szCs w:val="24"/>
        </w:rPr>
        <w:t>the Fast Track Initiative Road Map for reducing maternal and newborn mortality (</w:t>
      </w:r>
      <w:r w:rsidR="00623348" w:rsidRPr="005D3A91">
        <w:rPr>
          <w:rFonts w:cstheme="minorHAnsi"/>
          <w:sz w:val="24"/>
          <w:szCs w:val="24"/>
        </w:rPr>
        <w:t>FTIRM</w:t>
      </w:r>
      <w:r w:rsidR="00F11C40" w:rsidRPr="005D3A91">
        <w:rPr>
          <w:rFonts w:cstheme="minorHAnsi"/>
          <w:sz w:val="24"/>
          <w:szCs w:val="24"/>
        </w:rPr>
        <w:t>)</w:t>
      </w:r>
      <w:r w:rsidR="00623348" w:rsidRPr="005D3A91">
        <w:rPr>
          <w:rFonts w:cstheme="minorHAnsi"/>
          <w:sz w:val="24"/>
          <w:szCs w:val="24"/>
        </w:rPr>
        <w:t xml:space="preserve"> 2016-2020 </w:t>
      </w:r>
      <w:r w:rsidR="00623348" w:rsidRPr="005D3A91">
        <w:rPr>
          <w:sz w:val="24"/>
          <w:szCs w:val="24"/>
        </w:rPr>
        <w:t xml:space="preserve">and </w:t>
      </w:r>
      <w:r w:rsidR="00A319FB" w:rsidRPr="005D3A91">
        <w:rPr>
          <w:rFonts w:cstheme="minorHAnsi"/>
          <w:sz w:val="24"/>
          <w:szCs w:val="24"/>
        </w:rPr>
        <w:t>PSL’s focus, activities and outcomes were consistent with the Australian Government’s targets for strategic investments in the health sector as well as</w:t>
      </w:r>
      <w:r w:rsidR="00A319FB" w:rsidRPr="005D3A91">
        <w:rPr>
          <w:sz w:val="24"/>
          <w:szCs w:val="24"/>
        </w:rPr>
        <w:t xml:space="preserve"> </w:t>
      </w:r>
      <w:r w:rsidR="00CF4197" w:rsidRPr="005D3A91">
        <w:rPr>
          <w:sz w:val="24"/>
          <w:szCs w:val="24"/>
        </w:rPr>
        <w:t xml:space="preserve">the </w:t>
      </w:r>
      <w:r w:rsidR="00623348" w:rsidRPr="005D3A91">
        <w:rPr>
          <w:sz w:val="24"/>
          <w:szCs w:val="24"/>
        </w:rPr>
        <w:t xml:space="preserve">DFAT/High Commission’s strategic directions in Cambodia. </w:t>
      </w:r>
      <w:r w:rsidR="007C4E44" w:rsidRPr="005D3A91">
        <w:rPr>
          <w:rFonts w:cstheme="minorHAnsi"/>
          <w:sz w:val="24"/>
          <w:szCs w:val="24"/>
        </w:rPr>
        <w:t>All key informants of the final evaluation (development partners, government counterparts at central and provincial levels, local authorities and community members) recognize</w:t>
      </w:r>
      <w:r w:rsidR="005A5B0B" w:rsidRPr="005D3A91">
        <w:rPr>
          <w:rFonts w:cstheme="minorHAnsi"/>
          <w:sz w:val="24"/>
          <w:szCs w:val="24"/>
        </w:rPr>
        <w:t>d</w:t>
      </w:r>
      <w:r w:rsidR="007C4E44" w:rsidRPr="005D3A91">
        <w:rPr>
          <w:rFonts w:cstheme="minorHAnsi"/>
          <w:sz w:val="24"/>
          <w:szCs w:val="24"/>
        </w:rPr>
        <w:t xml:space="preserve"> the relevance of PSL’s objectives and interventions</w:t>
      </w:r>
      <w:r w:rsidR="00036D8F" w:rsidRPr="005D3A91">
        <w:rPr>
          <w:rFonts w:cstheme="minorHAnsi"/>
          <w:sz w:val="24"/>
          <w:szCs w:val="24"/>
        </w:rPr>
        <w:t>.</w:t>
      </w:r>
      <w:r w:rsidR="007C4E44" w:rsidRPr="005D3A91">
        <w:rPr>
          <w:rFonts w:cstheme="minorHAnsi"/>
          <w:sz w:val="24"/>
          <w:szCs w:val="24"/>
        </w:rPr>
        <w:t xml:space="preserve"> </w:t>
      </w:r>
      <w:r w:rsidR="00623348" w:rsidRPr="005D3A91">
        <w:rPr>
          <w:rFonts w:cstheme="minorHAnsi"/>
          <w:sz w:val="24"/>
          <w:szCs w:val="24"/>
        </w:rPr>
        <w:t xml:space="preserve">The interventions </w:t>
      </w:r>
      <w:r w:rsidR="005A5B0B" w:rsidRPr="005D3A91">
        <w:rPr>
          <w:rFonts w:cstheme="minorHAnsi"/>
          <w:sz w:val="24"/>
          <w:szCs w:val="24"/>
        </w:rPr>
        <w:t>we</w:t>
      </w:r>
      <w:r w:rsidR="00623348" w:rsidRPr="005D3A91">
        <w:rPr>
          <w:rFonts w:cstheme="minorHAnsi"/>
          <w:sz w:val="24"/>
          <w:szCs w:val="24"/>
        </w:rPr>
        <w:t xml:space="preserve">re targeting vulnerable groups: ethnic </w:t>
      </w:r>
      <w:r w:rsidR="00623348" w:rsidRPr="005D3A91">
        <w:rPr>
          <w:rFonts w:cstheme="minorHAnsi"/>
          <w:sz w:val="24"/>
          <w:szCs w:val="24"/>
        </w:rPr>
        <w:lastRenderedPageBreak/>
        <w:t xml:space="preserve">minorities in the </w:t>
      </w:r>
      <w:r w:rsidR="00193AFB" w:rsidRPr="005D3A91">
        <w:rPr>
          <w:rFonts w:cstheme="minorHAnsi"/>
          <w:sz w:val="24"/>
          <w:szCs w:val="24"/>
        </w:rPr>
        <w:t xml:space="preserve">four </w:t>
      </w:r>
      <w:r w:rsidR="00F11C40" w:rsidRPr="005D3A91">
        <w:rPr>
          <w:rFonts w:cstheme="minorHAnsi"/>
          <w:sz w:val="24"/>
          <w:szCs w:val="24"/>
        </w:rPr>
        <w:t>northeast (</w:t>
      </w:r>
      <w:r w:rsidR="00623348" w:rsidRPr="005D3A91">
        <w:rPr>
          <w:rFonts w:cstheme="minorHAnsi"/>
          <w:sz w:val="24"/>
          <w:szCs w:val="24"/>
        </w:rPr>
        <w:t>NE</w:t>
      </w:r>
      <w:r w:rsidR="00F11C40" w:rsidRPr="005D3A91">
        <w:rPr>
          <w:rFonts w:cstheme="minorHAnsi"/>
          <w:sz w:val="24"/>
          <w:szCs w:val="24"/>
        </w:rPr>
        <w:t>)</w:t>
      </w:r>
      <w:r w:rsidR="00623348" w:rsidRPr="005D3A91">
        <w:rPr>
          <w:rFonts w:cstheme="minorHAnsi"/>
          <w:sz w:val="24"/>
          <w:szCs w:val="24"/>
        </w:rPr>
        <w:t xml:space="preserve"> provinces</w:t>
      </w:r>
      <w:r w:rsidR="00193AFB" w:rsidRPr="005D3A91">
        <w:rPr>
          <w:rFonts w:cstheme="minorHAnsi"/>
          <w:sz w:val="24"/>
          <w:szCs w:val="24"/>
        </w:rPr>
        <w:t xml:space="preserve"> – Ratana</w:t>
      </w:r>
      <w:r w:rsidR="00F11C40" w:rsidRPr="005D3A91">
        <w:rPr>
          <w:rFonts w:cstheme="minorHAnsi"/>
          <w:sz w:val="24"/>
          <w:szCs w:val="24"/>
        </w:rPr>
        <w:t>k</w:t>
      </w:r>
      <w:r w:rsidR="00193AFB" w:rsidRPr="005D3A91">
        <w:rPr>
          <w:rFonts w:cstheme="minorHAnsi"/>
          <w:sz w:val="24"/>
          <w:szCs w:val="24"/>
        </w:rPr>
        <w:t xml:space="preserve"> Kiri, Mondul Kiri, Kratie and Stung Treng</w:t>
      </w:r>
      <w:r w:rsidR="00166112" w:rsidRPr="005D3A91">
        <w:rPr>
          <w:rFonts w:cstheme="minorHAnsi"/>
          <w:sz w:val="24"/>
          <w:szCs w:val="24"/>
        </w:rPr>
        <w:t>,</w:t>
      </w:r>
      <w:r w:rsidR="00623348" w:rsidRPr="005D3A91">
        <w:rPr>
          <w:rFonts w:cstheme="minorHAnsi"/>
          <w:sz w:val="24"/>
          <w:szCs w:val="24"/>
        </w:rPr>
        <w:t xml:space="preserve"> female garment factor</w:t>
      </w:r>
      <w:r w:rsidR="00693DCF" w:rsidRPr="005D3A91">
        <w:rPr>
          <w:rFonts w:cstheme="minorHAnsi"/>
          <w:sz w:val="24"/>
          <w:szCs w:val="24"/>
        </w:rPr>
        <w:t>y</w:t>
      </w:r>
      <w:r w:rsidR="00623348" w:rsidRPr="005D3A91">
        <w:rPr>
          <w:rFonts w:cstheme="minorHAnsi"/>
          <w:sz w:val="24"/>
          <w:szCs w:val="24"/>
        </w:rPr>
        <w:t xml:space="preserve"> workers </w:t>
      </w:r>
      <w:r w:rsidR="00FB3F69" w:rsidRPr="005D3A91">
        <w:rPr>
          <w:rFonts w:cstheme="minorHAnsi"/>
          <w:sz w:val="24"/>
          <w:szCs w:val="24"/>
        </w:rPr>
        <w:t xml:space="preserve">(GFW) </w:t>
      </w:r>
      <w:r w:rsidR="008B1598" w:rsidRPr="005D3A91">
        <w:rPr>
          <w:rFonts w:cstheme="minorHAnsi"/>
          <w:sz w:val="24"/>
          <w:szCs w:val="24"/>
        </w:rPr>
        <w:t xml:space="preserve">in 25 </w:t>
      </w:r>
      <w:r w:rsidR="00F96E09" w:rsidRPr="005D3A91">
        <w:rPr>
          <w:rFonts w:cstheme="minorHAnsi"/>
          <w:sz w:val="24"/>
          <w:szCs w:val="24"/>
        </w:rPr>
        <w:t xml:space="preserve">garment </w:t>
      </w:r>
      <w:r w:rsidR="008B1598" w:rsidRPr="005D3A91">
        <w:rPr>
          <w:rFonts w:cstheme="minorHAnsi"/>
          <w:sz w:val="24"/>
          <w:szCs w:val="24"/>
        </w:rPr>
        <w:t xml:space="preserve">factories </w:t>
      </w:r>
      <w:r w:rsidR="00623348" w:rsidRPr="005D3A91">
        <w:rPr>
          <w:rFonts w:cstheme="minorHAnsi"/>
          <w:sz w:val="24"/>
          <w:szCs w:val="24"/>
        </w:rPr>
        <w:t xml:space="preserve">and women in need for safe abortion and </w:t>
      </w:r>
      <w:r w:rsidR="00DD1464" w:rsidRPr="005D3A91">
        <w:rPr>
          <w:rFonts w:cstheme="minorHAnsi"/>
          <w:sz w:val="24"/>
          <w:szCs w:val="24"/>
        </w:rPr>
        <w:t>long acting and permanent contraception methods (LAPM)</w:t>
      </w:r>
      <w:r w:rsidR="00CF4197" w:rsidRPr="005D3A91">
        <w:rPr>
          <w:rFonts w:cstheme="minorHAnsi"/>
          <w:sz w:val="24"/>
          <w:szCs w:val="24"/>
        </w:rPr>
        <w:t xml:space="preserve"> in</w:t>
      </w:r>
      <w:r w:rsidR="00CD649A" w:rsidRPr="005D3A91">
        <w:rPr>
          <w:rFonts w:cstheme="minorHAnsi"/>
          <w:sz w:val="24"/>
          <w:szCs w:val="24"/>
        </w:rPr>
        <w:t xml:space="preserve"> </w:t>
      </w:r>
      <w:r w:rsidR="000036C4" w:rsidRPr="005D3A91">
        <w:rPr>
          <w:rFonts w:cstheme="minorHAnsi"/>
          <w:sz w:val="24"/>
          <w:szCs w:val="24"/>
        </w:rPr>
        <w:t>1</w:t>
      </w:r>
      <w:r w:rsidR="00DD1464" w:rsidRPr="005D3A91">
        <w:rPr>
          <w:rFonts w:cstheme="minorHAnsi"/>
          <w:sz w:val="24"/>
          <w:szCs w:val="24"/>
        </w:rPr>
        <w:t>9</w:t>
      </w:r>
      <w:r w:rsidR="000036C4" w:rsidRPr="005D3A91">
        <w:rPr>
          <w:rFonts w:cstheme="minorHAnsi"/>
          <w:sz w:val="24"/>
          <w:szCs w:val="24"/>
        </w:rPr>
        <w:t xml:space="preserve"> </w:t>
      </w:r>
      <w:r w:rsidR="00CD649A" w:rsidRPr="005D3A91">
        <w:rPr>
          <w:rFonts w:cstheme="minorHAnsi"/>
          <w:sz w:val="24"/>
          <w:szCs w:val="24"/>
        </w:rPr>
        <w:t>provinces</w:t>
      </w:r>
      <w:r w:rsidR="008B1598" w:rsidRPr="005D3A91">
        <w:rPr>
          <w:rFonts w:cstheme="minorHAnsi"/>
          <w:sz w:val="24"/>
          <w:szCs w:val="24"/>
        </w:rPr>
        <w:t xml:space="preserve"> (in addition to the four NE provinces)</w:t>
      </w:r>
      <w:r w:rsidR="00623348" w:rsidRPr="005D3A91">
        <w:rPr>
          <w:rFonts w:cstheme="minorHAnsi"/>
          <w:sz w:val="24"/>
          <w:szCs w:val="24"/>
        </w:rPr>
        <w:t xml:space="preserve">. Health service providers and local authorities </w:t>
      </w:r>
      <w:r w:rsidR="005A5B0B" w:rsidRPr="005D3A91">
        <w:rPr>
          <w:rFonts w:cstheme="minorHAnsi"/>
          <w:sz w:val="24"/>
          <w:szCs w:val="24"/>
        </w:rPr>
        <w:t>were</w:t>
      </w:r>
      <w:r w:rsidR="00623348" w:rsidRPr="005D3A91">
        <w:rPr>
          <w:rFonts w:cstheme="minorHAnsi"/>
          <w:sz w:val="24"/>
          <w:szCs w:val="24"/>
        </w:rPr>
        <w:t xml:space="preserve"> consulted in the program design and implementation phases. Their needs and challenges have been addressed: the low quality of health services, lack of awareness of beneficiaries about RMNH, </w:t>
      </w:r>
      <w:r w:rsidR="00862515" w:rsidRPr="005D3A91">
        <w:rPr>
          <w:rFonts w:cstheme="minorHAnsi"/>
          <w:sz w:val="24"/>
          <w:szCs w:val="24"/>
        </w:rPr>
        <w:t xml:space="preserve">access </w:t>
      </w:r>
      <w:r w:rsidR="00623348" w:rsidRPr="005D3A91">
        <w:rPr>
          <w:rFonts w:cstheme="minorHAnsi"/>
          <w:sz w:val="24"/>
          <w:szCs w:val="24"/>
        </w:rPr>
        <w:t>barriers to</w:t>
      </w:r>
      <w:r w:rsidR="00862515" w:rsidRPr="005D3A91">
        <w:rPr>
          <w:rFonts w:cstheme="minorHAnsi"/>
          <w:sz w:val="24"/>
          <w:szCs w:val="24"/>
        </w:rPr>
        <w:t xml:space="preserve"> health services,</w:t>
      </w:r>
      <w:r w:rsidR="00623348" w:rsidRPr="005D3A91">
        <w:rPr>
          <w:sz w:val="24"/>
          <w:szCs w:val="24"/>
        </w:rPr>
        <w:t xml:space="preserve"> lack of clinical and communication skills of </w:t>
      </w:r>
      <w:r w:rsidR="00CF4197" w:rsidRPr="005D3A91">
        <w:rPr>
          <w:sz w:val="24"/>
          <w:szCs w:val="24"/>
        </w:rPr>
        <w:t xml:space="preserve">the </w:t>
      </w:r>
      <w:r w:rsidR="00623348" w:rsidRPr="005D3A91">
        <w:rPr>
          <w:sz w:val="24"/>
          <w:szCs w:val="24"/>
        </w:rPr>
        <w:t>health staff.</w:t>
      </w:r>
      <w:r w:rsidR="00CF4197" w:rsidRPr="005D3A91">
        <w:rPr>
          <w:rFonts w:cstheme="minorHAnsi"/>
          <w:sz w:val="24"/>
          <w:szCs w:val="24"/>
        </w:rPr>
        <w:t xml:space="preserve"> Associations of people living with disabilities have been consulted </w:t>
      </w:r>
      <w:r w:rsidR="005A5B0B" w:rsidRPr="005D3A91">
        <w:rPr>
          <w:rFonts w:cstheme="minorHAnsi"/>
          <w:sz w:val="24"/>
          <w:szCs w:val="24"/>
        </w:rPr>
        <w:t xml:space="preserve">since </w:t>
      </w:r>
      <w:r w:rsidR="00DD1464" w:rsidRPr="005D3A91">
        <w:rPr>
          <w:rFonts w:cstheme="minorHAnsi"/>
          <w:sz w:val="24"/>
          <w:szCs w:val="24"/>
        </w:rPr>
        <w:t xml:space="preserve">the program design phase and actively involved </w:t>
      </w:r>
      <w:r w:rsidR="00CF4197" w:rsidRPr="005D3A91">
        <w:rPr>
          <w:rFonts w:cstheme="minorHAnsi"/>
          <w:sz w:val="24"/>
          <w:szCs w:val="24"/>
        </w:rPr>
        <w:t xml:space="preserve">in the second phase of the program implementation. </w:t>
      </w:r>
      <w:r w:rsidR="00623348" w:rsidRPr="005D3A91">
        <w:rPr>
          <w:rFonts w:cstheme="minorHAnsi"/>
          <w:sz w:val="24"/>
          <w:szCs w:val="24"/>
        </w:rPr>
        <w:t xml:space="preserve">Gender mainstreaming is an integral part of </w:t>
      </w:r>
      <w:r w:rsidR="00CD649A" w:rsidRPr="005D3A91">
        <w:rPr>
          <w:rFonts w:cstheme="minorHAnsi"/>
          <w:sz w:val="24"/>
          <w:szCs w:val="24"/>
        </w:rPr>
        <w:t xml:space="preserve">the </w:t>
      </w:r>
      <w:r w:rsidR="00623348" w:rsidRPr="005D3A91">
        <w:rPr>
          <w:rFonts w:cstheme="minorHAnsi"/>
          <w:sz w:val="24"/>
          <w:szCs w:val="24"/>
        </w:rPr>
        <w:t>PSL program</w:t>
      </w:r>
      <w:r w:rsidR="000036C4" w:rsidRPr="005D3A91">
        <w:rPr>
          <w:rFonts w:cstheme="minorHAnsi"/>
          <w:sz w:val="24"/>
          <w:szCs w:val="24"/>
        </w:rPr>
        <w:t>. The</w:t>
      </w:r>
      <w:r w:rsidR="00CF4197" w:rsidRPr="005D3A91">
        <w:rPr>
          <w:rFonts w:cstheme="minorHAnsi"/>
          <w:sz w:val="24"/>
          <w:szCs w:val="24"/>
        </w:rPr>
        <w:t xml:space="preserve"> main beneficiaries </w:t>
      </w:r>
      <w:r w:rsidR="005A5B0B" w:rsidRPr="005D3A91">
        <w:rPr>
          <w:rFonts w:cstheme="minorHAnsi"/>
          <w:sz w:val="24"/>
          <w:szCs w:val="24"/>
        </w:rPr>
        <w:t xml:space="preserve">were </w:t>
      </w:r>
      <w:r w:rsidR="00CF4197" w:rsidRPr="005D3A91">
        <w:rPr>
          <w:rFonts w:cstheme="minorHAnsi"/>
          <w:sz w:val="24"/>
          <w:szCs w:val="24"/>
        </w:rPr>
        <w:t>women and</w:t>
      </w:r>
      <w:r w:rsidR="00CD649A" w:rsidRPr="005D3A91">
        <w:rPr>
          <w:rFonts w:cstheme="minorHAnsi"/>
          <w:sz w:val="24"/>
          <w:szCs w:val="24"/>
        </w:rPr>
        <w:t xml:space="preserve"> </w:t>
      </w:r>
      <w:r w:rsidR="00A31158" w:rsidRPr="005D3A91">
        <w:rPr>
          <w:rFonts w:cstheme="minorHAnsi"/>
          <w:sz w:val="24"/>
          <w:szCs w:val="24"/>
        </w:rPr>
        <w:t xml:space="preserve">service providers </w:t>
      </w:r>
      <w:r w:rsidR="005A5B0B" w:rsidRPr="005D3A91">
        <w:rPr>
          <w:rFonts w:cstheme="minorHAnsi"/>
          <w:sz w:val="24"/>
          <w:szCs w:val="24"/>
        </w:rPr>
        <w:t>we</w:t>
      </w:r>
      <w:r w:rsidR="00A31158" w:rsidRPr="005D3A91">
        <w:rPr>
          <w:rFonts w:cstheme="minorHAnsi"/>
          <w:sz w:val="24"/>
          <w:szCs w:val="24"/>
        </w:rPr>
        <w:t xml:space="preserve">re midwives. </w:t>
      </w:r>
      <w:r w:rsidR="001A6D46" w:rsidRPr="005D3A91">
        <w:rPr>
          <w:sz w:val="24"/>
          <w:szCs w:val="24"/>
        </w:rPr>
        <w:t>Through its BCC interventions in the community and garment factories</w:t>
      </w:r>
      <w:r w:rsidR="001A6D46">
        <w:rPr>
          <w:sz w:val="24"/>
          <w:szCs w:val="24"/>
        </w:rPr>
        <w:t>,</w:t>
      </w:r>
      <w:r w:rsidR="001A6D46" w:rsidRPr="005D3A91">
        <w:rPr>
          <w:rFonts w:cstheme="minorHAnsi"/>
          <w:sz w:val="24"/>
          <w:szCs w:val="24"/>
        </w:rPr>
        <w:t xml:space="preserve"> </w:t>
      </w:r>
      <w:r w:rsidR="00A31158" w:rsidRPr="005D3A91">
        <w:rPr>
          <w:rFonts w:cstheme="minorHAnsi"/>
          <w:sz w:val="24"/>
          <w:szCs w:val="24"/>
        </w:rPr>
        <w:t xml:space="preserve">PSL empowers women's autonomy in decision making on family planning and health service utilisation. Efforts have been </w:t>
      </w:r>
      <w:r w:rsidR="007C4E44" w:rsidRPr="005D3A91">
        <w:rPr>
          <w:rFonts w:cstheme="minorHAnsi"/>
          <w:sz w:val="24"/>
          <w:szCs w:val="24"/>
        </w:rPr>
        <w:t xml:space="preserve">to involve men so they are </w:t>
      </w:r>
      <w:r w:rsidR="00A31158" w:rsidRPr="005D3A91">
        <w:rPr>
          <w:rFonts w:cstheme="minorHAnsi"/>
          <w:sz w:val="24"/>
          <w:szCs w:val="24"/>
        </w:rPr>
        <w:t xml:space="preserve">supportive in their wife's maternal and reproductive health issues. Child safeguarding </w:t>
      </w:r>
      <w:r w:rsidR="005A5B0B" w:rsidRPr="005D3A91">
        <w:rPr>
          <w:rFonts w:cstheme="minorHAnsi"/>
          <w:sz w:val="24"/>
          <w:szCs w:val="24"/>
        </w:rPr>
        <w:t>was</w:t>
      </w:r>
      <w:r w:rsidR="00A31158" w:rsidRPr="005D3A91">
        <w:rPr>
          <w:rFonts w:cstheme="minorHAnsi"/>
          <w:sz w:val="24"/>
          <w:szCs w:val="24"/>
        </w:rPr>
        <w:t xml:space="preserve"> addressed through training of PSL staff on </w:t>
      </w:r>
      <w:r w:rsidR="00A31158" w:rsidRPr="005D3A91">
        <w:rPr>
          <w:sz w:val="24"/>
          <w:szCs w:val="24"/>
        </w:rPr>
        <w:t>child protection</w:t>
      </w:r>
      <w:r w:rsidR="00A31158" w:rsidRPr="005D3A91">
        <w:rPr>
          <w:rFonts w:cstheme="minorHAnsi"/>
          <w:sz w:val="24"/>
          <w:szCs w:val="24"/>
        </w:rPr>
        <w:t>.</w:t>
      </w:r>
    </w:p>
    <w:p w:rsidR="002D4F68" w:rsidRPr="005D3A91" w:rsidRDefault="00C97458" w:rsidP="0016721C">
      <w:pPr>
        <w:jc w:val="both"/>
        <w:rPr>
          <w:sz w:val="24"/>
          <w:szCs w:val="24"/>
          <w:lang w:eastAsia="ja-JP" w:bidi="km-KH"/>
        </w:rPr>
      </w:pPr>
      <w:r w:rsidRPr="005D3A91">
        <w:rPr>
          <w:sz w:val="24"/>
          <w:szCs w:val="24"/>
          <w:u w:val="single"/>
        </w:rPr>
        <w:t>Effectiveness:</w:t>
      </w:r>
      <w:r w:rsidR="00D65A30" w:rsidRPr="005D3A91">
        <w:rPr>
          <w:sz w:val="24"/>
          <w:szCs w:val="24"/>
        </w:rPr>
        <w:t xml:space="preserve"> In the areas supported by PSL, </w:t>
      </w:r>
      <w:r w:rsidR="001A6D46">
        <w:rPr>
          <w:sz w:val="24"/>
          <w:szCs w:val="24"/>
        </w:rPr>
        <w:t xml:space="preserve">key informants of the evaluation field research reported that </w:t>
      </w:r>
      <w:r w:rsidR="00D65A30" w:rsidRPr="005D3A91">
        <w:rPr>
          <w:sz w:val="24"/>
          <w:szCs w:val="24"/>
        </w:rPr>
        <w:t xml:space="preserve">there </w:t>
      </w:r>
      <w:r w:rsidR="00495F68" w:rsidRPr="005D3A91">
        <w:rPr>
          <w:sz w:val="24"/>
          <w:szCs w:val="24"/>
        </w:rPr>
        <w:t xml:space="preserve">have been </w:t>
      </w:r>
      <w:r w:rsidR="00D65A30" w:rsidRPr="005D3A91">
        <w:rPr>
          <w:sz w:val="24"/>
          <w:szCs w:val="24"/>
        </w:rPr>
        <w:t>significant changes in the availabi</w:t>
      </w:r>
      <w:r w:rsidR="00862515" w:rsidRPr="005D3A91">
        <w:rPr>
          <w:sz w:val="24"/>
          <w:szCs w:val="24"/>
        </w:rPr>
        <w:t>lity and access to health</w:t>
      </w:r>
      <w:r w:rsidR="00D65A30" w:rsidRPr="005D3A91">
        <w:rPr>
          <w:sz w:val="24"/>
          <w:szCs w:val="24"/>
        </w:rPr>
        <w:t xml:space="preserve"> services over the past </w:t>
      </w:r>
      <w:r w:rsidR="00CD649A" w:rsidRPr="005D3A91">
        <w:rPr>
          <w:sz w:val="24"/>
          <w:szCs w:val="24"/>
        </w:rPr>
        <w:t xml:space="preserve">five </w:t>
      </w:r>
      <w:r w:rsidR="00D65A30" w:rsidRPr="005D3A91">
        <w:rPr>
          <w:sz w:val="24"/>
          <w:szCs w:val="24"/>
        </w:rPr>
        <w:t xml:space="preserve">years. Health centres </w:t>
      </w:r>
      <w:r w:rsidR="006E7CAE" w:rsidRPr="005D3A91">
        <w:rPr>
          <w:sz w:val="24"/>
          <w:szCs w:val="24"/>
        </w:rPr>
        <w:t xml:space="preserve">(HC) </w:t>
      </w:r>
      <w:r w:rsidR="00D65A30" w:rsidRPr="005D3A91">
        <w:rPr>
          <w:sz w:val="24"/>
          <w:szCs w:val="24"/>
        </w:rPr>
        <w:t xml:space="preserve">are better equipped and </w:t>
      </w:r>
      <w:r w:rsidR="00661171" w:rsidRPr="005D3A91">
        <w:rPr>
          <w:rFonts w:ascii="Calibri" w:hAnsi="Calibri" w:cs="Calibri"/>
          <w:color w:val="000000"/>
          <w:sz w:val="24"/>
          <w:szCs w:val="24"/>
        </w:rPr>
        <w:t>on duty 24 hours</w:t>
      </w:r>
      <w:r w:rsidR="00D65A30" w:rsidRPr="005D3A91">
        <w:rPr>
          <w:sz w:val="24"/>
          <w:szCs w:val="24"/>
        </w:rPr>
        <w:t>. H</w:t>
      </w:r>
      <w:r w:rsidR="00862515" w:rsidRPr="005D3A91">
        <w:rPr>
          <w:sz w:val="24"/>
          <w:szCs w:val="24"/>
        </w:rPr>
        <w:t>ealth staff</w:t>
      </w:r>
      <w:r w:rsidR="00D65A30" w:rsidRPr="005D3A91">
        <w:rPr>
          <w:sz w:val="24"/>
          <w:szCs w:val="24"/>
        </w:rPr>
        <w:t>’</w:t>
      </w:r>
      <w:r w:rsidR="00862515" w:rsidRPr="005D3A91">
        <w:rPr>
          <w:sz w:val="24"/>
          <w:szCs w:val="24"/>
        </w:rPr>
        <w:t xml:space="preserve">s </w:t>
      </w:r>
      <w:r w:rsidR="00D65A30" w:rsidRPr="005D3A91">
        <w:rPr>
          <w:sz w:val="24"/>
          <w:szCs w:val="24"/>
        </w:rPr>
        <w:t>attitude</w:t>
      </w:r>
      <w:r w:rsidR="000030AD" w:rsidRPr="005D3A91">
        <w:rPr>
          <w:sz w:val="24"/>
          <w:szCs w:val="24"/>
        </w:rPr>
        <w:t>s</w:t>
      </w:r>
      <w:r w:rsidR="00D65A30" w:rsidRPr="005D3A91">
        <w:rPr>
          <w:sz w:val="24"/>
          <w:szCs w:val="24"/>
        </w:rPr>
        <w:t xml:space="preserve"> </w:t>
      </w:r>
      <w:r w:rsidR="000030AD" w:rsidRPr="005D3A91">
        <w:rPr>
          <w:sz w:val="24"/>
          <w:szCs w:val="24"/>
        </w:rPr>
        <w:t>have</w:t>
      </w:r>
      <w:r w:rsidR="00D65A30" w:rsidRPr="005D3A91">
        <w:rPr>
          <w:sz w:val="24"/>
          <w:szCs w:val="24"/>
        </w:rPr>
        <w:t xml:space="preserve"> improved</w:t>
      </w:r>
      <w:r w:rsidR="000030AD" w:rsidRPr="005D3A91">
        <w:rPr>
          <w:sz w:val="24"/>
          <w:szCs w:val="24"/>
        </w:rPr>
        <w:t xml:space="preserve"> with many respondents acknowledging links</w:t>
      </w:r>
      <w:r w:rsidR="00D65A30" w:rsidRPr="005D3A91">
        <w:rPr>
          <w:sz w:val="24"/>
          <w:szCs w:val="24"/>
        </w:rPr>
        <w:t xml:space="preserve"> to the Attitude</w:t>
      </w:r>
      <w:r w:rsidR="009C721B" w:rsidRPr="005D3A91">
        <w:rPr>
          <w:sz w:val="24"/>
          <w:szCs w:val="24"/>
        </w:rPr>
        <w:t>s</w:t>
      </w:r>
      <w:r w:rsidR="005A5B0B" w:rsidRPr="005D3A91">
        <w:rPr>
          <w:sz w:val="24"/>
          <w:szCs w:val="24"/>
        </w:rPr>
        <w:t xml:space="preserve"> t</w:t>
      </w:r>
      <w:r w:rsidR="00D65A30" w:rsidRPr="005D3A91">
        <w:rPr>
          <w:sz w:val="24"/>
          <w:szCs w:val="24"/>
        </w:rPr>
        <w:t>raining</w:t>
      </w:r>
      <w:r w:rsidR="005A5B0B" w:rsidRPr="005D3A91">
        <w:rPr>
          <w:sz w:val="24"/>
          <w:szCs w:val="24"/>
        </w:rPr>
        <w:t xml:space="preserve"> for health service p</w:t>
      </w:r>
      <w:r w:rsidR="009C721B" w:rsidRPr="005D3A91">
        <w:rPr>
          <w:sz w:val="24"/>
          <w:szCs w:val="24"/>
        </w:rPr>
        <w:t>roviders</w:t>
      </w:r>
      <w:r w:rsidR="00D65A30" w:rsidRPr="005D3A91">
        <w:rPr>
          <w:sz w:val="24"/>
          <w:szCs w:val="24"/>
        </w:rPr>
        <w:t xml:space="preserve"> provided by PSL. Coaching and </w:t>
      </w:r>
      <w:r w:rsidR="006674FB" w:rsidRPr="005D3A91">
        <w:rPr>
          <w:sz w:val="24"/>
          <w:szCs w:val="24"/>
        </w:rPr>
        <w:t>Midwife</w:t>
      </w:r>
      <w:r w:rsidR="005B2BD0" w:rsidRPr="005D3A91">
        <w:rPr>
          <w:sz w:val="24"/>
          <w:szCs w:val="24"/>
        </w:rPr>
        <w:t>ry</w:t>
      </w:r>
      <w:r w:rsidR="006674FB" w:rsidRPr="005D3A91">
        <w:rPr>
          <w:sz w:val="24"/>
          <w:szCs w:val="24"/>
        </w:rPr>
        <w:t xml:space="preserve"> Coordination Alliance Team (</w:t>
      </w:r>
      <w:r w:rsidR="00D65A30" w:rsidRPr="005D3A91">
        <w:rPr>
          <w:sz w:val="24"/>
          <w:szCs w:val="24"/>
        </w:rPr>
        <w:t>MCAT</w:t>
      </w:r>
      <w:r w:rsidR="006674FB" w:rsidRPr="005D3A91">
        <w:rPr>
          <w:sz w:val="24"/>
          <w:szCs w:val="24"/>
        </w:rPr>
        <w:t>) meetings</w:t>
      </w:r>
      <w:r w:rsidR="00D65A30" w:rsidRPr="005D3A91">
        <w:rPr>
          <w:sz w:val="24"/>
          <w:szCs w:val="24"/>
        </w:rPr>
        <w:t xml:space="preserve"> </w:t>
      </w:r>
      <w:r w:rsidR="000030AD" w:rsidRPr="005D3A91">
        <w:rPr>
          <w:sz w:val="24"/>
          <w:szCs w:val="24"/>
        </w:rPr>
        <w:t xml:space="preserve">were also noted as </w:t>
      </w:r>
      <w:r w:rsidR="00D65A30" w:rsidRPr="005D3A91">
        <w:rPr>
          <w:sz w:val="24"/>
          <w:szCs w:val="24"/>
        </w:rPr>
        <w:t>hav</w:t>
      </w:r>
      <w:r w:rsidR="000030AD" w:rsidRPr="005D3A91">
        <w:rPr>
          <w:sz w:val="24"/>
          <w:szCs w:val="24"/>
        </w:rPr>
        <w:t>ing</w:t>
      </w:r>
      <w:r w:rsidR="00D65A30" w:rsidRPr="005D3A91">
        <w:rPr>
          <w:sz w:val="24"/>
          <w:szCs w:val="24"/>
        </w:rPr>
        <w:t xml:space="preserve"> been effective in building technical skills and confidence of midwives. Commu</w:t>
      </w:r>
      <w:r w:rsidR="00214CF7" w:rsidRPr="005D3A91">
        <w:rPr>
          <w:sz w:val="24"/>
          <w:szCs w:val="24"/>
        </w:rPr>
        <w:t>nity-</w:t>
      </w:r>
      <w:r w:rsidR="00D65A30" w:rsidRPr="005D3A91">
        <w:rPr>
          <w:sz w:val="24"/>
          <w:szCs w:val="24"/>
        </w:rPr>
        <w:t xml:space="preserve">based RMNH education </w:t>
      </w:r>
      <w:r w:rsidR="000030AD" w:rsidRPr="005D3A91">
        <w:rPr>
          <w:sz w:val="24"/>
          <w:szCs w:val="24"/>
        </w:rPr>
        <w:t>further demonstrated that it</w:t>
      </w:r>
      <w:r w:rsidR="00D65A30" w:rsidRPr="005D3A91">
        <w:rPr>
          <w:sz w:val="24"/>
          <w:szCs w:val="24"/>
        </w:rPr>
        <w:t xml:space="preserve"> raised awareness and health care demand. Beneficiaries know better about RMNH services a</w:t>
      </w:r>
      <w:r w:rsidR="00862515" w:rsidRPr="005D3A91">
        <w:rPr>
          <w:sz w:val="24"/>
          <w:szCs w:val="24"/>
        </w:rPr>
        <w:t>vailability</w:t>
      </w:r>
      <w:r w:rsidR="00D65A30" w:rsidRPr="005D3A91">
        <w:rPr>
          <w:sz w:val="24"/>
          <w:szCs w:val="24"/>
        </w:rPr>
        <w:t xml:space="preserve">. The endline survey showed that in the </w:t>
      </w:r>
      <w:r w:rsidR="000030AD" w:rsidRPr="005D3A91">
        <w:rPr>
          <w:sz w:val="24"/>
          <w:szCs w:val="24"/>
        </w:rPr>
        <w:t>four</w:t>
      </w:r>
      <w:r w:rsidR="00D65A30" w:rsidRPr="005D3A91">
        <w:rPr>
          <w:sz w:val="24"/>
          <w:szCs w:val="24"/>
        </w:rPr>
        <w:t xml:space="preserve"> NE provinces</w:t>
      </w:r>
      <w:r w:rsidR="00B379D6" w:rsidRPr="005D3A91">
        <w:rPr>
          <w:sz w:val="24"/>
          <w:szCs w:val="24"/>
        </w:rPr>
        <w:t>,</w:t>
      </w:r>
      <w:r w:rsidR="00D65A30" w:rsidRPr="005D3A91">
        <w:rPr>
          <w:sz w:val="24"/>
          <w:szCs w:val="24"/>
        </w:rPr>
        <w:t xml:space="preserve"> the percentage of all </w:t>
      </w:r>
      <w:r w:rsidR="006674FB" w:rsidRPr="005D3A91">
        <w:rPr>
          <w:sz w:val="24"/>
          <w:szCs w:val="24"/>
        </w:rPr>
        <w:t>women of reproductive age (</w:t>
      </w:r>
      <w:r w:rsidR="00D65A30" w:rsidRPr="005D3A91">
        <w:rPr>
          <w:sz w:val="24"/>
          <w:szCs w:val="24"/>
        </w:rPr>
        <w:t>WRA</w:t>
      </w:r>
      <w:r w:rsidR="006674FB" w:rsidRPr="005D3A91">
        <w:rPr>
          <w:sz w:val="24"/>
          <w:szCs w:val="24"/>
        </w:rPr>
        <w:t>)</w:t>
      </w:r>
      <w:r w:rsidR="00D65A30" w:rsidRPr="005D3A91">
        <w:rPr>
          <w:sz w:val="24"/>
          <w:szCs w:val="24"/>
        </w:rPr>
        <w:t xml:space="preserve"> who gave birth in a health facility</w:t>
      </w:r>
      <w:r w:rsidR="005B0110">
        <w:rPr>
          <w:sz w:val="24"/>
          <w:szCs w:val="24"/>
        </w:rPr>
        <w:t xml:space="preserve"> with a skilled birth attendant</w:t>
      </w:r>
      <w:r w:rsidR="00D65A30" w:rsidRPr="005D3A91">
        <w:rPr>
          <w:sz w:val="24"/>
          <w:szCs w:val="24"/>
        </w:rPr>
        <w:t xml:space="preserve"> has increased from 55.2% </w:t>
      </w:r>
      <w:r w:rsidR="00862515" w:rsidRPr="005D3A91">
        <w:rPr>
          <w:sz w:val="24"/>
          <w:szCs w:val="24"/>
        </w:rPr>
        <w:t>at baseline to 78.6% at endline</w:t>
      </w:r>
      <w:r w:rsidR="00123AFE" w:rsidRPr="005D3A91">
        <w:rPr>
          <w:sz w:val="24"/>
          <w:szCs w:val="24"/>
        </w:rPr>
        <w:t xml:space="preserve"> (with a statistically significant DID of +21.9% at endline)</w:t>
      </w:r>
      <w:r w:rsidR="005A5B0B" w:rsidRPr="005D3A91">
        <w:rPr>
          <w:sz w:val="24"/>
          <w:szCs w:val="24"/>
        </w:rPr>
        <w:t>. The largest increases we</w:t>
      </w:r>
      <w:r w:rsidR="00D65A30" w:rsidRPr="005D3A91">
        <w:rPr>
          <w:sz w:val="24"/>
          <w:szCs w:val="24"/>
        </w:rPr>
        <w:t>re observed in Mondul Kiri and Ratanak Kiri where the percentage o</w:t>
      </w:r>
      <w:r w:rsidR="003A2E54" w:rsidRPr="005D3A91">
        <w:rPr>
          <w:sz w:val="24"/>
          <w:szCs w:val="24"/>
        </w:rPr>
        <w:t>f WRA giving</w:t>
      </w:r>
      <w:r w:rsidR="00D65A30" w:rsidRPr="005D3A91">
        <w:rPr>
          <w:sz w:val="24"/>
          <w:szCs w:val="24"/>
        </w:rPr>
        <w:t xml:space="preserve"> birth in a health facility </w:t>
      </w:r>
      <w:r w:rsidR="003A2E54" w:rsidRPr="005D3A91">
        <w:rPr>
          <w:sz w:val="24"/>
          <w:szCs w:val="24"/>
        </w:rPr>
        <w:t xml:space="preserve">with a skilled birth attendant </w:t>
      </w:r>
      <w:r w:rsidR="00D65A30" w:rsidRPr="005D3A91">
        <w:rPr>
          <w:sz w:val="24"/>
          <w:szCs w:val="24"/>
        </w:rPr>
        <w:t xml:space="preserve">increased </w:t>
      </w:r>
      <w:r w:rsidR="003A2E54" w:rsidRPr="005D3A91">
        <w:rPr>
          <w:sz w:val="24"/>
          <w:szCs w:val="24"/>
        </w:rPr>
        <w:t>(respectively) from 58.8% and 39.2%</w:t>
      </w:r>
      <w:r w:rsidR="00D65A30" w:rsidRPr="005D3A91">
        <w:rPr>
          <w:sz w:val="24"/>
          <w:szCs w:val="24"/>
        </w:rPr>
        <w:t xml:space="preserve"> at baseline </w:t>
      </w:r>
      <w:r w:rsidR="003A2E54" w:rsidRPr="005D3A91">
        <w:rPr>
          <w:sz w:val="24"/>
          <w:szCs w:val="24"/>
        </w:rPr>
        <w:t>to 86.5% and 63.4%</w:t>
      </w:r>
      <w:r w:rsidR="00D65A30" w:rsidRPr="005D3A91">
        <w:rPr>
          <w:sz w:val="24"/>
          <w:szCs w:val="24"/>
        </w:rPr>
        <w:t xml:space="preserve"> at endline</w:t>
      </w:r>
      <w:r w:rsidR="008E5CAD" w:rsidRPr="005D3A91">
        <w:rPr>
          <w:sz w:val="24"/>
          <w:szCs w:val="24"/>
        </w:rPr>
        <w:t xml:space="preserve">. In the four NE provinces, </w:t>
      </w:r>
      <w:r w:rsidR="001A6D46" w:rsidRPr="005D3A91">
        <w:rPr>
          <w:rFonts w:ascii="Calibri" w:hAnsi="Calibri" w:cs="Calibri"/>
          <w:color w:val="000000"/>
          <w:sz w:val="24"/>
          <w:szCs w:val="24"/>
        </w:rPr>
        <w:t xml:space="preserve">the percentage of WRA attending at least two antenatal care visits (ANC2) </w:t>
      </w:r>
      <w:r w:rsidR="001A6D46">
        <w:rPr>
          <w:rFonts w:ascii="Calibri" w:hAnsi="Calibri" w:cs="Calibri"/>
          <w:color w:val="000000"/>
          <w:sz w:val="24"/>
          <w:szCs w:val="24"/>
        </w:rPr>
        <w:t>has</w:t>
      </w:r>
      <w:r w:rsidR="001A6D46" w:rsidRPr="005D3A91">
        <w:rPr>
          <w:rFonts w:ascii="Calibri" w:hAnsi="Calibri" w:cs="Calibri"/>
          <w:color w:val="000000"/>
          <w:sz w:val="24"/>
          <w:szCs w:val="24"/>
        </w:rPr>
        <w:t xml:space="preserve"> increase</w:t>
      </w:r>
      <w:r w:rsidR="001A6D46">
        <w:rPr>
          <w:rFonts w:ascii="Calibri" w:hAnsi="Calibri" w:cs="Calibri"/>
          <w:color w:val="000000"/>
          <w:sz w:val="24"/>
          <w:szCs w:val="24"/>
        </w:rPr>
        <w:t>d</w:t>
      </w:r>
      <w:r w:rsidR="001A6D46" w:rsidRPr="005D3A91">
        <w:rPr>
          <w:rFonts w:ascii="Calibri" w:hAnsi="Calibri" w:cs="Calibri"/>
          <w:color w:val="000000"/>
          <w:sz w:val="24"/>
          <w:szCs w:val="24"/>
        </w:rPr>
        <w:t xml:space="preserve"> from 73.4% at baseline to 89.5% at endline</w:t>
      </w:r>
      <w:r w:rsidR="001A6D46">
        <w:rPr>
          <w:rFonts w:ascii="Calibri" w:hAnsi="Calibri" w:cs="Calibri"/>
          <w:color w:val="000000"/>
          <w:sz w:val="24"/>
          <w:szCs w:val="24"/>
        </w:rPr>
        <w:t xml:space="preserve"> (with </w:t>
      </w:r>
      <w:r w:rsidR="001A6D46">
        <w:t xml:space="preserve">a </w:t>
      </w:r>
      <w:r w:rsidR="001A6D46" w:rsidRPr="005D3A91">
        <w:rPr>
          <w:sz w:val="24"/>
          <w:szCs w:val="24"/>
        </w:rPr>
        <w:t>statistically</w:t>
      </w:r>
      <w:r w:rsidR="001A6D46">
        <w:t xml:space="preserve"> significant DID of +26.4% </w:t>
      </w:r>
      <w:r w:rsidR="001A6D46" w:rsidRPr="005D3A91">
        <w:rPr>
          <w:sz w:val="24"/>
          <w:szCs w:val="24"/>
        </w:rPr>
        <w:t>at endline</w:t>
      </w:r>
      <w:r w:rsidR="001A6D46">
        <w:rPr>
          <w:sz w:val="24"/>
          <w:szCs w:val="24"/>
        </w:rPr>
        <w:t>)</w:t>
      </w:r>
      <w:r w:rsidR="001A6D46">
        <w:rPr>
          <w:rFonts w:ascii="Calibri" w:hAnsi="Calibri" w:cs="Calibri"/>
          <w:color w:val="000000"/>
          <w:sz w:val="24"/>
          <w:szCs w:val="24"/>
        </w:rPr>
        <w:t>,</w:t>
      </w:r>
      <w:r w:rsidR="001A6D46" w:rsidRPr="005D3A91">
        <w:rPr>
          <w:sz w:val="24"/>
          <w:szCs w:val="24"/>
        </w:rPr>
        <w:t xml:space="preserve"> </w:t>
      </w:r>
      <w:r w:rsidR="008E5CAD" w:rsidRPr="005D3A91">
        <w:rPr>
          <w:sz w:val="24"/>
          <w:szCs w:val="24"/>
        </w:rPr>
        <w:t>t</w:t>
      </w:r>
      <w:r w:rsidR="00D65A30" w:rsidRPr="005D3A91">
        <w:rPr>
          <w:sz w:val="24"/>
          <w:szCs w:val="24"/>
        </w:rPr>
        <w:t xml:space="preserve">he </w:t>
      </w:r>
      <w:r w:rsidR="005A1E39" w:rsidRPr="005D3A91">
        <w:rPr>
          <w:sz w:val="24"/>
          <w:szCs w:val="24"/>
        </w:rPr>
        <w:t xml:space="preserve">percentage of WRA receiving at least four </w:t>
      </w:r>
      <w:r w:rsidR="006674FB" w:rsidRPr="005D3A91">
        <w:rPr>
          <w:sz w:val="24"/>
          <w:szCs w:val="24"/>
        </w:rPr>
        <w:t xml:space="preserve">ante-natal care </w:t>
      </w:r>
      <w:r w:rsidR="005A1E39" w:rsidRPr="005D3A91">
        <w:rPr>
          <w:sz w:val="24"/>
          <w:szCs w:val="24"/>
        </w:rPr>
        <w:t xml:space="preserve">consultations </w:t>
      </w:r>
      <w:r w:rsidR="006674FB" w:rsidRPr="005D3A91">
        <w:rPr>
          <w:sz w:val="24"/>
          <w:szCs w:val="24"/>
        </w:rPr>
        <w:t>(</w:t>
      </w:r>
      <w:r w:rsidR="00D65A30" w:rsidRPr="005D3A91">
        <w:rPr>
          <w:sz w:val="24"/>
          <w:szCs w:val="24"/>
        </w:rPr>
        <w:t>ANC</w:t>
      </w:r>
      <w:r w:rsidR="005A1E39" w:rsidRPr="005D3A91">
        <w:rPr>
          <w:sz w:val="24"/>
          <w:szCs w:val="24"/>
        </w:rPr>
        <w:t>4</w:t>
      </w:r>
      <w:r w:rsidR="00F83E16" w:rsidRPr="005D3A91">
        <w:rPr>
          <w:sz w:val="24"/>
          <w:szCs w:val="24"/>
        </w:rPr>
        <w:t>)</w:t>
      </w:r>
      <w:r w:rsidR="00D65A30" w:rsidRPr="005D3A91">
        <w:rPr>
          <w:sz w:val="24"/>
          <w:szCs w:val="24"/>
        </w:rPr>
        <w:t xml:space="preserve"> has increased from 47.0% at baseline to 60.6% at endline</w:t>
      </w:r>
      <w:r w:rsidR="00C030F3" w:rsidRPr="005D3A91">
        <w:rPr>
          <w:sz w:val="24"/>
          <w:szCs w:val="24"/>
        </w:rPr>
        <w:t xml:space="preserve"> (but the DID of +4.0% at endline was not statistically significant</w:t>
      </w:r>
      <w:r w:rsidR="005B0110">
        <w:rPr>
          <w:sz w:val="24"/>
          <w:szCs w:val="24"/>
        </w:rPr>
        <w:t>, indicating that this may be a general trend in Cambodia</w:t>
      </w:r>
      <w:r w:rsidR="00C030F3" w:rsidRPr="005D3A91">
        <w:rPr>
          <w:sz w:val="24"/>
          <w:szCs w:val="24"/>
        </w:rPr>
        <w:t>)</w:t>
      </w:r>
      <w:r w:rsidR="00D65A30" w:rsidRPr="005D3A91">
        <w:rPr>
          <w:sz w:val="24"/>
          <w:szCs w:val="24"/>
        </w:rPr>
        <w:t xml:space="preserve">. The ANC4 value has almost doubled among WRA from ethnic minorities, from 30.6% at baseline to 59.5% at endline. </w:t>
      </w:r>
      <w:r w:rsidR="007B2E65">
        <w:rPr>
          <w:sz w:val="24"/>
          <w:szCs w:val="24"/>
        </w:rPr>
        <w:t xml:space="preserve">The endline survey also found increase in PNC1, use of community referral mechanism, and awareness of danger signs during pregnancy and newborn diseases. But there was little progress regarding </w:t>
      </w:r>
      <w:r w:rsidR="007B2E65" w:rsidRPr="00185753">
        <w:rPr>
          <w:sz w:val="24"/>
          <w:szCs w:val="24"/>
        </w:rPr>
        <w:t xml:space="preserve">WRAs using modern contraceptives or long acting or permanent </w:t>
      </w:r>
      <w:r w:rsidR="007B2E65" w:rsidRPr="00185753">
        <w:rPr>
          <w:sz w:val="24"/>
          <w:szCs w:val="24"/>
        </w:rPr>
        <w:lastRenderedPageBreak/>
        <w:t>methods</w:t>
      </w:r>
      <w:r w:rsidR="007B2E65">
        <w:rPr>
          <w:sz w:val="24"/>
          <w:szCs w:val="24"/>
        </w:rPr>
        <w:t xml:space="preserve">, </w:t>
      </w:r>
      <w:r w:rsidR="007B2E65" w:rsidRPr="00185753">
        <w:rPr>
          <w:sz w:val="24"/>
          <w:szCs w:val="24"/>
        </w:rPr>
        <w:t>WRAs who report being highly satisfied with RMNH services provided</w:t>
      </w:r>
      <w:r w:rsidR="007B2E65">
        <w:rPr>
          <w:sz w:val="24"/>
          <w:szCs w:val="24"/>
        </w:rPr>
        <w:t xml:space="preserve">, </w:t>
      </w:r>
      <w:r w:rsidR="007B2E65" w:rsidRPr="00185753">
        <w:rPr>
          <w:sz w:val="24"/>
          <w:szCs w:val="24"/>
        </w:rPr>
        <w:t>WRAs who feel empowered to discuss and use modern FP</w:t>
      </w:r>
      <w:r w:rsidR="007B2E65">
        <w:rPr>
          <w:sz w:val="24"/>
          <w:szCs w:val="24"/>
        </w:rPr>
        <w:t xml:space="preserve">, and </w:t>
      </w:r>
      <w:r w:rsidR="007B2E65" w:rsidRPr="00185753">
        <w:rPr>
          <w:sz w:val="24"/>
          <w:szCs w:val="24"/>
        </w:rPr>
        <w:t>WRAs attending PNC who receive counselling in modern FP methods</w:t>
      </w:r>
      <w:r w:rsidR="007B2E65">
        <w:rPr>
          <w:sz w:val="24"/>
          <w:szCs w:val="24"/>
        </w:rPr>
        <w:t>.</w:t>
      </w:r>
      <w:r w:rsidR="007B2E65" w:rsidRPr="005D3A91">
        <w:rPr>
          <w:sz w:val="24"/>
          <w:szCs w:val="24"/>
        </w:rPr>
        <w:t xml:space="preserve"> </w:t>
      </w:r>
      <w:r w:rsidR="00D65A30" w:rsidRPr="005D3A91">
        <w:rPr>
          <w:sz w:val="24"/>
          <w:szCs w:val="24"/>
        </w:rPr>
        <w:t xml:space="preserve">The percentage of all WRA currently using any type of modern contraceptive method has remained stagnant </w:t>
      </w:r>
      <w:r w:rsidR="00C41444" w:rsidRPr="005D3A91">
        <w:rPr>
          <w:sz w:val="24"/>
          <w:szCs w:val="24"/>
        </w:rPr>
        <w:t xml:space="preserve">in the four NE provinces </w:t>
      </w:r>
      <w:r w:rsidR="00D65A30" w:rsidRPr="005D3A91">
        <w:rPr>
          <w:sz w:val="24"/>
          <w:szCs w:val="24"/>
        </w:rPr>
        <w:t>with 25.9% a</w:t>
      </w:r>
      <w:r w:rsidR="007A0202" w:rsidRPr="005D3A91">
        <w:rPr>
          <w:sz w:val="24"/>
          <w:szCs w:val="24"/>
        </w:rPr>
        <w:t>t baseline and 26.4% at endline</w:t>
      </w:r>
      <w:r w:rsidR="00DB3F34" w:rsidRPr="005D3A91">
        <w:rPr>
          <w:sz w:val="24"/>
          <w:szCs w:val="24"/>
        </w:rPr>
        <w:t xml:space="preserve">. </w:t>
      </w:r>
      <w:r w:rsidR="007B2E65">
        <w:rPr>
          <w:sz w:val="24"/>
          <w:szCs w:val="24"/>
        </w:rPr>
        <w:t>The percentage of WRA using LAPM i</w:t>
      </w:r>
      <w:r w:rsidR="007A0202" w:rsidRPr="005D3A91">
        <w:rPr>
          <w:sz w:val="24"/>
          <w:szCs w:val="24"/>
        </w:rPr>
        <w:t>n the endline surveys</w:t>
      </w:r>
      <w:r w:rsidR="00C41444" w:rsidRPr="005D3A91">
        <w:rPr>
          <w:sz w:val="24"/>
          <w:szCs w:val="24"/>
        </w:rPr>
        <w:t xml:space="preserve"> across eight provinces</w:t>
      </w:r>
      <w:r w:rsidR="007A0202" w:rsidRPr="005D3A91">
        <w:rPr>
          <w:sz w:val="24"/>
          <w:szCs w:val="24"/>
        </w:rPr>
        <w:t>, among the respondents who reported having had abortion</w:t>
      </w:r>
      <w:r w:rsidR="00CD5D5C" w:rsidRPr="005D3A91">
        <w:rPr>
          <w:sz w:val="24"/>
          <w:szCs w:val="24"/>
        </w:rPr>
        <w:t xml:space="preserve"> in the last twelve months</w:t>
      </w:r>
      <w:r w:rsidR="007A0202" w:rsidRPr="005D3A91">
        <w:rPr>
          <w:sz w:val="24"/>
          <w:szCs w:val="24"/>
        </w:rPr>
        <w:t>, less than 15% sa</w:t>
      </w:r>
      <w:r w:rsidR="00C41444" w:rsidRPr="005D3A91">
        <w:rPr>
          <w:sz w:val="24"/>
          <w:szCs w:val="24"/>
        </w:rPr>
        <w:t>id</w:t>
      </w:r>
      <w:r w:rsidR="007A0202" w:rsidRPr="005D3A91">
        <w:rPr>
          <w:sz w:val="24"/>
          <w:szCs w:val="24"/>
        </w:rPr>
        <w:t xml:space="preserve"> that it was done in a public health facility.</w:t>
      </w:r>
      <w:r w:rsidR="00BF62AB" w:rsidRPr="005D3A91">
        <w:rPr>
          <w:sz w:val="24"/>
          <w:szCs w:val="24"/>
        </w:rPr>
        <w:t xml:space="preserve"> </w:t>
      </w:r>
      <w:r w:rsidR="00DB3F34" w:rsidRPr="005D3A91">
        <w:rPr>
          <w:sz w:val="24"/>
          <w:szCs w:val="24"/>
        </w:rPr>
        <w:t>T</w:t>
      </w:r>
      <w:r w:rsidR="00D65A30" w:rsidRPr="005D3A91">
        <w:rPr>
          <w:sz w:val="24"/>
          <w:szCs w:val="24"/>
        </w:rPr>
        <w:t xml:space="preserve">he percentage of WRA who are aware that abortion is legal in Cambodia </w:t>
      </w:r>
      <w:r w:rsidR="00AF154D" w:rsidRPr="005D3A91">
        <w:rPr>
          <w:sz w:val="24"/>
          <w:szCs w:val="24"/>
        </w:rPr>
        <w:t xml:space="preserve">has increased since the baseline but </w:t>
      </w:r>
      <w:r w:rsidR="00D65A30" w:rsidRPr="005D3A91">
        <w:rPr>
          <w:sz w:val="24"/>
          <w:szCs w:val="24"/>
        </w:rPr>
        <w:t>remain</w:t>
      </w:r>
      <w:r w:rsidR="00D50B40" w:rsidRPr="005D3A91">
        <w:rPr>
          <w:sz w:val="24"/>
          <w:szCs w:val="24"/>
        </w:rPr>
        <w:t>s</w:t>
      </w:r>
      <w:r w:rsidR="00C8162D" w:rsidRPr="005D3A91">
        <w:rPr>
          <w:sz w:val="24"/>
          <w:szCs w:val="24"/>
        </w:rPr>
        <w:t xml:space="preserve"> low at 14.6%. The evaluation</w:t>
      </w:r>
      <w:r w:rsidR="00D65A30" w:rsidRPr="005D3A91">
        <w:rPr>
          <w:sz w:val="24"/>
          <w:szCs w:val="24"/>
        </w:rPr>
        <w:t xml:space="preserve"> field research found that WRA, adolescents and m</w:t>
      </w:r>
      <w:r w:rsidR="00A616F5" w:rsidRPr="005D3A91">
        <w:rPr>
          <w:sz w:val="24"/>
          <w:szCs w:val="24"/>
        </w:rPr>
        <w:t>en know more about modern contraceptive</w:t>
      </w:r>
      <w:r w:rsidR="00D65A30" w:rsidRPr="005D3A91">
        <w:rPr>
          <w:sz w:val="24"/>
          <w:szCs w:val="24"/>
        </w:rPr>
        <w:t xml:space="preserve"> methods than five years ago in contrast with the results of </w:t>
      </w:r>
      <w:r w:rsidR="00DB3F34" w:rsidRPr="005D3A91">
        <w:rPr>
          <w:sz w:val="24"/>
          <w:szCs w:val="24"/>
        </w:rPr>
        <w:t xml:space="preserve">endline </w:t>
      </w:r>
      <w:r w:rsidR="00D65A30" w:rsidRPr="005D3A91">
        <w:rPr>
          <w:sz w:val="24"/>
          <w:szCs w:val="24"/>
        </w:rPr>
        <w:t xml:space="preserve">survey where the percentage of WRA who know about a modern contraceptive method went down </w:t>
      </w:r>
      <w:r w:rsidR="00DB3F34" w:rsidRPr="005D3A91">
        <w:rPr>
          <w:sz w:val="24"/>
          <w:szCs w:val="24"/>
        </w:rPr>
        <w:t>at 95.0% as compared to 98.1% at baseline</w:t>
      </w:r>
      <w:r w:rsidR="00F600CB" w:rsidRPr="005D3A91">
        <w:rPr>
          <w:sz w:val="24"/>
          <w:szCs w:val="24"/>
        </w:rPr>
        <w:t>. T</w:t>
      </w:r>
      <w:r w:rsidR="00D65A30" w:rsidRPr="005D3A91">
        <w:rPr>
          <w:sz w:val="24"/>
          <w:szCs w:val="24"/>
        </w:rPr>
        <w:t xml:space="preserve">he knowledge of contraceptive methods </w:t>
      </w:r>
      <w:r w:rsidR="00F600CB" w:rsidRPr="005D3A91">
        <w:rPr>
          <w:sz w:val="24"/>
          <w:szCs w:val="24"/>
        </w:rPr>
        <w:t xml:space="preserve">among female GFW </w:t>
      </w:r>
      <w:r w:rsidR="00D65A30" w:rsidRPr="005D3A91">
        <w:rPr>
          <w:sz w:val="24"/>
          <w:szCs w:val="24"/>
        </w:rPr>
        <w:t xml:space="preserve">is high at </w:t>
      </w:r>
      <w:r w:rsidR="00DB3F34" w:rsidRPr="005D3A91">
        <w:rPr>
          <w:sz w:val="24"/>
          <w:szCs w:val="24"/>
        </w:rPr>
        <w:t>nearly</w:t>
      </w:r>
      <w:r w:rsidR="00D65A30" w:rsidRPr="005D3A91">
        <w:rPr>
          <w:sz w:val="24"/>
          <w:szCs w:val="24"/>
        </w:rPr>
        <w:t xml:space="preserve"> 9</w:t>
      </w:r>
      <w:r w:rsidR="00DB3F34" w:rsidRPr="005D3A91">
        <w:rPr>
          <w:sz w:val="24"/>
          <w:szCs w:val="24"/>
        </w:rPr>
        <w:t>9</w:t>
      </w:r>
      <w:r w:rsidR="00012DF2" w:rsidRPr="005D3A91">
        <w:rPr>
          <w:sz w:val="24"/>
          <w:szCs w:val="24"/>
        </w:rPr>
        <w:t>% of respondents, and</w:t>
      </w:r>
      <w:r w:rsidR="00F600CB" w:rsidRPr="005D3A91">
        <w:rPr>
          <w:sz w:val="24"/>
          <w:szCs w:val="24"/>
        </w:rPr>
        <w:t xml:space="preserve"> </w:t>
      </w:r>
      <w:r w:rsidR="002C58E6" w:rsidRPr="005D3A91">
        <w:rPr>
          <w:sz w:val="24"/>
          <w:szCs w:val="24"/>
        </w:rPr>
        <w:t>43.1</w:t>
      </w:r>
      <w:r w:rsidR="00F600CB" w:rsidRPr="005D3A91">
        <w:rPr>
          <w:sz w:val="24"/>
          <w:szCs w:val="24"/>
        </w:rPr>
        <w:t xml:space="preserve">% of </w:t>
      </w:r>
      <w:r w:rsidR="002C58E6" w:rsidRPr="005D3A91">
        <w:rPr>
          <w:sz w:val="24"/>
          <w:szCs w:val="24"/>
        </w:rPr>
        <w:t>those</w:t>
      </w:r>
      <w:r w:rsidR="00F600CB" w:rsidRPr="005D3A91">
        <w:rPr>
          <w:sz w:val="24"/>
          <w:szCs w:val="24"/>
        </w:rPr>
        <w:t xml:space="preserve"> who are sexually active,</w:t>
      </w:r>
      <w:r w:rsidR="00D65A30" w:rsidRPr="005D3A91">
        <w:rPr>
          <w:sz w:val="24"/>
          <w:szCs w:val="24"/>
        </w:rPr>
        <w:t xml:space="preserve"> used </w:t>
      </w:r>
      <w:r w:rsidR="003A1DEC" w:rsidRPr="005D3A91">
        <w:rPr>
          <w:sz w:val="24"/>
          <w:szCs w:val="24"/>
        </w:rPr>
        <w:t xml:space="preserve">a </w:t>
      </w:r>
      <w:r w:rsidR="00784832" w:rsidRPr="005D3A91">
        <w:rPr>
          <w:sz w:val="24"/>
          <w:szCs w:val="24"/>
        </w:rPr>
        <w:t xml:space="preserve">modern </w:t>
      </w:r>
      <w:r w:rsidR="003A1DEC" w:rsidRPr="005D3A91">
        <w:rPr>
          <w:sz w:val="24"/>
          <w:szCs w:val="24"/>
        </w:rPr>
        <w:t>contraceptive method</w:t>
      </w:r>
      <w:r w:rsidR="00D65A30" w:rsidRPr="005D3A91">
        <w:rPr>
          <w:sz w:val="24"/>
          <w:szCs w:val="24"/>
        </w:rPr>
        <w:t xml:space="preserve"> in </w:t>
      </w:r>
      <w:r w:rsidR="00784832" w:rsidRPr="005D3A91">
        <w:rPr>
          <w:sz w:val="24"/>
          <w:szCs w:val="24"/>
        </w:rPr>
        <w:t xml:space="preserve">the </w:t>
      </w:r>
      <w:r w:rsidR="00D65A30" w:rsidRPr="005D3A91">
        <w:rPr>
          <w:sz w:val="24"/>
          <w:szCs w:val="24"/>
        </w:rPr>
        <w:t>last 12 months.</w:t>
      </w:r>
      <w:r w:rsidR="00012DF2" w:rsidRPr="005D3A91">
        <w:rPr>
          <w:sz w:val="24"/>
          <w:szCs w:val="24"/>
        </w:rPr>
        <w:t xml:space="preserve"> This is a significant increase from the baseline.</w:t>
      </w:r>
      <w:r w:rsidR="00D65A30" w:rsidRPr="005D3A91">
        <w:rPr>
          <w:sz w:val="24"/>
          <w:szCs w:val="24"/>
        </w:rPr>
        <w:t xml:space="preserve"> The percentage of </w:t>
      </w:r>
      <w:r w:rsidR="00F600CB" w:rsidRPr="005D3A91">
        <w:rPr>
          <w:sz w:val="24"/>
          <w:szCs w:val="24"/>
        </w:rPr>
        <w:t>female GFW</w:t>
      </w:r>
      <w:r w:rsidR="00D65A30" w:rsidRPr="005D3A91">
        <w:rPr>
          <w:sz w:val="24"/>
          <w:szCs w:val="24"/>
        </w:rPr>
        <w:t xml:space="preserve"> who know that a</w:t>
      </w:r>
      <w:r w:rsidR="00F600CB" w:rsidRPr="005D3A91">
        <w:rPr>
          <w:sz w:val="24"/>
          <w:szCs w:val="24"/>
        </w:rPr>
        <w:t>bortion is legal has doubled from</w:t>
      </w:r>
      <w:r w:rsidR="00D65A30" w:rsidRPr="005D3A91">
        <w:rPr>
          <w:sz w:val="24"/>
          <w:szCs w:val="24"/>
        </w:rPr>
        <w:t xml:space="preserve"> 7.9% at</w:t>
      </w:r>
      <w:r w:rsidR="00F600CB" w:rsidRPr="005D3A91">
        <w:rPr>
          <w:sz w:val="24"/>
          <w:szCs w:val="24"/>
        </w:rPr>
        <w:t xml:space="preserve"> baseline to</w:t>
      </w:r>
      <w:r w:rsidR="00AA32E1" w:rsidRPr="005D3A91">
        <w:rPr>
          <w:sz w:val="24"/>
          <w:szCs w:val="24"/>
        </w:rPr>
        <w:t xml:space="preserve"> 15.3% at endline</w:t>
      </w:r>
      <w:r w:rsidR="00D65A30" w:rsidRPr="005D3A91">
        <w:rPr>
          <w:sz w:val="24"/>
          <w:szCs w:val="24"/>
        </w:rPr>
        <w:t xml:space="preserve">. </w:t>
      </w:r>
      <w:r w:rsidR="00C8162D" w:rsidRPr="005D3A91">
        <w:rPr>
          <w:i/>
          <w:sz w:val="24"/>
          <w:szCs w:val="24"/>
        </w:rPr>
        <w:t>Chat! Contraception</w:t>
      </w:r>
      <w:r w:rsidR="00C8162D" w:rsidRPr="005D3A91">
        <w:rPr>
          <w:sz w:val="24"/>
          <w:szCs w:val="24"/>
        </w:rPr>
        <w:t xml:space="preserve"> was an innovative and effective behaviour change communication (BCC) intervention in the garment factories. </w:t>
      </w:r>
      <w:r w:rsidR="00C8162D" w:rsidRPr="005D3A91">
        <w:rPr>
          <w:rFonts w:ascii="Calibri" w:hAnsi="Calibri" w:cs="Calibri"/>
          <w:color w:val="000000"/>
          <w:sz w:val="24"/>
          <w:szCs w:val="24"/>
        </w:rPr>
        <w:t xml:space="preserve">The endline survey among GFW has found that </w:t>
      </w:r>
      <w:r w:rsidR="00C8162D" w:rsidRPr="005D3A91">
        <w:rPr>
          <w:i/>
          <w:sz w:val="24"/>
          <w:szCs w:val="24"/>
          <w:lang w:eastAsia="ja-JP" w:bidi="km-KH"/>
        </w:rPr>
        <w:t>Chat!</w:t>
      </w:r>
      <w:r w:rsidR="00C8162D" w:rsidRPr="005D3A91">
        <w:rPr>
          <w:sz w:val="24"/>
          <w:szCs w:val="24"/>
          <w:lang w:eastAsia="ja-JP" w:bidi="km-KH"/>
        </w:rPr>
        <w:t xml:space="preserve"> participants were more likely to be using modern contraceptive methods than the non-participants.</w:t>
      </w:r>
    </w:p>
    <w:p w:rsidR="00FB35C4" w:rsidRPr="005D3A91" w:rsidRDefault="00D65A30" w:rsidP="00FB35C4">
      <w:pPr>
        <w:spacing w:before="240"/>
        <w:jc w:val="both"/>
        <w:rPr>
          <w:rFonts w:ascii="Calibri" w:eastAsia="Times New Roman" w:hAnsi="Calibri" w:cs="Calibri"/>
          <w:color w:val="000000"/>
          <w:sz w:val="24"/>
          <w:szCs w:val="24"/>
        </w:rPr>
      </w:pPr>
      <w:r w:rsidRPr="005D3A91">
        <w:rPr>
          <w:sz w:val="24"/>
          <w:szCs w:val="24"/>
        </w:rPr>
        <w:t xml:space="preserve">During the five years of program implementation, </w:t>
      </w:r>
      <w:r w:rsidR="00AA32E1" w:rsidRPr="005D3A91">
        <w:rPr>
          <w:sz w:val="24"/>
          <w:szCs w:val="24"/>
        </w:rPr>
        <w:t>the coordination and learning unit (</w:t>
      </w:r>
      <w:r w:rsidRPr="005D3A91">
        <w:rPr>
          <w:sz w:val="24"/>
          <w:szCs w:val="24"/>
        </w:rPr>
        <w:t>CLU</w:t>
      </w:r>
      <w:r w:rsidR="00AA32E1" w:rsidRPr="005D3A91">
        <w:rPr>
          <w:sz w:val="24"/>
          <w:szCs w:val="24"/>
        </w:rPr>
        <w:t>)</w:t>
      </w:r>
      <w:r w:rsidRPr="005D3A91">
        <w:rPr>
          <w:sz w:val="24"/>
          <w:szCs w:val="24"/>
        </w:rPr>
        <w:t xml:space="preserve"> has regularly collected evidence</w:t>
      </w:r>
      <w:r w:rsidR="00AA32E1" w:rsidRPr="005D3A91">
        <w:rPr>
          <w:sz w:val="24"/>
          <w:szCs w:val="24"/>
        </w:rPr>
        <w:t>s</w:t>
      </w:r>
      <w:r w:rsidRPr="005D3A91">
        <w:rPr>
          <w:sz w:val="24"/>
          <w:szCs w:val="24"/>
        </w:rPr>
        <w:t xml:space="preserve"> and lessons learnt</w:t>
      </w:r>
      <w:r w:rsidR="00AA32E1" w:rsidRPr="005D3A91">
        <w:rPr>
          <w:sz w:val="24"/>
          <w:szCs w:val="24"/>
        </w:rPr>
        <w:t xml:space="preserve"> from the field to share</w:t>
      </w:r>
      <w:r w:rsidRPr="005D3A91">
        <w:rPr>
          <w:sz w:val="24"/>
          <w:szCs w:val="24"/>
        </w:rPr>
        <w:t xml:space="preserve"> through publications</w:t>
      </w:r>
      <w:r w:rsidR="00AA32E1" w:rsidRPr="005D3A91">
        <w:rPr>
          <w:sz w:val="24"/>
          <w:szCs w:val="24"/>
        </w:rPr>
        <w:t xml:space="preserve"> and during</w:t>
      </w:r>
      <w:r w:rsidRPr="005D3A91">
        <w:rPr>
          <w:sz w:val="24"/>
          <w:szCs w:val="24"/>
        </w:rPr>
        <w:t xml:space="preserve"> </w:t>
      </w:r>
      <w:r w:rsidR="00AA32E1" w:rsidRPr="005D3A91">
        <w:rPr>
          <w:sz w:val="24"/>
          <w:szCs w:val="24"/>
        </w:rPr>
        <w:t>the discussions for</w:t>
      </w:r>
      <w:r w:rsidRPr="005D3A91">
        <w:rPr>
          <w:sz w:val="24"/>
          <w:szCs w:val="24"/>
        </w:rPr>
        <w:t xml:space="preserve"> developments of RMNH policies and guidelines such as FTIRM 2016-2020,</w:t>
      </w:r>
      <w:r w:rsidR="006674FB" w:rsidRPr="005D3A91">
        <w:rPr>
          <w:sz w:val="24"/>
          <w:szCs w:val="24"/>
        </w:rPr>
        <w:t xml:space="preserve"> </w:t>
      </w:r>
      <w:r w:rsidR="00634AC6" w:rsidRPr="005D3A91">
        <w:rPr>
          <w:sz w:val="24"/>
          <w:szCs w:val="24"/>
        </w:rPr>
        <w:t>Guidelines for the Establishment of Enterprise Infirmaries, MCATs National Protocol</w:t>
      </w:r>
      <w:r w:rsidR="00AA32E1" w:rsidRPr="005D3A91">
        <w:rPr>
          <w:sz w:val="24"/>
          <w:szCs w:val="24"/>
        </w:rPr>
        <w:t>, National Strategy for Reproductive and Sexu</w:t>
      </w:r>
      <w:r w:rsidR="002806F3" w:rsidRPr="005D3A91">
        <w:rPr>
          <w:sz w:val="24"/>
          <w:szCs w:val="24"/>
        </w:rPr>
        <w:t>al Health in Cambodia 2017-2020 and</w:t>
      </w:r>
      <w:r w:rsidR="00AA32E1" w:rsidRPr="005D3A91">
        <w:rPr>
          <w:sz w:val="24"/>
          <w:szCs w:val="24"/>
        </w:rPr>
        <w:t xml:space="preserve"> the Safe Motherhood Clinic Management Protocol for health centres (2016)</w:t>
      </w:r>
      <w:r w:rsidRPr="005D3A91">
        <w:rPr>
          <w:sz w:val="24"/>
          <w:szCs w:val="24"/>
        </w:rPr>
        <w:t>.</w:t>
      </w:r>
      <w:r w:rsidR="00FB35C4" w:rsidRPr="005D3A91">
        <w:t xml:space="preserve"> </w:t>
      </w:r>
      <w:r w:rsidR="00FB35C4" w:rsidRPr="003D3735">
        <w:rPr>
          <w:sz w:val="24"/>
          <w:szCs w:val="24"/>
        </w:rPr>
        <w:t>Among</w:t>
      </w:r>
      <w:r w:rsidR="00D629D5" w:rsidRPr="003D3735">
        <w:rPr>
          <w:sz w:val="24"/>
          <w:szCs w:val="24"/>
        </w:rPr>
        <w:t>st</w:t>
      </w:r>
      <w:r w:rsidR="00FB35C4" w:rsidRPr="003D3735">
        <w:rPr>
          <w:sz w:val="24"/>
          <w:szCs w:val="24"/>
        </w:rPr>
        <w:t xml:space="preserve"> </w:t>
      </w:r>
      <w:r w:rsidR="00D629D5" w:rsidRPr="003D3735">
        <w:rPr>
          <w:sz w:val="24"/>
          <w:szCs w:val="24"/>
        </w:rPr>
        <w:t xml:space="preserve">evidence and </w:t>
      </w:r>
      <w:r w:rsidR="00FB35C4" w:rsidRPr="003D3735">
        <w:rPr>
          <w:sz w:val="24"/>
          <w:szCs w:val="24"/>
        </w:rPr>
        <w:t>lessons learnt</w:t>
      </w:r>
      <w:r w:rsidR="00D629D5" w:rsidRPr="003D3735">
        <w:rPr>
          <w:sz w:val="24"/>
          <w:szCs w:val="24"/>
        </w:rPr>
        <w:t xml:space="preserve"> informing </w:t>
      </w:r>
      <w:r w:rsidR="00D629D5" w:rsidRPr="005D3A91">
        <w:rPr>
          <w:sz w:val="24"/>
          <w:szCs w:val="24"/>
        </w:rPr>
        <w:t>development of policies and guidelines</w:t>
      </w:r>
      <w:r w:rsidR="00FB35C4" w:rsidRPr="003D3735">
        <w:rPr>
          <w:sz w:val="24"/>
          <w:szCs w:val="24"/>
        </w:rPr>
        <w:t xml:space="preserve">, there were the </w:t>
      </w:r>
      <w:r w:rsidR="00FB35C4" w:rsidRPr="005D3A91">
        <w:rPr>
          <w:rFonts w:ascii="Calibri" w:eastAsia="Times New Roman" w:hAnsi="Calibri" w:cs="Calibri"/>
          <w:color w:val="000000"/>
          <w:sz w:val="24"/>
          <w:szCs w:val="24"/>
        </w:rPr>
        <w:t xml:space="preserve">new </w:t>
      </w:r>
      <w:r w:rsidR="00AC2E55" w:rsidRPr="00FA488A">
        <w:rPr>
          <w:rFonts w:ascii="Calibri" w:eastAsia="Times New Roman" w:hAnsi="Calibri" w:cs="Calibri"/>
          <w:color w:val="000000"/>
          <w:sz w:val="24"/>
          <w:szCs w:val="24"/>
        </w:rPr>
        <w:t>approache</w:t>
      </w:r>
      <w:r w:rsidR="00FB35C4" w:rsidRPr="0009201F">
        <w:rPr>
          <w:rFonts w:ascii="Calibri" w:eastAsia="Times New Roman" w:hAnsi="Calibri" w:cs="Calibri"/>
          <w:color w:val="000000"/>
          <w:sz w:val="24"/>
          <w:szCs w:val="24"/>
        </w:rPr>
        <w:t xml:space="preserve">s to strengthen midwives' clinical skills and interpersonal communication skills </w:t>
      </w:r>
      <w:r w:rsidR="00D629D5" w:rsidRPr="0009201F">
        <w:rPr>
          <w:rFonts w:ascii="Calibri" w:eastAsia="Times New Roman" w:hAnsi="Calibri" w:cs="Calibri"/>
          <w:color w:val="000000"/>
          <w:sz w:val="24"/>
          <w:szCs w:val="24"/>
        </w:rPr>
        <w:t>such as</w:t>
      </w:r>
      <w:r w:rsidR="00FB35C4" w:rsidRPr="005D3A91">
        <w:rPr>
          <w:rFonts w:ascii="Calibri" w:eastAsia="Times New Roman" w:hAnsi="Calibri" w:cs="Calibri"/>
          <w:color w:val="000000"/>
          <w:sz w:val="24"/>
          <w:szCs w:val="24"/>
        </w:rPr>
        <w:t xml:space="preserve"> </w:t>
      </w:r>
      <w:r w:rsidR="00D629D5" w:rsidRPr="005D3A91">
        <w:rPr>
          <w:rFonts w:ascii="Calibri" w:eastAsia="Times New Roman" w:hAnsi="Calibri" w:cs="Calibri"/>
          <w:color w:val="000000"/>
          <w:sz w:val="24"/>
          <w:szCs w:val="24"/>
        </w:rPr>
        <w:t xml:space="preserve">the </w:t>
      </w:r>
      <w:r w:rsidR="00FB35C4" w:rsidRPr="005D3A91">
        <w:rPr>
          <w:rFonts w:ascii="Calibri" w:eastAsia="Times New Roman" w:hAnsi="Calibri" w:cs="Calibri"/>
          <w:color w:val="000000"/>
          <w:sz w:val="24"/>
          <w:szCs w:val="24"/>
        </w:rPr>
        <w:t xml:space="preserve">training modules for the MCAT meeting, the on-site coaching and the Attitude training for health service providers. </w:t>
      </w:r>
    </w:p>
    <w:p w:rsidR="001D0F81" w:rsidRPr="005D3A91" w:rsidRDefault="00C97458" w:rsidP="00C2334E">
      <w:pPr>
        <w:jc w:val="both"/>
        <w:rPr>
          <w:sz w:val="24"/>
          <w:szCs w:val="24"/>
        </w:rPr>
      </w:pPr>
      <w:r w:rsidRPr="005D3A91">
        <w:rPr>
          <w:sz w:val="24"/>
          <w:szCs w:val="24"/>
          <w:u w:val="single"/>
        </w:rPr>
        <w:t>E</w:t>
      </w:r>
      <w:r w:rsidR="0016354D" w:rsidRPr="005D3A91">
        <w:rPr>
          <w:sz w:val="24"/>
          <w:szCs w:val="24"/>
          <w:u w:val="single"/>
        </w:rPr>
        <w:t>fficiency</w:t>
      </w:r>
      <w:r w:rsidRPr="005D3A91">
        <w:rPr>
          <w:sz w:val="24"/>
          <w:szCs w:val="24"/>
          <w:u w:val="single"/>
        </w:rPr>
        <w:t>:</w:t>
      </w:r>
      <w:r w:rsidR="0055730E" w:rsidRPr="005D3A91">
        <w:rPr>
          <w:sz w:val="24"/>
          <w:szCs w:val="24"/>
        </w:rPr>
        <w:t xml:space="preserve"> </w:t>
      </w:r>
      <w:r w:rsidR="00C2334E" w:rsidRPr="005D3A91">
        <w:rPr>
          <w:sz w:val="24"/>
          <w:szCs w:val="24"/>
        </w:rPr>
        <w:t xml:space="preserve">The partnership was designed to allow the three </w:t>
      </w:r>
      <w:r w:rsidR="007F4815" w:rsidRPr="005D3A91">
        <w:rPr>
          <w:sz w:val="24"/>
          <w:szCs w:val="24"/>
        </w:rPr>
        <w:t xml:space="preserve">NGO </w:t>
      </w:r>
      <w:r w:rsidR="00C2334E" w:rsidRPr="005D3A91">
        <w:rPr>
          <w:sz w:val="24"/>
          <w:szCs w:val="24"/>
        </w:rPr>
        <w:t>partner</w:t>
      </w:r>
      <w:r w:rsidR="007F4815" w:rsidRPr="005D3A91">
        <w:rPr>
          <w:sz w:val="24"/>
          <w:szCs w:val="24"/>
        </w:rPr>
        <w:t>s</w:t>
      </w:r>
      <w:r w:rsidR="00C2334E" w:rsidRPr="005D3A91">
        <w:rPr>
          <w:sz w:val="24"/>
          <w:szCs w:val="24"/>
        </w:rPr>
        <w:t xml:space="preserve"> to share program management resources</w:t>
      </w:r>
      <w:r w:rsidR="00EE20C9" w:rsidRPr="005D3A91">
        <w:rPr>
          <w:sz w:val="24"/>
          <w:szCs w:val="24"/>
        </w:rPr>
        <w:t xml:space="preserve"> for coordination and harmonisation </w:t>
      </w:r>
      <w:r w:rsidR="00C2334E" w:rsidRPr="005D3A91">
        <w:rPr>
          <w:sz w:val="24"/>
          <w:szCs w:val="24"/>
        </w:rPr>
        <w:t xml:space="preserve">in order to achieve greater results. </w:t>
      </w:r>
      <w:r w:rsidR="0055730E" w:rsidRPr="005D3A91">
        <w:rPr>
          <w:rFonts w:ascii="Calibri" w:hAnsi="Calibri" w:cs="Calibri"/>
          <w:sz w:val="24"/>
          <w:szCs w:val="24"/>
        </w:rPr>
        <w:t xml:space="preserve">During the </w:t>
      </w:r>
      <w:r w:rsidR="001D0F81" w:rsidRPr="005D3A91">
        <w:rPr>
          <w:rFonts w:ascii="Calibri" w:hAnsi="Calibri" w:cs="Calibri"/>
          <w:sz w:val="24"/>
          <w:szCs w:val="24"/>
        </w:rPr>
        <w:t>five</w:t>
      </w:r>
      <w:r w:rsidR="00F127BD" w:rsidRPr="005D3A91">
        <w:rPr>
          <w:rFonts w:ascii="Calibri" w:hAnsi="Calibri" w:cs="Calibri"/>
          <w:sz w:val="24"/>
          <w:szCs w:val="24"/>
        </w:rPr>
        <w:t>-</w:t>
      </w:r>
      <w:r w:rsidR="004C5F16" w:rsidRPr="005D3A91">
        <w:rPr>
          <w:rFonts w:ascii="Calibri" w:hAnsi="Calibri" w:cs="Calibri"/>
          <w:sz w:val="24"/>
          <w:szCs w:val="24"/>
        </w:rPr>
        <w:t>year</w:t>
      </w:r>
      <w:r w:rsidR="00F127BD" w:rsidRPr="005D3A91">
        <w:rPr>
          <w:rFonts w:ascii="Calibri" w:hAnsi="Calibri" w:cs="Calibri"/>
          <w:sz w:val="24"/>
          <w:szCs w:val="24"/>
        </w:rPr>
        <w:t xml:space="preserve"> program</w:t>
      </w:r>
      <w:r w:rsidR="007F4815" w:rsidRPr="005D3A91">
        <w:rPr>
          <w:rFonts w:ascii="Calibri" w:hAnsi="Calibri" w:cs="Calibri"/>
          <w:sz w:val="24"/>
          <w:szCs w:val="24"/>
        </w:rPr>
        <w:t>, the NGO partners</w:t>
      </w:r>
      <w:r w:rsidR="00760C35" w:rsidRPr="005D3A91">
        <w:rPr>
          <w:rFonts w:ascii="Calibri" w:hAnsi="Calibri" w:cs="Calibri"/>
          <w:sz w:val="24"/>
          <w:szCs w:val="24"/>
        </w:rPr>
        <w:t xml:space="preserve"> </w:t>
      </w:r>
      <w:r w:rsidR="00956966" w:rsidRPr="005D3A91">
        <w:rPr>
          <w:rFonts w:ascii="Calibri" w:hAnsi="Calibri" w:cs="Calibri"/>
          <w:sz w:val="24"/>
          <w:szCs w:val="24"/>
        </w:rPr>
        <w:t>often</w:t>
      </w:r>
      <w:r w:rsidR="00E70EAF" w:rsidRPr="005D3A91">
        <w:rPr>
          <w:rFonts w:ascii="Calibri" w:hAnsi="Calibri" w:cs="Calibri"/>
          <w:sz w:val="24"/>
          <w:szCs w:val="24"/>
        </w:rPr>
        <w:t xml:space="preserve"> </w:t>
      </w:r>
      <w:r w:rsidR="00956966" w:rsidRPr="005D3A91">
        <w:rPr>
          <w:rFonts w:ascii="Calibri" w:hAnsi="Calibri" w:cs="Calibri"/>
          <w:sz w:val="24"/>
          <w:szCs w:val="24"/>
        </w:rPr>
        <w:t>shar</w:t>
      </w:r>
      <w:r w:rsidR="00E70EAF" w:rsidRPr="005D3A91">
        <w:rPr>
          <w:rFonts w:ascii="Calibri" w:hAnsi="Calibri" w:cs="Calibri"/>
          <w:sz w:val="24"/>
          <w:szCs w:val="24"/>
        </w:rPr>
        <w:t>ed</w:t>
      </w:r>
      <w:r w:rsidR="00F127BD" w:rsidRPr="005D3A91">
        <w:rPr>
          <w:rFonts w:ascii="Calibri" w:hAnsi="Calibri" w:cs="Calibri"/>
          <w:sz w:val="24"/>
          <w:szCs w:val="24"/>
        </w:rPr>
        <w:t xml:space="preserve"> a joint implementation approach for similar interventions, </w:t>
      </w:r>
      <w:r w:rsidR="00956966" w:rsidRPr="005D3A91">
        <w:rPr>
          <w:rFonts w:ascii="Calibri" w:hAnsi="Calibri" w:cs="Calibri"/>
          <w:sz w:val="24"/>
          <w:szCs w:val="24"/>
        </w:rPr>
        <w:t>us</w:t>
      </w:r>
      <w:r w:rsidR="00F127BD" w:rsidRPr="005D3A91">
        <w:rPr>
          <w:rFonts w:ascii="Calibri" w:hAnsi="Calibri" w:cs="Calibri"/>
          <w:sz w:val="24"/>
          <w:szCs w:val="24"/>
        </w:rPr>
        <w:t xml:space="preserve">ing </w:t>
      </w:r>
      <w:r w:rsidR="00341D75" w:rsidRPr="005D3A91">
        <w:rPr>
          <w:rFonts w:ascii="Calibri" w:hAnsi="Calibri" w:cs="Calibri"/>
          <w:sz w:val="24"/>
          <w:szCs w:val="24"/>
        </w:rPr>
        <w:t>common</w:t>
      </w:r>
      <w:r w:rsidR="00956966" w:rsidRPr="005D3A91">
        <w:rPr>
          <w:rFonts w:ascii="Calibri" w:hAnsi="Calibri" w:cs="Calibri"/>
          <w:sz w:val="24"/>
          <w:szCs w:val="24"/>
        </w:rPr>
        <w:t xml:space="preserve"> </w:t>
      </w:r>
      <w:r w:rsidR="00F127BD" w:rsidRPr="005D3A91">
        <w:rPr>
          <w:rFonts w:ascii="Calibri" w:hAnsi="Calibri" w:cs="Calibri"/>
          <w:sz w:val="24"/>
          <w:szCs w:val="24"/>
        </w:rPr>
        <w:t>tools such as</w:t>
      </w:r>
      <w:r w:rsidR="00EE20C9" w:rsidRPr="005D3A91">
        <w:rPr>
          <w:rFonts w:ascii="Calibri" w:hAnsi="Calibri" w:cs="Calibri"/>
          <w:sz w:val="24"/>
          <w:szCs w:val="24"/>
        </w:rPr>
        <w:t xml:space="preserve"> </w:t>
      </w:r>
      <w:r w:rsidR="00EE20C9" w:rsidRPr="005D3A91">
        <w:rPr>
          <w:rFonts w:cstheme="minorHAnsi"/>
          <w:sz w:val="24"/>
          <w:szCs w:val="24"/>
        </w:rPr>
        <w:t>Information Education and Communication (IEC) materials</w:t>
      </w:r>
      <w:r w:rsidR="00EE20C9" w:rsidRPr="005D3A91">
        <w:rPr>
          <w:rFonts w:ascii="Calibri" w:hAnsi="Calibri" w:cs="Calibri"/>
          <w:sz w:val="24"/>
          <w:szCs w:val="24"/>
        </w:rPr>
        <w:t xml:space="preserve"> and training packages, allowing to</w:t>
      </w:r>
      <w:r w:rsidR="00721A99" w:rsidRPr="005D3A91">
        <w:rPr>
          <w:rFonts w:ascii="Calibri" w:hAnsi="Calibri" w:cs="Calibri"/>
          <w:sz w:val="24"/>
          <w:szCs w:val="24"/>
        </w:rPr>
        <w:t xml:space="preserve"> save on the production</w:t>
      </w:r>
      <w:r w:rsidR="00EE20C9" w:rsidRPr="005D3A91">
        <w:rPr>
          <w:rFonts w:ascii="Calibri" w:hAnsi="Calibri" w:cs="Calibri"/>
          <w:sz w:val="24"/>
          <w:szCs w:val="24"/>
        </w:rPr>
        <w:t xml:space="preserve"> costs</w:t>
      </w:r>
      <w:r w:rsidR="00EE17E4" w:rsidRPr="005D3A91">
        <w:rPr>
          <w:rFonts w:ascii="Calibri" w:hAnsi="Calibri" w:cs="Calibri"/>
          <w:sz w:val="24"/>
          <w:szCs w:val="24"/>
        </w:rPr>
        <w:t xml:space="preserve"> and </w:t>
      </w:r>
      <w:r w:rsidR="0055730E" w:rsidRPr="005D3A91">
        <w:rPr>
          <w:rFonts w:ascii="Calibri" w:hAnsi="Calibri" w:cs="Calibri"/>
          <w:sz w:val="24"/>
          <w:szCs w:val="24"/>
        </w:rPr>
        <w:t xml:space="preserve">to </w:t>
      </w:r>
      <w:r w:rsidR="00AB1D61" w:rsidRPr="005D3A91">
        <w:rPr>
          <w:rFonts w:ascii="Calibri" w:hAnsi="Calibri" w:cs="Calibri"/>
          <w:sz w:val="24"/>
          <w:szCs w:val="24"/>
        </w:rPr>
        <w:t>obtain</w:t>
      </w:r>
      <w:r w:rsidR="0055730E" w:rsidRPr="005D3A91">
        <w:rPr>
          <w:rFonts w:ascii="Calibri" w:hAnsi="Calibri" w:cs="Calibri"/>
          <w:sz w:val="24"/>
          <w:szCs w:val="24"/>
        </w:rPr>
        <w:t xml:space="preserve"> a bigger effect.</w:t>
      </w:r>
      <w:r w:rsidR="00C21E4A" w:rsidRPr="005D3A91">
        <w:rPr>
          <w:rFonts w:ascii="Calibri" w:hAnsi="Calibri" w:cs="Calibri"/>
          <w:sz w:val="24"/>
          <w:szCs w:val="24"/>
        </w:rPr>
        <w:t xml:space="preserve"> </w:t>
      </w:r>
      <w:r w:rsidR="00C21E4A" w:rsidRPr="005D3A91">
        <w:rPr>
          <w:sz w:val="24"/>
          <w:szCs w:val="24"/>
        </w:rPr>
        <w:t xml:space="preserve">They have developed and/or used joint products such as </w:t>
      </w:r>
      <w:r w:rsidR="00FA7A3F" w:rsidRPr="005D3A91">
        <w:rPr>
          <w:sz w:val="24"/>
          <w:szCs w:val="24"/>
        </w:rPr>
        <w:t xml:space="preserve">the </w:t>
      </w:r>
      <w:r w:rsidR="00C21E4A" w:rsidRPr="005D3A91">
        <w:rPr>
          <w:sz w:val="24"/>
          <w:szCs w:val="24"/>
        </w:rPr>
        <w:t xml:space="preserve">Attitudes Training for Health Service Providers, </w:t>
      </w:r>
      <w:r w:rsidR="00C21E4A" w:rsidRPr="005D3A91">
        <w:rPr>
          <w:i/>
          <w:sz w:val="24"/>
          <w:szCs w:val="24"/>
        </w:rPr>
        <w:t>Chat!</w:t>
      </w:r>
      <w:r w:rsidR="00C21E4A" w:rsidRPr="005D3A91">
        <w:rPr>
          <w:sz w:val="24"/>
          <w:szCs w:val="24"/>
        </w:rPr>
        <w:t xml:space="preserve"> package, Practical Coaching Guide, MCATs National Protocol, Health Facility Referral Directory and </w:t>
      </w:r>
      <w:r w:rsidR="00AC1873" w:rsidRPr="005D3A91">
        <w:rPr>
          <w:sz w:val="24"/>
          <w:szCs w:val="24"/>
        </w:rPr>
        <w:t>Village health Support Group (</w:t>
      </w:r>
      <w:r w:rsidR="00C21E4A" w:rsidRPr="005D3A91">
        <w:rPr>
          <w:sz w:val="24"/>
          <w:szCs w:val="24"/>
        </w:rPr>
        <w:t>VHSG</w:t>
      </w:r>
      <w:r w:rsidR="00AC1873" w:rsidRPr="005D3A91">
        <w:rPr>
          <w:sz w:val="24"/>
          <w:szCs w:val="24"/>
        </w:rPr>
        <w:t>)</w:t>
      </w:r>
      <w:r w:rsidR="00C21E4A" w:rsidRPr="005D3A91">
        <w:rPr>
          <w:sz w:val="24"/>
          <w:szCs w:val="24"/>
        </w:rPr>
        <w:t xml:space="preserve"> BCC package.</w:t>
      </w:r>
      <w:r w:rsidR="0055730E" w:rsidRPr="005D3A91">
        <w:rPr>
          <w:rFonts w:ascii="Calibri" w:hAnsi="Calibri" w:cs="Calibri"/>
          <w:sz w:val="24"/>
          <w:szCs w:val="24"/>
        </w:rPr>
        <w:t xml:space="preserve"> </w:t>
      </w:r>
      <w:r w:rsidR="0055730E" w:rsidRPr="005D3A91">
        <w:rPr>
          <w:sz w:val="24"/>
          <w:szCs w:val="24"/>
        </w:rPr>
        <w:t xml:space="preserve">Other </w:t>
      </w:r>
      <w:r w:rsidR="00721A99" w:rsidRPr="005D3A91">
        <w:rPr>
          <w:sz w:val="24"/>
          <w:szCs w:val="24"/>
        </w:rPr>
        <w:lastRenderedPageBreak/>
        <w:t>contributing factors</w:t>
      </w:r>
      <w:r w:rsidR="00FA7A3F" w:rsidRPr="005D3A91">
        <w:rPr>
          <w:sz w:val="24"/>
          <w:szCs w:val="24"/>
        </w:rPr>
        <w:t xml:space="preserve"> to </w:t>
      </w:r>
      <w:r w:rsidR="00721A99" w:rsidRPr="005D3A91">
        <w:rPr>
          <w:sz w:val="24"/>
          <w:szCs w:val="24"/>
        </w:rPr>
        <w:t xml:space="preserve">the efficiency are </w:t>
      </w:r>
      <w:r w:rsidR="0055730E" w:rsidRPr="005D3A91">
        <w:rPr>
          <w:sz w:val="24"/>
          <w:szCs w:val="24"/>
        </w:rPr>
        <w:t xml:space="preserve">the </w:t>
      </w:r>
      <w:r w:rsidR="007F4815" w:rsidRPr="005D3A91">
        <w:rPr>
          <w:sz w:val="24"/>
          <w:szCs w:val="24"/>
        </w:rPr>
        <w:t>NGO partner</w:t>
      </w:r>
      <w:r w:rsidR="0055730E" w:rsidRPr="005D3A91">
        <w:rPr>
          <w:sz w:val="24"/>
          <w:szCs w:val="24"/>
        </w:rPr>
        <w:t>s</w:t>
      </w:r>
      <w:r w:rsidR="00721A99" w:rsidRPr="005D3A91">
        <w:rPr>
          <w:sz w:val="24"/>
          <w:szCs w:val="24"/>
        </w:rPr>
        <w:t xml:space="preserve">' specific </w:t>
      </w:r>
      <w:r w:rsidR="0055730E" w:rsidRPr="005D3A91">
        <w:rPr>
          <w:sz w:val="24"/>
          <w:szCs w:val="24"/>
        </w:rPr>
        <w:t>expertise</w:t>
      </w:r>
      <w:r w:rsidR="00721A99" w:rsidRPr="005D3A91">
        <w:rPr>
          <w:sz w:val="24"/>
          <w:szCs w:val="24"/>
        </w:rPr>
        <w:t xml:space="preserve"> in RMNH, past working experience </w:t>
      </w:r>
      <w:r w:rsidR="0055730E" w:rsidRPr="005D3A91">
        <w:rPr>
          <w:sz w:val="24"/>
          <w:szCs w:val="24"/>
        </w:rPr>
        <w:t>in their</w:t>
      </w:r>
      <w:r w:rsidR="00721A99" w:rsidRPr="005D3A91">
        <w:rPr>
          <w:sz w:val="24"/>
          <w:szCs w:val="24"/>
        </w:rPr>
        <w:t xml:space="preserve"> target locations, the</w:t>
      </w:r>
      <w:r w:rsidR="0055730E" w:rsidRPr="005D3A91">
        <w:rPr>
          <w:sz w:val="24"/>
          <w:szCs w:val="24"/>
        </w:rPr>
        <w:t xml:space="preserve"> good support from </w:t>
      </w:r>
      <w:r w:rsidR="001D0F81" w:rsidRPr="005D3A91">
        <w:rPr>
          <w:sz w:val="24"/>
          <w:szCs w:val="24"/>
        </w:rPr>
        <w:t>the National Maternal and Child Health Centre (</w:t>
      </w:r>
      <w:r w:rsidR="0055730E" w:rsidRPr="005D3A91">
        <w:rPr>
          <w:sz w:val="24"/>
          <w:szCs w:val="24"/>
        </w:rPr>
        <w:t>NMCHC</w:t>
      </w:r>
      <w:r w:rsidR="001D0F81" w:rsidRPr="005D3A91">
        <w:rPr>
          <w:sz w:val="24"/>
          <w:szCs w:val="24"/>
        </w:rPr>
        <w:t>)</w:t>
      </w:r>
      <w:r w:rsidR="00721A99" w:rsidRPr="005D3A91">
        <w:rPr>
          <w:sz w:val="24"/>
          <w:szCs w:val="24"/>
        </w:rPr>
        <w:t>,</w:t>
      </w:r>
      <w:r w:rsidR="0055730E" w:rsidRPr="005D3A91">
        <w:rPr>
          <w:sz w:val="24"/>
          <w:szCs w:val="24"/>
        </w:rPr>
        <w:t xml:space="preserve"> and </w:t>
      </w:r>
      <w:r w:rsidR="00721A99" w:rsidRPr="005D3A91">
        <w:rPr>
          <w:sz w:val="24"/>
          <w:szCs w:val="24"/>
        </w:rPr>
        <w:t xml:space="preserve">the </w:t>
      </w:r>
      <w:r w:rsidR="0055730E" w:rsidRPr="005D3A91">
        <w:rPr>
          <w:sz w:val="24"/>
          <w:szCs w:val="24"/>
        </w:rPr>
        <w:t xml:space="preserve">high commitment from </w:t>
      </w:r>
      <w:r w:rsidR="001D0F81" w:rsidRPr="005D3A91">
        <w:rPr>
          <w:sz w:val="24"/>
          <w:szCs w:val="24"/>
        </w:rPr>
        <w:t>Provincial Health Department (</w:t>
      </w:r>
      <w:r w:rsidR="0055730E" w:rsidRPr="005D3A91">
        <w:rPr>
          <w:sz w:val="24"/>
          <w:szCs w:val="24"/>
        </w:rPr>
        <w:t>PHD</w:t>
      </w:r>
      <w:r w:rsidR="001D0F81" w:rsidRPr="005D3A91">
        <w:rPr>
          <w:sz w:val="24"/>
          <w:szCs w:val="24"/>
        </w:rPr>
        <w:t>) and Operational District (</w:t>
      </w:r>
      <w:r w:rsidR="0055730E" w:rsidRPr="005D3A91">
        <w:rPr>
          <w:sz w:val="24"/>
          <w:szCs w:val="24"/>
        </w:rPr>
        <w:t>OD</w:t>
      </w:r>
      <w:r w:rsidR="001D0F81" w:rsidRPr="005D3A91">
        <w:rPr>
          <w:sz w:val="24"/>
          <w:szCs w:val="24"/>
        </w:rPr>
        <w:t>)</w:t>
      </w:r>
      <w:r w:rsidR="0055730E" w:rsidRPr="005D3A91">
        <w:rPr>
          <w:sz w:val="24"/>
          <w:szCs w:val="24"/>
        </w:rPr>
        <w:t xml:space="preserve"> in all the </w:t>
      </w:r>
      <w:r w:rsidR="00721A99" w:rsidRPr="005D3A91">
        <w:rPr>
          <w:sz w:val="24"/>
          <w:szCs w:val="24"/>
        </w:rPr>
        <w:t xml:space="preserve">target </w:t>
      </w:r>
      <w:r w:rsidR="0055730E" w:rsidRPr="005D3A91">
        <w:rPr>
          <w:sz w:val="24"/>
          <w:szCs w:val="24"/>
        </w:rPr>
        <w:t>provinces.</w:t>
      </w:r>
    </w:p>
    <w:p w:rsidR="009911E0" w:rsidRPr="005D3A91" w:rsidRDefault="009911E0" w:rsidP="009911E0">
      <w:pPr>
        <w:jc w:val="both"/>
        <w:rPr>
          <w:sz w:val="24"/>
          <w:szCs w:val="24"/>
          <w:highlight w:val="yellow"/>
        </w:rPr>
      </w:pPr>
      <w:r w:rsidRPr="005D3A91">
        <w:rPr>
          <w:sz w:val="24"/>
          <w:szCs w:val="24"/>
        </w:rPr>
        <w:t>The mid-term internal partnership review</w:t>
      </w:r>
      <w:r w:rsidR="007B2E65">
        <w:rPr>
          <w:sz w:val="24"/>
          <w:szCs w:val="24"/>
        </w:rPr>
        <w:t>, done by CLU/NGO partners in 2016,</w:t>
      </w:r>
      <w:r w:rsidRPr="005D3A91">
        <w:rPr>
          <w:sz w:val="24"/>
          <w:szCs w:val="24"/>
        </w:rPr>
        <w:t xml:space="preserve"> </w:t>
      </w:r>
      <w:r w:rsidR="00AB1D61" w:rsidRPr="005D3A91">
        <w:rPr>
          <w:sz w:val="24"/>
          <w:szCs w:val="24"/>
        </w:rPr>
        <w:t>observ</w:t>
      </w:r>
      <w:r w:rsidRPr="005D3A91">
        <w:rPr>
          <w:sz w:val="24"/>
          <w:szCs w:val="24"/>
        </w:rPr>
        <w:t>ed that "</w:t>
      </w:r>
      <w:bookmarkStart w:id="10" w:name="_Toc473656712"/>
      <w:r w:rsidRPr="005D3A91">
        <w:rPr>
          <w:sz w:val="24"/>
          <w:szCs w:val="24"/>
        </w:rPr>
        <w:t>The partnership helped leveraging and combining strengths of the NGO partners</w:t>
      </w:r>
      <w:bookmarkEnd w:id="10"/>
      <w:r w:rsidRPr="005D3A91">
        <w:rPr>
          <w:sz w:val="24"/>
          <w:szCs w:val="24"/>
        </w:rPr>
        <w:t>, by providing greater diversity of implementation, opportunity to learn from each other, and to draw on each other’s expertise to develop better packages and resources. Working together allows for a bigger reach and greater spread of messages"</w:t>
      </w:r>
      <w:r w:rsidR="00AB1D61" w:rsidRPr="005D3A91">
        <w:rPr>
          <w:sz w:val="24"/>
          <w:szCs w:val="24"/>
        </w:rPr>
        <w:t>, and "PSL’s advocacy power is strong as three large international NGOs represent the partnership. In addition, having the PSL brand and weight behind them also helps the NGOs with their individual advocacy priorities, including invitation to high level policy dialogue through PSL"</w:t>
      </w:r>
      <w:r w:rsidRPr="005D3A91">
        <w:rPr>
          <w:sz w:val="24"/>
          <w:szCs w:val="24"/>
        </w:rPr>
        <w:t>.</w:t>
      </w:r>
      <w:r w:rsidRPr="005D3A91">
        <w:rPr>
          <w:sz w:val="24"/>
          <w:szCs w:val="24"/>
          <w:vertAlign w:val="superscript"/>
        </w:rPr>
        <w:footnoteReference w:id="4"/>
      </w:r>
    </w:p>
    <w:p w:rsidR="005A4D87" w:rsidRPr="005D3A91" w:rsidRDefault="005A4D87" w:rsidP="005A4D87">
      <w:pPr>
        <w:spacing w:before="240"/>
        <w:jc w:val="both"/>
        <w:rPr>
          <w:sz w:val="24"/>
          <w:szCs w:val="24"/>
        </w:rPr>
      </w:pPr>
      <w:r w:rsidRPr="00FA488A">
        <w:rPr>
          <w:sz w:val="24"/>
          <w:szCs w:val="24"/>
        </w:rPr>
        <w:t xml:space="preserve">Moreover </w:t>
      </w:r>
      <w:r w:rsidRPr="0009201F">
        <w:rPr>
          <w:sz w:val="24"/>
          <w:szCs w:val="24"/>
        </w:rPr>
        <w:t>PSL complemented and extended the Health Equity and Quality Improvement Project (H-EQIP) (another DFAT-funded program) in th</w:t>
      </w:r>
      <w:r w:rsidRPr="005D3A91">
        <w:rPr>
          <w:sz w:val="24"/>
          <w:szCs w:val="24"/>
        </w:rPr>
        <w:t>e remote NE provinces. PSL worked with government officials to ensure they effectively implement the HEF and utilise Service Delivery Grant (SDG) funding to improve the quality of their RMNH services.</w:t>
      </w:r>
    </w:p>
    <w:p w:rsidR="00CE24BC" w:rsidRPr="005D3A91" w:rsidRDefault="0055730E" w:rsidP="00CE24BC">
      <w:pPr>
        <w:spacing w:after="120"/>
        <w:jc w:val="both"/>
        <w:rPr>
          <w:sz w:val="24"/>
          <w:szCs w:val="24"/>
        </w:rPr>
      </w:pPr>
      <w:r w:rsidRPr="005D3A91">
        <w:rPr>
          <w:rFonts w:ascii="Calibri" w:hAnsi="Calibri" w:cs="Calibri"/>
          <w:sz w:val="24"/>
          <w:szCs w:val="24"/>
        </w:rPr>
        <w:t xml:space="preserve">The CLU is the principal mechanism for coordinating, harmonising and leveraging partners’ strengths to achieve greater RMNH outputs. </w:t>
      </w:r>
      <w:r w:rsidR="00CE24BC" w:rsidRPr="005D3A91">
        <w:rPr>
          <w:rFonts w:ascii="Calibri" w:hAnsi="Calibri" w:cs="Calibri"/>
          <w:color w:val="000000"/>
          <w:sz w:val="24"/>
          <w:szCs w:val="24"/>
        </w:rPr>
        <w:t xml:space="preserve">The CLU not only played the facilitator role, but also provided leadership in many instances. </w:t>
      </w:r>
      <w:r w:rsidR="004E59D9" w:rsidRPr="005D3A91">
        <w:rPr>
          <w:sz w:val="24"/>
          <w:szCs w:val="24"/>
        </w:rPr>
        <w:t xml:space="preserve">On a regular basis, program reviews, annual </w:t>
      </w:r>
      <w:r w:rsidR="0009201F" w:rsidRPr="005D3A91">
        <w:rPr>
          <w:sz w:val="24"/>
          <w:szCs w:val="24"/>
        </w:rPr>
        <w:t>planning</w:t>
      </w:r>
      <w:r w:rsidR="004E59D9" w:rsidRPr="005D3A91">
        <w:rPr>
          <w:sz w:val="24"/>
          <w:szCs w:val="24"/>
        </w:rPr>
        <w:t xml:space="preserve"> and others learning processes have been implemented jointly under the leadership of the CLU. </w:t>
      </w:r>
      <w:r w:rsidRPr="00FA488A">
        <w:rPr>
          <w:rFonts w:ascii="Calibri" w:hAnsi="Calibri" w:cs="Calibri"/>
          <w:sz w:val="24"/>
          <w:szCs w:val="24"/>
        </w:rPr>
        <w:t xml:space="preserve">According to all key informants and supporting documents (annual reports, mid-term review report), </w:t>
      </w:r>
      <w:r w:rsidR="001D0F81" w:rsidRPr="0009201F">
        <w:rPr>
          <w:rFonts w:ascii="Calibri" w:hAnsi="Calibri" w:cs="Calibri"/>
          <w:sz w:val="24"/>
          <w:szCs w:val="24"/>
        </w:rPr>
        <w:t xml:space="preserve">the </w:t>
      </w:r>
      <w:r w:rsidR="00A31158" w:rsidRPr="0009201F">
        <w:rPr>
          <w:rFonts w:ascii="Calibri" w:hAnsi="Calibri" w:cs="Calibri"/>
          <w:sz w:val="24"/>
          <w:szCs w:val="24"/>
        </w:rPr>
        <w:t>CLU has done a good</w:t>
      </w:r>
      <w:r w:rsidRPr="0009201F">
        <w:rPr>
          <w:rFonts w:ascii="Calibri" w:hAnsi="Calibri" w:cs="Calibri"/>
          <w:sz w:val="24"/>
          <w:szCs w:val="24"/>
        </w:rPr>
        <w:t xml:space="preserve"> </w:t>
      </w:r>
      <w:r w:rsidR="001D0F81" w:rsidRPr="0009201F">
        <w:rPr>
          <w:rFonts w:ascii="Calibri" w:hAnsi="Calibri" w:cs="Calibri"/>
          <w:sz w:val="24"/>
          <w:szCs w:val="24"/>
        </w:rPr>
        <w:t>job in enabling</w:t>
      </w:r>
      <w:r w:rsidR="001D0F81" w:rsidRPr="007A66D8">
        <w:rPr>
          <w:rFonts w:ascii="Calibri" w:hAnsi="Calibri" w:cs="Calibri"/>
          <w:sz w:val="24"/>
          <w:szCs w:val="24"/>
        </w:rPr>
        <w:t xml:space="preserve"> implementation</w:t>
      </w:r>
      <w:r w:rsidR="001D0F81" w:rsidRPr="007A66D8">
        <w:rPr>
          <w:rFonts w:ascii="Calibri" w:hAnsi="Calibri" w:cs="Calibri"/>
          <w:color w:val="000000"/>
          <w:sz w:val="24"/>
          <w:szCs w:val="24"/>
        </w:rPr>
        <w:t xml:space="preserve"> </w:t>
      </w:r>
      <w:r w:rsidRPr="005D3A91">
        <w:rPr>
          <w:rFonts w:ascii="Calibri" w:hAnsi="Calibri" w:cs="Calibri"/>
          <w:color w:val="000000"/>
          <w:sz w:val="24"/>
          <w:szCs w:val="24"/>
        </w:rPr>
        <w:t xml:space="preserve">throughout the </w:t>
      </w:r>
      <w:r w:rsidR="001D0F81" w:rsidRPr="005D3A91">
        <w:rPr>
          <w:rFonts w:ascii="Calibri" w:hAnsi="Calibri" w:cs="Calibri"/>
          <w:color w:val="000000"/>
          <w:sz w:val="24"/>
          <w:szCs w:val="24"/>
        </w:rPr>
        <w:t xml:space="preserve">five </w:t>
      </w:r>
      <w:r w:rsidRPr="005D3A91">
        <w:rPr>
          <w:rFonts w:ascii="Calibri" w:hAnsi="Calibri" w:cs="Calibri"/>
          <w:color w:val="000000"/>
          <w:sz w:val="24"/>
          <w:szCs w:val="24"/>
        </w:rPr>
        <w:t xml:space="preserve">years of </w:t>
      </w:r>
      <w:r w:rsidR="001D0F81" w:rsidRPr="005D3A91">
        <w:rPr>
          <w:rFonts w:ascii="Calibri" w:hAnsi="Calibri" w:cs="Calibri"/>
          <w:color w:val="000000"/>
          <w:sz w:val="24"/>
          <w:szCs w:val="24"/>
        </w:rPr>
        <w:t xml:space="preserve">the </w:t>
      </w:r>
      <w:r w:rsidRPr="005D3A91">
        <w:rPr>
          <w:rFonts w:ascii="Calibri" w:hAnsi="Calibri" w:cs="Calibri"/>
          <w:color w:val="000000"/>
          <w:sz w:val="24"/>
          <w:szCs w:val="24"/>
        </w:rPr>
        <w:t xml:space="preserve">program. </w:t>
      </w:r>
      <w:r w:rsidR="00CE24BC" w:rsidRPr="005D3A91">
        <w:rPr>
          <w:sz w:val="24"/>
          <w:szCs w:val="24"/>
        </w:rPr>
        <w:t>However, the mid-term internal partnership review pointed out transactional costs such as time- and labour-intensive processes to harmonise across different systems, and staff had mixed views on the degree of technical harmonisation across the partnership.</w:t>
      </w:r>
      <w:r w:rsidR="00565B03" w:rsidRPr="005D3A91">
        <w:rPr>
          <w:sz w:val="24"/>
          <w:szCs w:val="24"/>
          <w:vertAlign w:val="superscript"/>
        </w:rPr>
        <w:t xml:space="preserve"> </w:t>
      </w:r>
      <w:r w:rsidR="00565B03" w:rsidRPr="005D3A91">
        <w:rPr>
          <w:sz w:val="24"/>
          <w:szCs w:val="24"/>
          <w:vertAlign w:val="superscript"/>
        </w:rPr>
        <w:footnoteReference w:id="5"/>
      </w:r>
    </w:p>
    <w:p w:rsidR="0055730E" w:rsidRPr="005D3A91" w:rsidRDefault="0055730E" w:rsidP="004E59D9">
      <w:pPr>
        <w:pStyle w:val="CommentText"/>
        <w:jc w:val="both"/>
        <w:rPr>
          <w:rFonts w:cstheme="minorHAnsi"/>
          <w:sz w:val="24"/>
          <w:szCs w:val="24"/>
        </w:rPr>
      </w:pPr>
      <w:r w:rsidRPr="00FA488A">
        <w:rPr>
          <w:rFonts w:cstheme="minorHAnsi"/>
          <w:sz w:val="24"/>
          <w:szCs w:val="24"/>
        </w:rPr>
        <w:t xml:space="preserve">CLU is the </w:t>
      </w:r>
      <w:r w:rsidR="006011F2" w:rsidRPr="0009201F">
        <w:rPr>
          <w:rFonts w:cstheme="minorHAnsi"/>
          <w:sz w:val="24"/>
          <w:szCs w:val="24"/>
        </w:rPr>
        <w:t>representative</w:t>
      </w:r>
      <w:r w:rsidRPr="0009201F">
        <w:rPr>
          <w:rFonts w:cstheme="minorHAnsi"/>
          <w:sz w:val="24"/>
          <w:szCs w:val="24"/>
        </w:rPr>
        <w:t xml:space="preserve"> of PSL in the health development arena, speaking for the program in national workshops, technical meetings, </w:t>
      </w:r>
      <w:r w:rsidR="001D0F81" w:rsidRPr="005D3A91">
        <w:rPr>
          <w:rFonts w:cstheme="minorHAnsi"/>
          <w:sz w:val="24"/>
          <w:szCs w:val="24"/>
        </w:rPr>
        <w:t xml:space="preserve">and </w:t>
      </w:r>
      <w:r w:rsidRPr="005D3A91">
        <w:rPr>
          <w:rFonts w:cstheme="minorHAnsi"/>
          <w:sz w:val="24"/>
          <w:szCs w:val="24"/>
        </w:rPr>
        <w:t>policy discussions.</w:t>
      </w:r>
    </w:p>
    <w:p w:rsidR="00D050D2" w:rsidRPr="005D3A91" w:rsidRDefault="002C628B" w:rsidP="002C628B">
      <w:pPr>
        <w:shd w:val="clear" w:color="auto" w:fill="FFFFFF"/>
        <w:jc w:val="both"/>
        <w:rPr>
          <w:sz w:val="24"/>
          <w:szCs w:val="24"/>
        </w:rPr>
      </w:pPr>
      <w:r w:rsidRPr="005D3A91">
        <w:rPr>
          <w:sz w:val="24"/>
          <w:szCs w:val="24"/>
          <w:u w:val="single"/>
        </w:rPr>
        <w:t>Impact:</w:t>
      </w:r>
      <w:r w:rsidRPr="005D3A91">
        <w:rPr>
          <w:sz w:val="24"/>
          <w:szCs w:val="24"/>
        </w:rPr>
        <w:t xml:space="preserve"> </w:t>
      </w:r>
      <w:r w:rsidR="007B2E65" w:rsidRPr="005D3A91">
        <w:rPr>
          <w:sz w:val="24"/>
          <w:szCs w:val="24"/>
        </w:rPr>
        <w:t xml:space="preserve">Over five years of implementation, PSL interventions have shown several impacts in its target areas. The impact of PSL's interventions </w:t>
      </w:r>
      <w:r w:rsidR="007B2E65">
        <w:rPr>
          <w:sz w:val="24"/>
          <w:szCs w:val="24"/>
        </w:rPr>
        <w:t>can be</w:t>
      </w:r>
      <w:r w:rsidR="007B2E65" w:rsidRPr="005D3A91">
        <w:rPr>
          <w:sz w:val="24"/>
          <w:szCs w:val="24"/>
        </w:rPr>
        <w:t xml:space="preserve"> </w:t>
      </w:r>
      <w:r w:rsidR="007B2E65">
        <w:rPr>
          <w:sz w:val="24"/>
          <w:szCs w:val="24"/>
        </w:rPr>
        <w:t>evaluat</w:t>
      </w:r>
      <w:r w:rsidR="007B2E65" w:rsidRPr="005D3A91">
        <w:rPr>
          <w:sz w:val="24"/>
          <w:szCs w:val="24"/>
        </w:rPr>
        <w:t xml:space="preserve">ed through </w:t>
      </w:r>
      <w:r w:rsidR="007B2E65">
        <w:rPr>
          <w:sz w:val="24"/>
          <w:szCs w:val="24"/>
        </w:rPr>
        <w:t xml:space="preserve">the </w:t>
      </w:r>
      <w:r w:rsidR="007B2E65" w:rsidRPr="005D3A91">
        <w:rPr>
          <w:sz w:val="24"/>
          <w:szCs w:val="24"/>
        </w:rPr>
        <w:t xml:space="preserve">difference-in-difference (DID) </w:t>
      </w:r>
      <w:r w:rsidR="007B2E65">
        <w:rPr>
          <w:sz w:val="24"/>
          <w:szCs w:val="24"/>
        </w:rPr>
        <w:t>analysis of the results from</w:t>
      </w:r>
      <w:r w:rsidR="007B2E65" w:rsidRPr="005D3A91">
        <w:rPr>
          <w:sz w:val="24"/>
          <w:szCs w:val="24"/>
        </w:rPr>
        <w:t xml:space="preserve"> baseline and endline surveys for the </w:t>
      </w:r>
      <w:r w:rsidR="007B2E65">
        <w:rPr>
          <w:sz w:val="24"/>
          <w:szCs w:val="24"/>
        </w:rPr>
        <w:t>key</w:t>
      </w:r>
      <w:r w:rsidR="007B2E65" w:rsidRPr="005D3A91">
        <w:rPr>
          <w:sz w:val="24"/>
          <w:szCs w:val="24"/>
        </w:rPr>
        <w:t xml:space="preserve"> indicators</w:t>
      </w:r>
      <w:r w:rsidR="007B2E65">
        <w:rPr>
          <w:sz w:val="24"/>
          <w:szCs w:val="24"/>
        </w:rPr>
        <w:t xml:space="preserve"> and the qualitative data collected in the evaluation field research.</w:t>
      </w:r>
      <w:r w:rsidR="007B2E65" w:rsidRPr="005D3A91">
        <w:rPr>
          <w:sz w:val="24"/>
          <w:szCs w:val="24"/>
        </w:rPr>
        <w:t xml:space="preserve"> </w:t>
      </w:r>
      <w:r w:rsidR="00DF4D16" w:rsidRPr="005D3A91">
        <w:rPr>
          <w:rFonts w:cstheme="minorHAnsi"/>
          <w:sz w:val="24"/>
          <w:szCs w:val="24"/>
        </w:rPr>
        <w:t xml:space="preserve">Improvement </w:t>
      </w:r>
      <w:r w:rsidR="00FA7A3F" w:rsidRPr="005D3A91">
        <w:rPr>
          <w:rFonts w:cstheme="minorHAnsi"/>
          <w:sz w:val="24"/>
          <w:szCs w:val="24"/>
        </w:rPr>
        <w:t xml:space="preserve">in </w:t>
      </w:r>
      <w:r w:rsidR="00D050D2" w:rsidRPr="005D3A91">
        <w:rPr>
          <w:rFonts w:cstheme="minorHAnsi"/>
          <w:sz w:val="24"/>
          <w:szCs w:val="24"/>
        </w:rPr>
        <w:t xml:space="preserve">the quality of </w:t>
      </w:r>
      <w:r w:rsidR="00D050D2" w:rsidRPr="005D3A91">
        <w:rPr>
          <w:rFonts w:cstheme="minorHAnsi"/>
          <w:sz w:val="24"/>
          <w:szCs w:val="24"/>
        </w:rPr>
        <w:lastRenderedPageBreak/>
        <w:t xml:space="preserve">health services and </w:t>
      </w:r>
      <w:r w:rsidR="007B2E65">
        <w:rPr>
          <w:rFonts w:cstheme="minorHAnsi"/>
          <w:sz w:val="24"/>
          <w:szCs w:val="24"/>
        </w:rPr>
        <w:t xml:space="preserve">progress of </w:t>
      </w:r>
      <w:r w:rsidR="00D050D2" w:rsidRPr="005D3A91">
        <w:rPr>
          <w:rFonts w:cstheme="minorHAnsi"/>
          <w:sz w:val="24"/>
          <w:szCs w:val="24"/>
        </w:rPr>
        <w:t xml:space="preserve">health outcomes </w:t>
      </w:r>
      <w:r w:rsidR="00DF4D16" w:rsidRPr="005D3A91">
        <w:rPr>
          <w:rFonts w:cstheme="minorHAnsi"/>
          <w:sz w:val="24"/>
          <w:szCs w:val="24"/>
        </w:rPr>
        <w:t>have resulted from</w:t>
      </w:r>
      <w:r w:rsidR="00D050D2" w:rsidRPr="005D3A91">
        <w:rPr>
          <w:rFonts w:cstheme="minorHAnsi"/>
          <w:sz w:val="24"/>
          <w:szCs w:val="24"/>
        </w:rPr>
        <w:t xml:space="preserve"> PSL's support to the health facilities (</w:t>
      </w:r>
      <w:r w:rsidR="0009201F" w:rsidRPr="005D3A91">
        <w:rPr>
          <w:rFonts w:cstheme="minorHAnsi"/>
          <w:sz w:val="24"/>
          <w:szCs w:val="24"/>
        </w:rPr>
        <w:t>equipment</w:t>
      </w:r>
      <w:r w:rsidR="00D050D2" w:rsidRPr="005D3A91">
        <w:rPr>
          <w:rFonts w:cstheme="minorHAnsi"/>
          <w:sz w:val="24"/>
          <w:szCs w:val="24"/>
        </w:rPr>
        <w:t xml:space="preserve">, capacity building of service providers through trainings and coaching) and interventions in the community (BCC activities, community engagement). PSL interventions </w:t>
      </w:r>
      <w:r w:rsidR="00DF4D16" w:rsidRPr="005D3A91">
        <w:rPr>
          <w:rFonts w:cstheme="minorHAnsi"/>
          <w:sz w:val="24"/>
          <w:szCs w:val="24"/>
        </w:rPr>
        <w:t xml:space="preserve">also </w:t>
      </w:r>
      <w:r w:rsidR="00D050D2" w:rsidRPr="005D3A91">
        <w:rPr>
          <w:rFonts w:cstheme="minorHAnsi"/>
          <w:sz w:val="24"/>
          <w:szCs w:val="24"/>
        </w:rPr>
        <w:t>have had positive impacts on the RMNH behaviour of the beneficiaries in the target areas.</w:t>
      </w:r>
    </w:p>
    <w:p w:rsidR="002C628B" w:rsidRPr="0009201F" w:rsidRDefault="00CF2EDF" w:rsidP="002C628B">
      <w:pPr>
        <w:shd w:val="clear" w:color="auto" w:fill="FFFFFF"/>
        <w:jc w:val="both"/>
        <w:rPr>
          <w:rFonts w:ascii="Calibri" w:hAnsi="Calibri" w:cs="Calibri"/>
          <w:color w:val="000000" w:themeColor="text1"/>
          <w:sz w:val="24"/>
          <w:szCs w:val="24"/>
        </w:rPr>
      </w:pPr>
      <w:r w:rsidRPr="005D3A91">
        <w:rPr>
          <w:sz w:val="24"/>
          <w:szCs w:val="24"/>
        </w:rPr>
        <w:t xml:space="preserve">The information collected from the </w:t>
      </w:r>
      <w:r w:rsidR="00E12C4B" w:rsidRPr="005D3A91">
        <w:rPr>
          <w:sz w:val="24"/>
          <w:szCs w:val="24"/>
        </w:rPr>
        <w:t xml:space="preserve">evaluation </w:t>
      </w:r>
      <w:r w:rsidRPr="005D3A91">
        <w:rPr>
          <w:sz w:val="24"/>
          <w:szCs w:val="24"/>
        </w:rPr>
        <w:t xml:space="preserve">field </w:t>
      </w:r>
      <w:r w:rsidR="007E5892" w:rsidRPr="005D3A91">
        <w:rPr>
          <w:sz w:val="24"/>
          <w:szCs w:val="24"/>
        </w:rPr>
        <w:t>research (FGD</w:t>
      </w:r>
      <w:r w:rsidRPr="005D3A91">
        <w:rPr>
          <w:sz w:val="24"/>
          <w:szCs w:val="24"/>
        </w:rPr>
        <w:t xml:space="preserve">s and interviews in the community and health facilities) </w:t>
      </w:r>
      <w:r w:rsidR="00E12C4B" w:rsidRPr="005D3A91">
        <w:rPr>
          <w:sz w:val="24"/>
          <w:szCs w:val="24"/>
        </w:rPr>
        <w:t>indicate</w:t>
      </w:r>
      <w:r w:rsidRPr="005D3A91">
        <w:rPr>
          <w:sz w:val="24"/>
          <w:szCs w:val="24"/>
        </w:rPr>
        <w:t xml:space="preserve"> that </w:t>
      </w:r>
      <w:r w:rsidRPr="005D3A91">
        <w:rPr>
          <w:rFonts w:cstheme="minorHAnsi"/>
          <w:sz w:val="24"/>
          <w:szCs w:val="24"/>
        </w:rPr>
        <w:t>t</w:t>
      </w:r>
      <w:r w:rsidR="002C628B" w:rsidRPr="005D3A91">
        <w:rPr>
          <w:rFonts w:cstheme="minorHAnsi"/>
          <w:sz w:val="24"/>
          <w:szCs w:val="24"/>
        </w:rPr>
        <w:t>he knowledge about health services availability, safe delivery</w:t>
      </w:r>
      <w:r w:rsidR="00AC1873" w:rsidRPr="005D3A91">
        <w:rPr>
          <w:rFonts w:cstheme="minorHAnsi"/>
          <w:sz w:val="24"/>
          <w:szCs w:val="24"/>
        </w:rPr>
        <w:t xml:space="preserve"> and</w:t>
      </w:r>
      <w:r w:rsidR="002C628B" w:rsidRPr="005D3A91">
        <w:rPr>
          <w:rFonts w:cstheme="minorHAnsi"/>
          <w:sz w:val="24"/>
          <w:szCs w:val="24"/>
        </w:rPr>
        <w:t xml:space="preserve"> </w:t>
      </w:r>
      <w:r w:rsidR="00D65FF4" w:rsidRPr="005D3A91">
        <w:rPr>
          <w:rFonts w:cstheme="minorHAnsi"/>
          <w:sz w:val="24"/>
          <w:szCs w:val="24"/>
        </w:rPr>
        <w:t>family planning (</w:t>
      </w:r>
      <w:r w:rsidR="002C628B" w:rsidRPr="005D3A91">
        <w:rPr>
          <w:rFonts w:cstheme="minorHAnsi"/>
          <w:sz w:val="24"/>
          <w:szCs w:val="24"/>
        </w:rPr>
        <w:t>FP</w:t>
      </w:r>
      <w:r w:rsidR="00D65FF4" w:rsidRPr="005D3A91">
        <w:rPr>
          <w:rFonts w:cstheme="minorHAnsi"/>
          <w:sz w:val="24"/>
          <w:szCs w:val="24"/>
        </w:rPr>
        <w:t>)</w:t>
      </w:r>
      <w:r w:rsidR="002C628B" w:rsidRPr="005D3A91">
        <w:rPr>
          <w:rFonts w:cstheme="minorHAnsi"/>
          <w:sz w:val="24"/>
          <w:szCs w:val="24"/>
        </w:rPr>
        <w:t xml:space="preserve"> has </w:t>
      </w:r>
      <w:r w:rsidR="005A1557" w:rsidRPr="005D3A91">
        <w:rPr>
          <w:rFonts w:cstheme="minorHAnsi"/>
          <w:sz w:val="24"/>
          <w:szCs w:val="24"/>
        </w:rPr>
        <w:t xml:space="preserve">greatly </w:t>
      </w:r>
      <w:r w:rsidR="002C628B" w:rsidRPr="005D3A91">
        <w:rPr>
          <w:rFonts w:cstheme="minorHAnsi"/>
          <w:sz w:val="24"/>
          <w:szCs w:val="24"/>
        </w:rPr>
        <w:t xml:space="preserve">improved among WRA and </w:t>
      </w:r>
      <w:r w:rsidR="008A2529" w:rsidRPr="005D3A91">
        <w:rPr>
          <w:rFonts w:cstheme="minorHAnsi"/>
          <w:sz w:val="24"/>
          <w:szCs w:val="24"/>
        </w:rPr>
        <w:t>GFW</w:t>
      </w:r>
      <w:r w:rsidR="002C628B" w:rsidRPr="005D3A91">
        <w:rPr>
          <w:rFonts w:cstheme="minorHAnsi"/>
          <w:sz w:val="24"/>
          <w:szCs w:val="24"/>
        </w:rPr>
        <w:t>.</w:t>
      </w:r>
      <w:r w:rsidR="006E7CAE" w:rsidRPr="005D3A91">
        <w:rPr>
          <w:sz w:val="24"/>
          <w:szCs w:val="24"/>
        </w:rPr>
        <w:t xml:space="preserve"> </w:t>
      </w:r>
      <w:r w:rsidR="007B2E65" w:rsidRPr="00FA488A">
        <w:rPr>
          <w:rFonts w:cstheme="minorHAnsi"/>
          <w:sz w:val="24"/>
          <w:szCs w:val="24"/>
        </w:rPr>
        <w:t xml:space="preserve">HC midwives </w:t>
      </w:r>
      <w:r w:rsidR="007B2E65">
        <w:rPr>
          <w:rFonts w:cstheme="minorHAnsi"/>
          <w:sz w:val="24"/>
          <w:szCs w:val="24"/>
        </w:rPr>
        <w:t xml:space="preserve">reported that </w:t>
      </w:r>
      <w:r w:rsidR="007B2E65" w:rsidRPr="00425C91">
        <w:rPr>
          <w:rFonts w:cstheme="minorHAnsi"/>
          <w:sz w:val="24"/>
          <w:szCs w:val="24"/>
        </w:rPr>
        <w:t xml:space="preserve">their technical </w:t>
      </w:r>
      <w:r w:rsidR="007B2E65" w:rsidRPr="007A66D8">
        <w:rPr>
          <w:rFonts w:cstheme="minorHAnsi"/>
          <w:sz w:val="24"/>
          <w:szCs w:val="24"/>
        </w:rPr>
        <w:t>skills (for safe delivery, FP</w:t>
      </w:r>
      <w:r w:rsidR="007B2E65" w:rsidRPr="005D3A91">
        <w:rPr>
          <w:rFonts w:cstheme="minorHAnsi"/>
          <w:sz w:val="24"/>
          <w:szCs w:val="24"/>
        </w:rPr>
        <w:t xml:space="preserve">, health counselling) and communication skills </w:t>
      </w:r>
      <w:r w:rsidR="007B2E65">
        <w:rPr>
          <w:rFonts w:cstheme="minorHAnsi"/>
          <w:sz w:val="24"/>
          <w:szCs w:val="24"/>
        </w:rPr>
        <w:t>have improved after receiving</w:t>
      </w:r>
      <w:r w:rsidR="007B2E65" w:rsidRPr="005D3A91">
        <w:rPr>
          <w:rFonts w:cstheme="minorHAnsi"/>
          <w:sz w:val="24"/>
          <w:szCs w:val="24"/>
        </w:rPr>
        <w:t xml:space="preserve"> the </w:t>
      </w:r>
      <w:r w:rsidR="007B2E65">
        <w:rPr>
          <w:sz w:val="24"/>
          <w:szCs w:val="24"/>
        </w:rPr>
        <w:t>Attitudes training for health service p</w:t>
      </w:r>
      <w:r w:rsidR="007B2E65" w:rsidRPr="005D3A91">
        <w:rPr>
          <w:sz w:val="24"/>
          <w:szCs w:val="24"/>
        </w:rPr>
        <w:t>roviders</w:t>
      </w:r>
      <w:r w:rsidR="007B2E65" w:rsidRPr="005D3A91">
        <w:rPr>
          <w:rFonts w:cstheme="minorHAnsi"/>
          <w:sz w:val="24"/>
          <w:szCs w:val="24"/>
        </w:rPr>
        <w:t>, MCAT meetings and on-site coaching supported by PSL</w:t>
      </w:r>
      <w:r w:rsidR="006E7CAE" w:rsidRPr="005D3A91">
        <w:rPr>
          <w:rFonts w:cstheme="minorHAnsi"/>
          <w:sz w:val="24"/>
          <w:szCs w:val="24"/>
        </w:rPr>
        <w:t>.</w:t>
      </w:r>
      <w:r w:rsidR="002C628B" w:rsidRPr="005D3A91">
        <w:rPr>
          <w:sz w:val="24"/>
          <w:szCs w:val="24"/>
        </w:rPr>
        <w:t xml:space="preserve"> </w:t>
      </w:r>
      <w:r w:rsidR="002C628B" w:rsidRPr="005D3A91">
        <w:rPr>
          <w:rFonts w:cstheme="minorHAnsi"/>
          <w:sz w:val="24"/>
          <w:szCs w:val="24"/>
        </w:rPr>
        <w:t xml:space="preserve">Improved infrastructure and equipment in health facilities are positive factors for quality of services and attractive factors for the beneficiaries. </w:t>
      </w:r>
      <w:r w:rsidR="00C11A87" w:rsidRPr="005D3A91">
        <w:rPr>
          <w:rFonts w:cstheme="minorHAnsi"/>
          <w:sz w:val="24"/>
          <w:szCs w:val="24"/>
        </w:rPr>
        <w:t>Village health support group (</w:t>
      </w:r>
      <w:r w:rsidR="002C628B" w:rsidRPr="005D3A91">
        <w:rPr>
          <w:rFonts w:ascii="Calibri" w:hAnsi="Calibri" w:cs="Calibri"/>
          <w:color w:val="000000"/>
          <w:sz w:val="24"/>
          <w:szCs w:val="24"/>
        </w:rPr>
        <w:t>VHSG</w:t>
      </w:r>
      <w:r w:rsidR="00C11A87" w:rsidRPr="005D3A91">
        <w:rPr>
          <w:rFonts w:ascii="Calibri" w:hAnsi="Calibri" w:cs="Calibri"/>
          <w:color w:val="000000"/>
          <w:sz w:val="24"/>
          <w:szCs w:val="24"/>
        </w:rPr>
        <w:t>)</w:t>
      </w:r>
      <w:r w:rsidR="002C628B" w:rsidRPr="005D3A91">
        <w:rPr>
          <w:rFonts w:ascii="Calibri" w:hAnsi="Calibri" w:cs="Calibri"/>
          <w:color w:val="000000"/>
          <w:sz w:val="24"/>
          <w:szCs w:val="24"/>
        </w:rPr>
        <w:t xml:space="preserve"> and local auth</w:t>
      </w:r>
      <w:r w:rsidR="00E12C4B" w:rsidRPr="005D3A91">
        <w:rPr>
          <w:rFonts w:ascii="Calibri" w:hAnsi="Calibri" w:cs="Calibri"/>
          <w:color w:val="000000"/>
          <w:sz w:val="24"/>
          <w:szCs w:val="24"/>
        </w:rPr>
        <w:t xml:space="preserve">orities have contributed to better </w:t>
      </w:r>
      <w:r w:rsidR="002C628B" w:rsidRPr="005D3A91">
        <w:rPr>
          <w:rFonts w:ascii="Calibri" w:hAnsi="Calibri" w:cs="Calibri"/>
          <w:color w:val="000000"/>
          <w:sz w:val="24"/>
          <w:szCs w:val="24"/>
        </w:rPr>
        <w:t>community</w:t>
      </w:r>
      <w:r w:rsidR="002C628B" w:rsidRPr="005D3A91">
        <w:rPr>
          <w:rFonts w:ascii="Calibri" w:hAnsi="Calibri" w:cs="Calibri"/>
          <w:color w:val="000000" w:themeColor="text1"/>
          <w:sz w:val="24"/>
          <w:szCs w:val="24"/>
        </w:rPr>
        <w:t xml:space="preserve"> awareness about RMNH issues. PSL's </w:t>
      </w:r>
      <w:r w:rsidR="008E6111" w:rsidRPr="005D3A91">
        <w:rPr>
          <w:rFonts w:ascii="Calibri" w:hAnsi="Calibri" w:cs="Calibri"/>
          <w:color w:val="000000" w:themeColor="text1"/>
          <w:sz w:val="24"/>
          <w:szCs w:val="24"/>
        </w:rPr>
        <w:t>support</w:t>
      </w:r>
      <w:r w:rsidR="00696848" w:rsidRPr="005D3A91">
        <w:rPr>
          <w:rFonts w:ascii="Calibri" w:hAnsi="Calibri" w:cs="Calibri"/>
          <w:color w:val="000000" w:themeColor="text1"/>
          <w:sz w:val="24"/>
          <w:szCs w:val="24"/>
        </w:rPr>
        <w:t>s</w:t>
      </w:r>
      <w:r w:rsidR="008E6111" w:rsidRPr="005D3A91">
        <w:rPr>
          <w:rFonts w:ascii="Calibri" w:hAnsi="Calibri" w:cs="Calibri"/>
          <w:color w:val="000000" w:themeColor="text1"/>
          <w:sz w:val="24"/>
          <w:szCs w:val="24"/>
        </w:rPr>
        <w:t xml:space="preserve"> to traditional birth attendant (TBA)-Midwi</w:t>
      </w:r>
      <w:r w:rsidR="00AC1873" w:rsidRPr="005D3A91">
        <w:rPr>
          <w:rFonts w:ascii="Calibri" w:hAnsi="Calibri" w:cs="Calibri"/>
          <w:color w:val="000000" w:themeColor="text1"/>
          <w:sz w:val="24"/>
          <w:szCs w:val="24"/>
        </w:rPr>
        <w:t>fe</w:t>
      </w:r>
      <w:r w:rsidR="00696848" w:rsidRPr="005D3A91">
        <w:rPr>
          <w:rFonts w:ascii="Calibri" w:hAnsi="Calibri" w:cs="Calibri"/>
          <w:color w:val="000000" w:themeColor="text1"/>
          <w:sz w:val="24"/>
          <w:szCs w:val="24"/>
        </w:rPr>
        <w:t xml:space="preserve"> Alliance and to the</w:t>
      </w:r>
      <w:r w:rsidR="008E6111" w:rsidRPr="005D3A91">
        <w:rPr>
          <w:rFonts w:ascii="Calibri" w:hAnsi="Calibri" w:cs="Calibri"/>
          <w:color w:val="000000" w:themeColor="text1"/>
          <w:sz w:val="24"/>
          <w:szCs w:val="24"/>
        </w:rPr>
        <w:t xml:space="preserve"> </w:t>
      </w:r>
      <w:r w:rsidR="00696848" w:rsidRPr="005D3A91">
        <w:rPr>
          <w:rFonts w:ascii="Calibri" w:hAnsi="Calibri" w:cs="Calibri"/>
          <w:color w:val="000000" w:themeColor="text1"/>
          <w:sz w:val="24"/>
          <w:szCs w:val="24"/>
        </w:rPr>
        <w:t>community referral mechanisms (non-emergency) have</w:t>
      </w:r>
      <w:r w:rsidR="002C628B" w:rsidRPr="005D3A91">
        <w:rPr>
          <w:rFonts w:ascii="Calibri" w:hAnsi="Calibri" w:cs="Calibri"/>
          <w:color w:val="000000" w:themeColor="text1"/>
          <w:sz w:val="24"/>
          <w:szCs w:val="24"/>
        </w:rPr>
        <w:t xml:space="preserve"> resulted in a big reduction in home delivery with </w:t>
      </w:r>
      <w:r w:rsidR="00696848" w:rsidRPr="005D3A91">
        <w:rPr>
          <w:rFonts w:ascii="Calibri" w:hAnsi="Calibri" w:cs="Calibri"/>
          <w:color w:val="000000" w:themeColor="text1"/>
          <w:sz w:val="24"/>
          <w:szCs w:val="24"/>
        </w:rPr>
        <w:t xml:space="preserve">the </w:t>
      </w:r>
      <w:r w:rsidR="002C628B" w:rsidRPr="005D3A91">
        <w:rPr>
          <w:rFonts w:ascii="Calibri" w:hAnsi="Calibri" w:cs="Calibri"/>
          <w:color w:val="000000" w:themeColor="text1"/>
          <w:sz w:val="24"/>
          <w:szCs w:val="24"/>
        </w:rPr>
        <w:t>TBA</w:t>
      </w:r>
      <w:r w:rsidR="00696848" w:rsidRPr="005D3A91">
        <w:rPr>
          <w:rFonts w:ascii="Calibri" w:hAnsi="Calibri" w:cs="Calibri"/>
          <w:color w:val="000000" w:themeColor="text1"/>
          <w:sz w:val="24"/>
          <w:szCs w:val="24"/>
        </w:rPr>
        <w:t>s</w:t>
      </w:r>
      <w:r w:rsidR="002C628B" w:rsidRPr="005D3A91">
        <w:rPr>
          <w:rFonts w:ascii="Calibri" w:hAnsi="Calibri" w:cs="Calibri"/>
          <w:color w:val="000000" w:themeColor="text1"/>
          <w:sz w:val="24"/>
          <w:szCs w:val="24"/>
        </w:rPr>
        <w:t xml:space="preserve">. </w:t>
      </w:r>
      <w:r w:rsidR="000C2E3F" w:rsidRPr="005D3A91">
        <w:rPr>
          <w:rFonts w:ascii="Calibri" w:hAnsi="Calibri" w:cs="Calibri"/>
          <w:color w:val="000000" w:themeColor="text1"/>
          <w:sz w:val="24"/>
          <w:szCs w:val="24"/>
        </w:rPr>
        <w:t>However</w:t>
      </w:r>
      <w:r w:rsidR="00981E94" w:rsidRPr="005D3A91">
        <w:rPr>
          <w:rFonts w:ascii="Calibri" w:hAnsi="Calibri" w:cs="Calibri"/>
          <w:color w:val="000000" w:themeColor="text1"/>
          <w:sz w:val="24"/>
          <w:szCs w:val="24"/>
        </w:rPr>
        <w:t>,</w:t>
      </w:r>
      <w:r w:rsidR="000C2E3F" w:rsidRPr="005D3A91">
        <w:rPr>
          <w:rFonts w:ascii="Calibri" w:hAnsi="Calibri" w:cs="Calibri"/>
          <w:color w:val="000000" w:themeColor="text1"/>
          <w:sz w:val="24"/>
          <w:szCs w:val="24"/>
        </w:rPr>
        <w:t xml:space="preserve"> there was less</w:t>
      </w:r>
      <w:r w:rsidR="002C628B" w:rsidRPr="005D3A91">
        <w:rPr>
          <w:rFonts w:ascii="Calibri" w:hAnsi="Calibri" w:cs="Calibri"/>
          <w:color w:val="000000" w:themeColor="text1"/>
          <w:sz w:val="24"/>
          <w:szCs w:val="24"/>
        </w:rPr>
        <w:t xml:space="preserve"> impact on </w:t>
      </w:r>
      <w:r w:rsidR="00E12C4B" w:rsidRPr="005D3A91">
        <w:rPr>
          <w:rFonts w:ascii="Calibri" w:hAnsi="Calibri" w:cs="Calibri"/>
          <w:color w:val="000000" w:themeColor="text1"/>
          <w:sz w:val="24"/>
          <w:szCs w:val="24"/>
        </w:rPr>
        <w:t xml:space="preserve">the </w:t>
      </w:r>
      <w:r w:rsidR="002C628B" w:rsidRPr="005D3A91">
        <w:rPr>
          <w:rFonts w:ascii="Calibri" w:hAnsi="Calibri" w:cs="Calibri"/>
          <w:color w:val="000000" w:themeColor="text1"/>
          <w:sz w:val="24"/>
          <w:szCs w:val="24"/>
        </w:rPr>
        <w:t xml:space="preserve">community </w:t>
      </w:r>
      <w:r w:rsidR="0044538E" w:rsidRPr="005D3A91">
        <w:rPr>
          <w:rFonts w:ascii="Calibri" w:hAnsi="Calibri" w:cs="Calibri"/>
          <w:color w:val="000000" w:themeColor="text1"/>
          <w:sz w:val="24"/>
          <w:szCs w:val="24"/>
        </w:rPr>
        <w:t xml:space="preserve">emergency </w:t>
      </w:r>
      <w:r w:rsidR="002C628B" w:rsidRPr="005D3A91">
        <w:rPr>
          <w:rFonts w:ascii="Calibri" w:hAnsi="Calibri" w:cs="Calibri"/>
          <w:color w:val="000000" w:themeColor="text1"/>
          <w:sz w:val="24"/>
          <w:szCs w:val="24"/>
        </w:rPr>
        <w:t>referral</w:t>
      </w:r>
      <w:r w:rsidR="0044538E" w:rsidRPr="005D3A91">
        <w:rPr>
          <w:rFonts w:ascii="Calibri" w:hAnsi="Calibri" w:cs="Calibri"/>
          <w:color w:val="000000" w:themeColor="text1"/>
          <w:sz w:val="24"/>
          <w:szCs w:val="24"/>
        </w:rPr>
        <w:t xml:space="preserve"> system</w:t>
      </w:r>
      <w:r w:rsidR="002C628B" w:rsidRPr="005D3A91">
        <w:rPr>
          <w:rFonts w:ascii="Calibri" w:hAnsi="Calibri" w:cs="Calibri"/>
          <w:color w:val="000000" w:themeColor="text1"/>
          <w:sz w:val="24"/>
          <w:szCs w:val="24"/>
        </w:rPr>
        <w:t xml:space="preserve">, </w:t>
      </w:r>
      <w:r w:rsidR="00696848" w:rsidRPr="005D3A91">
        <w:rPr>
          <w:rFonts w:ascii="Calibri" w:hAnsi="Calibri" w:cs="Calibri"/>
          <w:color w:val="000000" w:themeColor="text1"/>
          <w:sz w:val="24"/>
          <w:szCs w:val="24"/>
        </w:rPr>
        <w:t>reduction of financial barriers</w:t>
      </w:r>
      <w:r w:rsidR="002C628B" w:rsidRPr="005D3A91">
        <w:rPr>
          <w:rFonts w:ascii="Calibri" w:hAnsi="Calibri" w:cs="Calibri"/>
          <w:color w:val="000000" w:themeColor="text1"/>
          <w:sz w:val="24"/>
          <w:szCs w:val="24"/>
        </w:rPr>
        <w:t xml:space="preserve">, and social inclusion of people with disabilities. </w:t>
      </w:r>
      <w:r w:rsidR="002C628B" w:rsidRPr="005D3A91">
        <w:rPr>
          <w:rFonts w:ascii="Calibri" w:hAnsi="Calibri" w:cs="Calibri"/>
          <w:color w:val="000000"/>
          <w:sz w:val="24"/>
          <w:szCs w:val="24"/>
        </w:rPr>
        <w:t xml:space="preserve">PSL was able to advocate and integrate inputs into new policy documents and technical guidelines such as the </w:t>
      </w:r>
      <w:r w:rsidR="003D619B" w:rsidRPr="005D3A91">
        <w:rPr>
          <w:rFonts w:ascii="Calibri" w:eastAsia="Times New Roman" w:hAnsi="Calibri" w:cs="Calibri"/>
          <w:color w:val="000000"/>
          <w:sz w:val="24"/>
          <w:szCs w:val="24"/>
        </w:rPr>
        <w:t>Guidelines for the Establishment of Enterprise Infirmaries</w:t>
      </w:r>
      <w:r w:rsidR="002C628B" w:rsidRPr="005D3A91">
        <w:rPr>
          <w:rFonts w:ascii="Calibri" w:hAnsi="Calibri" w:cs="Calibri"/>
          <w:color w:val="000000"/>
          <w:sz w:val="24"/>
          <w:szCs w:val="24"/>
        </w:rPr>
        <w:t xml:space="preserve">, </w:t>
      </w:r>
      <w:r w:rsidR="00981E94" w:rsidRPr="005D3A91">
        <w:rPr>
          <w:rFonts w:ascii="Calibri" w:hAnsi="Calibri" w:cs="Calibri"/>
          <w:color w:val="000000"/>
          <w:sz w:val="24"/>
          <w:szCs w:val="24"/>
        </w:rPr>
        <w:t>FTIRM 2016-2020, national strategy for reproductive and sexual health in Cambodia (2017-2020)</w:t>
      </w:r>
      <w:r w:rsidR="002C628B" w:rsidRPr="005D3A91">
        <w:rPr>
          <w:rFonts w:ascii="Calibri" w:hAnsi="Calibri" w:cs="Calibri"/>
          <w:color w:val="000000"/>
          <w:sz w:val="24"/>
          <w:szCs w:val="24"/>
        </w:rPr>
        <w:t xml:space="preserve">, </w:t>
      </w:r>
      <w:r w:rsidR="00476A08" w:rsidRPr="005D3A91">
        <w:rPr>
          <w:rFonts w:ascii="Calibri" w:hAnsi="Calibri" w:cs="Calibri"/>
          <w:color w:val="000000"/>
          <w:sz w:val="24"/>
          <w:szCs w:val="24"/>
        </w:rPr>
        <w:t xml:space="preserve">and </w:t>
      </w:r>
      <w:r w:rsidR="003D619B" w:rsidRPr="005D3A91">
        <w:rPr>
          <w:rFonts w:ascii="Calibri" w:eastAsia="Times New Roman" w:hAnsi="Calibri" w:cs="Calibri"/>
          <w:color w:val="000000"/>
          <w:sz w:val="24"/>
          <w:szCs w:val="24"/>
        </w:rPr>
        <w:t>MCATs National Protocol</w:t>
      </w:r>
      <w:r w:rsidR="00981E94" w:rsidRPr="005D3A91">
        <w:rPr>
          <w:rFonts w:ascii="Calibri" w:eastAsia="Times New Roman" w:hAnsi="Calibri" w:cs="Calibri"/>
          <w:color w:val="000000"/>
          <w:sz w:val="24"/>
          <w:szCs w:val="24"/>
        </w:rPr>
        <w:t>, among others</w:t>
      </w:r>
      <w:r w:rsidR="00020611" w:rsidRPr="005D3A91">
        <w:rPr>
          <w:rFonts w:ascii="Calibri" w:eastAsia="Times New Roman" w:hAnsi="Calibri" w:cs="Calibri"/>
          <w:color w:val="000000"/>
          <w:sz w:val="24"/>
          <w:szCs w:val="24"/>
        </w:rPr>
        <w:t>.</w:t>
      </w:r>
      <w:r w:rsidR="002C628B" w:rsidRPr="005D3A91">
        <w:rPr>
          <w:rFonts w:ascii="Calibri" w:hAnsi="Calibri" w:cs="Calibri"/>
          <w:color w:val="000000"/>
          <w:sz w:val="24"/>
          <w:szCs w:val="24"/>
        </w:rPr>
        <w:t xml:space="preserve"> </w:t>
      </w:r>
      <w:r w:rsidR="00E54388" w:rsidRPr="005D3A91">
        <w:rPr>
          <w:rFonts w:ascii="Calibri" w:hAnsi="Calibri" w:cs="Calibri"/>
          <w:color w:val="000000"/>
          <w:sz w:val="24"/>
          <w:szCs w:val="24"/>
        </w:rPr>
        <w:t xml:space="preserve">During the program implementation, </w:t>
      </w:r>
      <w:r w:rsidR="00E54388" w:rsidRPr="005D3A91">
        <w:rPr>
          <w:rFonts w:ascii="Calibri" w:hAnsi="Calibri" w:cs="Calibri"/>
          <w:color w:val="000000" w:themeColor="text1"/>
          <w:sz w:val="24"/>
          <w:szCs w:val="24"/>
        </w:rPr>
        <w:t>t</w:t>
      </w:r>
      <w:r w:rsidR="002C628B" w:rsidRPr="005D3A91">
        <w:rPr>
          <w:rFonts w:cstheme="minorHAnsi"/>
          <w:sz w:val="24"/>
          <w:szCs w:val="24"/>
        </w:rPr>
        <w:t xml:space="preserve">he partnership had to face </w:t>
      </w:r>
      <w:r w:rsidR="00E54388" w:rsidRPr="005D3A91">
        <w:rPr>
          <w:rFonts w:cstheme="minorHAnsi"/>
          <w:sz w:val="24"/>
          <w:szCs w:val="24"/>
        </w:rPr>
        <w:t xml:space="preserve">some </w:t>
      </w:r>
      <w:r w:rsidR="002C628B" w:rsidRPr="005D3A91">
        <w:rPr>
          <w:rFonts w:cstheme="minorHAnsi"/>
          <w:sz w:val="24"/>
          <w:szCs w:val="24"/>
        </w:rPr>
        <w:t>unexpected external factor</w:t>
      </w:r>
      <w:r w:rsidR="00E54388" w:rsidRPr="005D3A91">
        <w:rPr>
          <w:rFonts w:cstheme="minorHAnsi"/>
          <w:sz w:val="24"/>
          <w:szCs w:val="24"/>
        </w:rPr>
        <w:t>s, for instance</w:t>
      </w:r>
      <w:r w:rsidR="00981E94" w:rsidRPr="005D3A91">
        <w:rPr>
          <w:rFonts w:cstheme="minorHAnsi"/>
          <w:sz w:val="24"/>
          <w:szCs w:val="24"/>
        </w:rPr>
        <w:t xml:space="preserve"> Save the </w:t>
      </w:r>
      <w:r w:rsidR="0009201F">
        <w:rPr>
          <w:rFonts w:cstheme="minorHAnsi"/>
          <w:sz w:val="24"/>
          <w:szCs w:val="24"/>
        </w:rPr>
        <w:t>C</w:t>
      </w:r>
      <w:r w:rsidR="00981E94" w:rsidRPr="0009201F">
        <w:rPr>
          <w:rFonts w:cstheme="minorHAnsi"/>
          <w:sz w:val="24"/>
          <w:szCs w:val="24"/>
        </w:rPr>
        <w:t>hildren complied to</w:t>
      </w:r>
      <w:r w:rsidR="002C628B" w:rsidRPr="0009201F">
        <w:rPr>
          <w:rFonts w:cstheme="minorHAnsi"/>
          <w:sz w:val="24"/>
          <w:szCs w:val="24"/>
        </w:rPr>
        <w:t xml:space="preserve"> </w:t>
      </w:r>
      <w:r w:rsidR="004C734A" w:rsidRPr="0009201F">
        <w:rPr>
          <w:rFonts w:cstheme="minorHAnsi"/>
          <w:sz w:val="24"/>
          <w:szCs w:val="24"/>
        </w:rPr>
        <w:t>Protecting Life in Global Health Assistance (PL</w:t>
      </w:r>
      <w:r w:rsidR="004C734A" w:rsidRPr="005D3A91">
        <w:rPr>
          <w:rFonts w:cstheme="minorHAnsi"/>
          <w:sz w:val="24"/>
          <w:szCs w:val="24"/>
        </w:rPr>
        <w:t xml:space="preserve">GHA) </w:t>
      </w:r>
      <w:r w:rsidR="00981E94" w:rsidRPr="005D3A91">
        <w:rPr>
          <w:rFonts w:cstheme="minorHAnsi"/>
          <w:sz w:val="24"/>
          <w:szCs w:val="24"/>
        </w:rPr>
        <w:t xml:space="preserve">and </w:t>
      </w:r>
      <w:r w:rsidR="002C628B" w:rsidRPr="005D3A91">
        <w:rPr>
          <w:rFonts w:cstheme="minorHAnsi"/>
          <w:sz w:val="24"/>
          <w:szCs w:val="24"/>
        </w:rPr>
        <w:t>suspend</w:t>
      </w:r>
      <w:r w:rsidR="00981E94" w:rsidRPr="005D3A91">
        <w:rPr>
          <w:rFonts w:cstheme="minorHAnsi"/>
          <w:sz w:val="24"/>
          <w:szCs w:val="24"/>
        </w:rPr>
        <w:t>ed</w:t>
      </w:r>
      <w:r w:rsidR="002C628B" w:rsidRPr="005D3A91">
        <w:rPr>
          <w:rFonts w:cstheme="minorHAnsi"/>
          <w:sz w:val="24"/>
          <w:szCs w:val="24"/>
        </w:rPr>
        <w:t xml:space="preserve"> its interventions related to </w:t>
      </w:r>
      <w:r w:rsidR="006F5A04" w:rsidRPr="005D3A91">
        <w:rPr>
          <w:rFonts w:cstheme="minorHAnsi"/>
          <w:sz w:val="24"/>
          <w:szCs w:val="24"/>
        </w:rPr>
        <w:t>c</w:t>
      </w:r>
      <w:r w:rsidR="00006151" w:rsidRPr="005D3A91">
        <w:rPr>
          <w:rFonts w:cstheme="minorHAnsi"/>
          <w:sz w:val="24"/>
          <w:szCs w:val="24"/>
        </w:rPr>
        <w:t>omprehensive abortion care (</w:t>
      </w:r>
      <w:r w:rsidR="002C628B" w:rsidRPr="005D3A91">
        <w:rPr>
          <w:rFonts w:cstheme="minorHAnsi"/>
          <w:sz w:val="24"/>
          <w:szCs w:val="24"/>
        </w:rPr>
        <w:t>CAC</w:t>
      </w:r>
      <w:r w:rsidR="00006151" w:rsidRPr="005D3A91">
        <w:rPr>
          <w:rFonts w:cstheme="minorHAnsi"/>
          <w:sz w:val="24"/>
          <w:szCs w:val="24"/>
        </w:rPr>
        <w:t>)</w:t>
      </w:r>
      <w:r w:rsidR="002C628B" w:rsidRPr="005D3A91">
        <w:rPr>
          <w:rFonts w:cstheme="minorHAnsi"/>
          <w:sz w:val="24"/>
          <w:szCs w:val="24"/>
        </w:rPr>
        <w:t>.</w:t>
      </w:r>
      <w:r w:rsidR="00E54388" w:rsidRPr="005D3A91">
        <w:rPr>
          <w:rFonts w:cstheme="minorHAnsi"/>
          <w:sz w:val="24"/>
          <w:szCs w:val="24"/>
        </w:rPr>
        <w:t xml:space="preserve"> Meanwhile PSL took mitigation </w:t>
      </w:r>
      <w:r w:rsidR="00E54388" w:rsidRPr="0009201F">
        <w:rPr>
          <w:rFonts w:cstheme="minorHAnsi"/>
          <w:sz w:val="24"/>
          <w:szCs w:val="24"/>
        </w:rPr>
        <w:t>actions such as transferring the</w:t>
      </w:r>
      <w:r w:rsidR="00E54388" w:rsidRPr="003D3735">
        <w:rPr>
          <w:sz w:val="24"/>
          <w:szCs w:val="24"/>
        </w:rPr>
        <w:t xml:space="preserve"> CLU regional Midwife Coordinator to another partner</w:t>
      </w:r>
      <w:r w:rsidR="00337944" w:rsidRPr="003D3735">
        <w:rPr>
          <w:sz w:val="24"/>
          <w:szCs w:val="24"/>
        </w:rPr>
        <w:t>.</w:t>
      </w:r>
    </w:p>
    <w:p w:rsidR="0008464D" w:rsidRPr="005D3A91" w:rsidRDefault="00CA2603" w:rsidP="0008464D">
      <w:pPr>
        <w:jc w:val="both"/>
        <w:rPr>
          <w:rFonts w:cstheme="minorHAnsi"/>
          <w:sz w:val="24"/>
          <w:szCs w:val="24"/>
        </w:rPr>
      </w:pPr>
      <w:r w:rsidRPr="005D3A91">
        <w:rPr>
          <w:rFonts w:ascii="Calibri" w:hAnsi="Calibri" w:cs="Calibri"/>
          <w:color w:val="000000"/>
          <w:sz w:val="24"/>
          <w:szCs w:val="24"/>
          <w:u w:val="single"/>
        </w:rPr>
        <w:t>Sustainability</w:t>
      </w:r>
      <w:r w:rsidRPr="005D3A91">
        <w:rPr>
          <w:rFonts w:ascii="Calibri" w:hAnsi="Calibri" w:cs="Calibri"/>
          <w:color w:val="000000"/>
          <w:sz w:val="24"/>
          <w:szCs w:val="24"/>
        </w:rPr>
        <w:t xml:space="preserve">: </w:t>
      </w:r>
      <w:r w:rsidR="0008464D" w:rsidRPr="005D3A91">
        <w:rPr>
          <w:rFonts w:cstheme="minorHAnsi"/>
          <w:sz w:val="24"/>
          <w:szCs w:val="24"/>
        </w:rPr>
        <w:t xml:space="preserve">To promote sustainability, PSL has aligned with the national and local systems, collaborated with PHD/OD, provincial authorities, commune council, village authorities and VHSG, garment factory management, </w:t>
      </w:r>
      <w:r w:rsidR="00E340AC" w:rsidRPr="005D3A91">
        <w:rPr>
          <w:rFonts w:cstheme="minorHAnsi"/>
          <w:sz w:val="24"/>
          <w:szCs w:val="24"/>
        </w:rPr>
        <w:t xml:space="preserve">and </w:t>
      </w:r>
      <w:r w:rsidR="0008464D" w:rsidRPr="005D3A91">
        <w:rPr>
          <w:rFonts w:cstheme="minorHAnsi"/>
          <w:sz w:val="24"/>
          <w:szCs w:val="24"/>
        </w:rPr>
        <w:t xml:space="preserve">provided trainings through NMCHC using MoH curricula and protocols. Stakeholders in the provinces and garment factories </w:t>
      </w:r>
      <w:r w:rsidR="00E340AC" w:rsidRPr="005D3A91">
        <w:rPr>
          <w:rFonts w:cstheme="minorHAnsi"/>
          <w:sz w:val="24"/>
          <w:szCs w:val="24"/>
        </w:rPr>
        <w:t xml:space="preserve">said that they </w:t>
      </w:r>
      <w:r w:rsidR="0008464D" w:rsidRPr="005D3A91">
        <w:rPr>
          <w:rFonts w:cstheme="minorHAnsi"/>
          <w:sz w:val="24"/>
          <w:szCs w:val="24"/>
        </w:rPr>
        <w:t xml:space="preserve">are committed to carry on key interventions such as MCAT meetings, on-site coaching, </w:t>
      </w:r>
      <w:r w:rsidR="0008464D" w:rsidRPr="005D3A91">
        <w:rPr>
          <w:rFonts w:cstheme="minorHAnsi"/>
          <w:i/>
          <w:sz w:val="24"/>
          <w:szCs w:val="24"/>
        </w:rPr>
        <w:t xml:space="preserve">Chat! </w:t>
      </w:r>
      <w:r w:rsidR="0008464D" w:rsidRPr="005D3A91">
        <w:rPr>
          <w:rFonts w:cstheme="minorHAnsi"/>
          <w:sz w:val="24"/>
          <w:szCs w:val="24"/>
        </w:rPr>
        <w:t xml:space="preserve">but there is uncertainty </w:t>
      </w:r>
      <w:r w:rsidR="00E340AC" w:rsidRPr="005D3A91">
        <w:rPr>
          <w:rFonts w:cstheme="minorHAnsi"/>
          <w:sz w:val="24"/>
          <w:szCs w:val="24"/>
        </w:rPr>
        <w:t>about</w:t>
      </w:r>
      <w:r w:rsidR="0008464D" w:rsidRPr="005D3A91">
        <w:rPr>
          <w:rFonts w:cstheme="minorHAnsi"/>
          <w:sz w:val="24"/>
          <w:szCs w:val="24"/>
        </w:rPr>
        <w:t xml:space="preserve"> access to national budget and </w:t>
      </w:r>
      <w:r w:rsidR="00981E94" w:rsidRPr="005D3A91">
        <w:rPr>
          <w:rFonts w:cstheme="minorHAnsi"/>
          <w:sz w:val="24"/>
          <w:szCs w:val="24"/>
        </w:rPr>
        <w:t>commune investment plans (</w:t>
      </w:r>
      <w:r w:rsidR="0008464D" w:rsidRPr="005D3A91">
        <w:rPr>
          <w:rFonts w:cstheme="minorHAnsi"/>
          <w:sz w:val="24"/>
          <w:szCs w:val="24"/>
        </w:rPr>
        <w:t>CIP</w:t>
      </w:r>
      <w:r w:rsidR="00981E94" w:rsidRPr="005D3A91">
        <w:rPr>
          <w:rFonts w:cstheme="minorHAnsi"/>
          <w:sz w:val="24"/>
          <w:szCs w:val="24"/>
        </w:rPr>
        <w:t>)</w:t>
      </w:r>
      <w:r w:rsidR="0008464D" w:rsidRPr="005D3A91">
        <w:rPr>
          <w:rFonts w:cstheme="minorHAnsi"/>
          <w:sz w:val="24"/>
          <w:szCs w:val="24"/>
        </w:rPr>
        <w:t xml:space="preserve"> to support RMNH despite the advocacy efforts of PSL. There are still some gaps such as the weak implementation of CAC at the HC</w:t>
      </w:r>
      <w:r w:rsidR="00E340AC" w:rsidRPr="005D3A91">
        <w:rPr>
          <w:rFonts w:cstheme="minorHAnsi"/>
          <w:sz w:val="24"/>
          <w:szCs w:val="24"/>
        </w:rPr>
        <w:t xml:space="preserve"> level</w:t>
      </w:r>
      <w:r w:rsidR="0008464D" w:rsidRPr="005D3A91">
        <w:rPr>
          <w:rFonts w:cstheme="minorHAnsi"/>
          <w:sz w:val="24"/>
          <w:szCs w:val="24"/>
        </w:rPr>
        <w:t xml:space="preserve">, the </w:t>
      </w:r>
      <w:r w:rsidR="00E340AC" w:rsidRPr="005D3A91">
        <w:rPr>
          <w:rFonts w:cstheme="minorHAnsi"/>
          <w:sz w:val="24"/>
          <w:szCs w:val="24"/>
        </w:rPr>
        <w:t xml:space="preserve">relatively </w:t>
      </w:r>
      <w:r w:rsidR="0008464D" w:rsidRPr="005D3A91">
        <w:rPr>
          <w:rFonts w:cstheme="minorHAnsi"/>
          <w:sz w:val="24"/>
          <w:szCs w:val="24"/>
        </w:rPr>
        <w:t xml:space="preserve">low quality of </w:t>
      </w:r>
      <w:r w:rsidR="00981E94" w:rsidRPr="005D3A91">
        <w:rPr>
          <w:rFonts w:cstheme="minorHAnsi"/>
          <w:sz w:val="24"/>
          <w:szCs w:val="24"/>
        </w:rPr>
        <w:t>postnatal care (</w:t>
      </w:r>
      <w:r w:rsidR="0008464D" w:rsidRPr="005D3A91">
        <w:rPr>
          <w:rFonts w:cstheme="minorHAnsi"/>
          <w:sz w:val="24"/>
          <w:szCs w:val="24"/>
        </w:rPr>
        <w:t>PNC</w:t>
      </w:r>
      <w:r w:rsidR="00981E94" w:rsidRPr="005D3A91">
        <w:rPr>
          <w:rFonts w:cstheme="minorHAnsi"/>
          <w:sz w:val="24"/>
          <w:szCs w:val="24"/>
        </w:rPr>
        <w:t>)</w:t>
      </w:r>
      <w:r w:rsidR="0008464D" w:rsidRPr="005D3A91">
        <w:rPr>
          <w:rFonts w:cstheme="minorHAnsi"/>
          <w:sz w:val="24"/>
          <w:szCs w:val="24"/>
        </w:rPr>
        <w:t xml:space="preserve"> and access</w:t>
      </w:r>
      <w:r w:rsidR="00E340AC" w:rsidRPr="005D3A91">
        <w:rPr>
          <w:rFonts w:cstheme="minorHAnsi"/>
          <w:sz w:val="24"/>
          <w:szCs w:val="24"/>
        </w:rPr>
        <w:t xml:space="preserve"> to health service for people</w:t>
      </w:r>
      <w:r w:rsidR="0008464D" w:rsidRPr="005D3A91">
        <w:rPr>
          <w:rFonts w:cstheme="minorHAnsi"/>
          <w:sz w:val="24"/>
          <w:szCs w:val="24"/>
        </w:rPr>
        <w:t xml:space="preserve"> in very remote villages.</w:t>
      </w:r>
    </w:p>
    <w:p w:rsidR="0008464D" w:rsidRPr="003D3735" w:rsidRDefault="0008464D" w:rsidP="0008464D">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The key informants of the evaluation's field research said that progress made with PSL's support will remain after the program will end, such as improved health facility infrastructure and materials/equipment for delivery, newborn resuscitation, and abortion care; improved skills of </w:t>
      </w:r>
      <w:r w:rsidRPr="005D3A91">
        <w:rPr>
          <w:rFonts w:ascii="Calibri" w:hAnsi="Calibri" w:cs="Calibri"/>
          <w:color w:val="000000"/>
          <w:sz w:val="24"/>
          <w:szCs w:val="24"/>
        </w:rPr>
        <w:lastRenderedPageBreak/>
        <w:t xml:space="preserve">midwives, changed staff attitude, training documents and clinical guidelines. During its exit phase, PSL has focused efforts in advocating PHD and OD to allocate budget in their annual operational plan (AOP) to maintain key supportive activities to the HC like coaching and MCAT meetings. The PSL coaching approach is being aligned with the new MoH's National Quality Enhancement Monitoring (NQEM) system to improve quality of health services at heath facilities. This will lead to the sustainability when the program phase-out. For the community engagement, advocacy has been made with Commune Council (CC) to use their social funds to support VHSG meetings with HC and to support transports cost for the poor in complement to the Health Equity Fund (HEF). All the CC interviewed during the final evaluation's field research say that they used a limited amount of their social funds to support transports cost for some poor families who are not registered in HEF. In some garment factories, focal points who have received training from PSL to facilitate </w:t>
      </w:r>
      <w:r w:rsidRPr="005D3A91">
        <w:rPr>
          <w:rFonts w:ascii="Calibri" w:hAnsi="Calibri" w:cs="Calibri"/>
          <w:i/>
          <w:color w:val="000000"/>
          <w:sz w:val="24"/>
          <w:szCs w:val="24"/>
        </w:rPr>
        <w:t>Chat! Contraception</w:t>
      </w:r>
      <w:r w:rsidRPr="005D3A91">
        <w:rPr>
          <w:rFonts w:ascii="Calibri" w:hAnsi="Calibri" w:cs="Calibri"/>
          <w:color w:val="000000"/>
          <w:sz w:val="24"/>
          <w:szCs w:val="24"/>
        </w:rPr>
        <w:t xml:space="preserve">, say that they are willing to continue </w:t>
      </w:r>
      <w:r w:rsidRPr="005D3A91">
        <w:rPr>
          <w:rFonts w:ascii="Calibri" w:hAnsi="Calibri" w:cs="Calibri"/>
          <w:i/>
          <w:color w:val="000000"/>
          <w:sz w:val="24"/>
          <w:szCs w:val="24"/>
        </w:rPr>
        <w:t>Chat!</w:t>
      </w:r>
      <w:r w:rsidRPr="005D3A91">
        <w:rPr>
          <w:rFonts w:ascii="Calibri" w:hAnsi="Calibri" w:cs="Calibri"/>
          <w:color w:val="000000"/>
          <w:sz w:val="24"/>
          <w:szCs w:val="24"/>
        </w:rPr>
        <w:t xml:space="preserve"> by themselves if they have support from their management. In the community, VHSG say that they are motivated to continue awareness raising in the village meetings or with pregnant women individually. The learning documents (</w:t>
      </w:r>
      <w:r w:rsidR="00FA7A3F" w:rsidRPr="005D3A91">
        <w:rPr>
          <w:rFonts w:ascii="Calibri" w:hAnsi="Calibri" w:cs="Calibri"/>
          <w:color w:val="000000"/>
          <w:sz w:val="24"/>
          <w:szCs w:val="24"/>
        </w:rPr>
        <w:t>l</w:t>
      </w:r>
      <w:r w:rsidRPr="005D3A91">
        <w:rPr>
          <w:rFonts w:ascii="Calibri" w:hAnsi="Calibri" w:cs="Calibri"/>
          <w:color w:val="000000"/>
          <w:sz w:val="24"/>
          <w:szCs w:val="24"/>
        </w:rPr>
        <w:t>earning Updates, evaluation reports, policy briefs) produced by PSL are important elements to sustain the program benefits and leave a legacy for the MoH and RMNH development community.</w:t>
      </w:r>
    </w:p>
    <w:p w:rsidR="00DB761F" w:rsidRPr="005D3A91" w:rsidRDefault="00472B6B" w:rsidP="001D62D9">
      <w:pPr>
        <w:autoSpaceDE w:val="0"/>
        <w:autoSpaceDN w:val="0"/>
        <w:adjustRightInd w:val="0"/>
        <w:spacing w:before="240"/>
        <w:jc w:val="both"/>
        <w:rPr>
          <w:rFonts w:ascii="Calibri" w:hAnsi="Calibri" w:cs="Calibri"/>
          <w:color w:val="000000"/>
          <w:sz w:val="24"/>
          <w:szCs w:val="24"/>
        </w:rPr>
      </w:pPr>
      <w:r w:rsidRPr="005D3A91">
        <w:rPr>
          <w:sz w:val="24"/>
          <w:szCs w:val="24"/>
          <w:u w:val="single"/>
        </w:rPr>
        <w:t>Equity</w:t>
      </w:r>
      <w:r w:rsidRPr="00FA488A">
        <w:rPr>
          <w:sz w:val="24"/>
          <w:szCs w:val="24"/>
        </w:rPr>
        <w:t>:</w:t>
      </w:r>
      <w:r w:rsidRPr="0009201F">
        <w:rPr>
          <w:rFonts w:ascii="Calibri" w:hAnsi="Calibri" w:cs="Calibri"/>
          <w:color w:val="000000"/>
          <w:sz w:val="24"/>
          <w:szCs w:val="24"/>
        </w:rPr>
        <w:t xml:space="preserve"> </w:t>
      </w:r>
      <w:r w:rsidR="00500E0D" w:rsidRPr="0009201F">
        <w:rPr>
          <w:rFonts w:ascii="Calibri" w:hAnsi="Calibri" w:cs="Calibri"/>
          <w:color w:val="000000"/>
          <w:sz w:val="24"/>
          <w:szCs w:val="24"/>
        </w:rPr>
        <w:t>In the past five</w:t>
      </w:r>
      <w:r w:rsidR="00500E0D" w:rsidRPr="007A66D8">
        <w:rPr>
          <w:rFonts w:ascii="Calibri" w:hAnsi="Calibri" w:cs="Calibri"/>
          <w:color w:val="000000"/>
          <w:sz w:val="24"/>
          <w:szCs w:val="24"/>
        </w:rPr>
        <w:t xml:space="preserve"> years, equity has improved in the</w:t>
      </w:r>
      <w:r w:rsidR="001A20E2" w:rsidRPr="005D3A91">
        <w:rPr>
          <w:rFonts w:ascii="Calibri" w:hAnsi="Calibri" w:cs="Calibri"/>
          <w:color w:val="000000"/>
          <w:sz w:val="24"/>
          <w:szCs w:val="24"/>
        </w:rPr>
        <w:t xml:space="preserve"> four NE provinces supported by PSL</w:t>
      </w:r>
      <w:r w:rsidR="00500E0D" w:rsidRPr="005D3A91">
        <w:rPr>
          <w:rFonts w:ascii="Calibri" w:hAnsi="Calibri" w:cs="Calibri"/>
          <w:color w:val="000000"/>
          <w:sz w:val="24"/>
          <w:szCs w:val="24"/>
        </w:rPr>
        <w:t>. There is a good progress in access of vulnerable groups (women from ethnic minorities, women from poor households, women with di</w:t>
      </w:r>
      <w:r w:rsidR="00970AE0" w:rsidRPr="005D3A91">
        <w:rPr>
          <w:rFonts w:ascii="Calibri" w:hAnsi="Calibri" w:cs="Calibri"/>
          <w:color w:val="000000"/>
          <w:sz w:val="24"/>
          <w:szCs w:val="24"/>
        </w:rPr>
        <w:t>sability, female adolescent</w:t>
      </w:r>
      <w:r w:rsidR="00DB761F" w:rsidRPr="005D3A91">
        <w:rPr>
          <w:rFonts w:ascii="Calibri" w:hAnsi="Calibri" w:cs="Calibri"/>
          <w:color w:val="000000"/>
          <w:sz w:val="24"/>
          <w:szCs w:val="24"/>
        </w:rPr>
        <w:t>s</w:t>
      </w:r>
      <w:r w:rsidR="00970AE0" w:rsidRPr="005D3A91">
        <w:rPr>
          <w:rFonts w:ascii="Calibri" w:hAnsi="Calibri" w:cs="Calibri"/>
          <w:color w:val="000000"/>
          <w:sz w:val="24"/>
          <w:szCs w:val="24"/>
        </w:rPr>
        <w:t>, GFW</w:t>
      </w:r>
      <w:r w:rsidR="00500E0D" w:rsidRPr="005D3A91">
        <w:rPr>
          <w:rFonts w:ascii="Calibri" w:hAnsi="Calibri" w:cs="Calibri"/>
          <w:color w:val="000000"/>
          <w:sz w:val="24"/>
          <w:szCs w:val="24"/>
        </w:rPr>
        <w:t xml:space="preserve">) to RMNH services. </w:t>
      </w:r>
    </w:p>
    <w:p w:rsidR="001D62D9" w:rsidRPr="005D3A91" w:rsidRDefault="00500E0D" w:rsidP="001D62D9">
      <w:pPr>
        <w:pStyle w:val="CommentText"/>
        <w:jc w:val="both"/>
      </w:pPr>
      <w:r w:rsidRPr="005D3A91">
        <w:rPr>
          <w:rFonts w:ascii="Calibri" w:hAnsi="Calibri" w:cs="Calibri"/>
          <w:color w:val="000000"/>
          <w:sz w:val="24"/>
          <w:szCs w:val="24"/>
        </w:rPr>
        <w:t xml:space="preserve">The endline surveys showed improvements in the utilisation of most key RMNH services by all vulnerable groups: delivery in a health facility, use of a modern contraceptive method, antenatal care, and postnatal care. </w:t>
      </w:r>
      <w:r w:rsidR="00DB761F" w:rsidRPr="005D3A91">
        <w:rPr>
          <w:rFonts w:ascii="Calibri" w:hAnsi="Calibri" w:cs="Calibri"/>
          <w:color w:val="000000"/>
          <w:sz w:val="24"/>
          <w:szCs w:val="24"/>
        </w:rPr>
        <w:t>On the other hand</w:t>
      </w:r>
      <w:r w:rsidR="001D62D9" w:rsidRPr="005D3A91">
        <w:rPr>
          <w:rFonts w:ascii="Calibri" w:hAnsi="Calibri" w:cs="Calibri"/>
          <w:color w:val="000000"/>
          <w:sz w:val="24"/>
          <w:szCs w:val="24"/>
        </w:rPr>
        <w:t xml:space="preserve"> the percentage</w:t>
      </w:r>
      <w:r w:rsidR="001D62D9" w:rsidRPr="005D3A91">
        <w:rPr>
          <w:sz w:val="24"/>
          <w:szCs w:val="24"/>
        </w:rPr>
        <w:t xml:space="preserve"> of poor WRA using modern contraceptive significantly decreased, the </w:t>
      </w:r>
      <w:r w:rsidR="001D62D9" w:rsidRPr="005D3A91">
        <w:rPr>
          <w:rFonts w:ascii="Calibri" w:hAnsi="Calibri" w:cs="Calibri"/>
          <w:color w:val="000000"/>
          <w:sz w:val="24"/>
          <w:szCs w:val="24"/>
        </w:rPr>
        <w:t>percentage</w:t>
      </w:r>
      <w:r w:rsidR="001D62D9" w:rsidRPr="005D3A91">
        <w:rPr>
          <w:sz w:val="24"/>
          <w:szCs w:val="24"/>
        </w:rPr>
        <w:t xml:space="preserve"> of disabled WRAs, modern FP users using long acting or permanent methods significantly decreased, and the percentage of minority WRAs receiving PNC1 significantly decreased.</w:t>
      </w:r>
    </w:p>
    <w:p w:rsidR="007D702C" w:rsidRPr="005D3A91" w:rsidRDefault="007D702C" w:rsidP="007D702C">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The percentage of WRA </w:t>
      </w:r>
      <w:r w:rsidR="00981E94" w:rsidRPr="005D3A91">
        <w:rPr>
          <w:rFonts w:ascii="Calibri" w:hAnsi="Calibri" w:cs="Calibri"/>
          <w:color w:val="000000"/>
          <w:sz w:val="24"/>
          <w:szCs w:val="24"/>
        </w:rPr>
        <w:t xml:space="preserve">from ethnic communities </w:t>
      </w:r>
      <w:r w:rsidRPr="005D3A91">
        <w:rPr>
          <w:rFonts w:ascii="Calibri" w:hAnsi="Calibri" w:cs="Calibri"/>
          <w:color w:val="000000"/>
          <w:sz w:val="24"/>
          <w:szCs w:val="24"/>
        </w:rPr>
        <w:t xml:space="preserve">who gave birth in a health facility </w:t>
      </w:r>
      <w:r w:rsidR="00981E94" w:rsidRPr="005D3A91">
        <w:rPr>
          <w:rFonts w:ascii="Calibri" w:hAnsi="Calibri" w:cs="Calibri"/>
          <w:color w:val="000000"/>
          <w:sz w:val="24"/>
          <w:szCs w:val="24"/>
        </w:rPr>
        <w:t xml:space="preserve">with a skilled birth attendant </w:t>
      </w:r>
      <w:r w:rsidRPr="005D3A91">
        <w:rPr>
          <w:rFonts w:ascii="Calibri" w:hAnsi="Calibri" w:cs="Calibri"/>
          <w:color w:val="000000"/>
          <w:sz w:val="24"/>
          <w:szCs w:val="24"/>
        </w:rPr>
        <w:t>increased from 37.4% at baseline 63.3% at endline. The positive trend is also observed for the groups of adolescents women (from 51.2% at baseline to 66.7% at endline), poor women (from 42.2% at baseline to 58.0% at endline), and women with disability (from 56.6% at baseline to 70.0% at endline)</w:t>
      </w:r>
      <w:r w:rsidR="005A1557" w:rsidRPr="005D3A91">
        <w:rPr>
          <w:rFonts w:ascii="Calibri" w:hAnsi="Calibri" w:cs="Calibri"/>
          <w:color w:val="000000"/>
          <w:sz w:val="24"/>
          <w:szCs w:val="24"/>
        </w:rPr>
        <w:t>, although the difference-in-difference (DID) estimated effect is statistically insignificant for poor WRA and WRA with disability</w:t>
      </w:r>
      <w:r w:rsidR="005E7340">
        <w:rPr>
          <w:rFonts w:ascii="Calibri" w:hAnsi="Calibri" w:cs="Calibri"/>
          <w:color w:val="000000"/>
          <w:sz w:val="24"/>
          <w:szCs w:val="24"/>
        </w:rPr>
        <w:t xml:space="preserve"> and thus may not be attributable to the PSL project</w:t>
      </w:r>
      <w:r w:rsidRPr="005D3A91">
        <w:rPr>
          <w:rFonts w:ascii="Calibri" w:hAnsi="Calibri" w:cs="Calibri"/>
          <w:color w:val="000000"/>
          <w:sz w:val="24"/>
          <w:szCs w:val="24"/>
        </w:rPr>
        <w:t>.</w:t>
      </w:r>
    </w:p>
    <w:p w:rsidR="007D702C" w:rsidRPr="005D3A91" w:rsidRDefault="007D702C" w:rsidP="007D702C">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An increase in </w:t>
      </w:r>
      <w:r w:rsidR="001A20E2" w:rsidRPr="005D3A91">
        <w:rPr>
          <w:rFonts w:ascii="Calibri" w:hAnsi="Calibri" w:cs="Calibri"/>
          <w:color w:val="000000"/>
          <w:sz w:val="24"/>
          <w:szCs w:val="24"/>
        </w:rPr>
        <w:t>women accessing at least 2 ANC visits (</w:t>
      </w:r>
      <w:r w:rsidRPr="005D3A91">
        <w:rPr>
          <w:rFonts w:ascii="Calibri" w:hAnsi="Calibri" w:cs="Calibri"/>
          <w:color w:val="000000"/>
          <w:sz w:val="24"/>
          <w:szCs w:val="24"/>
        </w:rPr>
        <w:t>ANC2</w:t>
      </w:r>
      <w:r w:rsidR="001A20E2" w:rsidRPr="005D3A91">
        <w:rPr>
          <w:rFonts w:ascii="Calibri" w:hAnsi="Calibri" w:cs="Calibri"/>
          <w:color w:val="000000"/>
          <w:sz w:val="24"/>
          <w:szCs w:val="24"/>
        </w:rPr>
        <w:t>)</w:t>
      </w:r>
      <w:r w:rsidRPr="005D3A91">
        <w:rPr>
          <w:rFonts w:ascii="Calibri" w:hAnsi="Calibri" w:cs="Calibri"/>
          <w:color w:val="000000"/>
          <w:sz w:val="24"/>
          <w:szCs w:val="24"/>
        </w:rPr>
        <w:t xml:space="preserve"> can also be observed among adolescents from 68.3% at baseline to 90.5% at endline (although not statistically significant due to small sample size), among poor women from 57.8% at baseline to 79.0% at endline, among </w:t>
      </w:r>
      <w:r w:rsidRPr="005D3A91">
        <w:rPr>
          <w:rFonts w:ascii="Calibri" w:hAnsi="Calibri" w:cs="Calibri"/>
          <w:color w:val="000000"/>
          <w:sz w:val="24"/>
          <w:szCs w:val="24"/>
        </w:rPr>
        <w:lastRenderedPageBreak/>
        <w:t>women with disability from 71.1% at baseline to 88.0% at endline, and among WRA from ethnic minorities from 57.8% at baseline to 87.3% at endline. The progress in ANC</w:t>
      </w:r>
      <w:r w:rsidR="005A1557" w:rsidRPr="005D3A91">
        <w:rPr>
          <w:rFonts w:ascii="Calibri" w:hAnsi="Calibri" w:cs="Calibri"/>
          <w:color w:val="000000"/>
          <w:sz w:val="24"/>
          <w:szCs w:val="24"/>
        </w:rPr>
        <w:t>2</w:t>
      </w:r>
      <w:r w:rsidRPr="005D3A91">
        <w:rPr>
          <w:rFonts w:ascii="Calibri" w:hAnsi="Calibri" w:cs="Calibri"/>
          <w:color w:val="000000"/>
          <w:sz w:val="24"/>
          <w:szCs w:val="24"/>
        </w:rPr>
        <w:t xml:space="preserve"> among poor women is faster than in the comparison provinces. The ANC4 value has almost doubled among WRA from ethnic minorities, from 30.6% at baseline to 59.5% at endline.</w:t>
      </w:r>
    </w:p>
    <w:p w:rsidR="007D702C" w:rsidRPr="005D3A91" w:rsidRDefault="007D702C" w:rsidP="002D60E3">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The percentage of </w:t>
      </w:r>
      <w:r w:rsidR="007478FB" w:rsidRPr="005D3A91">
        <w:rPr>
          <w:rFonts w:ascii="Calibri" w:hAnsi="Calibri" w:cs="Calibri"/>
          <w:color w:val="000000"/>
          <w:sz w:val="24"/>
          <w:szCs w:val="24"/>
        </w:rPr>
        <w:t>ethnic minorities</w:t>
      </w:r>
      <w:r w:rsidR="00135740" w:rsidRPr="005D3A91">
        <w:rPr>
          <w:rFonts w:ascii="Calibri" w:hAnsi="Calibri" w:cs="Calibri"/>
          <w:color w:val="000000"/>
          <w:sz w:val="24"/>
          <w:szCs w:val="24"/>
        </w:rPr>
        <w:t xml:space="preserve"> </w:t>
      </w:r>
      <w:r w:rsidRPr="005D3A91">
        <w:rPr>
          <w:rFonts w:ascii="Calibri" w:hAnsi="Calibri" w:cs="Calibri"/>
          <w:color w:val="000000"/>
          <w:sz w:val="24"/>
          <w:szCs w:val="24"/>
        </w:rPr>
        <w:t xml:space="preserve">WRA </w:t>
      </w:r>
      <w:r w:rsidR="001D62D9" w:rsidRPr="005D3A91">
        <w:rPr>
          <w:rFonts w:ascii="Calibri" w:hAnsi="Calibri" w:cs="Calibri"/>
          <w:color w:val="000000"/>
          <w:sz w:val="24"/>
          <w:szCs w:val="24"/>
        </w:rPr>
        <w:t>in th</w:t>
      </w:r>
      <w:r w:rsidR="00443B99" w:rsidRPr="005D3A91">
        <w:rPr>
          <w:rFonts w:ascii="Calibri" w:hAnsi="Calibri" w:cs="Calibri"/>
          <w:color w:val="000000"/>
          <w:sz w:val="24"/>
          <w:szCs w:val="24"/>
        </w:rPr>
        <w:t>e</w:t>
      </w:r>
      <w:r w:rsidR="001D62D9" w:rsidRPr="005D3A91">
        <w:rPr>
          <w:rFonts w:ascii="Calibri" w:hAnsi="Calibri" w:cs="Calibri"/>
          <w:color w:val="000000"/>
          <w:sz w:val="24"/>
          <w:szCs w:val="24"/>
        </w:rPr>
        <w:t xml:space="preserve"> NE provinces </w:t>
      </w:r>
      <w:r w:rsidRPr="005D3A91">
        <w:rPr>
          <w:rFonts w:ascii="Calibri" w:hAnsi="Calibri" w:cs="Calibri"/>
          <w:color w:val="000000"/>
          <w:sz w:val="24"/>
          <w:szCs w:val="24"/>
        </w:rPr>
        <w:t>currently using a modern contraceptive method has remained stagnant with 33.6% at baseline and 35.1% at endline</w:t>
      </w:r>
      <w:r w:rsidR="001D62D9" w:rsidRPr="005D3A91">
        <w:rPr>
          <w:rFonts w:ascii="Calibri" w:hAnsi="Calibri" w:cs="Calibri"/>
          <w:color w:val="000000"/>
          <w:sz w:val="24"/>
          <w:szCs w:val="24"/>
        </w:rPr>
        <w:t>, as well as</w:t>
      </w:r>
      <w:r w:rsidR="002D60E3">
        <w:rPr>
          <w:rFonts w:ascii="Calibri" w:hAnsi="Calibri" w:cs="Calibri"/>
          <w:color w:val="000000"/>
          <w:sz w:val="24"/>
          <w:szCs w:val="24"/>
        </w:rPr>
        <w:t xml:space="preserve"> for</w:t>
      </w:r>
      <w:r w:rsidR="001D62D9" w:rsidRPr="005D3A91">
        <w:rPr>
          <w:rFonts w:ascii="Calibri" w:hAnsi="Calibri" w:cs="Calibri"/>
          <w:color w:val="000000"/>
          <w:sz w:val="24"/>
          <w:szCs w:val="24"/>
        </w:rPr>
        <w:t xml:space="preserve"> the percentage of female adolescents with 8.1% at baseline an 9.7% at endline</w:t>
      </w:r>
      <w:r w:rsidR="002D60E3">
        <w:rPr>
          <w:rFonts w:ascii="Calibri" w:hAnsi="Calibri" w:cs="Calibri"/>
          <w:color w:val="000000"/>
          <w:sz w:val="24"/>
          <w:szCs w:val="24"/>
        </w:rPr>
        <w:t xml:space="preserve"> and </w:t>
      </w:r>
      <w:r w:rsidR="002D60E3" w:rsidRPr="005D3A91">
        <w:rPr>
          <w:rFonts w:ascii="Calibri" w:hAnsi="Calibri" w:cs="Calibri"/>
          <w:color w:val="000000"/>
          <w:sz w:val="24"/>
          <w:szCs w:val="24"/>
        </w:rPr>
        <w:t>the percentage of women from poor households with 25.9% at baseline and 24.1% at endline</w:t>
      </w:r>
      <w:r w:rsidR="002D60E3">
        <w:rPr>
          <w:rFonts w:ascii="Calibri" w:hAnsi="Calibri" w:cs="Calibri"/>
          <w:color w:val="000000"/>
          <w:sz w:val="24"/>
          <w:szCs w:val="24"/>
        </w:rPr>
        <w:t>.</w:t>
      </w:r>
      <w:r w:rsidRPr="005D3A91">
        <w:rPr>
          <w:rFonts w:ascii="Calibri" w:hAnsi="Calibri" w:cs="Calibri"/>
          <w:color w:val="000000"/>
          <w:sz w:val="24"/>
          <w:szCs w:val="24"/>
        </w:rPr>
        <w:t xml:space="preserve"> </w:t>
      </w:r>
      <w:r w:rsidR="002D60E3">
        <w:rPr>
          <w:rFonts w:ascii="Calibri" w:hAnsi="Calibri" w:cs="Calibri"/>
          <w:color w:val="000000"/>
          <w:sz w:val="24"/>
          <w:szCs w:val="24"/>
        </w:rPr>
        <w:t>However, the percentage of</w:t>
      </w:r>
      <w:r w:rsidRPr="005D3A91">
        <w:rPr>
          <w:rFonts w:ascii="Calibri" w:hAnsi="Calibri" w:cs="Calibri"/>
          <w:color w:val="000000"/>
          <w:sz w:val="24"/>
          <w:szCs w:val="24"/>
        </w:rPr>
        <w:t xml:space="preserve"> women with disability increased from 27.4% at baseline reaching 34.9% at endline. </w:t>
      </w:r>
    </w:p>
    <w:p w:rsidR="00D02BF1" w:rsidRPr="005D3A91" w:rsidRDefault="00D02BF1" w:rsidP="00D02BF1">
      <w:pPr>
        <w:autoSpaceDE w:val="0"/>
        <w:autoSpaceDN w:val="0"/>
        <w:adjustRightInd w:val="0"/>
        <w:spacing w:before="240"/>
        <w:jc w:val="both"/>
        <w:rPr>
          <w:sz w:val="24"/>
          <w:szCs w:val="24"/>
        </w:rPr>
      </w:pPr>
      <w:r w:rsidRPr="005D3A91">
        <w:rPr>
          <w:sz w:val="24"/>
          <w:szCs w:val="24"/>
        </w:rPr>
        <w:t xml:space="preserve">PNC2 </w:t>
      </w:r>
      <w:r w:rsidR="00443B99" w:rsidRPr="005D3A91">
        <w:rPr>
          <w:sz w:val="24"/>
          <w:szCs w:val="24"/>
        </w:rPr>
        <w:t xml:space="preserve">has </w:t>
      </w:r>
      <w:r w:rsidRPr="005D3A91">
        <w:rPr>
          <w:sz w:val="24"/>
          <w:szCs w:val="24"/>
        </w:rPr>
        <w:t xml:space="preserve">increased among </w:t>
      </w:r>
      <w:r w:rsidR="001A20E2" w:rsidRPr="005D3A91">
        <w:rPr>
          <w:sz w:val="24"/>
          <w:szCs w:val="24"/>
        </w:rPr>
        <w:t xml:space="preserve">ethnic minorities </w:t>
      </w:r>
      <w:r w:rsidR="0087784F" w:rsidRPr="005D3A91">
        <w:rPr>
          <w:sz w:val="24"/>
          <w:szCs w:val="24"/>
        </w:rPr>
        <w:t xml:space="preserve">WRA </w:t>
      </w:r>
      <w:r w:rsidRPr="005D3A91">
        <w:rPr>
          <w:sz w:val="24"/>
          <w:szCs w:val="24"/>
        </w:rPr>
        <w:t xml:space="preserve">from </w:t>
      </w:r>
      <w:r w:rsidR="00A925B5" w:rsidRPr="005D3A91">
        <w:rPr>
          <w:sz w:val="24"/>
          <w:szCs w:val="24"/>
        </w:rPr>
        <w:t>4.6%</w:t>
      </w:r>
      <w:r w:rsidRPr="005D3A91">
        <w:rPr>
          <w:sz w:val="24"/>
          <w:szCs w:val="24"/>
        </w:rPr>
        <w:t xml:space="preserve"> at midline to </w:t>
      </w:r>
      <w:r w:rsidR="00A925B5" w:rsidRPr="005D3A91">
        <w:rPr>
          <w:sz w:val="24"/>
          <w:szCs w:val="24"/>
        </w:rPr>
        <w:t>30.4%</w:t>
      </w:r>
      <w:r w:rsidRPr="005D3A91">
        <w:rPr>
          <w:sz w:val="24"/>
          <w:szCs w:val="24"/>
        </w:rPr>
        <w:t xml:space="preserve"> at endline, among women from poor households from </w:t>
      </w:r>
      <w:r w:rsidR="00A925B5" w:rsidRPr="005D3A91">
        <w:rPr>
          <w:sz w:val="24"/>
          <w:szCs w:val="24"/>
        </w:rPr>
        <w:t>5.3%</w:t>
      </w:r>
      <w:r w:rsidRPr="005D3A91">
        <w:rPr>
          <w:sz w:val="24"/>
          <w:szCs w:val="24"/>
        </w:rPr>
        <w:t xml:space="preserve"> at midline to </w:t>
      </w:r>
      <w:r w:rsidR="00A925B5" w:rsidRPr="005D3A91">
        <w:rPr>
          <w:sz w:val="24"/>
          <w:szCs w:val="24"/>
        </w:rPr>
        <w:t>38.3%</w:t>
      </w:r>
      <w:r w:rsidRPr="005D3A91">
        <w:rPr>
          <w:sz w:val="24"/>
          <w:szCs w:val="24"/>
        </w:rPr>
        <w:t xml:space="preserve"> at endline, among female adolescents from </w:t>
      </w:r>
      <w:r w:rsidR="00A925B5" w:rsidRPr="005D3A91">
        <w:rPr>
          <w:sz w:val="24"/>
          <w:szCs w:val="24"/>
        </w:rPr>
        <w:t>6.3%</w:t>
      </w:r>
      <w:r w:rsidRPr="005D3A91">
        <w:rPr>
          <w:sz w:val="24"/>
          <w:szCs w:val="24"/>
        </w:rPr>
        <w:t xml:space="preserve"> at midline to </w:t>
      </w:r>
      <w:r w:rsidR="00A925B5" w:rsidRPr="005D3A91">
        <w:rPr>
          <w:sz w:val="24"/>
          <w:szCs w:val="24"/>
        </w:rPr>
        <w:t>33.3%</w:t>
      </w:r>
      <w:r w:rsidRPr="005D3A91">
        <w:rPr>
          <w:sz w:val="24"/>
          <w:szCs w:val="24"/>
        </w:rPr>
        <w:t xml:space="preserve"> at endline, and among women with disability from </w:t>
      </w:r>
      <w:r w:rsidR="00A925B5" w:rsidRPr="005D3A91">
        <w:rPr>
          <w:sz w:val="24"/>
          <w:szCs w:val="24"/>
        </w:rPr>
        <w:t>7.3%</w:t>
      </w:r>
      <w:r w:rsidRPr="005D3A91">
        <w:rPr>
          <w:sz w:val="24"/>
          <w:szCs w:val="24"/>
        </w:rPr>
        <w:t xml:space="preserve"> at midline to </w:t>
      </w:r>
      <w:r w:rsidR="00A925B5" w:rsidRPr="005D3A91">
        <w:rPr>
          <w:sz w:val="24"/>
          <w:szCs w:val="24"/>
        </w:rPr>
        <w:t>32.0%</w:t>
      </w:r>
      <w:r w:rsidRPr="005D3A91">
        <w:rPr>
          <w:sz w:val="24"/>
          <w:szCs w:val="24"/>
        </w:rPr>
        <w:t xml:space="preserve"> at endline.</w:t>
      </w:r>
    </w:p>
    <w:p w:rsidR="00D02BF1" w:rsidRPr="005D3A91" w:rsidRDefault="00D02BF1" w:rsidP="00D02BF1">
      <w:pPr>
        <w:autoSpaceDE w:val="0"/>
        <w:autoSpaceDN w:val="0"/>
        <w:adjustRightInd w:val="0"/>
        <w:jc w:val="both"/>
        <w:rPr>
          <w:sz w:val="24"/>
          <w:szCs w:val="24"/>
        </w:rPr>
      </w:pPr>
      <w:r w:rsidRPr="005D3A91">
        <w:rPr>
          <w:rFonts w:ascii="Calibri" w:hAnsi="Calibri" w:cs="Calibri"/>
          <w:color w:val="000000"/>
          <w:sz w:val="24"/>
          <w:szCs w:val="24"/>
        </w:rPr>
        <w:t xml:space="preserve">The percentage of GFW who gave birth in a health facility </w:t>
      </w:r>
      <w:r w:rsidR="001A20E2" w:rsidRPr="005D3A91">
        <w:rPr>
          <w:rFonts w:ascii="Calibri" w:hAnsi="Calibri" w:cs="Calibri"/>
          <w:color w:val="000000"/>
          <w:sz w:val="24"/>
          <w:szCs w:val="24"/>
        </w:rPr>
        <w:t xml:space="preserve">with a skilled birth attendant </w:t>
      </w:r>
      <w:r w:rsidRPr="005D3A91">
        <w:rPr>
          <w:rFonts w:ascii="Calibri" w:hAnsi="Calibri" w:cs="Calibri"/>
          <w:color w:val="000000"/>
          <w:sz w:val="24"/>
          <w:szCs w:val="24"/>
        </w:rPr>
        <w:t xml:space="preserve">increased from 79.3% at baseline to 99.1% at endline. There is </w:t>
      </w:r>
      <w:r w:rsidRPr="005D3A91">
        <w:rPr>
          <w:sz w:val="24"/>
          <w:szCs w:val="24"/>
        </w:rPr>
        <w:t>a significant increase in the use of modern contraceptive methods, from 1</w:t>
      </w:r>
      <w:r w:rsidR="0062290E" w:rsidRPr="005D3A91">
        <w:rPr>
          <w:sz w:val="24"/>
          <w:szCs w:val="24"/>
        </w:rPr>
        <w:t>0.6</w:t>
      </w:r>
      <w:r w:rsidRPr="005D3A91">
        <w:rPr>
          <w:sz w:val="24"/>
          <w:szCs w:val="24"/>
        </w:rPr>
        <w:t>% at baseline to 25</w:t>
      </w:r>
      <w:r w:rsidR="0062290E" w:rsidRPr="005D3A91">
        <w:rPr>
          <w:sz w:val="24"/>
          <w:szCs w:val="24"/>
        </w:rPr>
        <w:t>.2</w:t>
      </w:r>
      <w:r w:rsidRPr="005D3A91">
        <w:rPr>
          <w:sz w:val="24"/>
          <w:szCs w:val="24"/>
        </w:rPr>
        <w:t>% of at endline, however there was no significant change in the use of LAPM methods. ANC4 has increased from 64.1% to 98.1%.</w:t>
      </w:r>
    </w:p>
    <w:p w:rsidR="00500E0D" w:rsidRPr="005D3A91" w:rsidRDefault="00500E0D" w:rsidP="00500E0D">
      <w:pPr>
        <w:jc w:val="both"/>
        <w:rPr>
          <w:rFonts w:cstheme="minorHAnsi"/>
          <w:sz w:val="24"/>
          <w:szCs w:val="24"/>
        </w:rPr>
      </w:pPr>
      <w:r w:rsidRPr="005D3A91">
        <w:rPr>
          <w:rFonts w:ascii="Calibri" w:hAnsi="Calibri" w:cs="Calibri"/>
          <w:color w:val="000000"/>
          <w:sz w:val="24"/>
          <w:szCs w:val="24"/>
        </w:rPr>
        <w:t xml:space="preserve">At the HC, indigenous women </w:t>
      </w:r>
      <w:r w:rsidR="00135740" w:rsidRPr="005D3A91">
        <w:rPr>
          <w:rFonts w:ascii="Calibri" w:hAnsi="Calibri" w:cs="Calibri"/>
          <w:color w:val="000000"/>
          <w:sz w:val="24"/>
          <w:szCs w:val="24"/>
        </w:rPr>
        <w:t>face</w:t>
      </w:r>
      <w:r w:rsidRPr="005D3A91">
        <w:rPr>
          <w:rFonts w:ascii="Calibri" w:hAnsi="Calibri" w:cs="Calibri"/>
          <w:color w:val="000000"/>
          <w:sz w:val="24"/>
          <w:szCs w:val="24"/>
        </w:rPr>
        <w:t xml:space="preserve"> less discrimination because health staff adopted a better attitude</w:t>
      </w:r>
      <w:r w:rsidR="005B486A" w:rsidRPr="005D3A91">
        <w:rPr>
          <w:rFonts w:ascii="Calibri" w:hAnsi="Calibri" w:cs="Calibri"/>
          <w:color w:val="000000"/>
          <w:sz w:val="24"/>
          <w:szCs w:val="24"/>
        </w:rPr>
        <w:t xml:space="preserve"> after receiving the </w:t>
      </w:r>
      <w:r w:rsidR="00C5093D" w:rsidRPr="005D3A91">
        <w:rPr>
          <w:rFonts w:ascii="Calibri" w:hAnsi="Calibri" w:cs="Calibri"/>
          <w:color w:val="000000"/>
          <w:sz w:val="24"/>
          <w:szCs w:val="24"/>
        </w:rPr>
        <w:t>A</w:t>
      </w:r>
      <w:r w:rsidR="005B486A" w:rsidRPr="005D3A91">
        <w:rPr>
          <w:rFonts w:ascii="Calibri" w:hAnsi="Calibri" w:cs="Calibri"/>
          <w:color w:val="000000"/>
          <w:sz w:val="24"/>
          <w:szCs w:val="24"/>
        </w:rPr>
        <w:t>ttitudes training</w:t>
      </w:r>
      <w:r w:rsidRPr="005D3A91">
        <w:rPr>
          <w:rFonts w:ascii="Calibri" w:hAnsi="Calibri" w:cs="Calibri"/>
          <w:color w:val="000000"/>
          <w:sz w:val="24"/>
          <w:szCs w:val="24"/>
        </w:rPr>
        <w:t xml:space="preserve">. </w:t>
      </w:r>
      <w:r w:rsidR="005A1557" w:rsidRPr="005D3A91">
        <w:rPr>
          <w:rFonts w:ascii="Calibri" w:hAnsi="Calibri" w:cs="Calibri"/>
          <w:color w:val="000000"/>
          <w:sz w:val="24"/>
          <w:szCs w:val="24"/>
        </w:rPr>
        <w:t>The l</w:t>
      </w:r>
      <w:r w:rsidRPr="005D3A91">
        <w:rPr>
          <w:rFonts w:ascii="Calibri" w:hAnsi="Calibri" w:cs="Calibri"/>
          <w:color w:val="000000"/>
          <w:sz w:val="24"/>
          <w:szCs w:val="24"/>
        </w:rPr>
        <w:t>anguage barrier</w:t>
      </w:r>
      <w:r w:rsidR="00135740" w:rsidRPr="005D3A91">
        <w:rPr>
          <w:rFonts w:ascii="Calibri" w:hAnsi="Calibri" w:cs="Calibri"/>
          <w:color w:val="000000"/>
          <w:sz w:val="24"/>
          <w:szCs w:val="24"/>
        </w:rPr>
        <w:t>s</w:t>
      </w:r>
      <w:r w:rsidRPr="005D3A91">
        <w:rPr>
          <w:rFonts w:ascii="Calibri" w:hAnsi="Calibri" w:cs="Calibri"/>
          <w:color w:val="000000"/>
          <w:sz w:val="24"/>
          <w:szCs w:val="24"/>
        </w:rPr>
        <w:t xml:space="preserve"> </w:t>
      </w:r>
      <w:r w:rsidR="00135740" w:rsidRPr="005D3A91">
        <w:rPr>
          <w:rFonts w:ascii="Calibri" w:hAnsi="Calibri" w:cs="Calibri"/>
          <w:color w:val="000000"/>
          <w:sz w:val="24"/>
          <w:szCs w:val="24"/>
        </w:rPr>
        <w:t xml:space="preserve">have </w:t>
      </w:r>
      <w:r w:rsidRPr="005D3A91">
        <w:rPr>
          <w:rFonts w:ascii="Calibri" w:hAnsi="Calibri" w:cs="Calibri"/>
          <w:color w:val="000000"/>
          <w:sz w:val="24"/>
          <w:szCs w:val="24"/>
        </w:rPr>
        <w:t>also decreased</w:t>
      </w:r>
      <w:r w:rsidR="005A1557" w:rsidRPr="005D3A91">
        <w:rPr>
          <w:rFonts w:ascii="Calibri" w:hAnsi="Calibri" w:cs="Calibri"/>
          <w:color w:val="000000"/>
          <w:sz w:val="24"/>
          <w:szCs w:val="24"/>
        </w:rPr>
        <w:t xml:space="preserve"> due to radio spot in different </w:t>
      </w:r>
      <w:r w:rsidR="00F26E9F" w:rsidRPr="005D3A91">
        <w:rPr>
          <w:rFonts w:ascii="Calibri" w:hAnsi="Calibri" w:cs="Calibri"/>
          <w:color w:val="000000"/>
          <w:sz w:val="24"/>
          <w:szCs w:val="24"/>
        </w:rPr>
        <w:t xml:space="preserve">indigenous </w:t>
      </w:r>
      <w:r w:rsidR="005A1557" w:rsidRPr="005D3A91">
        <w:rPr>
          <w:rFonts w:ascii="Calibri" w:hAnsi="Calibri" w:cs="Calibri"/>
          <w:color w:val="000000"/>
          <w:sz w:val="24"/>
          <w:szCs w:val="24"/>
        </w:rPr>
        <w:t>languages</w:t>
      </w:r>
      <w:r w:rsidRPr="005D3A91">
        <w:rPr>
          <w:rFonts w:ascii="Calibri" w:hAnsi="Calibri" w:cs="Calibri"/>
          <w:color w:val="000000"/>
          <w:sz w:val="24"/>
          <w:szCs w:val="24"/>
        </w:rPr>
        <w:t xml:space="preserve">. </w:t>
      </w:r>
      <w:r w:rsidR="00F26E9F" w:rsidRPr="005D3A91">
        <w:rPr>
          <w:rFonts w:ascii="Calibri" w:hAnsi="Calibri" w:cs="Calibri"/>
          <w:color w:val="000000"/>
          <w:sz w:val="24"/>
          <w:szCs w:val="24"/>
        </w:rPr>
        <w:t>The target beneficiaries we</w:t>
      </w:r>
      <w:r w:rsidRPr="005D3A91">
        <w:rPr>
          <w:rFonts w:ascii="Calibri" w:hAnsi="Calibri" w:cs="Calibri"/>
          <w:color w:val="000000"/>
          <w:sz w:val="24"/>
          <w:szCs w:val="24"/>
        </w:rPr>
        <w:t xml:space="preserve">re involved in the program implementation, progress assessment and service </w:t>
      </w:r>
      <w:r w:rsidR="0009201F" w:rsidRPr="005D3A91">
        <w:rPr>
          <w:rFonts w:ascii="Calibri" w:hAnsi="Calibri" w:cs="Calibri"/>
          <w:color w:val="000000"/>
          <w:sz w:val="24"/>
          <w:szCs w:val="24"/>
        </w:rPr>
        <w:t>provider’s</w:t>
      </w:r>
      <w:r w:rsidRPr="005D3A91">
        <w:rPr>
          <w:rFonts w:ascii="Calibri" w:hAnsi="Calibri" w:cs="Calibri"/>
          <w:color w:val="000000"/>
          <w:sz w:val="24"/>
          <w:szCs w:val="24"/>
        </w:rPr>
        <w:t xml:space="preserve"> accountability mechanism. PSL has introdu</w:t>
      </w:r>
      <w:r w:rsidR="00F26E9F" w:rsidRPr="005D3A91">
        <w:rPr>
          <w:rFonts w:ascii="Calibri" w:hAnsi="Calibri" w:cs="Calibri"/>
          <w:color w:val="000000"/>
          <w:sz w:val="24"/>
          <w:szCs w:val="24"/>
        </w:rPr>
        <w:t>ced activities that promoted</w:t>
      </w:r>
      <w:r w:rsidRPr="005D3A91">
        <w:rPr>
          <w:rFonts w:ascii="Calibri" w:hAnsi="Calibri" w:cs="Calibri"/>
          <w:color w:val="000000"/>
          <w:sz w:val="24"/>
          <w:szCs w:val="24"/>
        </w:rPr>
        <w:t xml:space="preserve"> gender equity and male engagement</w:t>
      </w:r>
      <w:r w:rsidR="00F26E9F" w:rsidRPr="005D3A91">
        <w:rPr>
          <w:rFonts w:ascii="Calibri" w:hAnsi="Calibri" w:cs="Calibri"/>
          <w:color w:val="000000"/>
          <w:sz w:val="24"/>
          <w:szCs w:val="24"/>
        </w:rPr>
        <w:t xml:space="preserve"> such as </w:t>
      </w:r>
      <w:r w:rsidR="00C76290" w:rsidRPr="005D3A91">
        <w:rPr>
          <w:rFonts w:ascii="Calibri" w:hAnsi="Calibri" w:cs="Calibri"/>
          <w:color w:val="000000"/>
          <w:sz w:val="24"/>
          <w:szCs w:val="24"/>
        </w:rPr>
        <w:t xml:space="preserve">VHSG support, LDG, </w:t>
      </w:r>
      <w:r w:rsidR="00F26E9F" w:rsidRPr="005D3A91">
        <w:rPr>
          <w:rFonts w:ascii="Calibri" w:hAnsi="Calibri" w:cs="Calibri"/>
          <w:color w:val="000000"/>
          <w:sz w:val="24"/>
          <w:szCs w:val="24"/>
        </w:rPr>
        <w:t xml:space="preserve">men's club, </w:t>
      </w:r>
      <w:r w:rsidR="00F26E9F" w:rsidRPr="005D3A91">
        <w:rPr>
          <w:rFonts w:ascii="Calibri" w:hAnsi="Calibri" w:cs="Calibri"/>
          <w:i/>
          <w:color w:val="000000"/>
          <w:sz w:val="24"/>
          <w:szCs w:val="24"/>
        </w:rPr>
        <w:t>Chat!</w:t>
      </w:r>
      <w:r w:rsidR="00F26E9F" w:rsidRPr="005D3A91">
        <w:rPr>
          <w:rFonts w:ascii="Calibri" w:hAnsi="Calibri" w:cs="Calibri"/>
          <w:color w:val="000000"/>
          <w:sz w:val="24"/>
          <w:szCs w:val="24"/>
        </w:rPr>
        <w:t xml:space="preserve">, </w:t>
      </w:r>
      <w:r w:rsidR="00F26E9F" w:rsidRPr="005D3A91">
        <w:rPr>
          <w:sz w:val="24"/>
          <w:szCs w:val="24"/>
        </w:rPr>
        <w:t>male engagement sessions in the factories</w:t>
      </w:r>
      <w:r w:rsidR="00C76290" w:rsidRPr="005D3A91">
        <w:rPr>
          <w:rFonts w:ascii="Calibri" w:hAnsi="Calibri" w:cs="Calibri"/>
          <w:color w:val="000000"/>
          <w:sz w:val="24"/>
          <w:szCs w:val="24"/>
        </w:rPr>
        <w:t>. PSL</w:t>
      </w:r>
      <w:r w:rsidRPr="005D3A91">
        <w:rPr>
          <w:rFonts w:ascii="Calibri" w:hAnsi="Calibri" w:cs="Calibri"/>
          <w:color w:val="000000"/>
          <w:sz w:val="24"/>
          <w:szCs w:val="24"/>
        </w:rPr>
        <w:t xml:space="preserve"> collaborated with </w:t>
      </w:r>
      <w:r w:rsidR="0062290E" w:rsidRPr="005D3A91">
        <w:rPr>
          <w:rFonts w:ascii="Calibri" w:hAnsi="Calibri" w:cs="Calibri"/>
          <w:color w:val="000000"/>
          <w:sz w:val="24"/>
          <w:szCs w:val="24"/>
        </w:rPr>
        <w:t>Disable People Organisations (</w:t>
      </w:r>
      <w:r w:rsidRPr="005D3A91">
        <w:rPr>
          <w:rFonts w:ascii="Calibri" w:hAnsi="Calibri" w:cs="Calibri"/>
          <w:color w:val="000000"/>
          <w:sz w:val="24"/>
          <w:szCs w:val="24"/>
        </w:rPr>
        <w:t>DPO</w:t>
      </w:r>
      <w:r w:rsidR="0062290E" w:rsidRPr="005D3A91">
        <w:rPr>
          <w:rFonts w:ascii="Calibri" w:hAnsi="Calibri" w:cs="Calibri"/>
          <w:color w:val="000000"/>
          <w:sz w:val="24"/>
          <w:szCs w:val="24"/>
        </w:rPr>
        <w:t>)</w:t>
      </w:r>
      <w:r w:rsidRPr="005D3A91">
        <w:rPr>
          <w:rFonts w:ascii="Calibri" w:hAnsi="Calibri" w:cs="Calibri"/>
          <w:color w:val="000000"/>
          <w:sz w:val="24"/>
          <w:szCs w:val="24"/>
        </w:rPr>
        <w:t xml:space="preserve"> for inclusion of persons with disability, and created innovative BCC approaches adapted to the specific needs of ethnic minority groups and GFW.</w:t>
      </w:r>
    </w:p>
    <w:p w:rsidR="00500E0D" w:rsidRPr="005D3A91" w:rsidRDefault="00500E0D" w:rsidP="00500E0D">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PSL provided the Attitudes training for health care providers which includes a one day module on disability. Most persons with disability who were interviewed by PSL in Stung Treng and Ratanak Kiri, mentioned having access to medical services free of charge and did not report negative attitudes or discrimination from HC staff. </w:t>
      </w:r>
    </w:p>
    <w:p w:rsidR="00A31158" w:rsidRPr="005D3A91" w:rsidRDefault="00A31158" w:rsidP="00A31158">
      <w:pPr>
        <w:pStyle w:val="Heading2"/>
        <w:rPr>
          <w:rFonts w:asciiTheme="minorHAnsi" w:hAnsiTheme="minorHAnsi" w:cstheme="minorHAnsi"/>
          <w:b w:val="0"/>
          <w:sz w:val="28"/>
          <w:szCs w:val="28"/>
        </w:rPr>
      </w:pPr>
      <w:bookmarkStart w:id="11" w:name="_Toc515304045"/>
      <w:bookmarkStart w:id="12" w:name="_Toc516561976"/>
      <w:r w:rsidRPr="005D3A91">
        <w:rPr>
          <w:rFonts w:asciiTheme="minorHAnsi" w:hAnsiTheme="minorHAnsi" w:cstheme="minorHAnsi"/>
          <w:b w:val="0"/>
          <w:sz w:val="28"/>
          <w:szCs w:val="28"/>
        </w:rPr>
        <w:t>Conclusions</w:t>
      </w:r>
      <w:bookmarkEnd w:id="11"/>
      <w:bookmarkEnd w:id="12"/>
    </w:p>
    <w:p w:rsidR="00A31158" w:rsidRPr="00FA488A" w:rsidRDefault="00A31158" w:rsidP="00A31158">
      <w:pPr>
        <w:jc w:val="both"/>
        <w:rPr>
          <w:sz w:val="24"/>
          <w:szCs w:val="24"/>
        </w:rPr>
      </w:pPr>
      <w:r w:rsidRPr="005D3A91">
        <w:rPr>
          <w:sz w:val="24"/>
          <w:szCs w:val="24"/>
        </w:rPr>
        <w:t xml:space="preserve">PSL's program design is relevant to addressing the </w:t>
      </w:r>
      <w:r w:rsidR="00135740" w:rsidRPr="005D3A91">
        <w:rPr>
          <w:sz w:val="24"/>
          <w:szCs w:val="24"/>
        </w:rPr>
        <w:t xml:space="preserve">six </w:t>
      </w:r>
      <w:r w:rsidRPr="005D3A91">
        <w:rPr>
          <w:sz w:val="24"/>
          <w:szCs w:val="24"/>
        </w:rPr>
        <w:t>components of the FTIRM</w:t>
      </w:r>
      <w:r w:rsidR="0062290E" w:rsidRPr="005D3A91">
        <w:rPr>
          <w:sz w:val="24"/>
          <w:szCs w:val="24"/>
        </w:rPr>
        <w:t xml:space="preserve"> (2011-2015)</w:t>
      </w:r>
      <w:r w:rsidR="005E2D05">
        <w:rPr>
          <w:sz w:val="24"/>
          <w:szCs w:val="24"/>
        </w:rPr>
        <w:t xml:space="preserve"> and the FTIRM (2016-2020)</w:t>
      </w:r>
      <w:r w:rsidRPr="005D3A91">
        <w:rPr>
          <w:sz w:val="24"/>
          <w:szCs w:val="24"/>
        </w:rPr>
        <w:t xml:space="preserve">. Its theory of change is clear, logical and translated into a collaborative </w:t>
      </w:r>
      <w:r w:rsidRPr="005D3A91">
        <w:rPr>
          <w:sz w:val="24"/>
          <w:szCs w:val="24"/>
        </w:rPr>
        <w:lastRenderedPageBreak/>
        <w:t>and holistic approach to supporting the RMNH services, complemented</w:t>
      </w:r>
      <w:r w:rsidRPr="00FA488A">
        <w:rPr>
          <w:sz w:val="24"/>
          <w:szCs w:val="24"/>
        </w:rPr>
        <w:t xml:space="preserve"> with community based interventions.</w:t>
      </w:r>
    </w:p>
    <w:p w:rsidR="00A31158" w:rsidRPr="005D3A91" w:rsidRDefault="00A31158" w:rsidP="00A31158">
      <w:pPr>
        <w:jc w:val="both"/>
        <w:rPr>
          <w:sz w:val="24"/>
          <w:szCs w:val="24"/>
        </w:rPr>
      </w:pPr>
      <w:r w:rsidRPr="005D3A91">
        <w:rPr>
          <w:sz w:val="24"/>
          <w:szCs w:val="24"/>
        </w:rPr>
        <w:t>PSL has been an efficient and effective program to improve the quality and utilization of RMNH services with its partnership and holistic approach, through achieving key outcomes in the NE provinces and in the target garment factories. Nevertheless the</w:t>
      </w:r>
      <w:r w:rsidR="005E2D05">
        <w:rPr>
          <w:sz w:val="24"/>
          <w:szCs w:val="24"/>
        </w:rPr>
        <w:t>re was limited</w:t>
      </w:r>
      <w:r w:rsidRPr="005D3A91">
        <w:rPr>
          <w:sz w:val="24"/>
          <w:szCs w:val="24"/>
        </w:rPr>
        <w:t xml:space="preserve"> progress in </w:t>
      </w:r>
      <w:r w:rsidR="005E2D05">
        <w:rPr>
          <w:sz w:val="24"/>
          <w:szCs w:val="24"/>
        </w:rPr>
        <w:t xml:space="preserve">the </w:t>
      </w:r>
      <w:r w:rsidRPr="005D3A91">
        <w:rPr>
          <w:sz w:val="24"/>
          <w:szCs w:val="24"/>
        </w:rPr>
        <w:t xml:space="preserve">equity of access for the poor and people with disability, </w:t>
      </w:r>
      <w:r w:rsidR="005E2D05">
        <w:rPr>
          <w:sz w:val="24"/>
          <w:szCs w:val="24"/>
        </w:rPr>
        <w:t xml:space="preserve">in the use of modern contraceptives and LAPM, </w:t>
      </w:r>
      <w:r w:rsidRPr="005D3A91">
        <w:rPr>
          <w:sz w:val="24"/>
          <w:szCs w:val="24"/>
        </w:rPr>
        <w:t>in the utilization of public facilities for safe abortion,</w:t>
      </w:r>
      <w:r w:rsidR="00184AEB" w:rsidRPr="005D3A91">
        <w:rPr>
          <w:sz w:val="24"/>
          <w:szCs w:val="24"/>
        </w:rPr>
        <w:t xml:space="preserve"> has been limited</w:t>
      </w:r>
      <w:r w:rsidRPr="005D3A91">
        <w:rPr>
          <w:sz w:val="24"/>
          <w:szCs w:val="24"/>
        </w:rPr>
        <w:t>, in part due to the challenging social context and external constraints.</w:t>
      </w:r>
    </w:p>
    <w:p w:rsidR="00A31158" w:rsidRPr="005D3A91" w:rsidRDefault="00A31158" w:rsidP="00A31158">
      <w:pPr>
        <w:jc w:val="both"/>
        <w:rPr>
          <w:sz w:val="24"/>
          <w:szCs w:val="24"/>
        </w:rPr>
      </w:pPr>
      <w:r w:rsidRPr="005D3A91">
        <w:rPr>
          <w:sz w:val="24"/>
          <w:szCs w:val="24"/>
        </w:rPr>
        <w:t>PSL has had several innovative trainings</w:t>
      </w:r>
      <w:r w:rsidR="00202241" w:rsidRPr="005D3A91">
        <w:rPr>
          <w:sz w:val="24"/>
          <w:szCs w:val="24"/>
        </w:rPr>
        <w:t xml:space="preserve"> </w:t>
      </w:r>
      <w:r w:rsidR="00DB28DA" w:rsidRPr="005D3A91">
        <w:rPr>
          <w:sz w:val="24"/>
          <w:szCs w:val="24"/>
        </w:rPr>
        <w:t>(Attitudes training, training modules for MCATs),</w:t>
      </w:r>
      <w:r w:rsidRPr="005D3A91">
        <w:rPr>
          <w:sz w:val="24"/>
          <w:szCs w:val="24"/>
        </w:rPr>
        <w:t xml:space="preserve"> community-based activities</w:t>
      </w:r>
      <w:r w:rsidR="00202241" w:rsidRPr="005D3A91">
        <w:rPr>
          <w:sz w:val="24"/>
          <w:szCs w:val="24"/>
        </w:rPr>
        <w:t xml:space="preserve"> </w:t>
      </w:r>
      <w:r w:rsidR="00DB28DA" w:rsidRPr="005D3A91">
        <w:rPr>
          <w:sz w:val="24"/>
          <w:szCs w:val="24"/>
        </w:rPr>
        <w:t>(LDG, VHSG BCC package), and garment factories interventions (</w:t>
      </w:r>
      <w:r w:rsidR="00DB28DA" w:rsidRPr="005E2D05">
        <w:rPr>
          <w:i/>
          <w:sz w:val="24"/>
          <w:szCs w:val="24"/>
        </w:rPr>
        <w:t>Chat!</w:t>
      </w:r>
      <w:r w:rsidR="00DB28DA" w:rsidRPr="005D3A91">
        <w:rPr>
          <w:sz w:val="24"/>
          <w:szCs w:val="24"/>
        </w:rPr>
        <w:t xml:space="preserve">, </w:t>
      </w:r>
      <w:r w:rsidR="004E6472" w:rsidRPr="005D3A91">
        <w:rPr>
          <w:sz w:val="24"/>
          <w:szCs w:val="24"/>
        </w:rPr>
        <w:t>Health Facility Referral Directory of RMNH service providers</w:t>
      </w:r>
      <w:r w:rsidR="00DB28DA" w:rsidRPr="005D3A91">
        <w:rPr>
          <w:sz w:val="24"/>
          <w:szCs w:val="24"/>
        </w:rPr>
        <w:t>) that can</w:t>
      </w:r>
      <w:r w:rsidRPr="005D3A91">
        <w:rPr>
          <w:sz w:val="24"/>
          <w:szCs w:val="24"/>
        </w:rPr>
        <w:t xml:space="preserve"> be considered as emerging best practices. The trainings significantly improved the capacity and attitude of service providers. The BCC activities have significantly changed the health care seeking behaviour of the target beneficiaries after 5 years of program intervention.</w:t>
      </w:r>
    </w:p>
    <w:p w:rsidR="00A31158" w:rsidRPr="005D3A91" w:rsidRDefault="00A31158" w:rsidP="00A31158">
      <w:pPr>
        <w:autoSpaceDE w:val="0"/>
        <w:autoSpaceDN w:val="0"/>
        <w:adjustRightInd w:val="0"/>
        <w:jc w:val="both"/>
        <w:rPr>
          <w:rFonts w:ascii="Calibri" w:hAnsi="Calibri" w:cs="Calibri"/>
          <w:color w:val="000000"/>
          <w:sz w:val="24"/>
          <w:szCs w:val="24"/>
        </w:rPr>
      </w:pPr>
      <w:r w:rsidRPr="005D3A91">
        <w:rPr>
          <w:sz w:val="24"/>
          <w:szCs w:val="24"/>
        </w:rPr>
        <w:t xml:space="preserve">A longer timeframe of PSL implementation would have been beneficial to allow the key interventions to achieve stronger progress and reinforce the </w:t>
      </w:r>
      <w:r w:rsidR="009A2943" w:rsidRPr="005D3A91">
        <w:rPr>
          <w:sz w:val="24"/>
          <w:szCs w:val="24"/>
        </w:rPr>
        <w:t>changes</w:t>
      </w:r>
      <w:r w:rsidRPr="005D3A91">
        <w:rPr>
          <w:sz w:val="24"/>
          <w:szCs w:val="24"/>
        </w:rPr>
        <w:t xml:space="preserve"> induced in the attitude and practices of </w:t>
      </w:r>
      <w:r w:rsidR="009A2943" w:rsidRPr="005D3A91">
        <w:rPr>
          <w:sz w:val="24"/>
          <w:szCs w:val="24"/>
        </w:rPr>
        <w:t xml:space="preserve">the </w:t>
      </w:r>
      <w:r w:rsidRPr="005D3A91">
        <w:rPr>
          <w:sz w:val="24"/>
          <w:szCs w:val="24"/>
        </w:rPr>
        <w:t>RMNH service providers and the beneficiaries.</w:t>
      </w:r>
    </w:p>
    <w:p w:rsidR="00724D7A" w:rsidRPr="005D3A91" w:rsidRDefault="002F2040" w:rsidP="002F2040">
      <w:pPr>
        <w:pStyle w:val="Heading2"/>
        <w:rPr>
          <w:rFonts w:asciiTheme="minorHAnsi" w:hAnsiTheme="minorHAnsi" w:cstheme="minorHAnsi"/>
          <w:b w:val="0"/>
          <w:sz w:val="28"/>
          <w:szCs w:val="28"/>
        </w:rPr>
      </w:pPr>
      <w:bookmarkStart w:id="13" w:name="_Toc516561975"/>
      <w:r w:rsidRPr="005D3A91">
        <w:rPr>
          <w:rFonts w:asciiTheme="minorHAnsi" w:hAnsiTheme="minorHAnsi" w:cstheme="minorHAnsi"/>
          <w:b w:val="0"/>
          <w:sz w:val="28"/>
          <w:szCs w:val="28"/>
        </w:rPr>
        <w:t>Summary of Recommendations</w:t>
      </w:r>
      <w:bookmarkEnd w:id="13"/>
    </w:p>
    <w:p w:rsidR="0014088C" w:rsidRPr="005D3A91" w:rsidRDefault="0014088C" w:rsidP="0014088C">
      <w:r w:rsidRPr="005D3A91">
        <w:rPr>
          <w:rFonts w:cstheme="minorHAnsi"/>
          <w:sz w:val="24"/>
          <w:szCs w:val="24"/>
          <w:u w:val="single"/>
        </w:rPr>
        <w:t>Areas of improvement in the context of future program</w:t>
      </w:r>
      <w:r w:rsidR="00D7370B" w:rsidRPr="005D3A91">
        <w:rPr>
          <w:rFonts w:cstheme="minorHAnsi"/>
          <w:sz w:val="24"/>
          <w:szCs w:val="24"/>
          <w:u w:val="single"/>
        </w:rPr>
        <w:t>m</w:t>
      </w:r>
      <w:r w:rsidR="00A31158" w:rsidRPr="005D3A91">
        <w:rPr>
          <w:rFonts w:cstheme="minorHAnsi"/>
          <w:sz w:val="24"/>
          <w:szCs w:val="24"/>
          <w:u w:val="single"/>
        </w:rPr>
        <w:t>ing</w:t>
      </w:r>
      <w:r w:rsidRPr="005D3A91">
        <w:rPr>
          <w:rFonts w:cstheme="minorHAnsi"/>
          <w:sz w:val="24"/>
          <w:szCs w:val="24"/>
        </w:rPr>
        <w:t>:</w:t>
      </w:r>
    </w:p>
    <w:p w:rsidR="0014088C" w:rsidRPr="005D3A91" w:rsidRDefault="0014088C" w:rsidP="00BB713C">
      <w:pPr>
        <w:pStyle w:val="ListParagraph"/>
        <w:numPr>
          <w:ilvl w:val="0"/>
          <w:numId w:val="5"/>
        </w:numPr>
        <w:spacing w:after="200" w:line="276" w:lineRule="auto"/>
        <w:rPr>
          <w:rFonts w:asciiTheme="minorHAnsi" w:hAnsiTheme="minorHAnsi" w:cstheme="minorHAnsi"/>
          <w:sz w:val="24"/>
          <w:szCs w:val="24"/>
        </w:rPr>
      </w:pPr>
      <w:r w:rsidRPr="005D3A91">
        <w:rPr>
          <w:rFonts w:asciiTheme="minorHAnsi" w:hAnsiTheme="minorHAnsi" w:cstheme="minorHAnsi"/>
          <w:sz w:val="24"/>
          <w:szCs w:val="24"/>
        </w:rPr>
        <w:t>Encourage women to get at least 4 ANC visits, especially in Stung Treng where the endline survey has shown a negative trend.</w:t>
      </w:r>
    </w:p>
    <w:p w:rsidR="0014088C" w:rsidRPr="005D3A91" w:rsidRDefault="0014088C" w:rsidP="00BB713C">
      <w:pPr>
        <w:pStyle w:val="ListParagraph"/>
        <w:numPr>
          <w:ilvl w:val="0"/>
          <w:numId w:val="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Improve community awareness that CAC is legal and available in public health facility.</w:t>
      </w:r>
    </w:p>
    <w:p w:rsidR="0014088C" w:rsidRPr="005D3A91" w:rsidRDefault="0014088C" w:rsidP="00BB713C">
      <w:pPr>
        <w:pStyle w:val="ListParagraph"/>
        <w:numPr>
          <w:ilvl w:val="0"/>
          <w:numId w:val="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Promote PNC during antenatal care visits and community health education sessions.</w:t>
      </w:r>
    </w:p>
    <w:p w:rsidR="0014088C" w:rsidRPr="005D3A91" w:rsidRDefault="0014088C" w:rsidP="00BB713C">
      <w:pPr>
        <w:pStyle w:val="ListParagraph"/>
        <w:numPr>
          <w:ilvl w:val="0"/>
          <w:numId w:val="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Focus on remote villages: ensure visits of outreach team, HEF and commune social fund support to poor families for transport costs, encourage collaboration from TBA to refer pregnant women, set up village emergency referral system</w:t>
      </w:r>
    </w:p>
    <w:p w:rsidR="0014088C" w:rsidRPr="005D3A91" w:rsidRDefault="0062290E" w:rsidP="00BB713C">
      <w:pPr>
        <w:pStyle w:val="ListParagraph"/>
        <w:numPr>
          <w:ilvl w:val="0"/>
          <w:numId w:val="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Develop a s</w:t>
      </w:r>
      <w:r w:rsidR="0014088C" w:rsidRPr="005D3A91">
        <w:rPr>
          <w:rFonts w:asciiTheme="minorHAnsi" w:hAnsiTheme="minorHAnsi" w:cstheme="minorHAnsi"/>
          <w:sz w:val="24"/>
          <w:szCs w:val="24"/>
        </w:rPr>
        <w:t xml:space="preserve">pecific approach for RMNH education of adolescent women in the community, following </w:t>
      </w:r>
      <w:r w:rsidR="0014088C" w:rsidRPr="005D3A91">
        <w:rPr>
          <w:rFonts w:asciiTheme="minorHAnsi" w:hAnsiTheme="minorHAnsi" w:cstheme="minorHAnsi"/>
          <w:i/>
          <w:sz w:val="24"/>
          <w:szCs w:val="24"/>
        </w:rPr>
        <w:t>Chat!</w:t>
      </w:r>
      <w:r w:rsidR="0014088C" w:rsidRPr="005D3A91">
        <w:rPr>
          <w:rFonts w:asciiTheme="minorHAnsi" w:hAnsiTheme="minorHAnsi" w:cstheme="minorHAnsi"/>
          <w:sz w:val="24"/>
          <w:szCs w:val="24"/>
        </w:rPr>
        <w:t xml:space="preserve"> model with contents adapted to</w:t>
      </w:r>
      <w:r w:rsidRPr="005D3A91">
        <w:rPr>
          <w:rFonts w:asciiTheme="minorHAnsi" w:hAnsiTheme="minorHAnsi" w:cstheme="minorHAnsi"/>
          <w:sz w:val="24"/>
          <w:szCs w:val="24"/>
        </w:rPr>
        <w:t xml:space="preserve"> the</w:t>
      </w:r>
      <w:r w:rsidR="0014088C" w:rsidRPr="005D3A91">
        <w:rPr>
          <w:rFonts w:asciiTheme="minorHAnsi" w:hAnsiTheme="minorHAnsi" w:cstheme="minorHAnsi"/>
          <w:sz w:val="24"/>
          <w:szCs w:val="24"/>
        </w:rPr>
        <w:t xml:space="preserve"> social context of adolescents in the community of the NE provinces.</w:t>
      </w:r>
    </w:p>
    <w:p w:rsidR="0014088C" w:rsidRPr="005D3A91" w:rsidRDefault="0014088C" w:rsidP="00BB713C">
      <w:pPr>
        <w:pStyle w:val="ListParagraph"/>
        <w:numPr>
          <w:ilvl w:val="0"/>
          <w:numId w:val="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Increase men's participation in RMNH awareness activity by scheduling village men's club in the evening and conducting RMNH counsel</w:t>
      </w:r>
      <w:r w:rsidR="0058052E" w:rsidRPr="005D3A91">
        <w:rPr>
          <w:rFonts w:asciiTheme="minorHAnsi" w:hAnsiTheme="minorHAnsi" w:cstheme="minorHAnsi"/>
          <w:sz w:val="24"/>
          <w:szCs w:val="24"/>
        </w:rPr>
        <w:t>l</w:t>
      </w:r>
      <w:r w:rsidRPr="005D3A91">
        <w:rPr>
          <w:rFonts w:asciiTheme="minorHAnsi" w:hAnsiTheme="minorHAnsi" w:cstheme="minorHAnsi"/>
          <w:sz w:val="24"/>
          <w:szCs w:val="24"/>
        </w:rPr>
        <w:t>ing for newly married couples.</w:t>
      </w:r>
    </w:p>
    <w:p w:rsidR="0014088C" w:rsidRPr="005D3A91" w:rsidRDefault="0014088C" w:rsidP="00BB713C">
      <w:pPr>
        <w:pStyle w:val="ListParagraph"/>
        <w:numPr>
          <w:ilvl w:val="0"/>
          <w:numId w:val="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In the final survey, nearly three-quarters of </w:t>
      </w:r>
      <w:r w:rsidRPr="005D3A91">
        <w:rPr>
          <w:rFonts w:ascii="Calibri" w:hAnsi="Calibri" w:cs="Calibri"/>
          <w:color w:val="000000"/>
          <w:sz w:val="24"/>
          <w:szCs w:val="24"/>
        </w:rPr>
        <w:t>G</w:t>
      </w:r>
      <w:r w:rsidR="00693DCF" w:rsidRPr="005D3A91">
        <w:rPr>
          <w:rFonts w:ascii="Calibri" w:hAnsi="Calibri" w:cs="Calibri"/>
          <w:color w:val="000000"/>
          <w:sz w:val="24"/>
          <w:szCs w:val="24"/>
        </w:rPr>
        <w:t>FW</w:t>
      </w:r>
      <w:r w:rsidRPr="005D3A91">
        <w:rPr>
          <w:rFonts w:asciiTheme="minorHAnsi" w:hAnsiTheme="minorHAnsi" w:cstheme="minorHAnsi"/>
          <w:sz w:val="24"/>
          <w:szCs w:val="24"/>
        </w:rPr>
        <w:t xml:space="preserve"> reported using Facebook. In the future, BCC strateg</w:t>
      </w:r>
      <w:r w:rsidR="00135740" w:rsidRPr="005D3A91">
        <w:rPr>
          <w:rFonts w:asciiTheme="minorHAnsi" w:hAnsiTheme="minorHAnsi" w:cstheme="minorHAnsi"/>
          <w:sz w:val="24"/>
          <w:szCs w:val="24"/>
        </w:rPr>
        <w:t>ies</w:t>
      </w:r>
      <w:r w:rsidRPr="005D3A91">
        <w:rPr>
          <w:rFonts w:asciiTheme="minorHAnsi" w:hAnsiTheme="minorHAnsi" w:cstheme="minorHAnsi"/>
          <w:sz w:val="24"/>
          <w:szCs w:val="24"/>
        </w:rPr>
        <w:t xml:space="preserve"> should include more social media approach.</w:t>
      </w:r>
    </w:p>
    <w:p w:rsidR="0014088C" w:rsidRPr="005D3A91" w:rsidRDefault="0014088C" w:rsidP="00BB713C">
      <w:pPr>
        <w:pStyle w:val="ListParagraph"/>
        <w:numPr>
          <w:ilvl w:val="0"/>
          <w:numId w:val="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More work should be done with local DPOs to identify and support women with disability to access RMNH services.</w:t>
      </w:r>
    </w:p>
    <w:p w:rsidR="0014088C" w:rsidRDefault="0014088C" w:rsidP="00BB713C">
      <w:pPr>
        <w:pStyle w:val="ListParagraph"/>
        <w:numPr>
          <w:ilvl w:val="0"/>
          <w:numId w:val="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lastRenderedPageBreak/>
        <w:t>Give more attention to promoting exclusive breastfeeding up to six months and later.</w:t>
      </w:r>
    </w:p>
    <w:p w:rsidR="007720E8" w:rsidRPr="00944B44" w:rsidRDefault="007720E8" w:rsidP="007720E8">
      <w:pPr>
        <w:pStyle w:val="CommentText"/>
        <w:numPr>
          <w:ilvl w:val="0"/>
          <w:numId w:val="5"/>
        </w:numPr>
        <w:jc w:val="both"/>
        <w:rPr>
          <w:bCs/>
          <w:sz w:val="24"/>
          <w:szCs w:val="24"/>
        </w:rPr>
      </w:pPr>
      <w:r w:rsidRPr="00944B44">
        <w:rPr>
          <w:bCs/>
          <w:sz w:val="24"/>
          <w:szCs w:val="24"/>
          <w:lang w:val="en-US"/>
        </w:rPr>
        <w:t>Continue delivering regular training and coaching to midwives in CAC &amp; LAPM</w:t>
      </w:r>
      <w:r>
        <w:rPr>
          <w:bCs/>
          <w:sz w:val="24"/>
          <w:szCs w:val="24"/>
          <w:lang w:val="en-US"/>
        </w:rPr>
        <w:t>.</w:t>
      </w:r>
    </w:p>
    <w:p w:rsidR="007720E8" w:rsidRPr="00944B44" w:rsidRDefault="007720E8" w:rsidP="007720E8">
      <w:pPr>
        <w:pStyle w:val="CommentText"/>
        <w:numPr>
          <w:ilvl w:val="0"/>
          <w:numId w:val="5"/>
        </w:numPr>
        <w:jc w:val="both"/>
        <w:rPr>
          <w:bCs/>
          <w:sz w:val="24"/>
          <w:szCs w:val="24"/>
        </w:rPr>
      </w:pPr>
      <w:r w:rsidRPr="00944B44">
        <w:rPr>
          <w:bCs/>
          <w:sz w:val="24"/>
          <w:szCs w:val="24"/>
          <w:lang w:val="en-US"/>
        </w:rPr>
        <w:t>Advocate for consistent and adequate supply for long-term contraceptive commodities in health facilities</w:t>
      </w:r>
      <w:r>
        <w:rPr>
          <w:bCs/>
          <w:sz w:val="24"/>
          <w:szCs w:val="24"/>
          <w:lang w:val="en-US"/>
        </w:rPr>
        <w:t>.</w:t>
      </w:r>
    </w:p>
    <w:p w:rsidR="007720E8" w:rsidRPr="00944B44" w:rsidRDefault="007720E8" w:rsidP="007720E8">
      <w:pPr>
        <w:pStyle w:val="CommentText"/>
        <w:numPr>
          <w:ilvl w:val="0"/>
          <w:numId w:val="5"/>
        </w:numPr>
        <w:jc w:val="both"/>
        <w:rPr>
          <w:bCs/>
          <w:sz w:val="24"/>
          <w:szCs w:val="24"/>
        </w:rPr>
      </w:pPr>
      <w:r w:rsidRPr="00944B44">
        <w:rPr>
          <w:bCs/>
          <w:sz w:val="24"/>
          <w:szCs w:val="24"/>
          <w:lang w:val="en-US"/>
        </w:rPr>
        <w:t>Integrate CAC, IUD and Implant technical support into NQEM for the future update on the clinical vignette</w:t>
      </w:r>
      <w:r>
        <w:rPr>
          <w:bCs/>
          <w:sz w:val="24"/>
          <w:szCs w:val="24"/>
          <w:lang w:val="en-US"/>
        </w:rPr>
        <w:t>.</w:t>
      </w:r>
    </w:p>
    <w:p w:rsidR="007720E8" w:rsidRPr="00944B44" w:rsidRDefault="007720E8" w:rsidP="007720E8">
      <w:pPr>
        <w:pStyle w:val="CommentText"/>
        <w:numPr>
          <w:ilvl w:val="0"/>
          <w:numId w:val="5"/>
        </w:numPr>
        <w:jc w:val="both"/>
        <w:rPr>
          <w:bCs/>
          <w:sz w:val="24"/>
          <w:szCs w:val="24"/>
        </w:rPr>
      </w:pPr>
      <w:r w:rsidRPr="00944B44">
        <w:rPr>
          <w:bCs/>
          <w:sz w:val="24"/>
          <w:szCs w:val="24"/>
          <w:lang w:val="en-US"/>
        </w:rPr>
        <w:t>Ensure planning for future re-training of staff for new commodities is incorporated</w:t>
      </w:r>
      <w:r>
        <w:rPr>
          <w:bCs/>
          <w:sz w:val="24"/>
          <w:szCs w:val="24"/>
          <w:lang w:val="en-US"/>
        </w:rPr>
        <w:t>.</w:t>
      </w:r>
    </w:p>
    <w:p w:rsidR="007720E8" w:rsidRPr="00944B44" w:rsidRDefault="007720E8" w:rsidP="007720E8">
      <w:pPr>
        <w:pStyle w:val="CommentText"/>
        <w:numPr>
          <w:ilvl w:val="0"/>
          <w:numId w:val="5"/>
        </w:numPr>
        <w:jc w:val="both"/>
        <w:rPr>
          <w:bCs/>
          <w:sz w:val="24"/>
          <w:szCs w:val="24"/>
        </w:rPr>
      </w:pPr>
      <w:r w:rsidRPr="00944B44">
        <w:rPr>
          <w:bCs/>
          <w:sz w:val="24"/>
          <w:szCs w:val="24"/>
          <w:lang w:val="en-US"/>
        </w:rPr>
        <w:t>Increase supportive measures from health facility management, particularly concerning complications arising from safe abortion cases</w:t>
      </w:r>
      <w:r>
        <w:rPr>
          <w:bCs/>
          <w:sz w:val="24"/>
          <w:szCs w:val="24"/>
          <w:lang w:val="en-US"/>
        </w:rPr>
        <w:t>.</w:t>
      </w:r>
    </w:p>
    <w:p w:rsidR="007720E8" w:rsidRDefault="007720E8" w:rsidP="007720E8">
      <w:pPr>
        <w:pStyle w:val="CommentText"/>
        <w:numPr>
          <w:ilvl w:val="0"/>
          <w:numId w:val="5"/>
        </w:numPr>
        <w:jc w:val="both"/>
        <w:rPr>
          <w:bCs/>
          <w:sz w:val="24"/>
          <w:szCs w:val="24"/>
          <w:lang w:val="en-US"/>
        </w:rPr>
      </w:pPr>
      <w:r w:rsidRPr="00944B44">
        <w:rPr>
          <w:bCs/>
          <w:sz w:val="24"/>
          <w:szCs w:val="24"/>
          <w:lang w:val="en-US"/>
        </w:rPr>
        <w:t>Consider restructuring financial incentives for CAC providers</w:t>
      </w:r>
      <w:r>
        <w:rPr>
          <w:bCs/>
          <w:sz w:val="24"/>
          <w:szCs w:val="24"/>
          <w:lang w:val="en-US"/>
        </w:rPr>
        <w:t>.</w:t>
      </w:r>
    </w:p>
    <w:p w:rsidR="002A152B" w:rsidRPr="002A152B" w:rsidRDefault="002A152B" w:rsidP="002A152B">
      <w:pPr>
        <w:pStyle w:val="ListParagraph"/>
        <w:numPr>
          <w:ilvl w:val="0"/>
          <w:numId w:val="5"/>
        </w:numPr>
        <w:spacing w:after="200" w:line="276" w:lineRule="auto"/>
        <w:jc w:val="both"/>
        <w:rPr>
          <w:rFonts w:asciiTheme="minorHAnsi" w:hAnsiTheme="minorHAnsi" w:cstheme="minorHAnsi"/>
          <w:sz w:val="24"/>
          <w:szCs w:val="24"/>
        </w:rPr>
      </w:pPr>
      <w:r>
        <w:rPr>
          <w:rFonts w:asciiTheme="minorHAnsi" w:hAnsiTheme="minorHAnsi" w:cstheme="minorHAnsi"/>
          <w:sz w:val="24"/>
          <w:szCs w:val="24"/>
        </w:rPr>
        <w:t>Support garment factory infirmaries to provide quality services to GFW: referral and short term contraception.</w:t>
      </w:r>
    </w:p>
    <w:p w:rsidR="0014088C" w:rsidRPr="005D3A91" w:rsidRDefault="0014088C" w:rsidP="0014088C">
      <w:r w:rsidRPr="005D3A91">
        <w:rPr>
          <w:rFonts w:cstheme="minorHAnsi"/>
          <w:sz w:val="24"/>
          <w:szCs w:val="24"/>
          <w:u w:val="single"/>
        </w:rPr>
        <w:t>Main successes that should be sustained or promoted for replication</w:t>
      </w:r>
      <w:r w:rsidRPr="005D3A91">
        <w:rPr>
          <w:rFonts w:cstheme="minorHAnsi"/>
          <w:sz w:val="24"/>
          <w:szCs w:val="24"/>
        </w:rPr>
        <w:t>:</w:t>
      </w:r>
    </w:p>
    <w:p w:rsidR="0014088C" w:rsidRPr="005D3A91" w:rsidRDefault="0014088C" w:rsidP="008774BA">
      <w:pPr>
        <w:pStyle w:val="ListParagraph"/>
        <w:numPr>
          <w:ilvl w:val="0"/>
          <w:numId w:val="18"/>
        </w:numPr>
        <w:spacing w:after="200" w:line="276" w:lineRule="auto"/>
        <w:rPr>
          <w:rFonts w:asciiTheme="minorHAnsi" w:hAnsiTheme="minorHAnsi" w:cstheme="minorHAnsi"/>
          <w:sz w:val="24"/>
          <w:szCs w:val="24"/>
        </w:rPr>
      </w:pPr>
      <w:r w:rsidRPr="005D3A91">
        <w:rPr>
          <w:rFonts w:asciiTheme="minorHAnsi" w:hAnsiTheme="minorHAnsi" w:cstheme="minorHAnsi"/>
          <w:sz w:val="24"/>
          <w:szCs w:val="24"/>
        </w:rPr>
        <w:t xml:space="preserve">Encourage continuation of existing self-running local initiatives such as </w:t>
      </w:r>
      <w:r w:rsidR="006A62E2" w:rsidRPr="005D3A91">
        <w:rPr>
          <w:rFonts w:asciiTheme="minorHAnsi" w:hAnsiTheme="minorHAnsi" w:cstheme="minorHAnsi"/>
          <w:sz w:val="24"/>
          <w:szCs w:val="24"/>
        </w:rPr>
        <w:t>community</w:t>
      </w:r>
      <w:r w:rsidR="00214CF7" w:rsidRPr="005D3A91">
        <w:rPr>
          <w:rFonts w:asciiTheme="minorHAnsi" w:hAnsiTheme="minorHAnsi" w:cstheme="minorHAnsi"/>
          <w:sz w:val="24"/>
          <w:szCs w:val="24"/>
        </w:rPr>
        <w:t>-</w:t>
      </w:r>
      <w:r w:rsidR="006A62E2" w:rsidRPr="005D3A91">
        <w:rPr>
          <w:rFonts w:asciiTheme="minorHAnsi" w:hAnsiTheme="minorHAnsi" w:cstheme="minorHAnsi"/>
          <w:sz w:val="24"/>
          <w:szCs w:val="24"/>
        </w:rPr>
        <w:t xml:space="preserve"> based distributors (</w:t>
      </w:r>
      <w:r w:rsidRPr="005D3A91">
        <w:rPr>
          <w:rFonts w:asciiTheme="minorHAnsi" w:hAnsiTheme="minorHAnsi" w:cstheme="minorHAnsi"/>
          <w:sz w:val="24"/>
          <w:szCs w:val="24"/>
        </w:rPr>
        <w:t>CBD</w:t>
      </w:r>
      <w:r w:rsidR="006A62E2" w:rsidRPr="005D3A91">
        <w:rPr>
          <w:rFonts w:asciiTheme="minorHAnsi" w:hAnsiTheme="minorHAnsi" w:cstheme="minorHAnsi"/>
          <w:sz w:val="24"/>
          <w:szCs w:val="24"/>
        </w:rPr>
        <w:t>) of oral contraceptives</w:t>
      </w:r>
      <w:r w:rsidRPr="005D3A91">
        <w:rPr>
          <w:rFonts w:asciiTheme="minorHAnsi" w:hAnsiTheme="minorHAnsi" w:cstheme="minorHAnsi"/>
          <w:sz w:val="24"/>
          <w:szCs w:val="24"/>
        </w:rPr>
        <w:t xml:space="preserve">, </w:t>
      </w:r>
      <w:r w:rsidR="006A62E2" w:rsidRPr="005D3A91">
        <w:rPr>
          <w:rFonts w:asciiTheme="minorHAnsi" w:hAnsiTheme="minorHAnsi" w:cstheme="minorHAnsi"/>
          <w:sz w:val="24"/>
          <w:szCs w:val="24"/>
        </w:rPr>
        <w:t xml:space="preserve">and </w:t>
      </w:r>
      <w:r w:rsidR="009A38D4" w:rsidRPr="005D3A91">
        <w:rPr>
          <w:rFonts w:asciiTheme="minorHAnsi" w:hAnsiTheme="minorHAnsi" w:cstheme="minorHAnsi"/>
          <w:noProof/>
          <w:color w:val="000000" w:themeColor="text1"/>
          <w:sz w:val="24"/>
          <w:szCs w:val="24"/>
        </w:rPr>
        <w:t>Village Savings and Loans Association</w:t>
      </w:r>
      <w:r w:rsidR="009A38D4" w:rsidRPr="005D3A91">
        <w:rPr>
          <w:rFonts w:asciiTheme="minorHAnsi" w:hAnsiTheme="minorHAnsi" w:cstheme="minorHAnsi"/>
          <w:sz w:val="24"/>
          <w:szCs w:val="24"/>
        </w:rPr>
        <w:t xml:space="preserve"> (</w:t>
      </w:r>
      <w:r w:rsidRPr="005D3A91">
        <w:rPr>
          <w:rFonts w:asciiTheme="minorHAnsi" w:hAnsiTheme="minorHAnsi" w:cstheme="minorHAnsi"/>
          <w:sz w:val="24"/>
          <w:szCs w:val="24"/>
        </w:rPr>
        <w:t>VSLA</w:t>
      </w:r>
      <w:r w:rsidR="009A38D4" w:rsidRPr="005D3A91">
        <w:rPr>
          <w:rFonts w:asciiTheme="minorHAnsi" w:hAnsiTheme="minorHAnsi" w:cstheme="minorHAnsi"/>
          <w:sz w:val="24"/>
          <w:szCs w:val="24"/>
        </w:rPr>
        <w:t>)</w:t>
      </w:r>
      <w:r w:rsidRPr="005D3A91">
        <w:rPr>
          <w:rFonts w:asciiTheme="minorHAnsi" w:hAnsiTheme="minorHAnsi" w:cstheme="minorHAnsi"/>
          <w:sz w:val="24"/>
          <w:szCs w:val="24"/>
        </w:rPr>
        <w:t>.</w:t>
      </w:r>
    </w:p>
    <w:p w:rsidR="0014088C" w:rsidRPr="005D3A91" w:rsidRDefault="0014088C" w:rsidP="008774BA">
      <w:pPr>
        <w:pStyle w:val="ListParagraph"/>
        <w:numPr>
          <w:ilvl w:val="0"/>
          <w:numId w:val="18"/>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Provide spare IEC materials for VHSG</w:t>
      </w:r>
      <w:r w:rsidR="0058052E" w:rsidRPr="005D3A91">
        <w:rPr>
          <w:rFonts w:asciiTheme="minorHAnsi" w:hAnsiTheme="minorHAnsi" w:cstheme="minorHAnsi"/>
          <w:sz w:val="24"/>
          <w:szCs w:val="24"/>
        </w:rPr>
        <w:t xml:space="preserve"> to the health cent</w:t>
      </w:r>
      <w:r w:rsidRPr="005D3A91">
        <w:rPr>
          <w:rFonts w:asciiTheme="minorHAnsi" w:hAnsiTheme="minorHAnsi" w:cstheme="minorHAnsi"/>
          <w:sz w:val="24"/>
          <w:szCs w:val="24"/>
        </w:rPr>
        <w:t>r</w:t>
      </w:r>
      <w:r w:rsidR="0058052E" w:rsidRPr="005D3A91">
        <w:rPr>
          <w:rFonts w:asciiTheme="minorHAnsi" w:hAnsiTheme="minorHAnsi" w:cstheme="minorHAnsi"/>
          <w:sz w:val="24"/>
          <w:szCs w:val="24"/>
        </w:rPr>
        <w:t>e</w:t>
      </w:r>
      <w:r w:rsidRPr="005D3A91">
        <w:rPr>
          <w:rFonts w:asciiTheme="minorHAnsi" w:hAnsiTheme="minorHAnsi" w:cstheme="minorHAnsi"/>
          <w:sz w:val="24"/>
          <w:szCs w:val="24"/>
        </w:rPr>
        <w:t>s (if stock remaining), to replace the VHSG's old IEC set in the future when needed.</w:t>
      </w:r>
    </w:p>
    <w:p w:rsidR="0014088C" w:rsidRPr="005D3A91" w:rsidRDefault="0014088C" w:rsidP="008774BA">
      <w:pPr>
        <w:pStyle w:val="ListParagraph"/>
        <w:numPr>
          <w:ilvl w:val="0"/>
          <w:numId w:val="18"/>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Advocate </w:t>
      </w:r>
      <w:r w:rsidR="007F4815" w:rsidRPr="005D3A91">
        <w:rPr>
          <w:rFonts w:asciiTheme="minorHAnsi" w:hAnsiTheme="minorHAnsi" w:cstheme="minorHAnsi"/>
          <w:sz w:val="24"/>
          <w:szCs w:val="24"/>
        </w:rPr>
        <w:t>other NGOs</w:t>
      </w:r>
      <w:r w:rsidRPr="005D3A91">
        <w:rPr>
          <w:rFonts w:asciiTheme="minorHAnsi" w:hAnsiTheme="minorHAnsi" w:cstheme="minorHAnsi"/>
          <w:sz w:val="24"/>
          <w:szCs w:val="24"/>
        </w:rPr>
        <w:t xml:space="preserve"> </w:t>
      </w:r>
      <w:r w:rsidR="007F4815" w:rsidRPr="005D3A91">
        <w:rPr>
          <w:rFonts w:asciiTheme="minorHAnsi" w:hAnsiTheme="minorHAnsi" w:cstheme="minorHAnsi"/>
          <w:sz w:val="24"/>
          <w:szCs w:val="24"/>
        </w:rPr>
        <w:t xml:space="preserve">in the NE provinces </w:t>
      </w:r>
      <w:r w:rsidRPr="005D3A91">
        <w:rPr>
          <w:rFonts w:asciiTheme="minorHAnsi" w:hAnsiTheme="minorHAnsi" w:cstheme="minorHAnsi"/>
          <w:sz w:val="24"/>
          <w:szCs w:val="24"/>
        </w:rPr>
        <w:t xml:space="preserve">to include </w:t>
      </w:r>
      <w:r w:rsidR="007F4815" w:rsidRPr="005D3A91">
        <w:rPr>
          <w:rFonts w:asciiTheme="minorHAnsi" w:hAnsiTheme="minorHAnsi" w:cstheme="minorHAnsi"/>
          <w:sz w:val="24"/>
          <w:szCs w:val="24"/>
        </w:rPr>
        <w:t xml:space="preserve">PSL </w:t>
      </w:r>
      <w:r w:rsidRPr="005D3A91">
        <w:rPr>
          <w:rFonts w:asciiTheme="minorHAnsi" w:hAnsiTheme="minorHAnsi" w:cstheme="minorHAnsi"/>
          <w:sz w:val="24"/>
          <w:szCs w:val="24"/>
        </w:rPr>
        <w:t>radio spots/LDG in their community meetings.</w:t>
      </w:r>
    </w:p>
    <w:p w:rsidR="0014088C" w:rsidRPr="005D3A91" w:rsidRDefault="0014088C" w:rsidP="008774BA">
      <w:pPr>
        <w:pStyle w:val="ListParagraph"/>
        <w:numPr>
          <w:ilvl w:val="0"/>
          <w:numId w:val="18"/>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Advocate that MCAT and coaching are included and budgeted in </w:t>
      </w:r>
      <w:r w:rsidR="00B12D79" w:rsidRPr="005D3A91">
        <w:rPr>
          <w:rFonts w:asciiTheme="minorHAnsi" w:hAnsiTheme="minorHAnsi" w:cstheme="minorHAnsi"/>
          <w:sz w:val="24"/>
          <w:szCs w:val="24"/>
        </w:rPr>
        <w:t xml:space="preserve">the PHD and OD's </w:t>
      </w:r>
      <w:r w:rsidRPr="005D3A91">
        <w:rPr>
          <w:rFonts w:asciiTheme="minorHAnsi" w:hAnsiTheme="minorHAnsi" w:cstheme="minorHAnsi"/>
          <w:sz w:val="24"/>
          <w:szCs w:val="24"/>
        </w:rPr>
        <w:t xml:space="preserve">AOP 2019, as well as </w:t>
      </w:r>
      <w:r w:rsidR="00B12D79" w:rsidRPr="005D3A91">
        <w:rPr>
          <w:rFonts w:asciiTheme="minorHAnsi" w:hAnsiTheme="minorHAnsi" w:cstheme="minorHAnsi"/>
          <w:sz w:val="24"/>
          <w:szCs w:val="24"/>
        </w:rPr>
        <w:t xml:space="preserve">the </w:t>
      </w:r>
      <w:r w:rsidRPr="005D3A91">
        <w:rPr>
          <w:rFonts w:asciiTheme="minorHAnsi" w:hAnsiTheme="minorHAnsi" w:cstheme="minorHAnsi"/>
          <w:sz w:val="24"/>
          <w:szCs w:val="24"/>
        </w:rPr>
        <w:t xml:space="preserve">VHSG meeting in </w:t>
      </w:r>
      <w:r w:rsidR="00B12D79" w:rsidRPr="005D3A91">
        <w:rPr>
          <w:rFonts w:asciiTheme="minorHAnsi" w:hAnsiTheme="minorHAnsi" w:cstheme="minorHAnsi"/>
          <w:sz w:val="24"/>
          <w:szCs w:val="24"/>
        </w:rPr>
        <w:t xml:space="preserve">the </w:t>
      </w:r>
      <w:r w:rsidRPr="005D3A91">
        <w:rPr>
          <w:rFonts w:asciiTheme="minorHAnsi" w:hAnsiTheme="minorHAnsi" w:cstheme="minorHAnsi"/>
          <w:sz w:val="24"/>
          <w:szCs w:val="24"/>
        </w:rPr>
        <w:t>CIP 2019.</w:t>
      </w:r>
    </w:p>
    <w:p w:rsidR="0014088C" w:rsidRPr="005D3A91" w:rsidRDefault="0014088C" w:rsidP="008774BA">
      <w:pPr>
        <w:pStyle w:val="ListParagraph"/>
        <w:numPr>
          <w:ilvl w:val="0"/>
          <w:numId w:val="18"/>
        </w:numPr>
        <w:spacing w:after="200" w:line="276" w:lineRule="auto"/>
        <w:rPr>
          <w:rFonts w:asciiTheme="minorHAnsi" w:hAnsiTheme="minorHAnsi" w:cstheme="minorHAnsi"/>
          <w:sz w:val="24"/>
          <w:szCs w:val="24"/>
        </w:rPr>
      </w:pPr>
      <w:r w:rsidRPr="005D3A91">
        <w:rPr>
          <w:rFonts w:asciiTheme="minorHAnsi" w:hAnsiTheme="minorHAnsi" w:cstheme="minorHAnsi"/>
          <w:sz w:val="24"/>
          <w:szCs w:val="24"/>
        </w:rPr>
        <w:t>Final package of Learning should balance targeting national level and sub-national level.</w:t>
      </w:r>
    </w:p>
    <w:p w:rsidR="0014088C" w:rsidRPr="005D3A91" w:rsidRDefault="0014088C" w:rsidP="008774BA">
      <w:pPr>
        <w:pStyle w:val="ListParagraph"/>
        <w:numPr>
          <w:ilvl w:val="0"/>
          <w:numId w:val="18"/>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PSL should issue a Learning Update on final review of program achievements (with translation in Khmer for easy access by sub-national counterparts).</w:t>
      </w:r>
    </w:p>
    <w:p w:rsidR="0014088C" w:rsidRPr="005D3A91" w:rsidRDefault="0014088C" w:rsidP="008774BA">
      <w:pPr>
        <w:pStyle w:val="ListParagraph"/>
        <w:numPr>
          <w:ilvl w:val="0"/>
          <w:numId w:val="18"/>
        </w:numPr>
        <w:jc w:val="both"/>
        <w:rPr>
          <w:rFonts w:ascii="Calibri" w:hAnsi="Calibri" w:cs="Calibri"/>
          <w:sz w:val="24"/>
          <w:szCs w:val="24"/>
        </w:rPr>
      </w:pPr>
      <w:r w:rsidRPr="005D3A91">
        <w:rPr>
          <w:rFonts w:ascii="Calibri" w:eastAsia="+mn-ea" w:hAnsi="Calibri" w:cs="Calibri"/>
          <w:sz w:val="24"/>
          <w:szCs w:val="24"/>
        </w:rPr>
        <w:t xml:space="preserve">Make presentation on PSL's achievements in four NE provinces at the </w:t>
      </w:r>
      <w:r w:rsidR="00CA7983" w:rsidRPr="005D3A91">
        <w:rPr>
          <w:rFonts w:ascii="Calibri" w:eastAsia="+mn-ea" w:hAnsi="Calibri" w:cs="Calibri"/>
          <w:sz w:val="24"/>
          <w:szCs w:val="24"/>
        </w:rPr>
        <w:t>MoH</w:t>
      </w:r>
      <w:r w:rsidRPr="005D3A91">
        <w:rPr>
          <w:rFonts w:ascii="Calibri" w:eastAsia="+mn-ea" w:hAnsi="Calibri" w:cs="Calibri"/>
          <w:sz w:val="24"/>
          <w:szCs w:val="24"/>
        </w:rPr>
        <w:t xml:space="preserve"> TWG Health.</w:t>
      </w:r>
    </w:p>
    <w:p w:rsidR="0014088C" w:rsidRPr="005D3A91" w:rsidRDefault="0014088C" w:rsidP="008774BA">
      <w:pPr>
        <w:pStyle w:val="ListParagraph"/>
        <w:numPr>
          <w:ilvl w:val="0"/>
          <w:numId w:val="18"/>
        </w:numPr>
        <w:jc w:val="both"/>
        <w:rPr>
          <w:rFonts w:ascii="Calibri" w:hAnsi="Calibri" w:cs="Calibri"/>
          <w:sz w:val="24"/>
          <w:szCs w:val="24"/>
        </w:rPr>
      </w:pPr>
      <w:r w:rsidRPr="005D3A91">
        <w:rPr>
          <w:rFonts w:ascii="Calibri" w:eastAsia="+mn-ea" w:hAnsi="Calibri" w:cs="Calibri"/>
          <w:sz w:val="24"/>
          <w:szCs w:val="24"/>
        </w:rPr>
        <w:t xml:space="preserve">Organize a half day presentation on achievements of Garment Factory Component to </w:t>
      </w:r>
      <w:r w:rsidR="00CA7983" w:rsidRPr="005D3A91">
        <w:rPr>
          <w:rFonts w:ascii="Calibri" w:eastAsia="+mn-ea" w:hAnsi="Calibri" w:cs="Calibri"/>
          <w:sz w:val="24"/>
          <w:szCs w:val="24"/>
        </w:rPr>
        <w:t>MoH</w:t>
      </w:r>
      <w:r w:rsidRPr="005D3A91">
        <w:rPr>
          <w:rFonts w:ascii="Calibri" w:eastAsia="+mn-ea" w:hAnsi="Calibri" w:cs="Calibri"/>
          <w:sz w:val="24"/>
          <w:szCs w:val="24"/>
        </w:rPr>
        <w:t>, MoLVT, Brands and</w:t>
      </w:r>
      <w:r w:rsidR="00135740" w:rsidRPr="005D3A91">
        <w:rPr>
          <w:rFonts w:ascii="Calibri" w:eastAsia="+mn-ea" w:hAnsi="Calibri" w:cs="Calibri"/>
          <w:sz w:val="24"/>
          <w:szCs w:val="24"/>
        </w:rPr>
        <w:t xml:space="preserve"> Garment Manufacturer Association of Cambodia (GMAC)</w:t>
      </w:r>
      <w:r w:rsidRPr="005D3A91">
        <w:rPr>
          <w:rFonts w:ascii="Calibri" w:eastAsia="+mn-ea" w:hAnsi="Calibri" w:cs="Calibri"/>
          <w:sz w:val="24"/>
          <w:szCs w:val="24"/>
        </w:rPr>
        <w:t>.</w:t>
      </w:r>
    </w:p>
    <w:p w:rsidR="0014088C" w:rsidRPr="005D3A91" w:rsidRDefault="0014088C" w:rsidP="008774BA">
      <w:pPr>
        <w:pStyle w:val="ListParagraph"/>
        <w:numPr>
          <w:ilvl w:val="0"/>
          <w:numId w:val="18"/>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Hand over TRG facilitation to RMNH development partner</w:t>
      </w:r>
      <w:r w:rsidR="007F4815" w:rsidRPr="005D3A91">
        <w:rPr>
          <w:rFonts w:asciiTheme="minorHAnsi" w:hAnsiTheme="minorHAnsi" w:cstheme="minorHAnsi"/>
          <w:sz w:val="24"/>
          <w:szCs w:val="24"/>
        </w:rPr>
        <w:t>s</w:t>
      </w:r>
      <w:r w:rsidRPr="005D3A91">
        <w:rPr>
          <w:rFonts w:asciiTheme="minorHAnsi" w:hAnsiTheme="minorHAnsi" w:cstheme="minorHAnsi"/>
          <w:sz w:val="24"/>
          <w:szCs w:val="24"/>
        </w:rPr>
        <w:t xml:space="preserve"> (GIZ volunteering).</w:t>
      </w:r>
    </w:p>
    <w:p w:rsidR="0014088C" w:rsidRPr="005D3A91" w:rsidRDefault="0014088C" w:rsidP="008774BA">
      <w:pPr>
        <w:pStyle w:val="ListParagraph"/>
        <w:numPr>
          <w:ilvl w:val="0"/>
          <w:numId w:val="18"/>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For future replication, make available on Internet all PSL publications, annual plans, annual reports, studies, evaluations and surveys.</w:t>
      </w:r>
    </w:p>
    <w:p w:rsidR="0014088C" w:rsidRPr="005D3A91" w:rsidRDefault="0014088C" w:rsidP="008774BA">
      <w:pPr>
        <w:pStyle w:val="ListParagraph"/>
        <w:numPr>
          <w:ilvl w:val="0"/>
          <w:numId w:val="18"/>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In a future program, a newsletter in Khmer should be produced and used as a media to keep health staff at PHD, OD, </w:t>
      </w:r>
      <w:r w:rsidR="00F3421E" w:rsidRPr="005D3A91">
        <w:rPr>
          <w:rFonts w:asciiTheme="minorHAnsi" w:hAnsiTheme="minorHAnsi" w:cstheme="minorHAnsi"/>
          <w:sz w:val="24"/>
          <w:szCs w:val="24"/>
        </w:rPr>
        <w:t>and HC</w:t>
      </w:r>
      <w:r w:rsidRPr="005D3A91">
        <w:rPr>
          <w:rFonts w:asciiTheme="minorHAnsi" w:hAnsiTheme="minorHAnsi" w:cstheme="minorHAnsi"/>
          <w:sz w:val="24"/>
          <w:szCs w:val="24"/>
        </w:rPr>
        <w:t xml:space="preserve"> levels informed about the progress of program implementation.</w:t>
      </w:r>
    </w:p>
    <w:p w:rsidR="00E9216F" w:rsidRPr="005D3A91" w:rsidRDefault="00E9216F" w:rsidP="00E9216F">
      <w:pPr>
        <w:jc w:val="both"/>
      </w:pPr>
      <w:r w:rsidRPr="005D3A91">
        <w:lastRenderedPageBreak/>
        <w:br w:type="page"/>
      </w:r>
    </w:p>
    <w:p w:rsidR="0082540C" w:rsidRPr="005D3A91" w:rsidRDefault="0082540C" w:rsidP="00BB713C">
      <w:pPr>
        <w:pStyle w:val="Heading1"/>
        <w:keepLines w:val="0"/>
        <w:numPr>
          <w:ilvl w:val="0"/>
          <w:numId w:val="1"/>
        </w:numPr>
        <w:spacing w:before="240" w:after="60" w:line="240" w:lineRule="auto"/>
        <w:rPr>
          <w:rFonts w:eastAsia="Times New Roman" w:cs="Times New Roman"/>
          <w:bCs w:val="0"/>
          <w:color w:val="1F497D" w:themeColor="text2"/>
          <w:kern w:val="32"/>
          <w:szCs w:val="32"/>
        </w:rPr>
      </w:pPr>
      <w:bookmarkStart w:id="14" w:name="_Toc516561977"/>
      <w:r w:rsidRPr="005D3A91">
        <w:rPr>
          <w:rFonts w:eastAsia="Times New Roman" w:cs="Times New Roman"/>
          <w:bCs w:val="0"/>
          <w:color w:val="1F497D" w:themeColor="text2"/>
          <w:kern w:val="32"/>
          <w:szCs w:val="32"/>
        </w:rPr>
        <w:lastRenderedPageBreak/>
        <w:t>Introduction</w:t>
      </w:r>
      <w:bookmarkEnd w:id="14"/>
    </w:p>
    <w:p w:rsidR="007E26AE" w:rsidRPr="005D3A91" w:rsidRDefault="0063483C" w:rsidP="00724C2A">
      <w:pPr>
        <w:spacing w:before="240"/>
        <w:jc w:val="both"/>
        <w:rPr>
          <w:rFonts w:cstheme="minorHAnsi"/>
          <w:sz w:val="24"/>
          <w:szCs w:val="24"/>
        </w:rPr>
      </w:pPr>
      <w:r w:rsidRPr="005D3A91">
        <w:rPr>
          <w:rFonts w:cstheme="minorHAnsi"/>
          <w:sz w:val="24"/>
          <w:szCs w:val="24"/>
        </w:rPr>
        <w:t>Partnering to Save Lives (PSL) is a partnership program between the</w:t>
      </w:r>
      <w:r w:rsidRPr="005D3A91">
        <w:t xml:space="preserve"> </w:t>
      </w:r>
      <w:r w:rsidRPr="005D3A91">
        <w:rPr>
          <w:rFonts w:cstheme="minorHAnsi"/>
          <w:sz w:val="24"/>
          <w:szCs w:val="24"/>
        </w:rPr>
        <w:t>Cambodian Ministry of Health (</w:t>
      </w:r>
      <w:r w:rsidR="00CA7983" w:rsidRPr="005D3A91">
        <w:rPr>
          <w:rFonts w:cstheme="minorHAnsi"/>
          <w:sz w:val="24"/>
          <w:szCs w:val="24"/>
        </w:rPr>
        <w:t>MoH</w:t>
      </w:r>
      <w:r w:rsidRPr="005D3A91">
        <w:rPr>
          <w:rFonts w:cstheme="minorHAnsi"/>
          <w:sz w:val="24"/>
          <w:szCs w:val="24"/>
        </w:rPr>
        <w:t>) and three non-governmental organisations</w:t>
      </w:r>
      <w:r w:rsidRPr="005D3A91">
        <w:t xml:space="preserve"> (</w:t>
      </w:r>
      <w:r w:rsidRPr="005D3A91">
        <w:rPr>
          <w:rFonts w:cstheme="minorHAnsi"/>
          <w:sz w:val="24"/>
          <w:szCs w:val="24"/>
        </w:rPr>
        <w:t>NGOs): CARE, Marie Stopes International Cambodia</w:t>
      </w:r>
      <w:r w:rsidR="00476A08" w:rsidRPr="005D3A91">
        <w:rPr>
          <w:rFonts w:cstheme="minorHAnsi"/>
          <w:sz w:val="24"/>
          <w:szCs w:val="24"/>
        </w:rPr>
        <w:t xml:space="preserve"> (Marie Stopes)</w:t>
      </w:r>
      <w:r w:rsidRPr="005D3A91">
        <w:rPr>
          <w:rFonts w:cstheme="minorHAnsi"/>
          <w:sz w:val="24"/>
          <w:szCs w:val="24"/>
        </w:rPr>
        <w:t>, Save the Children, funded by the Australian Department of Foreign Affairs and Trade (DFAT).</w:t>
      </w:r>
      <w:r w:rsidR="00936498" w:rsidRPr="005D3A91">
        <w:rPr>
          <w:rFonts w:cstheme="minorHAnsi"/>
          <w:sz w:val="24"/>
          <w:szCs w:val="24"/>
        </w:rPr>
        <w:t xml:space="preserve"> The ultimate</w:t>
      </w:r>
      <w:r w:rsidRPr="005D3A91">
        <w:rPr>
          <w:rFonts w:cstheme="minorHAnsi"/>
          <w:sz w:val="24"/>
          <w:szCs w:val="24"/>
        </w:rPr>
        <w:t xml:space="preserve"> goal of PSL is to save </w:t>
      </w:r>
      <w:r w:rsidR="00053605" w:rsidRPr="005D3A91">
        <w:rPr>
          <w:rFonts w:cstheme="minorHAnsi"/>
          <w:sz w:val="24"/>
          <w:szCs w:val="24"/>
        </w:rPr>
        <w:t xml:space="preserve">the </w:t>
      </w:r>
      <w:r w:rsidRPr="005D3A91">
        <w:rPr>
          <w:rFonts w:cstheme="minorHAnsi"/>
          <w:sz w:val="24"/>
          <w:szCs w:val="24"/>
        </w:rPr>
        <w:t xml:space="preserve">lives of women and newborns by contributing to </w:t>
      </w:r>
      <w:r w:rsidR="00053605" w:rsidRPr="005D3A91">
        <w:rPr>
          <w:rFonts w:cstheme="minorHAnsi"/>
          <w:sz w:val="24"/>
          <w:szCs w:val="24"/>
        </w:rPr>
        <w:t xml:space="preserve">the </w:t>
      </w:r>
      <w:r w:rsidRPr="005D3A91">
        <w:rPr>
          <w:rFonts w:cstheme="minorHAnsi"/>
          <w:sz w:val="24"/>
          <w:szCs w:val="24"/>
        </w:rPr>
        <w:t xml:space="preserve">national efforts </w:t>
      </w:r>
      <w:r w:rsidR="00792084" w:rsidRPr="005D3A91">
        <w:rPr>
          <w:rFonts w:cstheme="minorHAnsi"/>
          <w:sz w:val="24"/>
          <w:szCs w:val="24"/>
        </w:rPr>
        <w:t>in</w:t>
      </w:r>
      <w:r w:rsidRPr="005D3A91">
        <w:rPr>
          <w:rFonts w:cstheme="minorHAnsi"/>
          <w:sz w:val="24"/>
          <w:szCs w:val="24"/>
        </w:rPr>
        <w:t xml:space="preserve"> improving </w:t>
      </w:r>
      <w:r w:rsidR="002505DC" w:rsidRPr="005D3A91">
        <w:rPr>
          <w:rFonts w:cstheme="minorHAnsi"/>
          <w:sz w:val="24"/>
          <w:szCs w:val="24"/>
        </w:rPr>
        <w:t xml:space="preserve">quality, access and utilization of </w:t>
      </w:r>
      <w:r w:rsidR="00B5596D" w:rsidRPr="005D3A91">
        <w:rPr>
          <w:rFonts w:cstheme="minorHAnsi"/>
          <w:sz w:val="24"/>
          <w:szCs w:val="24"/>
        </w:rPr>
        <w:t>Reproductive, Maternal and Newborn Health (</w:t>
      </w:r>
      <w:r w:rsidRPr="005D3A91">
        <w:rPr>
          <w:rFonts w:cstheme="minorHAnsi"/>
          <w:sz w:val="24"/>
          <w:szCs w:val="24"/>
        </w:rPr>
        <w:t>RMNH</w:t>
      </w:r>
      <w:r w:rsidR="00B5596D" w:rsidRPr="005D3A91">
        <w:rPr>
          <w:rFonts w:cstheme="minorHAnsi"/>
          <w:sz w:val="24"/>
          <w:szCs w:val="24"/>
        </w:rPr>
        <w:t>)</w:t>
      </w:r>
      <w:r w:rsidRPr="005D3A91">
        <w:rPr>
          <w:rFonts w:cstheme="minorHAnsi"/>
          <w:sz w:val="24"/>
          <w:szCs w:val="24"/>
        </w:rPr>
        <w:t xml:space="preserve"> </w:t>
      </w:r>
      <w:r w:rsidR="002505DC" w:rsidRPr="005D3A91">
        <w:rPr>
          <w:rFonts w:cstheme="minorHAnsi"/>
          <w:sz w:val="24"/>
          <w:szCs w:val="24"/>
        </w:rPr>
        <w:t>services</w:t>
      </w:r>
      <w:r w:rsidR="00792084" w:rsidRPr="005D3A91">
        <w:rPr>
          <w:rFonts w:cstheme="minorHAnsi"/>
          <w:sz w:val="24"/>
          <w:szCs w:val="24"/>
        </w:rPr>
        <w:t>.</w:t>
      </w:r>
    </w:p>
    <w:p w:rsidR="0063483C" w:rsidRPr="005D3A91" w:rsidRDefault="0063483C" w:rsidP="0063483C">
      <w:pPr>
        <w:jc w:val="both"/>
        <w:rPr>
          <w:rFonts w:cstheme="minorHAnsi"/>
          <w:sz w:val="24"/>
          <w:szCs w:val="24"/>
        </w:rPr>
      </w:pPr>
      <w:r w:rsidRPr="005D3A91">
        <w:rPr>
          <w:rFonts w:cstheme="minorHAnsi"/>
          <w:sz w:val="24"/>
          <w:szCs w:val="24"/>
        </w:rPr>
        <w:t>PSL was de</w:t>
      </w:r>
      <w:r w:rsidR="00053605" w:rsidRPr="005D3A91">
        <w:rPr>
          <w:rFonts w:cstheme="minorHAnsi"/>
          <w:sz w:val="24"/>
          <w:szCs w:val="24"/>
        </w:rPr>
        <w:t>signed as a five-year program. I</w:t>
      </w:r>
      <w:r w:rsidRPr="005D3A91">
        <w:rPr>
          <w:rFonts w:cstheme="minorHAnsi"/>
          <w:sz w:val="24"/>
          <w:szCs w:val="24"/>
        </w:rPr>
        <w:t xml:space="preserve">t started in August 2013 and will end in July 2018. The program </w:t>
      </w:r>
      <w:r w:rsidR="00E844C6" w:rsidRPr="005D3A91">
        <w:rPr>
          <w:rFonts w:cstheme="minorHAnsi"/>
          <w:sz w:val="24"/>
          <w:szCs w:val="24"/>
        </w:rPr>
        <w:t>received</w:t>
      </w:r>
      <w:r w:rsidRPr="005D3A91">
        <w:rPr>
          <w:rFonts w:cstheme="minorHAnsi"/>
          <w:sz w:val="24"/>
          <w:szCs w:val="24"/>
        </w:rPr>
        <w:t xml:space="preserve"> 14 million </w:t>
      </w:r>
      <w:r w:rsidR="005C3F5C" w:rsidRPr="005D3A91">
        <w:rPr>
          <w:rFonts w:cstheme="minorHAnsi"/>
          <w:sz w:val="24"/>
          <w:szCs w:val="24"/>
        </w:rPr>
        <w:t>Australian Dollars (</w:t>
      </w:r>
      <w:r w:rsidRPr="005D3A91">
        <w:rPr>
          <w:rFonts w:cstheme="minorHAnsi"/>
          <w:sz w:val="24"/>
          <w:szCs w:val="24"/>
        </w:rPr>
        <w:t>AUD</w:t>
      </w:r>
      <w:r w:rsidR="005C3F5C" w:rsidRPr="005D3A91">
        <w:rPr>
          <w:rFonts w:cstheme="minorHAnsi"/>
          <w:sz w:val="24"/>
          <w:szCs w:val="24"/>
        </w:rPr>
        <w:t>)</w:t>
      </w:r>
      <w:r w:rsidRPr="005D3A91">
        <w:rPr>
          <w:rFonts w:cstheme="minorHAnsi"/>
          <w:sz w:val="24"/>
          <w:szCs w:val="24"/>
        </w:rPr>
        <w:t xml:space="preserve"> </w:t>
      </w:r>
      <w:r w:rsidR="00E844C6" w:rsidRPr="005D3A91">
        <w:rPr>
          <w:rFonts w:cstheme="minorHAnsi"/>
          <w:sz w:val="24"/>
          <w:szCs w:val="24"/>
        </w:rPr>
        <w:t xml:space="preserve">in funding </w:t>
      </w:r>
      <w:r w:rsidRPr="005D3A91">
        <w:rPr>
          <w:rFonts w:cstheme="minorHAnsi"/>
          <w:sz w:val="24"/>
          <w:szCs w:val="24"/>
        </w:rPr>
        <w:t xml:space="preserve">for the first three years and </w:t>
      </w:r>
      <w:r w:rsidR="00E844C6" w:rsidRPr="005D3A91">
        <w:rPr>
          <w:rFonts w:cstheme="minorHAnsi"/>
          <w:sz w:val="24"/>
          <w:szCs w:val="24"/>
        </w:rPr>
        <w:t xml:space="preserve">an </w:t>
      </w:r>
      <w:r w:rsidRPr="005D3A91">
        <w:rPr>
          <w:rFonts w:cstheme="minorHAnsi"/>
          <w:sz w:val="24"/>
          <w:szCs w:val="24"/>
        </w:rPr>
        <w:t>additional 5.75 million AUD for</w:t>
      </w:r>
      <w:r w:rsidR="005C3F5C" w:rsidRPr="005D3A91">
        <w:rPr>
          <w:rFonts w:cstheme="minorHAnsi"/>
          <w:sz w:val="24"/>
          <w:szCs w:val="24"/>
        </w:rPr>
        <w:t xml:space="preserve"> </w:t>
      </w:r>
      <w:r w:rsidRPr="005D3A91">
        <w:rPr>
          <w:rFonts w:cstheme="minorHAnsi"/>
          <w:sz w:val="24"/>
          <w:szCs w:val="24"/>
        </w:rPr>
        <w:t xml:space="preserve">two </w:t>
      </w:r>
      <w:r w:rsidR="005C3F5C" w:rsidRPr="005D3A91">
        <w:rPr>
          <w:rFonts w:cstheme="minorHAnsi"/>
          <w:sz w:val="24"/>
          <w:szCs w:val="24"/>
        </w:rPr>
        <w:t xml:space="preserve">more </w:t>
      </w:r>
      <w:r w:rsidRPr="005D3A91">
        <w:rPr>
          <w:rFonts w:cstheme="minorHAnsi"/>
          <w:sz w:val="24"/>
          <w:szCs w:val="24"/>
        </w:rPr>
        <w:t xml:space="preserve">years after DFAT </w:t>
      </w:r>
      <w:r w:rsidR="00E844C6" w:rsidRPr="005D3A91">
        <w:rPr>
          <w:rFonts w:cstheme="minorHAnsi"/>
          <w:sz w:val="24"/>
          <w:szCs w:val="24"/>
        </w:rPr>
        <w:t>completed</w:t>
      </w:r>
      <w:r w:rsidR="00722841" w:rsidRPr="005D3A91">
        <w:rPr>
          <w:rFonts w:cstheme="minorHAnsi"/>
          <w:sz w:val="24"/>
          <w:szCs w:val="24"/>
        </w:rPr>
        <w:t xml:space="preserve"> an external mid-term review</w:t>
      </w:r>
      <w:r w:rsidR="005C3F5C" w:rsidRPr="005D3A91">
        <w:rPr>
          <w:rFonts w:cstheme="minorHAnsi"/>
          <w:sz w:val="24"/>
          <w:szCs w:val="24"/>
        </w:rPr>
        <w:t xml:space="preserve"> which recommended</w:t>
      </w:r>
      <w:r w:rsidRPr="005D3A91">
        <w:rPr>
          <w:rFonts w:cstheme="minorHAnsi"/>
          <w:sz w:val="24"/>
          <w:szCs w:val="24"/>
        </w:rPr>
        <w:t xml:space="preserve"> </w:t>
      </w:r>
      <w:r w:rsidR="0070457C" w:rsidRPr="005D3A91">
        <w:rPr>
          <w:rFonts w:cstheme="minorHAnsi"/>
          <w:sz w:val="24"/>
          <w:szCs w:val="24"/>
        </w:rPr>
        <w:t>continuing</w:t>
      </w:r>
      <w:r w:rsidRPr="005D3A91">
        <w:rPr>
          <w:rFonts w:cstheme="minorHAnsi"/>
          <w:sz w:val="24"/>
          <w:szCs w:val="24"/>
        </w:rPr>
        <w:t xml:space="preserve"> funding PSL</w:t>
      </w:r>
      <w:r w:rsidR="002505DC" w:rsidRPr="005D3A91">
        <w:rPr>
          <w:rFonts w:cstheme="minorHAnsi"/>
          <w:sz w:val="24"/>
          <w:szCs w:val="24"/>
        </w:rPr>
        <w:t xml:space="preserve"> due to its effectiveness</w:t>
      </w:r>
      <w:r w:rsidRPr="005D3A91">
        <w:rPr>
          <w:rFonts w:cstheme="minorHAnsi"/>
          <w:sz w:val="24"/>
          <w:szCs w:val="24"/>
        </w:rPr>
        <w:t>.</w:t>
      </w:r>
    </w:p>
    <w:p w:rsidR="00792084" w:rsidRPr="005D3A91" w:rsidRDefault="00B81BA2" w:rsidP="00792084">
      <w:pPr>
        <w:jc w:val="both"/>
        <w:rPr>
          <w:rFonts w:cstheme="minorHAnsi"/>
          <w:sz w:val="24"/>
          <w:szCs w:val="24"/>
        </w:rPr>
      </w:pPr>
      <w:r w:rsidRPr="005D3A91">
        <w:rPr>
          <w:rFonts w:cstheme="minorHAnsi"/>
          <w:sz w:val="24"/>
          <w:szCs w:val="24"/>
        </w:rPr>
        <w:t xml:space="preserve">In order to measure the achievements of the </w:t>
      </w:r>
      <w:r w:rsidR="00E844C6" w:rsidRPr="005D3A91">
        <w:rPr>
          <w:rFonts w:cstheme="minorHAnsi"/>
          <w:sz w:val="24"/>
          <w:szCs w:val="24"/>
        </w:rPr>
        <w:t xml:space="preserve">five </w:t>
      </w:r>
      <w:r w:rsidRPr="005D3A91">
        <w:rPr>
          <w:rFonts w:cstheme="minorHAnsi"/>
          <w:sz w:val="24"/>
          <w:szCs w:val="24"/>
        </w:rPr>
        <w:t>year program, three rounds of survey</w:t>
      </w:r>
      <w:r w:rsidR="00302C92" w:rsidRPr="005D3A91">
        <w:rPr>
          <w:rFonts w:cstheme="minorHAnsi"/>
          <w:sz w:val="24"/>
          <w:szCs w:val="24"/>
        </w:rPr>
        <w:t>s</w:t>
      </w:r>
      <w:r w:rsidRPr="005D3A91">
        <w:rPr>
          <w:rFonts w:cstheme="minorHAnsi"/>
          <w:sz w:val="24"/>
          <w:szCs w:val="24"/>
        </w:rPr>
        <w:t xml:space="preserve"> were implemented</w:t>
      </w:r>
      <w:r w:rsidR="00300FD3" w:rsidRPr="005D3A91">
        <w:rPr>
          <w:rFonts w:cstheme="minorHAnsi"/>
          <w:sz w:val="24"/>
          <w:szCs w:val="24"/>
        </w:rPr>
        <w:t xml:space="preserve">, at the beginning, at </w:t>
      </w:r>
      <w:r w:rsidR="0000162A" w:rsidRPr="005D3A91">
        <w:rPr>
          <w:rFonts w:cstheme="minorHAnsi"/>
          <w:sz w:val="24"/>
          <w:szCs w:val="24"/>
        </w:rPr>
        <w:t>the mid-term and</w:t>
      </w:r>
      <w:r w:rsidR="00300FD3" w:rsidRPr="005D3A91">
        <w:rPr>
          <w:rFonts w:cstheme="minorHAnsi"/>
          <w:sz w:val="24"/>
          <w:szCs w:val="24"/>
        </w:rPr>
        <w:t xml:space="preserve"> at the end of </w:t>
      </w:r>
      <w:r w:rsidR="0070457C" w:rsidRPr="005D3A91">
        <w:rPr>
          <w:rFonts w:cstheme="minorHAnsi"/>
          <w:sz w:val="24"/>
          <w:szCs w:val="24"/>
        </w:rPr>
        <w:t>the program</w:t>
      </w:r>
      <w:r w:rsidRPr="005D3A91">
        <w:rPr>
          <w:rFonts w:cstheme="minorHAnsi"/>
          <w:sz w:val="24"/>
          <w:szCs w:val="24"/>
        </w:rPr>
        <w:t xml:space="preserve">. </w:t>
      </w:r>
      <w:r w:rsidR="00300FD3" w:rsidRPr="005D3A91">
        <w:rPr>
          <w:rFonts w:cstheme="minorHAnsi"/>
          <w:sz w:val="24"/>
          <w:szCs w:val="24"/>
        </w:rPr>
        <w:t xml:space="preserve">The </w:t>
      </w:r>
      <w:r w:rsidR="00792084" w:rsidRPr="005D3A91">
        <w:rPr>
          <w:rFonts w:cstheme="minorHAnsi"/>
          <w:sz w:val="24"/>
          <w:szCs w:val="24"/>
        </w:rPr>
        <w:t xml:space="preserve">baseline survey was </w:t>
      </w:r>
      <w:r w:rsidR="00F40D07" w:rsidRPr="005D3A91">
        <w:rPr>
          <w:rFonts w:cstheme="minorHAnsi"/>
          <w:sz w:val="24"/>
          <w:szCs w:val="24"/>
        </w:rPr>
        <w:t>done</w:t>
      </w:r>
      <w:r w:rsidR="00792084" w:rsidRPr="005D3A91">
        <w:rPr>
          <w:rFonts w:cstheme="minorHAnsi"/>
          <w:sz w:val="24"/>
          <w:szCs w:val="24"/>
        </w:rPr>
        <w:t xml:space="preserve"> in the </w:t>
      </w:r>
      <w:r w:rsidR="00E844C6" w:rsidRPr="005D3A91">
        <w:rPr>
          <w:rFonts w:cstheme="minorHAnsi"/>
          <w:sz w:val="24"/>
          <w:szCs w:val="24"/>
        </w:rPr>
        <w:t xml:space="preserve">first </w:t>
      </w:r>
      <w:r w:rsidR="00792084" w:rsidRPr="005D3A91">
        <w:rPr>
          <w:rFonts w:cstheme="minorHAnsi"/>
          <w:sz w:val="24"/>
          <w:szCs w:val="24"/>
        </w:rPr>
        <w:t>year</w:t>
      </w:r>
      <w:r w:rsidR="00722841" w:rsidRPr="005D3A91">
        <w:rPr>
          <w:rFonts w:cstheme="minorHAnsi"/>
          <w:sz w:val="24"/>
          <w:szCs w:val="24"/>
        </w:rPr>
        <w:t xml:space="preserve"> of </w:t>
      </w:r>
      <w:r w:rsidR="001F6130" w:rsidRPr="005D3A91">
        <w:rPr>
          <w:rFonts w:cstheme="minorHAnsi"/>
          <w:sz w:val="24"/>
          <w:szCs w:val="24"/>
        </w:rPr>
        <w:t xml:space="preserve">program </w:t>
      </w:r>
      <w:r w:rsidR="00722841" w:rsidRPr="005D3A91">
        <w:rPr>
          <w:rFonts w:cstheme="minorHAnsi"/>
          <w:sz w:val="24"/>
          <w:szCs w:val="24"/>
        </w:rPr>
        <w:t>implementation</w:t>
      </w:r>
      <w:r w:rsidR="00893DE9" w:rsidRPr="005D3A91">
        <w:rPr>
          <w:rFonts w:cstheme="minorHAnsi"/>
          <w:sz w:val="24"/>
          <w:szCs w:val="24"/>
        </w:rPr>
        <w:t xml:space="preserve"> </w:t>
      </w:r>
      <w:r w:rsidR="00F40D07" w:rsidRPr="005D3A91">
        <w:rPr>
          <w:rFonts w:cstheme="minorHAnsi"/>
          <w:sz w:val="24"/>
          <w:szCs w:val="24"/>
        </w:rPr>
        <w:t xml:space="preserve">to get </w:t>
      </w:r>
      <w:r w:rsidR="007D32C3" w:rsidRPr="005D3A91">
        <w:rPr>
          <w:rFonts w:cstheme="minorHAnsi"/>
          <w:sz w:val="24"/>
          <w:szCs w:val="24"/>
        </w:rPr>
        <w:t xml:space="preserve">pre-intervention </w:t>
      </w:r>
      <w:r w:rsidR="00F40D07" w:rsidRPr="005D3A91">
        <w:rPr>
          <w:rFonts w:cstheme="minorHAnsi"/>
          <w:sz w:val="24"/>
          <w:szCs w:val="24"/>
        </w:rPr>
        <w:t xml:space="preserve">reference data </w:t>
      </w:r>
      <w:r w:rsidRPr="005D3A91">
        <w:rPr>
          <w:rFonts w:cstheme="minorHAnsi"/>
          <w:sz w:val="24"/>
          <w:szCs w:val="24"/>
        </w:rPr>
        <w:t>against outcomes indicators,</w:t>
      </w:r>
      <w:r w:rsidR="00300FD3" w:rsidRPr="005D3A91">
        <w:rPr>
          <w:rFonts w:cstheme="minorHAnsi"/>
          <w:sz w:val="24"/>
          <w:szCs w:val="24"/>
        </w:rPr>
        <w:t xml:space="preserve"> the</w:t>
      </w:r>
      <w:r w:rsidR="00792084" w:rsidRPr="005D3A91">
        <w:rPr>
          <w:rFonts w:cstheme="minorHAnsi"/>
          <w:sz w:val="24"/>
          <w:szCs w:val="24"/>
        </w:rPr>
        <w:t xml:space="preserve"> midline </w:t>
      </w:r>
      <w:r w:rsidR="00936498" w:rsidRPr="005D3A91">
        <w:rPr>
          <w:rFonts w:cstheme="minorHAnsi"/>
          <w:sz w:val="24"/>
          <w:szCs w:val="24"/>
        </w:rPr>
        <w:t>survey</w:t>
      </w:r>
      <w:r w:rsidR="00792084" w:rsidRPr="005D3A91">
        <w:rPr>
          <w:rFonts w:cstheme="minorHAnsi"/>
          <w:sz w:val="24"/>
          <w:szCs w:val="24"/>
        </w:rPr>
        <w:t xml:space="preserve"> in the </w:t>
      </w:r>
      <w:r w:rsidR="00E844C6" w:rsidRPr="005D3A91">
        <w:rPr>
          <w:rFonts w:cstheme="minorHAnsi"/>
          <w:sz w:val="24"/>
          <w:szCs w:val="24"/>
        </w:rPr>
        <w:t xml:space="preserve">third </w:t>
      </w:r>
      <w:r w:rsidR="00792084" w:rsidRPr="005D3A91">
        <w:rPr>
          <w:rFonts w:cstheme="minorHAnsi"/>
          <w:sz w:val="24"/>
          <w:szCs w:val="24"/>
        </w:rPr>
        <w:t>year</w:t>
      </w:r>
      <w:r w:rsidR="00722841" w:rsidRPr="005D3A91">
        <w:rPr>
          <w:rFonts w:cstheme="minorHAnsi"/>
          <w:sz w:val="24"/>
          <w:szCs w:val="24"/>
        </w:rPr>
        <w:t xml:space="preserve"> to assess the progress</w:t>
      </w:r>
      <w:r w:rsidRPr="005D3A91">
        <w:rPr>
          <w:rFonts w:cstheme="minorHAnsi"/>
          <w:sz w:val="24"/>
          <w:szCs w:val="24"/>
        </w:rPr>
        <w:t xml:space="preserve"> </w:t>
      </w:r>
      <w:r w:rsidR="00053605" w:rsidRPr="005D3A91">
        <w:rPr>
          <w:rFonts w:cstheme="minorHAnsi"/>
          <w:sz w:val="24"/>
          <w:szCs w:val="24"/>
        </w:rPr>
        <w:t xml:space="preserve">of outcome indicators </w:t>
      </w:r>
      <w:r w:rsidR="00300FD3" w:rsidRPr="005D3A91">
        <w:rPr>
          <w:rFonts w:cstheme="minorHAnsi"/>
          <w:sz w:val="24"/>
          <w:szCs w:val="24"/>
        </w:rPr>
        <w:t>and the</w:t>
      </w:r>
      <w:r w:rsidRPr="005D3A91">
        <w:rPr>
          <w:rFonts w:cstheme="minorHAnsi"/>
          <w:sz w:val="24"/>
          <w:szCs w:val="24"/>
        </w:rPr>
        <w:t xml:space="preserve"> endline survey</w:t>
      </w:r>
      <w:r w:rsidR="00893DE9" w:rsidRPr="005D3A91">
        <w:rPr>
          <w:rFonts w:cstheme="minorHAnsi"/>
          <w:sz w:val="24"/>
          <w:szCs w:val="24"/>
        </w:rPr>
        <w:t xml:space="preserve"> </w:t>
      </w:r>
      <w:r w:rsidR="001200F7" w:rsidRPr="005D3A91">
        <w:rPr>
          <w:rFonts w:cstheme="minorHAnsi"/>
          <w:sz w:val="24"/>
          <w:szCs w:val="24"/>
        </w:rPr>
        <w:t xml:space="preserve">in the </w:t>
      </w:r>
      <w:r w:rsidR="00E844C6" w:rsidRPr="005D3A91">
        <w:rPr>
          <w:rFonts w:cstheme="minorHAnsi"/>
          <w:sz w:val="24"/>
          <w:szCs w:val="24"/>
        </w:rPr>
        <w:t xml:space="preserve">fifth </w:t>
      </w:r>
      <w:r w:rsidR="001200F7" w:rsidRPr="005D3A91">
        <w:rPr>
          <w:rFonts w:cstheme="minorHAnsi"/>
          <w:sz w:val="24"/>
          <w:szCs w:val="24"/>
        </w:rPr>
        <w:t xml:space="preserve">year </w:t>
      </w:r>
      <w:r w:rsidRPr="005D3A91">
        <w:rPr>
          <w:rFonts w:cstheme="minorHAnsi"/>
          <w:sz w:val="24"/>
          <w:szCs w:val="24"/>
        </w:rPr>
        <w:t>t</w:t>
      </w:r>
      <w:r w:rsidR="00F40D07" w:rsidRPr="005D3A91">
        <w:rPr>
          <w:rFonts w:cstheme="minorHAnsi"/>
          <w:sz w:val="24"/>
          <w:szCs w:val="24"/>
        </w:rPr>
        <w:t>o measure the program's achievements at the end of its implementation</w:t>
      </w:r>
      <w:r w:rsidR="00C26B1D" w:rsidRPr="005D3A91">
        <w:rPr>
          <w:rFonts w:cstheme="minorHAnsi"/>
          <w:sz w:val="24"/>
          <w:szCs w:val="24"/>
        </w:rPr>
        <w:t>. Moreover</w:t>
      </w:r>
      <w:r w:rsidR="00792084" w:rsidRPr="005D3A91">
        <w:rPr>
          <w:rFonts w:cstheme="minorHAnsi"/>
          <w:sz w:val="24"/>
          <w:szCs w:val="24"/>
        </w:rPr>
        <w:t xml:space="preserve">, </w:t>
      </w:r>
      <w:r w:rsidR="00C26B1D" w:rsidRPr="005D3A91">
        <w:rPr>
          <w:rFonts w:cstheme="minorHAnsi"/>
          <w:sz w:val="24"/>
          <w:szCs w:val="24"/>
        </w:rPr>
        <w:t xml:space="preserve">DFAT </w:t>
      </w:r>
      <w:r w:rsidR="00AD0FC7" w:rsidRPr="005D3A91">
        <w:rPr>
          <w:rFonts w:cstheme="minorHAnsi"/>
          <w:sz w:val="24"/>
          <w:szCs w:val="24"/>
        </w:rPr>
        <w:t xml:space="preserve">conducted </w:t>
      </w:r>
      <w:r w:rsidR="00792084" w:rsidRPr="005D3A91">
        <w:rPr>
          <w:rFonts w:cstheme="minorHAnsi"/>
          <w:sz w:val="24"/>
          <w:szCs w:val="24"/>
        </w:rPr>
        <w:t xml:space="preserve">an external </w:t>
      </w:r>
      <w:r w:rsidR="00C963DC" w:rsidRPr="005D3A91">
        <w:rPr>
          <w:rFonts w:cstheme="minorHAnsi"/>
          <w:sz w:val="24"/>
          <w:szCs w:val="24"/>
        </w:rPr>
        <w:t xml:space="preserve">program </w:t>
      </w:r>
      <w:r w:rsidR="00792084" w:rsidRPr="005D3A91">
        <w:rPr>
          <w:rFonts w:cstheme="minorHAnsi"/>
          <w:sz w:val="24"/>
          <w:szCs w:val="24"/>
        </w:rPr>
        <w:t>midterm re</w:t>
      </w:r>
      <w:r w:rsidR="00AD0FC7" w:rsidRPr="005D3A91">
        <w:rPr>
          <w:rFonts w:cstheme="minorHAnsi"/>
          <w:sz w:val="24"/>
          <w:szCs w:val="24"/>
        </w:rPr>
        <w:t>view</w:t>
      </w:r>
      <w:r w:rsidR="007A4624" w:rsidRPr="005D3A91">
        <w:rPr>
          <w:rFonts w:cstheme="minorHAnsi"/>
          <w:sz w:val="24"/>
          <w:szCs w:val="24"/>
        </w:rPr>
        <w:t xml:space="preserve"> at the beginning of the </w:t>
      </w:r>
      <w:r w:rsidR="00E844C6" w:rsidRPr="005D3A91">
        <w:rPr>
          <w:rFonts w:cstheme="minorHAnsi"/>
          <w:sz w:val="24"/>
          <w:szCs w:val="24"/>
        </w:rPr>
        <w:t>th</w:t>
      </w:r>
      <w:r w:rsidR="002505DC" w:rsidRPr="005D3A91">
        <w:rPr>
          <w:rFonts w:cstheme="minorHAnsi"/>
          <w:sz w:val="24"/>
          <w:szCs w:val="24"/>
        </w:rPr>
        <w:t>ir</w:t>
      </w:r>
      <w:r w:rsidR="00E844C6" w:rsidRPr="005D3A91">
        <w:rPr>
          <w:rFonts w:cstheme="minorHAnsi"/>
          <w:sz w:val="24"/>
          <w:szCs w:val="24"/>
        </w:rPr>
        <w:t xml:space="preserve">d </w:t>
      </w:r>
      <w:r w:rsidR="007A4624" w:rsidRPr="005D3A91">
        <w:rPr>
          <w:rFonts w:cstheme="minorHAnsi"/>
          <w:sz w:val="24"/>
          <w:szCs w:val="24"/>
        </w:rPr>
        <w:t>year to</w:t>
      </w:r>
      <w:r w:rsidR="00823AFE" w:rsidRPr="005D3A91">
        <w:rPr>
          <w:rFonts w:cstheme="minorHAnsi"/>
          <w:sz w:val="24"/>
          <w:szCs w:val="24"/>
        </w:rPr>
        <w:t xml:space="preserve"> assess the program's progr</w:t>
      </w:r>
      <w:r w:rsidR="00AD0FC7" w:rsidRPr="005D3A91">
        <w:rPr>
          <w:rFonts w:cstheme="minorHAnsi"/>
          <w:sz w:val="24"/>
          <w:szCs w:val="24"/>
        </w:rPr>
        <w:t xml:space="preserve">ess and </w:t>
      </w:r>
      <w:r w:rsidR="00C963DC" w:rsidRPr="005D3A91">
        <w:rPr>
          <w:rFonts w:cstheme="minorHAnsi"/>
          <w:sz w:val="24"/>
          <w:szCs w:val="24"/>
        </w:rPr>
        <w:t xml:space="preserve">to </w:t>
      </w:r>
      <w:r w:rsidR="00AD0FC7" w:rsidRPr="005D3A91">
        <w:rPr>
          <w:rFonts w:cstheme="minorHAnsi"/>
          <w:sz w:val="24"/>
          <w:szCs w:val="24"/>
        </w:rPr>
        <w:t>inform the</w:t>
      </w:r>
      <w:r w:rsidR="00CE1A20" w:rsidRPr="005D3A91">
        <w:rPr>
          <w:rFonts w:cstheme="minorHAnsi"/>
          <w:sz w:val="24"/>
          <w:szCs w:val="24"/>
        </w:rPr>
        <w:t xml:space="preserve"> decision</w:t>
      </w:r>
      <w:r w:rsidR="00A0203A" w:rsidRPr="005D3A91">
        <w:rPr>
          <w:rFonts w:cstheme="minorHAnsi"/>
          <w:sz w:val="24"/>
          <w:szCs w:val="24"/>
        </w:rPr>
        <w:t xml:space="preserve"> on the continuation of the program. </w:t>
      </w:r>
      <w:r w:rsidR="00300FD3" w:rsidRPr="005D3A91">
        <w:rPr>
          <w:rFonts w:cstheme="minorHAnsi"/>
          <w:sz w:val="24"/>
          <w:szCs w:val="24"/>
        </w:rPr>
        <w:t>During the implementation of PSL, several studies, reviews, and evaluations were done to inform about the progress and for learning/advocacy purpose such as program annual reviews, partnership internal review, research on financial barriers to accessing RMN</w:t>
      </w:r>
      <w:r w:rsidR="0062290E" w:rsidRPr="005D3A91">
        <w:rPr>
          <w:rFonts w:cstheme="minorHAnsi"/>
          <w:sz w:val="24"/>
          <w:szCs w:val="24"/>
        </w:rPr>
        <w:t>H</w:t>
      </w:r>
      <w:r w:rsidR="00300FD3" w:rsidRPr="005D3A91">
        <w:rPr>
          <w:rFonts w:cstheme="minorHAnsi"/>
          <w:sz w:val="24"/>
          <w:szCs w:val="24"/>
        </w:rPr>
        <w:t>, evaluation of</w:t>
      </w:r>
      <w:r w:rsidR="0062290E" w:rsidRPr="005D3A91">
        <w:rPr>
          <w:rFonts w:cstheme="minorHAnsi"/>
          <w:sz w:val="24"/>
          <w:szCs w:val="24"/>
        </w:rPr>
        <w:t xml:space="preserve"> Behaviour Change Communication (</w:t>
      </w:r>
      <w:r w:rsidR="00300FD3" w:rsidRPr="005D3A91">
        <w:rPr>
          <w:rFonts w:cstheme="minorHAnsi"/>
          <w:sz w:val="24"/>
          <w:szCs w:val="24"/>
        </w:rPr>
        <w:t>BCC</w:t>
      </w:r>
      <w:r w:rsidR="0062290E" w:rsidRPr="005D3A91">
        <w:rPr>
          <w:rFonts w:cstheme="minorHAnsi"/>
          <w:sz w:val="24"/>
          <w:szCs w:val="24"/>
        </w:rPr>
        <w:t>)</w:t>
      </w:r>
      <w:r w:rsidR="00300FD3" w:rsidRPr="005D3A91">
        <w:rPr>
          <w:rFonts w:cstheme="minorHAnsi"/>
          <w:sz w:val="24"/>
          <w:szCs w:val="24"/>
        </w:rPr>
        <w:t xml:space="preserve"> activities, snapshot surveys on community referral systems.</w:t>
      </w:r>
    </w:p>
    <w:p w:rsidR="00475625" w:rsidRPr="005D3A91" w:rsidRDefault="00475625" w:rsidP="00475625">
      <w:pPr>
        <w:jc w:val="both"/>
        <w:rPr>
          <w:rFonts w:cstheme="minorHAnsi"/>
          <w:sz w:val="24"/>
          <w:szCs w:val="24"/>
        </w:rPr>
      </w:pPr>
      <w:r w:rsidRPr="005D3A91">
        <w:rPr>
          <w:rFonts w:cstheme="minorHAnsi"/>
          <w:sz w:val="24"/>
          <w:szCs w:val="24"/>
        </w:rPr>
        <w:t xml:space="preserve">As </w:t>
      </w:r>
      <w:r w:rsidR="00792084" w:rsidRPr="005D3A91">
        <w:rPr>
          <w:rFonts w:cstheme="minorHAnsi"/>
          <w:sz w:val="24"/>
          <w:szCs w:val="24"/>
        </w:rPr>
        <w:t>PSL</w:t>
      </w:r>
      <w:r w:rsidRPr="005D3A91">
        <w:rPr>
          <w:rFonts w:cstheme="minorHAnsi"/>
          <w:sz w:val="24"/>
          <w:szCs w:val="24"/>
        </w:rPr>
        <w:t>'s</w:t>
      </w:r>
      <w:r w:rsidR="00CE1A20" w:rsidRPr="005D3A91">
        <w:rPr>
          <w:rFonts w:cstheme="minorHAnsi"/>
          <w:sz w:val="24"/>
          <w:szCs w:val="24"/>
        </w:rPr>
        <w:t xml:space="preserve"> end</w:t>
      </w:r>
      <w:r w:rsidRPr="005D3A91">
        <w:rPr>
          <w:rFonts w:cstheme="minorHAnsi"/>
          <w:sz w:val="24"/>
          <w:szCs w:val="24"/>
        </w:rPr>
        <w:t xml:space="preserve"> date is approaching</w:t>
      </w:r>
      <w:r w:rsidR="00666CD0" w:rsidRPr="005D3A91">
        <w:rPr>
          <w:rFonts w:cstheme="minorHAnsi"/>
          <w:sz w:val="24"/>
          <w:szCs w:val="24"/>
        </w:rPr>
        <w:t>, the partnership</w:t>
      </w:r>
      <w:r w:rsidR="00CE1A20" w:rsidRPr="005D3A91">
        <w:rPr>
          <w:rFonts w:cstheme="minorHAnsi"/>
          <w:sz w:val="24"/>
          <w:szCs w:val="24"/>
        </w:rPr>
        <w:t xml:space="preserve"> commissioned</w:t>
      </w:r>
      <w:r w:rsidRPr="005D3A91">
        <w:rPr>
          <w:rFonts w:cstheme="minorHAnsi"/>
          <w:sz w:val="24"/>
          <w:szCs w:val="24"/>
        </w:rPr>
        <w:t xml:space="preserve"> </w:t>
      </w:r>
      <w:r w:rsidR="00792084" w:rsidRPr="005D3A91">
        <w:rPr>
          <w:rFonts w:cstheme="minorHAnsi"/>
          <w:sz w:val="24"/>
          <w:szCs w:val="24"/>
        </w:rPr>
        <w:t>this</w:t>
      </w:r>
      <w:r w:rsidR="00443766" w:rsidRPr="005D3A91">
        <w:rPr>
          <w:rFonts w:cstheme="minorHAnsi"/>
          <w:sz w:val="24"/>
          <w:szCs w:val="24"/>
        </w:rPr>
        <w:t xml:space="preserve"> independent</w:t>
      </w:r>
      <w:r w:rsidRPr="005D3A91">
        <w:rPr>
          <w:rFonts w:cstheme="minorHAnsi"/>
          <w:sz w:val="24"/>
          <w:szCs w:val="24"/>
        </w:rPr>
        <w:t xml:space="preserve"> </w:t>
      </w:r>
      <w:r w:rsidR="003C6E85" w:rsidRPr="005D3A91">
        <w:rPr>
          <w:rFonts w:cstheme="minorHAnsi"/>
          <w:sz w:val="24"/>
          <w:szCs w:val="24"/>
        </w:rPr>
        <w:t>f</w:t>
      </w:r>
      <w:r w:rsidR="00282359" w:rsidRPr="005D3A91">
        <w:rPr>
          <w:rFonts w:cstheme="minorHAnsi"/>
          <w:sz w:val="24"/>
          <w:szCs w:val="24"/>
        </w:rPr>
        <w:t xml:space="preserve">inal </w:t>
      </w:r>
      <w:r w:rsidR="003C6E85" w:rsidRPr="005D3A91">
        <w:rPr>
          <w:rFonts w:cstheme="minorHAnsi"/>
          <w:sz w:val="24"/>
          <w:szCs w:val="24"/>
        </w:rPr>
        <w:t>e</w:t>
      </w:r>
      <w:r w:rsidR="00282359" w:rsidRPr="005D3A91">
        <w:rPr>
          <w:rFonts w:cstheme="minorHAnsi"/>
          <w:sz w:val="24"/>
          <w:szCs w:val="24"/>
        </w:rPr>
        <w:t>valuation</w:t>
      </w:r>
      <w:r w:rsidRPr="005D3A91">
        <w:rPr>
          <w:rFonts w:cstheme="minorHAnsi"/>
          <w:sz w:val="24"/>
          <w:szCs w:val="24"/>
        </w:rPr>
        <w:t xml:space="preserve"> to </w:t>
      </w:r>
      <w:r w:rsidR="003C6E85" w:rsidRPr="005D3A91">
        <w:rPr>
          <w:rFonts w:cstheme="minorHAnsi"/>
          <w:sz w:val="24"/>
          <w:szCs w:val="24"/>
        </w:rPr>
        <w:t>measure</w:t>
      </w:r>
      <w:r w:rsidRPr="005D3A91">
        <w:rPr>
          <w:rFonts w:cstheme="minorHAnsi"/>
          <w:sz w:val="24"/>
          <w:szCs w:val="24"/>
        </w:rPr>
        <w:t xml:space="preserve"> how successful the program has been in reaching its objectives, as well as to </w:t>
      </w:r>
      <w:r w:rsidR="003C6E85" w:rsidRPr="005D3A91">
        <w:rPr>
          <w:rFonts w:cstheme="minorHAnsi"/>
          <w:sz w:val="24"/>
          <w:szCs w:val="24"/>
        </w:rPr>
        <w:t>assess</w:t>
      </w:r>
      <w:r w:rsidRPr="005D3A91">
        <w:rPr>
          <w:rFonts w:cstheme="minorHAnsi"/>
          <w:sz w:val="24"/>
          <w:szCs w:val="24"/>
        </w:rPr>
        <w:t xml:space="preserve"> the results of the program based on </w:t>
      </w:r>
      <w:r w:rsidR="00053605" w:rsidRPr="005D3A91">
        <w:rPr>
          <w:rFonts w:cstheme="minorHAnsi"/>
          <w:sz w:val="24"/>
          <w:szCs w:val="24"/>
        </w:rPr>
        <w:t>six</w:t>
      </w:r>
      <w:r w:rsidRPr="005D3A91">
        <w:rPr>
          <w:rFonts w:cstheme="minorHAnsi"/>
          <w:sz w:val="24"/>
          <w:szCs w:val="24"/>
        </w:rPr>
        <w:t xml:space="preserve"> evaluation criteria (relevance, effectiveness</w:t>
      </w:r>
      <w:r w:rsidR="00053605" w:rsidRPr="005D3A91">
        <w:rPr>
          <w:rFonts w:cstheme="minorHAnsi"/>
          <w:sz w:val="24"/>
          <w:szCs w:val="24"/>
        </w:rPr>
        <w:t>, efficiency, sustainability,</w:t>
      </w:r>
      <w:r w:rsidRPr="005D3A91">
        <w:rPr>
          <w:rFonts w:cstheme="minorHAnsi"/>
          <w:sz w:val="24"/>
          <w:szCs w:val="24"/>
        </w:rPr>
        <w:t xml:space="preserve"> impact</w:t>
      </w:r>
      <w:r w:rsidR="00053605" w:rsidRPr="005D3A91">
        <w:rPr>
          <w:rFonts w:cstheme="minorHAnsi"/>
          <w:sz w:val="24"/>
          <w:szCs w:val="24"/>
        </w:rPr>
        <w:t xml:space="preserve"> and equity</w:t>
      </w:r>
      <w:r w:rsidRPr="005D3A91">
        <w:rPr>
          <w:rFonts w:cstheme="minorHAnsi"/>
          <w:sz w:val="24"/>
          <w:szCs w:val="24"/>
        </w:rPr>
        <w:t>).</w:t>
      </w:r>
    </w:p>
    <w:p w:rsidR="00DA16CB" w:rsidRPr="005D3A91" w:rsidRDefault="0082540C" w:rsidP="00BB713C">
      <w:pPr>
        <w:pStyle w:val="Heading1"/>
        <w:keepLines w:val="0"/>
        <w:numPr>
          <w:ilvl w:val="0"/>
          <w:numId w:val="1"/>
        </w:numPr>
        <w:spacing w:before="240" w:after="60" w:line="240" w:lineRule="auto"/>
        <w:rPr>
          <w:rFonts w:eastAsia="Times New Roman" w:cs="Times New Roman"/>
          <w:bCs w:val="0"/>
          <w:color w:val="1F497D" w:themeColor="text2"/>
          <w:kern w:val="32"/>
          <w:szCs w:val="32"/>
        </w:rPr>
      </w:pPr>
      <w:bookmarkStart w:id="15" w:name="_Toc516561978"/>
      <w:r w:rsidRPr="005D3A91">
        <w:rPr>
          <w:rFonts w:eastAsia="Times New Roman" w:cs="Times New Roman"/>
          <w:bCs w:val="0"/>
          <w:color w:val="1F497D" w:themeColor="text2"/>
          <w:kern w:val="32"/>
          <w:szCs w:val="32"/>
        </w:rPr>
        <w:t>Background</w:t>
      </w:r>
      <w:bookmarkStart w:id="16" w:name="_Toc486238449"/>
      <w:bookmarkEnd w:id="15"/>
    </w:p>
    <w:p w:rsidR="00393943" w:rsidRPr="005D3A91" w:rsidRDefault="00393943" w:rsidP="00BB713C">
      <w:pPr>
        <w:pStyle w:val="Heading1"/>
        <w:keepLines w:val="0"/>
        <w:numPr>
          <w:ilvl w:val="1"/>
          <w:numId w:val="1"/>
        </w:numPr>
        <w:spacing w:before="240" w:after="60" w:line="240" w:lineRule="auto"/>
        <w:rPr>
          <w:rFonts w:eastAsia="Times New Roman" w:cs="Times New Roman"/>
          <w:b w:val="0"/>
          <w:bCs w:val="0"/>
          <w:color w:val="1F497D" w:themeColor="text2"/>
          <w:kern w:val="32"/>
          <w:szCs w:val="32"/>
        </w:rPr>
      </w:pPr>
      <w:bookmarkStart w:id="17" w:name="_Toc516561979"/>
      <w:r w:rsidRPr="005D3A91">
        <w:rPr>
          <w:rStyle w:val="Heading3Char"/>
          <w:rFonts w:cstheme="minorHAnsi"/>
          <w:b/>
          <w:color w:val="1F497D" w:themeColor="text2"/>
          <w:sz w:val="24"/>
          <w:szCs w:val="24"/>
        </w:rPr>
        <w:t>Reproductive</w:t>
      </w:r>
      <w:r w:rsidR="0098073E" w:rsidRPr="005D3A91">
        <w:rPr>
          <w:rStyle w:val="Heading3Char"/>
          <w:rFonts w:cstheme="minorHAnsi"/>
          <w:b/>
          <w:color w:val="1F497D" w:themeColor="text2"/>
          <w:sz w:val="24"/>
          <w:szCs w:val="24"/>
        </w:rPr>
        <w:t>,</w:t>
      </w:r>
      <w:r w:rsidR="00B5596D" w:rsidRPr="005D3A91">
        <w:rPr>
          <w:rStyle w:val="Heading3Char"/>
          <w:rFonts w:cstheme="minorHAnsi"/>
          <w:b/>
          <w:color w:val="1F497D" w:themeColor="text2"/>
          <w:sz w:val="24"/>
          <w:szCs w:val="24"/>
        </w:rPr>
        <w:t xml:space="preserve"> Maternal and Newborn</w:t>
      </w:r>
      <w:r w:rsidRPr="005D3A91">
        <w:rPr>
          <w:rStyle w:val="Heading3Char"/>
          <w:rFonts w:cstheme="minorHAnsi"/>
          <w:b/>
          <w:color w:val="1F497D" w:themeColor="text2"/>
          <w:sz w:val="24"/>
          <w:szCs w:val="24"/>
        </w:rPr>
        <w:t xml:space="preserve"> Health Context</w:t>
      </w:r>
      <w:bookmarkEnd w:id="16"/>
      <w:bookmarkEnd w:id="17"/>
    </w:p>
    <w:p w:rsidR="009C0C36" w:rsidRPr="005D3A91" w:rsidRDefault="009C0C36" w:rsidP="00223EDE">
      <w:pPr>
        <w:spacing w:before="240"/>
        <w:jc w:val="both"/>
        <w:rPr>
          <w:rFonts w:cstheme="minorHAnsi"/>
          <w:sz w:val="24"/>
          <w:szCs w:val="24"/>
        </w:rPr>
      </w:pPr>
      <w:r w:rsidRPr="005D3A91">
        <w:rPr>
          <w:rFonts w:cstheme="minorHAnsi"/>
          <w:sz w:val="24"/>
          <w:szCs w:val="24"/>
        </w:rPr>
        <w:t>The health situation of the Cambodia's population has significantly impro</w:t>
      </w:r>
      <w:r w:rsidR="00742020" w:rsidRPr="005D3A91">
        <w:rPr>
          <w:rFonts w:cstheme="minorHAnsi"/>
          <w:sz w:val="24"/>
          <w:szCs w:val="24"/>
        </w:rPr>
        <w:t>ved over</w:t>
      </w:r>
      <w:r w:rsidR="007642D2" w:rsidRPr="005D3A91">
        <w:rPr>
          <w:rFonts w:cstheme="minorHAnsi"/>
          <w:sz w:val="24"/>
          <w:szCs w:val="24"/>
        </w:rPr>
        <w:t xml:space="preserve"> the past </w:t>
      </w:r>
      <w:r w:rsidR="003C6E85" w:rsidRPr="005D3A91">
        <w:rPr>
          <w:rFonts w:cstheme="minorHAnsi"/>
          <w:sz w:val="24"/>
          <w:szCs w:val="24"/>
        </w:rPr>
        <w:t>20</w:t>
      </w:r>
      <w:r w:rsidR="0019625F" w:rsidRPr="005D3A91">
        <w:rPr>
          <w:rFonts w:cstheme="minorHAnsi"/>
          <w:sz w:val="24"/>
          <w:szCs w:val="24"/>
        </w:rPr>
        <w:t xml:space="preserve"> </w:t>
      </w:r>
      <w:r w:rsidR="00B31C10" w:rsidRPr="005D3A91">
        <w:rPr>
          <w:rFonts w:cstheme="minorHAnsi"/>
          <w:sz w:val="24"/>
          <w:szCs w:val="24"/>
        </w:rPr>
        <w:t>years. T</w:t>
      </w:r>
      <w:r w:rsidRPr="005D3A91">
        <w:rPr>
          <w:rFonts w:cstheme="minorHAnsi"/>
          <w:sz w:val="24"/>
          <w:szCs w:val="24"/>
        </w:rPr>
        <w:t xml:space="preserve">he joint efforts of the </w:t>
      </w:r>
      <w:r w:rsidR="00B40DB6" w:rsidRPr="005D3A91">
        <w:rPr>
          <w:rFonts w:cstheme="minorHAnsi"/>
          <w:sz w:val="24"/>
          <w:szCs w:val="24"/>
        </w:rPr>
        <w:t>Royal Government of Cambodia (RGC)</w:t>
      </w:r>
      <w:r w:rsidRPr="005D3A91">
        <w:rPr>
          <w:rFonts w:cstheme="minorHAnsi"/>
          <w:sz w:val="24"/>
          <w:szCs w:val="24"/>
        </w:rPr>
        <w:t xml:space="preserve">, </w:t>
      </w:r>
      <w:r w:rsidR="00A572E5" w:rsidRPr="005D3A91">
        <w:rPr>
          <w:rFonts w:cstheme="minorHAnsi"/>
          <w:sz w:val="24"/>
          <w:szCs w:val="24"/>
        </w:rPr>
        <w:t xml:space="preserve">health </w:t>
      </w:r>
      <w:r w:rsidRPr="005D3A91">
        <w:rPr>
          <w:rFonts w:cstheme="minorHAnsi"/>
          <w:sz w:val="24"/>
          <w:szCs w:val="24"/>
        </w:rPr>
        <w:t>de</w:t>
      </w:r>
      <w:r w:rsidR="007642D2" w:rsidRPr="005D3A91">
        <w:rPr>
          <w:rFonts w:cstheme="minorHAnsi"/>
          <w:sz w:val="24"/>
          <w:szCs w:val="24"/>
        </w:rPr>
        <w:t>velopment p</w:t>
      </w:r>
      <w:r w:rsidR="001C2571" w:rsidRPr="005D3A91">
        <w:rPr>
          <w:rFonts w:cstheme="minorHAnsi"/>
          <w:sz w:val="24"/>
          <w:szCs w:val="24"/>
        </w:rPr>
        <w:t>artners and NGOs</w:t>
      </w:r>
      <w:r w:rsidR="00B31C10" w:rsidRPr="005D3A91">
        <w:rPr>
          <w:rFonts w:cstheme="minorHAnsi"/>
          <w:sz w:val="24"/>
          <w:szCs w:val="24"/>
        </w:rPr>
        <w:t xml:space="preserve"> to improve</w:t>
      </w:r>
      <w:r w:rsidR="001C2571" w:rsidRPr="005D3A91">
        <w:rPr>
          <w:rFonts w:cstheme="minorHAnsi"/>
          <w:sz w:val="24"/>
          <w:szCs w:val="24"/>
        </w:rPr>
        <w:t xml:space="preserve"> the </w:t>
      </w:r>
      <w:r w:rsidR="0098073E" w:rsidRPr="005D3A91">
        <w:rPr>
          <w:rFonts w:cstheme="minorHAnsi"/>
          <w:sz w:val="24"/>
          <w:szCs w:val="24"/>
        </w:rPr>
        <w:t>access and service</w:t>
      </w:r>
      <w:r w:rsidR="001C2571" w:rsidRPr="005D3A91">
        <w:rPr>
          <w:rFonts w:cstheme="minorHAnsi"/>
          <w:sz w:val="24"/>
          <w:szCs w:val="24"/>
        </w:rPr>
        <w:t xml:space="preserve"> </w:t>
      </w:r>
      <w:r w:rsidR="0098073E" w:rsidRPr="005D3A91">
        <w:rPr>
          <w:rFonts w:cstheme="minorHAnsi"/>
          <w:sz w:val="24"/>
          <w:szCs w:val="24"/>
        </w:rPr>
        <w:t xml:space="preserve">quality </w:t>
      </w:r>
      <w:r w:rsidR="001C2571" w:rsidRPr="005D3A91">
        <w:rPr>
          <w:rFonts w:cstheme="minorHAnsi"/>
          <w:sz w:val="24"/>
          <w:szCs w:val="24"/>
        </w:rPr>
        <w:t xml:space="preserve">of public health </w:t>
      </w:r>
      <w:r w:rsidR="00A572E5" w:rsidRPr="005D3A91">
        <w:rPr>
          <w:rFonts w:cstheme="minorHAnsi"/>
          <w:sz w:val="24"/>
          <w:szCs w:val="24"/>
        </w:rPr>
        <w:t>facilities, complemented by</w:t>
      </w:r>
      <w:r w:rsidRPr="005D3A91">
        <w:rPr>
          <w:rFonts w:cstheme="minorHAnsi"/>
          <w:sz w:val="24"/>
          <w:szCs w:val="24"/>
        </w:rPr>
        <w:t xml:space="preserve"> the positive effects of </w:t>
      </w:r>
      <w:r w:rsidR="006A4923" w:rsidRPr="005D3A91">
        <w:rPr>
          <w:rFonts w:cstheme="minorHAnsi"/>
          <w:sz w:val="24"/>
          <w:szCs w:val="24"/>
        </w:rPr>
        <w:t xml:space="preserve">the </w:t>
      </w:r>
      <w:r w:rsidRPr="005D3A91">
        <w:rPr>
          <w:rFonts w:cstheme="minorHAnsi"/>
          <w:sz w:val="24"/>
          <w:szCs w:val="24"/>
        </w:rPr>
        <w:t xml:space="preserve">economic growth and </w:t>
      </w:r>
      <w:r w:rsidR="00B97565" w:rsidRPr="005D3A91">
        <w:rPr>
          <w:rFonts w:cstheme="minorHAnsi"/>
          <w:sz w:val="24"/>
          <w:szCs w:val="24"/>
        </w:rPr>
        <w:t>improvement of</w:t>
      </w:r>
      <w:r w:rsidR="007642D2" w:rsidRPr="005D3A91">
        <w:rPr>
          <w:rFonts w:cstheme="minorHAnsi"/>
          <w:sz w:val="24"/>
          <w:szCs w:val="24"/>
        </w:rPr>
        <w:t xml:space="preserve"> </w:t>
      </w:r>
      <w:r w:rsidRPr="005D3A91">
        <w:rPr>
          <w:rFonts w:cstheme="minorHAnsi"/>
          <w:sz w:val="24"/>
          <w:szCs w:val="24"/>
        </w:rPr>
        <w:t>infrastructure</w:t>
      </w:r>
      <w:r w:rsidR="00A572E5" w:rsidRPr="005D3A91">
        <w:rPr>
          <w:rFonts w:cstheme="minorHAnsi"/>
          <w:sz w:val="24"/>
          <w:szCs w:val="24"/>
        </w:rPr>
        <w:t xml:space="preserve"> in the rural areas,</w:t>
      </w:r>
      <w:r w:rsidR="00B31C10" w:rsidRPr="005D3A91">
        <w:rPr>
          <w:rFonts w:cstheme="minorHAnsi"/>
          <w:sz w:val="24"/>
          <w:szCs w:val="24"/>
        </w:rPr>
        <w:t xml:space="preserve"> have led</w:t>
      </w:r>
      <w:r w:rsidR="00B97565" w:rsidRPr="005D3A91">
        <w:rPr>
          <w:rFonts w:cstheme="minorHAnsi"/>
          <w:sz w:val="24"/>
          <w:szCs w:val="24"/>
        </w:rPr>
        <w:t xml:space="preserve"> to </w:t>
      </w:r>
      <w:r w:rsidR="006A4923" w:rsidRPr="005D3A91">
        <w:rPr>
          <w:rFonts w:cstheme="minorHAnsi"/>
          <w:sz w:val="24"/>
          <w:szCs w:val="24"/>
        </w:rPr>
        <w:t xml:space="preserve">a </w:t>
      </w:r>
      <w:r w:rsidR="00B97565" w:rsidRPr="005D3A91">
        <w:rPr>
          <w:rFonts w:cstheme="minorHAnsi"/>
          <w:sz w:val="24"/>
          <w:szCs w:val="24"/>
        </w:rPr>
        <w:t>better</w:t>
      </w:r>
      <w:r w:rsidR="00A572E5" w:rsidRPr="005D3A91">
        <w:rPr>
          <w:rFonts w:cstheme="minorHAnsi"/>
          <w:sz w:val="24"/>
          <w:szCs w:val="24"/>
        </w:rPr>
        <w:t xml:space="preserve"> </w:t>
      </w:r>
      <w:r w:rsidR="00197E92" w:rsidRPr="005D3A91">
        <w:rPr>
          <w:rFonts w:cstheme="minorHAnsi"/>
          <w:sz w:val="24"/>
          <w:szCs w:val="24"/>
        </w:rPr>
        <w:t>utilisation</w:t>
      </w:r>
      <w:r w:rsidRPr="005D3A91">
        <w:rPr>
          <w:rFonts w:cstheme="minorHAnsi"/>
          <w:sz w:val="24"/>
          <w:szCs w:val="24"/>
        </w:rPr>
        <w:t xml:space="preserve"> of essential health services. The </w:t>
      </w:r>
      <w:r w:rsidRPr="005D3A91">
        <w:rPr>
          <w:rFonts w:cstheme="minorHAnsi"/>
          <w:sz w:val="24"/>
          <w:szCs w:val="24"/>
        </w:rPr>
        <w:lastRenderedPageBreak/>
        <w:t xml:space="preserve">Cambodia Demographic and Health Surveys (CDHS) in 2010 showed that the country made remarkable progress </w:t>
      </w:r>
      <w:r w:rsidR="003A0248" w:rsidRPr="005D3A91">
        <w:rPr>
          <w:rFonts w:cstheme="minorHAnsi"/>
          <w:sz w:val="24"/>
          <w:szCs w:val="24"/>
        </w:rPr>
        <w:t>towards achieving</w:t>
      </w:r>
      <w:r w:rsidRPr="005D3A91">
        <w:rPr>
          <w:rFonts w:cstheme="minorHAnsi"/>
          <w:sz w:val="24"/>
          <w:szCs w:val="24"/>
        </w:rPr>
        <w:t xml:space="preserve"> most of its health-related Millennium Development Goals</w:t>
      </w:r>
      <w:r w:rsidR="007642D2" w:rsidRPr="005D3A91">
        <w:rPr>
          <w:rFonts w:cstheme="minorHAnsi"/>
          <w:sz w:val="24"/>
          <w:szCs w:val="24"/>
        </w:rPr>
        <w:t xml:space="preserve"> (MDGs) for 2015, especially regarding</w:t>
      </w:r>
      <w:r w:rsidRPr="005D3A91">
        <w:rPr>
          <w:rFonts w:cstheme="minorHAnsi"/>
          <w:sz w:val="24"/>
          <w:szCs w:val="24"/>
        </w:rPr>
        <w:t xml:space="preserve"> the infant mortality</w:t>
      </w:r>
      <w:r w:rsidR="007642D2" w:rsidRPr="005D3A91">
        <w:rPr>
          <w:rFonts w:cstheme="minorHAnsi"/>
          <w:sz w:val="24"/>
          <w:szCs w:val="24"/>
        </w:rPr>
        <w:t xml:space="preserve"> and under-five mortality</w:t>
      </w:r>
      <w:r w:rsidRPr="005D3A91">
        <w:rPr>
          <w:rFonts w:cstheme="minorHAnsi"/>
          <w:sz w:val="24"/>
          <w:szCs w:val="24"/>
        </w:rPr>
        <w:t>. Comparison between results of CDHS 2</w:t>
      </w:r>
      <w:r w:rsidR="007642D2" w:rsidRPr="005D3A91">
        <w:rPr>
          <w:rFonts w:cstheme="minorHAnsi"/>
          <w:sz w:val="24"/>
          <w:szCs w:val="24"/>
        </w:rPr>
        <w:t>000 and CDHS 2010 indicated</w:t>
      </w:r>
      <w:r w:rsidRPr="005D3A91">
        <w:rPr>
          <w:rFonts w:cstheme="minorHAnsi"/>
          <w:sz w:val="24"/>
          <w:szCs w:val="24"/>
        </w:rPr>
        <w:t xml:space="preserve"> a drop in infant mortality </w:t>
      </w:r>
      <w:r w:rsidR="007642D2" w:rsidRPr="005D3A91">
        <w:rPr>
          <w:rFonts w:cstheme="minorHAnsi"/>
          <w:sz w:val="24"/>
          <w:szCs w:val="24"/>
        </w:rPr>
        <w:t xml:space="preserve">rate </w:t>
      </w:r>
      <w:r w:rsidRPr="005D3A91">
        <w:rPr>
          <w:rFonts w:cstheme="minorHAnsi"/>
          <w:sz w:val="24"/>
          <w:szCs w:val="24"/>
        </w:rPr>
        <w:t xml:space="preserve">from 58 to 45 deaths per 1000 live births (MDG target is 50), under-five mortality </w:t>
      </w:r>
      <w:r w:rsidR="003A0248" w:rsidRPr="005D3A91">
        <w:rPr>
          <w:rFonts w:cstheme="minorHAnsi"/>
          <w:sz w:val="24"/>
          <w:szCs w:val="24"/>
        </w:rPr>
        <w:t xml:space="preserve">rate </w:t>
      </w:r>
      <w:r w:rsidRPr="005D3A91">
        <w:rPr>
          <w:rFonts w:cstheme="minorHAnsi"/>
          <w:sz w:val="24"/>
          <w:szCs w:val="24"/>
        </w:rPr>
        <w:t>from 124 to 54 deaths per 1000 live births (MDG</w:t>
      </w:r>
      <w:r w:rsidR="00475F71" w:rsidRPr="005D3A91">
        <w:rPr>
          <w:rFonts w:cstheme="minorHAnsi"/>
          <w:sz w:val="24"/>
          <w:szCs w:val="24"/>
        </w:rPr>
        <w:t xml:space="preserve"> 4</w:t>
      </w:r>
      <w:r w:rsidRPr="005D3A91">
        <w:rPr>
          <w:rFonts w:cstheme="minorHAnsi"/>
          <w:sz w:val="24"/>
          <w:szCs w:val="24"/>
        </w:rPr>
        <w:t xml:space="preserve"> target is 65) and maternal mortality </w:t>
      </w:r>
      <w:r w:rsidR="003A0248" w:rsidRPr="005D3A91">
        <w:rPr>
          <w:rFonts w:cstheme="minorHAnsi"/>
          <w:sz w:val="24"/>
          <w:szCs w:val="24"/>
        </w:rPr>
        <w:t xml:space="preserve">ratio </w:t>
      </w:r>
      <w:r w:rsidRPr="005D3A91">
        <w:rPr>
          <w:rFonts w:cstheme="minorHAnsi"/>
          <w:sz w:val="24"/>
          <w:szCs w:val="24"/>
        </w:rPr>
        <w:t xml:space="preserve">from 437 to 206 (MDG </w:t>
      </w:r>
      <w:r w:rsidR="00475F71" w:rsidRPr="005D3A91">
        <w:rPr>
          <w:rFonts w:cstheme="minorHAnsi"/>
          <w:sz w:val="24"/>
          <w:szCs w:val="24"/>
        </w:rPr>
        <w:t xml:space="preserve">5 </w:t>
      </w:r>
      <w:r w:rsidRPr="005D3A91">
        <w:rPr>
          <w:rFonts w:cstheme="minorHAnsi"/>
          <w:sz w:val="24"/>
          <w:szCs w:val="24"/>
        </w:rPr>
        <w:t xml:space="preserve">target is 250). Meanwhile the newborn mortality </w:t>
      </w:r>
      <w:r w:rsidR="003A0248" w:rsidRPr="005D3A91">
        <w:rPr>
          <w:rFonts w:cstheme="minorHAnsi"/>
          <w:sz w:val="24"/>
          <w:szCs w:val="24"/>
        </w:rPr>
        <w:t xml:space="preserve">rate </w:t>
      </w:r>
      <w:r w:rsidRPr="005D3A91">
        <w:rPr>
          <w:rFonts w:cstheme="minorHAnsi"/>
          <w:sz w:val="24"/>
          <w:szCs w:val="24"/>
        </w:rPr>
        <w:t>has reduced in a les</w:t>
      </w:r>
      <w:r w:rsidR="004A1C67" w:rsidRPr="005D3A91">
        <w:rPr>
          <w:rFonts w:cstheme="minorHAnsi"/>
          <w:sz w:val="24"/>
          <w:szCs w:val="24"/>
        </w:rPr>
        <w:t xml:space="preserve">ser degree </w:t>
      </w:r>
      <w:r w:rsidRPr="005D3A91">
        <w:rPr>
          <w:rFonts w:cstheme="minorHAnsi"/>
          <w:sz w:val="24"/>
          <w:szCs w:val="24"/>
        </w:rPr>
        <w:t xml:space="preserve">from 37 to 27 deaths per 1000 live births (MDG target is 22). </w:t>
      </w:r>
    </w:p>
    <w:p w:rsidR="009C0C36" w:rsidRPr="005D3A91" w:rsidRDefault="009C0C36" w:rsidP="003A0248">
      <w:pPr>
        <w:jc w:val="both"/>
        <w:rPr>
          <w:rFonts w:cstheme="minorHAnsi"/>
          <w:sz w:val="24"/>
          <w:szCs w:val="24"/>
        </w:rPr>
      </w:pPr>
      <w:r w:rsidRPr="005D3A91">
        <w:rPr>
          <w:rFonts w:cstheme="minorHAnsi"/>
          <w:sz w:val="24"/>
          <w:szCs w:val="24"/>
        </w:rPr>
        <w:t xml:space="preserve">In 2009 the </w:t>
      </w:r>
      <w:r w:rsidR="00CA7983" w:rsidRPr="005D3A91">
        <w:rPr>
          <w:rFonts w:cstheme="minorHAnsi"/>
          <w:sz w:val="24"/>
          <w:szCs w:val="24"/>
        </w:rPr>
        <w:t>MoH</w:t>
      </w:r>
      <w:r w:rsidR="003A0248" w:rsidRPr="005D3A91">
        <w:rPr>
          <w:rFonts w:cstheme="minorHAnsi"/>
          <w:sz w:val="24"/>
          <w:szCs w:val="24"/>
        </w:rPr>
        <w:t xml:space="preserve"> and development partners have developed the </w:t>
      </w:r>
      <w:r w:rsidRPr="005D3A91">
        <w:rPr>
          <w:rFonts w:cstheme="minorHAnsi"/>
          <w:sz w:val="24"/>
          <w:szCs w:val="24"/>
        </w:rPr>
        <w:t>Fast Track Initiative Roadmap for Reducing Maternal and Newborn Mortality</w:t>
      </w:r>
      <w:r w:rsidR="005A532B" w:rsidRPr="005D3A91">
        <w:rPr>
          <w:rFonts w:cstheme="minorHAnsi"/>
          <w:sz w:val="24"/>
          <w:szCs w:val="24"/>
        </w:rPr>
        <w:t xml:space="preserve"> (FTIRM </w:t>
      </w:r>
      <w:r w:rsidRPr="005D3A91">
        <w:rPr>
          <w:rFonts w:cstheme="minorHAnsi"/>
          <w:sz w:val="24"/>
          <w:szCs w:val="24"/>
        </w:rPr>
        <w:t>2010-2015</w:t>
      </w:r>
      <w:r w:rsidR="005A532B" w:rsidRPr="005D3A91">
        <w:rPr>
          <w:rFonts w:cstheme="minorHAnsi"/>
          <w:sz w:val="24"/>
          <w:szCs w:val="24"/>
        </w:rPr>
        <w:t>)</w:t>
      </w:r>
      <w:r w:rsidRPr="005D3A91">
        <w:rPr>
          <w:rFonts w:cstheme="minorHAnsi"/>
          <w:sz w:val="24"/>
          <w:szCs w:val="24"/>
        </w:rPr>
        <w:t xml:space="preserve"> as a means of accelerating reductions in maternal an</w:t>
      </w:r>
      <w:r w:rsidR="003A0248" w:rsidRPr="005D3A91">
        <w:rPr>
          <w:rFonts w:cstheme="minorHAnsi"/>
          <w:sz w:val="24"/>
          <w:szCs w:val="24"/>
        </w:rPr>
        <w:t>d newborn mortality</w:t>
      </w:r>
      <w:r w:rsidRPr="005D3A91">
        <w:rPr>
          <w:rFonts w:cstheme="minorHAnsi"/>
          <w:sz w:val="24"/>
          <w:szCs w:val="24"/>
        </w:rPr>
        <w:t xml:space="preserve"> through seven components: Emergency </w:t>
      </w:r>
      <w:r w:rsidR="00B31C10" w:rsidRPr="005D3A91">
        <w:rPr>
          <w:rFonts w:cstheme="minorHAnsi"/>
          <w:sz w:val="24"/>
          <w:szCs w:val="24"/>
        </w:rPr>
        <w:t>obstetric and newborn c</w:t>
      </w:r>
      <w:r w:rsidRPr="005D3A91">
        <w:rPr>
          <w:rFonts w:cstheme="minorHAnsi"/>
          <w:sz w:val="24"/>
          <w:szCs w:val="24"/>
        </w:rPr>
        <w:t>are</w:t>
      </w:r>
      <w:r w:rsidR="003A0248" w:rsidRPr="005D3A91">
        <w:rPr>
          <w:rFonts w:cstheme="minorHAnsi"/>
          <w:sz w:val="24"/>
          <w:szCs w:val="24"/>
        </w:rPr>
        <w:t xml:space="preserve"> (E</w:t>
      </w:r>
      <w:r w:rsidR="00FB1A5A" w:rsidRPr="005D3A91">
        <w:rPr>
          <w:rFonts w:cstheme="minorHAnsi"/>
          <w:sz w:val="24"/>
          <w:szCs w:val="24"/>
        </w:rPr>
        <w:t>mON</w:t>
      </w:r>
      <w:r w:rsidR="003A0248" w:rsidRPr="005D3A91">
        <w:rPr>
          <w:rFonts w:cstheme="minorHAnsi"/>
          <w:sz w:val="24"/>
          <w:szCs w:val="24"/>
        </w:rPr>
        <w:t>C)</w:t>
      </w:r>
      <w:r w:rsidR="0028688F" w:rsidRPr="005D3A91">
        <w:rPr>
          <w:rFonts w:cstheme="minorHAnsi"/>
          <w:sz w:val="24"/>
          <w:szCs w:val="24"/>
        </w:rPr>
        <w:t>, Skilled birth attendance, Family p</w:t>
      </w:r>
      <w:r w:rsidRPr="005D3A91">
        <w:rPr>
          <w:rFonts w:cstheme="minorHAnsi"/>
          <w:sz w:val="24"/>
          <w:szCs w:val="24"/>
        </w:rPr>
        <w:t>lanning</w:t>
      </w:r>
      <w:r w:rsidR="003A0248" w:rsidRPr="005D3A91">
        <w:rPr>
          <w:rFonts w:cstheme="minorHAnsi"/>
          <w:sz w:val="24"/>
          <w:szCs w:val="24"/>
        </w:rPr>
        <w:t xml:space="preserve"> (FP)</w:t>
      </w:r>
      <w:r w:rsidR="0028688F" w:rsidRPr="005D3A91">
        <w:rPr>
          <w:rFonts w:cstheme="minorHAnsi"/>
          <w:sz w:val="24"/>
          <w:szCs w:val="24"/>
        </w:rPr>
        <w:t>, Safe a</w:t>
      </w:r>
      <w:r w:rsidRPr="005D3A91">
        <w:rPr>
          <w:rFonts w:cstheme="minorHAnsi"/>
          <w:sz w:val="24"/>
          <w:szCs w:val="24"/>
        </w:rPr>
        <w:t>bortion</w:t>
      </w:r>
      <w:r w:rsidR="003A0248" w:rsidRPr="005D3A91">
        <w:rPr>
          <w:rFonts w:cstheme="minorHAnsi"/>
          <w:sz w:val="24"/>
          <w:szCs w:val="24"/>
        </w:rPr>
        <w:t xml:space="preserve"> (SA)</w:t>
      </w:r>
      <w:r w:rsidRPr="005D3A91">
        <w:rPr>
          <w:rFonts w:cstheme="minorHAnsi"/>
          <w:sz w:val="24"/>
          <w:szCs w:val="24"/>
        </w:rPr>
        <w:t>, Behaviou</w:t>
      </w:r>
      <w:r w:rsidR="0028688F" w:rsidRPr="005D3A91">
        <w:rPr>
          <w:rFonts w:cstheme="minorHAnsi"/>
          <w:sz w:val="24"/>
          <w:szCs w:val="24"/>
        </w:rPr>
        <w:t>r change c</w:t>
      </w:r>
      <w:r w:rsidRPr="005D3A91">
        <w:rPr>
          <w:rFonts w:cstheme="minorHAnsi"/>
          <w:sz w:val="24"/>
          <w:szCs w:val="24"/>
        </w:rPr>
        <w:t>ommunication</w:t>
      </w:r>
      <w:r w:rsidR="003A0248" w:rsidRPr="005D3A91">
        <w:rPr>
          <w:rFonts w:cstheme="minorHAnsi"/>
          <w:sz w:val="24"/>
          <w:szCs w:val="24"/>
        </w:rPr>
        <w:t xml:space="preserve"> (BCC)</w:t>
      </w:r>
      <w:r w:rsidR="0028688F" w:rsidRPr="005D3A91">
        <w:rPr>
          <w:rFonts w:cstheme="minorHAnsi"/>
          <w:sz w:val="24"/>
          <w:szCs w:val="24"/>
        </w:rPr>
        <w:t>, Removing financial barriers to access health services, and Maternal death surveillance and r</w:t>
      </w:r>
      <w:r w:rsidRPr="005D3A91">
        <w:rPr>
          <w:rFonts w:cstheme="minorHAnsi"/>
          <w:sz w:val="24"/>
          <w:szCs w:val="24"/>
        </w:rPr>
        <w:t>esponse.</w:t>
      </w:r>
    </w:p>
    <w:p w:rsidR="008F3384" w:rsidRPr="005D3A91" w:rsidRDefault="009C0C36" w:rsidP="008F3384">
      <w:pPr>
        <w:jc w:val="both"/>
      </w:pPr>
      <w:r w:rsidRPr="005D3A91">
        <w:rPr>
          <w:rFonts w:cstheme="minorHAnsi"/>
          <w:sz w:val="24"/>
          <w:szCs w:val="24"/>
        </w:rPr>
        <w:t xml:space="preserve">The results of the CDHS 2014 showed a further decrease in infant mortality </w:t>
      </w:r>
      <w:r w:rsidR="00B40B5B" w:rsidRPr="005D3A91">
        <w:rPr>
          <w:rFonts w:cstheme="minorHAnsi"/>
          <w:sz w:val="24"/>
          <w:szCs w:val="24"/>
        </w:rPr>
        <w:t>rate</w:t>
      </w:r>
      <w:r w:rsidR="004A1C67" w:rsidRPr="005D3A91">
        <w:rPr>
          <w:rFonts w:cstheme="minorHAnsi"/>
          <w:sz w:val="24"/>
          <w:szCs w:val="24"/>
        </w:rPr>
        <w:t xml:space="preserve"> as compared to 2010 </w:t>
      </w:r>
      <w:r w:rsidRPr="005D3A91">
        <w:rPr>
          <w:rFonts w:cstheme="minorHAnsi"/>
          <w:sz w:val="24"/>
          <w:szCs w:val="24"/>
        </w:rPr>
        <w:t xml:space="preserve">(from 45 to 28 deaths per 1000 live births), under-five mortality </w:t>
      </w:r>
      <w:r w:rsidR="004762B2" w:rsidRPr="005D3A91">
        <w:rPr>
          <w:rFonts w:cstheme="minorHAnsi"/>
          <w:sz w:val="24"/>
          <w:szCs w:val="24"/>
        </w:rPr>
        <w:t xml:space="preserve">rate </w:t>
      </w:r>
      <w:r w:rsidRPr="005D3A91">
        <w:rPr>
          <w:rFonts w:cstheme="minorHAnsi"/>
          <w:sz w:val="24"/>
          <w:szCs w:val="24"/>
        </w:rPr>
        <w:t xml:space="preserve">(from 54 to 35 deaths per 1000 live births), maternal mortality ratio (from 206 to 170 deaths per 100,000 live births), and neonatal mortality </w:t>
      </w:r>
      <w:r w:rsidR="004762B2" w:rsidRPr="005D3A91">
        <w:rPr>
          <w:rFonts w:cstheme="minorHAnsi"/>
          <w:sz w:val="24"/>
          <w:szCs w:val="24"/>
        </w:rPr>
        <w:t xml:space="preserve">rate </w:t>
      </w:r>
      <w:r w:rsidRPr="005D3A91">
        <w:rPr>
          <w:rFonts w:cstheme="minorHAnsi"/>
          <w:sz w:val="24"/>
          <w:szCs w:val="24"/>
        </w:rPr>
        <w:t xml:space="preserve">(from 27 to </w:t>
      </w:r>
      <w:r w:rsidR="00676FAF" w:rsidRPr="005D3A91">
        <w:rPr>
          <w:rFonts w:cstheme="minorHAnsi"/>
          <w:sz w:val="24"/>
          <w:szCs w:val="24"/>
        </w:rPr>
        <w:t>18 deaths per 1000 live births)</w:t>
      </w:r>
      <w:r w:rsidRPr="005D3A91">
        <w:rPr>
          <w:sz w:val="24"/>
          <w:szCs w:val="24"/>
          <w:vertAlign w:val="superscript"/>
        </w:rPr>
        <w:footnoteReference w:id="6"/>
      </w:r>
      <w:r w:rsidRPr="005D3A91">
        <w:rPr>
          <w:rFonts w:cstheme="minorHAnsi"/>
          <w:sz w:val="24"/>
          <w:szCs w:val="24"/>
        </w:rPr>
        <w:t xml:space="preserve">. These results, as well as those relating to attending at least one ante-natal </w:t>
      </w:r>
      <w:r w:rsidR="00B97565" w:rsidRPr="00FA488A">
        <w:rPr>
          <w:rFonts w:cstheme="minorHAnsi"/>
          <w:sz w:val="24"/>
          <w:szCs w:val="24"/>
        </w:rPr>
        <w:t>care (ANC) visit, delivery</w:t>
      </w:r>
      <w:r w:rsidRPr="0009201F">
        <w:rPr>
          <w:rFonts w:cstheme="minorHAnsi"/>
          <w:sz w:val="24"/>
          <w:szCs w:val="24"/>
        </w:rPr>
        <w:t xml:space="preserve"> with a skilled birth attendant (SBA) and </w:t>
      </w:r>
      <w:r w:rsidR="00B97565" w:rsidRPr="005D3A91">
        <w:rPr>
          <w:rFonts w:cstheme="minorHAnsi"/>
          <w:sz w:val="24"/>
          <w:szCs w:val="24"/>
        </w:rPr>
        <w:t xml:space="preserve">delivery </w:t>
      </w:r>
      <w:r w:rsidRPr="005D3A91">
        <w:rPr>
          <w:rFonts w:cstheme="minorHAnsi"/>
          <w:sz w:val="24"/>
          <w:szCs w:val="24"/>
        </w:rPr>
        <w:t>at a health facility, have exceeded Cambodia’s MDG targets for 2015.</w:t>
      </w:r>
      <w:r w:rsidR="008F3384" w:rsidRPr="005D3A91">
        <w:rPr>
          <w:sz w:val="24"/>
          <w:szCs w:val="24"/>
        </w:rPr>
        <w:t xml:space="preserve"> However the use of modern contraceptive methods has made limited progress from 35% in 2010 to 39% in 2014 (the most commonly used modern methods are the daily pill and injectable, 18% and 9% respectively).</w:t>
      </w:r>
    </w:p>
    <w:p w:rsidR="00393943" w:rsidRPr="00FA488A" w:rsidRDefault="0062290E" w:rsidP="00F20B54">
      <w:pPr>
        <w:jc w:val="both"/>
        <w:rPr>
          <w:rFonts w:cstheme="minorHAnsi"/>
          <w:sz w:val="24"/>
          <w:szCs w:val="24"/>
        </w:rPr>
      </w:pPr>
      <w:r w:rsidRPr="005D3A91">
        <w:rPr>
          <w:rFonts w:cstheme="minorHAnsi"/>
          <w:sz w:val="24"/>
          <w:szCs w:val="24"/>
        </w:rPr>
        <w:t>Nevertheless,</w:t>
      </w:r>
      <w:r w:rsidR="00681CDF" w:rsidRPr="005D3A91">
        <w:rPr>
          <w:rFonts w:cstheme="minorHAnsi"/>
          <w:sz w:val="24"/>
          <w:szCs w:val="24"/>
        </w:rPr>
        <w:t xml:space="preserve"> significant challenges remain as t</w:t>
      </w:r>
      <w:r w:rsidR="00393943" w:rsidRPr="005D3A91">
        <w:rPr>
          <w:rFonts w:cstheme="minorHAnsi"/>
          <w:sz w:val="24"/>
          <w:szCs w:val="24"/>
        </w:rPr>
        <w:t>he CDHS</w:t>
      </w:r>
      <w:r w:rsidR="00681CDF" w:rsidRPr="005D3A91">
        <w:rPr>
          <w:rFonts w:cstheme="minorHAnsi"/>
          <w:sz w:val="24"/>
          <w:szCs w:val="24"/>
        </w:rPr>
        <w:t xml:space="preserve"> 2014 results also showed </w:t>
      </w:r>
      <w:r w:rsidR="004A1C67" w:rsidRPr="005D3A91">
        <w:rPr>
          <w:rFonts w:cstheme="minorHAnsi"/>
          <w:sz w:val="24"/>
          <w:szCs w:val="24"/>
        </w:rPr>
        <w:t xml:space="preserve">high </w:t>
      </w:r>
      <w:r w:rsidR="00681CDF" w:rsidRPr="005D3A91">
        <w:rPr>
          <w:rFonts w:cstheme="minorHAnsi"/>
          <w:sz w:val="24"/>
          <w:szCs w:val="24"/>
        </w:rPr>
        <w:t>disparities</w:t>
      </w:r>
      <w:r w:rsidR="004A1C67" w:rsidRPr="005D3A91">
        <w:rPr>
          <w:rFonts w:cstheme="minorHAnsi"/>
          <w:sz w:val="24"/>
          <w:szCs w:val="24"/>
        </w:rPr>
        <w:t xml:space="preserve"> in</w:t>
      </w:r>
      <w:r w:rsidR="00393943" w:rsidRPr="005D3A91">
        <w:rPr>
          <w:rFonts w:cstheme="minorHAnsi"/>
          <w:sz w:val="24"/>
          <w:szCs w:val="24"/>
        </w:rPr>
        <w:t xml:space="preserve"> </w:t>
      </w:r>
      <w:r w:rsidR="00681CDF" w:rsidRPr="005D3A91">
        <w:rPr>
          <w:rFonts w:cstheme="minorHAnsi"/>
          <w:sz w:val="24"/>
          <w:szCs w:val="24"/>
        </w:rPr>
        <w:t xml:space="preserve">RMNH </w:t>
      </w:r>
      <w:r w:rsidR="00393943" w:rsidRPr="005D3A91">
        <w:rPr>
          <w:rFonts w:cstheme="minorHAnsi"/>
          <w:sz w:val="24"/>
          <w:szCs w:val="24"/>
        </w:rPr>
        <w:t>indicator</w:t>
      </w:r>
      <w:r w:rsidR="00681CDF" w:rsidRPr="005D3A91">
        <w:rPr>
          <w:rFonts w:cstheme="minorHAnsi"/>
          <w:sz w:val="24"/>
          <w:szCs w:val="24"/>
        </w:rPr>
        <w:t xml:space="preserve">s </w:t>
      </w:r>
      <w:r w:rsidR="004A1C67" w:rsidRPr="005D3A91">
        <w:rPr>
          <w:rFonts w:cstheme="minorHAnsi"/>
          <w:sz w:val="24"/>
          <w:szCs w:val="24"/>
        </w:rPr>
        <w:t>between urban and rural populations,</w:t>
      </w:r>
      <w:r w:rsidR="00681CDF" w:rsidRPr="005D3A91">
        <w:rPr>
          <w:rFonts w:cstheme="minorHAnsi"/>
          <w:sz w:val="24"/>
          <w:szCs w:val="24"/>
        </w:rPr>
        <w:t xml:space="preserve"> with</w:t>
      </w:r>
      <w:r w:rsidR="00393943" w:rsidRPr="005D3A91">
        <w:rPr>
          <w:rFonts w:cstheme="minorHAnsi"/>
          <w:sz w:val="24"/>
          <w:szCs w:val="24"/>
        </w:rPr>
        <w:t xml:space="preserve"> </w:t>
      </w:r>
      <w:r w:rsidR="00681CDF" w:rsidRPr="005D3A91">
        <w:rPr>
          <w:rFonts w:cstheme="minorHAnsi"/>
          <w:sz w:val="24"/>
          <w:szCs w:val="24"/>
        </w:rPr>
        <w:t>remote</w:t>
      </w:r>
      <w:r w:rsidR="00393943" w:rsidRPr="005D3A91">
        <w:rPr>
          <w:rFonts w:cstheme="minorHAnsi"/>
          <w:sz w:val="24"/>
          <w:szCs w:val="24"/>
        </w:rPr>
        <w:t xml:space="preserve"> areas</w:t>
      </w:r>
      <w:r w:rsidR="00681CDF" w:rsidRPr="005D3A91">
        <w:rPr>
          <w:rFonts w:cstheme="minorHAnsi"/>
          <w:sz w:val="24"/>
          <w:szCs w:val="24"/>
        </w:rPr>
        <w:t xml:space="preserve"> (including the </w:t>
      </w:r>
      <w:r w:rsidR="00FF2B6A" w:rsidRPr="005D3A91">
        <w:rPr>
          <w:rFonts w:cstheme="minorHAnsi"/>
          <w:sz w:val="24"/>
          <w:szCs w:val="24"/>
        </w:rPr>
        <w:t xml:space="preserve">four </w:t>
      </w:r>
      <w:r w:rsidR="002E5EE2" w:rsidRPr="005D3A91">
        <w:rPr>
          <w:rFonts w:cstheme="minorHAnsi"/>
          <w:sz w:val="24"/>
          <w:szCs w:val="24"/>
        </w:rPr>
        <w:t xml:space="preserve">north-eastern (NE) </w:t>
      </w:r>
      <w:r w:rsidR="00681CDF" w:rsidRPr="005D3A91">
        <w:rPr>
          <w:rFonts w:cstheme="minorHAnsi"/>
          <w:sz w:val="24"/>
          <w:szCs w:val="24"/>
        </w:rPr>
        <w:t>provinces: Ratanak Kiri, Mondul Kiri, Kratie, Stung Treng)</w:t>
      </w:r>
      <w:r w:rsidR="00393943" w:rsidRPr="005D3A91">
        <w:rPr>
          <w:rFonts w:cstheme="minorHAnsi"/>
          <w:sz w:val="24"/>
          <w:szCs w:val="24"/>
        </w:rPr>
        <w:t xml:space="preserve"> and </w:t>
      </w:r>
      <w:r w:rsidR="00681CDF" w:rsidRPr="005D3A91">
        <w:rPr>
          <w:rFonts w:cstheme="minorHAnsi"/>
          <w:sz w:val="24"/>
          <w:szCs w:val="24"/>
        </w:rPr>
        <w:t xml:space="preserve">vulnerable </w:t>
      </w:r>
      <w:r w:rsidR="004A1C67" w:rsidRPr="005D3A91">
        <w:rPr>
          <w:rFonts w:cstheme="minorHAnsi"/>
          <w:sz w:val="24"/>
          <w:szCs w:val="24"/>
        </w:rPr>
        <w:t>groups</w:t>
      </w:r>
      <w:r w:rsidR="008332F8" w:rsidRPr="005D3A91">
        <w:rPr>
          <w:rFonts w:cstheme="minorHAnsi"/>
          <w:sz w:val="24"/>
          <w:szCs w:val="24"/>
        </w:rPr>
        <w:t xml:space="preserve"> (poor, ethnic minorities)</w:t>
      </w:r>
      <w:r w:rsidR="00393943" w:rsidRPr="005D3A91">
        <w:rPr>
          <w:rFonts w:cstheme="minorHAnsi"/>
          <w:sz w:val="24"/>
          <w:szCs w:val="24"/>
        </w:rPr>
        <w:t xml:space="preserve"> lagging </w:t>
      </w:r>
      <w:r w:rsidR="00681CDF" w:rsidRPr="005D3A91">
        <w:rPr>
          <w:rFonts w:cstheme="minorHAnsi"/>
          <w:sz w:val="24"/>
          <w:szCs w:val="24"/>
        </w:rPr>
        <w:t xml:space="preserve">behind </w:t>
      </w:r>
      <w:r w:rsidR="00393943" w:rsidRPr="005D3A91">
        <w:rPr>
          <w:rFonts w:cstheme="minorHAnsi"/>
          <w:sz w:val="24"/>
          <w:szCs w:val="24"/>
        </w:rPr>
        <w:t>the national average</w:t>
      </w:r>
      <w:r w:rsidR="008332F8" w:rsidRPr="005D3A91">
        <w:rPr>
          <w:rFonts w:cstheme="minorHAnsi"/>
          <w:sz w:val="24"/>
          <w:szCs w:val="24"/>
        </w:rPr>
        <w:t>s</w:t>
      </w:r>
      <w:r w:rsidR="00393943" w:rsidRPr="005D3A91">
        <w:rPr>
          <w:rFonts w:cstheme="minorHAnsi"/>
          <w:sz w:val="24"/>
          <w:szCs w:val="24"/>
        </w:rPr>
        <w:t xml:space="preserve">. </w:t>
      </w:r>
      <w:r w:rsidR="00185025" w:rsidRPr="005D3A91">
        <w:rPr>
          <w:rFonts w:cstheme="minorHAnsi"/>
          <w:sz w:val="24"/>
          <w:szCs w:val="24"/>
        </w:rPr>
        <w:t>For instance, o</w:t>
      </w:r>
      <w:r w:rsidR="00846114" w:rsidRPr="005D3A91">
        <w:rPr>
          <w:rFonts w:cstheme="minorHAnsi"/>
          <w:sz w:val="24"/>
          <w:szCs w:val="24"/>
        </w:rPr>
        <w:t>nly between</w:t>
      </w:r>
      <w:r w:rsidR="00393943" w:rsidRPr="005D3A91">
        <w:rPr>
          <w:rFonts w:cstheme="minorHAnsi"/>
          <w:sz w:val="24"/>
          <w:szCs w:val="24"/>
        </w:rPr>
        <w:t xml:space="preserve"> </w:t>
      </w:r>
      <w:r w:rsidR="004412FD" w:rsidRPr="005D3A91">
        <w:rPr>
          <w:rFonts w:cstheme="minorHAnsi"/>
          <w:sz w:val="24"/>
          <w:szCs w:val="24"/>
        </w:rPr>
        <w:t>35.2%</w:t>
      </w:r>
      <w:r w:rsidR="00393943" w:rsidRPr="005D3A91">
        <w:rPr>
          <w:rFonts w:cstheme="minorHAnsi"/>
          <w:sz w:val="24"/>
          <w:szCs w:val="24"/>
        </w:rPr>
        <w:t xml:space="preserve"> and </w:t>
      </w:r>
      <w:r w:rsidR="004412FD" w:rsidRPr="005D3A91">
        <w:rPr>
          <w:rFonts w:cstheme="minorHAnsi"/>
          <w:sz w:val="24"/>
          <w:szCs w:val="24"/>
        </w:rPr>
        <w:t>48.4%</w:t>
      </w:r>
      <w:r w:rsidR="00393943" w:rsidRPr="005D3A91">
        <w:rPr>
          <w:rFonts w:cstheme="minorHAnsi"/>
          <w:sz w:val="24"/>
          <w:szCs w:val="24"/>
        </w:rPr>
        <w:t xml:space="preserve"> of all women across the four provinces were receiving four ANC visits, compared with the national average of </w:t>
      </w:r>
      <w:r w:rsidR="00EB5D37" w:rsidRPr="005D3A91">
        <w:rPr>
          <w:rFonts w:cstheme="minorHAnsi"/>
          <w:sz w:val="24"/>
          <w:szCs w:val="24"/>
        </w:rPr>
        <w:t>75.6%. Similarly, only about half</w:t>
      </w:r>
      <w:r w:rsidR="00393943" w:rsidRPr="005D3A91">
        <w:rPr>
          <w:rFonts w:cstheme="minorHAnsi"/>
          <w:sz w:val="24"/>
          <w:szCs w:val="24"/>
        </w:rPr>
        <w:t xml:space="preserve"> of all women</w:t>
      </w:r>
      <w:r w:rsidR="00EA7FC7" w:rsidRPr="005D3A91">
        <w:rPr>
          <w:rFonts w:cstheme="minorHAnsi"/>
          <w:sz w:val="24"/>
          <w:szCs w:val="24"/>
        </w:rPr>
        <w:t xml:space="preserve"> </w:t>
      </w:r>
      <w:r w:rsidR="004412FD" w:rsidRPr="005D3A91">
        <w:rPr>
          <w:rFonts w:cstheme="minorHAnsi"/>
          <w:sz w:val="24"/>
          <w:szCs w:val="24"/>
        </w:rPr>
        <w:t xml:space="preserve">across the four provinces </w:t>
      </w:r>
      <w:r w:rsidR="00EA7FC7" w:rsidRPr="005D3A91">
        <w:rPr>
          <w:rFonts w:cstheme="minorHAnsi"/>
          <w:sz w:val="24"/>
          <w:szCs w:val="24"/>
        </w:rPr>
        <w:t>were delivering</w:t>
      </w:r>
      <w:r w:rsidR="00393943" w:rsidRPr="005D3A91">
        <w:rPr>
          <w:rFonts w:cstheme="minorHAnsi"/>
          <w:sz w:val="24"/>
          <w:szCs w:val="24"/>
        </w:rPr>
        <w:t xml:space="preserve"> in a health facility</w:t>
      </w:r>
      <w:r w:rsidR="009F1B83" w:rsidRPr="005D3A91">
        <w:rPr>
          <w:rFonts w:cstheme="minorHAnsi"/>
          <w:sz w:val="24"/>
          <w:szCs w:val="24"/>
        </w:rPr>
        <w:t xml:space="preserve">, compared </w:t>
      </w:r>
      <w:r w:rsidR="00EA7FC7" w:rsidRPr="005D3A91">
        <w:rPr>
          <w:rFonts w:cstheme="minorHAnsi"/>
          <w:sz w:val="24"/>
          <w:szCs w:val="24"/>
        </w:rPr>
        <w:t>to the national average of 8</w:t>
      </w:r>
      <w:r w:rsidR="004412FD" w:rsidRPr="005D3A91">
        <w:rPr>
          <w:rFonts w:cstheme="minorHAnsi"/>
          <w:sz w:val="24"/>
          <w:szCs w:val="24"/>
        </w:rPr>
        <w:t>3.2</w:t>
      </w:r>
      <w:r w:rsidR="00EA7FC7" w:rsidRPr="005D3A91">
        <w:rPr>
          <w:rFonts w:cstheme="minorHAnsi"/>
          <w:sz w:val="24"/>
          <w:szCs w:val="24"/>
        </w:rPr>
        <w:t>%</w:t>
      </w:r>
      <w:r w:rsidR="00702A92" w:rsidRPr="005D3A91">
        <w:rPr>
          <w:rFonts w:cstheme="minorHAnsi"/>
          <w:sz w:val="24"/>
          <w:szCs w:val="24"/>
        </w:rPr>
        <w:t>.</w:t>
      </w:r>
      <w:r w:rsidR="002F767D" w:rsidRPr="005D3A91">
        <w:rPr>
          <w:rFonts w:cstheme="minorHAnsi"/>
          <w:sz w:val="24"/>
          <w:szCs w:val="24"/>
        </w:rPr>
        <w:t xml:space="preserve"> Teenage pregnancy </w:t>
      </w:r>
      <w:r w:rsidRPr="005D3A91">
        <w:rPr>
          <w:rFonts w:cstheme="minorHAnsi"/>
          <w:sz w:val="24"/>
          <w:szCs w:val="24"/>
        </w:rPr>
        <w:t>was</w:t>
      </w:r>
      <w:r w:rsidR="002F767D" w:rsidRPr="005D3A91">
        <w:rPr>
          <w:rFonts w:cstheme="minorHAnsi"/>
          <w:sz w:val="24"/>
          <w:szCs w:val="24"/>
        </w:rPr>
        <w:t xml:space="preserve"> a growing concern in the NE provinces</w:t>
      </w:r>
      <w:r w:rsidR="00B012F1" w:rsidRPr="005D3A91">
        <w:rPr>
          <w:rFonts w:cstheme="minorHAnsi"/>
          <w:sz w:val="24"/>
          <w:szCs w:val="24"/>
        </w:rPr>
        <w:t xml:space="preserve"> with 33.8% of women aged 15-19 in Mo</w:t>
      </w:r>
      <w:r w:rsidR="0070457C" w:rsidRPr="005D3A91">
        <w:rPr>
          <w:rFonts w:cstheme="minorHAnsi"/>
          <w:sz w:val="24"/>
          <w:szCs w:val="24"/>
        </w:rPr>
        <w:t>n</w:t>
      </w:r>
      <w:r w:rsidR="00B012F1" w:rsidRPr="005D3A91">
        <w:rPr>
          <w:rFonts w:cstheme="minorHAnsi"/>
          <w:sz w:val="24"/>
          <w:szCs w:val="24"/>
        </w:rPr>
        <w:t>dul Kiri/Ratanak Kiri, 25.1% in Stung Treng and 19.5% in Kratie as compared to the national average of 12%</w:t>
      </w:r>
      <w:r w:rsidR="00B012F1" w:rsidRPr="005D3A91">
        <w:rPr>
          <w:sz w:val="24"/>
          <w:szCs w:val="24"/>
          <w:vertAlign w:val="superscript"/>
        </w:rPr>
        <w:footnoteReference w:id="7"/>
      </w:r>
      <w:r w:rsidR="002F767D" w:rsidRPr="005D3A91">
        <w:rPr>
          <w:rFonts w:cstheme="minorHAnsi"/>
          <w:sz w:val="24"/>
          <w:szCs w:val="24"/>
        </w:rPr>
        <w:t>.</w:t>
      </w:r>
    </w:p>
    <w:p w:rsidR="00393943" w:rsidRPr="005D3A91" w:rsidRDefault="00F00DE2" w:rsidP="00582596">
      <w:pPr>
        <w:jc w:val="both"/>
        <w:rPr>
          <w:rFonts w:cstheme="minorHAnsi"/>
          <w:sz w:val="24"/>
          <w:szCs w:val="24"/>
        </w:rPr>
      </w:pPr>
      <w:r w:rsidRPr="005D3A91">
        <w:rPr>
          <w:rFonts w:cstheme="minorHAnsi"/>
          <w:sz w:val="24"/>
          <w:szCs w:val="24"/>
        </w:rPr>
        <w:lastRenderedPageBreak/>
        <w:t xml:space="preserve">Building on </w:t>
      </w:r>
      <w:r w:rsidR="006B794B" w:rsidRPr="005D3A91">
        <w:rPr>
          <w:rFonts w:cstheme="minorHAnsi"/>
          <w:sz w:val="24"/>
          <w:szCs w:val="24"/>
        </w:rPr>
        <w:t>the success of</w:t>
      </w:r>
      <w:r w:rsidRPr="005D3A91">
        <w:rPr>
          <w:rFonts w:cstheme="minorHAnsi"/>
          <w:sz w:val="24"/>
          <w:szCs w:val="24"/>
        </w:rPr>
        <w:t xml:space="preserve"> FTIRM 2010-2015, </w:t>
      </w:r>
      <w:r w:rsidR="00FF2B6A" w:rsidRPr="005D3A91">
        <w:rPr>
          <w:rFonts w:cstheme="minorHAnsi"/>
          <w:sz w:val="24"/>
          <w:szCs w:val="24"/>
        </w:rPr>
        <w:t xml:space="preserve">the </w:t>
      </w:r>
      <w:r w:rsidR="00393943" w:rsidRPr="005D3A91">
        <w:rPr>
          <w:rFonts w:cstheme="minorHAnsi"/>
          <w:sz w:val="24"/>
          <w:szCs w:val="24"/>
        </w:rPr>
        <w:t xml:space="preserve">FTIRM </w:t>
      </w:r>
      <w:r w:rsidR="00FF2B6A" w:rsidRPr="005D3A91">
        <w:rPr>
          <w:rFonts w:cstheme="minorHAnsi"/>
          <w:sz w:val="24"/>
          <w:szCs w:val="24"/>
        </w:rPr>
        <w:t xml:space="preserve">was revised to extend from </w:t>
      </w:r>
      <w:r w:rsidR="00393943" w:rsidRPr="005D3A91">
        <w:rPr>
          <w:rFonts w:cstheme="minorHAnsi"/>
          <w:sz w:val="24"/>
          <w:szCs w:val="24"/>
        </w:rPr>
        <w:t>2016</w:t>
      </w:r>
      <w:r w:rsidR="00FF2B6A" w:rsidRPr="005D3A91">
        <w:rPr>
          <w:rFonts w:cstheme="minorHAnsi"/>
          <w:sz w:val="24"/>
          <w:szCs w:val="24"/>
        </w:rPr>
        <w:t xml:space="preserve"> to </w:t>
      </w:r>
      <w:r w:rsidR="00393943" w:rsidRPr="005D3A91">
        <w:rPr>
          <w:rFonts w:cstheme="minorHAnsi"/>
          <w:sz w:val="24"/>
          <w:szCs w:val="24"/>
        </w:rPr>
        <w:t>2020</w:t>
      </w:r>
      <w:r w:rsidRPr="005D3A91">
        <w:rPr>
          <w:rFonts w:cstheme="minorHAnsi"/>
          <w:sz w:val="24"/>
          <w:szCs w:val="24"/>
        </w:rPr>
        <w:t xml:space="preserve">. It </w:t>
      </w:r>
      <w:r w:rsidR="00393943" w:rsidRPr="005D3A91">
        <w:rPr>
          <w:rFonts w:cstheme="minorHAnsi"/>
          <w:sz w:val="24"/>
          <w:szCs w:val="24"/>
        </w:rPr>
        <w:t xml:space="preserve">aims to address the remaining gaps in providing quality </w:t>
      </w:r>
      <w:r w:rsidR="00B40B5B" w:rsidRPr="005D3A91">
        <w:rPr>
          <w:rFonts w:cstheme="minorHAnsi"/>
          <w:sz w:val="24"/>
          <w:szCs w:val="24"/>
        </w:rPr>
        <w:t>RMNH</w:t>
      </w:r>
      <w:r w:rsidR="005D1562" w:rsidRPr="005D3A91">
        <w:rPr>
          <w:rFonts w:cstheme="minorHAnsi"/>
          <w:sz w:val="24"/>
          <w:szCs w:val="24"/>
        </w:rPr>
        <w:t xml:space="preserve"> </w:t>
      </w:r>
      <w:r w:rsidR="00582596" w:rsidRPr="005D3A91">
        <w:rPr>
          <w:rFonts w:cstheme="minorHAnsi"/>
          <w:sz w:val="24"/>
          <w:szCs w:val="24"/>
        </w:rPr>
        <w:t>services</w:t>
      </w:r>
      <w:r w:rsidR="00393943" w:rsidRPr="005D3A91">
        <w:rPr>
          <w:rFonts w:cstheme="minorHAnsi"/>
          <w:sz w:val="24"/>
          <w:szCs w:val="24"/>
        </w:rPr>
        <w:t>. The p</w:t>
      </w:r>
      <w:r w:rsidR="00582596" w:rsidRPr="005D3A91">
        <w:rPr>
          <w:rFonts w:cstheme="minorHAnsi"/>
          <w:sz w:val="24"/>
          <w:szCs w:val="24"/>
        </w:rPr>
        <w:t xml:space="preserve">riorities </w:t>
      </w:r>
      <w:r w:rsidR="00393943" w:rsidRPr="005D3A91">
        <w:rPr>
          <w:rFonts w:cstheme="minorHAnsi"/>
          <w:sz w:val="24"/>
          <w:szCs w:val="24"/>
        </w:rPr>
        <w:t>include increasing the quality and the coverage of family planning, emergency obstetric and newborn care, safe abortion</w:t>
      </w:r>
      <w:r w:rsidR="003B4D7A" w:rsidRPr="005D3A91">
        <w:rPr>
          <w:rFonts w:cstheme="minorHAnsi"/>
          <w:sz w:val="24"/>
          <w:szCs w:val="24"/>
        </w:rPr>
        <w:t>,</w:t>
      </w:r>
      <w:r w:rsidR="00393943" w:rsidRPr="005D3A91">
        <w:rPr>
          <w:rFonts w:cstheme="minorHAnsi"/>
          <w:sz w:val="24"/>
          <w:szCs w:val="24"/>
        </w:rPr>
        <w:t xml:space="preserve"> and improving individual, family and c</w:t>
      </w:r>
      <w:r w:rsidR="00582596" w:rsidRPr="005D3A91">
        <w:rPr>
          <w:rFonts w:cstheme="minorHAnsi"/>
          <w:sz w:val="24"/>
          <w:szCs w:val="24"/>
        </w:rPr>
        <w:t>ommunity care practices. It</w:t>
      </w:r>
      <w:r w:rsidR="00393943" w:rsidRPr="005D3A91">
        <w:rPr>
          <w:rFonts w:cstheme="minorHAnsi"/>
          <w:sz w:val="24"/>
          <w:szCs w:val="24"/>
        </w:rPr>
        <w:t xml:space="preserve"> also address</w:t>
      </w:r>
      <w:r w:rsidR="00582596" w:rsidRPr="005D3A91">
        <w:rPr>
          <w:rFonts w:cstheme="minorHAnsi"/>
          <w:sz w:val="24"/>
          <w:szCs w:val="24"/>
        </w:rPr>
        <w:t>es</w:t>
      </w:r>
      <w:r w:rsidR="00393943" w:rsidRPr="005D3A91">
        <w:rPr>
          <w:rFonts w:cstheme="minorHAnsi"/>
          <w:sz w:val="24"/>
          <w:szCs w:val="24"/>
        </w:rPr>
        <w:t xml:space="preserve"> </w:t>
      </w:r>
      <w:r w:rsidR="007517D3" w:rsidRPr="005D3A91">
        <w:rPr>
          <w:rFonts w:cstheme="minorHAnsi"/>
          <w:sz w:val="24"/>
          <w:szCs w:val="24"/>
        </w:rPr>
        <w:t xml:space="preserve">the </w:t>
      </w:r>
      <w:r w:rsidR="00393943" w:rsidRPr="005D3A91">
        <w:rPr>
          <w:rFonts w:cstheme="minorHAnsi"/>
          <w:sz w:val="24"/>
          <w:szCs w:val="24"/>
        </w:rPr>
        <w:t xml:space="preserve">emerging issue </w:t>
      </w:r>
      <w:r w:rsidR="007517D3" w:rsidRPr="005D3A91">
        <w:rPr>
          <w:rFonts w:cstheme="minorHAnsi"/>
          <w:sz w:val="24"/>
          <w:szCs w:val="24"/>
        </w:rPr>
        <w:t xml:space="preserve">of </w:t>
      </w:r>
      <w:r w:rsidR="00393943" w:rsidRPr="005D3A91">
        <w:rPr>
          <w:rFonts w:cstheme="minorHAnsi"/>
          <w:sz w:val="24"/>
          <w:szCs w:val="24"/>
        </w:rPr>
        <w:t>teenage pregnancy</w:t>
      </w:r>
      <w:r w:rsidR="007517D3" w:rsidRPr="005D3A91">
        <w:rPr>
          <w:rFonts w:cstheme="minorHAnsi"/>
          <w:sz w:val="24"/>
          <w:szCs w:val="24"/>
        </w:rPr>
        <w:t>, prioritise</w:t>
      </w:r>
      <w:r w:rsidR="00393943" w:rsidRPr="005D3A91">
        <w:rPr>
          <w:rFonts w:cstheme="minorHAnsi"/>
          <w:sz w:val="24"/>
          <w:szCs w:val="24"/>
        </w:rPr>
        <w:t xml:space="preserve"> newborn care</w:t>
      </w:r>
      <w:r w:rsidR="00582596" w:rsidRPr="005D3A91">
        <w:rPr>
          <w:rFonts w:cstheme="minorHAnsi"/>
          <w:sz w:val="24"/>
          <w:szCs w:val="24"/>
        </w:rPr>
        <w:t xml:space="preserve"> and </w:t>
      </w:r>
      <w:r w:rsidR="00393943" w:rsidRPr="005D3A91">
        <w:rPr>
          <w:rFonts w:cstheme="minorHAnsi"/>
          <w:sz w:val="24"/>
          <w:szCs w:val="24"/>
        </w:rPr>
        <w:t>continues to promote greater community engagement to increase demand and improve the sustainability, quality and reach of health services</w:t>
      </w:r>
      <w:r w:rsidR="00702A92" w:rsidRPr="005D3A91">
        <w:rPr>
          <w:sz w:val="24"/>
          <w:szCs w:val="24"/>
          <w:vertAlign w:val="superscript"/>
        </w:rPr>
        <w:footnoteReference w:id="8"/>
      </w:r>
      <w:r w:rsidR="00393943" w:rsidRPr="005D3A91">
        <w:rPr>
          <w:rFonts w:cstheme="minorHAnsi"/>
          <w:sz w:val="24"/>
          <w:szCs w:val="24"/>
        </w:rPr>
        <w:t xml:space="preserve">. </w:t>
      </w:r>
      <w:r w:rsidR="00582596" w:rsidRPr="00FA488A">
        <w:rPr>
          <w:rFonts w:cstheme="minorHAnsi"/>
          <w:sz w:val="24"/>
          <w:szCs w:val="24"/>
        </w:rPr>
        <w:t xml:space="preserve">The </w:t>
      </w:r>
      <w:r w:rsidR="00FF2B6A" w:rsidRPr="0009201F">
        <w:rPr>
          <w:rFonts w:cstheme="minorHAnsi"/>
          <w:sz w:val="24"/>
          <w:szCs w:val="24"/>
        </w:rPr>
        <w:t xml:space="preserve">2020 </w:t>
      </w:r>
      <w:r w:rsidR="00582596" w:rsidRPr="0009201F">
        <w:rPr>
          <w:rFonts w:cstheme="minorHAnsi"/>
          <w:sz w:val="24"/>
          <w:szCs w:val="24"/>
        </w:rPr>
        <w:t>goal is to reduce maternal mortality to 140 maternal deaths per 100,000 live births and to reduce neonat</w:t>
      </w:r>
      <w:r w:rsidR="00582596" w:rsidRPr="005D3A91">
        <w:rPr>
          <w:rFonts w:cstheme="minorHAnsi"/>
          <w:sz w:val="24"/>
          <w:szCs w:val="24"/>
        </w:rPr>
        <w:t>al mortality to 14 neonatal deaths per 1000 live birth.</w:t>
      </w:r>
    </w:p>
    <w:p w:rsidR="003700CE" w:rsidRPr="00FA488A" w:rsidRDefault="00302C92" w:rsidP="00026FB4">
      <w:pPr>
        <w:jc w:val="both"/>
        <w:rPr>
          <w:rFonts w:cstheme="minorHAnsi"/>
          <w:sz w:val="24"/>
          <w:szCs w:val="24"/>
        </w:rPr>
      </w:pPr>
      <w:r w:rsidRPr="005D3A91">
        <w:rPr>
          <w:rFonts w:cstheme="minorHAnsi"/>
          <w:sz w:val="24"/>
          <w:szCs w:val="24"/>
        </w:rPr>
        <w:t>Approximately</w:t>
      </w:r>
      <w:r w:rsidR="003700CE" w:rsidRPr="005D3A91">
        <w:rPr>
          <w:rFonts w:cstheme="minorHAnsi"/>
          <w:sz w:val="24"/>
          <w:szCs w:val="24"/>
        </w:rPr>
        <w:t xml:space="preserve"> 700,000 people are working in the garment factories, mainly young women who have migrated from rural areas. They are isolated from their family and live in precarious situation and difficult environment</w:t>
      </w:r>
      <w:r w:rsidR="005B66A1" w:rsidRPr="005D3A91">
        <w:rPr>
          <w:rFonts w:cstheme="minorHAnsi"/>
          <w:sz w:val="24"/>
          <w:szCs w:val="24"/>
        </w:rPr>
        <w:t xml:space="preserve"> (</w:t>
      </w:r>
      <w:r w:rsidR="00A10F29" w:rsidRPr="005D3A91">
        <w:rPr>
          <w:rFonts w:cstheme="minorHAnsi"/>
          <w:sz w:val="24"/>
          <w:szCs w:val="24"/>
        </w:rPr>
        <w:t>shared</w:t>
      </w:r>
      <w:r w:rsidR="005B66A1" w:rsidRPr="005D3A91">
        <w:rPr>
          <w:rFonts w:cstheme="minorHAnsi"/>
          <w:sz w:val="24"/>
          <w:szCs w:val="24"/>
        </w:rPr>
        <w:t xml:space="preserve"> rooms in unhygienic compounds, minim</w:t>
      </w:r>
      <w:r w:rsidR="00B5613F" w:rsidRPr="005D3A91">
        <w:rPr>
          <w:rFonts w:cstheme="minorHAnsi"/>
          <w:sz w:val="24"/>
          <w:szCs w:val="24"/>
        </w:rPr>
        <w:t>um</w:t>
      </w:r>
      <w:r w:rsidR="005B66A1" w:rsidRPr="005D3A91">
        <w:rPr>
          <w:rFonts w:cstheme="minorHAnsi"/>
          <w:sz w:val="24"/>
          <w:szCs w:val="24"/>
        </w:rPr>
        <w:t xml:space="preserve"> spending on foods </w:t>
      </w:r>
      <w:r w:rsidR="008D65FD" w:rsidRPr="005D3A91">
        <w:rPr>
          <w:rFonts w:cstheme="minorHAnsi"/>
          <w:sz w:val="24"/>
          <w:szCs w:val="24"/>
        </w:rPr>
        <w:t>for savings</w:t>
      </w:r>
      <w:r w:rsidR="0062290E" w:rsidRPr="005D3A91">
        <w:rPr>
          <w:rFonts w:cstheme="minorHAnsi"/>
          <w:sz w:val="24"/>
          <w:szCs w:val="24"/>
        </w:rPr>
        <w:t>)</w:t>
      </w:r>
      <w:r w:rsidR="00803E02" w:rsidRPr="005D3A91">
        <w:rPr>
          <w:sz w:val="24"/>
          <w:szCs w:val="24"/>
          <w:vertAlign w:val="superscript"/>
        </w:rPr>
        <w:footnoteReference w:id="9"/>
      </w:r>
      <w:r w:rsidR="003847ED" w:rsidRPr="005D3A91">
        <w:rPr>
          <w:rFonts w:cstheme="minorHAnsi"/>
          <w:sz w:val="24"/>
          <w:szCs w:val="24"/>
        </w:rPr>
        <w:t xml:space="preserve">. </w:t>
      </w:r>
      <w:r w:rsidR="003700CE" w:rsidRPr="00FA488A">
        <w:rPr>
          <w:rFonts w:cstheme="minorHAnsi"/>
          <w:sz w:val="24"/>
          <w:szCs w:val="24"/>
        </w:rPr>
        <w:t xml:space="preserve">They are vulnerable with regard </w:t>
      </w:r>
      <w:r w:rsidR="00104B7D" w:rsidRPr="0009201F">
        <w:rPr>
          <w:rFonts w:cstheme="minorHAnsi"/>
          <w:sz w:val="24"/>
          <w:szCs w:val="24"/>
        </w:rPr>
        <w:t xml:space="preserve">to sexual and reproductive health (SRH) </w:t>
      </w:r>
      <w:r w:rsidR="008B33AF" w:rsidRPr="005D3A91">
        <w:rPr>
          <w:rFonts w:cstheme="minorHAnsi"/>
          <w:sz w:val="24"/>
          <w:szCs w:val="24"/>
        </w:rPr>
        <w:t xml:space="preserve">(burden on pregnant workers) </w:t>
      </w:r>
      <w:r w:rsidR="00104B7D" w:rsidRPr="005D3A91">
        <w:rPr>
          <w:rFonts w:cstheme="minorHAnsi"/>
          <w:sz w:val="24"/>
          <w:szCs w:val="24"/>
        </w:rPr>
        <w:t>and sexual violence</w:t>
      </w:r>
      <w:r w:rsidR="003847ED" w:rsidRPr="005D3A91">
        <w:rPr>
          <w:rFonts w:cstheme="minorHAnsi"/>
          <w:sz w:val="24"/>
          <w:szCs w:val="24"/>
        </w:rPr>
        <w:t xml:space="preserve"> (</w:t>
      </w:r>
      <w:r w:rsidR="003847ED" w:rsidRPr="005D3A91">
        <w:rPr>
          <w:sz w:val="24"/>
          <w:szCs w:val="24"/>
        </w:rPr>
        <w:t>nearly one out of three women experience</w:t>
      </w:r>
      <w:r w:rsidR="008D65FD" w:rsidRPr="005D3A91">
        <w:rPr>
          <w:sz w:val="24"/>
          <w:szCs w:val="24"/>
        </w:rPr>
        <w:t>d</w:t>
      </w:r>
      <w:r w:rsidR="003847ED" w:rsidRPr="005D3A91">
        <w:rPr>
          <w:sz w:val="24"/>
          <w:szCs w:val="24"/>
        </w:rPr>
        <w:t xml:space="preserve"> sexual harassment in their workplaces, 16.5% of women experience</w:t>
      </w:r>
      <w:r w:rsidR="008D65FD" w:rsidRPr="005D3A91">
        <w:rPr>
          <w:sz w:val="24"/>
          <w:szCs w:val="24"/>
        </w:rPr>
        <w:t>d</w:t>
      </w:r>
      <w:r w:rsidR="003847ED" w:rsidRPr="005D3A91">
        <w:rPr>
          <w:sz w:val="24"/>
          <w:szCs w:val="24"/>
        </w:rPr>
        <w:t xml:space="preserve"> sexual harassment outside the factory</w:t>
      </w:r>
      <w:r w:rsidR="002E6021" w:rsidRPr="005D3A91">
        <w:rPr>
          <w:sz w:val="24"/>
          <w:szCs w:val="24"/>
        </w:rPr>
        <w:t>)</w:t>
      </w:r>
      <w:r w:rsidR="003847ED" w:rsidRPr="005D3A91">
        <w:rPr>
          <w:sz w:val="24"/>
          <w:szCs w:val="24"/>
          <w:vertAlign w:val="superscript"/>
        </w:rPr>
        <w:footnoteReference w:id="10"/>
      </w:r>
      <w:r w:rsidR="00104B7D" w:rsidRPr="005D3A91">
        <w:rPr>
          <w:rFonts w:cstheme="minorHAnsi"/>
          <w:sz w:val="24"/>
          <w:szCs w:val="24"/>
        </w:rPr>
        <w:t>.</w:t>
      </w:r>
    </w:p>
    <w:p w:rsidR="003700CE" w:rsidRPr="005D3A91" w:rsidRDefault="00104B7D" w:rsidP="00026FB4">
      <w:pPr>
        <w:jc w:val="both"/>
        <w:rPr>
          <w:rFonts w:ascii="Calibri" w:eastAsia="Times New Roman" w:hAnsi="Calibri" w:cs="Calibri"/>
          <w:sz w:val="24"/>
          <w:szCs w:val="24"/>
        </w:rPr>
      </w:pPr>
      <w:r w:rsidRPr="005D3A91">
        <w:rPr>
          <w:rFonts w:ascii="Calibri" w:eastAsia="Times New Roman" w:hAnsi="Calibri" w:cs="Calibri"/>
          <w:sz w:val="24"/>
          <w:szCs w:val="24"/>
        </w:rPr>
        <w:t>Abortion is still a taboo in Cambodia traditional society. A number of maternal deaths are link</w:t>
      </w:r>
      <w:r w:rsidR="0014621B" w:rsidRPr="005D3A91">
        <w:rPr>
          <w:rFonts w:ascii="Calibri" w:eastAsia="Times New Roman" w:hAnsi="Calibri" w:cs="Calibri"/>
          <w:sz w:val="24"/>
          <w:szCs w:val="24"/>
        </w:rPr>
        <w:t>ed to complications of abortion</w:t>
      </w:r>
      <w:r w:rsidRPr="005D3A91">
        <w:rPr>
          <w:rFonts w:ascii="Calibri" w:eastAsia="Times New Roman" w:hAnsi="Calibri" w:cs="Calibri"/>
          <w:sz w:val="24"/>
          <w:szCs w:val="24"/>
        </w:rPr>
        <w:t xml:space="preserve"> done in the unregulated </w:t>
      </w:r>
      <w:r w:rsidR="007D6F0E" w:rsidRPr="005D3A91">
        <w:rPr>
          <w:rFonts w:ascii="Calibri" w:eastAsia="Times New Roman" w:hAnsi="Calibri" w:cs="Calibri"/>
          <w:sz w:val="24"/>
          <w:szCs w:val="24"/>
        </w:rPr>
        <w:t xml:space="preserve">and uncontrolled </w:t>
      </w:r>
      <w:r w:rsidRPr="005D3A91">
        <w:rPr>
          <w:rFonts w:ascii="Calibri" w:eastAsia="Times New Roman" w:hAnsi="Calibri" w:cs="Calibri"/>
          <w:sz w:val="24"/>
          <w:szCs w:val="24"/>
        </w:rPr>
        <w:t>private sector</w:t>
      </w:r>
      <w:r w:rsidR="00D200BC" w:rsidRPr="005D3A91">
        <w:rPr>
          <w:rFonts w:ascii="Calibri" w:eastAsia="Times New Roman" w:hAnsi="Calibri" w:cs="Calibri"/>
          <w:sz w:val="24"/>
          <w:szCs w:val="24"/>
        </w:rPr>
        <w:t>. Abortion has become legal</w:t>
      </w:r>
      <w:r w:rsidR="00774A89" w:rsidRPr="005D3A91">
        <w:rPr>
          <w:rFonts w:ascii="Calibri" w:eastAsia="Times New Roman" w:hAnsi="Calibri" w:cs="Calibri"/>
          <w:sz w:val="24"/>
          <w:szCs w:val="24"/>
        </w:rPr>
        <w:t xml:space="preserve"> since 1997</w:t>
      </w:r>
      <w:r w:rsidR="007D6F0E" w:rsidRPr="005D3A91">
        <w:rPr>
          <w:rFonts w:ascii="Calibri" w:eastAsia="Times New Roman" w:hAnsi="Calibri" w:cs="Calibri"/>
          <w:sz w:val="24"/>
          <w:szCs w:val="24"/>
        </w:rPr>
        <w:t xml:space="preserve"> but many people </w:t>
      </w:r>
      <w:r w:rsidR="00D200BC" w:rsidRPr="005D3A91">
        <w:rPr>
          <w:rFonts w:ascii="Calibri" w:eastAsia="Times New Roman" w:hAnsi="Calibri" w:cs="Calibri"/>
          <w:sz w:val="24"/>
          <w:szCs w:val="24"/>
        </w:rPr>
        <w:t xml:space="preserve">still </w:t>
      </w:r>
      <w:r w:rsidR="007D6F0E" w:rsidRPr="005D3A91">
        <w:rPr>
          <w:rFonts w:ascii="Calibri" w:eastAsia="Times New Roman" w:hAnsi="Calibri" w:cs="Calibri"/>
          <w:sz w:val="24"/>
          <w:szCs w:val="24"/>
        </w:rPr>
        <w:t xml:space="preserve">don't know about it. In the recent years, </w:t>
      </w:r>
      <w:r w:rsidR="00CA7983" w:rsidRPr="005D3A91">
        <w:rPr>
          <w:rFonts w:ascii="Calibri" w:eastAsia="Times New Roman" w:hAnsi="Calibri" w:cs="Calibri"/>
          <w:sz w:val="24"/>
          <w:szCs w:val="24"/>
        </w:rPr>
        <w:t>MoH</w:t>
      </w:r>
      <w:r w:rsidR="007D6F0E" w:rsidRPr="005D3A91">
        <w:rPr>
          <w:rFonts w:ascii="Calibri" w:eastAsia="Times New Roman" w:hAnsi="Calibri" w:cs="Calibri"/>
          <w:sz w:val="24"/>
          <w:szCs w:val="24"/>
        </w:rPr>
        <w:t xml:space="preserve"> </w:t>
      </w:r>
      <w:r w:rsidR="0014621B" w:rsidRPr="005D3A91">
        <w:rPr>
          <w:rFonts w:ascii="Calibri" w:eastAsia="Times New Roman" w:hAnsi="Calibri" w:cs="Calibri"/>
          <w:sz w:val="24"/>
          <w:szCs w:val="24"/>
        </w:rPr>
        <w:t xml:space="preserve">has </w:t>
      </w:r>
      <w:r w:rsidR="007D6F0E" w:rsidRPr="005D3A91">
        <w:rPr>
          <w:rFonts w:ascii="Calibri" w:eastAsia="Times New Roman" w:hAnsi="Calibri" w:cs="Calibri"/>
          <w:sz w:val="24"/>
          <w:szCs w:val="24"/>
        </w:rPr>
        <w:t>initiated efforts to promote safe abortion in public health facilities via the implementation of comprehensive abortion care (CAC) program.</w:t>
      </w:r>
    </w:p>
    <w:p w:rsidR="0019131D" w:rsidRPr="000610E5" w:rsidRDefault="0019131D" w:rsidP="00BB713C">
      <w:pPr>
        <w:pStyle w:val="Heading1"/>
        <w:keepLines w:val="0"/>
        <w:numPr>
          <w:ilvl w:val="1"/>
          <w:numId w:val="1"/>
        </w:numPr>
        <w:spacing w:before="240" w:after="60" w:line="240" w:lineRule="auto"/>
        <w:rPr>
          <w:rStyle w:val="Heading3Char"/>
          <w:rFonts w:cstheme="minorHAnsi"/>
          <w:b/>
          <w:color w:val="1F497D" w:themeColor="text2"/>
          <w:sz w:val="24"/>
          <w:szCs w:val="24"/>
        </w:rPr>
      </w:pPr>
      <w:bookmarkStart w:id="18" w:name="_Toc516561980"/>
      <w:r w:rsidRPr="005D3A91">
        <w:rPr>
          <w:rStyle w:val="Heading3Char"/>
          <w:rFonts w:cstheme="minorHAnsi"/>
          <w:b/>
          <w:color w:val="1F497D" w:themeColor="text2"/>
          <w:sz w:val="24"/>
          <w:szCs w:val="24"/>
        </w:rPr>
        <w:t>Australian Government Support to the FTIRM and PSL</w:t>
      </w:r>
      <w:bookmarkEnd w:id="18"/>
      <w:r w:rsidRPr="005D3A91">
        <w:rPr>
          <w:rStyle w:val="Heading3Char"/>
          <w:rFonts w:cstheme="minorHAnsi"/>
          <w:b/>
          <w:color w:val="1F497D" w:themeColor="text2"/>
          <w:sz w:val="24"/>
          <w:szCs w:val="24"/>
        </w:rPr>
        <w:t xml:space="preserve"> </w:t>
      </w:r>
    </w:p>
    <w:p w:rsidR="004D4296" w:rsidRPr="005D3A91" w:rsidRDefault="006B4F8C" w:rsidP="00223EDE">
      <w:pPr>
        <w:spacing w:before="240"/>
        <w:jc w:val="both"/>
        <w:rPr>
          <w:rFonts w:cstheme="minorHAnsi"/>
          <w:sz w:val="24"/>
          <w:szCs w:val="24"/>
        </w:rPr>
      </w:pPr>
      <w:r w:rsidRPr="005D3A91">
        <w:rPr>
          <w:rFonts w:cstheme="minorHAnsi"/>
          <w:sz w:val="24"/>
          <w:szCs w:val="24"/>
        </w:rPr>
        <w:t>Australia has been a long-standing major development partner in Cambodia and is the country’s third largest bilateral donor.</w:t>
      </w:r>
      <w:r w:rsidR="005C1933" w:rsidRPr="005D3A91">
        <w:rPr>
          <w:rFonts w:cstheme="minorHAnsi"/>
          <w:sz w:val="24"/>
          <w:szCs w:val="24"/>
        </w:rPr>
        <w:t xml:space="preserve"> </w:t>
      </w:r>
      <w:r w:rsidR="0019131D" w:rsidRPr="005D3A91">
        <w:rPr>
          <w:rFonts w:cstheme="minorHAnsi"/>
          <w:sz w:val="24"/>
          <w:szCs w:val="24"/>
        </w:rPr>
        <w:t>Under DFAT’s Aid Investment Plan 2015-18 for Cambo</w:t>
      </w:r>
      <w:r w:rsidR="00D6267B" w:rsidRPr="005D3A91">
        <w:rPr>
          <w:rFonts w:cstheme="minorHAnsi"/>
          <w:sz w:val="24"/>
          <w:szCs w:val="24"/>
        </w:rPr>
        <w:t xml:space="preserve">dia, investments in health </w:t>
      </w:r>
      <w:r w:rsidR="0019131D" w:rsidRPr="005D3A91">
        <w:rPr>
          <w:rFonts w:cstheme="minorHAnsi"/>
          <w:sz w:val="24"/>
          <w:szCs w:val="24"/>
        </w:rPr>
        <w:t>focus</w:t>
      </w:r>
      <w:r w:rsidR="00D6267B" w:rsidRPr="005D3A91">
        <w:rPr>
          <w:rFonts w:cstheme="minorHAnsi"/>
          <w:sz w:val="24"/>
          <w:szCs w:val="24"/>
        </w:rPr>
        <w:t>ed</w:t>
      </w:r>
      <w:r w:rsidR="0019131D" w:rsidRPr="005D3A91">
        <w:rPr>
          <w:rFonts w:cstheme="minorHAnsi"/>
          <w:sz w:val="24"/>
          <w:szCs w:val="24"/>
        </w:rPr>
        <w:t xml:space="preserve"> on strengthening health financing systems to improve efficiency and quality of care and addressing the ongoing challenge of poor RMNH indicators for vulnerable women, including those working in </w:t>
      </w:r>
      <w:r w:rsidR="002E5F1E" w:rsidRPr="005D3A91">
        <w:rPr>
          <w:rFonts w:cstheme="minorHAnsi"/>
          <w:sz w:val="24"/>
          <w:szCs w:val="24"/>
        </w:rPr>
        <w:t xml:space="preserve">the </w:t>
      </w:r>
      <w:r w:rsidR="0019131D" w:rsidRPr="005D3A91">
        <w:rPr>
          <w:rFonts w:cstheme="minorHAnsi"/>
          <w:sz w:val="24"/>
          <w:szCs w:val="24"/>
        </w:rPr>
        <w:t>garment factories or living in remote co</w:t>
      </w:r>
      <w:r w:rsidR="009B174F" w:rsidRPr="005D3A91">
        <w:rPr>
          <w:rFonts w:cstheme="minorHAnsi"/>
          <w:sz w:val="24"/>
          <w:szCs w:val="24"/>
        </w:rPr>
        <w:t>mmunities</w:t>
      </w:r>
      <w:r w:rsidR="00676FAF" w:rsidRPr="005D3A91">
        <w:rPr>
          <w:rFonts w:cstheme="minorHAnsi"/>
          <w:sz w:val="24"/>
          <w:szCs w:val="24"/>
        </w:rPr>
        <w:t>.</w:t>
      </w:r>
      <w:r w:rsidR="00D6267B" w:rsidRPr="005D3A91">
        <w:rPr>
          <w:rFonts w:cstheme="minorHAnsi"/>
          <w:sz w:val="24"/>
          <w:szCs w:val="24"/>
        </w:rPr>
        <w:t xml:space="preserve"> </w:t>
      </w:r>
      <w:r w:rsidR="004D4296" w:rsidRPr="005D3A91">
        <w:rPr>
          <w:rFonts w:cstheme="minorHAnsi"/>
          <w:sz w:val="24"/>
          <w:szCs w:val="24"/>
        </w:rPr>
        <w:t xml:space="preserve">Two cross-cutting issues are </w:t>
      </w:r>
      <w:r w:rsidR="0095141B" w:rsidRPr="005D3A91">
        <w:rPr>
          <w:rFonts w:cstheme="minorHAnsi"/>
          <w:sz w:val="24"/>
          <w:szCs w:val="24"/>
        </w:rPr>
        <w:t xml:space="preserve">also </w:t>
      </w:r>
      <w:r w:rsidR="004D4296" w:rsidRPr="005D3A91">
        <w:rPr>
          <w:rFonts w:cstheme="minorHAnsi"/>
          <w:sz w:val="24"/>
          <w:szCs w:val="24"/>
        </w:rPr>
        <w:t>high priorities for DFAT: gender equality and disability social inclusion</w:t>
      </w:r>
      <w:r w:rsidR="0095141B" w:rsidRPr="005D3A91">
        <w:rPr>
          <w:rFonts w:cstheme="minorHAnsi"/>
          <w:sz w:val="24"/>
          <w:szCs w:val="24"/>
        </w:rPr>
        <w:t>.</w:t>
      </w:r>
      <w:r w:rsidR="003158C1" w:rsidRPr="005D3A91">
        <w:rPr>
          <w:sz w:val="24"/>
          <w:szCs w:val="24"/>
          <w:vertAlign w:val="superscript"/>
        </w:rPr>
        <w:t xml:space="preserve"> </w:t>
      </w:r>
      <w:r w:rsidR="003158C1" w:rsidRPr="005D3A91">
        <w:rPr>
          <w:sz w:val="24"/>
          <w:szCs w:val="24"/>
          <w:vertAlign w:val="superscript"/>
        </w:rPr>
        <w:footnoteReference w:id="11"/>
      </w:r>
    </w:p>
    <w:p w:rsidR="005C1933" w:rsidRPr="005D3A91" w:rsidRDefault="0019131D" w:rsidP="005C1933">
      <w:pPr>
        <w:jc w:val="both"/>
        <w:rPr>
          <w:rFonts w:cstheme="minorHAnsi"/>
          <w:sz w:val="24"/>
          <w:szCs w:val="24"/>
        </w:rPr>
      </w:pPr>
      <w:r w:rsidRPr="00FA488A">
        <w:rPr>
          <w:rFonts w:cstheme="minorHAnsi"/>
          <w:sz w:val="24"/>
          <w:szCs w:val="24"/>
        </w:rPr>
        <w:lastRenderedPageBreak/>
        <w:t>Consequ</w:t>
      </w:r>
      <w:r w:rsidR="00D6267B" w:rsidRPr="0009201F">
        <w:rPr>
          <w:rFonts w:cstheme="minorHAnsi"/>
          <w:sz w:val="24"/>
          <w:szCs w:val="24"/>
        </w:rPr>
        <w:t>ently, Australia’s investment</w:t>
      </w:r>
      <w:r w:rsidRPr="0009201F">
        <w:rPr>
          <w:rFonts w:cstheme="minorHAnsi"/>
          <w:sz w:val="24"/>
          <w:szCs w:val="24"/>
        </w:rPr>
        <w:t xml:space="preserve"> focused on supporting the Cambodian Government’s RMNH priorities, which are </w:t>
      </w:r>
      <w:r w:rsidRPr="005D3A91">
        <w:rPr>
          <w:rFonts w:cstheme="minorHAnsi"/>
          <w:sz w:val="24"/>
          <w:szCs w:val="24"/>
        </w:rPr>
        <w:t xml:space="preserve">articulated in the FTIRM. </w:t>
      </w:r>
      <w:r w:rsidR="00666483" w:rsidRPr="005D3A91">
        <w:rPr>
          <w:rFonts w:cstheme="minorHAnsi"/>
          <w:sz w:val="24"/>
          <w:szCs w:val="24"/>
        </w:rPr>
        <w:t>For this purpose, t</w:t>
      </w:r>
      <w:r w:rsidR="005C1933" w:rsidRPr="005D3A91">
        <w:rPr>
          <w:rFonts w:cstheme="minorHAnsi"/>
          <w:sz w:val="24"/>
          <w:szCs w:val="24"/>
        </w:rPr>
        <w:t xml:space="preserve">he PSL program was conceived and designed in line with the expected results of Australia’s Comprehensive Aid Policy Framework 2012-2016. It also contributes to several of the 10 strategic-level targets in the Performance Framework approach outlined by DFAT in June 2014. PSL was designed as a five-year program, but with committed funds only for the first three years (AUD-14 million) and a nominal allocation for the additional two years (AUD 5.75 million). DFAT conducted an external mid-term review of PSL in November 2015, and consequently agreed to continue funding PSL for the additional two years at the aforementioned funding level. </w:t>
      </w:r>
    </w:p>
    <w:p w:rsidR="005C1933" w:rsidRPr="005D3A91" w:rsidRDefault="005C1933" w:rsidP="005C1933">
      <w:pPr>
        <w:jc w:val="both"/>
        <w:rPr>
          <w:rFonts w:cstheme="minorHAnsi"/>
          <w:sz w:val="24"/>
          <w:szCs w:val="24"/>
        </w:rPr>
      </w:pPr>
      <w:r w:rsidRPr="005D3A91">
        <w:rPr>
          <w:rFonts w:cstheme="minorHAnsi"/>
          <w:sz w:val="24"/>
          <w:szCs w:val="24"/>
        </w:rPr>
        <w:t xml:space="preserve">Also under the support of DFAT, the Health Equity and Quality Improvement Project (H-EQIP), a five-year program focusing on improving access of Cambodia’s poor to quality health services, started in July 2016 as a continuation of </w:t>
      </w:r>
      <w:r w:rsidR="00666483" w:rsidRPr="005D3A91">
        <w:rPr>
          <w:rFonts w:cstheme="minorHAnsi"/>
          <w:sz w:val="24"/>
          <w:szCs w:val="24"/>
        </w:rPr>
        <w:t xml:space="preserve">the second Health Sector </w:t>
      </w:r>
      <w:r w:rsidR="0062290E" w:rsidRPr="005D3A91">
        <w:rPr>
          <w:rFonts w:cstheme="minorHAnsi"/>
          <w:sz w:val="24"/>
          <w:szCs w:val="24"/>
        </w:rPr>
        <w:t>Support Program</w:t>
      </w:r>
      <w:r w:rsidR="000C1C38" w:rsidRPr="005D3A91">
        <w:rPr>
          <w:rFonts w:cstheme="minorHAnsi"/>
          <w:sz w:val="24"/>
          <w:szCs w:val="24"/>
        </w:rPr>
        <w:t xml:space="preserve"> </w:t>
      </w:r>
      <w:r w:rsidR="00666483" w:rsidRPr="005D3A91">
        <w:rPr>
          <w:rFonts w:cstheme="minorHAnsi"/>
          <w:sz w:val="24"/>
          <w:szCs w:val="24"/>
        </w:rPr>
        <w:t>(</w:t>
      </w:r>
      <w:r w:rsidRPr="005D3A91">
        <w:rPr>
          <w:rFonts w:cstheme="minorHAnsi"/>
          <w:sz w:val="24"/>
          <w:szCs w:val="24"/>
        </w:rPr>
        <w:t>HSSP2</w:t>
      </w:r>
      <w:r w:rsidR="00666483" w:rsidRPr="005D3A91">
        <w:rPr>
          <w:rFonts w:cstheme="minorHAnsi"/>
          <w:sz w:val="24"/>
          <w:szCs w:val="24"/>
        </w:rPr>
        <w:t>). Health sector f</w:t>
      </w:r>
      <w:r w:rsidRPr="005D3A91">
        <w:rPr>
          <w:rFonts w:cstheme="minorHAnsi"/>
          <w:sz w:val="24"/>
          <w:szCs w:val="24"/>
        </w:rPr>
        <w:t>inancing mechanisms under this project offer opportunities for PSL to promote greater sustainability of key interventions after its termination.</w:t>
      </w:r>
    </w:p>
    <w:p w:rsidR="0082540C" w:rsidRPr="005D3A91" w:rsidRDefault="002F2040" w:rsidP="00BB713C">
      <w:pPr>
        <w:pStyle w:val="Heading1"/>
        <w:keepLines w:val="0"/>
        <w:numPr>
          <w:ilvl w:val="0"/>
          <w:numId w:val="1"/>
        </w:numPr>
        <w:spacing w:before="240" w:after="60" w:line="240" w:lineRule="auto"/>
        <w:rPr>
          <w:rFonts w:eastAsia="Times New Roman" w:cs="Times New Roman"/>
          <w:kern w:val="32"/>
          <w:szCs w:val="32"/>
        </w:rPr>
      </w:pPr>
      <w:bookmarkStart w:id="19" w:name="_Toc516561981"/>
      <w:r w:rsidRPr="005D3A91">
        <w:rPr>
          <w:rFonts w:eastAsia="Times New Roman" w:cs="Times New Roman"/>
          <w:kern w:val="32"/>
          <w:szCs w:val="32"/>
        </w:rPr>
        <w:t>Overview of</w:t>
      </w:r>
      <w:r w:rsidR="0082540C" w:rsidRPr="005D3A91">
        <w:rPr>
          <w:rFonts w:eastAsia="Times New Roman" w:cs="Times New Roman"/>
          <w:kern w:val="32"/>
          <w:szCs w:val="32"/>
        </w:rPr>
        <w:t xml:space="preserve"> PSL Program</w:t>
      </w:r>
      <w:bookmarkEnd w:id="19"/>
    </w:p>
    <w:p w:rsidR="0071506A" w:rsidRPr="005D3A91" w:rsidRDefault="0071506A" w:rsidP="009B4FC6">
      <w:pPr>
        <w:spacing w:before="240"/>
        <w:jc w:val="both"/>
        <w:rPr>
          <w:rFonts w:cstheme="minorHAnsi"/>
          <w:sz w:val="24"/>
          <w:szCs w:val="24"/>
        </w:rPr>
      </w:pPr>
      <w:r w:rsidRPr="005D3A91">
        <w:rPr>
          <w:rFonts w:cstheme="minorHAnsi"/>
          <w:sz w:val="24"/>
          <w:szCs w:val="24"/>
        </w:rPr>
        <w:t xml:space="preserve">The overall goal of PSL is to save the lives of women and neonates in Cambodia through improved quality, access and utilisation of </w:t>
      </w:r>
      <w:r w:rsidR="00FF2B6A" w:rsidRPr="005D3A91">
        <w:rPr>
          <w:rFonts w:cstheme="minorHAnsi"/>
          <w:sz w:val="24"/>
          <w:szCs w:val="24"/>
        </w:rPr>
        <w:t xml:space="preserve">RMNH </w:t>
      </w:r>
      <w:r w:rsidRPr="005D3A91">
        <w:rPr>
          <w:rFonts w:cstheme="minorHAnsi"/>
          <w:sz w:val="24"/>
          <w:szCs w:val="24"/>
        </w:rPr>
        <w:t>services through a partnership approach.</w:t>
      </w:r>
    </w:p>
    <w:p w:rsidR="00470B1D" w:rsidRPr="005D3A91" w:rsidRDefault="00FF2B6A" w:rsidP="005D1562">
      <w:pPr>
        <w:jc w:val="both"/>
        <w:rPr>
          <w:rFonts w:cstheme="minorHAnsi"/>
          <w:sz w:val="24"/>
          <w:szCs w:val="24"/>
        </w:rPr>
      </w:pPr>
      <w:r w:rsidRPr="005D3A91">
        <w:rPr>
          <w:rFonts w:cstheme="minorHAnsi"/>
          <w:sz w:val="24"/>
          <w:szCs w:val="24"/>
        </w:rPr>
        <w:t xml:space="preserve">The </w:t>
      </w:r>
      <w:r w:rsidR="007F16C4" w:rsidRPr="005D3A91">
        <w:rPr>
          <w:rFonts w:cstheme="minorHAnsi"/>
          <w:sz w:val="24"/>
          <w:szCs w:val="24"/>
        </w:rPr>
        <w:t>P</w:t>
      </w:r>
      <w:r w:rsidR="00B80DDB" w:rsidRPr="005D3A91">
        <w:rPr>
          <w:rFonts w:cstheme="minorHAnsi"/>
          <w:sz w:val="24"/>
          <w:szCs w:val="24"/>
        </w:rPr>
        <w:t xml:space="preserve">SL </w:t>
      </w:r>
      <w:r w:rsidR="007F16C4" w:rsidRPr="005D3A91">
        <w:rPr>
          <w:rFonts w:cstheme="minorHAnsi"/>
          <w:sz w:val="24"/>
          <w:szCs w:val="24"/>
        </w:rPr>
        <w:t xml:space="preserve">program </w:t>
      </w:r>
      <w:r w:rsidR="00B80DDB" w:rsidRPr="005D3A91">
        <w:rPr>
          <w:rFonts w:cstheme="minorHAnsi"/>
          <w:sz w:val="24"/>
          <w:szCs w:val="24"/>
        </w:rPr>
        <w:t xml:space="preserve">contributes </w:t>
      </w:r>
      <w:r w:rsidR="007F16C4" w:rsidRPr="005D3A91">
        <w:rPr>
          <w:rFonts w:cstheme="minorHAnsi"/>
          <w:sz w:val="24"/>
          <w:szCs w:val="24"/>
        </w:rPr>
        <w:t xml:space="preserve">specifically </w:t>
      </w:r>
      <w:r w:rsidR="00B80DDB" w:rsidRPr="005D3A91">
        <w:rPr>
          <w:rFonts w:cstheme="minorHAnsi"/>
          <w:sz w:val="24"/>
          <w:szCs w:val="24"/>
        </w:rPr>
        <w:t xml:space="preserve">to the achievement of health outcomes described in the </w:t>
      </w:r>
      <w:r w:rsidR="00372A5B" w:rsidRPr="005D3A91">
        <w:rPr>
          <w:rFonts w:cstheme="minorHAnsi"/>
          <w:sz w:val="24"/>
          <w:szCs w:val="24"/>
        </w:rPr>
        <w:t>FTIRM</w:t>
      </w:r>
      <w:r w:rsidR="00B80DDB" w:rsidRPr="005D3A91">
        <w:rPr>
          <w:rFonts w:cstheme="minorHAnsi"/>
          <w:sz w:val="24"/>
          <w:szCs w:val="24"/>
        </w:rPr>
        <w:t xml:space="preserve">, </w:t>
      </w:r>
      <w:r w:rsidR="007F16C4" w:rsidRPr="005D3A91">
        <w:rPr>
          <w:rFonts w:cstheme="minorHAnsi"/>
          <w:sz w:val="24"/>
          <w:szCs w:val="24"/>
        </w:rPr>
        <w:t>by improving</w:t>
      </w:r>
      <w:r w:rsidR="00B80DDB" w:rsidRPr="005D3A91">
        <w:rPr>
          <w:rFonts w:cstheme="minorHAnsi"/>
          <w:sz w:val="24"/>
          <w:szCs w:val="24"/>
        </w:rPr>
        <w:t xml:space="preserve"> quality, access and utilisation of RMNH services</w:t>
      </w:r>
      <w:r w:rsidR="007F16C4" w:rsidRPr="005D3A91">
        <w:rPr>
          <w:rFonts w:cstheme="minorHAnsi"/>
          <w:sz w:val="24"/>
          <w:szCs w:val="24"/>
        </w:rPr>
        <w:t xml:space="preserve"> in its target areas</w:t>
      </w:r>
      <w:r w:rsidR="00B80DDB" w:rsidRPr="005D3A91">
        <w:rPr>
          <w:rFonts w:cstheme="minorHAnsi"/>
          <w:sz w:val="24"/>
          <w:szCs w:val="24"/>
        </w:rPr>
        <w:t xml:space="preserve">. </w:t>
      </w:r>
      <w:r w:rsidR="00372A5B" w:rsidRPr="005D3A91">
        <w:rPr>
          <w:rFonts w:cstheme="minorHAnsi"/>
          <w:sz w:val="24"/>
          <w:szCs w:val="24"/>
        </w:rPr>
        <w:t xml:space="preserve">PSL supports all seven components of the </w:t>
      </w:r>
      <w:r w:rsidRPr="005D3A91">
        <w:rPr>
          <w:rFonts w:cstheme="minorHAnsi"/>
          <w:sz w:val="24"/>
          <w:szCs w:val="24"/>
        </w:rPr>
        <w:t xml:space="preserve">current </w:t>
      </w:r>
      <w:r w:rsidR="00372A5B" w:rsidRPr="005D3A91">
        <w:rPr>
          <w:rFonts w:cstheme="minorHAnsi"/>
          <w:sz w:val="24"/>
          <w:szCs w:val="24"/>
        </w:rPr>
        <w:t>FTIRM 2016-2020</w:t>
      </w:r>
      <w:r w:rsidR="00246542" w:rsidRPr="005D3A91">
        <w:rPr>
          <w:rFonts w:cstheme="minorHAnsi"/>
          <w:sz w:val="24"/>
          <w:szCs w:val="24"/>
        </w:rPr>
        <w:t xml:space="preserve">: </w:t>
      </w:r>
      <w:r w:rsidR="00372A5B" w:rsidRPr="005D3A91">
        <w:rPr>
          <w:rFonts w:cstheme="minorHAnsi"/>
          <w:sz w:val="24"/>
          <w:szCs w:val="24"/>
        </w:rPr>
        <w:t xml:space="preserve">emergency obstetric and newborn care, skilled birth attendance, newborn care, family planning, safe abortion, behaviour change communication, and removing financial barriers. </w:t>
      </w:r>
      <w:r w:rsidR="007F16C4" w:rsidRPr="005D3A91">
        <w:rPr>
          <w:rFonts w:cstheme="minorHAnsi"/>
          <w:sz w:val="24"/>
          <w:szCs w:val="24"/>
        </w:rPr>
        <w:t>PSL</w:t>
      </w:r>
      <w:r w:rsidR="00470B1D" w:rsidRPr="005D3A91">
        <w:rPr>
          <w:rFonts w:cstheme="minorHAnsi"/>
          <w:sz w:val="24"/>
          <w:szCs w:val="24"/>
        </w:rPr>
        <w:t xml:space="preserve"> focuses on </w:t>
      </w:r>
      <w:r w:rsidR="00235BAC" w:rsidRPr="005D3A91">
        <w:rPr>
          <w:rFonts w:cstheme="minorHAnsi"/>
          <w:sz w:val="24"/>
          <w:szCs w:val="24"/>
        </w:rPr>
        <w:t>vulnerable groups (women from</w:t>
      </w:r>
      <w:r w:rsidR="00470B1D" w:rsidRPr="005D3A91">
        <w:rPr>
          <w:rFonts w:cstheme="minorHAnsi"/>
          <w:sz w:val="24"/>
          <w:szCs w:val="24"/>
        </w:rPr>
        <w:t xml:space="preserve"> ethnic mi</w:t>
      </w:r>
      <w:r w:rsidR="00235BAC" w:rsidRPr="005D3A91">
        <w:rPr>
          <w:rFonts w:cstheme="minorHAnsi"/>
          <w:sz w:val="24"/>
          <w:szCs w:val="24"/>
        </w:rPr>
        <w:t>norities, poor women</w:t>
      </w:r>
      <w:r w:rsidR="00903345" w:rsidRPr="005D3A91">
        <w:rPr>
          <w:rFonts w:cstheme="minorHAnsi"/>
          <w:sz w:val="24"/>
          <w:szCs w:val="24"/>
        </w:rPr>
        <w:t>, women</w:t>
      </w:r>
      <w:r w:rsidR="00470B1D" w:rsidRPr="005D3A91">
        <w:rPr>
          <w:rFonts w:cstheme="minorHAnsi"/>
          <w:sz w:val="24"/>
          <w:szCs w:val="24"/>
        </w:rPr>
        <w:t xml:space="preserve"> </w:t>
      </w:r>
      <w:r w:rsidR="00F2343F" w:rsidRPr="005D3A91">
        <w:rPr>
          <w:rFonts w:cstheme="minorHAnsi"/>
          <w:sz w:val="24"/>
          <w:szCs w:val="24"/>
        </w:rPr>
        <w:t xml:space="preserve">living </w:t>
      </w:r>
      <w:r w:rsidR="00470B1D" w:rsidRPr="005D3A91">
        <w:rPr>
          <w:rFonts w:cstheme="minorHAnsi"/>
          <w:sz w:val="24"/>
          <w:szCs w:val="24"/>
        </w:rPr>
        <w:t>with disability</w:t>
      </w:r>
      <w:r w:rsidR="00235BAC" w:rsidRPr="005D3A91">
        <w:rPr>
          <w:rFonts w:cstheme="minorHAnsi"/>
          <w:sz w:val="24"/>
          <w:szCs w:val="24"/>
        </w:rPr>
        <w:t>, garment factory workers (GFW)</w:t>
      </w:r>
      <w:r w:rsidR="00470B1D" w:rsidRPr="005D3A91">
        <w:rPr>
          <w:rFonts w:cstheme="minorHAnsi"/>
          <w:sz w:val="24"/>
          <w:szCs w:val="24"/>
        </w:rPr>
        <w:t>).</w:t>
      </w:r>
    </w:p>
    <w:p w:rsidR="00077E33" w:rsidRPr="00FA488A" w:rsidRDefault="00D46D1F" w:rsidP="00077E33">
      <w:pPr>
        <w:jc w:val="both"/>
        <w:rPr>
          <w:rFonts w:cstheme="minorHAnsi"/>
          <w:sz w:val="24"/>
          <w:szCs w:val="24"/>
        </w:rPr>
      </w:pPr>
      <w:r w:rsidRPr="005D3A91">
        <w:rPr>
          <w:rFonts w:cstheme="minorHAnsi"/>
          <w:sz w:val="24"/>
          <w:szCs w:val="24"/>
        </w:rPr>
        <w:t>The PSL theory of change is</w:t>
      </w:r>
      <w:r w:rsidR="00077E33" w:rsidRPr="005D3A91">
        <w:rPr>
          <w:rFonts w:cstheme="minorHAnsi"/>
          <w:sz w:val="24"/>
          <w:szCs w:val="24"/>
        </w:rPr>
        <w:t xml:space="preserve"> articulated as follows: </w:t>
      </w:r>
      <w:r w:rsidR="0062290E" w:rsidRPr="005D3A91">
        <w:rPr>
          <w:rFonts w:cstheme="minorHAnsi"/>
          <w:sz w:val="24"/>
          <w:szCs w:val="24"/>
        </w:rPr>
        <w:t>“</w:t>
      </w:r>
      <w:r w:rsidR="00077E33" w:rsidRPr="005D3A91">
        <w:rPr>
          <w:rFonts w:cstheme="minorHAnsi"/>
          <w:sz w:val="24"/>
          <w:szCs w:val="24"/>
        </w:rPr>
        <w:t xml:space="preserve">If a partnership of NGOs, </w:t>
      </w:r>
      <w:r w:rsidR="00CA7983" w:rsidRPr="005D3A91">
        <w:rPr>
          <w:rFonts w:cstheme="minorHAnsi"/>
          <w:sz w:val="24"/>
          <w:szCs w:val="24"/>
        </w:rPr>
        <w:t>MoH</w:t>
      </w:r>
      <w:r w:rsidR="00077E33" w:rsidRPr="005D3A91">
        <w:rPr>
          <w:rFonts w:cstheme="minorHAnsi"/>
          <w:sz w:val="24"/>
          <w:szCs w:val="24"/>
        </w:rPr>
        <w:t xml:space="preserve"> and donors coordinate resources to strengthen the health system, while simultaneously supporting communities and local authorities to promote, facilitate and engage in improved health behaviours, a significant contribution to saving the lives of women and neonates in Cambodia will be made</w:t>
      </w:r>
      <w:r w:rsidR="0062290E" w:rsidRPr="005D3A91">
        <w:rPr>
          <w:rFonts w:cstheme="minorHAnsi"/>
          <w:sz w:val="24"/>
          <w:szCs w:val="24"/>
        </w:rPr>
        <w:t>”</w:t>
      </w:r>
      <w:r w:rsidR="00F2343F" w:rsidRPr="005D3A91">
        <w:rPr>
          <w:sz w:val="24"/>
          <w:szCs w:val="24"/>
          <w:vertAlign w:val="superscript"/>
        </w:rPr>
        <w:footnoteReference w:id="12"/>
      </w:r>
      <w:r w:rsidR="00077E33" w:rsidRPr="005D3A91">
        <w:rPr>
          <w:rFonts w:cstheme="minorHAnsi"/>
          <w:sz w:val="24"/>
          <w:szCs w:val="24"/>
        </w:rPr>
        <w:t>.</w:t>
      </w:r>
    </w:p>
    <w:p w:rsidR="002A3369" w:rsidRPr="005D3A91" w:rsidRDefault="001F0C5B" w:rsidP="00B80DDB">
      <w:pPr>
        <w:jc w:val="both"/>
        <w:rPr>
          <w:rFonts w:cstheme="minorHAnsi"/>
          <w:sz w:val="24"/>
          <w:szCs w:val="24"/>
        </w:rPr>
      </w:pPr>
      <w:r w:rsidRPr="00FA488A">
        <w:rPr>
          <w:rFonts w:cstheme="minorHAnsi"/>
          <w:sz w:val="24"/>
          <w:szCs w:val="24"/>
        </w:rPr>
        <w:t>PSL includes</w:t>
      </w:r>
      <w:r w:rsidR="002A3369" w:rsidRPr="0009201F">
        <w:rPr>
          <w:rFonts w:cstheme="minorHAnsi"/>
          <w:sz w:val="24"/>
          <w:szCs w:val="24"/>
        </w:rPr>
        <w:t xml:space="preserve"> 3 components: (1) Impr</w:t>
      </w:r>
      <w:r w:rsidR="002A3369" w:rsidRPr="007A66D8">
        <w:rPr>
          <w:rFonts w:cstheme="minorHAnsi"/>
          <w:sz w:val="24"/>
          <w:szCs w:val="24"/>
        </w:rPr>
        <w:t xml:space="preserve">oving Health Services Delivery; (2) Community Strengthening and Engagement; (3) </w:t>
      </w:r>
      <w:r w:rsidR="002B27B9" w:rsidRPr="005D3A91">
        <w:rPr>
          <w:rFonts w:cstheme="minorHAnsi"/>
          <w:sz w:val="24"/>
          <w:szCs w:val="24"/>
        </w:rPr>
        <w:t>Translating Learning and Knowledge into Policy</w:t>
      </w:r>
    </w:p>
    <w:p w:rsidR="00C456C3" w:rsidRPr="005D3A91" w:rsidRDefault="00C456C3" w:rsidP="00C456C3">
      <w:pPr>
        <w:jc w:val="both"/>
        <w:rPr>
          <w:rFonts w:cstheme="minorHAnsi"/>
          <w:sz w:val="24"/>
          <w:szCs w:val="24"/>
        </w:rPr>
      </w:pPr>
      <w:r w:rsidRPr="005D3A91">
        <w:rPr>
          <w:rFonts w:cstheme="minorHAnsi"/>
          <w:sz w:val="24"/>
          <w:szCs w:val="24"/>
        </w:rPr>
        <w:lastRenderedPageBreak/>
        <w:t xml:space="preserve">At the conclusion of its five years period, PSL aims to achieve six primary outcomes and seven intermediate outcomes. </w:t>
      </w:r>
    </w:p>
    <w:p w:rsidR="00C456C3" w:rsidRPr="005D3A91" w:rsidRDefault="00C456C3" w:rsidP="00C456C3">
      <w:pPr>
        <w:pStyle w:val="Caption"/>
        <w:keepNext/>
        <w:rPr>
          <w:b w:val="0"/>
          <w:color w:val="auto"/>
          <w:sz w:val="24"/>
          <w:szCs w:val="24"/>
        </w:rPr>
      </w:pPr>
      <w:bookmarkStart w:id="20" w:name="_Toc521070965"/>
      <w:r w:rsidRPr="005D3A91">
        <w:rPr>
          <w:b w:val="0"/>
          <w:color w:val="auto"/>
          <w:sz w:val="24"/>
          <w:szCs w:val="24"/>
        </w:rPr>
        <w:t xml:space="preserve">Table </w:t>
      </w:r>
      <w:r w:rsidR="00D27080" w:rsidRPr="000610E5">
        <w:rPr>
          <w:b w:val="0"/>
          <w:color w:val="auto"/>
          <w:sz w:val="24"/>
          <w:szCs w:val="24"/>
        </w:rPr>
        <w:fldChar w:fldCharType="begin"/>
      </w:r>
      <w:r w:rsidRPr="005D3A91">
        <w:rPr>
          <w:b w:val="0"/>
          <w:color w:val="auto"/>
          <w:sz w:val="24"/>
          <w:szCs w:val="24"/>
        </w:rPr>
        <w:instrText xml:space="preserve"> SEQ Table \* ARABIC </w:instrText>
      </w:r>
      <w:r w:rsidR="00D27080" w:rsidRPr="000610E5">
        <w:rPr>
          <w:b w:val="0"/>
          <w:color w:val="auto"/>
          <w:sz w:val="24"/>
          <w:szCs w:val="24"/>
        </w:rPr>
        <w:fldChar w:fldCharType="separate"/>
      </w:r>
      <w:r w:rsidR="00175D3F">
        <w:rPr>
          <w:b w:val="0"/>
          <w:noProof/>
          <w:color w:val="auto"/>
          <w:sz w:val="24"/>
          <w:szCs w:val="24"/>
        </w:rPr>
        <w:t>1</w:t>
      </w:r>
      <w:r w:rsidR="00D27080" w:rsidRPr="000610E5">
        <w:rPr>
          <w:b w:val="0"/>
          <w:color w:val="auto"/>
          <w:sz w:val="24"/>
          <w:szCs w:val="24"/>
        </w:rPr>
        <w:fldChar w:fldCharType="end"/>
      </w:r>
      <w:r w:rsidRPr="005D3A91">
        <w:rPr>
          <w:b w:val="0"/>
          <w:color w:val="auto"/>
          <w:sz w:val="24"/>
          <w:szCs w:val="24"/>
        </w:rPr>
        <w:t>. Summary of Programme Components and Outcomes</w:t>
      </w:r>
      <w:bookmarkEnd w:id="20"/>
    </w:p>
    <w:tbl>
      <w:tblPr>
        <w:tblStyle w:val="TableGrid"/>
        <w:tblW w:w="0" w:type="auto"/>
        <w:tblLayout w:type="fixed"/>
        <w:tblLook w:val="0000" w:firstRow="0" w:lastRow="0" w:firstColumn="0" w:lastColumn="0" w:noHBand="0" w:noVBand="0"/>
      </w:tblPr>
      <w:tblGrid>
        <w:gridCol w:w="3078"/>
        <w:gridCol w:w="3060"/>
        <w:gridCol w:w="2790"/>
      </w:tblGrid>
      <w:tr w:rsidR="00C456C3" w:rsidRPr="005D3A91" w:rsidTr="00AC47C3">
        <w:trPr>
          <w:trHeight w:val="110"/>
        </w:trPr>
        <w:tc>
          <w:tcPr>
            <w:tcW w:w="3078" w:type="dxa"/>
          </w:tcPr>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b/>
                <w:bCs/>
                <w:i/>
                <w:iCs/>
                <w:color w:val="000000"/>
              </w:rPr>
              <w:t xml:space="preserve">Program Components </w:t>
            </w:r>
          </w:p>
        </w:tc>
        <w:tc>
          <w:tcPr>
            <w:tcW w:w="3060" w:type="dxa"/>
          </w:tcPr>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b/>
                <w:bCs/>
                <w:i/>
                <w:iCs/>
                <w:color w:val="000000"/>
              </w:rPr>
              <w:t xml:space="preserve">End of Program Primary Outcomes </w:t>
            </w:r>
          </w:p>
        </w:tc>
        <w:tc>
          <w:tcPr>
            <w:tcW w:w="2790" w:type="dxa"/>
          </w:tcPr>
          <w:p w:rsidR="00C456C3" w:rsidRPr="005D3A91" w:rsidRDefault="00C456C3" w:rsidP="00AC47C3">
            <w:pPr>
              <w:autoSpaceDE w:val="0"/>
              <w:autoSpaceDN w:val="0"/>
              <w:adjustRightInd w:val="0"/>
              <w:rPr>
                <w:rFonts w:ascii="Calibri" w:hAnsi="Calibri" w:cs="Calibri"/>
                <w:b/>
                <w:bCs/>
                <w:i/>
                <w:iCs/>
                <w:color w:val="000000"/>
                <w:sz w:val="22"/>
                <w:szCs w:val="22"/>
              </w:rPr>
            </w:pPr>
            <w:r w:rsidRPr="005D3A91">
              <w:rPr>
                <w:rFonts w:ascii="Calibri" w:hAnsi="Calibri" w:cs="Calibri"/>
                <w:b/>
                <w:bCs/>
                <w:i/>
                <w:iCs/>
                <w:color w:val="000000"/>
              </w:rPr>
              <w:t>Intermediate Outcomes</w:t>
            </w:r>
          </w:p>
        </w:tc>
      </w:tr>
      <w:tr w:rsidR="00C456C3" w:rsidRPr="005D3A91" w:rsidTr="00AC47C3">
        <w:trPr>
          <w:trHeight w:val="519"/>
        </w:trPr>
        <w:tc>
          <w:tcPr>
            <w:tcW w:w="3078" w:type="dxa"/>
          </w:tcPr>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i/>
                <w:iCs/>
                <w:color w:val="000000"/>
              </w:rPr>
              <w:t xml:space="preserve">Improving Health Service Delivery: </w:t>
            </w:r>
            <w:r w:rsidRPr="005D3A91">
              <w:rPr>
                <w:rFonts w:ascii="Calibri" w:hAnsi="Calibri" w:cs="Calibri"/>
                <w:color w:val="000000"/>
              </w:rPr>
              <w:t xml:space="preserve">The delivery of health services in target areas is strengthened and there is improved capacity to provide equitable and quality RMNH services </w:t>
            </w:r>
          </w:p>
        </w:tc>
        <w:tc>
          <w:tcPr>
            <w:tcW w:w="3060" w:type="dxa"/>
          </w:tcPr>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 xml:space="preserve">1. Improved quality RMNH services for target populations </w:t>
            </w:r>
          </w:p>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 xml:space="preserve">2. Greater equity of access to appropriate RMNH services for target populations </w:t>
            </w:r>
          </w:p>
          <w:p w:rsidR="00C456C3" w:rsidRPr="005D3A91" w:rsidRDefault="00C456C3" w:rsidP="00AC47C3">
            <w:pPr>
              <w:autoSpaceDE w:val="0"/>
              <w:autoSpaceDN w:val="0"/>
              <w:adjustRightInd w:val="0"/>
              <w:rPr>
                <w:rFonts w:ascii="Calibri" w:hAnsi="Calibri" w:cs="Calibri"/>
                <w:color w:val="000000"/>
                <w:sz w:val="22"/>
                <w:szCs w:val="22"/>
              </w:rPr>
            </w:pPr>
          </w:p>
        </w:tc>
        <w:tc>
          <w:tcPr>
            <w:tcW w:w="2790" w:type="dxa"/>
          </w:tcPr>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1. Health facilities have improved capacity and resources to deliver on FTIRMN outcomes</w:t>
            </w:r>
          </w:p>
          <w:p w:rsidR="00C3353C" w:rsidRPr="005D3A91" w:rsidRDefault="00C3353C" w:rsidP="00C3353C">
            <w:pPr>
              <w:autoSpaceDE w:val="0"/>
              <w:autoSpaceDN w:val="0"/>
              <w:adjustRightInd w:val="0"/>
              <w:rPr>
                <w:rFonts w:ascii="Calibri" w:hAnsi="Calibri" w:cs="Calibri"/>
                <w:color w:val="000000"/>
                <w:sz w:val="22"/>
                <w:szCs w:val="22"/>
              </w:rPr>
            </w:pPr>
            <w:r w:rsidRPr="005D3A91">
              <w:rPr>
                <w:rFonts w:ascii="Calibri" w:hAnsi="Calibri" w:cs="Calibri"/>
                <w:color w:val="000000"/>
              </w:rPr>
              <w:t>2. Client-centred, equitable RMNH services are improved at health facilities</w:t>
            </w:r>
          </w:p>
          <w:p w:rsidR="00C456C3" w:rsidRPr="005D3A91" w:rsidRDefault="006F1C7B"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3</w:t>
            </w:r>
            <w:r w:rsidR="00C456C3" w:rsidRPr="005D3A91">
              <w:rPr>
                <w:rFonts w:ascii="Calibri" w:hAnsi="Calibri" w:cs="Calibri"/>
                <w:color w:val="000000"/>
              </w:rPr>
              <w:t>. Referral system is improved for targeted populations</w:t>
            </w:r>
          </w:p>
        </w:tc>
      </w:tr>
      <w:tr w:rsidR="00C456C3" w:rsidRPr="005D3A91" w:rsidTr="00AC47C3">
        <w:trPr>
          <w:trHeight w:val="520"/>
        </w:trPr>
        <w:tc>
          <w:tcPr>
            <w:tcW w:w="3078" w:type="dxa"/>
          </w:tcPr>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i/>
                <w:iCs/>
                <w:color w:val="000000"/>
              </w:rPr>
              <w:t xml:space="preserve">Community Strengthening and Engagement: </w:t>
            </w:r>
            <w:r w:rsidRPr="005D3A91">
              <w:rPr>
                <w:rFonts w:ascii="Calibri" w:hAnsi="Calibri" w:cs="Calibri"/>
                <w:color w:val="000000"/>
              </w:rPr>
              <w:t xml:space="preserve">Populations in target areas have strengthened capacity to actively engage with and use health care services </w:t>
            </w:r>
          </w:p>
        </w:tc>
        <w:tc>
          <w:tcPr>
            <w:tcW w:w="3060" w:type="dxa"/>
          </w:tcPr>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 xml:space="preserve">3. More responsive RMNH services meet the needs of target populations </w:t>
            </w:r>
          </w:p>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 xml:space="preserve">4. Improved RMNH behaviours amongst target populations </w:t>
            </w:r>
          </w:p>
        </w:tc>
        <w:tc>
          <w:tcPr>
            <w:tcW w:w="2790" w:type="dxa"/>
          </w:tcPr>
          <w:p w:rsidR="00C3353C" w:rsidRPr="005D3A91" w:rsidRDefault="003D3636" w:rsidP="00C3353C">
            <w:pPr>
              <w:autoSpaceDE w:val="0"/>
              <w:autoSpaceDN w:val="0"/>
              <w:adjustRightInd w:val="0"/>
              <w:rPr>
                <w:rFonts w:ascii="Calibri" w:hAnsi="Calibri" w:cs="Calibri"/>
                <w:color w:val="000000"/>
                <w:sz w:val="22"/>
                <w:szCs w:val="22"/>
              </w:rPr>
            </w:pPr>
            <w:r w:rsidRPr="005D3A91">
              <w:rPr>
                <w:rFonts w:ascii="Calibri" w:hAnsi="Calibri" w:cs="Calibri"/>
                <w:color w:val="000000"/>
              </w:rPr>
              <w:t xml:space="preserve">4. </w:t>
            </w:r>
            <w:r w:rsidR="00C3353C" w:rsidRPr="005D3A91">
              <w:rPr>
                <w:rFonts w:ascii="Calibri" w:hAnsi="Calibri" w:cs="Calibri"/>
                <w:color w:val="000000"/>
              </w:rPr>
              <w:t>Increased participation of communities and their representatives with services providers</w:t>
            </w:r>
          </w:p>
          <w:p w:rsidR="00C456C3" w:rsidRPr="005D3A91" w:rsidRDefault="003D3636"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5</w:t>
            </w:r>
            <w:r w:rsidR="00C456C3" w:rsidRPr="005D3A91">
              <w:rPr>
                <w:rFonts w:ascii="Calibri" w:hAnsi="Calibri" w:cs="Calibri"/>
                <w:color w:val="000000"/>
              </w:rPr>
              <w:t>. Financial mechanisms enable access to RMNH services</w:t>
            </w:r>
          </w:p>
          <w:p w:rsidR="00C456C3" w:rsidRPr="005D3A91" w:rsidRDefault="003D3636"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6</w:t>
            </w:r>
            <w:r w:rsidR="00C456C3" w:rsidRPr="005D3A91">
              <w:rPr>
                <w:rFonts w:ascii="Calibri" w:hAnsi="Calibri" w:cs="Calibri"/>
                <w:color w:val="000000"/>
              </w:rPr>
              <w:t>. RMNH BCC strategy developed and implemented</w:t>
            </w:r>
          </w:p>
          <w:p w:rsidR="00C456C3" w:rsidRPr="005D3A91" w:rsidRDefault="003D3636"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7</w:t>
            </w:r>
            <w:r w:rsidR="00C456C3" w:rsidRPr="005D3A91">
              <w:rPr>
                <w:rFonts w:ascii="Calibri" w:hAnsi="Calibri" w:cs="Calibri"/>
                <w:color w:val="000000"/>
              </w:rPr>
              <w:t>. Increased community demand for RMNH services</w:t>
            </w:r>
          </w:p>
        </w:tc>
      </w:tr>
      <w:tr w:rsidR="00C456C3" w:rsidRPr="005D3A91" w:rsidTr="00AC47C3">
        <w:trPr>
          <w:trHeight w:val="787"/>
        </w:trPr>
        <w:tc>
          <w:tcPr>
            <w:tcW w:w="3078" w:type="dxa"/>
          </w:tcPr>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i/>
                <w:iCs/>
                <w:color w:val="000000"/>
              </w:rPr>
              <w:t xml:space="preserve">Knowledge Into Policy: </w:t>
            </w:r>
            <w:r w:rsidRPr="005D3A91">
              <w:rPr>
                <w:rFonts w:ascii="Calibri" w:hAnsi="Calibri" w:cs="Calibri"/>
                <w:color w:val="000000"/>
              </w:rPr>
              <w:t xml:space="preserve">Innovation, evidence-based learning and delivery models inform policy and practices for sustained improvement in RMNH outcomes </w:t>
            </w:r>
          </w:p>
        </w:tc>
        <w:tc>
          <w:tcPr>
            <w:tcW w:w="3060" w:type="dxa"/>
          </w:tcPr>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 xml:space="preserve">5. Evidence-based innovation and learning that contributes to improved policy and practices </w:t>
            </w:r>
          </w:p>
          <w:p w:rsidR="00C456C3" w:rsidRPr="005D3A91" w:rsidRDefault="00C456C3"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 xml:space="preserve">6. A partnership model that demonstrates impact and value for money to achieve RMNH outcomes </w:t>
            </w:r>
          </w:p>
        </w:tc>
        <w:tc>
          <w:tcPr>
            <w:tcW w:w="2790" w:type="dxa"/>
          </w:tcPr>
          <w:p w:rsidR="00C456C3" w:rsidRPr="005D3A91" w:rsidRDefault="003D3636" w:rsidP="00AC47C3">
            <w:pPr>
              <w:autoSpaceDE w:val="0"/>
              <w:autoSpaceDN w:val="0"/>
              <w:adjustRightInd w:val="0"/>
              <w:rPr>
                <w:rFonts w:ascii="Calibri" w:hAnsi="Calibri" w:cs="Calibri"/>
                <w:color w:val="000000"/>
                <w:sz w:val="22"/>
                <w:szCs w:val="22"/>
              </w:rPr>
            </w:pPr>
            <w:r w:rsidRPr="005D3A91">
              <w:rPr>
                <w:rFonts w:ascii="Calibri" w:hAnsi="Calibri" w:cs="Calibri"/>
                <w:color w:val="000000"/>
              </w:rPr>
              <w:t>8</w:t>
            </w:r>
            <w:r w:rsidR="00C456C3" w:rsidRPr="005D3A91">
              <w:rPr>
                <w:rFonts w:ascii="Calibri" w:hAnsi="Calibri" w:cs="Calibri"/>
                <w:color w:val="000000"/>
              </w:rPr>
              <w:t>. Program learning agenda developed and implemented</w:t>
            </w:r>
          </w:p>
          <w:p w:rsidR="00C456C3" w:rsidRPr="005D3A91" w:rsidRDefault="00C456C3" w:rsidP="007211BA">
            <w:pPr>
              <w:autoSpaceDE w:val="0"/>
              <w:autoSpaceDN w:val="0"/>
              <w:adjustRightInd w:val="0"/>
              <w:rPr>
                <w:rFonts w:ascii="Calibri" w:hAnsi="Calibri" w:cs="Calibri"/>
                <w:color w:val="000000"/>
              </w:rPr>
            </w:pPr>
          </w:p>
        </w:tc>
      </w:tr>
    </w:tbl>
    <w:p w:rsidR="00622497" w:rsidRPr="005D3A91" w:rsidRDefault="00622497" w:rsidP="00724C2A">
      <w:pPr>
        <w:spacing w:before="240"/>
        <w:jc w:val="both"/>
        <w:rPr>
          <w:rFonts w:cstheme="minorHAnsi"/>
          <w:sz w:val="24"/>
          <w:szCs w:val="24"/>
        </w:rPr>
      </w:pPr>
    </w:p>
    <w:p w:rsidR="00B80DDB" w:rsidRPr="005D3A91" w:rsidRDefault="007F16C4" w:rsidP="00724C2A">
      <w:pPr>
        <w:jc w:val="both"/>
        <w:rPr>
          <w:rFonts w:cstheme="minorHAnsi"/>
          <w:sz w:val="24"/>
          <w:szCs w:val="24"/>
        </w:rPr>
      </w:pPr>
      <w:r w:rsidRPr="005D3A91">
        <w:rPr>
          <w:rFonts w:cstheme="minorHAnsi"/>
          <w:sz w:val="24"/>
          <w:szCs w:val="24"/>
        </w:rPr>
        <w:t>Pra</w:t>
      </w:r>
      <w:r w:rsidR="0014621B" w:rsidRPr="005D3A91">
        <w:rPr>
          <w:rFonts w:cstheme="minorHAnsi"/>
          <w:sz w:val="24"/>
          <w:szCs w:val="24"/>
        </w:rPr>
        <w:t>c</w:t>
      </w:r>
      <w:r w:rsidRPr="005D3A91">
        <w:rPr>
          <w:rFonts w:cstheme="minorHAnsi"/>
          <w:sz w:val="24"/>
          <w:szCs w:val="24"/>
        </w:rPr>
        <w:t>tically,</w:t>
      </w:r>
      <w:r w:rsidR="007B751B" w:rsidRPr="005D3A91">
        <w:rPr>
          <w:rFonts w:cstheme="minorHAnsi"/>
          <w:sz w:val="24"/>
          <w:szCs w:val="24"/>
        </w:rPr>
        <w:t xml:space="preserve"> PSL</w:t>
      </w:r>
      <w:r w:rsidR="00F14961" w:rsidRPr="005D3A91">
        <w:rPr>
          <w:rFonts w:cstheme="minorHAnsi"/>
          <w:sz w:val="24"/>
          <w:szCs w:val="24"/>
        </w:rPr>
        <w:t xml:space="preserve"> operates in </w:t>
      </w:r>
      <w:r w:rsidR="00FF2B6A" w:rsidRPr="005D3A91">
        <w:rPr>
          <w:rFonts w:cstheme="minorHAnsi"/>
          <w:sz w:val="24"/>
          <w:szCs w:val="24"/>
        </w:rPr>
        <w:t>three</w:t>
      </w:r>
      <w:r w:rsidR="00F14961" w:rsidRPr="005D3A91">
        <w:rPr>
          <w:rFonts w:cstheme="minorHAnsi"/>
          <w:sz w:val="24"/>
          <w:szCs w:val="24"/>
        </w:rPr>
        <w:t xml:space="preserve"> distinct areas</w:t>
      </w:r>
      <w:r w:rsidR="007B751B" w:rsidRPr="005D3A91">
        <w:rPr>
          <w:rFonts w:cstheme="minorHAnsi"/>
          <w:sz w:val="24"/>
          <w:szCs w:val="24"/>
        </w:rPr>
        <w:t>:</w:t>
      </w:r>
      <w:r w:rsidR="00BB0C7F" w:rsidRPr="005D3A91">
        <w:rPr>
          <w:rFonts w:cstheme="minorHAnsi"/>
          <w:sz w:val="24"/>
          <w:szCs w:val="24"/>
        </w:rPr>
        <w:t xml:space="preserve"> (1) CARE and Save the Children implement</w:t>
      </w:r>
      <w:r w:rsidR="00B80DDB" w:rsidRPr="005D3A91">
        <w:rPr>
          <w:rFonts w:cstheme="minorHAnsi"/>
          <w:sz w:val="24"/>
          <w:szCs w:val="24"/>
        </w:rPr>
        <w:t xml:space="preserve"> a holistic approach to RMNH initiatives</w:t>
      </w:r>
      <w:r w:rsidR="00CC673B" w:rsidRPr="005D3A91">
        <w:rPr>
          <w:rFonts w:cstheme="minorHAnsi"/>
          <w:sz w:val="24"/>
          <w:szCs w:val="24"/>
        </w:rPr>
        <w:t xml:space="preserve">, including improving health service delivery in </w:t>
      </w:r>
      <w:r w:rsidR="00FF2B6A" w:rsidRPr="005D3A91">
        <w:rPr>
          <w:rFonts w:cstheme="minorHAnsi"/>
          <w:sz w:val="24"/>
          <w:szCs w:val="24"/>
        </w:rPr>
        <w:t xml:space="preserve">target </w:t>
      </w:r>
      <w:r w:rsidR="00CC673B" w:rsidRPr="005D3A91">
        <w:rPr>
          <w:rFonts w:cstheme="minorHAnsi"/>
          <w:sz w:val="24"/>
          <w:szCs w:val="24"/>
        </w:rPr>
        <w:t xml:space="preserve">health </w:t>
      </w:r>
      <w:r w:rsidR="003B5115" w:rsidRPr="005D3A91">
        <w:rPr>
          <w:rFonts w:cstheme="minorHAnsi"/>
          <w:sz w:val="24"/>
          <w:szCs w:val="24"/>
        </w:rPr>
        <w:t>centre</w:t>
      </w:r>
      <w:r w:rsidR="00CC673B" w:rsidRPr="005D3A91">
        <w:rPr>
          <w:rFonts w:cstheme="minorHAnsi"/>
          <w:sz w:val="24"/>
          <w:szCs w:val="24"/>
        </w:rPr>
        <w:t xml:space="preserve">s </w:t>
      </w:r>
      <w:r w:rsidR="00F76B74" w:rsidRPr="005D3A91">
        <w:rPr>
          <w:rFonts w:cstheme="minorHAnsi"/>
          <w:sz w:val="24"/>
          <w:szCs w:val="24"/>
        </w:rPr>
        <w:t xml:space="preserve">(HC) </w:t>
      </w:r>
      <w:r w:rsidR="00CC673B" w:rsidRPr="005D3A91">
        <w:rPr>
          <w:rFonts w:cstheme="minorHAnsi"/>
          <w:sz w:val="24"/>
          <w:szCs w:val="24"/>
        </w:rPr>
        <w:t xml:space="preserve">and </w:t>
      </w:r>
      <w:r w:rsidR="00600CE2" w:rsidRPr="005D3A91">
        <w:rPr>
          <w:rFonts w:cstheme="minorHAnsi"/>
          <w:sz w:val="24"/>
          <w:szCs w:val="24"/>
        </w:rPr>
        <w:t>strengthening community</w:t>
      </w:r>
      <w:r w:rsidR="00CC673B" w:rsidRPr="005D3A91">
        <w:rPr>
          <w:rFonts w:cstheme="minorHAnsi"/>
          <w:sz w:val="24"/>
          <w:szCs w:val="24"/>
        </w:rPr>
        <w:t xml:space="preserve"> engagement</w:t>
      </w:r>
      <w:r w:rsidR="00B80DDB" w:rsidRPr="005D3A91">
        <w:rPr>
          <w:rFonts w:cstheme="minorHAnsi"/>
          <w:sz w:val="24"/>
          <w:szCs w:val="24"/>
        </w:rPr>
        <w:t xml:space="preserve"> in the underserved </w:t>
      </w:r>
      <w:r w:rsidR="00D23B23" w:rsidRPr="005D3A91">
        <w:rPr>
          <w:rFonts w:cstheme="minorHAnsi"/>
          <w:sz w:val="24"/>
          <w:szCs w:val="24"/>
        </w:rPr>
        <w:t>NE</w:t>
      </w:r>
      <w:r w:rsidR="00B80DDB" w:rsidRPr="005D3A91">
        <w:rPr>
          <w:rFonts w:cstheme="minorHAnsi"/>
          <w:sz w:val="24"/>
          <w:szCs w:val="24"/>
        </w:rPr>
        <w:t xml:space="preserve"> provinces</w:t>
      </w:r>
      <w:r w:rsidR="00BB0C7F" w:rsidRPr="005D3A91">
        <w:rPr>
          <w:rFonts w:cstheme="minorHAnsi"/>
          <w:sz w:val="24"/>
          <w:szCs w:val="24"/>
        </w:rPr>
        <w:t xml:space="preserve"> (CARE in</w:t>
      </w:r>
      <w:r w:rsidR="00B80DDB" w:rsidRPr="005D3A91">
        <w:rPr>
          <w:rFonts w:cstheme="minorHAnsi"/>
          <w:sz w:val="24"/>
          <w:szCs w:val="24"/>
        </w:rPr>
        <w:t xml:space="preserve"> </w:t>
      </w:r>
      <w:r w:rsidR="00BB0C7F" w:rsidRPr="005D3A91">
        <w:rPr>
          <w:rFonts w:cstheme="minorHAnsi"/>
          <w:sz w:val="24"/>
          <w:szCs w:val="24"/>
        </w:rPr>
        <w:t>Mondul Kiri and</w:t>
      </w:r>
      <w:r w:rsidR="00B80DDB" w:rsidRPr="005D3A91">
        <w:rPr>
          <w:rFonts w:cstheme="minorHAnsi"/>
          <w:sz w:val="24"/>
          <w:szCs w:val="24"/>
        </w:rPr>
        <w:t xml:space="preserve"> </w:t>
      </w:r>
      <w:r w:rsidR="009E009A" w:rsidRPr="005D3A91">
        <w:rPr>
          <w:rFonts w:cstheme="minorHAnsi"/>
          <w:sz w:val="24"/>
          <w:szCs w:val="24"/>
        </w:rPr>
        <w:t>Ratanak Kiri</w:t>
      </w:r>
      <w:r w:rsidR="00B80DDB" w:rsidRPr="005D3A91">
        <w:rPr>
          <w:rFonts w:cstheme="minorHAnsi"/>
          <w:sz w:val="24"/>
          <w:szCs w:val="24"/>
        </w:rPr>
        <w:t xml:space="preserve">, </w:t>
      </w:r>
      <w:r w:rsidR="00BB0C7F" w:rsidRPr="005D3A91">
        <w:rPr>
          <w:rFonts w:cstheme="minorHAnsi"/>
          <w:sz w:val="24"/>
          <w:szCs w:val="24"/>
        </w:rPr>
        <w:t xml:space="preserve">Save the Children in </w:t>
      </w:r>
      <w:r w:rsidR="009E009A" w:rsidRPr="005D3A91">
        <w:rPr>
          <w:rFonts w:cstheme="minorHAnsi"/>
          <w:sz w:val="24"/>
          <w:szCs w:val="24"/>
        </w:rPr>
        <w:t>Kratie</w:t>
      </w:r>
      <w:r w:rsidR="00B80DDB" w:rsidRPr="005D3A91">
        <w:rPr>
          <w:rFonts w:cstheme="minorHAnsi"/>
          <w:sz w:val="24"/>
          <w:szCs w:val="24"/>
        </w:rPr>
        <w:t xml:space="preserve"> and Stung Treng</w:t>
      </w:r>
      <w:r w:rsidR="00BB0C7F" w:rsidRPr="005D3A91">
        <w:rPr>
          <w:rFonts w:cstheme="minorHAnsi"/>
          <w:sz w:val="24"/>
          <w:szCs w:val="24"/>
        </w:rPr>
        <w:t>)</w:t>
      </w:r>
      <w:r w:rsidR="00B80DDB" w:rsidRPr="005D3A91">
        <w:rPr>
          <w:rFonts w:cstheme="minorHAnsi"/>
          <w:sz w:val="24"/>
          <w:szCs w:val="24"/>
        </w:rPr>
        <w:t xml:space="preserve"> targeting women of reproductive age (15-49 years old) and newborn babies up to 28 days</w:t>
      </w:r>
      <w:r w:rsidR="00BB0C7F" w:rsidRPr="005D3A91">
        <w:rPr>
          <w:rFonts w:cstheme="minorHAnsi"/>
          <w:sz w:val="24"/>
          <w:szCs w:val="24"/>
        </w:rPr>
        <w:t xml:space="preserve">; (2) Marie Stopes is responsible for </w:t>
      </w:r>
      <w:r w:rsidR="00B80DDB" w:rsidRPr="005D3A91">
        <w:rPr>
          <w:rFonts w:cstheme="minorHAnsi"/>
          <w:sz w:val="24"/>
          <w:szCs w:val="24"/>
        </w:rPr>
        <w:t xml:space="preserve">support </w:t>
      </w:r>
      <w:r w:rsidR="00BB0C7F" w:rsidRPr="005D3A91">
        <w:rPr>
          <w:rFonts w:cstheme="minorHAnsi"/>
          <w:sz w:val="24"/>
          <w:szCs w:val="24"/>
        </w:rPr>
        <w:t xml:space="preserve">to </w:t>
      </w:r>
      <w:r w:rsidR="002A3369" w:rsidRPr="005D3A91">
        <w:rPr>
          <w:rFonts w:cstheme="minorHAnsi"/>
          <w:sz w:val="24"/>
          <w:szCs w:val="24"/>
        </w:rPr>
        <w:t xml:space="preserve">long term and permanent </w:t>
      </w:r>
      <w:r w:rsidR="00B80DDB" w:rsidRPr="005D3A91">
        <w:rPr>
          <w:rFonts w:cstheme="minorHAnsi"/>
          <w:sz w:val="24"/>
          <w:szCs w:val="24"/>
        </w:rPr>
        <w:t>family planning</w:t>
      </w:r>
      <w:r w:rsidR="0081435C" w:rsidRPr="005D3A91">
        <w:rPr>
          <w:rFonts w:cstheme="minorHAnsi"/>
          <w:sz w:val="24"/>
          <w:szCs w:val="24"/>
        </w:rPr>
        <w:t xml:space="preserve"> methods</w:t>
      </w:r>
      <w:r w:rsidR="00B80DDB" w:rsidRPr="005D3A91">
        <w:rPr>
          <w:rFonts w:cstheme="minorHAnsi"/>
          <w:sz w:val="24"/>
          <w:szCs w:val="24"/>
        </w:rPr>
        <w:t xml:space="preserve"> </w:t>
      </w:r>
      <w:r w:rsidR="002A3369" w:rsidRPr="005D3A91">
        <w:rPr>
          <w:rFonts w:cstheme="minorHAnsi"/>
          <w:sz w:val="24"/>
          <w:szCs w:val="24"/>
        </w:rPr>
        <w:t xml:space="preserve">in </w:t>
      </w:r>
      <w:r w:rsidR="00F043C2" w:rsidRPr="005D3A91">
        <w:rPr>
          <w:rFonts w:cstheme="minorHAnsi"/>
          <w:sz w:val="24"/>
          <w:szCs w:val="24"/>
        </w:rPr>
        <w:t>2</w:t>
      </w:r>
      <w:r w:rsidR="00F144DC" w:rsidRPr="005D3A91">
        <w:rPr>
          <w:rFonts w:cstheme="minorHAnsi"/>
          <w:sz w:val="24"/>
          <w:szCs w:val="24"/>
        </w:rPr>
        <w:t>3</w:t>
      </w:r>
      <w:r w:rsidR="002A3369" w:rsidRPr="005D3A91">
        <w:rPr>
          <w:rFonts w:cstheme="minorHAnsi"/>
          <w:sz w:val="24"/>
          <w:szCs w:val="24"/>
        </w:rPr>
        <w:t xml:space="preserve"> provinces</w:t>
      </w:r>
      <w:r w:rsidR="00F043C2" w:rsidRPr="005D3A91">
        <w:rPr>
          <w:rFonts w:cstheme="minorHAnsi"/>
          <w:sz w:val="24"/>
          <w:szCs w:val="24"/>
        </w:rPr>
        <w:t xml:space="preserve"> (included</w:t>
      </w:r>
      <w:r w:rsidR="001B262B" w:rsidRPr="005D3A91">
        <w:rPr>
          <w:rFonts w:cstheme="minorHAnsi"/>
          <w:sz w:val="24"/>
          <w:szCs w:val="24"/>
        </w:rPr>
        <w:t xml:space="preserve"> the four NE provinces)</w:t>
      </w:r>
      <w:r w:rsidR="002A3369" w:rsidRPr="005D3A91">
        <w:rPr>
          <w:rFonts w:cstheme="minorHAnsi"/>
          <w:sz w:val="24"/>
          <w:szCs w:val="24"/>
        </w:rPr>
        <w:t xml:space="preserve"> </w:t>
      </w:r>
      <w:r w:rsidR="00B80DDB" w:rsidRPr="005D3A91">
        <w:rPr>
          <w:rFonts w:cstheme="minorHAnsi"/>
          <w:sz w:val="24"/>
          <w:szCs w:val="24"/>
        </w:rPr>
        <w:t xml:space="preserve">and training on </w:t>
      </w:r>
      <w:r w:rsidR="00006151" w:rsidRPr="005D3A91">
        <w:rPr>
          <w:rFonts w:cstheme="minorHAnsi"/>
          <w:sz w:val="24"/>
          <w:szCs w:val="24"/>
        </w:rPr>
        <w:t>CAC</w:t>
      </w:r>
      <w:r w:rsidR="00B80DDB" w:rsidRPr="005D3A91">
        <w:rPr>
          <w:rFonts w:cstheme="minorHAnsi"/>
          <w:sz w:val="24"/>
          <w:szCs w:val="24"/>
        </w:rPr>
        <w:t xml:space="preserve"> </w:t>
      </w:r>
      <w:r w:rsidR="002A3369" w:rsidRPr="005D3A91">
        <w:rPr>
          <w:rFonts w:cstheme="minorHAnsi"/>
          <w:sz w:val="24"/>
          <w:szCs w:val="24"/>
        </w:rPr>
        <w:t>in 13</w:t>
      </w:r>
      <w:r w:rsidR="00BB0C7F" w:rsidRPr="005D3A91">
        <w:rPr>
          <w:rFonts w:cstheme="minorHAnsi"/>
          <w:sz w:val="24"/>
          <w:szCs w:val="24"/>
        </w:rPr>
        <w:t xml:space="preserve"> provinces across the country</w:t>
      </w:r>
      <w:r w:rsidR="00F043C2" w:rsidRPr="005D3A91">
        <w:rPr>
          <w:rFonts w:cstheme="minorHAnsi"/>
          <w:sz w:val="24"/>
          <w:szCs w:val="24"/>
        </w:rPr>
        <w:t xml:space="preserve"> (included the four NE provinces)</w:t>
      </w:r>
      <w:r w:rsidR="00BB0C7F" w:rsidRPr="005D3A91">
        <w:rPr>
          <w:rFonts w:cstheme="minorHAnsi"/>
          <w:sz w:val="24"/>
          <w:szCs w:val="24"/>
        </w:rPr>
        <w:t>; (3) CARE and Marie Stopes work</w:t>
      </w:r>
      <w:r w:rsidR="00B80DDB" w:rsidRPr="005D3A91">
        <w:rPr>
          <w:rFonts w:cstheme="minorHAnsi"/>
          <w:sz w:val="24"/>
          <w:szCs w:val="24"/>
        </w:rPr>
        <w:t xml:space="preserve"> to improve access to RMNH information and services for vulnerable young women working in </w:t>
      </w:r>
      <w:r w:rsidR="005B791D" w:rsidRPr="005D3A91">
        <w:rPr>
          <w:rFonts w:cstheme="minorHAnsi"/>
          <w:sz w:val="24"/>
          <w:szCs w:val="24"/>
        </w:rPr>
        <w:t>25</w:t>
      </w:r>
      <w:r w:rsidR="00B80DDB" w:rsidRPr="005D3A91">
        <w:rPr>
          <w:rFonts w:cstheme="minorHAnsi"/>
          <w:sz w:val="24"/>
          <w:szCs w:val="24"/>
        </w:rPr>
        <w:t xml:space="preserve"> garment fact</w:t>
      </w:r>
      <w:r w:rsidR="00372A5B" w:rsidRPr="005D3A91">
        <w:rPr>
          <w:rFonts w:cstheme="minorHAnsi"/>
          <w:sz w:val="24"/>
          <w:szCs w:val="24"/>
        </w:rPr>
        <w:t xml:space="preserve">ories in Phnom Penh and </w:t>
      </w:r>
      <w:r w:rsidR="005B791D" w:rsidRPr="005D3A91">
        <w:rPr>
          <w:rFonts w:cstheme="minorHAnsi"/>
          <w:sz w:val="24"/>
          <w:szCs w:val="24"/>
        </w:rPr>
        <w:t>Kandal</w:t>
      </w:r>
      <w:r w:rsidR="00061CCD" w:rsidRPr="005D3A91">
        <w:rPr>
          <w:rFonts w:cstheme="minorHAnsi"/>
          <w:sz w:val="24"/>
          <w:szCs w:val="24"/>
        </w:rPr>
        <w:t xml:space="preserve"> </w:t>
      </w:r>
      <w:r w:rsidR="00061CCD" w:rsidRPr="005D3A91">
        <w:rPr>
          <w:rFonts w:ascii="Calibri" w:eastAsia="Times New Roman" w:hAnsi="Calibri" w:cstheme="minorHAnsi"/>
          <w:color w:val="000000"/>
          <w:sz w:val="24"/>
          <w:szCs w:val="24"/>
        </w:rPr>
        <w:t>employing 38,440 workers (31,889 women)</w:t>
      </w:r>
      <w:r w:rsidR="00372A5B" w:rsidRPr="005D3A91">
        <w:rPr>
          <w:rFonts w:cstheme="minorHAnsi"/>
          <w:sz w:val="24"/>
          <w:szCs w:val="24"/>
        </w:rPr>
        <w:t>.</w:t>
      </w:r>
      <w:r w:rsidR="007900E4" w:rsidRPr="005D3A91">
        <w:rPr>
          <w:rFonts w:cstheme="minorHAnsi"/>
          <w:sz w:val="24"/>
          <w:szCs w:val="24"/>
        </w:rPr>
        <w:t xml:space="preserve"> At th</w:t>
      </w:r>
      <w:r w:rsidR="00FC1DFB" w:rsidRPr="005D3A91">
        <w:rPr>
          <w:rFonts w:cstheme="minorHAnsi"/>
          <w:sz w:val="24"/>
          <w:szCs w:val="24"/>
        </w:rPr>
        <w:t>e field level, each NGO operated</w:t>
      </w:r>
      <w:r w:rsidR="007900E4" w:rsidRPr="005D3A91">
        <w:rPr>
          <w:rFonts w:cstheme="minorHAnsi"/>
          <w:sz w:val="24"/>
          <w:szCs w:val="24"/>
        </w:rPr>
        <w:t xml:space="preserve"> independently with their own team but share</w:t>
      </w:r>
      <w:r w:rsidR="00FC1DFB" w:rsidRPr="005D3A91">
        <w:rPr>
          <w:rFonts w:cstheme="minorHAnsi"/>
          <w:sz w:val="24"/>
          <w:szCs w:val="24"/>
        </w:rPr>
        <w:t>d</w:t>
      </w:r>
      <w:r w:rsidR="007900E4" w:rsidRPr="005D3A91">
        <w:rPr>
          <w:rFonts w:cstheme="minorHAnsi"/>
          <w:sz w:val="24"/>
          <w:szCs w:val="24"/>
        </w:rPr>
        <w:t xml:space="preserve"> </w:t>
      </w:r>
      <w:r w:rsidR="00984CA2" w:rsidRPr="005D3A91">
        <w:rPr>
          <w:rFonts w:cstheme="minorHAnsi"/>
          <w:sz w:val="24"/>
          <w:szCs w:val="24"/>
        </w:rPr>
        <w:t xml:space="preserve">some joint initiatives and </w:t>
      </w:r>
      <w:r w:rsidR="007900E4" w:rsidRPr="005D3A91">
        <w:rPr>
          <w:rFonts w:cstheme="minorHAnsi"/>
          <w:sz w:val="24"/>
          <w:szCs w:val="24"/>
        </w:rPr>
        <w:t xml:space="preserve">common processes such </w:t>
      </w:r>
      <w:r w:rsidR="007900E4" w:rsidRPr="005D3A91">
        <w:rPr>
          <w:rFonts w:cstheme="minorHAnsi"/>
          <w:sz w:val="24"/>
          <w:szCs w:val="24"/>
        </w:rPr>
        <w:lastRenderedPageBreak/>
        <w:t xml:space="preserve">as </w:t>
      </w:r>
      <w:r w:rsidR="00AF64C8" w:rsidRPr="005D3A91">
        <w:rPr>
          <w:rFonts w:cstheme="minorHAnsi"/>
          <w:sz w:val="24"/>
          <w:szCs w:val="24"/>
        </w:rPr>
        <w:t>Annual Operational Plan (</w:t>
      </w:r>
      <w:r w:rsidR="007900E4" w:rsidRPr="005D3A91">
        <w:rPr>
          <w:rFonts w:cstheme="minorHAnsi"/>
          <w:sz w:val="24"/>
          <w:szCs w:val="24"/>
        </w:rPr>
        <w:t>AOP</w:t>
      </w:r>
      <w:r w:rsidR="00AF64C8" w:rsidRPr="005D3A91">
        <w:rPr>
          <w:rFonts w:cstheme="minorHAnsi"/>
          <w:sz w:val="24"/>
          <w:szCs w:val="24"/>
        </w:rPr>
        <w:t>)</w:t>
      </w:r>
      <w:r w:rsidR="007900E4" w:rsidRPr="005D3A91">
        <w:rPr>
          <w:rFonts w:cstheme="minorHAnsi"/>
          <w:sz w:val="24"/>
          <w:szCs w:val="24"/>
        </w:rPr>
        <w:t xml:space="preserve">, annual review, monitoring and evaluation, training curriculum and materials, </w:t>
      </w:r>
      <w:r w:rsidR="00F144DC" w:rsidRPr="005D3A91">
        <w:rPr>
          <w:rFonts w:cstheme="minorHAnsi"/>
          <w:sz w:val="24"/>
          <w:szCs w:val="24"/>
        </w:rPr>
        <w:t>Information Education and Communication (</w:t>
      </w:r>
      <w:r w:rsidR="007900E4" w:rsidRPr="005D3A91">
        <w:rPr>
          <w:rFonts w:cstheme="minorHAnsi"/>
          <w:sz w:val="24"/>
          <w:szCs w:val="24"/>
        </w:rPr>
        <w:t>IEC</w:t>
      </w:r>
      <w:r w:rsidR="00F144DC" w:rsidRPr="005D3A91">
        <w:rPr>
          <w:rFonts w:cstheme="minorHAnsi"/>
          <w:sz w:val="24"/>
          <w:szCs w:val="24"/>
        </w:rPr>
        <w:t>)</w:t>
      </w:r>
      <w:r w:rsidR="007900E4" w:rsidRPr="005D3A91">
        <w:rPr>
          <w:rFonts w:cstheme="minorHAnsi"/>
          <w:sz w:val="24"/>
          <w:szCs w:val="24"/>
        </w:rPr>
        <w:t xml:space="preserve"> materials.</w:t>
      </w:r>
      <w:r w:rsidR="000E3F73" w:rsidRPr="005D3A91">
        <w:rPr>
          <w:rFonts w:cstheme="minorHAnsi"/>
          <w:sz w:val="24"/>
          <w:szCs w:val="24"/>
        </w:rPr>
        <w:t xml:space="preserve"> </w:t>
      </w:r>
      <w:r w:rsidR="000E3F73" w:rsidRPr="005D3A91">
        <w:rPr>
          <w:sz w:val="24"/>
          <w:szCs w:val="24"/>
        </w:rPr>
        <w:t>During the first two/three years, each of the NGOs had at least one staff member stationed in the Kratie office to enable regional coordination.</w:t>
      </w:r>
    </w:p>
    <w:p w:rsidR="00505A1A" w:rsidRPr="005D3A91" w:rsidRDefault="00957286" w:rsidP="00B80DDB">
      <w:pPr>
        <w:jc w:val="both"/>
        <w:rPr>
          <w:rFonts w:cstheme="minorHAnsi"/>
          <w:sz w:val="24"/>
          <w:szCs w:val="24"/>
        </w:rPr>
      </w:pPr>
      <w:r w:rsidRPr="005D3A91">
        <w:rPr>
          <w:rFonts w:cstheme="minorHAnsi"/>
          <w:sz w:val="24"/>
          <w:szCs w:val="24"/>
        </w:rPr>
        <w:t xml:space="preserve">The partnership </w:t>
      </w:r>
      <w:r w:rsidR="00890F47" w:rsidRPr="005D3A91">
        <w:rPr>
          <w:rFonts w:cstheme="minorHAnsi"/>
          <w:sz w:val="24"/>
          <w:szCs w:val="24"/>
        </w:rPr>
        <w:t xml:space="preserve">model </w:t>
      </w:r>
      <w:r w:rsidRPr="005D3A91">
        <w:rPr>
          <w:rFonts w:cstheme="minorHAnsi"/>
          <w:sz w:val="24"/>
          <w:szCs w:val="24"/>
        </w:rPr>
        <w:t>requires</w:t>
      </w:r>
      <w:r w:rsidR="000E6727" w:rsidRPr="005D3A91">
        <w:rPr>
          <w:rFonts w:cstheme="minorHAnsi"/>
          <w:sz w:val="24"/>
          <w:szCs w:val="24"/>
        </w:rPr>
        <w:t xml:space="preserve"> </w:t>
      </w:r>
      <w:r w:rsidR="006E005F" w:rsidRPr="005D3A91">
        <w:rPr>
          <w:rFonts w:cstheme="minorHAnsi"/>
          <w:sz w:val="24"/>
          <w:szCs w:val="24"/>
        </w:rPr>
        <w:t>an elaborate</w:t>
      </w:r>
      <w:r w:rsidRPr="005D3A91">
        <w:rPr>
          <w:rFonts w:cstheme="minorHAnsi"/>
          <w:sz w:val="24"/>
          <w:szCs w:val="24"/>
        </w:rPr>
        <w:t xml:space="preserve"> coordination mechanism</w:t>
      </w:r>
      <w:r w:rsidR="006E005F" w:rsidRPr="005D3A91">
        <w:rPr>
          <w:rFonts w:cstheme="minorHAnsi"/>
          <w:sz w:val="24"/>
          <w:szCs w:val="24"/>
        </w:rPr>
        <w:t>,</w:t>
      </w:r>
      <w:r w:rsidR="00890F47" w:rsidRPr="005D3A91">
        <w:rPr>
          <w:rFonts w:cstheme="minorHAnsi"/>
          <w:sz w:val="24"/>
          <w:szCs w:val="24"/>
        </w:rPr>
        <w:t xml:space="preserve"> essentially supported by a Coordination and Learning Unit (CLU)</w:t>
      </w:r>
      <w:r w:rsidRPr="005D3A91">
        <w:rPr>
          <w:rFonts w:cstheme="minorHAnsi"/>
          <w:sz w:val="24"/>
          <w:szCs w:val="24"/>
        </w:rPr>
        <w:t xml:space="preserve">. </w:t>
      </w:r>
      <w:r w:rsidR="00B80DDB" w:rsidRPr="005D3A91">
        <w:rPr>
          <w:rFonts w:cstheme="minorHAnsi"/>
          <w:sz w:val="24"/>
          <w:szCs w:val="24"/>
        </w:rPr>
        <w:t xml:space="preserve">At the strategic governance level, </w:t>
      </w:r>
      <w:r w:rsidR="00831B93" w:rsidRPr="005D3A91">
        <w:rPr>
          <w:rFonts w:cstheme="minorHAnsi"/>
          <w:sz w:val="24"/>
          <w:szCs w:val="24"/>
        </w:rPr>
        <w:t>PSL is overseen by a</w:t>
      </w:r>
      <w:r w:rsidR="007E7A0A" w:rsidRPr="005D3A91">
        <w:rPr>
          <w:rFonts w:cstheme="minorHAnsi"/>
          <w:sz w:val="24"/>
          <w:szCs w:val="24"/>
        </w:rPr>
        <w:t xml:space="preserve"> Partnership</w:t>
      </w:r>
      <w:r w:rsidR="00B80DDB" w:rsidRPr="005D3A91">
        <w:rPr>
          <w:rFonts w:cstheme="minorHAnsi"/>
          <w:sz w:val="24"/>
          <w:szCs w:val="24"/>
        </w:rPr>
        <w:t xml:space="preserve"> Steering Committee (PSC) chaired by the director of </w:t>
      </w:r>
      <w:r w:rsidR="00E05093" w:rsidRPr="005D3A91">
        <w:rPr>
          <w:rFonts w:cstheme="minorHAnsi"/>
          <w:sz w:val="24"/>
          <w:szCs w:val="24"/>
        </w:rPr>
        <w:t>National Maternal and Child Health Centre (</w:t>
      </w:r>
      <w:r w:rsidR="00B80DDB" w:rsidRPr="005D3A91">
        <w:rPr>
          <w:rFonts w:cstheme="minorHAnsi"/>
          <w:sz w:val="24"/>
          <w:szCs w:val="24"/>
        </w:rPr>
        <w:t>NMCHC</w:t>
      </w:r>
      <w:r w:rsidR="00E05093" w:rsidRPr="005D3A91">
        <w:rPr>
          <w:rFonts w:cstheme="minorHAnsi"/>
          <w:sz w:val="24"/>
          <w:szCs w:val="24"/>
        </w:rPr>
        <w:t>)</w:t>
      </w:r>
      <w:r w:rsidR="00B80DDB" w:rsidRPr="005D3A91">
        <w:rPr>
          <w:rFonts w:cstheme="minorHAnsi"/>
          <w:sz w:val="24"/>
          <w:szCs w:val="24"/>
        </w:rPr>
        <w:t>, representative of DFAT and the co</w:t>
      </w:r>
      <w:r w:rsidR="0050030D" w:rsidRPr="005D3A91">
        <w:rPr>
          <w:rFonts w:cstheme="minorHAnsi"/>
          <w:sz w:val="24"/>
          <w:szCs w:val="24"/>
        </w:rPr>
        <w:t>untry directors of the three</w:t>
      </w:r>
      <w:r w:rsidR="00831B93" w:rsidRPr="005D3A91">
        <w:rPr>
          <w:rFonts w:cstheme="minorHAnsi"/>
          <w:sz w:val="24"/>
          <w:szCs w:val="24"/>
        </w:rPr>
        <w:t xml:space="preserve"> </w:t>
      </w:r>
      <w:r w:rsidR="007F4815" w:rsidRPr="005D3A91">
        <w:rPr>
          <w:rFonts w:cstheme="minorHAnsi"/>
          <w:sz w:val="24"/>
          <w:szCs w:val="24"/>
        </w:rPr>
        <w:t xml:space="preserve">NGO </w:t>
      </w:r>
      <w:r w:rsidR="00831B93" w:rsidRPr="005D3A91">
        <w:rPr>
          <w:rFonts w:cstheme="minorHAnsi"/>
          <w:sz w:val="24"/>
          <w:szCs w:val="24"/>
        </w:rPr>
        <w:t>p</w:t>
      </w:r>
      <w:r w:rsidR="00B80DDB" w:rsidRPr="005D3A91">
        <w:rPr>
          <w:rFonts w:cstheme="minorHAnsi"/>
          <w:sz w:val="24"/>
          <w:szCs w:val="24"/>
        </w:rPr>
        <w:t>artner</w:t>
      </w:r>
      <w:r w:rsidR="0050030D" w:rsidRPr="005D3A91">
        <w:rPr>
          <w:rFonts w:cstheme="minorHAnsi"/>
          <w:sz w:val="24"/>
          <w:szCs w:val="24"/>
        </w:rPr>
        <w:t>s</w:t>
      </w:r>
      <w:r w:rsidR="00B80DDB" w:rsidRPr="005D3A91">
        <w:rPr>
          <w:rFonts w:cstheme="minorHAnsi"/>
          <w:sz w:val="24"/>
          <w:szCs w:val="24"/>
        </w:rPr>
        <w:t xml:space="preserve">. </w:t>
      </w:r>
      <w:r w:rsidR="002364E1" w:rsidRPr="005D3A91">
        <w:rPr>
          <w:rFonts w:cstheme="minorHAnsi"/>
          <w:sz w:val="24"/>
          <w:szCs w:val="24"/>
        </w:rPr>
        <w:t xml:space="preserve">The CLU acts as the secretariat of the PSC. </w:t>
      </w:r>
      <w:r w:rsidR="00B80DDB" w:rsidRPr="005D3A91">
        <w:rPr>
          <w:rFonts w:cstheme="minorHAnsi"/>
          <w:sz w:val="24"/>
          <w:szCs w:val="24"/>
        </w:rPr>
        <w:t xml:space="preserve">At the management level, PSL activities are guided </w:t>
      </w:r>
      <w:r w:rsidR="00831B93" w:rsidRPr="005D3A91">
        <w:rPr>
          <w:rFonts w:cstheme="minorHAnsi"/>
          <w:sz w:val="24"/>
          <w:szCs w:val="24"/>
        </w:rPr>
        <w:t>by a</w:t>
      </w:r>
      <w:r w:rsidR="007E7A0A" w:rsidRPr="005D3A91">
        <w:rPr>
          <w:rFonts w:cstheme="minorHAnsi"/>
          <w:sz w:val="24"/>
          <w:szCs w:val="24"/>
        </w:rPr>
        <w:t xml:space="preserve"> Partnership</w:t>
      </w:r>
      <w:r w:rsidR="00B80DDB" w:rsidRPr="005D3A91">
        <w:rPr>
          <w:rFonts w:cstheme="minorHAnsi"/>
          <w:sz w:val="24"/>
          <w:szCs w:val="24"/>
        </w:rPr>
        <w:t xml:space="preserve"> Management </w:t>
      </w:r>
      <w:r w:rsidR="00831B93" w:rsidRPr="005D3A91">
        <w:rPr>
          <w:rFonts w:cstheme="minorHAnsi"/>
          <w:sz w:val="24"/>
          <w:szCs w:val="24"/>
        </w:rPr>
        <w:t>Group (PMG)</w:t>
      </w:r>
      <w:r w:rsidR="00AF11E8" w:rsidRPr="005D3A91">
        <w:rPr>
          <w:rFonts w:cstheme="minorHAnsi"/>
          <w:sz w:val="24"/>
          <w:szCs w:val="24"/>
        </w:rPr>
        <w:t xml:space="preserve"> chaired by</w:t>
      </w:r>
      <w:r w:rsidR="00B80DDB" w:rsidRPr="005D3A91">
        <w:rPr>
          <w:rFonts w:cstheme="minorHAnsi"/>
          <w:sz w:val="24"/>
          <w:szCs w:val="24"/>
        </w:rPr>
        <w:t xml:space="preserve"> the </w:t>
      </w:r>
      <w:r w:rsidR="00890F47" w:rsidRPr="005D3A91">
        <w:rPr>
          <w:rFonts w:cstheme="minorHAnsi"/>
          <w:sz w:val="24"/>
          <w:szCs w:val="24"/>
        </w:rPr>
        <w:t>CLU</w:t>
      </w:r>
      <w:r w:rsidR="00B80DDB" w:rsidRPr="005D3A91">
        <w:rPr>
          <w:rFonts w:cstheme="minorHAnsi"/>
          <w:sz w:val="24"/>
          <w:szCs w:val="24"/>
        </w:rPr>
        <w:t xml:space="preserve"> Director and </w:t>
      </w:r>
      <w:r w:rsidR="00AF11E8" w:rsidRPr="005D3A91">
        <w:rPr>
          <w:rFonts w:cstheme="minorHAnsi"/>
          <w:sz w:val="24"/>
          <w:szCs w:val="24"/>
        </w:rPr>
        <w:t xml:space="preserve">includes </w:t>
      </w:r>
      <w:r w:rsidR="007E7A0A" w:rsidRPr="005D3A91">
        <w:rPr>
          <w:rFonts w:cstheme="minorHAnsi"/>
          <w:sz w:val="24"/>
          <w:szCs w:val="24"/>
        </w:rPr>
        <w:t>one or two</w:t>
      </w:r>
      <w:r w:rsidR="00831B93" w:rsidRPr="005D3A91">
        <w:rPr>
          <w:rFonts w:cstheme="minorHAnsi"/>
          <w:sz w:val="24"/>
          <w:szCs w:val="24"/>
        </w:rPr>
        <w:t xml:space="preserve"> representative</w:t>
      </w:r>
      <w:r w:rsidR="007E7A0A" w:rsidRPr="005D3A91">
        <w:rPr>
          <w:rFonts w:cstheme="minorHAnsi"/>
          <w:sz w:val="24"/>
          <w:szCs w:val="24"/>
        </w:rPr>
        <w:t>s</w:t>
      </w:r>
      <w:r w:rsidR="00B80DDB" w:rsidRPr="005D3A91">
        <w:rPr>
          <w:rFonts w:cstheme="minorHAnsi"/>
          <w:sz w:val="24"/>
          <w:szCs w:val="24"/>
        </w:rPr>
        <w:t xml:space="preserve"> </w:t>
      </w:r>
      <w:r w:rsidR="00831B93" w:rsidRPr="005D3A91">
        <w:rPr>
          <w:rFonts w:cstheme="minorHAnsi"/>
          <w:sz w:val="24"/>
          <w:szCs w:val="24"/>
        </w:rPr>
        <w:t>from each</w:t>
      </w:r>
      <w:r w:rsidR="00831B93" w:rsidRPr="005D3A91">
        <w:rPr>
          <w:rFonts w:cstheme="minorHAnsi"/>
          <w:color w:val="FF0000"/>
          <w:sz w:val="24"/>
          <w:szCs w:val="24"/>
        </w:rPr>
        <w:t xml:space="preserve"> </w:t>
      </w:r>
      <w:r w:rsidR="00831B93" w:rsidRPr="005D3A91">
        <w:rPr>
          <w:rFonts w:cstheme="minorHAnsi"/>
          <w:sz w:val="24"/>
          <w:szCs w:val="24"/>
        </w:rPr>
        <w:t xml:space="preserve">of the three </w:t>
      </w:r>
      <w:r w:rsidR="007F4815" w:rsidRPr="005D3A91">
        <w:rPr>
          <w:rFonts w:cstheme="minorHAnsi"/>
          <w:sz w:val="24"/>
          <w:szCs w:val="24"/>
        </w:rPr>
        <w:t xml:space="preserve">NGO </w:t>
      </w:r>
      <w:r w:rsidR="00831B93" w:rsidRPr="005D3A91">
        <w:rPr>
          <w:rFonts w:cstheme="minorHAnsi"/>
          <w:sz w:val="24"/>
          <w:szCs w:val="24"/>
        </w:rPr>
        <w:t>partners</w:t>
      </w:r>
      <w:r w:rsidR="008D4AED" w:rsidRPr="005D3A91">
        <w:rPr>
          <w:rFonts w:cstheme="minorHAnsi"/>
          <w:sz w:val="24"/>
          <w:szCs w:val="24"/>
        </w:rPr>
        <w:t>. T</w:t>
      </w:r>
      <w:r w:rsidR="00831B93" w:rsidRPr="005D3A91">
        <w:rPr>
          <w:rFonts w:cstheme="minorHAnsi"/>
          <w:sz w:val="24"/>
          <w:szCs w:val="24"/>
        </w:rPr>
        <w:t xml:space="preserve">he CLU </w:t>
      </w:r>
      <w:r w:rsidR="008D4AED" w:rsidRPr="005D3A91">
        <w:rPr>
          <w:rFonts w:cstheme="minorHAnsi"/>
          <w:sz w:val="24"/>
          <w:szCs w:val="24"/>
        </w:rPr>
        <w:t xml:space="preserve">is also responsible for facilitating planning, harmonisation and coordination of activities, monitoring and evaluation, </w:t>
      </w:r>
      <w:r w:rsidR="008638EF" w:rsidRPr="005D3A91">
        <w:rPr>
          <w:rFonts w:cstheme="minorHAnsi"/>
          <w:sz w:val="24"/>
          <w:szCs w:val="24"/>
        </w:rPr>
        <w:t>synthesising and sharing learning.</w:t>
      </w:r>
      <w:r w:rsidR="00A37E9F" w:rsidRPr="005D3A91">
        <w:rPr>
          <w:rFonts w:cstheme="minorHAnsi"/>
          <w:sz w:val="24"/>
          <w:szCs w:val="24"/>
        </w:rPr>
        <w:t xml:space="preserve"> The CLU director represents PSL in external technical working groups and health partners meetings.</w:t>
      </w:r>
    </w:p>
    <w:p w:rsidR="00636910" w:rsidRPr="005D3A91" w:rsidRDefault="00636910" w:rsidP="00622497">
      <w:pPr>
        <w:pStyle w:val="Caption"/>
        <w:spacing w:before="240"/>
        <w:jc w:val="both"/>
        <w:rPr>
          <w:rFonts w:cstheme="minorHAnsi"/>
          <w:b w:val="0"/>
          <w:sz w:val="24"/>
          <w:szCs w:val="24"/>
        </w:rPr>
      </w:pPr>
      <w:bookmarkStart w:id="21" w:name="_Toc517985306"/>
      <w:r w:rsidRPr="005D3A91">
        <w:rPr>
          <w:rFonts w:cstheme="minorHAnsi"/>
          <w:b w:val="0"/>
          <w:sz w:val="24"/>
          <w:szCs w:val="24"/>
        </w:rPr>
        <w:t xml:space="preserve">Figure </w:t>
      </w:r>
      <w:r w:rsidR="00D27080" w:rsidRPr="000610E5">
        <w:rPr>
          <w:rFonts w:cstheme="minorHAnsi"/>
          <w:b w:val="0"/>
          <w:sz w:val="24"/>
          <w:szCs w:val="24"/>
        </w:rPr>
        <w:fldChar w:fldCharType="begin"/>
      </w:r>
      <w:r w:rsidRPr="005D3A91">
        <w:rPr>
          <w:rFonts w:cstheme="minorHAnsi"/>
          <w:b w:val="0"/>
          <w:sz w:val="24"/>
          <w:szCs w:val="24"/>
        </w:rPr>
        <w:instrText xml:space="preserve"> SEQ Figure \* ARABIC </w:instrText>
      </w:r>
      <w:r w:rsidR="00D27080" w:rsidRPr="000610E5">
        <w:rPr>
          <w:rFonts w:cstheme="minorHAnsi"/>
          <w:b w:val="0"/>
          <w:sz w:val="24"/>
          <w:szCs w:val="24"/>
        </w:rPr>
        <w:fldChar w:fldCharType="separate"/>
      </w:r>
      <w:r w:rsidR="00175D3F">
        <w:rPr>
          <w:rFonts w:cstheme="minorHAnsi"/>
          <w:b w:val="0"/>
          <w:noProof/>
          <w:sz w:val="24"/>
          <w:szCs w:val="24"/>
        </w:rPr>
        <w:t>1</w:t>
      </w:r>
      <w:r w:rsidR="00D27080" w:rsidRPr="000610E5">
        <w:rPr>
          <w:rFonts w:cstheme="minorHAnsi"/>
          <w:b w:val="0"/>
          <w:sz w:val="24"/>
          <w:szCs w:val="24"/>
        </w:rPr>
        <w:fldChar w:fldCharType="end"/>
      </w:r>
      <w:r w:rsidRPr="005D3A91">
        <w:rPr>
          <w:rFonts w:cstheme="minorHAnsi"/>
          <w:b w:val="0"/>
          <w:sz w:val="24"/>
          <w:szCs w:val="24"/>
        </w:rPr>
        <w:t xml:space="preserve">: </w:t>
      </w:r>
      <w:r w:rsidRPr="005D3A91">
        <w:rPr>
          <w:rFonts w:cstheme="minorHAnsi"/>
          <w:b w:val="0"/>
          <w:i/>
          <w:sz w:val="24"/>
          <w:szCs w:val="24"/>
        </w:rPr>
        <w:t>PSL’s Management and Governance Structure</w:t>
      </w:r>
      <w:bookmarkEnd w:id="21"/>
    </w:p>
    <w:p w:rsidR="00636910" w:rsidRPr="005D3A91" w:rsidRDefault="00F416B6" w:rsidP="00636910">
      <w:pPr>
        <w:keepNext/>
        <w:jc w:val="both"/>
      </w:pPr>
      <w:r w:rsidRPr="005D3A91">
        <w:rPr>
          <w:rFonts w:cstheme="minorHAnsi"/>
          <w:noProof/>
          <w:sz w:val="24"/>
          <w:szCs w:val="24"/>
          <w:lang w:eastAsia="en-AU"/>
        </w:rPr>
        <w:drawing>
          <wp:inline distT="0" distB="0" distL="0" distR="0">
            <wp:extent cx="4161064" cy="3093974"/>
            <wp:effectExtent l="19050" t="0" r="0" b="0"/>
            <wp:docPr id="4" name="Picture 4" descr="C:\Users\Lenovo\AppData\Local\Microsoft\Windows\INetCache\Content.Word\governance sch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Word\governance sche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57" cy="3116276"/>
                    </a:xfrm>
                    <a:prstGeom prst="rect">
                      <a:avLst/>
                    </a:prstGeom>
                    <a:noFill/>
                    <a:ln>
                      <a:noFill/>
                    </a:ln>
                  </pic:spPr>
                </pic:pic>
              </a:graphicData>
            </a:graphic>
          </wp:inline>
        </w:drawing>
      </w:r>
    </w:p>
    <w:p w:rsidR="00F416B6" w:rsidRPr="005D3A91" w:rsidRDefault="00C81956" w:rsidP="0019131D">
      <w:pPr>
        <w:jc w:val="both"/>
        <w:rPr>
          <w:rFonts w:cstheme="minorHAnsi"/>
          <w:sz w:val="18"/>
          <w:szCs w:val="18"/>
        </w:rPr>
      </w:pPr>
      <w:r w:rsidRPr="00FA488A">
        <w:rPr>
          <w:rFonts w:cstheme="minorHAnsi"/>
          <w:sz w:val="18"/>
          <w:szCs w:val="18"/>
        </w:rPr>
        <w:t>Abbreviations</w:t>
      </w:r>
      <w:r w:rsidR="00F416B6" w:rsidRPr="0009201F">
        <w:rPr>
          <w:rFonts w:cstheme="minorHAnsi"/>
          <w:sz w:val="18"/>
          <w:szCs w:val="18"/>
        </w:rPr>
        <w:t xml:space="preserve">: </w:t>
      </w:r>
      <w:r w:rsidR="00F416B6" w:rsidRPr="007A66D8">
        <w:rPr>
          <w:rFonts w:cstheme="minorHAnsi"/>
          <w:sz w:val="18"/>
          <w:szCs w:val="18"/>
        </w:rPr>
        <w:t>TRG</w:t>
      </w:r>
      <w:r w:rsidR="002E6021" w:rsidRPr="005D3A91">
        <w:rPr>
          <w:rFonts w:cstheme="minorHAnsi"/>
          <w:sz w:val="18"/>
          <w:szCs w:val="18"/>
        </w:rPr>
        <w:t xml:space="preserve"> </w:t>
      </w:r>
      <w:r w:rsidRPr="005D3A91">
        <w:rPr>
          <w:rFonts w:cstheme="minorHAnsi"/>
          <w:sz w:val="18"/>
          <w:szCs w:val="18"/>
        </w:rPr>
        <w:t>(</w:t>
      </w:r>
      <w:r w:rsidR="00F416B6" w:rsidRPr="005D3A91">
        <w:rPr>
          <w:rFonts w:cstheme="minorHAnsi"/>
          <w:sz w:val="18"/>
          <w:szCs w:val="18"/>
        </w:rPr>
        <w:t>technical reference group</w:t>
      </w:r>
      <w:r w:rsidRPr="005D3A91">
        <w:rPr>
          <w:rFonts w:cstheme="minorHAnsi"/>
          <w:sz w:val="18"/>
          <w:szCs w:val="18"/>
        </w:rPr>
        <w:t>), TWG (technical working</w:t>
      </w:r>
      <w:r w:rsidR="00F416B6" w:rsidRPr="005D3A91">
        <w:rPr>
          <w:rFonts w:cstheme="minorHAnsi"/>
          <w:sz w:val="18"/>
          <w:szCs w:val="18"/>
        </w:rPr>
        <w:t xml:space="preserve"> group</w:t>
      </w:r>
      <w:r w:rsidRPr="005D3A91">
        <w:rPr>
          <w:rFonts w:cstheme="minorHAnsi"/>
          <w:sz w:val="18"/>
          <w:szCs w:val="18"/>
        </w:rPr>
        <w:t>), CLU (</w:t>
      </w:r>
      <w:r w:rsidR="00F416B6" w:rsidRPr="005D3A91">
        <w:rPr>
          <w:rFonts w:cstheme="minorHAnsi"/>
          <w:sz w:val="18"/>
          <w:szCs w:val="18"/>
        </w:rPr>
        <w:t>coordination &amp; learning unit</w:t>
      </w:r>
      <w:r w:rsidRPr="005D3A91">
        <w:rPr>
          <w:rFonts w:cstheme="minorHAnsi"/>
          <w:sz w:val="18"/>
          <w:szCs w:val="18"/>
        </w:rPr>
        <w:t>)</w:t>
      </w:r>
    </w:p>
    <w:p w:rsidR="00F416B6" w:rsidRPr="005D3A91" w:rsidRDefault="00F416B6" w:rsidP="0019131D">
      <w:pPr>
        <w:jc w:val="both"/>
        <w:rPr>
          <w:rFonts w:cstheme="minorHAnsi"/>
          <w:sz w:val="18"/>
          <w:szCs w:val="18"/>
        </w:rPr>
      </w:pPr>
    </w:p>
    <w:p w:rsidR="00643C08" w:rsidRPr="005D3A91" w:rsidRDefault="00643C08" w:rsidP="0019131D">
      <w:pPr>
        <w:jc w:val="both"/>
        <w:rPr>
          <w:rFonts w:cstheme="minorHAnsi"/>
          <w:sz w:val="24"/>
          <w:szCs w:val="24"/>
        </w:rPr>
      </w:pPr>
      <w:r w:rsidRPr="005D3A91">
        <w:rPr>
          <w:rFonts w:cstheme="minorHAnsi"/>
          <w:sz w:val="24"/>
          <w:szCs w:val="24"/>
        </w:rPr>
        <w:t xml:space="preserve">The CLU is staffed by a director, </w:t>
      </w:r>
      <w:r w:rsidR="007E7A0A" w:rsidRPr="005D3A91">
        <w:rPr>
          <w:rFonts w:cstheme="minorHAnsi"/>
          <w:sz w:val="24"/>
          <w:szCs w:val="24"/>
        </w:rPr>
        <w:t xml:space="preserve">a </w:t>
      </w:r>
      <w:r w:rsidRPr="005D3A91">
        <w:rPr>
          <w:rFonts w:cstheme="minorHAnsi"/>
          <w:sz w:val="24"/>
          <w:szCs w:val="24"/>
        </w:rPr>
        <w:t xml:space="preserve">national </w:t>
      </w:r>
      <w:r w:rsidR="002A5D28" w:rsidRPr="005D3A91">
        <w:rPr>
          <w:rFonts w:cstheme="minorHAnsi"/>
          <w:sz w:val="24"/>
          <w:szCs w:val="24"/>
        </w:rPr>
        <w:t xml:space="preserve">M&amp;E </w:t>
      </w:r>
      <w:r w:rsidRPr="005D3A91">
        <w:rPr>
          <w:rFonts w:cstheme="minorHAnsi"/>
          <w:sz w:val="24"/>
          <w:szCs w:val="24"/>
        </w:rPr>
        <w:t xml:space="preserve">coordinator and </w:t>
      </w:r>
      <w:r w:rsidR="002A5D28" w:rsidRPr="005D3A91">
        <w:rPr>
          <w:rFonts w:cstheme="minorHAnsi"/>
          <w:sz w:val="24"/>
          <w:szCs w:val="24"/>
        </w:rPr>
        <w:t xml:space="preserve">an </w:t>
      </w:r>
      <w:r w:rsidRPr="005D3A91">
        <w:rPr>
          <w:rFonts w:cstheme="minorHAnsi"/>
          <w:sz w:val="24"/>
          <w:szCs w:val="24"/>
        </w:rPr>
        <w:t xml:space="preserve">administrative officer based in Phnom Penh at one of the </w:t>
      </w:r>
      <w:r w:rsidR="007F4815" w:rsidRPr="005D3A91">
        <w:rPr>
          <w:rFonts w:cstheme="minorHAnsi"/>
          <w:sz w:val="24"/>
          <w:szCs w:val="24"/>
        </w:rPr>
        <w:t>NGO partner</w:t>
      </w:r>
      <w:r w:rsidRPr="005D3A91">
        <w:rPr>
          <w:rFonts w:cstheme="minorHAnsi"/>
          <w:sz w:val="24"/>
          <w:szCs w:val="24"/>
        </w:rPr>
        <w:t xml:space="preserve">s in rotation. During the first </w:t>
      </w:r>
      <w:r w:rsidR="008B74A0" w:rsidRPr="005D3A91">
        <w:rPr>
          <w:rFonts w:cstheme="minorHAnsi"/>
          <w:sz w:val="24"/>
          <w:szCs w:val="24"/>
        </w:rPr>
        <w:t xml:space="preserve">three </w:t>
      </w:r>
      <w:r w:rsidRPr="005D3A91">
        <w:rPr>
          <w:rFonts w:cstheme="minorHAnsi"/>
          <w:sz w:val="24"/>
          <w:szCs w:val="24"/>
        </w:rPr>
        <w:t xml:space="preserve">years of PSL, there was a regional office for CLU in Kratie with a regional manager, </w:t>
      </w:r>
      <w:r w:rsidR="007E7A0A" w:rsidRPr="005D3A91">
        <w:rPr>
          <w:rFonts w:cstheme="minorHAnsi"/>
          <w:sz w:val="24"/>
          <w:szCs w:val="24"/>
        </w:rPr>
        <w:t xml:space="preserve">a </w:t>
      </w:r>
      <w:r w:rsidRPr="005D3A91">
        <w:rPr>
          <w:rFonts w:cstheme="minorHAnsi"/>
          <w:sz w:val="24"/>
          <w:szCs w:val="24"/>
        </w:rPr>
        <w:t>midwife coordinator</w:t>
      </w:r>
      <w:r w:rsidR="006776A4" w:rsidRPr="005D3A91">
        <w:rPr>
          <w:rFonts w:cstheme="minorHAnsi"/>
          <w:sz w:val="24"/>
          <w:szCs w:val="24"/>
        </w:rPr>
        <w:t xml:space="preserve"> </w:t>
      </w:r>
      <w:r w:rsidR="002A5D28" w:rsidRPr="005D3A91">
        <w:rPr>
          <w:rFonts w:cstheme="minorHAnsi"/>
          <w:sz w:val="24"/>
          <w:szCs w:val="24"/>
        </w:rPr>
        <w:t xml:space="preserve">(still </w:t>
      </w:r>
      <w:r w:rsidR="00B73FFD" w:rsidRPr="005D3A91">
        <w:rPr>
          <w:rFonts w:cstheme="minorHAnsi"/>
          <w:sz w:val="24"/>
          <w:szCs w:val="24"/>
        </w:rPr>
        <w:t xml:space="preserve">in </w:t>
      </w:r>
      <w:r w:rsidR="00B73FFD" w:rsidRPr="005D3A91">
        <w:rPr>
          <w:rFonts w:cstheme="minorHAnsi"/>
          <w:sz w:val="24"/>
          <w:szCs w:val="24"/>
        </w:rPr>
        <w:lastRenderedPageBreak/>
        <w:t>p</w:t>
      </w:r>
      <w:r w:rsidR="00733EEC" w:rsidRPr="005D3A91">
        <w:rPr>
          <w:rFonts w:cstheme="minorHAnsi"/>
          <w:sz w:val="24"/>
          <w:szCs w:val="24"/>
        </w:rPr>
        <w:t>lace</w:t>
      </w:r>
      <w:r w:rsidR="002A5D28" w:rsidRPr="005D3A91">
        <w:rPr>
          <w:rFonts w:cstheme="minorHAnsi"/>
          <w:sz w:val="24"/>
          <w:szCs w:val="24"/>
        </w:rPr>
        <w:t xml:space="preserve"> </w:t>
      </w:r>
      <w:r w:rsidR="00B73FFD" w:rsidRPr="005D3A91">
        <w:rPr>
          <w:rFonts w:cstheme="minorHAnsi"/>
          <w:sz w:val="24"/>
          <w:szCs w:val="24"/>
        </w:rPr>
        <w:t xml:space="preserve">until the end of </w:t>
      </w:r>
      <w:r w:rsidR="00275D4A" w:rsidRPr="005D3A91">
        <w:rPr>
          <w:rFonts w:cstheme="minorHAnsi"/>
          <w:sz w:val="24"/>
          <w:szCs w:val="24"/>
        </w:rPr>
        <w:t xml:space="preserve">the </w:t>
      </w:r>
      <w:r w:rsidR="00B73FFD" w:rsidRPr="005D3A91">
        <w:rPr>
          <w:rFonts w:cstheme="minorHAnsi"/>
          <w:sz w:val="24"/>
          <w:szCs w:val="24"/>
        </w:rPr>
        <w:t>program</w:t>
      </w:r>
      <w:r w:rsidR="002A5D28" w:rsidRPr="005D3A91">
        <w:rPr>
          <w:rFonts w:cstheme="minorHAnsi"/>
          <w:sz w:val="24"/>
          <w:szCs w:val="24"/>
        </w:rPr>
        <w:t>)</w:t>
      </w:r>
      <w:r w:rsidRPr="005D3A91">
        <w:rPr>
          <w:rFonts w:cstheme="minorHAnsi"/>
          <w:sz w:val="24"/>
          <w:szCs w:val="24"/>
        </w:rPr>
        <w:t>, and VSO clinical q</w:t>
      </w:r>
      <w:r w:rsidR="002A5D28" w:rsidRPr="005D3A91">
        <w:rPr>
          <w:rFonts w:cstheme="minorHAnsi"/>
          <w:sz w:val="24"/>
          <w:szCs w:val="24"/>
        </w:rPr>
        <w:t>uality advisor (</w:t>
      </w:r>
      <w:r w:rsidR="006776A4" w:rsidRPr="005D3A91">
        <w:rPr>
          <w:rFonts w:cstheme="minorHAnsi"/>
          <w:sz w:val="24"/>
          <w:szCs w:val="24"/>
        </w:rPr>
        <w:t xml:space="preserve">has been </w:t>
      </w:r>
      <w:r w:rsidR="00275D4A" w:rsidRPr="005D3A91">
        <w:rPr>
          <w:rFonts w:cstheme="minorHAnsi"/>
          <w:sz w:val="24"/>
          <w:szCs w:val="24"/>
        </w:rPr>
        <w:t xml:space="preserve">in post </w:t>
      </w:r>
      <w:r w:rsidR="007E7A0A" w:rsidRPr="005D3A91">
        <w:rPr>
          <w:rFonts w:cstheme="minorHAnsi"/>
          <w:sz w:val="24"/>
          <w:szCs w:val="24"/>
        </w:rPr>
        <w:t>for one year</w:t>
      </w:r>
      <w:r w:rsidRPr="005D3A91">
        <w:rPr>
          <w:rFonts w:cstheme="minorHAnsi"/>
          <w:sz w:val="24"/>
          <w:szCs w:val="24"/>
        </w:rPr>
        <w:t>).</w:t>
      </w:r>
    </w:p>
    <w:p w:rsidR="00A51984" w:rsidRPr="005D3A91" w:rsidRDefault="00A51984" w:rsidP="0019131D">
      <w:pPr>
        <w:jc w:val="both"/>
        <w:rPr>
          <w:rFonts w:cstheme="minorHAnsi"/>
          <w:sz w:val="24"/>
          <w:szCs w:val="24"/>
        </w:rPr>
      </w:pPr>
      <w:r w:rsidRPr="005D3A91">
        <w:rPr>
          <w:rFonts w:cstheme="minorHAnsi"/>
          <w:sz w:val="24"/>
          <w:szCs w:val="24"/>
        </w:rPr>
        <w:t xml:space="preserve">Each of the three </w:t>
      </w:r>
      <w:r w:rsidR="007F4815" w:rsidRPr="005D3A91">
        <w:rPr>
          <w:rFonts w:cstheme="minorHAnsi"/>
          <w:sz w:val="24"/>
          <w:szCs w:val="24"/>
        </w:rPr>
        <w:t>NGO partner</w:t>
      </w:r>
      <w:r w:rsidR="00C1593F" w:rsidRPr="005D3A91">
        <w:rPr>
          <w:rFonts w:cstheme="minorHAnsi"/>
          <w:sz w:val="24"/>
          <w:szCs w:val="24"/>
        </w:rPr>
        <w:t>s</w:t>
      </w:r>
      <w:r w:rsidR="00AA1288" w:rsidRPr="005D3A91">
        <w:rPr>
          <w:rFonts w:cstheme="minorHAnsi"/>
          <w:sz w:val="24"/>
          <w:szCs w:val="24"/>
        </w:rPr>
        <w:t xml:space="preserve"> brings </w:t>
      </w:r>
      <w:r w:rsidR="008B74A0" w:rsidRPr="005D3A91">
        <w:rPr>
          <w:rFonts w:cstheme="minorHAnsi"/>
          <w:sz w:val="24"/>
          <w:szCs w:val="24"/>
        </w:rPr>
        <w:t xml:space="preserve">to </w:t>
      </w:r>
      <w:r w:rsidR="00AA1288" w:rsidRPr="005D3A91">
        <w:rPr>
          <w:rFonts w:cstheme="minorHAnsi"/>
          <w:sz w:val="24"/>
          <w:szCs w:val="24"/>
        </w:rPr>
        <w:t>the part</w:t>
      </w:r>
      <w:r w:rsidR="00885C5E" w:rsidRPr="005D3A91">
        <w:rPr>
          <w:rFonts w:cstheme="minorHAnsi"/>
          <w:sz w:val="24"/>
          <w:szCs w:val="24"/>
        </w:rPr>
        <w:t>nership their specific expertise</w:t>
      </w:r>
      <w:r w:rsidR="00AA1288" w:rsidRPr="005D3A91">
        <w:rPr>
          <w:rFonts w:cstheme="minorHAnsi"/>
          <w:sz w:val="24"/>
          <w:szCs w:val="24"/>
        </w:rPr>
        <w:t xml:space="preserve"> and experiences in the Cambodian health sector:</w:t>
      </w:r>
    </w:p>
    <w:p w:rsidR="00AA1288" w:rsidRPr="005D3A91" w:rsidRDefault="00AA1288" w:rsidP="00CE2228">
      <w:pPr>
        <w:pStyle w:val="ListParagraph"/>
        <w:numPr>
          <w:ilvl w:val="0"/>
          <w:numId w:val="4"/>
        </w:numPr>
        <w:spacing w:before="240" w:after="24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CARE </w:t>
      </w:r>
      <w:r w:rsidR="00885C5E" w:rsidRPr="005D3A91">
        <w:rPr>
          <w:rFonts w:asciiTheme="minorHAnsi" w:hAnsiTheme="minorHAnsi" w:cstheme="minorHAnsi"/>
          <w:sz w:val="24"/>
          <w:szCs w:val="24"/>
        </w:rPr>
        <w:t xml:space="preserve">has over </w:t>
      </w:r>
      <w:r w:rsidR="00C1593F" w:rsidRPr="005D3A91">
        <w:rPr>
          <w:rFonts w:asciiTheme="minorHAnsi" w:hAnsiTheme="minorHAnsi" w:cstheme="minorHAnsi"/>
          <w:sz w:val="24"/>
          <w:szCs w:val="24"/>
        </w:rPr>
        <w:t xml:space="preserve">40 </w:t>
      </w:r>
      <w:r w:rsidR="00885C5E" w:rsidRPr="005D3A91">
        <w:rPr>
          <w:rFonts w:asciiTheme="minorHAnsi" w:hAnsiTheme="minorHAnsi" w:cstheme="minorHAnsi"/>
          <w:sz w:val="24"/>
          <w:szCs w:val="24"/>
        </w:rPr>
        <w:t>years of</w:t>
      </w:r>
      <w:r w:rsidRPr="005D3A91">
        <w:rPr>
          <w:rFonts w:asciiTheme="minorHAnsi" w:hAnsiTheme="minorHAnsi" w:cstheme="minorHAnsi"/>
          <w:sz w:val="24"/>
          <w:szCs w:val="24"/>
        </w:rPr>
        <w:t xml:space="preserve"> experience </w:t>
      </w:r>
      <w:r w:rsidR="00885C5E" w:rsidRPr="005D3A91">
        <w:rPr>
          <w:rFonts w:asciiTheme="minorHAnsi" w:hAnsiTheme="minorHAnsi" w:cstheme="minorHAnsi"/>
          <w:sz w:val="24"/>
          <w:szCs w:val="24"/>
        </w:rPr>
        <w:t xml:space="preserve">in Cambodia </w:t>
      </w:r>
      <w:r w:rsidRPr="005D3A91">
        <w:rPr>
          <w:rFonts w:asciiTheme="minorHAnsi" w:hAnsiTheme="minorHAnsi" w:cstheme="minorHAnsi"/>
          <w:sz w:val="24"/>
          <w:szCs w:val="24"/>
        </w:rPr>
        <w:t xml:space="preserve">implementing sexual, reproductive and maternal health </w:t>
      </w:r>
      <w:r w:rsidR="00885C5E" w:rsidRPr="005D3A91">
        <w:rPr>
          <w:rFonts w:asciiTheme="minorHAnsi" w:hAnsiTheme="minorHAnsi" w:cstheme="minorHAnsi"/>
          <w:sz w:val="24"/>
          <w:szCs w:val="24"/>
        </w:rPr>
        <w:t xml:space="preserve">programs which </w:t>
      </w:r>
      <w:r w:rsidR="00D6381B" w:rsidRPr="005D3A91">
        <w:rPr>
          <w:rFonts w:asciiTheme="minorHAnsi" w:hAnsiTheme="minorHAnsi" w:cstheme="minorHAnsi"/>
          <w:sz w:val="24"/>
          <w:szCs w:val="24"/>
        </w:rPr>
        <w:t xml:space="preserve">combined </w:t>
      </w:r>
      <w:r w:rsidR="00885C5E" w:rsidRPr="005D3A91">
        <w:rPr>
          <w:rFonts w:asciiTheme="minorHAnsi" w:hAnsiTheme="minorHAnsi" w:cstheme="minorHAnsi"/>
          <w:sz w:val="24"/>
          <w:szCs w:val="24"/>
        </w:rPr>
        <w:t>support</w:t>
      </w:r>
      <w:r w:rsidR="00D6381B" w:rsidRPr="005D3A91">
        <w:rPr>
          <w:rFonts w:asciiTheme="minorHAnsi" w:hAnsiTheme="minorHAnsi" w:cstheme="minorHAnsi"/>
          <w:sz w:val="24"/>
          <w:szCs w:val="24"/>
        </w:rPr>
        <w:t xml:space="preserve"> to</w:t>
      </w:r>
      <w:r w:rsidR="00885C5E" w:rsidRPr="005D3A91">
        <w:rPr>
          <w:rFonts w:asciiTheme="minorHAnsi" w:hAnsiTheme="minorHAnsi" w:cstheme="minorHAnsi"/>
          <w:sz w:val="24"/>
          <w:szCs w:val="24"/>
        </w:rPr>
        <w:t xml:space="preserve"> service delivery at the health facilities and promot</w:t>
      </w:r>
      <w:r w:rsidR="00D6381B" w:rsidRPr="005D3A91">
        <w:rPr>
          <w:rFonts w:asciiTheme="minorHAnsi" w:hAnsiTheme="minorHAnsi" w:cstheme="minorHAnsi"/>
          <w:sz w:val="24"/>
          <w:szCs w:val="24"/>
        </w:rPr>
        <w:t>ing</w:t>
      </w:r>
      <w:r w:rsidR="00885C5E" w:rsidRPr="005D3A91">
        <w:rPr>
          <w:rFonts w:asciiTheme="minorHAnsi" w:hAnsiTheme="minorHAnsi" w:cstheme="minorHAnsi"/>
          <w:sz w:val="24"/>
          <w:szCs w:val="24"/>
        </w:rPr>
        <w:t xml:space="preserve"> health care demand</w:t>
      </w:r>
      <w:r w:rsidR="00D6381B" w:rsidRPr="005D3A91">
        <w:rPr>
          <w:rFonts w:asciiTheme="minorHAnsi" w:hAnsiTheme="minorHAnsi" w:cstheme="minorHAnsi"/>
          <w:sz w:val="24"/>
          <w:szCs w:val="24"/>
        </w:rPr>
        <w:t xml:space="preserve"> and utilisation</w:t>
      </w:r>
      <w:r w:rsidR="00885C5E" w:rsidRPr="005D3A91">
        <w:rPr>
          <w:rFonts w:asciiTheme="minorHAnsi" w:hAnsiTheme="minorHAnsi" w:cstheme="minorHAnsi"/>
          <w:sz w:val="24"/>
          <w:szCs w:val="24"/>
        </w:rPr>
        <w:t xml:space="preserve"> in the communities, especially </w:t>
      </w:r>
      <w:r w:rsidR="00D6381B" w:rsidRPr="005D3A91">
        <w:rPr>
          <w:rFonts w:asciiTheme="minorHAnsi" w:hAnsiTheme="minorHAnsi" w:cstheme="minorHAnsi"/>
          <w:sz w:val="24"/>
          <w:szCs w:val="24"/>
        </w:rPr>
        <w:t>by</w:t>
      </w:r>
      <w:r w:rsidR="00885C5E" w:rsidRPr="005D3A91">
        <w:rPr>
          <w:rFonts w:asciiTheme="minorHAnsi" w:hAnsiTheme="minorHAnsi" w:cstheme="minorHAnsi"/>
          <w:sz w:val="24"/>
          <w:szCs w:val="24"/>
        </w:rPr>
        <w:t xml:space="preserve"> the most vulnerable groups</w:t>
      </w:r>
      <w:r w:rsidRPr="005D3A91">
        <w:rPr>
          <w:rFonts w:asciiTheme="minorHAnsi" w:hAnsiTheme="minorHAnsi" w:cstheme="minorHAnsi"/>
          <w:sz w:val="24"/>
          <w:szCs w:val="24"/>
        </w:rPr>
        <w:t xml:space="preserve"> </w:t>
      </w:r>
      <w:r w:rsidR="00BB1E7F" w:rsidRPr="005D3A91">
        <w:rPr>
          <w:rFonts w:asciiTheme="minorHAnsi" w:hAnsiTheme="minorHAnsi" w:cstheme="minorHAnsi"/>
          <w:sz w:val="24"/>
          <w:szCs w:val="24"/>
        </w:rPr>
        <w:t xml:space="preserve">and ethnic minority populations </w:t>
      </w:r>
      <w:r w:rsidRPr="005D3A91">
        <w:rPr>
          <w:rFonts w:asciiTheme="minorHAnsi" w:hAnsiTheme="minorHAnsi" w:cstheme="minorHAnsi"/>
          <w:sz w:val="24"/>
          <w:szCs w:val="24"/>
        </w:rPr>
        <w:t>in Mond</w:t>
      </w:r>
      <w:r w:rsidR="00D6381B" w:rsidRPr="005D3A91">
        <w:rPr>
          <w:rFonts w:asciiTheme="minorHAnsi" w:hAnsiTheme="minorHAnsi" w:cstheme="minorHAnsi"/>
          <w:sz w:val="24"/>
          <w:szCs w:val="24"/>
        </w:rPr>
        <w:t>ul Kiri, Ratanak Kir</w:t>
      </w:r>
      <w:r w:rsidR="00BB1E7F" w:rsidRPr="005D3A91">
        <w:rPr>
          <w:rFonts w:asciiTheme="minorHAnsi" w:hAnsiTheme="minorHAnsi" w:cstheme="minorHAnsi"/>
          <w:sz w:val="24"/>
          <w:szCs w:val="24"/>
        </w:rPr>
        <w:t>i</w:t>
      </w:r>
      <w:r w:rsidR="00D6381B" w:rsidRPr="005D3A91">
        <w:rPr>
          <w:rFonts w:asciiTheme="minorHAnsi" w:hAnsiTheme="minorHAnsi" w:cstheme="minorHAnsi"/>
          <w:sz w:val="24"/>
          <w:szCs w:val="24"/>
        </w:rPr>
        <w:t xml:space="preserve"> </w:t>
      </w:r>
      <w:r w:rsidR="00BB1E7F" w:rsidRPr="005D3A91">
        <w:rPr>
          <w:rFonts w:asciiTheme="minorHAnsi" w:hAnsiTheme="minorHAnsi" w:cstheme="minorHAnsi"/>
          <w:sz w:val="24"/>
          <w:szCs w:val="24"/>
        </w:rPr>
        <w:t xml:space="preserve">and </w:t>
      </w:r>
      <w:r w:rsidR="00D6381B" w:rsidRPr="005D3A91">
        <w:rPr>
          <w:rFonts w:asciiTheme="minorHAnsi" w:hAnsiTheme="minorHAnsi" w:cstheme="minorHAnsi"/>
          <w:sz w:val="24"/>
          <w:szCs w:val="24"/>
        </w:rPr>
        <w:t>Koh Kong. CARE support</w:t>
      </w:r>
      <w:r w:rsidR="00825ECA" w:rsidRPr="005D3A91">
        <w:rPr>
          <w:rFonts w:asciiTheme="minorHAnsi" w:hAnsiTheme="minorHAnsi" w:cstheme="minorHAnsi"/>
          <w:sz w:val="24"/>
          <w:szCs w:val="24"/>
        </w:rPr>
        <w:t>s</w:t>
      </w:r>
      <w:r w:rsidR="00D6381B" w:rsidRPr="005D3A91">
        <w:rPr>
          <w:rFonts w:asciiTheme="minorHAnsi" w:hAnsiTheme="minorHAnsi" w:cstheme="minorHAnsi"/>
          <w:sz w:val="24"/>
          <w:szCs w:val="24"/>
        </w:rPr>
        <w:t xml:space="preserve"> </w:t>
      </w:r>
      <w:r w:rsidR="00273E66" w:rsidRPr="005D3A91">
        <w:rPr>
          <w:rFonts w:asciiTheme="minorHAnsi" w:hAnsiTheme="minorHAnsi" w:cstheme="minorHAnsi"/>
          <w:sz w:val="24"/>
          <w:szCs w:val="24"/>
        </w:rPr>
        <w:t xml:space="preserve">trainings to build </w:t>
      </w:r>
      <w:r w:rsidR="00D6381B" w:rsidRPr="005D3A91">
        <w:rPr>
          <w:rFonts w:asciiTheme="minorHAnsi" w:hAnsiTheme="minorHAnsi" w:cstheme="minorHAnsi"/>
          <w:sz w:val="24"/>
          <w:szCs w:val="24"/>
        </w:rPr>
        <w:t>clinical capacity</w:t>
      </w:r>
      <w:r w:rsidR="00273E66" w:rsidRPr="005D3A91">
        <w:rPr>
          <w:rFonts w:asciiTheme="minorHAnsi" w:hAnsiTheme="minorHAnsi" w:cstheme="minorHAnsi"/>
          <w:sz w:val="24"/>
          <w:szCs w:val="24"/>
        </w:rPr>
        <w:t xml:space="preserve"> </w:t>
      </w:r>
      <w:r w:rsidR="00D6381B" w:rsidRPr="005D3A91">
        <w:rPr>
          <w:rFonts w:asciiTheme="minorHAnsi" w:hAnsiTheme="minorHAnsi" w:cstheme="minorHAnsi"/>
          <w:sz w:val="24"/>
          <w:szCs w:val="24"/>
        </w:rPr>
        <w:t xml:space="preserve">of health staff </w:t>
      </w:r>
      <w:r w:rsidRPr="005D3A91">
        <w:rPr>
          <w:rFonts w:asciiTheme="minorHAnsi" w:hAnsiTheme="minorHAnsi" w:cstheme="minorHAnsi"/>
          <w:sz w:val="24"/>
          <w:szCs w:val="24"/>
        </w:rPr>
        <w:t>as we</w:t>
      </w:r>
      <w:r w:rsidR="00D6381B" w:rsidRPr="005D3A91">
        <w:rPr>
          <w:rFonts w:asciiTheme="minorHAnsi" w:hAnsiTheme="minorHAnsi" w:cstheme="minorHAnsi"/>
          <w:sz w:val="24"/>
          <w:szCs w:val="24"/>
        </w:rPr>
        <w:t xml:space="preserve">ll as </w:t>
      </w:r>
      <w:r w:rsidR="00273E66" w:rsidRPr="005D3A91">
        <w:rPr>
          <w:rFonts w:asciiTheme="minorHAnsi" w:hAnsiTheme="minorHAnsi" w:cstheme="minorHAnsi"/>
          <w:sz w:val="24"/>
          <w:szCs w:val="24"/>
        </w:rPr>
        <w:t xml:space="preserve">to </w:t>
      </w:r>
      <w:r w:rsidR="00302C92" w:rsidRPr="005D3A91">
        <w:rPr>
          <w:rFonts w:asciiTheme="minorHAnsi" w:hAnsiTheme="minorHAnsi" w:cstheme="minorHAnsi"/>
          <w:sz w:val="24"/>
          <w:szCs w:val="24"/>
        </w:rPr>
        <w:t xml:space="preserve">improve </w:t>
      </w:r>
      <w:r w:rsidR="00273E66" w:rsidRPr="005D3A91">
        <w:rPr>
          <w:rFonts w:asciiTheme="minorHAnsi" w:hAnsiTheme="minorHAnsi" w:cstheme="minorHAnsi"/>
          <w:sz w:val="24"/>
          <w:szCs w:val="24"/>
        </w:rPr>
        <w:t>their attitude</w:t>
      </w:r>
      <w:r w:rsidR="00302C92" w:rsidRPr="005D3A91">
        <w:rPr>
          <w:rFonts w:asciiTheme="minorHAnsi" w:hAnsiTheme="minorHAnsi" w:cstheme="minorHAnsi"/>
          <w:sz w:val="24"/>
          <w:szCs w:val="24"/>
        </w:rPr>
        <w:t>s</w:t>
      </w:r>
      <w:r w:rsidRPr="005D3A91">
        <w:rPr>
          <w:rFonts w:asciiTheme="minorHAnsi" w:hAnsiTheme="minorHAnsi" w:cstheme="minorHAnsi"/>
          <w:sz w:val="24"/>
          <w:szCs w:val="24"/>
        </w:rPr>
        <w:t xml:space="preserve">. </w:t>
      </w:r>
      <w:r w:rsidR="00D6381B" w:rsidRPr="005D3A91">
        <w:rPr>
          <w:rFonts w:asciiTheme="minorHAnsi" w:hAnsiTheme="minorHAnsi" w:cstheme="minorHAnsi"/>
          <w:sz w:val="24"/>
          <w:szCs w:val="24"/>
        </w:rPr>
        <w:t>At the village level, community volunteers</w:t>
      </w:r>
      <w:r w:rsidR="00825ECA" w:rsidRPr="005D3A91">
        <w:rPr>
          <w:rFonts w:asciiTheme="minorHAnsi" w:hAnsiTheme="minorHAnsi" w:cstheme="minorHAnsi"/>
          <w:sz w:val="24"/>
          <w:szCs w:val="24"/>
        </w:rPr>
        <w:t xml:space="preserve"> provide health awareness and mobilise demand for appropriate health services. CARE </w:t>
      </w:r>
      <w:r w:rsidR="00080E23" w:rsidRPr="005D3A91">
        <w:rPr>
          <w:rFonts w:asciiTheme="minorHAnsi" w:hAnsiTheme="minorHAnsi" w:cstheme="minorHAnsi"/>
          <w:sz w:val="24"/>
          <w:szCs w:val="24"/>
        </w:rPr>
        <w:t xml:space="preserve">also </w:t>
      </w:r>
      <w:r w:rsidR="00825ECA" w:rsidRPr="005D3A91">
        <w:rPr>
          <w:rFonts w:asciiTheme="minorHAnsi" w:hAnsiTheme="minorHAnsi" w:cstheme="minorHAnsi"/>
          <w:sz w:val="24"/>
          <w:szCs w:val="24"/>
        </w:rPr>
        <w:t>works</w:t>
      </w:r>
      <w:r w:rsidRPr="005D3A91">
        <w:rPr>
          <w:rFonts w:asciiTheme="minorHAnsi" w:hAnsiTheme="minorHAnsi" w:cstheme="minorHAnsi"/>
          <w:sz w:val="24"/>
          <w:szCs w:val="24"/>
        </w:rPr>
        <w:t xml:space="preserve"> with the g</w:t>
      </w:r>
      <w:r w:rsidR="00080E23" w:rsidRPr="005D3A91">
        <w:rPr>
          <w:rFonts w:asciiTheme="minorHAnsi" w:hAnsiTheme="minorHAnsi" w:cstheme="minorHAnsi"/>
          <w:sz w:val="24"/>
          <w:szCs w:val="24"/>
        </w:rPr>
        <w:t>arment factories to improve the</w:t>
      </w:r>
      <w:r w:rsidR="0064220E" w:rsidRPr="005D3A91">
        <w:rPr>
          <w:rFonts w:asciiTheme="minorHAnsi" w:hAnsiTheme="minorHAnsi" w:cstheme="minorHAnsi"/>
          <w:sz w:val="24"/>
          <w:szCs w:val="24"/>
        </w:rPr>
        <w:t xml:space="preserve"> </w:t>
      </w:r>
      <w:r w:rsidR="00825ECA" w:rsidRPr="005D3A91">
        <w:rPr>
          <w:rFonts w:asciiTheme="minorHAnsi" w:hAnsiTheme="minorHAnsi" w:cstheme="minorHAnsi"/>
          <w:sz w:val="24"/>
          <w:szCs w:val="24"/>
        </w:rPr>
        <w:t xml:space="preserve">sexual </w:t>
      </w:r>
      <w:r w:rsidR="00080E23" w:rsidRPr="005D3A91">
        <w:rPr>
          <w:rFonts w:asciiTheme="minorHAnsi" w:hAnsiTheme="minorHAnsi" w:cstheme="minorHAnsi"/>
          <w:sz w:val="24"/>
          <w:szCs w:val="24"/>
        </w:rPr>
        <w:t xml:space="preserve">and reproductive </w:t>
      </w:r>
      <w:r w:rsidR="00825ECA" w:rsidRPr="005D3A91">
        <w:rPr>
          <w:rFonts w:asciiTheme="minorHAnsi" w:hAnsiTheme="minorHAnsi" w:cstheme="minorHAnsi"/>
          <w:sz w:val="24"/>
          <w:szCs w:val="24"/>
        </w:rPr>
        <w:t>health of their workers.</w:t>
      </w:r>
    </w:p>
    <w:p w:rsidR="00AA1288" w:rsidRPr="005D3A91" w:rsidRDefault="00AA1288" w:rsidP="00CE2228">
      <w:pPr>
        <w:pStyle w:val="ListParagraph"/>
        <w:numPr>
          <w:ilvl w:val="0"/>
          <w:numId w:val="4"/>
        </w:numPr>
        <w:spacing w:before="240" w:after="24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Marie Stopes has been </w:t>
      </w:r>
      <w:r w:rsidR="00080E23" w:rsidRPr="005D3A91">
        <w:rPr>
          <w:rFonts w:asciiTheme="minorHAnsi" w:hAnsiTheme="minorHAnsi" w:cstheme="minorHAnsi"/>
          <w:sz w:val="24"/>
          <w:szCs w:val="24"/>
        </w:rPr>
        <w:t xml:space="preserve">providing </w:t>
      </w:r>
      <w:r w:rsidR="00372470" w:rsidRPr="005D3A91">
        <w:rPr>
          <w:rFonts w:asciiTheme="minorHAnsi" w:hAnsiTheme="minorHAnsi" w:cstheme="minorHAnsi"/>
          <w:sz w:val="24"/>
          <w:szCs w:val="24"/>
        </w:rPr>
        <w:t>high quality</w:t>
      </w:r>
      <w:r w:rsidR="00080E23" w:rsidRPr="005D3A91">
        <w:rPr>
          <w:rFonts w:asciiTheme="minorHAnsi" w:hAnsiTheme="minorHAnsi" w:cstheme="minorHAnsi"/>
          <w:sz w:val="24"/>
          <w:szCs w:val="24"/>
        </w:rPr>
        <w:t xml:space="preserve"> and affordable family planning and sexual and reproductive health services to under-served populations</w:t>
      </w:r>
      <w:r w:rsidR="00372470" w:rsidRPr="005D3A91">
        <w:rPr>
          <w:rFonts w:asciiTheme="minorHAnsi" w:hAnsiTheme="minorHAnsi" w:cstheme="minorHAnsi"/>
          <w:sz w:val="24"/>
          <w:szCs w:val="24"/>
        </w:rPr>
        <w:t xml:space="preserve"> since 1998 </w:t>
      </w:r>
      <w:r w:rsidR="00F144DC" w:rsidRPr="005D3A91">
        <w:rPr>
          <w:rFonts w:asciiTheme="minorHAnsi" w:hAnsiTheme="minorHAnsi" w:cstheme="minorHAnsi"/>
          <w:sz w:val="24"/>
          <w:szCs w:val="24"/>
        </w:rPr>
        <w:t xml:space="preserve">in Cambodia </w:t>
      </w:r>
      <w:r w:rsidR="00372470" w:rsidRPr="005D3A91">
        <w:rPr>
          <w:rFonts w:asciiTheme="minorHAnsi" w:hAnsiTheme="minorHAnsi" w:cstheme="minorHAnsi"/>
          <w:sz w:val="24"/>
          <w:szCs w:val="24"/>
        </w:rPr>
        <w:t xml:space="preserve">via its network of clinical centres and mobile outreach program. </w:t>
      </w:r>
      <w:r w:rsidR="0081435C" w:rsidRPr="005D3A91">
        <w:rPr>
          <w:rFonts w:asciiTheme="minorHAnsi" w:hAnsiTheme="minorHAnsi" w:cstheme="minorHAnsi"/>
          <w:sz w:val="24"/>
          <w:szCs w:val="24"/>
        </w:rPr>
        <w:t>Additionally,</w:t>
      </w:r>
      <w:r w:rsidR="00973DBF" w:rsidRPr="005D3A91">
        <w:rPr>
          <w:rFonts w:asciiTheme="minorHAnsi" w:hAnsiTheme="minorHAnsi" w:cstheme="minorHAnsi"/>
          <w:sz w:val="24"/>
          <w:szCs w:val="24"/>
        </w:rPr>
        <w:t xml:space="preserve"> Marie Stopes</w:t>
      </w:r>
      <w:r w:rsidR="00372470" w:rsidRPr="005D3A91">
        <w:rPr>
          <w:rFonts w:asciiTheme="minorHAnsi" w:hAnsiTheme="minorHAnsi" w:cstheme="minorHAnsi"/>
          <w:sz w:val="24"/>
          <w:szCs w:val="24"/>
        </w:rPr>
        <w:t xml:space="preserve"> </w:t>
      </w:r>
      <w:r w:rsidR="00973DBF" w:rsidRPr="005D3A91">
        <w:rPr>
          <w:rFonts w:asciiTheme="minorHAnsi" w:hAnsiTheme="minorHAnsi" w:cstheme="minorHAnsi"/>
          <w:sz w:val="24"/>
          <w:szCs w:val="24"/>
        </w:rPr>
        <w:t>provides trainings to the he</w:t>
      </w:r>
      <w:r w:rsidR="00F76B74" w:rsidRPr="005D3A91">
        <w:rPr>
          <w:rFonts w:asciiTheme="minorHAnsi" w:hAnsiTheme="minorHAnsi" w:cstheme="minorHAnsi"/>
          <w:sz w:val="24"/>
          <w:szCs w:val="24"/>
        </w:rPr>
        <w:t>alth staff in the HCs</w:t>
      </w:r>
      <w:r w:rsidRPr="005D3A91">
        <w:rPr>
          <w:rFonts w:asciiTheme="minorHAnsi" w:hAnsiTheme="minorHAnsi" w:cstheme="minorHAnsi"/>
          <w:sz w:val="24"/>
          <w:szCs w:val="24"/>
        </w:rPr>
        <w:t xml:space="preserve"> and referral </w:t>
      </w:r>
      <w:r w:rsidR="003B4D7A" w:rsidRPr="005D3A91">
        <w:rPr>
          <w:rFonts w:asciiTheme="minorHAnsi" w:hAnsiTheme="minorHAnsi" w:cstheme="minorHAnsi"/>
          <w:sz w:val="24"/>
          <w:szCs w:val="24"/>
        </w:rPr>
        <w:t>hospitals,</w:t>
      </w:r>
      <w:r w:rsidR="00973DBF" w:rsidRPr="005D3A91">
        <w:rPr>
          <w:rFonts w:asciiTheme="minorHAnsi" w:hAnsiTheme="minorHAnsi" w:cstheme="minorHAnsi"/>
          <w:sz w:val="24"/>
          <w:szCs w:val="24"/>
        </w:rPr>
        <w:t xml:space="preserve"> as well as </w:t>
      </w:r>
      <w:r w:rsidRPr="005D3A91">
        <w:rPr>
          <w:rFonts w:asciiTheme="minorHAnsi" w:hAnsiTheme="minorHAnsi" w:cstheme="minorHAnsi"/>
          <w:sz w:val="24"/>
          <w:szCs w:val="24"/>
        </w:rPr>
        <w:t xml:space="preserve">technical support, clinical quality </w:t>
      </w:r>
      <w:r w:rsidR="00973DBF" w:rsidRPr="005D3A91">
        <w:rPr>
          <w:rFonts w:asciiTheme="minorHAnsi" w:hAnsiTheme="minorHAnsi" w:cstheme="minorHAnsi"/>
          <w:sz w:val="24"/>
          <w:szCs w:val="24"/>
        </w:rPr>
        <w:t>assurance</w:t>
      </w:r>
      <w:r w:rsidR="00D77876" w:rsidRPr="005D3A91">
        <w:rPr>
          <w:rFonts w:asciiTheme="minorHAnsi" w:hAnsiTheme="minorHAnsi" w:cstheme="minorHAnsi"/>
          <w:sz w:val="24"/>
          <w:szCs w:val="24"/>
        </w:rPr>
        <w:t xml:space="preserve"> (QA)</w:t>
      </w:r>
      <w:r w:rsidR="00973DBF" w:rsidRPr="005D3A91">
        <w:rPr>
          <w:rFonts w:asciiTheme="minorHAnsi" w:hAnsiTheme="minorHAnsi" w:cstheme="minorHAnsi"/>
          <w:sz w:val="24"/>
          <w:szCs w:val="24"/>
        </w:rPr>
        <w:t>, advocacy</w:t>
      </w:r>
      <w:r w:rsidRPr="005D3A91">
        <w:rPr>
          <w:rFonts w:asciiTheme="minorHAnsi" w:hAnsiTheme="minorHAnsi" w:cstheme="minorHAnsi"/>
          <w:sz w:val="24"/>
          <w:szCs w:val="24"/>
        </w:rPr>
        <w:t xml:space="preserve"> in the private sect</w:t>
      </w:r>
      <w:r w:rsidR="00973DBF" w:rsidRPr="005D3A91">
        <w:rPr>
          <w:rFonts w:asciiTheme="minorHAnsi" w:hAnsiTheme="minorHAnsi" w:cstheme="minorHAnsi"/>
          <w:sz w:val="24"/>
          <w:szCs w:val="24"/>
        </w:rPr>
        <w:t xml:space="preserve">or </w:t>
      </w:r>
      <w:r w:rsidRPr="005D3A91">
        <w:rPr>
          <w:rFonts w:asciiTheme="minorHAnsi" w:hAnsiTheme="minorHAnsi" w:cstheme="minorHAnsi"/>
          <w:sz w:val="24"/>
          <w:szCs w:val="24"/>
        </w:rPr>
        <w:t xml:space="preserve">and for government at both </w:t>
      </w:r>
      <w:r w:rsidR="00973DBF" w:rsidRPr="005D3A91">
        <w:rPr>
          <w:rFonts w:asciiTheme="minorHAnsi" w:hAnsiTheme="minorHAnsi" w:cstheme="minorHAnsi"/>
          <w:sz w:val="24"/>
          <w:szCs w:val="24"/>
        </w:rPr>
        <w:t>national and provincial levels.</w:t>
      </w:r>
    </w:p>
    <w:p w:rsidR="00622523" w:rsidRPr="005D3A91" w:rsidRDefault="00AA1288" w:rsidP="00CE2228">
      <w:pPr>
        <w:pStyle w:val="ListParagraph"/>
        <w:numPr>
          <w:ilvl w:val="0"/>
          <w:numId w:val="4"/>
        </w:numPr>
        <w:spacing w:before="240" w:after="240" w:line="276" w:lineRule="auto"/>
        <w:jc w:val="both"/>
        <w:rPr>
          <w:rFonts w:asciiTheme="minorHAnsi" w:hAnsiTheme="minorHAnsi" w:cstheme="minorHAnsi"/>
          <w:sz w:val="24"/>
          <w:szCs w:val="24"/>
        </w:rPr>
      </w:pPr>
      <w:r w:rsidRPr="005D3A91">
        <w:rPr>
          <w:rFonts w:asciiTheme="minorHAnsi" w:hAnsiTheme="minorHAnsi" w:cstheme="minorHAnsi"/>
          <w:sz w:val="24"/>
          <w:szCs w:val="24"/>
        </w:rPr>
        <w:t>Save the Children International in Cambodia has ove</w:t>
      </w:r>
      <w:r w:rsidR="00622523" w:rsidRPr="005D3A91">
        <w:rPr>
          <w:rFonts w:asciiTheme="minorHAnsi" w:hAnsiTheme="minorHAnsi" w:cstheme="minorHAnsi"/>
          <w:sz w:val="24"/>
          <w:szCs w:val="24"/>
        </w:rPr>
        <w:t>r 20 years of</w:t>
      </w:r>
      <w:r w:rsidRPr="005D3A91">
        <w:rPr>
          <w:rFonts w:asciiTheme="minorHAnsi" w:hAnsiTheme="minorHAnsi" w:cstheme="minorHAnsi"/>
          <w:sz w:val="24"/>
          <w:szCs w:val="24"/>
        </w:rPr>
        <w:t xml:space="preserve"> exp</w:t>
      </w:r>
      <w:r w:rsidR="00622523" w:rsidRPr="005D3A91">
        <w:rPr>
          <w:rFonts w:asciiTheme="minorHAnsi" w:hAnsiTheme="minorHAnsi" w:cstheme="minorHAnsi"/>
          <w:sz w:val="24"/>
          <w:szCs w:val="24"/>
        </w:rPr>
        <w:t>erience in Cambodia focusing on</w:t>
      </w:r>
      <w:r w:rsidRPr="005D3A91">
        <w:rPr>
          <w:rFonts w:asciiTheme="minorHAnsi" w:hAnsiTheme="minorHAnsi" w:cstheme="minorHAnsi"/>
          <w:sz w:val="24"/>
          <w:szCs w:val="24"/>
        </w:rPr>
        <w:t xml:space="preserve"> equitable provision </w:t>
      </w:r>
      <w:r w:rsidR="00622523" w:rsidRPr="005D3A91">
        <w:rPr>
          <w:rFonts w:asciiTheme="minorHAnsi" w:hAnsiTheme="minorHAnsi" w:cstheme="minorHAnsi"/>
          <w:sz w:val="24"/>
          <w:szCs w:val="24"/>
        </w:rPr>
        <w:t xml:space="preserve">of RMNH services to women and newborns, and working with </w:t>
      </w:r>
      <w:r w:rsidR="005723EB" w:rsidRPr="005D3A91">
        <w:rPr>
          <w:rFonts w:asciiTheme="minorHAnsi" w:hAnsiTheme="minorHAnsi" w:cstheme="minorHAnsi"/>
          <w:sz w:val="24"/>
          <w:szCs w:val="24"/>
        </w:rPr>
        <w:t>the provincial health department (</w:t>
      </w:r>
      <w:r w:rsidR="00622523" w:rsidRPr="005D3A91">
        <w:rPr>
          <w:rFonts w:asciiTheme="minorHAnsi" w:hAnsiTheme="minorHAnsi" w:cstheme="minorHAnsi"/>
          <w:sz w:val="24"/>
          <w:szCs w:val="24"/>
        </w:rPr>
        <w:t>PHD</w:t>
      </w:r>
      <w:r w:rsidR="005723EB" w:rsidRPr="005D3A91">
        <w:rPr>
          <w:rFonts w:asciiTheme="minorHAnsi" w:hAnsiTheme="minorHAnsi" w:cstheme="minorHAnsi"/>
          <w:sz w:val="24"/>
          <w:szCs w:val="24"/>
        </w:rPr>
        <w:t xml:space="preserve">) and </w:t>
      </w:r>
      <w:r w:rsidR="00BB61EF" w:rsidRPr="005D3A91">
        <w:rPr>
          <w:rFonts w:asciiTheme="minorHAnsi" w:hAnsiTheme="minorHAnsi" w:cstheme="minorHAnsi"/>
          <w:sz w:val="24"/>
          <w:szCs w:val="24"/>
        </w:rPr>
        <w:t>operational districts (</w:t>
      </w:r>
      <w:r w:rsidR="00622523" w:rsidRPr="005D3A91">
        <w:rPr>
          <w:rFonts w:asciiTheme="minorHAnsi" w:hAnsiTheme="minorHAnsi" w:cstheme="minorHAnsi"/>
          <w:sz w:val="24"/>
          <w:szCs w:val="24"/>
        </w:rPr>
        <w:t>OD</w:t>
      </w:r>
      <w:r w:rsidR="00BB61EF" w:rsidRPr="005D3A91">
        <w:rPr>
          <w:rFonts w:asciiTheme="minorHAnsi" w:hAnsiTheme="minorHAnsi" w:cstheme="minorHAnsi"/>
          <w:sz w:val="24"/>
          <w:szCs w:val="24"/>
        </w:rPr>
        <w:t>)</w:t>
      </w:r>
      <w:r w:rsidR="00622523" w:rsidRPr="005D3A91">
        <w:rPr>
          <w:rFonts w:asciiTheme="minorHAnsi" w:hAnsiTheme="minorHAnsi" w:cstheme="minorHAnsi"/>
          <w:sz w:val="24"/>
          <w:szCs w:val="24"/>
        </w:rPr>
        <w:t xml:space="preserve"> in Siem Reap, Battambang, Pursat, Stung Treng and Kratie provinces to improve the quality of RMNH service delivery at the facility level. Save the Children works with local authorities and Village Health Support Groups (VHSGs) to </w:t>
      </w:r>
      <w:r w:rsidR="00396C8A" w:rsidRPr="005D3A91">
        <w:rPr>
          <w:rFonts w:asciiTheme="minorHAnsi" w:hAnsiTheme="minorHAnsi" w:cstheme="minorHAnsi"/>
          <w:sz w:val="24"/>
          <w:szCs w:val="24"/>
        </w:rPr>
        <w:t xml:space="preserve">promote health awareness/ positive behaviour change and </w:t>
      </w:r>
      <w:r w:rsidR="00622523" w:rsidRPr="005D3A91">
        <w:rPr>
          <w:rFonts w:asciiTheme="minorHAnsi" w:hAnsiTheme="minorHAnsi" w:cstheme="minorHAnsi"/>
          <w:sz w:val="24"/>
          <w:szCs w:val="24"/>
        </w:rPr>
        <w:t xml:space="preserve">support health service access, especially by </w:t>
      </w:r>
      <w:r w:rsidRPr="005D3A91">
        <w:rPr>
          <w:rFonts w:asciiTheme="minorHAnsi" w:hAnsiTheme="minorHAnsi" w:cstheme="minorHAnsi"/>
          <w:sz w:val="24"/>
          <w:szCs w:val="24"/>
        </w:rPr>
        <w:t>marginal</w:t>
      </w:r>
      <w:r w:rsidR="00622523" w:rsidRPr="005D3A91">
        <w:rPr>
          <w:rFonts w:asciiTheme="minorHAnsi" w:hAnsiTheme="minorHAnsi" w:cstheme="minorHAnsi"/>
          <w:sz w:val="24"/>
          <w:szCs w:val="24"/>
        </w:rPr>
        <w:t>ised and vulnerable populations.</w:t>
      </w:r>
    </w:p>
    <w:p w:rsidR="00D655A0" w:rsidRPr="005D3A91" w:rsidRDefault="00B42603" w:rsidP="002E5EE2">
      <w:pPr>
        <w:jc w:val="both"/>
        <w:rPr>
          <w:rFonts w:cstheme="minorHAnsi"/>
          <w:sz w:val="24"/>
          <w:szCs w:val="24"/>
        </w:rPr>
      </w:pPr>
      <w:r w:rsidRPr="005D3A91">
        <w:rPr>
          <w:rFonts w:cstheme="minorHAnsi"/>
          <w:sz w:val="24"/>
          <w:szCs w:val="24"/>
        </w:rPr>
        <w:t xml:space="preserve">In year </w:t>
      </w:r>
      <w:r w:rsidR="0064220E" w:rsidRPr="005D3A91">
        <w:rPr>
          <w:rFonts w:cstheme="minorHAnsi"/>
          <w:sz w:val="24"/>
          <w:szCs w:val="24"/>
        </w:rPr>
        <w:t>three</w:t>
      </w:r>
      <w:r w:rsidRPr="005D3A91">
        <w:rPr>
          <w:rFonts w:cstheme="minorHAnsi"/>
          <w:sz w:val="24"/>
          <w:szCs w:val="24"/>
        </w:rPr>
        <w:t xml:space="preserve"> of program implementation, DFAT conducted an</w:t>
      </w:r>
      <w:r w:rsidR="0019131D" w:rsidRPr="005D3A91">
        <w:rPr>
          <w:rFonts w:cstheme="minorHAnsi"/>
          <w:sz w:val="24"/>
          <w:szCs w:val="24"/>
        </w:rPr>
        <w:t xml:space="preserve"> external mid-term review </w:t>
      </w:r>
      <w:r w:rsidRPr="005D3A91">
        <w:rPr>
          <w:rFonts w:cstheme="minorHAnsi"/>
          <w:sz w:val="24"/>
          <w:szCs w:val="24"/>
        </w:rPr>
        <w:t>which found that</w:t>
      </w:r>
      <w:r w:rsidR="00DD6B57" w:rsidRPr="005D3A91">
        <w:rPr>
          <w:rFonts w:cstheme="minorHAnsi"/>
          <w:sz w:val="24"/>
          <w:szCs w:val="24"/>
        </w:rPr>
        <w:t xml:space="preserve"> the program made good progress against its objectives</w:t>
      </w:r>
      <w:r w:rsidR="002E5EE2" w:rsidRPr="005D3A91">
        <w:rPr>
          <w:rFonts w:cstheme="minorHAnsi"/>
          <w:sz w:val="24"/>
          <w:szCs w:val="24"/>
        </w:rPr>
        <w:t xml:space="preserve"> and made recommendations, which </w:t>
      </w:r>
      <w:r w:rsidRPr="005D3A91">
        <w:rPr>
          <w:rFonts w:cstheme="minorHAnsi"/>
          <w:sz w:val="24"/>
          <w:szCs w:val="24"/>
        </w:rPr>
        <w:t xml:space="preserve">have </w:t>
      </w:r>
      <w:r w:rsidR="00306909" w:rsidRPr="005D3A91">
        <w:rPr>
          <w:rFonts w:cstheme="minorHAnsi"/>
          <w:sz w:val="24"/>
          <w:szCs w:val="24"/>
        </w:rPr>
        <w:t xml:space="preserve">largely </w:t>
      </w:r>
      <w:r w:rsidRPr="005D3A91">
        <w:rPr>
          <w:rFonts w:cstheme="minorHAnsi"/>
          <w:sz w:val="24"/>
          <w:szCs w:val="24"/>
        </w:rPr>
        <w:t xml:space="preserve">been followed by the </w:t>
      </w:r>
      <w:r w:rsidR="007F4815" w:rsidRPr="005D3A91">
        <w:rPr>
          <w:rFonts w:cstheme="minorHAnsi"/>
          <w:sz w:val="24"/>
          <w:szCs w:val="24"/>
        </w:rPr>
        <w:t>NGO partner</w:t>
      </w:r>
      <w:r w:rsidRPr="005D3A91">
        <w:rPr>
          <w:rFonts w:cstheme="minorHAnsi"/>
          <w:sz w:val="24"/>
          <w:szCs w:val="24"/>
        </w:rPr>
        <w:t>s.</w:t>
      </w:r>
      <w:r w:rsidR="00C829D7" w:rsidRPr="005D3A91">
        <w:rPr>
          <w:rFonts w:cstheme="minorHAnsi"/>
          <w:sz w:val="24"/>
          <w:szCs w:val="24"/>
        </w:rPr>
        <w:t xml:space="preserve"> </w:t>
      </w:r>
      <w:r w:rsidRPr="005D3A91">
        <w:rPr>
          <w:rFonts w:cstheme="minorHAnsi"/>
          <w:sz w:val="24"/>
          <w:szCs w:val="24"/>
        </w:rPr>
        <w:t xml:space="preserve">Following the recommendations, more efforts have been made to unify programmatic processes and harmonize interventions, to share skills and resources. Plan to phase out were developed since year </w:t>
      </w:r>
      <w:r w:rsidR="0064220E" w:rsidRPr="005D3A91">
        <w:rPr>
          <w:rFonts w:cstheme="minorHAnsi"/>
          <w:sz w:val="24"/>
          <w:szCs w:val="24"/>
        </w:rPr>
        <w:t>four</w:t>
      </w:r>
      <w:r w:rsidRPr="005D3A91">
        <w:rPr>
          <w:rFonts w:cstheme="minorHAnsi"/>
          <w:sz w:val="24"/>
          <w:szCs w:val="24"/>
        </w:rPr>
        <w:t xml:space="preserve"> to increase the chance to sustain activities.</w:t>
      </w:r>
      <w:r w:rsidR="00D655A0" w:rsidRPr="005D3A91">
        <w:rPr>
          <w:rFonts w:cstheme="minorHAnsi"/>
          <w:sz w:val="24"/>
          <w:szCs w:val="24"/>
        </w:rPr>
        <w:t xml:space="preserve"> PSL has also </w:t>
      </w:r>
      <w:r w:rsidR="00C829D7" w:rsidRPr="005D3A91">
        <w:rPr>
          <w:rFonts w:cstheme="minorHAnsi"/>
          <w:sz w:val="24"/>
          <w:szCs w:val="24"/>
        </w:rPr>
        <w:t>dropped</w:t>
      </w:r>
      <w:r w:rsidR="00D655A0" w:rsidRPr="005D3A91">
        <w:rPr>
          <w:rFonts w:cstheme="minorHAnsi"/>
          <w:sz w:val="24"/>
          <w:szCs w:val="24"/>
        </w:rPr>
        <w:t xml:space="preserve"> out some community</w:t>
      </w:r>
      <w:r w:rsidR="0064220E" w:rsidRPr="005D3A91">
        <w:rPr>
          <w:rFonts w:cstheme="minorHAnsi"/>
          <w:sz w:val="24"/>
          <w:szCs w:val="24"/>
        </w:rPr>
        <w:t>-</w:t>
      </w:r>
      <w:r w:rsidR="00D655A0" w:rsidRPr="005D3A91">
        <w:rPr>
          <w:rFonts w:cstheme="minorHAnsi"/>
          <w:sz w:val="24"/>
          <w:szCs w:val="24"/>
        </w:rPr>
        <w:t>based interventions such as Village Savings and Loans Associations (VSLA)</w:t>
      </w:r>
      <w:r w:rsidR="00656593" w:rsidRPr="005D3A91">
        <w:rPr>
          <w:rFonts w:cstheme="minorHAnsi"/>
          <w:sz w:val="24"/>
          <w:szCs w:val="24"/>
        </w:rPr>
        <w:t>, vouchers</w:t>
      </w:r>
      <w:r w:rsidR="00D655A0" w:rsidRPr="005D3A91">
        <w:rPr>
          <w:rFonts w:cstheme="minorHAnsi"/>
          <w:sz w:val="24"/>
          <w:szCs w:val="24"/>
        </w:rPr>
        <w:t xml:space="preserve"> and </w:t>
      </w:r>
      <w:r w:rsidR="00656593" w:rsidRPr="005D3A91">
        <w:rPr>
          <w:rFonts w:cstheme="minorHAnsi"/>
          <w:sz w:val="24"/>
          <w:szCs w:val="24"/>
        </w:rPr>
        <w:t xml:space="preserve">others elements of </w:t>
      </w:r>
      <w:r w:rsidR="0064220E" w:rsidRPr="005D3A91">
        <w:rPr>
          <w:rFonts w:cstheme="minorHAnsi"/>
          <w:sz w:val="24"/>
          <w:szCs w:val="24"/>
        </w:rPr>
        <w:t>r</w:t>
      </w:r>
      <w:r w:rsidR="00D655A0" w:rsidRPr="005D3A91">
        <w:rPr>
          <w:rFonts w:cstheme="minorHAnsi"/>
          <w:sz w:val="24"/>
          <w:szCs w:val="24"/>
        </w:rPr>
        <w:t xml:space="preserve">educing </w:t>
      </w:r>
      <w:r w:rsidR="0064220E" w:rsidRPr="005D3A91">
        <w:rPr>
          <w:rFonts w:cstheme="minorHAnsi"/>
          <w:sz w:val="24"/>
          <w:szCs w:val="24"/>
        </w:rPr>
        <w:t>f</w:t>
      </w:r>
      <w:r w:rsidR="00D655A0" w:rsidRPr="005D3A91">
        <w:rPr>
          <w:rFonts w:cstheme="minorHAnsi"/>
          <w:sz w:val="24"/>
          <w:szCs w:val="24"/>
        </w:rPr>
        <w:t xml:space="preserve">inancial </w:t>
      </w:r>
      <w:r w:rsidR="0064220E" w:rsidRPr="005D3A91">
        <w:rPr>
          <w:rFonts w:cstheme="minorHAnsi"/>
          <w:sz w:val="24"/>
          <w:szCs w:val="24"/>
        </w:rPr>
        <w:t>b</w:t>
      </w:r>
      <w:r w:rsidR="00D655A0" w:rsidRPr="005D3A91">
        <w:rPr>
          <w:rFonts w:cstheme="minorHAnsi"/>
          <w:sz w:val="24"/>
          <w:szCs w:val="24"/>
        </w:rPr>
        <w:t>arriers</w:t>
      </w:r>
      <w:r w:rsidR="00800360" w:rsidRPr="005D3A91">
        <w:rPr>
          <w:rFonts w:cstheme="minorHAnsi"/>
          <w:sz w:val="24"/>
          <w:szCs w:val="24"/>
        </w:rPr>
        <w:t xml:space="preserve"> </w:t>
      </w:r>
      <w:r w:rsidR="00656593" w:rsidRPr="005D3A91">
        <w:rPr>
          <w:rFonts w:cstheme="minorHAnsi"/>
          <w:sz w:val="24"/>
          <w:szCs w:val="24"/>
        </w:rPr>
        <w:t xml:space="preserve">to RMNH </w:t>
      </w:r>
      <w:r w:rsidR="007E7A0A" w:rsidRPr="005D3A91">
        <w:rPr>
          <w:rFonts w:cstheme="minorHAnsi"/>
          <w:sz w:val="24"/>
          <w:szCs w:val="24"/>
        </w:rPr>
        <w:t>s</w:t>
      </w:r>
      <w:r w:rsidR="00DA78A7" w:rsidRPr="005D3A91">
        <w:rPr>
          <w:rFonts w:cstheme="minorHAnsi"/>
          <w:sz w:val="24"/>
          <w:szCs w:val="24"/>
        </w:rPr>
        <w:t>ervices</w:t>
      </w:r>
      <w:r w:rsidR="00306909" w:rsidRPr="005D3A91">
        <w:rPr>
          <w:rFonts w:cstheme="minorHAnsi"/>
          <w:sz w:val="24"/>
          <w:szCs w:val="24"/>
        </w:rPr>
        <w:t xml:space="preserve"> based on the recommendations</w:t>
      </w:r>
      <w:r w:rsidR="00D655A0" w:rsidRPr="005D3A91">
        <w:rPr>
          <w:rFonts w:cstheme="minorHAnsi"/>
          <w:sz w:val="24"/>
          <w:szCs w:val="24"/>
        </w:rPr>
        <w:t xml:space="preserve">. </w:t>
      </w:r>
    </w:p>
    <w:p w:rsidR="003F25E4" w:rsidRPr="005D3A91" w:rsidRDefault="002A3369" w:rsidP="00152C60">
      <w:pPr>
        <w:jc w:val="both"/>
        <w:rPr>
          <w:rFonts w:cstheme="minorHAnsi"/>
          <w:sz w:val="24"/>
          <w:szCs w:val="24"/>
        </w:rPr>
      </w:pPr>
      <w:r w:rsidRPr="005D3A91">
        <w:rPr>
          <w:rFonts w:cstheme="minorHAnsi"/>
          <w:sz w:val="24"/>
          <w:szCs w:val="24"/>
        </w:rPr>
        <w:lastRenderedPageBreak/>
        <w:t xml:space="preserve">During the </w:t>
      </w:r>
      <w:r w:rsidR="0064220E" w:rsidRPr="005D3A91">
        <w:rPr>
          <w:rFonts w:cstheme="minorHAnsi"/>
          <w:sz w:val="24"/>
          <w:szCs w:val="24"/>
        </w:rPr>
        <w:t>five</w:t>
      </w:r>
      <w:r w:rsidRPr="005D3A91">
        <w:rPr>
          <w:rFonts w:cstheme="minorHAnsi"/>
          <w:sz w:val="24"/>
          <w:szCs w:val="24"/>
        </w:rPr>
        <w:t xml:space="preserve"> years of program implementation, PSL </w:t>
      </w:r>
      <w:r w:rsidR="006A4923" w:rsidRPr="005D3A91">
        <w:rPr>
          <w:rFonts w:cstheme="minorHAnsi"/>
          <w:sz w:val="24"/>
          <w:szCs w:val="24"/>
        </w:rPr>
        <w:t xml:space="preserve">has </w:t>
      </w:r>
      <w:r w:rsidRPr="005D3A91">
        <w:rPr>
          <w:rFonts w:cstheme="minorHAnsi"/>
          <w:sz w:val="24"/>
          <w:szCs w:val="24"/>
        </w:rPr>
        <w:t xml:space="preserve">provided holistic support to the </w:t>
      </w:r>
      <w:r w:rsidR="00D23B23" w:rsidRPr="005D3A91">
        <w:rPr>
          <w:rFonts w:cstheme="minorHAnsi"/>
          <w:sz w:val="24"/>
          <w:szCs w:val="24"/>
        </w:rPr>
        <w:t>NE</w:t>
      </w:r>
      <w:r w:rsidRPr="005D3A91">
        <w:rPr>
          <w:rFonts w:cstheme="minorHAnsi"/>
          <w:sz w:val="24"/>
          <w:szCs w:val="24"/>
        </w:rPr>
        <w:t xml:space="preserve"> provinces</w:t>
      </w:r>
      <w:r w:rsidR="0064220E" w:rsidRPr="005D3A91">
        <w:rPr>
          <w:rFonts w:cstheme="minorHAnsi"/>
          <w:sz w:val="24"/>
          <w:szCs w:val="24"/>
        </w:rPr>
        <w:t xml:space="preserve"> </w:t>
      </w:r>
      <w:r w:rsidR="00DD4014" w:rsidRPr="005D3A91">
        <w:rPr>
          <w:rFonts w:cstheme="minorHAnsi"/>
          <w:sz w:val="24"/>
          <w:szCs w:val="24"/>
        </w:rPr>
        <w:t xml:space="preserve">through </w:t>
      </w:r>
      <w:r w:rsidRPr="005D3A91">
        <w:rPr>
          <w:rFonts w:cstheme="minorHAnsi"/>
          <w:sz w:val="24"/>
          <w:szCs w:val="24"/>
        </w:rPr>
        <w:t>CARE in Mondul Kiri and Ratanak Kiri</w:t>
      </w:r>
      <w:r w:rsidR="0064220E" w:rsidRPr="005D3A91">
        <w:rPr>
          <w:rFonts w:cstheme="minorHAnsi"/>
          <w:sz w:val="24"/>
          <w:szCs w:val="24"/>
        </w:rPr>
        <w:t xml:space="preserve"> and</w:t>
      </w:r>
      <w:r w:rsidRPr="005D3A91">
        <w:rPr>
          <w:rFonts w:cstheme="minorHAnsi"/>
          <w:sz w:val="24"/>
          <w:szCs w:val="24"/>
        </w:rPr>
        <w:t xml:space="preserve"> S</w:t>
      </w:r>
      <w:r w:rsidR="00DD4014" w:rsidRPr="005D3A91">
        <w:rPr>
          <w:rFonts w:cstheme="minorHAnsi"/>
          <w:sz w:val="24"/>
          <w:szCs w:val="24"/>
        </w:rPr>
        <w:t>av</w:t>
      </w:r>
      <w:r w:rsidRPr="005D3A91">
        <w:rPr>
          <w:rFonts w:cstheme="minorHAnsi"/>
          <w:sz w:val="24"/>
          <w:szCs w:val="24"/>
        </w:rPr>
        <w:t>e the Children in Kratie and Stung Treng. The interventions in those province</w:t>
      </w:r>
      <w:r w:rsidR="00676CE4" w:rsidRPr="005D3A91">
        <w:rPr>
          <w:rFonts w:cstheme="minorHAnsi"/>
          <w:sz w:val="24"/>
          <w:szCs w:val="24"/>
        </w:rPr>
        <w:t>s</w:t>
      </w:r>
      <w:r w:rsidRPr="005D3A91">
        <w:rPr>
          <w:rFonts w:cstheme="minorHAnsi"/>
          <w:sz w:val="24"/>
          <w:szCs w:val="24"/>
        </w:rPr>
        <w:t xml:space="preserve"> are broadly similar</w:t>
      </w:r>
      <w:r w:rsidR="00676CE4" w:rsidRPr="005D3A91">
        <w:rPr>
          <w:rFonts w:cstheme="minorHAnsi"/>
          <w:sz w:val="24"/>
          <w:szCs w:val="24"/>
        </w:rPr>
        <w:t xml:space="preserve"> although there are sometimes small differences in the approach to field implementation due to the specific style and expertise of the two NGOs. </w:t>
      </w:r>
      <w:r w:rsidR="00CB6354" w:rsidRPr="005D3A91">
        <w:rPr>
          <w:rFonts w:cstheme="minorHAnsi"/>
          <w:sz w:val="24"/>
          <w:szCs w:val="24"/>
        </w:rPr>
        <w:t xml:space="preserve">The population size of the </w:t>
      </w:r>
      <w:r w:rsidR="0064220E" w:rsidRPr="005D3A91">
        <w:rPr>
          <w:rFonts w:cstheme="minorHAnsi"/>
          <w:sz w:val="24"/>
          <w:szCs w:val="24"/>
        </w:rPr>
        <w:t>four</w:t>
      </w:r>
      <w:r w:rsidR="00CB6354" w:rsidRPr="005D3A91">
        <w:rPr>
          <w:rFonts w:cstheme="minorHAnsi"/>
          <w:sz w:val="24"/>
          <w:szCs w:val="24"/>
        </w:rPr>
        <w:t xml:space="preserve"> NE provinces is 693,724 with an expected number of pregnant women of 20,811 (HIS 2013). PSL worked in all </w:t>
      </w:r>
      <w:r w:rsidR="007E7A0A" w:rsidRPr="005D3A91">
        <w:rPr>
          <w:rFonts w:cstheme="minorHAnsi"/>
          <w:sz w:val="24"/>
          <w:szCs w:val="24"/>
        </w:rPr>
        <w:t>six</w:t>
      </w:r>
      <w:r w:rsidR="00CB6354" w:rsidRPr="005D3A91">
        <w:rPr>
          <w:rFonts w:cstheme="minorHAnsi"/>
          <w:sz w:val="24"/>
          <w:szCs w:val="24"/>
        </w:rPr>
        <w:t xml:space="preserve"> </w:t>
      </w:r>
      <w:r w:rsidR="00577801" w:rsidRPr="005D3A91">
        <w:rPr>
          <w:rFonts w:cstheme="minorHAnsi"/>
          <w:sz w:val="24"/>
          <w:szCs w:val="24"/>
        </w:rPr>
        <w:t>ODs</w:t>
      </w:r>
      <w:r w:rsidR="00CB6354" w:rsidRPr="005D3A91">
        <w:rPr>
          <w:rFonts w:cstheme="minorHAnsi"/>
          <w:sz w:val="24"/>
          <w:szCs w:val="24"/>
        </w:rPr>
        <w:t xml:space="preserve"> of these provinces and targeted health facilities which need the most assistance in coordination with </w:t>
      </w:r>
      <w:r w:rsidR="0064220E" w:rsidRPr="005D3A91">
        <w:rPr>
          <w:rFonts w:cstheme="minorHAnsi"/>
          <w:sz w:val="24"/>
          <w:szCs w:val="24"/>
        </w:rPr>
        <w:t xml:space="preserve">the </w:t>
      </w:r>
      <w:r w:rsidR="00CB6354" w:rsidRPr="005D3A91">
        <w:rPr>
          <w:rFonts w:cstheme="minorHAnsi"/>
          <w:sz w:val="24"/>
          <w:szCs w:val="24"/>
        </w:rPr>
        <w:t xml:space="preserve">PHDs and ODs. </w:t>
      </w:r>
      <w:r w:rsidR="00676CE4" w:rsidRPr="005D3A91">
        <w:rPr>
          <w:rFonts w:cstheme="minorHAnsi"/>
          <w:sz w:val="24"/>
          <w:szCs w:val="24"/>
        </w:rPr>
        <w:t>The key support to improving the quality of RMNH se</w:t>
      </w:r>
      <w:r w:rsidR="00EF73C8" w:rsidRPr="005D3A91">
        <w:rPr>
          <w:rFonts w:cstheme="minorHAnsi"/>
          <w:sz w:val="24"/>
          <w:szCs w:val="24"/>
        </w:rPr>
        <w:t xml:space="preserve">rvices in the </w:t>
      </w:r>
      <w:r w:rsidR="0064220E" w:rsidRPr="005D3A91">
        <w:rPr>
          <w:rFonts w:cstheme="minorHAnsi"/>
          <w:sz w:val="24"/>
          <w:szCs w:val="24"/>
        </w:rPr>
        <w:t xml:space="preserve">target </w:t>
      </w:r>
      <w:r w:rsidR="00F76B74" w:rsidRPr="005D3A91">
        <w:rPr>
          <w:rFonts w:cstheme="minorHAnsi"/>
          <w:sz w:val="24"/>
          <w:szCs w:val="24"/>
        </w:rPr>
        <w:t>HCs</w:t>
      </w:r>
      <w:r w:rsidR="00EF73C8" w:rsidRPr="005D3A91">
        <w:rPr>
          <w:rFonts w:cstheme="minorHAnsi"/>
          <w:sz w:val="24"/>
          <w:szCs w:val="24"/>
        </w:rPr>
        <w:t xml:space="preserve"> </w:t>
      </w:r>
      <w:r w:rsidR="0064220E" w:rsidRPr="005D3A91">
        <w:rPr>
          <w:rFonts w:cstheme="minorHAnsi"/>
          <w:sz w:val="24"/>
          <w:szCs w:val="24"/>
        </w:rPr>
        <w:t>was identified through facility and capacity needs assessments completed by each NGO at the start of the project with their respective PHD and OD counterparts. The following is a summary of actions:</w:t>
      </w:r>
      <w:r w:rsidR="00676CE4" w:rsidRPr="005D3A91">
        <w:rPr>
          <w:rFonts w:cstheme="minorHAnsi"/>
          <w:sz w:val="24"/>
          <w:szCs w:val="24"/>
        </w:rPr>
        <w:t xml:space="preserve"> facilities refurbishment, waiting house, </w:t>
      </w:r>
      <w:r w:rsidR="00EF73C8" w:rsidRPr="005D3A91">
        <w:rPr>
          <w:rFonts w:cstheme="minorHAnsi"/>
          <w:sz w:val="24"/>
          <w:szCs w:val="24"/>
        </w:rPr>
        <w:t xml:space="preserve">waste management installation, </w:t>
      </w:r>
      <w:r w:rsidR="00676CE4" w:rsidRPr="005D3A91">
        <w:rPr>
          <w:rFonts w:cstheme="minorHAnsi"/>
          <w:sz w:val="24"/>
          <w:szCs w:val="24"/>
        </w:rPr>
        <w:t xml:space="preserve">materials and equipment for delivery and newborn resuscitation, capacity building (in service training/placement in referral hospital, </w:t>
      </w:r>
      <w:r w:rsidR="007E7A0A" w:rsidRPr="005D3A91">
        <w:rPr>
          <w:rFonts w:cstheme="minorHAnsi"/>
          <w:sz w:val="24"/>
          <w:szCs w:val="24"/>
        </w:rPr>
        <w:t xml:space="preserve">on-site </w:t>
      </w:r>
      <w:r w:rsidR="00676CE4" w:rsidRPr="005D3A91">
        <w:rPr>
          <w:rFonts w:cstheme="minorHAnsi"/>
          <w:sz w:val="24"/>
          <w:szCs w:val="24"/>
        </w:rPr>
        <w:t>coaching, Midwifery</w:t>
      </w:r>
      <w:r w:rsidR="00EF73C8" w:rsidRPr="005D3A91">
        <w:rPr>
          <w:rFonts w:cstheme="minorHAnsi"/>
          <w:sz w:val="24"/>
          <w:szCs w:val="24"/>
        </w:rPr>
        <w:t xml:space="preserve"> Coordination</w:t>
      </w:r>
      <w:r w:rsidR="00F74920" w:rsidRPr="005D3A91">
        <w:rPr>
          <w:rFonts w:cstheme="minorHAnsi"/>
          <w:sz w:val="24"/>
          <w:szCs w:val="24"/>
        </w:rPr>
        <w:t xml:space="preserve"> Alliance Team Meeting (MCAT), </w:t>
      </w:r>
      <w:r w:rsidR="009C721B" w:rsidRPr="005D3A91">
        <w:rPr>
          <w:sz w:val="24"/>
          <w:szCs w:val="24"/>
        </w:rPr>
        <w:t>Attitudes Training</w:t>
      </w:r>
      <w:r w:rsidR="002B5A34" w:rsidRPr="005D3A91">
        <w:rPr>
          <w:sz w:val="24"/>
          <w:szCs w:val="24"/>
        </w:rPr>
        <w:t xml:space="preserve"> for Health Service P</w:t>
      </w:r>
      <w:r w:rsidR="009C721B" w:rsidRPr="005D3A91">
        <w:rPr>
          <w:sz w:val="24"/>
          <w:szCs w:val="24"/>
        </w:rPr>
        <w:t>roviders</w:t>
      </w:r>
      <w:r w:rsidR="00B54C81" w:rsidRPr="005D3A91">
        <w:rPr>
          <w:rFonts w:cstheme="minorHAnsi"/>
          <w:sz w:val="24"/>
          <w:szCs w:val="24"/>
        </w:rPr>
        <w:t xml:space="preserve">, meetings of </w:t>
      </w:r>
      <w:r w:rsidR="0086105F" w:rsidRPr="005D3A91">
        <w:rPr>
          <w:rFonts w:cstheme="minorHAnsi"/>
          <w:sz w:val="24"/>
          <w:szCs w:val="24"/>
        </w:rPr>
        <w:t xml:space="preserve">VHSG and </w:t>
      </w:r>
      <w:r w:rsidR="00B54C81" w:rsidRPr="005D3A91">
        <w:rPr>
          <w:rFonts w:cstheme="minorHAnsi"/>
          <w:sz w:val="24"/>
          <w:szCs w:val="24"/>
        </w:rPr>
        <w:t xml:space="preserve">Health </w:t>
      </w:r>
      <w:r w:rsidR="003B5115" w:rsidRPr="005D3A91">
        <w:rPr>
          <w:rFonts w:cstheme="minorHAnsi"/>
          <w:sz w:val="24"/>
          <w:szCs w:val="24"/>
        </w:rPr>
        <w:t>Centre</w:t>
      </w:r>
      <w:r w:rsidR="00B54C81" w:rsidRPr="005D3A91">
        <w:rPr>
          <w:rFonts w:cstheme="minorHAnsi"/>
          <w:sz w:val="24"/>
          <w:szCs w:val="24"/>
        </w:rPr>
        <w:t xml:space="preserve"> Management Committee (HCMC). </w:t>
      </w:r>
    </w:p>
    <w:p w:rsidR="0019131D" w:rsidRPr="005D3A91" w:rsidRDefault="00375FAF" w:rsidP="00152C60">
      <w:pPr>
        <w:jc w:val="both"/>
        <w:rPr>
          <w:rFonts w:cstheme="minorHAnsi"/>
          <w:sz w:val="24"/>
          <w:szCs w:val="24"/>
        </w:rPr>
      </w:pPr>
      <w:r w:rsidRPr="005D3A91">
        <w:rPr>
          <w:rFonts w:cstheme="minorHAnsi"/>
          <w:sz w:val="24"/>
          <w:szCs w:val="24"/>
        </w:rPr>
        <w:t xml:space="preserve">At the community level, </w:t>
      </w:r>
      <w:r w:rsidR="003F25E4" w:rsidRPr="005D3A91">
        <w:rPr>
          <w:rFonts w:cstheme="minorHAnsi"/>
          <w:sz w:val="24"/>
          <w:szCs w:val="24"/>
        </w:rPr>
        <w:t>PSL collaborated with th</w:t>
      </w:r>
      <w:r w:rsidRPr="005D3A91">
        <w:rPr>
          <w:rFonts w:cstheme="minorHAnsi"/>
          <w:sz w:val="24"/>
          <w:szCs w:val="24"/>
        </w:rPr>
        <w:t>e VHSG</w:t>
      </w:r>
      <w:r w:rsidR="003F25E4" w:rsidRPr="005D3A91">
        <w:rPr>
          <w:rFonts w:cstheme="minorHAnsi"/>
          <w:sz w:val="24"/>
          <w:szCs w:val="24"/>
        </w:rPr>
        <w:t>, village authorities, traditional birth attendants (TBA) to do RMNH a</w:t>
      </w:r>
      <w:r w:rsidRPr="005D3A91">
        <w:rPr>
          <w:rFonts w:cstheme="minorHAnsi"/>
          <w:sz w:val="24"/>
          <w:szCs w:val="24"/>
        </w:rPr>
        <w:t>wareness raising, behaviour change promotion</w:t>
      </w:r>
      <w:r w:rsidR="003F25E4" w:rsidRPr="005D3A91">
        <w:rPr>
          <w:rFonts w:cstheme="minorHAnsi"/>
          <w:sz w:val="24"/>
          <w:szCs w:val="24"/>
        </w:rPr>
        <w:t xml:space="preserve"> and monitoring the accountability of public health service providers.</w:t>
      </w:r>
      <w:r w:rsidRPr="005D3A91">
        <w:rPr>
          <w:rFonts w:cstheme="minorHAnsi"/>
          <w:sz w:val="24"/>
          <w:szCs w:val="24"/>
        </w:rPr>
        <w:t xml:space="preserve"> </w:t>
      </w:r>
      <w:r w:rsidR="00B54C81" w:rsidRPr="005D3A91">
        <w:rPr>
          <w:rFonts w:cstheme="minorHAnsi"/>
          <w:sz w:val="24"/>
          <w:szCs w:val="24"/>
        </w:rPr>
        <w:t>PSL suppor</w:t>
      </w:r>
      <w:r w:rsidRPr="005D3A91">
        <w:rPr>
          <w:rFonts w:cstheme="minorHAnsi"/>
          <w:sz w:val="24"/>
          <w:szCs w:val="24"/>
        </w:rPr>
        <w:t>ted BCC</w:t>
      </w:r>
      <w:r w:rsidR="00B54C81" w:rsidRPr="005D3A91">
        <w:rPr>
          <w:rFonts w:cstheme="minorHAnsi"/>
          <w:sz w:val="24"/>
          <w:szCs w:val="24"/>
        </w:rPr>
        <w:t xml:space="preserve"> activities targeting women of reproductive age (WRA), </w:t>
      </w:r>
      <w:r w:rsidRPr="005D3A91">
        <w:rPr>
          <w:rFonts w:cstheme="minorHAnsi"/>
          <w:sz w:val="24"/>
          <w:szCs w:val="24"/>
        </w:rPr>
        <w:t xml:space="preserve">female </w:t>
      </w:r>
      <w:r w:rsidR="00B54C81" w:rsidRPr="005D3A91">
        <w:rPr>
          <w:rFonts w:cstheme="minorHAnsi"/>
          <w:sz w:val="24"/>
          <w:szCs w:val="24"/>
        </w:rPr>
        <w:t>adolescent</w:t>
      </w:r>
      <w:r w:rsidRPr="005D3A91">
        <w:rPr>
          <w:rFonts w:cstheme="minorHAnsi"/>
          <w:sz w:val="24"/>
          <w:szCs w:val="24"/>
        </w:rPr>
        <w:t>s</w:t>
      </w:r>
      <w:r w:rsidR="00B54C81" w:rsidRPr="005D3A91">
        <w:rPr>
          <w:rFonts w:cstheme="minorHAnsi"/>
          <w:sz w:val="24"/>
          <w:szCs w:val="24"/>
        </w:rPr>
        <w:t xml:space="preserve"> </w:t>
      </w:r>
      <w:r w:rsidR="003B4D7A" w:rsidRPr="005D3A91">
        <w:rPr>
          <w:rFonts w:cstheme="minorHAnsi"/>
          <w:sz w:val="24"/>
          <w:szCs w:val="24"/>
        </w:rPr>
        <w:t>and men</w:t>
      </w:r>
      <w:r w:rsidR="00B54C81" w:rsidRPr="005D3A91">
        <w:rPr>
          <w:rFonts w:cstheme="minorHAnsi"/>
          <w:sz w:val="24"/>
          <w:szCs w:val="24"/>
        </w:rPr>
        <w:t>. Beneficiaries are Khmer and ethnic minorities (</w:t>
      </w:r>
      <w:r w:rsidR="00306909" w:rsidRPr="005D3A91">
        <w:rPr>
          <w:rFonts w:cstheme="minorHAnsi"/>
          <w:sz w:val="24"/>
          <w:szCs w:val="24"/>
        </w:rPr>
        <w:t xml:space="preserve">including </w:t>
      </w:r>
      <w:r w:rsidR="00B54C81" w:rsidRPr="005D3A91">
        <w:rPr>
          <w:rFonts w:cstheme="minorHAnsi"/>
          <w:sz w:val="24"/>
          <w:szCs w:val="24"/>
        </w:rPr>
        <w:t>Phnong, Tompoun</w:t>
      </w:r>
      <w:r w:rsidR="00872480" w:rsidRPr="005D3A91">
        <w:rPr>
          <w:rFonts w:cstheme="minorHAnsi"/>
          <w:sz w:val="24"/>
          <w:szCs w:val="24"/>
        </w:rPr>
        <w:t>, Kreung</w:t>
      </w:r>
      <w:r w:rsidR="00B54C81" w:rsidRPr="005D3A91">
        <w:rPr>
          <w:rFonts w:cstheme="minorHAnsi"/>
          <w:sz w:val="24"/>
          <w:szCs w:val="24"/>
        </w:rPr>
        <w:t xml:space="preserve"> and Jaray).</w:t>
      </w:r>
      <w:r w:rsidR="00B85989" w:rsidRPr="005D3A91">
        <w:rPr>
          <w:rFonts w:cstheme="minorHAnsi"/>
          <w:sz w:val="24"/>
          <w:szCs w:val="24"/>
        </w:rPr>
        <w:t xml:space="preserve"> Those interventions consisted of village health promotion events, live radio broadcasts in the form of acted dramas and call in shows with RMNH co</w:t>
      </w:r>
      <w:r w:rsidR="00E820C7" w:rsidRPr="005D3A91">
        <w:rPr>
          <w:rFonts w:cstheme="minorHAnsi"/>
          <w:sz w:val="24"/>
          <w:szCs w:val="24"/>
        </w:rPr>
        <w:t>u</w:t>
      </w:r>
      <w:r w:rsidR="00B85989" w:rsidRPr="005D3A91">
        <w:rPr>
          <w:rFonts w:cstheme="minorHAnsi"/>
          <w:sz w:val="24"/>
          <w:szCs w:val="24"/>
        </w:rPr>
        <w:t>nsel</w:t>
      </w:r>
      <w:r w:rsidR="007660F1" w:rsidRPr="005D3A91">
        <w:rPr>
          <w:rFonts w:cstheme="minorHAnsi"/>
          <w:sz w:val="24"/>
          <w:szCs w:val="24"/>
        </w:rPr>
        <w:t>l</w:t>
      </w:r>
      <w:r w:rsidR="00B85989" w:rsidRPr="005D3A91">
        <w:rPr>
          <w:rFonts w:cstheme="minorHAnsi"/>
          <w:sz w:val="24"/>
          <w:szCs w:val="24"/>
        </w:rPr>
        <w:t xml:space="preserve">ors, short public service announcements, </w:t>
      </w:r>
      <w:r w:rsidR="00344D98" w:rsidRPr="005D3A91">
        <w:rPr>
          <w:rFonts w:cstheme="minorHAnsi"/>
          <w:sz w:val="24"/>
          <w:szCs w:val="24"/>
        </w:rPr>
        <w:t>phone short message</w:t>
      </w:r>
      <w:r w:rsidR="000F2702" w:rsidRPr="005D3A91">
        <w:rPr>
          <w:rFonts w:cstheme="minorHAnsi"/>
          <w:sz w:val="24"/>
          <w:szCs w:val="24"/>
        </w:rPr>
        <w:t xml:space="preserve"> service (SMS)</w:t>
      </w:r>
      <w:r w:rsidR="00344D98" w:rsidRPr="005D3A91">
        <w:rPr>
          <w:rFonts w:cstheme="minorHAnsi"/>
          <w:sz w:val="24"/>
          <w:szCs w:val="24"/>
        </w:rPr>
        <w:t>, voice messaging</w:t>
      </w:r>
      <w:r w:rsidR="00B85989" w:rsidRPr="005D3A91">
        <w:rPr>
          <w:rFonts w:cstheme="minorHAnsi"/>
          <w:sz w:val="24"/>
          <w:szCs w:val="24"/>
        </w:rPr>
        <w:t xml:space="preserve"> with RMNH message</w:t>
      </w:r>
      <w:r w:rsidR="00D84828" w:rsidRPr="005D3A91">
        <w:rPr>
          <w:rFonts w:cstheme="minorHAnsi"/>
          <w:sz w:val="24"/>
          <w:szCs w:val="24"/>
        </w:rPr>
        <w:t>s, listening and dialogue group (LDG</w:t>
      </w:r>
      <w:r w:rsidR="00B85989" w:rsidRPr="005D3A91">
        <w:rPr>
          <w:rFonts w:cstheme="minorHAnsi"/>
          <w:sz w:val="24"/>
          <w:szCs w:val="24"/>
        </w:rPr>
        <w:t xml:space="preserve">), pregnancy club and men club with local facilitator to listen and discuss the </w:t>
      </w:r>
      <w:r w:rsidR="00A05A0B" w:rsidRPr="005D3A91">
        <w:rPr>
          <w:rFonts w:cstheme="minorHAnsi"/>
          <w:sz w:val="24"/>
          <w:szCs w:val="24"/>
        </w:rPr>
        <w:t>pre-recorded audio programs</w:t>
      </w:r>
      <w:r w:rsidR="00B85989" w:rsidRPr="005D3A91">
        <w:rPr>
          <w:rFonts w:cstheme="minorHAnsi"/>
          <w:sz w:val="24"/>
          <w:szCs w:val="24"/>
        </w:rPr>
        <w:t xml:space="preserve">, with </w:t>
      </w:r>
      <w:r w:rsidR="003B4D7A" w:rsidRPr="005D3A91">
        <w:rPr>
          <w:rFonts w:cstheme="minorHAnsi"/>
          <w:sz w:val="24"/>
          <w:szCs w:val="24"/>
        </w:rPr>
        <w:t>radio spots</w:t>
      </w:r>
      <w:r w:rsidR="00A05A0B" w:rsidRPr="005D3A91">
        <w:rPr>
          <w:rFonts w:cstheme="minorHAnsi"/>
          <w:sz w:val="24"/>
          <w:szCs w:val="24"/>
        </w:rPr>
        <w:t>/audio material</w:t>
      </w:r>
      <w:r w:rsidR="00B85989" w:rsidRPr="005D3A91">
        <w:rPr>
          <w:rFonts w:cstheme="minorHAnsi"/>
          <w:sz w:val="24"/>
          <w:szCs w:val="24"/>
        </w:rPr>
        <w:t xml:space="preserve"> in ethnic minority languages in Mondul Kiri and Ratanak Kiri.</w:t>
      </w:r>
      <w:r w:rsidR="00E35AF7" w:rsidRPr="005D3A91">
        <w:rPr>
          <w:rFonts w:cstheme="minorHAnsi"/>
          <w:sz w:val="24"/>
          <w:szCs w:val="24"/>
        </w:rPr>
        <w:t xml:space="preserve"> The local facilitators are most often the VHSG. They are equipped with flip charts and cards, audio materials and community games</w:t>
      </w:r>
      <w:r w:rsidR="00061CCD" w:rsidRPr="005D3A91">
        <w:rPr>
          <w:rFonts w:cstheme="minorHAnsi"/>
          <w:sz w:val="24"/>
          <w:szCs w:val="24"/>
        </w:rPr>
        <w:t xml:space="preserve">, for participatory and interactive communication </w:t>
      </w:r>
      <w:r w:rsidR="00061CCD" w:rsidRPr="005D3A91">
        <w:rPr>
          <w:sz w:val="24"/>
          <w:szCs w:val="24"/>
        </w:rPr>
        <w:t>on birth spacing, antenatal care and healthy pregnancy, safe delivery, postpartum care, newborn care, and safe abortion</w:t>
      </w:r>
      <w:r w:rsidR="00E35AF7" w:rsidRPr="005D3A91">
        <w:rPr>
          <w:rFonts w:cstheme="minorHAnsi"/>
          <w:sz w:val="24"/>
          <w:szCs w:val="24"/>
        </w:rPr>
        <w:t>.</w:t>
      </w:r>
      <w:r w:rsidR="00F15D17" w:rsidRPr="005D3A91">
        <w:rPr>
          <w:rFonts w:cstheme="minorHAnsi"/>
          <w:sz w:val="24"/>
          <w:szCs w:val="24"/>
        </w:rPr>
        <w:t xml:space="preserve"> PSL also supported </w:t>
      </w:r>
      <w:r w:rsidR="00F15D17" w:rsidRPr="005D3A91">
        <w:rPr>
          <w:sz w:val="24"/>
          <w:szCs w:val="24"/>
        </w:rPr>
        <w:t xml:space="preserve">provision of short term family planning through </w:t>
      </w:r>
      <w:r w:rsidR="001169D0" w:rsidRPr="005D3A91">
        <w:rPr>
          <w:sz w:val="24"/>
          <w:szCs w:val="24"/>
        </w:rPr>
        <w:t>community</w:t>
      </w:r>
      <w:r w:rsidR="00214CF7" w:rsidRPr="005D3A91">
        <w:rPr>
          <w:sz w:val="24"/>
          <w:szCs w:val="24"/>
        </w:rPr>
        <w:t>-</w:t>
      </w:r>
      <w:r w:rsidR="001169D0" w:rsidRPr="005D3A91">
        <w:rPr>
          <w:sz w:val="24"/>
          <w:szCs w:val="24"/>
        </w:rPr>
        <w:t>based distributors (</w:t>
      </w:r>
      <w:r w:rsidR="00F15D17" w:rsidRPr="005D3A91">
        <w:rPr>
          <w:sz w:val="24"/>
          <w:szCs w:val="24"/>
        </w:rPr>
        <w:t>CBD</w:t>
      </w:r>
      <w:r w:rsidR="001169D0" w:rsidRPr="005D3A91">
        <w:rPr>
          <w:sz w:val="24"/>
          <w:szCs w:val="24"/>
        </w:rPr>
        <w:t>)</w:t>
      </w:r>
      <w:r w:rsidR="00F15D17" w:rsidRPr="005D3A91">
        <w:rPr>
          <w:sz w:val="24"/>
          <w:szCs w:val="24"/>
        </w:rPr>
        <w:t>.</w:t>
      </w:r>
    </w:p>
    <w:p w:rsidR="00BB3B30" w:rsidRPr="005D3A91" w:rsidRDefault="001571CE" w:rsidP="00152C60">
      <w:pPr>
        <w:jc w:val="both"/>
        <w:rPr>
          <w:sz w:val="24"/>
          <w:szCs w:val="24"/>
        </w:rPr>
      </w:pPr>
      <w:r w:rsidRPr="005D3A91">
        <w:rPr>
          <w:rFonts w:cstheme="minorHAnsi"/>
          <w:sz w:val="24"/>
          <w:szCs w:val="24"/>
        </w:rPr>
        <w:t>The</w:t>
      </w:r>
      <w:r w:rsidR="00CE1C83" w:rsidRPr="005D3A91">
        <w:rPr>
          <w:rFonts w:cstheme="minorHAnsi"/>
          <w:sz w:val="24"/>
          <w:szCs w:val="24"/>
        </w:rPr>
        <w:t xml:space="preserve"> second </w:t>
      </w:r>
      <w:r w:rsidR="00C829D7" w:rsidRPr="005D3A91">
        <w:rPr>
          <w:rFonts w:cstheme="minorHAnsi"/>
          <w:sz w:val="24"/>
          <w:szCs w:val="24"/>
        </w:rPr>
        <w:t>area</w:t>
      </w:r>
      <w:r w:rsidR="00CE1C83" w:rsidRPr="005D3A91">
        <w:rPr>
          <w:rFonts w:cstheme="minorHAnsi"/>
          <w:sz w:val="24"/>
          <w:szCs w:val="24"/>
        </w:rPr>
        <w:t xml:space="preserve"> of PSL's interventions is the </w:t>
      </w:r>
      <w:r w:rsidR="00A05A0B" w:rsidRPr="005D3A91">
        <w:rPr>
          <w:rFonts w:cstheme="minorHAnsi"/>
          <w:sz w:val="24"/>
          <w:szCs w:val="24"/>
        </w:rPr>
        <w:t>Marie Stopes</w:t>
      </w:r>
      <w:r w:rsidR="00C31E22" w:rsidRPr="005D3A91">
        <w:rPr>
          <w:rFonts w:cstheme="minorHAnsi"/>
          <w:sz w:val="24"/>
          <w:szCs w:val="24"/>
        </w:rPr>
        <w:t>'</w:t>
      </w:r>
      <w:r w:rsidR="0035170D" w:rsidRPr="005D3A91">
        <w:rPr>
          <w:rFonts w:cstheme="minorHAnsi"/>
          <w:sz w:val="24"/>
          <w:szCs w:val="24"/>
        </w:rPr>
        <w:t xml:space="preserve"> </w:t>
      </w:r>
      <w:r w:rsidR="00C31E22" w:rsidRPr="005D3A91">
        <w:rPr>
          <w:rFonts w:cstheme="minorHAnsi"/>
          <w:sz w:val="24"/>
          <w:szCs w:val="24"/>
        </w:rPr>
        <w:t xml:space="preserve">support to long term </w:t>
      </w:r>
      <w:r w:rsidR="00BB3B30" w:rsidRPr="005D3A91">
        <w:rPr>
          <w:rFonts w:cstheme="minorHAnsi"/>
          <w:sz w:val="24"/>
          <w:szCs w:val="24"/>
        </w:rPr>
        <w:t>family planning (LTFP)</w:t>
      </w:r>
      <w:r w:rsidR="00F144DC" w:rsidRPr="005D3A91">
        <w:rPr>
          <w:rFonts w:cstheme="minorHAnsi"/>
          <w:sz w:val="24"/>
          <w:szCs w:val="24"/>
        </w:rPr>
        <w:t>, access to permanent contraception methods</w:t>
      </w:r>
      <w:r w:rsidR="00BB3B30" w:rsidRPr="005D3A91">
        <w:rPr>
          <w:rFonts w:cstheme="minorHAnsi"/>
          <w:sz w:val="24"/>
          <w:szCs w:val="24"/>
        </w:rPr>
        <w:t xml:space="preserve"> </w:t>
      </w:r>
      <w:r w:rsidR="00C31E22" w:rsidRPr="005D3A91">
        <w:rPr>
          <w:rFonts w:cstheme="minorHAnsi"/>
          <w:sz w:val="24"/>
          <w:szCs w:val="24"/>
        </w:rPr>
        <w:t xml:space="preserve">and </w:t>
      </w:r>
      <w:r w:rsidR="0035170D" w:rsidRPr="005D3A91">
        <w:rPr>
          <w:rFonts w:cstheme="minorHAnsi"/>
          <w:sz w:val="24"/>
          <w:szCs w:val="24"/>
        </w:rPr>
        <w:t>CAC</w:t>
      </w:r>
      <w:r w:rsidR="00C31E22" w:rsidRPr="005D3A91">
        <w:rPr>
          <w:rFonts w:cstheme="minorHAnsi"/>
          <w:sz w:val="24"/>
          <w:szCs w:val="24"/>
        </w:rPr>
        <w:t xml:space="preserve"> through trainings </w:t>
      </w:r>
      <w:r w:rsidR="0035170D" w:rsidRPr="005D3A91">
        <w:rPr>
          <w:rFonts w:cstheme="minorHAnsi"/>
          <w:sz w:val="24"/>
          <w:szCs w:val="24"/>
        </w:rPr>
        <w:t>for</w:t>
      </w:r>
      <w:r w:rsidR="00C829D7" w:rsidRPr="005D3A91">
        <w:rPr>
          <w:rFonts w:cstheme="minorHAnsi"/>
          <w:sz w:val="24"/>
          <w:szCs w:val="24"/>
        </w:rPr>
        <w:t xml:space="preserve"> health service providers </w:t>
      </w:r>
      <w:r w:rsidR="001858C5" w:rsidRPr="005D3A91">
        <w:rPr>
          <w:rFonts w:cstheme="minorHAnsi"/>
          <w:sz w:val="24"/>
          <w:szCs w:val="24"/>
        </w:rPr>
        <w:t>on L</w:t>
      </w:r>
      <w:r w:rsidR="00F144DC" w:rsidRPr="005D3A91">
        <w:rPr>
          <w:rFonts w:cstheme="minorHAnsi"/>
          <w:sz w:val="24"/>
          <w:szCs w:val="24"/>
        </w:rPr>
        <w:t>APM</w:t>
      </w:r>
      <w:r w:rsidR="001858C5" w:rsidRPr="005D3A91">
        <w:rPr>
          <w:rFonts w:cstheme="minorHAnsi"/>
          <w:sz w:val="24"/>
          <w:szCs w:val="24"/>
        </w:rPr>
        <w:t xml:space="preserve"> </w:t>
      </w:r>
      <w:r w:rsidR="00C829D7" w:rsidRPr="005D3A91">
        <w:rPr>
          <w:rFonts w:cstheme="minorHAnsi"/>
          <w:sz w:val="24"/>
          <w:szCs w:val="24"/>
        </w:rPr>
        <w:t xml:space="preserve">in </w:t>
      </w:r>
      <w:r w:rsidR="00BC5295" w:rsidRPr="005D3A91">
        <w:rPr>
          <w:rFonts w:cstheme="minorHAnsi"/>
          <w:sz w:val="24"/>
          <w:szCs w:val="24"/>
        </w:rPr>
        <w:t>2</w:t>
      </w:r>
      <w:r w:rsidR="00F144DC" w:rsidRPr="005D3A91">
        <w:rPr>
          <w:rFonts w:cstheme="minorHAnsi"/>
          <w:sz w:val="24"/>
          <w:szCs w:val="24"/>
        </w:rPr>
        <w:t>3</w:t>
      </w:r>
      <w:r w:rsidR="00C829D7" w:rsidRPr="005D3A91">
        <w:rPr>
          <w:rFonts w:cstheme="minorHAnsi"/>
          <w:sz w:val="24"/>
          <w:szCs w:val="24"/>
        </w:rPr>
        <w:t xml:space="preserve"> provinces </w:t>
      </w:r>
      <w:r w:rsidR="001858C5" w:rsidRPr="005D3A91">
        <w:rPr>
          <w:rFonts w:cstheme="minorHAnsi"/>
          <w:sz w:val="24"/>
          <w:szCs w:val="24"/>
        </w:rPr>
        <w:t xml:space="preserve">and </w:t>
      </w:r>
      <w:r w:rsidR="00C829D7" w:rsidRPr="005D3A91">
        <w:rPr>
          <w:rFonts w:cstheme="minorHAnsi"/>
          <w:sz w:val="24"/>
          <w:szCs w:val="24"/>
        </w:rPr>
        <w:t xml:space="preserve">on </w:t>
      </w:r>
      <w:r w:rsidR="00CE1C83" w:rsidRPr="005D3A91">
        <w:rPr>
          <w:rFonts w:cstheme="minorHAnsi"/>
          <w:sz w:val="24"/>
          <w:szCs w:val="24"/>
        </w:rPr>
        <w:t>CAC</w:t>
      </w:r>
      <w:r w:rsidR="00C829D7" w:rsidRPr="005D3A91">
        <w:rPr>
          <w:rFonts w:cstheme="minorHAnsi"/>
          <w:sz w:val="24"/>
          <w:szCs w:val="24"/>
        </w:rPr>
        <w:t xml:space="preserve"> </w:t>
      </w:r>
      <w:r w:rsidR="001858C5" w:rsidRPr="005D3A91">
        <w:rPr>
          <w:rFonts w:cstheme="minorHAnsi"/>
          <w:sz w:val="24"/>
          <w:szCs w:val="24"/>
        </w:rPr>
        <w:t xml:space="preserve">in 13 provinces, with </w:t>
      </w:r>
      <w:r w:rsidR="00C829D7" w:rsidRPr="005D3A91">
        <w:rPr>
          <w:rFonts w:cstheme="minorHAnsi"/>
          <w:sz w:val="24"/>
          <w:szCs w:val="24"/>
        </w:rPr>
        <w:t>the follow</w:t>
      </w:r>
      <w:r w:rsidR="001858C5" w:rsidRPr="005D3A91">
        <w:rPr>
          <w:rFonts w:cstheme="minorHAnsi"/>
          <w:sz w:val="24"/>
          <w:szCs w:val="24"/>
        </w:rPr>
        <w:t>-</w:t>
      </w:r>
      <w:r w:rsidR="00C829D7" w:rsidRPr="005D3A91">
        <w:rPr>
          <w:rFonts w:cstheme="minorHAnsi"/>
          <w:sz w:val="24"/>
          <w:szCs w:val="24"/>
        </w:rPr>
        <w:t xml:space="preserve">up </w:t>
      </w:r>
      <w:r w:rsidR="00D77876" w:rsidRPr="005D3A91">
        <w:rPr>
          <w:rFonts w:cstheme="minorHAnsi"/>
          <w:sz w:val="24"/>
          <w:szCs w:val="24"/>
        </w:rPr>
        <w:t>QA</w:t>
      </w:r>
      <w:r w:rsidR="00C31E22" w:rsidRPr="005D3A91">
        <w:rPr>
          <w:rFonts w:cstheme="minorHAnsi"/>
          <w:sz w:val="24"/>
          <w:szCs w:val="24"/>
        </w:rPr>
        <w:t xml:space="preserve"> of</w:t>
      </w:r>
      <w:r w:rsidR="00C829D7" w:rsidRPr="005D3A91">
        <w:rPr>
          <w:rFonts w:cstheme="minorHAnsi"/>
          <w:sz w:val="24"/>
          <w:szCs w:val="24"/>
        </w:rPr>
        <w:t xml:space="preserve"> those tw</w:t>
      </w:r>
      <w:r w:rsidR="001858C5" w:rsidRPr="005D3A91">
        <w:rPr>
          <w:rFonts w:cstheme="minorHAnsi"/>
          <w:sz w:val="24"/>
          <w:szCs w:val="24"/>
        </w:rPr>
        <w:t>o interventions in the health facilities</w:t>
      </w:r>
      <w:r w:rsidR="00C829D7" w:rsidRPr="005D3A91">
        <w:rPr>
          <w:rFonts w:cstheme="minorHAnsi"/>
          <w:sz w:val="24"/>
          <w:szCs w:val="24"/>
        </w:rPr>
        <w:t>.</w:t>
      </w:r>
      <w:r w:rsidR="00BB3B30" w:rsidRPr="005D3A91">
        <w:rPr>
          <w:rFonts w:cstheme="minorHAnsi"/>
          <w:sz w:val="24"/>
          <w:szCs w:val="24"/>
        </w:rPr>
        <w:t xml:space="preserve"> </w:t>
      </w:r>
      <w:r w:rsidR="00B8485B" w:rsidRPr="005D3A91">
        <w:rPr>
          <w:sz w:val="24"/>
          <w:szCs w:val="24"/>
        </w:rPr>
        <w:t xml:space="preserve">The trainings were provided in collaboration with the </w:t>
      </w:r>
      <w:r w:rsidR="00167640" w:rsidRPr="005D3A91">
        <w:rPr>
          <w:sz w:val="24"/>
          <w:szCs w:val="24"/>
        </w:rPr>
        <w:t>NMCHC</w:t>
      </w:r>
      <w:r w:rsidR="00B8485B" w:rsidRPr="005D3A91">
        <w:rPr>
          <w:sz w:val="24"/>
          <w:szCs w:val="24"/>
        </w:rPr>
        <w:t xml:space="preserve">. </w:t>
      </w:r>
      <w:r w:rsidR="00BB3B30" w:rsidRPr="005D3A91">
        <w:rPr>
          <w:sz w:val="24"/>
          <w:szCs w:val="24"/>
        </w:rPr>
        <w:t xml:space="preserve">The trainings included 'training of trainer' for national CAC and LTFP trainers, training for service providers from the provinces in CAC, </w:t>
      </w:r>
      <w:r w:rsidR="00F144DC" w:rsidRPr="005D3A91">
        <w:rPr>
          <w:sz w:val="24"/>
          <w:szCs w:val="24"/>
        </w:rPr>
        <w:t>intrauterine device (</w:t>
      </w:r>
      <w:r w:rsidR="00BB3B30" w:rsidRPr="005D3A91">
        <w:rPr>
          <w:sz w:val="24"/>
          <w:szCs w:val="24"/>
        </w:rPr>
        <w:t>IUD</w:t>
      </w:r>
      <w:r w:rsidR="00F144DC" w:rsidRPr="005D3A91">
        <w:rPr>
          <w:sz w:val="24"/>
          <w:szCs w:val="24"/>
        </w:rPr>
        <w:t>)</w:t>
      </w:r>
      <w:r w:rsidR="00BB3B30" w:rsidRPr="005D3A91">
        <w:rPr>
          <w:sz w:val="24"/>
          <w:szCs w:val="24"/>
        </w:rPr>
        <w:t xml:space="preserve"> and implant. After the capacity building of service providers, </w:t>
      </w:r>
      <w:r w:rsidR="00F144DC" w:rsidRPr="005D3A91">
        <w:rPr>
          <w:sz w:val="24"/>
          <w:szCs w:val="24"/>
        </w:rPr>
        <w:t xml:space="preserve">PSL teams conducted </w:t>
      </w:r>
      <w:r w:rsidR="00BB3B30" w:rsidRPr="005D3A91">
        <w:rPr>
          <w:sz w:val="24"/>
          <w:szCs w:val="24"/>
        </w:rPr>
        <w:t xml:space="preserve">follow-up activities to ensure the </w:t>
      </w:r>
      <w:r w:rsidR="00BB3B30" w:rsidRPr="005D3A91">
        <w:rPr>
          <w:sz w:val="24"/>
          <w:szCs w:val="24"/>
        </w:rPr>
        <w:lastRenderedPageBreak/>
        <w:t xml:space="preserve">quality of services provision with QA visits, training to PHD/OD to conduct CAC and LTFP QA themselves in the context of transition of CAC/LTFP QA to </w:t>
      </w:r>
      <w:r w:rsidR="00CA7983" w:rsidRPr="005D3A91">
        <w:rPr>
          <w:sz w:val="24"/>
          <w:szCs w:val="24"/>
        </w:rPr>
        <w:t>MoH</w:t>
      </w:r>
      <w:r w:rsidR="00BB3B30" w:rsidRPr="005D3A91">
        <w:rPr>
          <w:sz w:val="24"/>
          <w:szCs w:val="24"/>
        </w:rPr>
        <w:t>/PHD/OD</w:t>
      </w:r>
      <w:r w:rsidR="008910BF" w:rsidRPr="005D3A91">
        <w:rPr>
          <w:sz w:val="24"/>
          <w:szCs w:val="24"/>
        </w:rPr>
        <w:t>. In addition</w:t>
      </w:r>
      <w:r w:rsidR="00F144DC" w:rsidRPr="005D3A91">
        <w:rPr>
          <w:sz w:val="24"/>
          <w:szCs w:val="24"/>
        </w:rPr>
        <w:t>,</w:t>
      </w:r>
      <w:r w:rsidR="00BB3B30" w:rsidRPr="005D3A91">
        <w:rPr>
          <w:sz w:val="24"/>
          <w:szCs w:val="24"/>
        </w:rPr>
        <w:t xml:space="preserve"> MCAT meetings </w:t>
      </w:r>
      <w:r w:rsidR="007F06A5" w:rsidRPr="005D3A91">
        <w:rPr>
          <w:sz w:val="24"/>
          <w:szCs w:val="24"/>
        </w:rPr>
        <w:t>dedicated to CAC and its</w:t>
      </w:r>
      <w:r w:rsidR="00BB3B30" w:rsidRPr="005D3A91">
        <w:rPr>
          <w:sz w:val="24"/>
          <w:szCs w:val="24"/>
        </w:rPr>
        <w:t xml:space="preserve"> complications</w:t>
      </w:r>
      <w:r w:rsidR="00F144DC" w:rsidRPr="005D3A91">
        <w:rPr>
          <w:sz w:val="24"/>
          <w:szCs w:val="24"/>
        </w:rPr>
        <w:t xml:space="preserve"> were organised</w:t>
      </w:r>
      <w:r w:rsidR="00BB3B30" w:rsidRPr="005D3A91">
        <w:rPr>
          <w:sz w:val="24"/>
          <w:szCs w:val="24"/>
        </w:rPr>
        <w:t>.</w:t>
      </w:r>
    </w:p>
    <w:p w:rsidR="00563085" w:rsidRPr="005D3A91" w:rsidRDefault="00C829D7" w:rsidP="00FB2D94">
      <w:pPr>
        <w:spacing w:before="240"/>
        <w:jc w:val="both"/>
        <w:rPr>
          <w:rFonts w:cstheme="minorHAnsi"/>
          <w:sz w:val="24"/>
          <w:szCs w:val="24"/>
        </w:rPr>
      </w:pPr>
      <w:r w:rsidRPr="005D3A91">
        <w:rPr>
          <w:rFonts w:cstheme="minorHAnsi"/>
          <w:sz w:val="24"/>
          <w:szCs w:val="24"/>
        </w:rPr>
        <w:t>In the third area</w:t>
      </w:r>
      <w:r w:rsidR="00785890" w:rsidRPr="005D3A91">
        <w:rPr>
          <w:rFonts w:cstheme="minorHAnsi"/>
          <w:sz w:val="24"/>
          <w:szCs w:val="24"/>
        </w:rPr>
        <w:t xml:space="preserve"> of PSL program, </w:t>
      </w:r>
      <w:r w:rsidR="00563085" w:rsidRPr="005D3A91">
        <w:rPr>
          <w:rFonts w:cstheme="minorHAnsi"/>
          <w:sz w:val="24"/>
          <w:szCs w:val="24"/>
        </w:rPr>
        <w:t xml:space="preserve">CARE and </w:t>
      </w:r>
      <w:r w:rsidR="00CF0690" w:rsidRPr="005D3A91">
        <w:rPr>
          <w:rFonts w:cstheme="minorHAnsi"/>
          <w:sz w:val="24"/>
          <w:szCs w:val="24"/>
        </w:rPr>
        <w:t>M</w:t>
      </w:r>
      <w:r w:rsidR="0081435C" w:rsidRPr="005D3A91">
        <w:rPr>
          <w:rFonts w:cstheme="minorHAnsi"/>
          <w:sz w:val="24"/>
          <w:szCs w:val="24"/>
        </w:rPr>
        <w:t>arie Stopes</w:t>
      </w:r>
      <w:r w:rsidR="00563085" w:rsidRPr="005D3A91">
        <w:rPr>
          <w:rFonts w:cstheme="minorHAnsi"/>
          <w:sz w:val="24"/>
          <w:szCs w:val="24"/>
        </w:rPr>
        <w:t xml:space="preserve"> cooperated with </w:t>
      </w:r>
      <w:r w:rsidR="008910BF" w:rsidRPr="005D3A91">
        <w:rPr>
          <w:rFonts w:cstheme="minorHAnsi"/>
          <w:sz w:val="24"/>
          <w:szCs w:val="24"/>
        </w:rPr>
        <w:t xml:space="preserve">25 </w:t>
      </w:r>
      <w:r w:rsidR="00563085" w:rsidRPr="005D3A91">
        <w:rPr>
          <w:rFonts w:cstheme="minorHAnsi"/>
          <w:sz w:val="24"/>
          <w:szCs w:val="24"/>
        </w:rPr>
        <w:t>garment factories to</w:t>
      </w:r>
      <w:r w:rsidR="00785890" w:rsidRPr="005D3A91">
        <w:rPr>
          <w:rFonts w:cstheme="minorHAnsi"/>
          <w:sz w:val="24"/>
          <w:szCs w:val="24"/>
        </w:rPr>
        <w:t xml:space="preserve"> </w:t>
      </w:r>
      <w:r w:rsidR="00563085" w:rsidRPr="005D3A91">
        <w:rPr>
          <w:rFonts w:cstheme="minorHAnsi"/>
          <w:sz w:val="24"/>
          <w:szCs w:val="24"/>
        </w:rPr>
        <w:t>improve female worke</w:t>
      </w:r>
      <w:r w:rsidR="008910BF" w:rsidRPr="005D3A91">
        <w:rPr>
          <w:rFonts w:cstheme="minorHAnsi"/>
          <w:sz w:val="24"/>
          <w:szCs w:val="24"/>
        </w:rPr>
        <w:t>rs' access to SRH</w:t>
      </w:r>
      <w:r w:rsidR="00563085" w:rsidRPr="005D3A91">
        <w:rPr>
          <w:rFonts w:cstheme="minorHAnsi"/>
          <w:sz w:val="24"/>
          <w:szCs w:val="24"/>
        </w:rPr>
        <w:t xml:space="preserve"> services, their awareness, practices and self-confidence in care seeking and decision making about SRH choices. They implement BCC innovative </w:t>
      </w:r>
      <w:r w:rsidR="00604190" w:rsidRPr="005D3A91">
        <w:rPr>
          <w:rFonts w:cstheme="minorHAnsi"/>
          <w:sz w:val="24"/>
          <w:szCs w:val="24"/>
        </w:rPr>
        <w:t>interventions</w:t>
      </w:r>
      <w:r w:rsidR="008910BF" w:rsidRPr="005D3A91">
        <w:rPr>
          <w:rFonts w:cstheme="minorHAnsi"/>
          <w:sz w:val="24"/>
          <w:szCs w:val="24"/>
        </w:rPr>
        <w:t xml:space="preserve"> such as </w:t>
      </w:r>
      <w:r w:rsidR="008910BF" w:rsidRPr="005D3A91">
        <w:rPr>
          <w:rFonts w:cstheme="minorHAnsi"/>
          <w:i/>
          <w:sz w:val="24"/>
          <w:szCs w:val="24"/>
        </w:rPr>
        <w:t>"Chat</w:t>
      </w:r>
      <w:r w:rsidR="00B8485B" w:rsidRPr="005D3A91">
        <w:rPr>
          <w:rFonts w:cstheme="minorHAnsi"/>
          <w:i/>
          <w:sz w:val="24"/>
          <w:szCs w:val="24"/>
        </w:rPr>
        <w:t>!"</w:t>
      </w:r>
      <w:r w:rsidR="008910BF" w:rsidRPr="005D3A91">
        <w:rPr>
          <w:rFonts w:cstheme="minorHAnsi"/>
          <w:sz w:val="24"/>
          <w:szCs w:val="24"/>
        </w:rPr>
        <w:t xml:space="preserve"> and</w:t>
      </w:r>
      <w:r w:rsidR="00563085" w:rsidRPr="005D3A91">
        <w:rPr>
          <w:rFonts w:cstheme="minorHAnsi"/>
          <w:sz w:val="24"/>
          <w:szCs w:val="24"/>
        </w:rPr>
        <w:t xml:space="preserve"> </w:t>
      </w:r>
      <w:r w:rsidR="00B8485B" w:rsidRPr="005D3A91">
        <w:rPr>
          <w:rFonts w:cstheme="minorHAnsi"/>
          <w:sz w:val="24"/>
          <w:szCs w:val="24"/>
        </w:rPr>
        <w:t xml:space="preserve">the </w:t>
      </w:r>
      <w:r w:rsidR="00334530" w:rsidRPr="005D3A91">
        <w:rPr>
          <w:rFonts w:cstheme="minorHAnsi"/>
          <w:sz w:val="24"/>
          <w:szCs w:val="24"/>
        </w:rPr>
        <w:t xml:space="preserve">Health Facility Referral Directory </w:t>
      </w:r>
      <w:r w:rsidR="00563085" w:rsidRPr="005D3A91">
        <w:rPr>
          <w:rFonts w:cstheme="minorHAnsi"/>
          <w:sz w:val="24"/>
          <w:szCs w:val="24"/>
        </w:rPr>
        <w:t>of RMNH service providers, as well as strengthen the capacity of the factory's infirmary to provide advice and refer</w:t>
      </w:r>
      <w:r w:rsidR="00604190" w:rsidRPr="005D3A91">
        <w:rPr>
          <w:rFonts w:cstheme="minorHAnsi"/>
          <w:sz w:val="24"/>
          <w:szCs w:val="24"/>
        </w:rPr>
        <w:t xml:space="preserve"> to external health providers.</w:t>
      </w:r>
      <w:r w:rsidR="004A4237" w:rsidRPr="005D3A91">
        <w:rPr>
          <w:rFonts w:cstheme="minorHAnsi"/>
          <w:sz w:val="24"/>
          <w:szCs w:val="24"/>
        </w:rPr>
        <w:t xml:space="preserve"> PSL has contributed to</w:t>
      </w:r>
      <w:r w:rsidR="00650804" w:rsidRPr="005D3A91">
        <w:rPr>
          <w:rFonts w:cstheme="minorHAnsi"/>
          <w:sz w:val="24"/>
          <w:szCs w:val="24"/>
        </w:rPr>
        <w:t xml:space="preserve"> the development of the</w:t>
      </w:r>
      <w:r w:rsidR="004A4237" w:rsidRPr="005D3A91">
        <w:rPr>
          <w:rFonts w:cstheme="minorHAnsi"/>
          <w:sz w:val="24"/>
          <w:szCs w:val="24"/>
        </w:rPr>
        <w:t xml:space="preserve"> Guidelines for </w:t>
      </w:r>
      <w:r w:rsidR="00650804" w:rsidRPr="005D3A91">
        <w:rPr>
          <w:rFonts w:cstheme="minorHAnsi"/>
          <w:sz w:val="24"/>
          <w:szCs w:val="24"/>
        </w:rPr>
        <w:t>the</w:t>
      </w:r>
      <w:r w:rsidR="004A4237" w:rsidRPr="005D3A91">
        <w:rPr>
          <w:rFonts w:cstheme="minorHAnsi"/>
          <w:sz w:val="24"/>
          <w:szCs w:val="24"/>
        </w:rPr>
        <w:t xml:space="preserve"> Establishment </w:t>
      </w:r>
      <w:r w:rsidR="00650804" w:rsidRPr="005D3A91">
        <w:rPr>
          <w:rFonts w:cstheme="minorHAnsi"/>
          <w:sz w:val="24"/>
          <w:szCs w:val="24"/>
        </w:rPr>
        <w:t>of Enterprise Infirmaries</w:t>
      </w:r>
      <w:r w:rsidR="004A4237" w:rsidRPr="005D3A91">
        <w:rPr>
          <w:rFonts w:cstheme="minorHAnsi"/>
          <w:sz w:val="24"/>
          <w:szCs w:val="24"/>
        </w:rPr>
        <w:t xml:space="preserve"> by the Ministry of Labour and Vocational Training (MoLVT).</w:t>
      </w:r>
    </w:p>
    <w:p w:rsidR="00A346C4" w:rsidRPr="005D3A91" w:rsidRDefault="00A346C4" w:rsidP="00A346C4">
      <w:pPr>
        <w:jc w:val="both"/>
        <w:rPr>
          <w:rFonts w:cstheme="minorHAnsi"/>
          <w:sz w:val="24"/>
          <w:szCs w:val="24"/>
        </w:rPr>
      </w:pPr>
      <w:r w:rsidRPr="005D3A91">
        <w:rPr>
          <w:rFonts w:cstheme="minorHAnsi"/>
          <w:sz w:val="24"/>
          <w:szCs w:val="24"/>
        </w:rPr>
        <w:t>Progress towards the primary outcomes is verified using PSL’s monitoring, evaluation, reporting and improvement (MERI) framework, which covers all indicators and their definitions, target areas and planned annual targets. It is updated annually. For the baseline, midline and endline surveys, there were for each round two separate field data collection: one targeting WRA in eight provinces (four NE provinces and four comparison provinces in the west of the country); and the other one targeting</w:t>
      </w:r>
      <w:r w:rsidR="00693DCF" w:rsidRPr="005D3A91">
        <w:rPr>
          <w:rFonts w:cstheme="minorHAnsi"/>
          <w:sz w:val="24"/>
          <w:szCs w:val="24"/>
        </w:rPr>
        <w:t xml:space="preserve"> GFW</w:t>
      </w:r>
      <w:r w:rsidRPr="005D3A91">
        <w:rPr>
          <w:rFonts w:cstheme="minorHAnsi"/>
          <w:sz w:val="24"/>
          <w:szCs w:val="24"/>
        </w:rPr>
        <w:t xml:space="preserve"> in Phnom Penh and Kandal.</w:t>
      </w:r>
    </w:p>
    <w:p w:rsidR="00F103CD" w:rsidRPr="005D3A91" w:rsidRDefault="00C746AD" w:rsidP="00F103CD">
      <w:pPr>
        <w:jc w:val="both"/>
        <w:rPr>
          <w:sz w:val="24"/>
          <w:szCs w:val="24"/>
        </w:rPr>
      </w:pPr>
      <w:r w:rsidRPr="005D3A91">
        <w:rPr>
          <w:sz w:val="24"/>
          <w:szCs w:val="24"/>
        </w:rPr>
        <w:t xml:space="preserve">Learning and advocacy is an important component of PSL, under the responsibility of CLU. The key features are: Learning agenda; </w:t>
      </w:r>
      <w:r w:rsidR="00086F3F" w:rsidRPr="005D3A91">
        <w:rPr>
          <w:sz w:val="24"/>
          <w:szCs w:val="24"/>
        </w:rPr>
        <w:t xml:space="preserve">conducting </w:t>
      </w:r>
      <w:r w:rsidRPr="005D3A91">
        <w:rPr>
          <w:sz w:val="24"/>
          <w:szCs w:val="24"/>
        </w:rPr>
        <w:t>Annual review and joint planning; Publication of learning update</w:t>
      </w:r>
      <w:r w:rsidR="00DF2B61" w:rsidRPr="005D3A91">
        <w:rPr>
          <w:sz w:val="24"/>
          <w:szCs w:val="24"/>
        </w:rPr>
        <w:t>s; development of an A</w:t>
      </w:r>
      <w:r w:rsidR="00086F3F" w:rsidRPr="005D3A91">
        <w:rPr>
          <w:sz w:val="24"/>
          <w:szCs w:val="24"/>
        </w:rPr>
        <w:t>dvocacy action plan</w:t>
      </w:r>
      <w:r w:rsidR="00DF2B61" w:rsidRPr="005D3A91">
        <w:rPr>
          <w:sz w:val="24"/>
          <w:szCs w:val="24"/>
        </w:rPr>
        <w:t xml:space="preserve"> with four</w:t>
      </w:r>
      <w:r w:rsidR="00086F3F" w:rsidRPr="005D3A91">
        <w:rPr>
          <w:sz w:val="24"/>
          <w:szCs w:val="24"/>
        </w:rPr>
        <w:t xml:space="preserve"> advocacy priority areas (financial barriers, Guidelines for garment factory infirmary</w:t>
      </w:r>
      <w:r w:rsidRPr="005D3A91">
        <w:rPr>
          <w:sz w:val="24"/>
          <w:szCs w:val="24"/>
        </w:rPr>
        <w:t>, coaching and sustaining PSL interventions)</w:t>
      </w:r>
      <w:r w:rsidR="003E4930" w:rsidRPr="005D3A91">
        <w:rPr>
          <w:sz w:val="24"/>
          <w:szCs w:val="24"/>
        </w:rPr>
        <w:t>.</w:t>
      </w:r>
      <w:r w:rsidR="00F103CD" w:rsidRPr="005D3A91">
        <w:rPr>
          <w:sz w:val="24"/>
          <w:szCs w:val="24"/>
        </w:rPr>
        <w:t xml:space="preserve"> </w:t>
      </w:r>
      <w:r w:rsidR="00F103CD" w:rsidRPr="005D3A91">
        <w:rPr>
          <w:rFonts w:cstheme="minorHAnsi"/>
          <w:sz w:val="24"/>
          <w:szCs w:val="24"/>
        </w:rPr>
        <w:t xml:space="preserve">PSL has contributed to the development </w:t>
      </w:r>
      <w:r w:rsidR="00F103CD" w:rsidRPr="005D3A91">
        <w:rPr>
          <w:rFonts w:ascii="Calibri" w:eastAsia="Times New Roman" w:hAnsi="Calibri" w:cs="Calibri"/>
          <w:color w:val="000000"/>
          <w:sz w:val="24"/>
          <w:szCs w:val="24"/>
        </w:rPr>
        <w:t>of strategy documents, policy papers and technical guidelines such as revised FTIRM 2016-2020, Guidelines for the Establishment of Enterprise Infirmaries, MCATs National Protocol, and Practical Coaching Guide.</w:t>
      </w:r>
    </w:p>
    <w:p w:rsidR="00C746AD" w:rsidRPr="005D3A91" w:rsidRDefault="00C746AD" w:rsidP="00B74BB3"/>
    <w:p w:rsidR="0082540C" w:rsidRPr="005D3A91" w:rsidRDefault="0082540C" w:rsidP="00BB713C">
      <w:pPr>
        <w:pStyle w:val="Heading1"/>
        <w:keepLines w:val="0"/>
        <w:numPr>
          <w:ilvl w:val="0"/>
          <w:numId w:val="1"/>
        </w:numPr>
        <w:spacing w:before="240" w:after="60" w:line="240" w:lineRule="auto"/>
        <w:rPr>
          <w:rFonts w:eastAsia="Times New Roman" w:cs="Times New Roman"/>
          <w:b w:val="0"/>
          <w:bCs w:val="0"/>
          <w:kern w:val="32"/>
          <w:szCs w:val="32"/>
        </w:rPr>
      </w:pPr>
      <w:bookmarkStart w:id="22" w:name="_Toc516561982"/>
      <w:r w:rsidRPr="005D3A91">
        <w:rPr>
          <w:rFonts w:eastAsia="Times New Roman" w:cs="Times New Roman"/>
          <w:bCs w:val="0"/>
          <w:kern w:val="32"/>
          <w:szCs w:val="32"/>
        </w:rPr>
        <w:t xml:space="preserve">The </w:t>
      </w:r>
      <w:r w:rsidR="00282359" w:rsidRPr="005D3A91">
        <w:rPr>
          <w:rFonts w:eastAsia="Times New Roman" w:cs="Times New Roman"/>
          <w:bCs w:val="0"/>
          <w:kern w:val="32"/>
          <w:szCs w:val="32"/>
        </w:rPr>
        <w:t>Final evaluation</w:t>
      </w:r>
      <w:bookmarkEnd w:id="22"/>
    </w:p>
    <w:p w:rsidR="00305DBB" w:rsidRPr="00402F8B" w:rsidRDefault="009378C3" w:rsidP="002D5617">
      <w:pPr>
        <w:pStyle w:val="Default"/>
        <w:spacing w:before="240"/>
        <w:jc w:val="both"/>
        <w:rPr>
          <w:lang w:val="en-AU"/>
        </w:rPr>
      </w:pPr>
      <w:r w:rsidRPr="00402F8B">
        <w:rPr>
          <w:lang w:val="en-AU"/>
        </w:rPr>
        <w:t>As</w:t>
      </w:r>
      <w:r w:rsidR="0073586E" w:rsidRPr="00402F8B">
        <w:rPr>
          <w:lang w:val="en-AU"/>
        </w:rPr>
        <w:t xml:space="preserve"> the program ending date</w:t>
      </w:r>
      <w:r w:rsidRPr="00402F8B">
        <w:rPr>
          <w:lang w:val="en-AU"/>
        </w:rPr>
        <w:t xml:space="preserve"> is approaching</w:t>
      </w:r>
      <w:r w:rsidR="0073586E" w:rsidRPr="00402F8B">
        <w:rPr>
          <w:lang w:val="en-AU"/>
        </w:rPr>
        <w:t xml:space="preserve">, the </w:t>
      </w:r>
      <w:r w:rsidRPr="00402F8B">
        <w:rPr>
          <w:lang w:val="en-AU"/>
        </w:rPr>
        <w:t xml:space="preserve">PSL </w:t>
      </w:r>
      <w:r w:rsidR="0073586E" w:rsidRPr="00402F8B">
        <w:rPr>
          <w:lang w:val="en-AU"/>
        </w:rPr>
        <w:t xml:space="preserve">partnership </w:t>
      </w:r>
      <w:r w:rsidR="00F17A13" w:rsidRPr="00402F8B">
        <w:rPr>
          <w:lang w:val="en-AU"/>
        </w:rPr>
        <w:t>contracted</w:t>
      </w:r>
      <w:r w:rsidR="0073586E" w:rsidRPr="00402F8B">
        <w:rPr>
          <w:lang w:val="en-AU"/>
        </w:rPr>
        <w:t xml:space="preserve"> an external </w:t>
      </w:r>
      <w:r w:rsidR="00282359" w:rsidRPr="00402F8B">
        <w:rPr>
          <w:lang w:val="en-AU"/>
        </w:rPr>
        <w:t xml:space="preserve">Final </w:t>
      </w:r>
      <w:r w:rsidR="00F17A13" w:rsidRPr="00402F8B">
        <w:rPr>
          <w:lang w:val="en-AU"/>
        </w:rPr>
        <w:t>E</w:t>
      </w:r>
      <w:r w:rsidR="00282359" w:rsidRPr="00402F8B">
        <w:rPr>
          <w:lang w:val="en-AU"/>
        </w:rPr>
        <w:t>valuation</w:t>
      </w:r>
      <w:r w:rsidR="0073586E" w:rsidRPr="00402F8B">
        <w:rPr>
          <w:lang w:val="en-AU"/>
        </w:rPr>
        <w:t xml:space="preserve"> to assess how successful the program has been in reaching its objectives, as well as to inform the results of the program based on </w:t>
      </w:r>
      <w:r w:rsidR="006A4923" w:rsidRPr="00402F8B">
        <w:rPr>
          <w:lang w:val="en-AU"/>
        </w:rPr>
        <w:t>six</w:t>
      </w:r>
      <w:r w:rsidR="0073586E" w:rsidRPr="00402F8B">
        <w:rPr>
          <w:lang w:val="en-AU"/>
        </w:rPr>
        <w:t xml:space="preserve"> evaluation criteria (relevance, effectiveness</w:t>
      </w:r>
      <w:r w:rsidR="006A4923" w:rsidRPr="00402F8B">
        <w:rPr>
          <w:lang w:val="en-AU"/>
        </w:rPr>
        <w:t>, efficiency, sustainability,</w:t>
      </w:r>
      <w:r w:rsidR="0073586E" w:rsidRPr="00402F8B">
        <w:rPr>
          <w:lang w:val="en-AU"/>
        </w:rPr>
        <w:t xml:space="preserve"> impact</w:t>
      </w:r>
      <w:r w:rsidR="006A4923" w:rsidRPr="00402F8B">
        <w:rPr>
          <w:lang w:val="en-AU"/>
        </w:rPr>
        <w:t xml:space="preserve"> and equity</w:t>
      </w:r>
      <w:r w:rsidR="0073586E" w:rsidRPr="00402F8B">
        <w:rPr>
          <w:lang w:val="en-AU"/>
        </w:rPr>
        <w:t>).</w:t>
      </w:r>
    </w:p>
    <w:p w:rsidR="000850AB" w:rsidRPr="00402F8B" w:rsidRDefault="000850AB" w:rsidP="00BF4C03">
      <w:pPr>
        <w:pStyle w:val="Default"/>
        <w:rPr>
          <w:lang w:val="en-AU"/>
        </w:rPr>
      </w:pPr>
    </w:p>
    <w:p w:rsidR="001452F2" w:rsidRPr="005D3A91" w:rsidRDefault="000F06DB"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23" w:name="_Toc516561983"/>
      <w:r w:rsidRPr="005D3A91">
        <w:rPr>
          <w:rFonts w:eastAsia="Times New Roman" w:cs="Times New Roman"/>
          <w:b w:val="0"/>
          <w:color w:val="1F497D" w:themeColor="text2"/>
          <w:kern w:val="32"/>
          <w:szCs w:val="32"/>
        </w:rPr>
        <w:t>Objectives</w:t>
      </w:r>
      <w:bookmarkEnd w:id="23"/>
    </w:p>
    <w:p w:rsidR="001452F2" w:rsidRPr="00FA488A" w:rsidRDefault="001452F2" w:rsidP="0056701D">
      <w:pPr>
        <w:pStyle w:val="ListParagraph"/>
        <w:numPr>
          <w:ilvl w:val="0"/>
          <w:numId w:val="2"/>
        </w:numPr>
        <w:spacing w:before="240"/>
        <w:jc w:val="both"/>
        <w:rPr>
          <w:rFonts w:asciiTheme="minorHAnsi" w:hAnsiTheme="minorHAnsi" w:cstheme="minorHAnsi"/>
          <w:sz w:val="24"/>
          <w:szCs w:val="24"/>
        </w:rPr>
      </w:pPr>
      <w:r w:rsidRPr="00FA488A">
        <w:rPr>
          <w:rFonts w:asciiTheme="minorHAnsi" w:hAnsiTheme="minorHAnsi" w:cstheme="minorHAnsi"/>
          <w:sz w:val="24"/>
          <w:szCs w:val="24"/>
        </w:rPr>
        <w:t xml:space="preserve">Assess the program’s progress against its goal and outcomes across the five years of implementation, including cross cutting elements. </w:t>
      </w:r>
    </w:p>
    <w:p w:rsidR="001452F2" w:rsidRPr="005D3A91" w:rsidRDefault="001452F2" w:rsidP="0056701D">
      <w:pPr>
        <w:pStyle w:val="ListParagraph"/>
        <w:numPr>
          <w:ilvl w:val="0"/>
          <w:numId w:val="2"/>
        </w:numPr>
        <w:spacing w:before="240"/>
        <w:jc w:val="both"/>
        <w:rPr>
          <w:rFonts w:asciiTheme="minorHAnsi" w:hAnsiTheme="minorHAnsi" w:cstheme="minorHAnsi"/>
          <w:sz w:val="24"/>
          <w:szCs w:val="24"/>
        </w:rPr>
      </w:pPr>
      <w:r w:rsidRPr="005D3A91">
        <w:rPr>
          <w:rFonts w:asciiTheme="minorHAnsi" w:hAnsiTheme="minorHAnsi" w:cstheme="minorHAnsi"/>
          <w:sz w:val="24"/>
          <w:szCs w:val="24"/>
        </w:rPr>
        <w:lastRenderedPageBreak/>
        <w:t xml:space="preserve">Assess the relevance, effectiveness, efficiency, impact and sustainability of the program. </w:t>
      </w:r>
    </w:p>
    <w:p w:rsidR="001452F2" w:rsidRPr="005D3A91" w:rsidRDefault="009378C3" w:rsidP="0056701D">
      <w:pPr>
        <w:pStyle w:val="ListParagraph"/>
        <w:numPr>
          <w:ilvl w:val="0"/>
          <w:numId w:val="2"/>
        </w:numPr>
        <w:spacing w:before="240" w:after="240"/>
        <w:jc w:val="both"/>
        <w:rPr>
          <w:rFonts w:asciiTheme="minorHAnsi" w:hAnsiTheme="minorHAnsi" w:cstheme="minorHAnsi"/>
          <w:sz w:val="24"/>
          <w:szCs w:val="24"/>
        </w:rPr>
      </w:pPr>
      <w:r w:rsidRPr="005D3A91">
        <w:rPr>
          <w:rFonts w:asciiTheme="minorHAnsi" w:hAnsiTheme="minorHAnsi" w:cstheme="minorHAnsi"/>
          <w:sz w:val="24"/>
          <w:szCs w:val="24"/>
        </w:rPr>
        <w:t>Make</w:t>
      </w:r>
      <w:r w:rsidR="001452F2" w:rsidRPr="005D3A91">
        <w:rPr>
          <w:rFonts w:asciiTheme="minorHAnsi" w:hAnsiTheme="minorHAnsi" w:cstheme="minorHAnsi"/>
          <w:sz w:val="24"/>
          <w:szCs w:val="24"/>
        </w:rPr>
        <w:t xml:space="preserve"> recommendations regarding main successes and areas of improvement that partners could consider for further replication or in </w:t>
      </w:r>
      <w:r w:rsidR="0056701D" w:rsidRPr="005D3A91">
        <w:rPr>
          <w:rFonts w:asciiTheme="minorHAnsi" w:hAnsiTheme="minorHAnsi" w:cstheme="minorHAnsi"/>
          <w:sz w:val="24"/>
          <w:szCs w:val="24"/>
        </w:rPr>
        <w:t>the context of future programs.</w:t>
      </w:r>
    </w:p>
    <w:p w:rsidR="0056701D" w:rsidRPr="005D3A91" w:rsidRDefault="0056701D" w:rsidP="0056701D">
      <w:pPr>
        <w:pStyle w:val="ListParagraph"/>
        <w:spacing w:before="240"/>
        <w:jc w:val="both"/>
        <w:rPr>
          <w:rFonts w:asciiTheme="minorHAnsi" w:hAnsiTheme="minorHAnsi" w:cstheme="minorHAnsi"/>
          <w:sz w:val="24"/>
          <w:szCs w:val="24"/>
        </w:rPr>
      </w:pPr>
    </w:p>
    <w:p w:rsidR="002B579F" w:rsidRPr="005D3A91" w:rsidRDefault="002B579F"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24" w:name="_Toc516561984"/>
      <w:r w:rsidRPr="005D3A91">
        <w:rPr>
          <w:rFonts w:eastAsia="Times New Roman" w:cs="Times New Roman"/>
          <w:b w:val="0"/>
          <w:color w:val="1F497D" w:themeColor="text2"/>
          <w:kern w:val="32"/>
          <w:szCs w:val="32"/>
        </w:rPr>
        <w:t>Methodology</w:t>
      </w:r>
      <w:bookmarkEnd w:id="24"/>
    </w:p>
    <w:p w:rsidR="00226BDC" w:rsidRPr="0009201F" w:rsidRDefault="003B6848" w:rsidP="00226BDC">
      <w:pPr>
        <w:jc w:val="both"/>
        <w:rPr>
          <w:rFonts w:cstheme="minorHAnsi"/>
          <w:sz w:val="24"/>
          <w:szCs w:val="24"/>
        </w:rPr>
      </w:pPr>
      <w:r w:rsidRPr="005D3A91">
        <w:rPr>
          <w:rFonts w:cstheme="minorHAnsi"/>
          <w:sz w:val="24"/>
          <w:szCs w:val="24"/>
        </w:rPr>
        <w:t>To meet the above evaluation objectives, t</w:t>
      </w:r>
      <w:r w:rsidR="00226BDC" w:rsidRPr="005D3A91">
        <w:rPr>
          <w:rFonts w:cstheme="minorHAnsi"/>
          <w:sz w:val="24"/>
          <w:szCs w:val="24"/>
        </w:rPr>
        <w:t xml:space="preserve">he </w:t>
      </w:r>
      <w:r w:rsidR="00282359" w:rsidRPr="005D3A91">
        <w:rPr>
          <w:rFonts w:cstheme="minorHAnsi"/>
          <w:sz w:val="24"/>
          <w:szCs w:val="24"/>
        </w:rPr>
        <w:t>final evaluation</w:t>
      </w:r>
      <w:r w:rsidR="00226BDC" w:rsidRPr="005D3A91">
        <w:rPr>
          <w:rFonts w:cstheme="minorHAnsi"/>
          <w:sz w:val="24"/>
          <w:szCs w:val="24"/>
        </w:rPr>
        <w:t xml:space="preserve"> </w:t>
      </w:r>
      <w:r w:rsidR="005772FE" w:rsidRPr="005D3A91">
        <w:rPr>
          <w:rFonts w:cstheme="minorHAnsi"/>
          <w:sz w:val="24"/>
          <w:szCs w:val="24"/>
        </w:rPr>
        <w:t>reviewed</w:t>
      </w:r>
      <w:r w:rsidR="00226BDC" w:rsidRPr="005D3A91">
        <w:rPr>
          <w:rFonts w:cstheme="minorHAnsi"/>
          <w:sz w:val="24"/>
          <w:szCs w:val="24"/>
        </w:rPr>
        <w:t xml:space="preserve"> the 16 research questions stipulated in the Terms of Reference (TOR), guided by </w:t>
      </w:r>
      <w:r w:rsidR="0081464E" w:rsidRPr="005D3A91">
        <w:rPr>
          <w:rFonts w:cstheme="minorHAnsi"/>
          <w:sz w:val="24"/>
          <w:szCs w:val="24"/>
        </w:rPr>
        <w:t xml:space="preserve">the </w:t>
      </w:r>
      <w:r w:rsidR="00226BDC" w:rsidRPr="005D3A91">
        <w:rPr>
          <w:rFonts w:cstheme="minorHAnsi"/>
          <w:sz w:val="24"/>
          <w:szCs w:val="24"/>
        </w:rPr>
        <w:t>s</w:t>
      </w:r>
      <w:r w:rsidR="0081464E" w:rsidRPr="005D3A91">
        <w:rPr>
          <w:rFonts w:cstheme="minorHAnsi"/>
          <w:sz w:val="24"/>
          <w:szCs w:val="24"/>
        </w:rPr>
        <w:t>ix evaluation criteria</w:t>
      </w:r>
      <w:r w:rsidR="00226BDC" w:rsidRPr="005D3A91">
        <w:rPr>
          <w:rFonts w:cstheme="minorHAnsi"/>
          <w:sz w:val="24"/>
          <w:szCs w:val="24"/>
        </w:rPr>
        <w:t>.</w:t>
      </w:r>
      <w:r w:rsidR="00970A1F" w:rsidRPr="005D3A91">
        <w:rPr>
          <w:rFonts w:cstheme="minorHAnsi"/>
          <w:sz w:val="24"/>
          <w:szCs w:val="24"/>
        </w:rPr>
        <w:t xml:space="preserve"> The three program components are covered: </w:t>
      </w:r>
      <w:r w:rsidR="00970A1F" w:rsidRPr="005D3A91">
        <w:rPr>
          <w:rFonts w:cstheme="minorHAnsi"/>
          <w:i/>
          <w:sz w:val="24"/>
          <w:szCs w:val="24"/>
        </w:rPr>
        <w:t xml:space="preserve">1) Improving Health Service Delivery; 2) Community Strengthening and Engagement; and, 3) Translating learning and Knowledge into Policy, </w:t>
      </w:r>
      <w:r w:rsidR="0081464E" w:rsidRPr="005D3A91">
        <w:rPr>
          <w:rFonts w:cstheme="minorHAnsi"/>
          <w:sz w:val="24"/>
          <w:szCs w:val="24"/>
        </w:rPr>
        <w:t>to verify the achievement of</w:t>
      </w:r>
      <w:r w:rsidR="00970A1F" w:rsidRPr="005D3A91">
        <w:rPr>
          <w:rFonts w:cstheme="minorHAnsi"/>
          <w:sz w:val="24"/>
          <w:szCs w:val="24"/>
        </w:rPr>
        <w:t xml:space="preserve"> six primary outcomes, across all three program implementation areas: (1) The holistic support to RMNH services and demand in the </w:t>
      </w:r>
      <w:r w:rsidR="001F6A91" w:rsidRPr="005D3A91">
        <w:rPr>
          <w:rFonts w:cstheme="minorHAnsi"/>
          <w:sz w:val="24"/>
          <w:szCs w:val="24"/>
        </w:rPr>
        <w:t>four</w:t>
      </w:r>
      <w:r w:rsidR="00970A1F" w:rsidRPr="005D3A91">
        <w:rPr>
          <w:rFonts w:cstheme="minorHAnsi"/>
          <w:sz w:val="24"/>
          <w:szCs w:val="24"/>
        </w:rPr>
        <w:t xml:space="preserve"> NE provinces; (2) Support to BCC in garment factories;</w:t>
      </w:r>
      <w:r w:rsidR="001F6A91" w:rsidRPr="005D3A91">
        <w:rPr>
          <w:rFonts w:cstheme="minorHAnsi"/>
          <w:sz w:val="24"/>
          <w:szCs w:val="24"/>
        </w:rPr>
        <w:t xml:space="preserve"> and</w:t>
      </w:r>
      <w:r w:rsidR="00970A1F" w:rsidRPr="005D3A91">
        <w:rPr>
          <w:rFonts w:cstheme="minorHAnsi"/>
          <w:sz w:val="24"/>
          <w:szCs w:val="24"/>
        </w:rPr>
        <w:t xml:space="preserve"> (3) support to L</w:t>
      </w:r>
      <w:r w:rsidR="003557B6" w:rsidRPr="005D3A91">
        <w:rPr>
          <w:rFonts w:cstheme="minorHAnsi"/>
          <w:sz w:val="24"/>
          <w:szCs w:val="24"/>
        </w:rPr>
        <w:t>APM</w:t>
      </w:r>
      <w:r w:rsidR="00970A1F" w:rsidRPr="005D3A91">
        <w:rPr>
          <w:rFonts w:cstheme="minorHAnsi"/>
          <w:sz w:val="24"/>
          <w:szCs w:val="24"/>
        </w:rPr>
        <w:t xml:space="preserve"> </w:t>
      </w:r>
      <w:r w:rsidR="00F043C2" w:rsidRPr="005D3A91">
        <w:rPr>
          <w:rFonts w:cstheme="minorHAnsi"/>
          <w:sz w:val="24"/>
          <w:szCs w:val="24"/>
        </w:rPr>
        <w:t>in 2</w:t>
      </w:r>
      <w:r w:rsidR="003557B6" w:rsidRPr="005D3A91">
        <w:rPr>
          <w:rFonts w:cstheme="minorHAnsi"/>
          <w:sz w:val="24"/>
          <w:szCs w:val="24"/>
        </w:rPr>
        <w:t>3</w:t>
      </w:r>
      <w:r w:rsidR="00F043C2" w:rsidRPr="005D3A91">
        <w:rPr>
          <w:rFonts w:cstheme="minorHAnsi"/>
          <w:sz w:val="24"/>
          <w:szCs w:val="24"/>
        </w:rPr>
        <w:t xml:space="preserve"> provinces </w:t>
      </w:r>
      <w:r w:rsidR="00970A1F" w:rsidRPr="005D3A91">
        <w:rPr>
          <w:rFonts w:cstheme="minorHAnsi"/>
          <w:sz w:val="24"/>
          <w:szCs w:val="24"/>
        </w:rPr>
        <w:t xml:space="preserve">and CAC in </w:t>
      </w:r>
      <w:r w:rsidR="00F043C2" w:rsidRPr="005D3A91">
        <w:rPr>
          <w:rFonts w:cstheme="minorHAnsi"/>
          <w:sz w:val="24"/>
          <w:szCs w:val="24"/>
        </w:rPr>
        <w:t xml:space="preserve">13 </w:t>
      </w:r>
      <w:r w:rsidR="00970A1F" w:rsidRPr="005D3A91">
        <w:rPr>
          <w:rFonts w:cstheme="minorHAnsi"/>
          <w:sz w:val="24"/>
          <w:szCs w:val="24"/>
        </w:rPr>
        <w:t>province</w:t>
      </w:r>
      <w:r w:rsidR="00F043C2" w:rsidRPr="005D3A91">
        <w:rPr>
          <w:rFonts w:cstheme="minorHAnsi"/>
          <w:sz w:val="24"/>
          <w:szCs w:val="24"/>
        </w:rPr>
        <w:t>s</w:t>
      </w:r>
      <w:r w:rsidR="00970A1F" w:rsidRPr="005D3A91">
        <w:rPr>
          <w:rFonts w:cstheme="minorHAnsi"/>
          <w:sz w:val="24"/>
          <w:szCs w:val="24"/>
        </w:rPr>
        <w:t>. The evaluation has integrated cross cutting elements such as gender equity, disability inclusion, ethnic minorities/indigenous people, child protection/child safeguarding</w:t>
      </w:r>
      <w:r w:rsidR="00D07A03" w:rsidRPr="003A1514">
        <w:rPr>
          <w:rStyle w:val="FootnoteReference"/>
          <w:rFonts w:cstheme="minorHAnsi"/>
          <w:sz w:val="24"/>
          <w:szCs w:val="24"/>
          <w:vertAlign w:val="superscript"/>
          <w:lang w:val="en-AU"/>
        </w:rPr>
        <w:footnoteReference w:id="13"/>
      </w:r>
      <w:r w:rsidR="00970A1F" w:rsidRPr="005D3A91">
        <w:rPr>
          <w:rFonts w:cstheme="minorHAnsi"/>
          <w:sz w:val="24"/>
          <w:szCs w:val="24"/>
        </w:rPr>
        <w:t>, fraud prevention and environment</w:t>
      </w:r>
      <w:r w:rsidR="002179D7" w:rsidRPr="00FA488A">
        <w:rPr>
          <w:rFonts w:cstheme="minorHAnsi"/>
          <w:sz w:val="24"/>
          <w:szCs w:val="24"/>
        </w:rPr>
        <w:t>.</w:t>
      </w:r>
    </w:p>
    <w:p w:rsidR="00932FDE" w:rsidRPr="005D3A91" w:rsidRDefault="00932FDE" w:rsidP="00932FDE">
      <w:pPr>
        <w:pStyle w:val="Caption"/>
        <w:keepNext/>
        <w:rPr>
          <w:b w:val="0"/>
          <w:color w:val="auto"/>
          <w:sz w:val="24"/>
          <w:szCs w:val="24"/>
        </w:rPr>
      </w:pPr>
      <w:bookmarkStart w:id="25" w:name="_Toc521070966"/>
      <w:r w:rsidRPr="005D3A91">
        <w:rPr>
          <w:b w:val="0"/>
          <w:color w:val="auto"/>
          <w:sz w:val="24"/>
          <w:szCs w:val="24"/>
        </w:rPr>
        <w:t xml:space="preserve">Table </w:t>
      </w:r>
      <w:r w:rsidR="00D27080" w:rsidRPr="000610E5">
        <w:rPr>
          <w:b w:val="0"/>
          <w:color w:val="auto"/>
          <w:sz w:val="24"/>
          <w:szCs w:val="24"/>
        </w:rPr>
        <w:fldChar w:fldCharType="begin"/>
      </w:r>
      <w:r w:rsidRPr="005D3A91">
        <w:rPr>
          <w:b w:val="0"/>
          <w:color w:val="auto"/>
          <w:sz w:val="24"/>
          <w:szCs w:val="24"/>
        </w:rPr>
        <w:instrText xml:space="preserve"> SEQ Table \* ARABIC </w:instrText>
      </w:r>
      <w:r w:rsidR="00D27080" w:rsidRPr="000610E5">
        <w:rPr>
          <w:b w:val="0"/>
          <w:color w:val="auto"/>
          <w:sz w:val="24"/>
          <w:szCs w:val="24"/>
        </w:rPr>
        <w:fldChar w:fldCharType="separate"/>
      </w:r>
      <w:r w:rsidR="00175D3F">
        <w:rPr>
          <w:b w:val="0"/>
          <w:noProof/>
          <w:color w:val="auto"/>
          <w:sz w:val="24"/>
          <w:szCs w:val="24"/>
        </w:rPr>
        <w:t>2</w:t>
      </w:r>
      <w:r w:rsidR="00D27080" w:rsidRPr="000610E5">
        <w:rPr>
          <w:b w:val="0"/>
          <w:color w:val="auto"/>
          <w:sz w:val="24"/>
          <w:szCs w:val="24"/>
        </w:rPr>
        <w:fldChar w:fldCharType="end"/>
      </w:r>
      <w:r w:rsidRPr="005D3A91">
        <w:rPr>
          <w:b w:val="0"/>
          <w:color w:val="auto"/>
          <w:sz w:val="24"/>
          <w:szCs w:val="24"/>
        </w:rPr>
        <w:t>: Summary of the evaluation conceptual framework</w:t>
      </w:r>
      <w:bookmarkEnd w:id="25"/>
    </w:p>
    <w:tbl>
      <w:tblPr>
        <w:tblStyle w:val="TableGrid"/>
        <w:tblW w:w="9198" w:type="dxa"/>
        <w:tblLook w:val="04A0" w:firstRow="1" w:lastRow="0" w:firstColumn="1" w:lastColumn="0" w:noHBand="0" w:noVBand="1"/>
      </w:tblPr>
      <w:tblGrid>
        <w:gridCol w:w="4940"/>
        <w:gridCol w:w="1464"/>
        <w:gridCol w:w="1454"/>
        <w:gridCol w:w="1340"/>
      </w:tblGrid>
      <w:tr w:rsidR="006E623F" w:rsidRPr="005D3A91" w:rsidTr="00C04F9A">
        <w:tc>
          <w:tcPr>
            <w:tcW w:w="5058" w:type="dxa"/>
          </w:tcPr>
          <w:p w:rsidR="006E623F" w:rsidRPr="00EE5371" w:rsidRDefault="006E623F" w:rsidP="003123C9">
            <w:pPr>
              <w:tabs>
                <w:tab w:val="left" w:pos="2010"/>
              </w:tabs>
              <w:jc w:val="center"/>
              <w:rPr>
                <w:rFonts w:asciiTheme="minorHAnsi" w:hAnsiTheme="minorHAnsi" w:cstheme="minorHAnsi"/>
                <w:b/>
                <w:sz w:val="18"/>
                <w:szCs w:val="18"/>
              </w:rPr>
            </w:pPr>
            <w:r w:rsidRPr="00EE5371">
              <w:rPr>
                <w:rFonts w:asciiTheme="minorHAnsi" w:hAnsiTheme="minorHAnsi" w:cstheme="minorHAnsi"/>
                <w:b/>
                <w:sz w:val="18"/>
                <w:szCs w:val="18"/>
              </w:rPr>
              <w:t>Research Questions</w:t>
            </w:r>
          </w:p>
        </w:tc>
        <w:tc>
          <w:tcPr>
            <w:tcW w:w="1325" w:type="dxa"/>
          </w:tcPr>
          <w:p w:rsidR="006E623F" w:rsidRPr="00EE5371" w:rsidRDefault="00AA293F" w:rsidP="005E3EC6">
            <w:pPr>
              <w:tabs>
                <w:tab w:val="left" w:pos="2010"/>
              </w:tabs>
              <w:jc w:val="center"/>
              <w:rPr>
                <w:rFonts w:asciiTheme="minorHAnsi" w:hAnsiTheme="minorHAnsi" w:cstheme="minorHAnsi"/>
                <w:b/>
                <w:sz w:val="18"/>
                <w:szCs w:val="18"/>
              </w:rPr>
            </w:pPr>
            <w:r w:rsidRPr="00EE5371">
              <w:rPr>
                <w:rFonts w:asciiTheme="minorHAnsi" w:hAnsiTheme="minorHAnsi" w:cstheme="minorHAnsi"/>
                <w:b/>
                <w:sz w:val="18"/>
                <w:szCs w:val="18"/>
              </w:rPr>
              <w:t>Type of data</w:t>
            </w:r>
          </w:p>
        </w:tc>
        <w:tc>
          <w:tcPr>
            <w:tcW w:w="1465" w:type="dxa"/>
          </w:tcPr>
          <w:p w:rsidR="006E623F" w:rsidRPr="00EE5371" w:rsidRDefault="006E623F" w:rsidP="005E3EC6">
            <w:pPr>
              <w:tabs>
                <w:tab w:val="left" w:pos="2010"/>
              </w:tabs>
              <w:jc w:val="center"/>
              <w:rPr>
                <w:rFonts w:asciiTheme="minorHAnsi" w:hAnsiTheme="minorHAnsi" w:cstheme="minorHAnsi"/>
                <w:b/>
                <w:sz w:val="18"/>
                <w:szCs w:val="18"/>
              </w:rPr>
            </w:pPr>
            <w:r w:rsidRPr="00EE5371">
              <w:rPr>
                <w:rFonts w:asciiTheme="minorHAnsi" w:hAnsiTheme="minorHAnsi" w:cstheme="minorHAnsi"/>
                <w:b/>
                <w:sz w:val="18"/>
                <w:szCs w:val="18"/>
              </w:rPr>
              <w:t>Sources of Data</w:t>
            </w:r>
          </w:p>
        </w:tc>
        <w:tc>
          <w:tcPr>
            <w:tcW w:w="1350" w:type="dxa"/>
          </w:tcPr>
          <w:p w:rsidR="006E623F" w:rsidRPr="00EE5371" w:rsidRDefault="00A0733E" w:rsidP="005E3EC6">
            <w:pPr>
              <w:tabs>
                <w:tab w:val="left" w:pos="2010"/>
              </w:tabs>
              <w:jc w:val="center"/>
              <w:rPr>
                <w:rFonts w:asciiTheme="minorHAnsi" w:hAnsiTheme="minorHAnsi" w:cstheme="minorHAnsi"/>
                <w:b/>
                <w:sz w:val="18"/>
                <w:szCs w:val="18"/>
              </w:rPr>
            </w:pPr>
            <w:r w:rsidRPr="00EE5371">
              <w:rPr>
                <w:rFonts w:asciiTheme="minorHAnsi" w:hAnsiTheme="minorHAnsi" w:cstheme="minorHAnsi"/>
                <w:b/>
                <w:sz w:val="18"/>
                <w:szCs w:val="18"/>
              </w:rPr>
              <w:t xml:space="preserve">Collection </w:t>
            </w:r>
            <w:r w:rsidR="006E623F" w:rsidRPr="00EE5371">
              <w:rPr>
                <w:rFonts w:asciiTheme="minorHAnsi" w:hAnsiTheme="minorHAnsi" w:cstheme="minorHAnsi"/>
                <w:b/>
                <w:sz w:val="18"/>
                <w:szCs w:val="18"/>
              </w:rPr>
              <w:t>Methods</w:t>
            </w:r>
          </w:p>
        </w:tc>
      </w:tr>
      <w:tr w:rsidR="006E623F" w:rsidRPr="005D3A91" w:rsidTr="00C04F9A">
        <w:tc>
          <w:tcPr>
            <w:tcW w:w="5058" w:type="dxa"/>
            <w:shd w:val="clear" w:color="auto" w:fill="F2F2F2" w:themeFill="background1" w:themeFillShade="F2"/>
          </w:tcPr>
          <w:p w:rsidR="006E623F" w:rsidRPr="00EE5371" w:rsidRDefault="006E623F" w:rsidP="003123C9">
            <w:pPr>
              <w:tabs>
                <w:tab w:val="left" w:pos="2010"/>
              </w:tabs>
              <w:rPr>
                <w:rFonts w:asciiTheme="minorHAnsi" w:hAnsiTheme="minorHAnsi" w:cstheme="minorHAnsi"/>
                <w:b/>
                <w:sz w:val="18"/>
                <w:szCs w:val="18"/>
              </w:rPr>
            </w:pPr>
            <w:r w:rsidRPr="00EE5371">
              <w:rPr>
                <w:rFonts w:asciiTheme="minorHAnsi" w:hAnsiTheme="minorHAnsi" w:cstheme="minorHAnsi"/>
                <w:b/>
                <w:sz w:val="18"/>
                <w:szCs w:val="18"/>
              </w:rPr>
              <w:t>Relevance</w:t>
            </w:r>
          </w:p>
        </w:tc>
        <w:tc>
          <w:tcPr>
            <w:tcW w:w="132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b/>
                <w:sz w:val="18"/>
                <w:szCs w:val="18"/>
              </w:rPr>
            </w:pPr>
          </w:p>
        </w:tc>
        <w:tc>
          <w:tcPr>
            <w:tcW w:w="146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b/>
                <w:sz w:val="18"/>
                <w:szCs w:val="18"/>
              </w:rPr>
            </w:pPr>
          </w:p>
        </w:tc>
        <w:tc>
          <w:tcPr>
            <w:tcW w:w="1350"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b/>
                <w:sz w:val="18"/>
                <w:szCs w:val="18"/>
              </w:rPr>
            </w:pP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To what extent have the project interventions contributed to the </w:t>
            </w:r>
            <w:r w:rsidR="001F518B" w:rsidRPr="00EE5371">
              <w:rPr>
                <w:rFonts w:asciiTheme="minorHAnsi" w:hAnsiTheme="minorHAnsi" w:cstheme="minorHAnsi"/>
                <w:sz w:val="18"/>
                <w:szCs w:val="18"/>
                <w:lang w:val="en-AU"/>
              </w:rPr>
              <w:t>Mo</w:t>
            </w:r>
            <w:r w:rsidR="00CA7983" w:rsidRPr="00EE5371">
              <w:rPr>
                <w:rFonts w:asciiTheme="minorHAnsi" w:hAnsiTheme="minorHAnsi" w:cstheme="minorHAnsi"/>
                <w:sz w:val="18"/>
                <w:szCs w:val="18"/>
                <w:lang w:val="en-AU"/>
              </w:rPr>
              <w:t>H</w:t>
            </w:r>
            <w:r w:rsidRPr="00EE5371">
              <w:rPr>
                <w:rFonts w:asciiTheme="minorHAnsi" w:hAnsiTheme="minorHAnsi" w:cstheme="minorHAnsi"/>
                <w:sz w:val="18"/>
                <w:szCs w:val="18"/>
                <w:lang w:val="en-AU"/>
              </w:rPr>
              <w:t xml:space="preserve"> strategic priorities for RMNH and to DFAT / High Commission’s strategic directions in Cambodia?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Number and % of RMNH strategic priorities addressed by PSL</w:t>
            </w:r>
          </w:p>
        </w:tc>
        <w:tc>
          <w:tcPr>
            <w:tcW w:w="1465" w:type="dxa"/>
          </w:tcPr>
          <w:p w:rsidR="006E623F" w:rsidRPr="00EE5371" w:rsidRDefault="00CE5D6C"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Program</w:t>
            </w:r>
            <w:r w:rsidR="006E623F" w:rsidRPr="00EE5371">
              <w:rPr>
                <w:rFonts w:asciiTheme="minorHAnsi" w:hAnsiTheme="minorHAnsi" w:cstheme="minorHAnsi"/>
                <w:sz w:val="18"/>
                <w:szCs w:val="18"/>
              </w:rPr>
              <w:t xml:space="preserve"> documents, FTIRM, DFAT Aid Investment Plan Cambodia 2015-2018</w:t>
            </w:r>
          </w:p>
        </w:tc>
        <w:tc>
          <w:tcPr>
            <w:tcW w:w="1350" w:type="dxa"/>
          </w:tcPr>
          <w:p w:rsidR="006E623F" w:rsidRPr="00EE5371" w:rsidRDefault="00CE5D6C" w:rsidP="005E3EC6">
            <w:pPr>
              <w:autoSpaceDE w:val="0"/>
              <w:autoSpaceDN w:val="0"/>
              <w:adjustRightInd w:val="0"/>
              <w:rPr>
                <w:rFonts w:asciiTheme="minorHAnsi" w:hAnsiTheme="minorHAnsi" w:cstheme="minorHAnsi"/>
                <w:color w:val="000000"/>
                <w:sz w:val="18"/>
                <w:szCs w:val="18"/>
                <w:lang w:bidi="ar-SA"/>
              </w:rPr>
            </w:pPr>
            <w:r w:rsidRPr="00EE5371">
              <w:rPr>
                <w:rFonts w:asciiTheme="minorHAnsi" w:hAnsiTheme="minorHAnsi" w:cstheme="minorHAnsi"/>
                <w:color w:val="000000"/>
                <w:sz w:val="18"/>
                <w:szCs w:val="18"/>
              </w:rPr>
              <w:t xml:space="preserve">Literature </w:t>
            </w:r>
            <w:r w:rsidR="006E623F" w:rsidRPr="00EE5371">
              <w:rPr>
                <w:rFonts w:asciiTheme="minorHAnsi" w:hAnsiTheme="minorHAnsi" w:cstheme="minorHAnsi"/>
                <w:color w:val="000000"/>
                <w:sz w:val="18"/>
                <w:szCs w:val="18"/>
              </w:rPr>
              <w:t>Review</w:t>
            </w:r>
            <w:r w:rsidRPr="00EE5371">
              <w:rPr>
                <w:rFonts w:asciiTheme="minorHAnsi" w:hAnsiTheme="minorHAnsi" w:cstheme="minorHAnsi"/>
                <w:color w:val="000000"/>
                <w:sz w:val="18"/>
                <w:szCs w:val="18"/>
              </w:rPr>
              <w:t>.</w:t>
            </w:r>
          </w:p>
          <w:p w:rsidR="006E623F" w:rsidRPr="00EE5371" w:rsidRDefault="006E623F" w:rsidP="005E3EC6">
            <w:pPr>
              <w:autoSpaceDE w:val="0"/>
              <w:autoSpaceDN w:val="0"/>
              <w:adjustRightInd w:val="0"/>
              <w:rPr>
                <w:rFonts w:asciiTheme="minorHAnsi" w:hAnsiTheme="minorHAnsi" w:cstheme="minorHAnsi"/>
                <w:sz w:val="18"/>
                <w:szCs w:val="18"/>
              </w:rPr>
            </w:pPr>
            <w:r w:rsidRPr="00EE5371">
              <w:rPr>
                <w:rFonts w:asciiTheme="minorHAnsi" w:hAnsiTheme="minorHAnsi" w:cstheme="minorHAnsi"/>
                <w:color w:val="000000"/>
                <w:sz w:val="18"/>
                <w:szCs w:val="18"/>
              </w:rPr>
              <w:t>Interviews key informant</w:t>
            </w:r>
            <w:r w:rsidR="00A00D21" w:rsidRPr="00EE5371">
              <w:rPr>
                <w:rFonts w:asciiTheme="minorHAnsi" w:hAnsiTheme="minorHAnsi" w:cstheme="minorHAnsi"/>
                <w:color w:val="000000"/>
                <w:sz w:val="18"/>
                <w:szCs w:val="18"/>
              </w:rPr>
              <w:t>s</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Has the program addressed the aspirations, needs and challenges of healthcare providers and local communities and involved them in relevant stages of the project?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Health staff, PHD, local authorities, PSL staff at central and provincial levels. AOPs</w:t>
            </w:r>
          </w:p>
        </w:tc>
        <w:tc>
          <w:tcPr>
            <w:tcW w:w="1350" w:type="dxa"/>
          </w:tcPr>
          <w:p w:rsidR="006E623F" w:rsidRPr="00EE5371" w:rsidRDefault="006E623F" w:rsidP="005E3EC6">
            <w:pPr>
              <w:autoSpaceDE w:val="0"/>
              <w:autoSpaceDN w:val="0"/>
              <w:adjustRightInd w:val="0"/>
              <w:rPr>
                <w:rFonts w:asciiTheme="minorHAnsi" w:hAnsiTheme="minorHAnsi" w:cstheme="minorHAnsi"/>
                <w:sz w:val="18"/>
                <w:szCs w:val="18"/>
              </w:rPr>
            </w:pPr>
            <w:r w:rsidRPr="00EE5371">
              <w:rPr>
                <w:rFonts w:asciiTheme="minorHAnsi" w:hAnsiTheme="minorHAnsi" w:cstheme="minorHAnsi"/>
                <w:color w:val="000000"/>
                <w:sz w:val="18"/>
                <w:szCs w:val="18"/>
              </w:rPr>
              <w:t>Interviews of key informants. FGD.  Review Activities reports</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To what extent has the PSL integrated broader gender concerns and child safeguarding issues into the design and implementation of its interventions?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tc>
        <w:tc>
          <w:tcPr>
            <w:tcW w:w="1465" w:type="dxa"/>
          </w:tcPr>
          <w:p w:rsidR="006E623F" w:rsidRPr="00EE5371" w:rsidRDefault="006E623F" w:rsidP="005C5FD6">
            <w:pPr>
              <w:tabs>
                <w:tab w:val="left" w:pos="2010"/>
              </w:tabs>
              <w:rPr>
                <w:rFonts w:asciiTheme="minorHAnsi" w:hAnsiTheme="minorHAnsi" w:cstheme="minorHAnsi"/>
                <w:sz w:val="18"/>
                <w:szCs w:val="18"/>
              </w:rPr>
            </w:pPr>
            <w:r w:rsidRPr="00EE5371">
              <w:rPr>
                <w:rFonts w:asciiTheme="minorHAnsi" w:hAnsiTheme="minorHAnsi" w:cstheme="minorHAnsi"/>
                <w:sz w:val="18"/>
                <w:szCs w:val="18"/>
              </w:rPr>
              <w:t>Program design document, AOPs, key informants</w:t>
            </w:r>
          </w:p>
        </w:tc>
        <w:tc>
          <w:tcPr>
            <w:tcW w:w="1350" w:type="dxa"/>
          </w:tcPr>
          <w:p w:rsidR="006E623F" w:rsidRPr="00EE5371" w:rsidRDefault="006E623F" w:rsidP="005E3EC6">
            <w:pPr>
              <w:autoSpaceDE w:val="0"/>
              <w:autoSpaceDN w:val="0"/>
              <w:adjustRightInd w:val="0"/>
              <w:rPr>
                <w:rFonts w:asciiTheme="minorHAnsi" w:hAnsiTheme="minorHAnsi" w:cstheme="minorHAnsi"/>
                <w:color w:val="000000"/>
                <w:sz w:val="18"/>
                <w:szCs w:val="18"/>
                <w:lang w:bidi="ar-SA"/>
              </w:rPr>
            </w:pPr>
            <w:r w:rsidRPr="00EE5371">
              <w:rPr>
                <w:rFonts w:asciiTheme="minorHAnsi" w:hAnsiTheme="minorHAnsi" w:cstheme="minorHAnsi"/>
                <w:color w:val="000000"/>
                <w:sz w:val="18"/>
                <w:szCs w:val="18"/>
              </w:rPr>
              <w:t>Documents review, Semi-structured interviews</w:t>
            </w:r>
          </w:p>
        </w:tc>
      </w:tr>
      <w:tr w:rsidR="006E623F" w:rsidRPr="005D3A91" w:rsidTr="00C04F9A">
        <w:tc>
          <w:tcPr>
            <w:tcW w:w="5058" w:type="dxa"/>
            <w:shd w:val="clear" w:color="auto" w:fill="F2F2F2" w:themeFill="background1" w:themeFillShade="F2"/>
          </w:tcPr>
          <w:p w:rsidR="006E623F" w:rsidRPr="00EE5371" w:rsidRDefault="006E623F" w:rsidP="003123C9">
            <w:pPr>
              <w:tabs>
                <w:tab w:val="left" w:pos="2010"/>
              </w:tabs>
              <w:rPr>
                <w:rFonts w:asciiTheme="minorHAnsi" w:hAnsiTheme="minorHAnsi" w:cstheme="minorHAnsi"/>
                <w:b/>
                <w:sz w:val="18"/>
                <w:szCs w:val="18"/>
              </w:rPr>
            </w:pPr>
            <w:r w:rsidRPr="00EE5371">
              <w:rPr>
                <w:rFonts w:asciiTheme="minorHAnsi" w:hAnsiTheme="minorHAnsi" w:cstheme="minorHAnsi"/>
                <w:b/>
                <w:sz w:val="18"/>
                <w:szCs w:val="18"/>
              </w:rPr>
              <w:t>Effectiveness</w:t>
            </w:r>
          </w:p>
        </w:tc>
        <w:tc>
          <w:tcPr>
            <w:tcW w:w="132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46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350"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To what extent has PSL achieved its outcomes, as set out in the program design and measured through the monitoring, evaluation, reporting and improvement framework, and based on level of effort in terms of investments with HC and communities? What changes can be observed in PSL target areas in the last 5 years?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Outcomes Indicators reach their targets</w:t>
            </w:r>
            <w:r w:rsidR="00DE39CC" w:rsidRPr="00EE5371">
              <w:rPr>
                <w:rFonts w:asciiTheme="minorHAnsi" w:hAnsiTheme="minorHAnsi" w:cstheme="minorHAnsi"/>
                <w:sz w:val="18"/>
                <w:szCs w:val="18"/>
              </w:rPr>
              <w:t>.</w:t>
            </w:r>
          </w:p>
          <w:p w:rsidR="00DE39CC" w:rsidRPr="00EE5371" w:rsidRDefault="00DE39CC"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tc>
        <w:tc>
          <w:tcPr>
            <w:tcW w:w="1465" w:type="dxa"/>
          </w:tcPr>
          <w:p w:rsidR="006E623F" w:rsidRPr="00EE5371" w:rsidRDefault="00A00D21"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 xml:space="preserve">MERI, </w:t>
            </w:r>
            <w:r w:rsidR="00AA293F" w:rsidRPr="00EE5371">
              <w:rPr>
                <w:rFonts w:asciiTheme="minorHAnsi" w:hAnsiTheme="minorHAnsi" w:cstheme="minorHAnsi"/>
                <w:sz w:val="18"/>
                <w:szCs w:val="18"/>
              </w:rPr>
              <w:t xml:space="preserve">baseline &amp; </w:t>
            </w:r>
            <w:r w:rsidR="006E623F" w:rsidRPr="00EE5371">
              <w:rPr>
                <w:rFonts w:asciiTheme="minorHAnsi" w:hAnsiTheme="minorHAnsi" w:cstheme="minorHAnsi"/>
                <w:sz w:val="18"/>
                <w:szCs w:val="18"/>
              </w:rPr>
              <w:t>endline Surveys</w:t>
            </w:r>
          </w:p>
        </w:tc>
        <w:tc>
          <w:tcPr>
            <w:tcW w:w="1350" w:type="dxa"/>
          </w:tcPr>
          <w:p w:rsidR="006E623F" w:rsidRPr="00EE5371" w:rsidRDefault="006E623F" w:rsidP="005E3EC6">
            <w:pPr>
              <w:autoSpaceDE w:val="0"/>
              <w:autoSpaceDN w:val="0"/>
              <w:adjustRightInd w:val="0"/>
              <w:rPr>
                <w:rFonts w:asciiTheme="minorHAnsi" w:hAnsiTheme="minorHAnsi" w:cstheme="minorHAnsi"/>
                <w:color w:val="000000"/>
                <w:sz w:val="18"/>
                <w:szCs w:val="18"/>
                <w:lang w:bidi="ar-SA"/>
              </w:rPr>
            </w:pPr>
            <w:r w:rsidRPr="00EE5371">
              <w:rPr>
                <w:rFonts w:asciiTheme="minorHAnsi" w:hAnsiTheme="minorHAnsi" w:cstheme="minorHAnsi"/>
                <w:color w:val="000000"/>
                <w:sz w:val="18"/>
                <w:szCs w:val="18"/>
              </w:rPr>
              <w:t>Project visits</w:t>
            </w:r>
          </w:p>
          <w:p w:rsidR="006E623F" w:rsidRPr="00EE5371" w:rsidRDefault="006E623F" w:rsidP="005E3EC6">
            <w:pPr>
              <w:autoSpaceDE w:val="0"/>
              <w:autoSpaceDN w:val="0"/>
              <w:adjustRightInd w:val="0"/>
              <w:rPr>
                <w:rFonts w:asciiTheme="minorHAnsi" w:hAnsiTheme="minorHAnsi" w:cstheme="minorHAnsi"/>
                <w:color w:val="000000"/>
                <w:sz w:val="18"/>
                <w:szCs w:val="18"/>
                <w:lang w:bidi="ar-SA"/>
              </w:rPr>
            </w:pPr>
            <w:r w:rsidRPr="00EE5371">
              <w:rPr>
                <w:rFonts w:asciiTheme="minorHAnsi" w:hAnsiTheme="minorHAnsi" w:cstheme="minorHAnsi"/>
                <w:color w:val="000000"/>
                <w:sz w:val="18"/>
                <w:szCs w:val="18"/>
              </w:rPr>
              <w:t>Interviews with key informants</w:t>
            </w:r>
          </w:p>
          <w:p w:rsidR="006E623F" w:rsidRPr="00EE5371" w:rsidRDefault="006E623F" w:rsidP="005E3EC6">
            <w:pPr>
              <w:autoSpaceDE w:val="0"/>
              <w:autoSpaceDN w:val="0"/>
              <w:adjustRightInd w:val="0"/>
              <w:rPr>
                <w:rFonts w:asciiTheme="minorHAnsi" w:hAnsiTheme="minorHAnsi" w:cstheme="minorHAnsi"/>
                <w:sz w:val="18"/>
                <w:szCs w:val="18"/>
              </w:rPr>
            </w:pPr>
            <w:r w:rsidRPr="00EE5371">
              <w:rPr>
                <w:rFonts w:asciiTheme="minorHAnsi" w:hAnsiTheme="minorHAnsi" w:cstheme="minorHAnsi"/>
                <w:color w:val="000000"/>
                <w:sz w:val="18"/>
                <w:szCs w:val="18"/>
              </w:rPr>
              <w:t>at project level</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lastRenderedPageBreak/>
              <w:t xml:space="preserve">Specific to component one, to what extent has PSL observed particular changes in relation to health providers’ attitude (this includes attitude towards vulnerable groups as well as provision of sensitive services such as comprehensive abortion care (CAC) and other services where weaknesses were observed during midline)? Overall, how effective has the PSL coaching and quality improvement approach been in building technical skills and confidence of health providers (e.g. are health providers more confident and skilled to provide services, including CAC?)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Nb health staff trained in CAC</w:t>
            </w:r>
          </w:p>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Nb health staff trained on Attitude Training etc.</w:t>
            </w:r>
          </w:p>
          <w:p w:rsidR="00DE39CC" w:rsidRPr="00EE5371" w:rsidRDefault="00DE39CC"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tc>
        <w:tc>
          <w:tcPr>
            <w:tcW w:w="1465" w:type="dxa"/>
          </w:tcPr>
          <w:p w:rsidR="006E623F" w:rsidRPr="00EE5371" w:rsidRDefault="006E623F" w:rsidP="00C90EC8">
            <w:pPr>
              <w:tabs>
                <w:tab w:val="left" w:pos="2010"/>
              </w:tabs>
              <w:rPr>
                <w:rFonts w:asciiTheme="minorHAnsi" w:hAnsiTheme="minorHAnsi" w:cstheme="minorHAnsi"/>
                <w:sz w:val="18"/>
                <w:szCs w:val="18"/>
              </w:rPr>
            </w:pPr>
            <w:r w:rsidRPr="00EE5371">
              <w:rPr>
                <w:rFonts w:asciiTheme="minorHAnsi" w:hAnsiTheme="minorHAnsi" w:cstheme="minorHAnsi"/>
                <w:sz w:val="18"/>
                <w:szCs w:val="18"/>
              </w:rPr>
              <w:t xml:space="preserve">Key informants: </w:t>
            </w:r>
            <w:r w:rsidRPr="00EE5371">
              <w:rPr>
                <w:rFonts w:asciiTheme="minorHAnsi" w:hAnsiTheme="minorHAnsi" w:cstheme="minorHAnsi"/>
                <w:color w:val="000000"/>
                <w:sz w:val="18"/>
                <w:szCs w:val="18"/>
              </w:rPr>
              <w:t xml:space="preserve">CMA, midwives in provinces, PHD </w:t>
            </w:r>
            <w:r w:rsidR="00C90EC8" w:rsidRPr="00EE5371">
              <w:rPr>
                <w:rFonts w:asciiTheme="minorHAnsi" w:hAnsiTheme="minorHAnsi" w:cstheme="minorHAnsi"/>
                <w:color w:val="000000"/>
                <w:sz w:val="18"/>
                <w:szCs w:val="18"/>
              </w:rPr>
              <w:t>director</w:t>
            </w:r>
            <w:r w:rsidRPr="00EE5371">
              <w:rPr>
                <w:rFonts w:asciiTheme="minorHAnsi" w:hAnsiTheme="minorHAnsi" w:cstheme="minorHAnsi"/>
                <w:color w:val="000000"/>
                <w:sz w:val="18"/>
                <w:szCs w:val="18"/>
              </w:rPr>
              <w:t>, CAC trainers, LTFP trainers</w:t>
            </w:r>
          </w:p>
        </w:tc>
        <w:tc>
          <w:tcPr>
            <w:tcW w:w="1350" w:type="dxa"/>
          </w:tcPr>
          <w:p w:rsidR="006E623F" w:rsidRPr="00EE5371" w:rsidRDefault="006E623F" w:rsidP="005E3EC6">
            <w:pPr>
              <w:autoSpaceDE w:val="0"/>
              <w:autoSpaceDN w:val="0"/>
              <w:adjustRightInd w:val="0"/>
              <w:rPr>
                <w:rFonts w:asciiTheme="minorHAnsi" w:hAnsiTheme="minorHAnsi" w:cstheme="minorHAnsi"/>
                <w:sz w:val="18"/>
                <w:szCs w:val="18"/>
              </w:rPr>
            </w:pPr>
            <w:r w:rsidRPr="00EE5371">
              <w:rPr>
                <w:rFonts w:asciiTheme="minorHAnsi" w:hAnsiTheme="minorHAnsi" w:cstheme="minorHAnsi"/>
                <w:color w:val="000000"/>
                <w:sz w:val="18"/>
                <w:szCs w:val="18"/>
              </w:rPr>
              <w:t>Health providers Interviews</w:t>
            </w:r>
            <w:r w:rsidR="00AA293F" w:rsidRPr="00EE5371">
              <w:rPr>
                <w:rFonts w:asciiTheme="minorHAnsi" w:hAnsiTheme="minorHAnsi" w:cstheme="minorHAnsi"/>
                <w:color w:val="000000"/>
                <w:sz w:val="18"/>
                <w:szCs w:val="18"/>
              </w:rPr>
              <w:t xml:space="preserve">, FGDs, </w:t>
            </w:r>
            <w:r w:rsidRPr="00EE5371">
              <w:rPr>
                <w:rFonts w:asciiTheme="minorHAnsi" w:hAnsiTheme="minorHAnsi" w:cstheme="minorHAnsi"/>
                <w:color w:val="000000"/>
                <w:sz w:val="18"/>
                <w:szCs w:val="18"/>
              </w:rPr>
              <w:t>Annual reports, MERI</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Component two focused on community involvement. How effective has PSL’s Behaviour Change Communication (BCC) approach been in creating demand for RMNH services? Has women’s self-efficacy improved, as well as male engagement in RMNH? Have PSL supported community based referral mechanisms (e.g. clubs,</w:t>
            </w:r>
            <w:r w:rsidR="00555103" w:rsidRPr="00EE5371">
              <w:rPr>
                <w:rFonts w:asciiTheme="minorHAnsi" w:hAnsiTheme="minorHAnsi" w:cstheme="minorHAnsi"/>
                <w:sz w:val="18"/>
                <w:szCs w:val="18"/>
                <w:lang w:val="en-AU"/>
              </w:rPr>
              <w:t xml:space="preserve"> LDGs</w:t>
            </w:r>
            <w:r w:rsidRPr="00EE5371">
              <w:rPr>
                <w:rFonts w:asciiTheme="minorHAnsi" w:hAnsiTheme="minorHAnsi" w:cstheme="minorHAnsi"/>
                <w:sz w:val="18"/>
                <w:szCs w:val="18"/>
                <w:lang w:val="en-AU"/>
              </w:rPr>
              <w:t xml:space="preserve">, Traditional Birth Attendant (TBA)- midwife alliances, Village Health Support Groups (VHSG), Community Based Distributors (CBDs), referral directory) been effective in increasing access to RMNH services in public facilities, especially for vulnerable groups?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Intermediate Outcomes &amp; outputs Indicators reach their targets</w:t>
            </w:r>
            <w:r w:rsidR="00DE39CC" w:rsidRPr="00EE5371">
              <w:rPr>
                <w:rFonts w:asciiTheme="minorHAnsi" w:hAnsiTheme="minorHAnsi" w:cstheme="minorHAnsi"/>
                <w:sz w:val="18"/>
                <w:szCs w:val="18"/>
              </w:rPr>
              <w:t>.</w:t>
            </w:r>
          </w:p>
          <w:p w:rsidR="00DE39CC" w:rsidRPr="00EE5371" w:rsidRDefault="00DE39CC" w:rsidP="00DE39CC">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p w:rsidR="00DE39CC" w:rsidRPr="00EE5371" w:rsidRDefault="00DE39CC" w:rsidP="005E3EC6">
            <w:pPr>
              <w:tabs>
                <w:tab w:val="left" w:pos="2010"/>
              </w:tabs>
              <w:rPr>
                <w:rFonts w:asciiTheme="minorHAnsi" w:hAnsiTheme="minorHAnsi" w:cstheme="minorHAnsi"/>
                <w:sz w:val="18"/>
                <w:szCs w:val="18"/>
              </w:rPr>
            </w:pP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 xml:space="preserve">Key informants: PHD </w:t>
            </w:r>
            <w:r w:rsidR="00F52875" w:rsidRPr="00EE5371">
              <w:rPr>
                <w:rFonts w:asciiTheme="minorHAnsi" w:hAnsiTheme="minorHAnsi" w:cstheme="minorHAnsi"/>
                <w:sz w:val="18"/>
                <w:szCs w:val="18"/>
              </w:rPr>
              <w:t>mother and child health (</w:t>
            </w:r>
            <w:r w:rsidRPr="00EE5371">
              <w:rPr>
                <w:rFonts w:asciiTheme="minorHAnsi" w:hAnsiTheme="minorHAnsi" w:cstheme="minorHAnsi"/>
                <w:color w:val="000000"/>
                <w:sz w:val="18"/>
                <w:szCs w:val="18"/>
              </w:rPr>
              <w:t>MCH</w:t>
            </w:r>
            <w:r w:rsidR="00F52875" w:rsidRPr="00EE5371">
              <w:rPr>
                <w:rFonts w:asciiTheme="minorHAnsi" w:hAnsiTheme="minorHAnsi" w:cstheme="minorHAnsi"/>
                <w:color w:val="000000"/>
                <w:sz w:val="18"/>
                <w:szCs w:val="18"/>
              </w:rPr>
              <w:t xml:space="preserve">), </w:t>
            </w:r>
            <w:r w:rsidRPr="00EE5371">
              <w:rPr>
                <w:rFonts w:asciiTheme="minorHAnsi" w:hAnsiTheme="minorHAnsi" w:cstheme="minorHAnsi"/>
                <w:color w:val="000000"/>
                <w:sz w:val="18"/>
                <w:szCs w:val="18"/>
              </w:rPr>
              <w:t xml:space="preserve"> midwives in provinces, local authorities, direct beneficiaries, provincial NGOs</w:t>
            </w:r>
          </w:p>
        </w:tc>
        <w:tc>
          <w:tcPr>
            <w:tcW w:w="1350"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color w:val="000000"/>
                <w:sz w:val="18"/>
                <w:szCs w:val="18"/>
              </w:rPr>
              <w:t>Interviews and FGDs , Annual reports, MERI</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With regards to component three, to what extent has PSL complemented Royal Government of Cambodia (RGC) efforts to implement its FTIRM as well as to influence new strategies and policies in the field of RMNH? Has PSL learning been effectively documented and shared in order to influence policies and strategies?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p w:rsidR="006E623F" w:rsidRPr="00EE5371" w:rsidRDefault="006E623F" w:rsidP="005E3EC6">
            <w:pPr>
              <w:tabs>
                <w:tab w:val="left" w:pos="2010"/>
              </w:tabs>
              <w:rPr>
                <w:rFonts w:asciiTheme="minorHAnsi" w:hAnsiTheme="minorHAnsi" w:cstheme="minorHAnsi"/>
                <w:sz w:val="18"/>
                <w:szCs w:val="18"/>
              </w:rPr>
            </w:pP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 xml:space="preserve">Key informant at central level: </w:t>
            </w:r>
            <w:r w:rsidR="001F518B" w:rsidRPr="00EE5371">
              <w:rPr>
                <w:rFonts w:asciiTheme="minorHAnsi" w:hAnsiTheme="minorHAnsi" w:cstheme="minorHAnsi"/>
                <w:sz w:val="18"/>
                <w:szCs w:val="18"/>
              </w:rPr>
              <w:t>Mo</w:t>
            </w:r>
            <w:r w:rsidR="00CA7983" w:rsidRPr="00EE5371">
              <w:rPr>
                <w:rFonts w:asciiTheme="minorHAnsi" w:hAnsiTheme="minorHAnsi" w:cstheme="minorHAnsi"/>
                <w:sz w:val="18"/>
                <w:szCs w:val="18"/>
              </w:rPr>
              <w:t>H</w:t>
            </w:r>
            <w:r w:rsidRPr="00EE5371">
              <w:rPr>
                <w:rFonts w:asciiTheme="minorHAnsi" w:hAnsiTheme="minorHAnsi" w:cstheme="minorHAnsi"/>
                <w:sz w:val="18"/>
                <w:szCs w:val="18"/>
              </w:rPr>
              <w:t>, development partners</w:t>
            </w:r>
          </w:p>
        </w:tc>
        <w:tc>
          <w:tcPr>
            <w:tcW w:w="1350"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Interviews, report from CLU</w:t>
            </w:r>
          </w:p>
        </w:tc>
      </w:tr>
      <w:tr w:rsidR="006E623F" w:rsidRPr="005D3A91" w:rsidTr="00C04F9A">
        <w:tc>
          <w:tcPr>
            <w:tcW w:w="5058" w:type="dxa"/>
            <w:shd w:val="clear" w:color="auto" w:fill="F2F2F2" w:themeFill="background1" w:themeFillShade="F2"/>
          </w:tcPr>
          <w:p w:rsidR="006E623F" w:rsidRPr="00EE5371" w:rsidRDefault="006E623F" w:rsidP="003123C9">
            <w:pPr>
              <w:tabs>
                <w:tab w:val="left" w:pos="2010"/>
              </w:tabs>
              <w:rPr>
                <w:rFonts w:asciiTheme="minorHAnsi" w:hAnsiTheme="minorHAnsi" w:cstheme="minorHAnsi"/>
                <w:sz w:val="18"/>
                <w:szCs w:val="18"/>
              </w:rPr>
            </w:pPr>
            <w:r w:rsidRPr="00EE5371">
              <w:rPr>
                <w:rFonts w:asciiTheme="minorHAnsi" w:hAnsiTheme="minorHAnsi" w:cstheme="minorHAnsi"/>
                <w:b/>
                <w:sz w:val="18"/>
                <w:szCs w:val="18"/>
              </w:rPr>
              <w:t>Efficiency</w:t>
            </w:r>
          </w:p>
        </w:tc>
        <w:tc>
          <w:tcPr>
            <w:tcW w:w="132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46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350"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Have the program’s operations been efficient, including comparative value for money and outcomes of interventions in the remote north-eastern provinces, garment factories, and reproductive health focus provinces?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Total Budget spending figures and outputs results</w:t>
            </w: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Financial reports</w:t>
            </w:r>
          </w:p>
        </w:tc>
        <w:tc>
          <w:tcPr>
            <w:tcW w:w="1350" w:type="dxa"/>
          </w:tcPr>
          <w:p w:rsidR="006E623F" w:rsidRPr="00EE5371" w:rsidRDefault="00593432"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Documents review, c</w:t>
            </w:r>
            <w:r w:rsidR="00CE5D6C" w:rsidRPr="00EE5371">
              <w:rPr>
                <w:rFonts w:asciiTheme="minorHAnsi" w:hAnsiTheme="minorHAnsi" w:cstheme="minorHAnsi"/>
                <w:sz w:val="18"/>
                <w:szCs w:val="18"/>
              </w:rPr>
              <w:t xml:space="preserve">ost </w:t>
            </w:r>
            <w:r w:rsidR="006E623F" w:rsidRPr="00EE5371">
              <w:rPr>
                <w:rFonts w:asciiTheme="minorHAnsi" w:hAnsiTheme="minorHAnsi" w:cstheme="minorHAnsi"/>
                <w:sz w:val="18"/>
                <w:szCs w:val="18"/>
              </w:rPr>
              <w:t>analysis</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Have the three NGOs worked in a coordinated way leveraging organizational strengths, complementing each other, and sharing information, resources, and decision-making (i.e. have used a partnership approach)? Has PSL’s Coordination and Learning Unit (CLU) been effective and brought added value in facilitating this unique partnership?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p w:rsidR="006E623F" w:rsidRPr="00EE5371" w:rsidRDefault="006E623F" w:rsidP="005E3EC6">
            <w:pPr>
              <w:tabs>
                <w:tab w:val="left" w:pos="2010"/>
              </w:tabs>
              <w:rPr>
                <w:rFonts w:asciiTheme="minorHAnsi" w:hAnsiTheme="minorHAnsi" w:cstheme="minorHAnsi"/>
                <w:sz w:val="18"/>
                <w:szCs w:val="18"/>
              </w:rPr>
            </w:pP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Key informant at central level: NMCH</w:t>
            </w:r>
            <w:r w:rsidR="005E3EC6" w:rsidRPr="00EE5371">
              <w:rPr>
                <w:rFonts w:asciiTheme="minorHAnsi" w:hAnsiTheme="minorHAnsi" w:cstheme="minorHAnsi"/>
                <w:sz w:val="18"/>
                <w:szCs w:val="18"/>
              </w:rPr>
              <w:t xml:space="preserve">C, Steering Committee, CLU, PSL </w:t>
            </w:r>
            <w:r w:rsidRPr="00EE5371">
              <w:rPr>
                <w:rFonts w:asciiTheme="minorHAnsi" w:hAnsiTheme="minorHAnsi" w:cstheme="minorHAnsi"/>
                <w:sz w:val="18"/>
                <w:szCs w:val="18"/>
              </w:rPr>
              <w:t>staff</w:t>
            </w:r>
            <w:r w:rsidR="005E3EC6" w:rsidRPr="00EE5371">
              <w:rPr>
                <w:rFonts w:asciiTheme="minorHAnsi" w:hAnsiTheme="minorHAnsi" w:cstheme="minorHAnsi"/>
                <w:sz w:val="18"/>
                <w:szCs w:val="18"/>
              </w:rPr>
              <w:t>, documents</w:t>
            </w:r>
          </w:p>
        </w:tc>
        <w:tc>
          <w:tcPr>
            <w:tcW w:w="1350" w:type="dxa"/>
          </w:tcPr>
          <w:p w:rsidR="006E623F" w:rsidRPr="00EE5371" w:rsidRDefault="00CE5D6C"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I</w:t>
            </w:r>
            <w:r w:rsidR="006E623F" w:rsidRPr="00EE5371">
              <w:rPr>
                <w:rFonts w:asciiTheme="minorHAnsi" w:hAnsiTheme="minorHAnsi" w:cstheme="minorHAnsi"/>
                <w:sz w:val="18"/>
                <w:szCs w:val="18"/>
              </w:rPr>
              <w:t>nterviews</w:t>
            </w:r>
            <w:r w:rsidRPr="00EE5371">
              <w:rPr>
                <w:rFonts w:asciiTheme="minorHAnsi" w:hAnsiTheme="minorHAnsi" w:cstheme="minorHAnsi"/>
                <w:sz w:val="18"/>
                <w:szCs w:val="18"/>
              </w:rPr>
              <w:t xml:space="preserve"> key informants</w:t>
            </w:r>
          </w:p>
        </w:tc>
      </w:tr>
      <w:tr w:rsidR="006E623F" w:rsidRPr="005D3A91" w:rsidTr="00C04F9A">
        <w:tc>
          <w:tcPr>
            <w:tcW w:w="5058" w:type="dxa"/>
            <w:shd w:val="clear" w:color="auto" w:fill="F2F2F2" w:themeFill="background1" w:themeFillShade="F2"/>
          </w:tcPr>
          <w:p w:rsidR="006E623F" w:rsidRPr="00EE5371" w:rsidRDefault="006E623F" w:rsidP="003123C9">
            <w:pPr>
              <w:tabs>
                <w:tab w:val="left" w:pos="2010"/>
              </w:tabs>
              <w:rPr>
                <w:rFonts w:asciiTheme="minorHAnsi" w:hAnsiTheme="minorHAnsi" w:cstheme="minorHAnsi"/>
                <w:sz w:val="18"/>
                <w:szCs w:val="18"/>
              </w:rPr>
            </w:pPr>
            <w:r w:rsidRPr="00EE5371">
              <w:rPr>
                <w:rFonts w:asciiTheme="minorHAnsi" w:hAnsiTheme="minorHAnsi" w:cstheme="minorHAnsi"/>
                <w:b/>
                <w:sz w:val="18"/>
                <w:szCs w:val="18"/>
              </w:rPr>
              <w:t>Impact</w:t>
            </w:r>
          </w:p>
        </w:tc>
        <w:tc>
          <w:tcPr>
            <w:tcW w:w="132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46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350"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What are the main contributions and impacts (positive/negative, expected/unexpected) perceived by the different actors and beneficiaries of the program?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Key informants in provinces Beneficiaries</w:t>
            </w:r>
          </w:p>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Reports</w:t>
            </w:r>
          </w:p>
        </w:tc>
        <w:tc>
          <w:tcPr>
            <w:tcW w:w="1350"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Interviews, Focus Group Discussions. Review reports</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What have been the most successful or unsuccessful interventions and why? Where any deemed as innovative? What lessons have we learnt from these? What potential multiplying effects could be observed? Are there external opportunities and challenges that have impacted positively or negatively on successes and limitations?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Outcome/output indicators. Qualitative information collected from key informants</w:t>
            </w: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Annual reports, Surveys, Key informants</w:t>
            </w:r>
          </w:p>
        </w:tc>
        <w:tc>
          <w:tcPr>
            <w:tcW w:w="1350"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Data collection &amp; analysis, Interviews, Focus Group Discussions.</w:t>
            </w:r>
          </w:p>
        </w:tc>
      </w:tr>
      <w:tr w:rsidR="006E623F" w:rsidRPr="005D3A91" w:rsidTr="00C04F9A">
        <w:tc>
          <w:tcPr>
            <w:tcW w:w="5058" w:type="dxa"/>
            <w:shd w:val="clear" w:color="auto" w:fill="F2F2F2" w:themeFill="background1" w:themeFillShade="F2"/>
          </w:tcPr>
          <w:p w:rsidR="006E623F" w:rsidRPr="00EE5371" w:rsidRDefault="006E623F" w:rsidP="003123C9">
            <w:pPr>
              <w:tabs>
                <w:tab w:val="left" w:pos="2010"/>
              </w:tabs>
              <w:rPr>
                <w:rFonts w:asciiTheme="minorHAnsi" w:hAnsiTheme="minorHAnsi" w:cstheme="minorHAnsi"/>
                <w:sz w:val="18"/>
                <w:szCs w:val="18"/>
              </w:rPr>
            </w:pPr>
            <w:r w:rsidRPr="00EE5371">
              <w:rPr>
                <w:rFonts w:asciiTheme="minorHAnsi" w:hAnsiTheme="minorHAnsi" w:cstheme="minorHAnsi"/>
                <w:b/>
                <w:sz w:val="18"/>
                <w:szCs w:val="18"/>
              </w:rPr>
              <w:t>Sustainability</w:t>
            </w:r>
          </w:p>
        </w:tc>
        <w:tc>
          <w:tcPr>
            <w:tcW w:w="132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46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350"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Has the program aligned with RGC local and national systems and mechanisms to promote sustainability? </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documents and informants</w:t>
            </w:r>
          </w:p>
        </w:tc>
        <w:tc>
          <w:tcPr>
            <w:tcW w:w="1465" w:type="dxa"/>
          </w:tcPr>
          <w:p w:rsidR="006E623F" w:rsidRPr="00EE5371" w:rsidRDefault="001F518B"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Mo</w:t>
            </w:r>
            <w:r w:rsidR="00CA7983" w:rsidRPr="00EE5371">
              <w:rPr>
                <w:rFonts w:asciiTheme="minorHAnsi" w:hAnsiTheme="minorHAnsi" w:cstheme="minorHAnsi"/>
                <w:sz w:val="18"/>
                <w:szCs w:val="18"/>
              </w:rPr>
              <w:t>H</w:t>
            </w:r>
            <w:r w:rsidR="006E623F" w:rsidRPr="00EE5371">
              <w:rPr>
                <w:rFonts w:asciiTheme="minorHAnsi" w:hAnsiTheme="minorHAnsi" w:cstheme="minorHAnsi"/>
                <w:sz w:val="18"/>
                <w:szCs w:val="18"/>
              </w:rPr>
              <w:t xml:space="preserve"> and RGC guidelines, NMCHC, key informants</w:t>
            </w:r>
          </w:p>
        </w:tc>
        <w:tc>
          <w:tcPr>
            <w:tcW w:w="1350"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Documents reviews, interviews</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 xml:space="preserve">What are the main remaining gaps in provision of quality RMNH services and remaining barriers in access to RMNH services? How can PSL successes, learning and remaining gaps </w:t>
            </w:r>
            <w:r w:rsidRPr="00EE5371">
              <w:rPr>
                <w:rFonts w:asciiTheme="minorHAnsi" w:hAnsiTheme="minorHAnsi" w:cstheme="minorHAnsi"/>
                <w:sz w:val="18"/>
                <w:szCs w:val="18"/>
                <w:lang w:val="en-AU"/>
              </w:rPr>
              <w:lastRenderedPageBreak/>
              <w:t>be used to shape future government and/or donor funded RMNH programs?</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lastRenderedPageBreak/>
              <w:t xml:space="preserve">Qualitative information collected from </w:t>
            </w:r>
            <w:r w:rsidRPr="00EE5371">
              <w:rPr>
                <w:rFonts w:asciiTheme="minorHAnsi" w:hAnsiTheme="minorHAnsi" w:cstheme="minorHAnsi"/>
                <w:sz w:val="18"/>
                <w:szCs w:val="18"/>
              </w:rPr>
              <w:lastRenderedPageBreak/>
              <w:t>documents and informants</w:t>
            </w:r>
          </w:p>
        </w:tc>
        <w:tc>
          <w:tcPr>
            <w:tcW w:w="1465" w:type="dxa"/>
          </w:tcPr>
          <w:p w:rsidR="006E623F" w:rsidRPr="00EE5371" w:rsidRDefault="001F518B"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lastRenderedPageBreak/>
              <w:t>Mo</w:t>
            </w:r>
            <w:r w:rsidR="00CA7983" w:rsidRPr="00EE5371">
              <w:rPr>
                <w:rFonts w:asciiTheme="minorHAnsi" w:hAnsiTheme="minorHAnsi" w:cstheme="minorHAnsi"/>
                <w:sz w:val="18"/>
                <w:szCs w:val="18"/>
              </w:rPr>
              <w:t>H</w:t>
            </w:r>
            <w:r w:rsidR="006E623F" w:rsidRPr="00EE5371">
              <w:rPr>
                <w:rFonts w:asciiTheme="minorHAnsi" w:hAnsiTheme="minorHAnsi" w:cstheme="minorHAnsi"/>
                <w:sz w:val="18"/>
                <w:szCs w:val="18"/>
              </w:rPr>
              <w:t xml:space="preserve"> and RGC guidelines, </w:t>
            </w:r>
            <w:r w:rsidR="006E623F" w:rsidRPr="00EE5371">
              <w:rPr>
                <w:rFonts w:asciiTheme="minorHAnsi" w:hAnsiTheme="minorHAnsi" w:cstheme="minorHAnsi"/>
                <w:sz w:val="18"/>
                <w:szCs w:val="18"/>
              </w:rPr>
              <w:lastRenderedPageBreak/>
              <w:t>NMCHC, key informants</w:t>
            </w:r>
          </w:p>
        </w:tc>
        <w:tc>
          <w:tcPr>
            <w:tcW w:w="1350"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lastRenderedPageBreak/>
              <w:t xml:space="preserve">Documents reviews, </w:t>
            </w:r>
            <w:r w:rsidRPr="00EE5371">
              <w:rPr>
                <w:rFonts w:asciiTheme="minorHAnsi" w:hAnsiTheme="minorHAnsi" w:cstheme="minorHAnsi"/>
                <w:sz w:val="18"/>
                <w:szCs w:val="18"/>
              </w:rPr>
              <w:lastRenderedPageBreak/>
              <w:t>interviews</w:t>
            </w:r>
            <w:r w:rsidR="006D1319" w:rsidRPr="00EE5371">
              <w:rPr>
                <w:rFonts w:asciiTheme="minorHAnsi" w:hAnsiTheme="minorHAnsi" w:cstheme="minorHAnsi"/>
                <w:sz w:val="18"/>
                <w:szCs w:val="18"/>
              </w:rPr>
              <w:t xml:space="preserve"> key informants</w:t>
            </w:r>
          </w:p>
        </w:tc>
      </w:tr>
      <w:tr w:rsidR="006E623F" w:rsidRPr="005D3A91" w:rsidTr="00C04F9A">
        <w:tc>
          <w:tcPr>
            <w:tcW w:w="5058" w:type="dxa"/>
            <w:shd w:val="clear" w:color="auto" w:fill="F2F2F2" w:themeFill="background1" w:themeFillShade="F2"/>
          </w:tcPr>
          <w:p w:rsidR="006E623F" w:rsidRPr="00EE5371" w:rsidRDefault="006E623F" w:rsidP="003123C9">
            <w:pPr>
              <w:tabs>
                <w:tab w:val="left" w:pos="2010"/>
              </w:tabs>
              <w:rPr>
                <w:rFonts w:asciiTheme="minorHAnsi" w:hAnsiTheme="minorHAnsi" w:cstheme="minorHAnsi"/>
                <w:sz w:val="18"/>
                <w:szCs w:val="18"/>
              </w:rPr>
            </w:pPr>
            <w:r w:rsidRPr="00EE5371">
              <w:rPr>
                <w:rFonts w:asciiTheme="minorHAnsi" w:hAnsiTheme="minorHAnsi" w:cstheme="minorHAnsi"/>
                <w:b/>
                <w:sz w:val="18"/>
                <w:szCs w:val="18"/>
              </w:rPr>
              <w:lastRenderedPageBreak/>
              <w:t>Equity</w:t>
            </w:r>
          </w:p>
        </w:tc>
        <w:tc>
          <w:tcPr>
            <w:tcW w:w="132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465"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c>
          <w:tcPr>
            <w:tcW w:w="1350" w:type="dxa"/>
            <w:shd w:val="clear" w:color="auto" w:fill="F2F2F2" w:themeFill="background1" w:themeFillShade="F2"/>
          </w:tcPr>
          <w:p w:rsidR="006E623F" w:rsidRPr="00EE5371" w:rsidRDefault="006E623F" w:rsidP="005E3EC6">
            <w:pPr>
              <w:tabs>
                <w:tab w:val="left" w:pos="2010"/>
              </w:tabs>
              <w:rPr>
                <w:rFonts w:asciiTheme="minorHAnsi" w:hAnsiTheme="minorHAnsi" w:cstheme="minorHAnsi"/>
                <w:sz w:val="18"/>
                <w:szCs w:val="18"/>
              </w:rPr>
            </w:pP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How effectively has the project reached the most vulnerable and marginalized women, men, girls, boys in targeted area?</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Outcome/output indicators. Qualitative information collected from key informants</w:t>
            </w: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Annual reports, Surveys, Key informants</w:t>
            </w:r>
          </w:p>
        </w:tc>
        <w:tc>
          <w:tcPr>
            <w:tcW w:w="1350"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Data collection &amp; analysis, Interviews, Focus Group Discussions.</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How effectively and appropriately have those we seek to benefit been involved at design, implementation and M&amp;E stages of the project?</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Local authorities, beneficiaries, health staff</w:t>
            </w:r>
          </w:p>
        </w:tc>
        <w:tc>
          <w:tcPr>
            <w:tcW w:w="1350"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Interviews, Focus group discussions</w:t>
            </w:r>
          </w:p>
        </w:tc>
      </w:tr>
      <w:tr w:rsidR="006E623F" w:rsidRPr="005D3A91" w:rsidTr="00C04F9A">
        <w:tc>
          <w:tcPr>
            <w:tcW w:w="5058" w:type="dxa"/>
          </w:tcPr>
          <w:p w:rsidR="006E623F" w:rsidRPr="00EE5371" w:rsidRDefault="006E623F" w:rsidP="00BB713C">
            <w:pPr>
              <w:pStyle w:val="Default"/>
              <w:numPr>
                <w:ilvl w:val="0"/>
                <w:numId w:val="6"/>
              </w:numPr>
              <w:ind w:left="180" w:hanging="270"/>
              <w:rPr>
                <w:rFonts w:asciiTheme="minorHAnsi" w:hAnsiTheme="minorHAnsi" w:cstheme="minorHAnsi"/>
                <w:sz w:val="18"/>
                <w:szCs w:val="18"/>
                <w:lang w:val="en-AU"/>
              </w:rPr>
            </w:pPr>
            <w:r w:rsidRPr="00EE5371">
              <w:rPr>
                <w:rFonts w:asciiTheme="minorHAnsi" w:hAnsiTheme="minorHAnsi" w:cstheme="minorHAnsi"/>
                <w:sz w:val="18"/>
                <w:szCs w:val="18"/>
                <w:lang w:val="en-AU"/>
              </w:rPr>
              <w:t>What have been the most successful/meaningful contributions to vulnerable groups including cross cutting elements, in particular gender equity and male engagement in RMNH, garment factory workers, disability inclusion, ethnic and indigenous minority reach and engagement, child protection and environment that could be brought to scale?</w:t>
            </w:r>
          </w:p>
        </w:tc>
        <w:tc>
          <w:tcPr>
            <w:tcW w:w="132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Qualitative information collected from key informants</w:t>
            </w:r>
          </w:p>
        </w:tc>
        <w:tc>
          <w:tcPr>
            <w:tcW w:w="1465"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Local authorities, beneficiaries, health staff, CMA, CDPO, factories</w:t>
            </w:r>
          </w:p>
        </w:tc>
        <w:tc>
          <w:tcPr>
            <w:tcW w:w="1350" w:type="dxa"/>
          </w:tcPr>
          <w:p w:rsidR="006E623F" w:rsidRPr="00EE5371" w:rsidRDefault="006E623F" w:rsidP="005E3EC6">
            <w:pPr>
              <w:tabs>
                <w:tab w:val="left" w:pos="2010"/>
              </w:tabs>
              <w:rPr>
                <w:rFonts w:asciiTheme="minorHAnsi" w:hAnsiTheme="minorHAnsi" w:cstheme="minorHAnsi"/>
                <w:sz w:val="18"/>
                <w:szCs w:val="18"/>
              </w:rPr>
            </w:pPr>
            <w:r w:rsidRPr="00EE5371">
              <w:rPr>
                <w:rFonts w:asciiTheme="minorHAnsi" w:hAnsiTheme="minorHAnsi" w:cstheme="minorHAnsi"/>
                <w:sz w:val="18"/>
                <w:szCs w:val="18"/>
              </w:rPr>
              <w:t>Interviews, Focus group discussions</w:t>
            </w:r>
          </w:p>
        </w:tc>
      </w:tr>
    </w:tbl>
    <w:p w:rsidR="006E623F" w:rsidRPr="005D3A91" w:rsidRDefault="006E623F" w:rsidP="006E623F">
      <w:pPr>
        <w:jc w:val="both"/>
        <w:rPr>
          <w:rFonts w:cstheme="minorHAnsi"/>
          <w:sz w:val="24"/>
          <w:szCs w:val="24"/>
        </w:rPr>
      </w:pPr>
    </w:p>
    <w:p w:rsidR="00936D4B" w:rsidRPr="005D3A91" w:rsidRDefault="00936D4B" w:rsidP="00936D4B">
      <w:pPr>
        <w:jc w:val="both"/>
        <w:rPr>
          <w:rFonts w:cstheme="minorHAnsi"/>
          <w:sz w:val="24"/>
          <w:szCs w:val="24"/>
        </w:rPr>
      </w:pPr>
      <w:r w:rsidRPr="005D3A91">
        <w:rPr>
          <w:rFonts w:cstheme="minorHAnsi"/>
          <w:sz w:val="24"/>
          <w:szCs w:val="24"/>
        </w:rPr>
        <w:t xml:space="preserve">The </w:t>
      </w:r>
      <w:r w:rsidR="0038370B" w:rsidRPr="005D3A91">
        <w:rPr>
          <w:rFonts w:cstheme="minorHAnsi"/>
          <w:sz w:val="24"/>
          <w:szCs w:val="24"/>
        </w:rPr>
        <w:t>research</w:t>
      </w:r>
      <w:r w:rsidRPr="005D3A91">
        <w:rPr>
          <w:rFonts w:cstheme="minorHAnsi"/>
          <w:sz w:val="24"/>
          <w:szCs w:val="24"/>
        </w:rPr>
        <w:t xml:space="preserve"> methodology uses a mixed qualitative and quantitative approach. For the qualitative analysis, </w:t>
      </w:r>
      <w:r w:rsidR="00B27115" w:rsidRPr="005D3A91">
        <w:rPr>
          <w:rFonts w:cstheme="minorHAnsi"/>
          <w:sz w:val="24"/>
          <w:szCs w:val="24"/>
        </w:rPr>
        <w:t xml:space="preserve">in addition to the desk review of documents, </w:t>
      </w:r>
      <w:r w:rsidRPr="005D3A91">
        <w:rPr>
          <w:rFonts w:cstheme="minorHAnsi"/>
          <w:sz w:val="24"/>
          <w:szCs w:val="24"/>
        </w:rPr>
        <w:t>the evaluation team conducted a three weeks</w:t>
      </w:r>
      <w:r w:rsidR="00833484" w:rsidRPr="005D3A91">
        <w:rPr>
          <w:rFonts w:cstheme="minorHAnsi"/>
          <w:sz w:val="24"/>
          <w:szCs w:val="24"/>
        </w:rPr>
        <w:t xml:space="preserve"> of</w:t>
      </w:r>
      <w:r w:rsidRPr="005D3A91">
        <w:rPr>
          <w:rFonts w:cstheme="minorHAnsi"/>
          <w:sz w:val="24"/>
          <w:szCs w:val="24"/>
        </w:rPr>
        <w:t xml:space="preserve"> field research</w:t>
      </w:r>
      <w:r w:rsidR="00B27115" w:rsidRPr="005D3A91">
        <w:rPr>
          <w:rFonts w:cstheme="minorHAnsi"/>
          <w:sz w:val="24"/>
          <w:szCs w:val="24"/>
        </w:rPr>
        <w:t xml:space="preserve"> consisting</w:t>
      </w:r>
      <w:r w:rsidRPr="005D3A91">
        <w:rPr>
          <w:rFonts w:cstheme="minorHAnsi"/>
          <w:sz w:val="24"/>
          <w:szCs w:val="24"/>
        </w:rPr>
        <w:t xml:space="preserve"> of interviews, focus group discussions </w:t>
      </w:r>
      <w:r w:rsidR="007E5892" w:rsidRPr="005D3A91">
        <w:rPr>
          <w:rFonts w:cstheme="minorHAnsi"/>
          <w:sz w:val="24"/>
          <w:szCs w:val="24"/>
        </w:rPr>
        <w:t xml:space="preserve">(FGD) </w:t>
      </w:r>
      <w:r w:rsidRPr="005D3A91">
        <w:rPr>
          <w:rFonts w:cstheme="minorHAnsi"/>
          <w:sz w:val="24"/>
          <w:szCs w:val="24"/>
        </w:rPr>
        <w:t xml:space="preserve">and observation </w:t>
      </w:r>
      <w:r w:rsidR="00C45594" w:rsidRPr="005D3A91">
        <w:rPr>
          <w:rFonts w:cstheme="minorHAnsi"/>
          <w:sz w:val="24"/>
          <w:szCs w:val="24"/>
        </w:rPr>
        <w:t xml:space="preserve">of </w:t>
      </w:r>
      <w:r w:rsidR="00F76B74" w:rsidRPr="005D3A91">
        <w:rPr>
          <w:rFonts w:cstheme="minorHAnsi"/>
          <w:sz w:val="24"/>
          <w:szCs w:val="24"/>
        </w:rPr>
        <w:t>HCs</w:t>
      </w:r>
      <w:r w:rsidR="00A56EB1" w:rsidRPr="005D3A91">
        <w:rPr>
          <w:rFonts w:cstheme="minorHAnsi"/>
          <w:sz w:val="24"/>
          <w:szCs w:val="24"/>
        </w:rPr>
        <w:t xml:space="preserve"> </w:t>
      </w:r>
      <w:r w:rsidRPr="005D3A91">
        <w:rPr>
          <w:rFonts w:cstheme="minorHAnsi"/>
          <w:sz w:val="24"/>
          <w:szCs w:val="24"/>
        </w:rPr>
        <w:t xml:space="preserve">to collect </w:t>
      </w:r>
      <w:r w:rsidR="00B27115" w:rsidRPr="005D3A91">
        <w:rPr>
          <w:rFonts w:cstheme="minorHAnsi"/>
          <w:sz w:val="24"/>
          <w:szCs w:val="24"/>
        </w:rPr>
        <w:t xml:space="preserve">primary </w:t>
      </w:r>
      <w:r w:rsidRPr="005D3A91">
        <w:rPr>
          <w:rFonts w:cstheme="minorHAnsi"/>
          <w:sz w:val="24"/>
          <w:szCs w:val="24"/>
        </w:rPr>
        <w:t xml:space="preserve">qualitative data. For the quantitative analysis, </w:t>
      </w:r>
      <w:r w:rsidR="00A56EB1" w:rsidRPr="005D3A91">
        <w:rPr>
          <w:rFonts w:cstheme="minorHAnsi"/>
          <w:sz w:val="24"/>
          <w:szCs w:val="24"/>
        </w:rPr>
        <w:t>secondary quantitative data gathered from</w:t>
      </w:r>
      <w:r w:rsidR="00C45594" w:rsidRPr="005D3A91">
        <w:rPr>
          <w:rFonts w:cstheme="minorHAnsi"/>
          <w:sz w:val="24"/>
          <w:szCs w:val="24"/>
        </w:rPr>
        <w:t xml:space="preserve"> PSL</w:t>
      </w:r>
      <w:r w:rsidR="00A56EB1" w:rsidRPr="005D3A91">
        <w:rPr>
          <w:rFonts w:cstheme="minorHAnsi"/>
          <w:sz w:val="24"/>
          <w:szCs w:val="24"/>
        </w:rPr>
        <w:t xml:space="preserve"> surveys (baseline </w:t>
      </w:r>
      <w:r w:rsidRPr="005D3A91">
        <w:rPr>
          <w:rFonts w:cstheme="minorHAnsi"/>
          <w:sz w:val="24"/>
          <w:szCs w:val="24"/>
        </w:rPr>
        <w:t>and endline) and available data from the routine MERI</w:t>
      </w:r>
      <w:r w:rsidR="00531C2F" w:rsidRPr="005D3A91">
        <w:rPr>
          <w:rFonts w:cstheme="minorHAnsi"/>
          <w:sz w:val="24"/>
          <w:szCs w:val="24"/>
        </w:rPr>
        <w:t xml:space="preserve"> </w:t>
      </w:r>
      <w:r w:rsidR="00C45594" w:rsidRPr="005D3A91">
        <w:rPr>
          <w:rFonts w:cstheme="minorHAnsi"/>
          <w:sz w:val="24"/>
          <w:szCs w:val="24"/>
        </w:rPr>
        <w:t>system</w:t>
      </w:r>
      <w:r w:rsidRPr="005D3A91">
        <w:rPr>
          <w:rFonts w:cstheme="minorHAnsi"/>
          <w:sz w:val="24"/>
          <w:szCs w:val="24"/>
        </w:rPr>
        <w:t xml:space="preserve"> </w:t>
      </w:r>
      <w:r w:rsidR="00C45594" w:rsidRPr="005D3A91">
        <w:rPr>
          <w:rFonts w:cstheme="minorHAnsi"/>
          <w:sz w:val="24"/>
          <w:szCs w:val="24"/>
        </w:rPr>
        <w:t>we</w:t>
      </w:r>
      <w:r w:rsidR="0038370B" w:rsidRPr="005D3A91">
        <w:rPr>
          <w:rFonts w:cstheme="minorHAnsi"/>
          <w:sz w:val="24"/>
          <w:szCs w:val="24"/>
        </w:rPr>
        <w:t>re used</w:t>
      </w:r>
      <w:r w:rsidRPr="005D3A91">
        <w:rPr>
          <w:rFonts w:cstheme="minorHAnsi"/>
          <w:sz w:val="24"/>
          <w:szCs w:val="24"/>
        </w:rPr>
        <w:t xml:space="preserve"> to support </w:t>
      </w:r>
      <w:r w:rsidR="0038370B" w:rsidRPr="005D3A91">
        <w:rPr>
          <w:rFonts w:cstheme="minorHAnsi"/>
          <w:sz w:val="24"/>
          <w:szCs w:val="24"/>
        </w:rPr>
        <w:t xml:space="preserve">and complement </w:t>
      </w:r>
      <w:r w:rsidRPr="005D3A91">
        <w:rPr>
          <w:rFonts w:cstheme="minorHAnsi"/>
          <w:sz w:val="24"/>
          <w:szCs w:val="24"/>
        </w:rPr>
        <w:t xml:space="preserve">the findings of this evaluation. </w:t>
      </w:r>
      <w:r w:rsidR="0065251A" w:rsidRPr="005D3A91">
        <w:rPr>
          <w:rFonts w:cstheme="minorHAnsi"/>
          <w:sz w:val="24"/>
          <w:szCs w:val="24"/>
        </w:rPr>
        <w:t>T</w:t>
      </w:r>
      <w:r w:rsidRPr="005D3A91">
        <w:rPr>
          <w:rFonts w:cstheme="minorHAnsi"/>
          <w:sz w:val="24"/>
          <w:szCs w:val="24"/>
        </w:rPr>
        <w:t xml:space="preserve">wo endline surveys </w:t>
      </w:r>
      <w:r w:rsidR="00C45594" w:rsidRPr="005D3A91">
        <w:rPr>
          <w:rFonts w:cstheme="minorHAnsi"/>
          <w:sz w:val="24"/>
          <w:szCs w:val="24"/>
        </w:rPr>
        <w:t>were completed</w:t>
      </w:r>
      <w:r w:rsidR="00833484" w:rsidRPr="005D3A91">
        <w:rPr>
          <w:rFonts w:cstheme="minorHAnsi"/>
          <w:sz w:val="24"/>
          <w:szCs w:val="24"/>
        </w:rPr>
        <w:t>:</w:t>
      </w:r>
      <w:r w:rsidRPr="005D3A91">
        <w:rPr>
          <w:rFonts w:cstheme="minorHAnsi"/>
          <w:sz w:val="24"/>
          <w:szCs w:val="24"/>
        </w:rPr>
        <w:t xml:space="preserve"> </w:t>
      </w:r>
      <w:r w:rsidR="00C45594" w:rsidRPr="005D3A91">
        <w:rPr>
          <w:rFonts w:cstheme="minorHAnsi"/>
          <w:sz w:val="24"/>
          <w:szCs w:val="24"/>
        </w:rPr>
        <w:t>One focused</w:t>
      </w:r>
      <w:r w:rsidRPr="005D3A91">
        <w:rPr>
          <w:rFonts w:cstheme="minorHAnsi"/>
          <w:sz w:val="24"/>
          <w:szCs w:val="24"/>
        </w:rPr>
        <w:t xml:space="preserve"> on RMNH Knowledge, Attitude and Practices amon</w:t>
      </w:r>
      <w:r w:rsidR="00693DCF" w:rsidRPr="005D3A91">
        <w:rPr>
          <w:rFonts w:cstheme="minorHAnsi"/>
          <w:sz w:val="24"/>
          <w:szCs w:val="24"/>
        </w:rPr>
        <w:t>g female GFW</w:t>
      </w:r>
      <w:r w:rsidRPr="005D3A91">
        <w:rPr>
          <w:rFonts w:cstheme="minorHAnsi"/>
          <w:sz w:val="24"/>
          <w:szCs w:val="24"/>
        </w:rPr>
        <w:t xml:space="preserve"> and one on Reproductive, Maternal and Neonatal Health in Eight Provinces</w:t>
      </w:r>
      <w:r w:rsidR="00822081" w:rsidRPr="005D3A91">
        <w:rPr>
          <w:rFonts w:cstheme="minorHAnsi"/>
          <w:sz w:val="24"/>
          <w:szCs w:val="24"/>
        </w:rPr>
        <w:t xml:space="preserve"> (the </w:t>
      </w:r>
      <w:r w:rsidR="00C45594" w:rsidRPr="005D3A91">
        <w:rPr>
          <w:rFonts w:cstheme="minorHAnsi"/>
          <w:sz w:val="24"/>
          <w:szCs w:val="24"/>
        </w:rPr>
        <w:t>four</w:t>
      </w:r>
      <w:r w:rsidR="00822081" w:rsidRPr="005D3A91">
        <w:rPr>
          <w:rFonts w:cstheme="minorHAnsi"/>
          <w:sz w:val="24"/>
          <w:szCs w:val="24"/>
        </w:rPr>
        <w:t xml:space="preserve"> NE provinces and </w:t>
      </w:r>
      <w:r w:rsidR="00C45594" w:rsidRPr="005D3A91">
        <w:rPr>
          <w:rFonts w:cstheme="minorHAnsi"/>
          <w:sz w:val="24"/>
          <w:szCs w:val="24"/>
        </w:rPr>
        <w:t>four</w:t>
      </w:r>
      <w:r w:rsidR="00822081" w:rsidRPr="005D3A91">
        <w:rPr>
          <w:rFonts w:cstheme="minorHAnsi"/>
          <w:sz w:val="24"/>
          <w:szCs w:val="24"/>
        </w:rPr>
        <w:t xml:space="preserve"> comparison provinces)</w:t>
      </w:r>
      <w:r w:rsidRPr="005D3A91">
        <w:rPr>
          <w:rFonts w:cstheme="minorHAnsi"/>
          <w:sz w:val="24"/>
          <w:szCs w:val="24"/>
        </w:rPr>
        <w:t>.</w:t>
      </w:r>
    </w:p>
    <w:p w:rsidR="009C713A" w:rsidRPr="005D3A91" w:rsidRDefault="009C713A" w:rsidP="00491F01">
      <w:pPr>
        <w:jc w:val="both"/>
        <w:rPr>
          <w:rFonts w:cstheme="minorHAnsi"/>
          <w:sz w:val="24"/>
          <w:szCs w:val="24"/>
        </w:rPr>
      </w:pPr>
      <w:r w:rsidRPr="005D3A91">
        <w:rPr>
          <w:rFonts w:cstheme="minorHAnsi"/>
          <w:sz w:val="24"/>
          <w:szCs w:val="24"/>
        </w:rPr>
        <w:t>Semi-structured interview</w:t>
      </w:r>
      <w:r w:rsidR="00D257A7" w:rsidRPr="005D3A91">
        <w:rPr>
          <w:rFonts w:cstheme="minorHAnsi"/>
          <w:sz w:val="24"/>
          <w:szCs w:val="24"/>
        </w:rPr>
        <w:t>s</w:t>
      </w:r>
      <w:r w:rsidR="007E5892" w:rsidRPr="005D3A91">
        <w:rPr>
          <w:rFonts w:cstheme="minorHAnsi"/>
          <w:sz w:val="24"/>
          <w:szCs w:val="24"/>
        </w:rPr>
        <w:t xml:space="preserve"> and FGD</w:t>
      </w:r>
      <w:r w:rsidR="00D257A7" w:rsidRPr="005D3A91">
        <w:rPr>
          <w:rFonts w:cstheme="minorHAnsi"/>
          <w:sz w:val="24"/>
          <w:szCs w:val="24"/>
        </w:rPr>
        <w:t>s</w:t>
      </w:r>
      <w:r w:rsidRPr="005D3A91">
        <w:rPr>
          <w:rFonts w:cstheme="minorHAnsi"/>
          <w:sz w:val="24"/>
          <w:szCs w:val="24"/>
        </w:rPr>
        <w:t xml:space="preserve"> </w:t>
      </w:r>
      <w:r w:rsidR="00C45594" w:rsidRPr="005D3A91">
        <w:rPr>
          <w:rFonts w:cstheme="minorHAnsi"/>
          <w:sz w:val="24"/>
          <w:szCs w:val="24"/>
        </w:rPr>
        <w:t>were used</w:t>
      </w:r>
      <w:r w:rsidR="00D257A7" w:rsidRPr="005D3A91">
        <w:rPr>
          <w:rFonts w:cstheme="minorHAnsi"/>
          <w:sz w:val="24"/>
          <w:szCs w:val="24"/>
        </w:rPr>
        <w:t xml:space="preserve"> </w:t>
      </w:r>
      <w:r w:rsidRPr="005D3A91">
        <w:rPr>
          <w:rFonts w:cstheme="minorHAnsi"/>
          <w:sz w:val="24"/>
          <w:szCs w:val="24"/>
        </w:rPr>
        <w:t xml:space="preserve">to </w:t>
      </w:r>
      <w:r w:rsidR="00C45594" w:rsidRPr="005D3A91">
        <w:rPr>
          <w:rFonts w:cstheme="minorHAnsi"/>
          <w:sz w:val="24"/>
          <w:szCs w:val="24"/>
        </w:rPr>
        <w:t xml:space="preserve">collect </w:t>
      </w:r>
      <w:r w:rsidR="00A56EB1" w:rsidRPr="005D3A91">
        <w:rPr>
          <w:rFonts w:cstheme="minorHAnsi"/>
          <w:sz w:val="24"/>
          <w:szCs w:val="24"/>
        </w:rPr>
        <w:t xml:space="preserve">qualitative </w:t>
      </w:r>
      <w:r w:rsidR="00C45594" w:rsidRPr="005D3A91">
        <w:rPr>
          <w:rFonts w:cstheme="minorHAnsi"/>
          <w:sz w:val="24"/>
          <w:szCs w:val="24"/>
        </w:rPr>
        <w:t xml:space="preserve">data and </w:t>
      </w:r>
      <w:r w:rsidR="006D701F" w:rsidRPr="005D3A91">
        <w:rPr>
          <w:rFonts w:cstheme="minorHAnsi"/>
          <w:sz w:val="24"/>
          <w:szCs w:val="24"/>
        </w:rPr>
        <w:t xml:space="preserve">to </w:t>
      </w:r>
      <w:r w:rsidR="00C45594" w:rsidRPr="005D3A91">
        <w:rPr>
          <w:rFonts w:cstheme="minorHAnsi"/>
          <w:sz w:val="24"/>
          <w:szCs w:val="24"/>
        </w:rPr>
        <w:t xml:space="preserve">better </w:t>
      </w:r>
      <w:r w:rsidRPr="005D3A91">
        <w:rPr>
          <w:rFonts w:cstheme="minorHAnsi"/>
          <w:sz w:val="24"/>
          <w:szCs w:val="24"/>
        </w:rPr>
        <w:t xml:space="preserve">understand issues from the perspectives of the stakeholders on the ground, the experiences of the </w:t>
      </w:r>
      <w:r w:rsidR="006D701F" w:rsidRPr="005D3A91">
        <w:rPr>
          <w:rFonts w:cstheme="minorHAnsi"/>
          <w:sz w:val="24"/>
          <w:szCs w:val="24"/>
        </w:rPr>
        <w:t>target populations with the RMN</w:t>
      </w:r>
      <w:r w:rsidRPr="005D3A91">
        <w:rPr>
          <w:rFonts w:cstheme="minorHAnsi"/>
          <w:sz w:val="24"/>
          <w:szCs w:val="24"/>
        </w:rPr>
        <w:t>H</w:t>
      </w:r>
      <w:r w:rsidR="00A56EB1" w:rsidRPr="005D3A91">
        <w:rPr>
          <w:rFonts w:cstheme="minorHAnsi"/>
          <w:sz w:val="24"/>
          <w:szCs w:val="24"/>
        </w:rPr>
        <w:t xml:space="preserve"> services and community interventions provided with the support of</w:t>
      </w:r>
      <w:r w:rsidRPr="005D3A91">
        <w:rPr>
          <w:rFonts w:cstheme="minorHAnsi"/>
          <w:sz w:val="24"/>
          <w:szCs w:val="24"/>
        </w:rPr>
        <w:t xml:space="preserve"> PSL, the availability and gaps of health and social services, strengths, weaknesses, threats and identify opportunitie</w:t>
      </w:r>
      <w:r w:rsidR="007A43A3" w:rsidRPr="005D3A91">
        <w:rPr>
          <w:rFonts w:cstheme="minorHAnsi"/>
          <w:sz w:val="24"/>
          <w:szCs w:val="24"/>
        </w:rPr>
        <w:t>s for improving services. In the</w:t>
      </w:r>
      <w:r w:rsidRPr="005D3A91">
        <w:rPr>
          <w:rFonts w:cstheme="minorHAnsi"/>
          <w:sz w:val="24"/>
          <w:szCs w:val="24"/>
        </w:rPr>
        <w:t xml:space="preserve"> </w:t>
      </w:r>
      <w:r w:rsidR="00C45594" w:rsidRPr="005D3A91">
        <w:rPr>
          <w:rFonts w:cstheme="minorHAnsi"/>
          <w:sz w:val="24"/>
          <w:szCs w:val="24"/>
        </w:rPr>
        <w:t>four</w:t>
      </w:r>
      <w:r w:rsidRPr="005D3A91">
        <w:rPr>
          <w:rFonts w:cstheme="minorHAnsi"/>
          <w:sz w:val="24"/>
          <w:szCs w:val="24"/>
        </w:rPr>
        <w:t xml:space="preserve"> target </w:t>
      </w:r>
      <w:r w:rsidR="00D23B23" w:rsidRPr="005D3A91">
        <w:rPr>
          <w:rFonts w:cstheme="minorHAnsi"/>
          <w:sz w:val="24"/>
          <w:szCs w:val="24"/>
        </w:rPr>
        <w:t>NE</w:t>
      </w:r>
      <w:r w:rsidRPr="005D3A91">
        <w:rPr>
          <w:rFonts w:cstheme="minorHAnsi"/>
          <w:sz w:val="24"/>
          <w:szCs w:val="24"/>
        </w:rPr>
        <w:t xml:space="preserve"> provinces, </w:t>
      </w:r>
      <w:r w:rsidR="00296061" w:rsidRPr="005D3A91">
        <w:rPr>
          <w:rFonts w:cstheme="minorHAnsi"/>
          <w:sz w:val="24"/>
          <w:szCs w:val="24"/>
        </w:rPr>
        <w:t xml:space="preserve">the researchers have done </w:t>
      </w:r>
      <w:r w:rsidRPr="005D3A91">
        <w:rPr>
          <w:rFonts w:cstheme="minorHAnsi"/>
          <w:sz w:val="24"/>
          <w:szCs w:val="24"/>
        </w:rPr>
        <w:t xml:space="preserve">interviews </w:t>
      </w:r>
      <w:r w:rsidR="00296061" w:rsidRPr="005D3A91">
        <w:rPr>
          <w:rFonts w:cstheme="minorHAnsi"/>
          <w:sz w:val="24"/>
          <w:szCs w:val="24"/>
        </w:rPr>
        <w:t xml:space="preserve">with </w:t>
      </w:r>
      <w:r w:rsidR="00FB4B6F" w:rsidRPr="005D3A91">
        <w:rPr>
          <w:rFonts w:cstheme="minorHAnsi"/>
          <w:sz w:val="24"/>
          <w:szCs w:val="24"/>
        </w:rPr>
        <w:t>eleven</w:t>
      </w:r>
      <w:r w:rsidRPr="005D3A91">
        <w:rPr>
          <w:rFonts w:cstheme="minorHAnsi"/>
          <w:sz w:val="24"/>
          <w:szCs w:val="24"/>
        </w:rPr>
        <w:t xml:space="preserve"> </w:t>
      </w:r>
      <w:r w:rsidR="00A56EB1" w:rsidRPr="005D3A91">
        <w:rPr>
          <w:rFonts w:cstheme="minorHAnsi"/>
          <w:sz w:val="24"/>
          <w:szCs w:val="24"/>
        </w:rPr>
        <w:t>mother and child h</w:t>
      </w:r>
      <w:r w:rsidR="00F52875" w:rsidRPr="005D3A91">
        <w:rPr>
          <w:rFonts w:cstheme="minorHAnsi"/>
          <w:sz w:val="24"/>
          <w:szCs w:val="24"/>
        </w:rPr>
        <w:t>ealth (</w:t>
      </w:r>
      <w:r w:rsidR="00C204B3" w:rsidRPr="005D3A91">
        <w:rPr>
          <w:rFonts w:cstheme="minorHAnsi"/>
          <w:sz w:val="24"/>
          <w:szCs w:val="24"/>
        </w:rPr>
        <w:t>MCH</w:t>
      </w:r>
      <w:r w:rsidR="00F52875" w:rsidRPr="005D3A91">
        <w:rPr>
          <w:rFonts w:cstheme="minorHAnsi"/>
          <w:sz w:val="24"/>
          <w:szCs w:val="24"/>
        </w:rPr>
        <w:t>)</w:t>
      </w:r>
      <w:r w:rsidRPr="005D3A91">
        <w:rPr>
          <w:rFonts w:cstheme="minorHAnsi"/>
          <w:sz w:val="24"/>
          <w:szCs w:val="24"/>
        </w:rPr>
        <w:t xml:space="preserve"> managers </w:t>
      </w:r>
      <w:r w:rsidR="00C52EB3" w:rsidRPr="005D3A91">
        <w:rPr>
          <w:rFonts w:cstheme="minorHAnsi"/>
          <w:sz w:val="24"/>
          <w:szCs w:val="24"/>
        </w:rPr>
        <w:t>at</w:t>
      </w:r>
      <w:r w:rsidR="00C45594" w:rsidRPr="005D3A91">
        <w:rPr>
          <w:rFonts w:cstheme="minorHAnsi"/>
          <w:sz w:val="24"/>
          <w:szCs w:val="24"/>
        </w:rPr>
        <w:t xml:space="preserve"> the</w:t>
      </w:r>
      <w:r w:rsidR="007A43A3" w:rsidRPr="005D3A91">
        <w:rPr>
          <w:rFonts w:cstheme="minorHAnsi"/>
          <w:sz w:val="24"/>
          <w:szCs w:val="24"/>
        </w:rPr>
        <w:t xml:space="preserve"> PHD</w:t>
      </w:r>
      <w:r w:rsidR="00C52EB3" w:rsidRPr="005D3A91">
        <w:rPr>
          <w:rFonts w:cstheme="minorHAnsi"/>
          <w:sz w:val="24"/>
          <w:szCs w:val="24"/>
        </w:rPr>
        <w:t>s</w:t>
      </w:r>
      <w:r w:rsidR="007A43A3" w:rsidRPr="005D3A91">
        <w:rPr>
          <w:rFonts w:cstheme="minorHAnsi"/>
          <w:sz w:val="24"/>
          <w:szCs w:val="24"/>
        </w:rPr>
        <w:t xml:space="preserve"> and OD</w:t>
      </w:r>
      <w:r w:rsidR="00C52EB3" w:rsidRPr="005D3A91">
        <w:rPr>
          <w:rFonts w:cstheme="minorHAnsi"/>
          <w:sz w:val="24"/>
          <w:szCs w:val="24"/>
        </w:rPr>
        <w:t>s</w:t>
      </w:r>
      <w:r w:rsidRPr="005D3A91">
        <w:rPr>
          <w:rFonts w:cstheme="minorHAnsi"/>
          <w:sz w:val="24"/>
          <w:szCs w:val="24"/>
        </w:rPr>
        <w:t xml:space="preserve">, </w:t>
      </w:r>
      <w:r w:rsidR="007E5892" w:rsidRPr="005D3A91">
        <w:rPr>
          <w:rFonts w:cstheme="minorHAnsi"/>
          <w:sz w:val="24"/>
          <w:szCs w:val="24"/>
        </w:rPr>
        <w:t>FGD</w:t>
      </w:r>
      <w:r w:rsidRPr="005D3A91">
        <w:rPr>
          <w:rFonts w:cstheme="minorHAnsi"/>
          <w:sz w:val="24"/>
          <w:szCs w:val="24"/>
        </w:rPr>
        <w:t>s with beneficiaries (</w:t>
      </w:r>
      <w:r w:rsidR="00296061" w:rsidRPr="005D3A91">
        <w:rPr>
          <w:rFonts w:cstheme="minorHAnsi"/>
          <w:sz w:val="24"/>
          <w:szCs w:val="24"/>
        </w:rPr>
        <w:t xml:space="preserve">six </w:t>
      </w:r>
      <w:r w:rsidR="00375479" w:rsidRPr="005D3A91">
        <w:rPr>
          <w:rFonts w:cstheme="minorHAnsi"/>
          <w:sz w:val="24"/>
          <w:szCs w:val="24"/>
        </w:rPr>
        <w:t xml:space="preserve">FGDs </w:t>
      </w:r>
      <w:r w:rsidR="00296061" w:rsidRPr="005D3A91">
        <w:rPr>
          <w:rFonts w:cstheme="minorHAnsi"/>
          <w:sz w:val="24"/>
          <w:szCs w:val="24"/>
        </w:rPr>
        <w:t xml:space="preserve">with </w:t>
      </w:r>
      <w:r w:rsidRPr="005D3A91">
        <w:rPr>
          <w:rFonts w:cstheme="minorHAnsi"/>
          <w:sz w:val="24"/>
          <w:szCs w:val="24"/>
        </w:rPr>
        <w:t xml:space="preserve">WRA/mothers, </w:t>
      </w:r>
      <w:r w:rsidR="00296061" w:rsidRPr="005D3A91">
        <w:rPr>
          <w:rFonts w:cstheme="minorHAnsi"/>
          <w:sz w:val="24"/>
          <w:szCs w:val="24"/>
        </w:rPr>
        <w:t xml:space="preserve">four </w:t>
      </w:r>
      <w:r w:rsidR="00375479" w:rsidRPr="005D3A91">
        <w:rPr>
          <w:rFonts w:cstheme="minorHAnsi"/>
          <w:sz w:val="24"/>
          <w:szCs w:val="24"/>
        </w:rPr>
        <w:t xml:space="preserve">FGDs </w:t>
      </w:r>
      <w:r w:rsidR="00296061" w:rsidRPr="005D3A91">
        <w:rPr>
          <w:rFonts w:cstheme="minorHAnsi"/>
          <w:sz w:val="24"/>
          <w:szCs w:val="24"/>
        </w:rPr>
        <w:t xml:space="preserve">with </w:t>
      </w:r>
      <w:r w:rsidR="00BE2594" w:rsidRPr="005D3A91">
        <w:rPr>
          <w:rFonts w:cstheme="minorHAnsi"/>
          <w:sz w:val="24"/>
          <w:szCs w:val="24"/>
        </w:rPr>
        <w:t>female</w:t>
      </w:r>
      <w:r w:rsidRPr="005D3A91">
        <w:rPr>
          <w:rFonts w:cstheme="minorHAnsi"/>
          <w:sz w:val="24"/>
          <w:szCs w:val="24"/>
        </w:rPr>
        <w:t xml:space="preserve"> adolescents, </w:t>
      </w:r>
      <w:r w:rsidR="00296061" w:rsidRPr="005D3A91">
        <w:rPr>
          <w:rFonts w:cstheme="minorHAnsi"/>
          <w:sz w:val="24"/>
          <w:szCs w:val="24"/>
        </w:rPr>
        <w:t xml:space="preserve">three </w:t>
      </w:r>
      <w:r w:rsidR="00375479" w:rsidRPr="005D3A91">
        <w:rPr>
          <w:rFonts w:cstheme="minorHAnsi"/>
          <w:sz w:val="24"/>
          <w:szCs w:val="24"/>
        </w:rPr>
        <w:t xml:space="preserve">FGDs </w:t>
      </w:r>
      <w:r w:rsidR="00296061" w:rsidRPr="005D3A91">
        <w:rPr>
          <w:rFonts w:cstheme="minorHAnsi"/>
          <w:sz w:val="24"/>
          <w:szCs w:val="24"/>
        </w:rPr>
        <w:t xml:space="preserve">with </w:t>
      </w:r>
      <w:r w:rsidRPr="005D3A91">
        <w:rPr>
          <w:rFonts w:cstheme="minorHAnsi"/>
          <w:sz w:val="24"/>
          <w:szCs w:val="24"/>
        </w:rPr>
        <w:t>men)</w:t>
      </w:r>
      <w:r w:rsidR="00003287" w:rsidRPr="005D3A91">
        <w:rPr>
          <w:rFonts w:cstheme="minorHAnsi"/>
          <w:sz w:val="24"/>
          <w:szCs w:val="24"/>
        </w:rPr>
        <w:t>,</w:t>
      </w:r>
      <w:r w:rsidRPr="005D3A91">
        <w:rPr>
          <w:rFonts w:cstheme="minorHAnsi"/>
          <w:sz w:val="24"/>
          <w:szCs w:val="24"/>
        </w:rPr>
        <w:t xml:space="preserve"> </w:t>
      </w:r>
      <w:r w:rsidR="00FB4B6F" w:rsidRPr="005D3A91">
        <w:rPr>
          <w:rFonts w:cstheme="minorHAnsi"/>
          <w:sz w:val="24"/>
          <w:szCs w:val="24"/>
        </w:rPr>
        <w:t>ten</w:t>
      </w:r>
      <w:r w:rsidR="00C9275E" w:rsidRPr="005D3A91">
        <w:rPr>
          <w:rFonts w:cstheme="minorHAnsi"/>
          <w:sz w:val="24"/>
          <w:szCs w:val="24"/>
        </w:rPr>
        <w:t xml:space="preserve"> </w:t>
      </w:r>
      <w:r w:rsidR="007E5892" w:rsidRPr="005D3A91">
        <w:rPr>
          <w:rFonts w:cstheme="minorHAnsi"/>
          <w:sz w:val="24"/>
          <w:szCs w:val="24"/>
        </w:rPr>
        <w:t>FGDs</w:t>
      </w:r>
      <w:r w:rsidRPr="005D3A91">
        <w:rPr>
          <w:rFonts w:cstheme="minorHAnsi"/>
          <w:sz w:val="24"/>
          <w:szCs w:val="24"/>
        </w:rPr>
        <w:t xml:space="preserve"> with community volunteers </w:t>
      </w:r>
      <w:r w:rsidR="00296061" w:rsidRPr="005D3A91">
        <w:rPr>
          <w:rFonts w:cstheme="minorHAnsi"/>
          <w:sz w:val="24"/>
          <w:szCs w:val="24"/>
        </w:rPr>
        <w:t>(VHSG, CBD</w:t>
      </w:r>
      <w:r w:rsidR="00003287" w:rsidRPr="005D3A91">
        <w:rPr>
          <w:rFonts w:cstheme="minorHAnsi"/>
          <w:sz w:val="24"/>
          <w:szCs w:val="24"/>
        </w:rPr>
        <w:t>)</w:t>
      </w:r>
      <w:r w:rsidR="00296061" w:rsidRPr="005D3A91">
        <w:rPr>
          <w:rFonts w:cstheme="minorHAnsi"/>
          <w:sz w:val="24"/>
          <w:szCs w:val="24"/>
        </w:rPr>
        <w:t>, TBA</w:t>
      </w:r>
      <w:r w:rsidR="00003287" w:rsidRPr="005D3A91">
        <w:rPr>
          <w:rFonts w:cstheme="minorHAnsi"/>
          <w:sz w:val="24"/>
          <w:szCs w:val="24"/>
        </w:rPr>
        <w:t xml:space="preserve"> </w:t>
      </w:r>
      <w:r w:rsidR="00296061" w:rsidRPr="005D3A91">
        <w:rPr>
          <w:rFonts w:cstheme="minorHAnsi"/>
          <w:sz w:val="24"/>
          <w:szCs w:val="24"/>
        </w:rPr>
        <w:t>and village chief</w:t>
      </w:r>
      <w:r w:rsidR="008750FE" w:rsidRPr="005D3A91">
        <w:rPr>
          <w:rFonts w:cstheme="minorHAnsi"/>
          <w:sz w:val="24"/>
          <w:szCs w:val="24"/>
        </w:rPr>
        <w:t>,</w:t>
      </w:r>
      <w:r w:rsidR="00003287" w:rsidRPr="005D3A91">
        <w:rPr>
          <w:rFonts w:cstheme="minorHAnsi"/>
          <w:sz w:val="24"/>
          <w:szCs w:val="24"/>
        </w:rPr>
        <w:t xml:space="preserve"> </w:t>
      </w:r>
      <w:r w:rsidR="00296061" w:rsidRPr="005D3A91">
        <w:rPr>
          <w:rFonts w:cstheme="minorHAnsi"/>
          <w:sz w:val="24"/>
          <w:szCs w:val="24"/>
        </w:rPr>
        <w:t>as well as</w:t>
      </w:r>
      <w:r w:rsidRPr="005D3A91">
        <w:rPr>
          <w:rFonts w:cstheme="minorHAnsi"/>
          <w:sz w:val="24"/>
          <w:szCs w:val="24"/>
        </w:rPr>
        <w:t xml:space="preserve"> </w:t>
      </w:r>
      <w:r w:rsidR="00F76B74" w:rsidRPr="005D3A91">
        <w:rPr>
          <w:rFonts w:cstheme="minorHAnsi"/>
          <w:sz w:val="24"/>
          <w:szCs w:val="24"/>
        </w:rPr>
        <w:t>observation</w:t>
      </w:r>
      <w:r w:rsidR="00296061" w:rsidRPr="005D3A91">
        <w:rPr>
          <w:rFonts w:cstheme="minorHAnsi"/>
          <w:sz w:val="24"/>
          <w:szCs w:val="24"/>
        </w:rPr>
        <w:t xml:space="preserve"> visit to </w:t>
      </w:r>
      <w:r w:rsidR="00FB4B6F" w:rsidRPr="005D3A91">
        <w:rPr>
          <w:rFonts w:cstheme="minorHAnsi"/>
          <w:sz w:val="24"/>
          <w:szCs w:val="24"/>
        </w:rPr>
        <w:t>eight</w:t>
      </w:r>
      <w:r w:rsidR="00F76B74" w:rsidRPr="005D3A91">
        <w:rPr>
          <w:rFonts w:cstheme="minorHAnsi"/>
          <w:sz w:val="24"/>
          <w:szCs w:val="24"/>
        </w:rPr>
        <w:t xml:space="preserve"> HC</w:t>
      </w:r>
      <w:r w:rsidR="00003287" w:rsidRPr="005D3A91">
        <w:rPr>
          <w:rFonts w:cstheme="minorHAnsi"/>
          <w:sz w:val="24"/>
          <w:szCs w:val="24"/>
        </w:rPr>
        <w:t>s</w:t>
      </w:r>
      <w:r w:rsidRPr="005D3A91">
        <w:rPr>
          <w:rFonts w:cstheme="minorHAnsi"/>
          <w:sz w:val="24"/>
          <w:szCs w:val="24"/>
        </w:rPr>
        <w:t xml:space="preserve">. In </w:t>
      </w:r>
      <w:r w:rsidR="00C9275E" w:rsidRPr="005D3A91">
        <w:rPr>
          <w:rFonts w:cstheme="minorHAnsi"/>
          <w:sz w:val="24"/>
          <w:szCs w:val="24"/>
        </w:rPr>
        <w:t>two</w:t>
      </w:r>
      <w:r w:rsidRPr="005D3A91">
        <w:rPr>
          <w:rFonts w:cstheme="minorHAnsi"/>
          <w:sz w:val="24"/>
          <w:szCs w:val="24"/>
        </w:rPr>
        <w:t xml:space="preserve"> selected garment factories, interviews </w:t>
      </w:r>
      <w:r w:rsidR="00FB4B6F" w:rsidRPr="005D3A91">
        <w:rPr>
          <w:rFonts w:cstheme="minorHAnsi"/>
          <w:sz w:val="24"/>
          <w:szCs w:val="24"/>
        </w:rPr>
        <w:t>were completed with two</w:t>
      </w:r>
      <w:r w:rsidRPr="005D3A91">
        <w:rPr>
          <w:rFonts w:cstheme="minorHAnsi"/>
          <w:sz w:val="24"/>
          <w:szCs w:val="24"/>
        </w:rPr>
        <w:t xml:space="preserve"> </w:t>
      </w:r>
      <w:r w:rsidR="00003287" w:rsidRPr="005D3A91">
        <w:rPr>
          <w:rFonts w:cstheme="minorHAnsi"/>
          <w:sz w:val="24"/>
          <w:szCs w:val="24"/>
        </w:rPr>
        <w:t xml:space="preserve">human resource </w:t>
      </w:r>
      <w:r w:rsidRPr="005D3A91">
        <w:rPr>
          <w:rFonts w:cstheme="minorHAnsi"/>
          <w:sz w:val="24"/>
          <w:szCs w:val="24"/>
        </w:rPr>
        <w:t xml:space="preserve">managers and </w:t>
      </w:r>
      <w:r w:rsidR="00FB4B6F" w:rsidRPr="005D3A91">
        <w:rPr>
          <w:rFonts w:cstheme="minorHAnsi"/>
          <w:sz w:val="24"/>
          <w:szCs w:val="24"/>
        </w:rPr>
        <w:t>two infirmary</w:t>
      </w:r>
      <w:r w:rsidRPr="005D3A91">
        <w:rPr>
          <w:rFonts w:cstheme="minorHAnsi"/>
          <w:sz w:val="24"/>
          <w:szCs w:val="24"/>
        </w:rPr>
        <w:t xml:space="preserve"> st</w:t>
      </w:r>
      <w:r w:rsidR="007E5892" w:rsidRPr="005D3A91">
        <w:rPr>
          <w:rFonts w:cstheme="minorHAnsi"/>
          <w:sz w:val="24"/>
          <w:szCs w:val="24"/>
        </w:rPr>
        <w:t xml:space="preserve">aff, and </w:t>
      </w:r>
      <w:r w:rsidR="00FB4B6F" w:rsidRPr="005D3A91">
        <w:rPr>
          <w:rFonts w:cstheme="minorHAnsi"/>
          <w:sz w:val="24"/>
          <w:szCs w:val="24"/>
        </w:rPr>
        <w:t xml:space="preserve">two </w:t>
      </w:r>
      <w:r w:rsidR="007E5892" w:rsidRPr="005D3A91">
        <w:rPr>
          <w:rFonts w:cstheme="minorHAnsi"/>
          <w:sz w:val="24"/>
          <w:szCs w:val="24"/>
        </w:rPr>
        <w:t>FGDs</w:t>
      </w:r>
      <w:r w:rsidRPr="005D3A91">
        <w:rPr>
          <w:rFonts w:cstheme="minorHAnsi"/>
          <w:sz w:val="24"/>
          <w:szCs w:val="24"/>
        </w:rPr>
        <w:t xml:space="preserve"> with panels of female workers</w:t>
      </w:r>
      <w:r w:rsidR="00FB4B6F" w:rsidRPr="005D3A91">
        <w:rPr>
          <w:rFonts w:cstheme="minorHAnsi"/>
          <w:sz w:val="24"/>
          <w:szCs w:val="24"/>
        </w:rPr>
        <w:t xml:space="preserve"> averaging seven</w:t>
      </w:r>
      <w:r w:rsidR="00C9275E" w:rsidRPr="005D3A91">
        <w:rPr>
          <w:rFonts w:cstheme="minorHAnsi"/>
          <w:sz w:val="24"/>
          <w:szCs w:val="24"/>
        </w:rPr>
        <w:t xml:space="preserve"> participants per FGD</w:t>
      </w:r>
      <w:r w:rsidRPr="005D3A91">
        <w:rPr>
          <w:rFonts w:cstheme="minorHAnsi"/>
          <w:sz w:val="24"/>
          <w:szCs w:val="24"/>
        </w:rPr>
        <w:t>.</w:t>
      </w:r>
      <w:r w:rsidR="00C9275E" w:rsidRPr="005D3A91">
        <w:rPr>
          <w:rFonts w:cstheme="minorHAnsi"/>
          <w:sz w:val="24"/>
          <w:szCs w:val="24"/>
        </w:rPr>
        <w:t xml:space="preserve"> </w:t>
      </w:r>
      <w:r w:rsidR="00003287" w:rsidRPr="005D3A91">
        <w:rPr>
          <w:rFonts w:cstheme="minorHAnsi"/>
          <w:sz w:val="24"/>
          <w:szCs w:val="24"/>
        </w:rPr>
        <w:t>I</w:t>
      </w:r>
      <w:r w:rsidRPr="005D3A91">
        <w:rPr>
          <w:rFonts w:cstheme="minorHAnsi"/>
          <w:sz w:val="24"/>
          <w:szCs w:val="24"/>
        </w:rPr>
        <w:t xml:space="preserve">n </w:t>
      </w:r>
      <w:r w:rsidR="00C9275E" w:rsidRPr="005D3A91">
        <w:rPr>
          <w:rFonts w:cstheme="minorHAnsi"/>
          <w:sz w:val="24"/>
          <w:szCs w:val="24"/>
        </w:rPr>
        <w:t>two</w:t>
      </w:r>
      <w:r w:rsidRPr="005D3A91">
        <w:rPr>
          <w:rFonts w:cstheme="minorHAnsi"/>
          <w:sz w:val="24"/>
          <w:szCs w:val="24"/>
        </w:rPr>
        <w:t xml:space="preserve"> selected provinces</w:t>
      </w:r>
      <w:r w:rsidR="00FB4B6F" w:rsidRPr="005D3A91">
        <w:rPr>
          <w:rFonts w:cstheme="minorHAnsi"/>
          <w:sz w:val="24"/>
          <w:szCs w:val="24"/>
        </w:rPr>
        <w:t xml:space="preserve"> (Pursat, Battambang)</w:t>
      </w:r>
      <w:r w:rsidRPr="005D3A91">
        <w:rPr>
          <w:rFonts w:cstheme="minorHAnsi"/>
          <w:sz w:val="24"/>
          <w:szCs w:val="24"/>
        </w:rPr>
        <w:t xml:space="preserve"> supported for </w:t>
      </w:r>
      <w:r w:rsidR="00284CD3" w:rsidRPr="005D3A91">
        <w:rPr>
          <w:rFonts w:cstheme="minorHAnsi"/>
          <w:sz w:val="24"/>
          <w:szCs w:val="24"/>
        </w:rPr>
        <w:t>L</w:t>
      </w:r>
      <w:r w:rsidR="003557B6" w:rsidRPr="005D3A91">
        <w:rPr>
          <w:rFonts w:cstheme="minorHAnsi"/>
          <w:sz w:val="24"/>
          <w:szCs w:val="24"/>
        </w:rPr>
        <w:t>APM</w:t>
      </w:r>
      <w:r w:rsidR="00006151" w:rsidRPr="005D3A91">
        <w:rPr>
          <w:rFonts w:cstheme="minorHAnsi"/>
          <w:sz w:val="24"/>
          <w:szCs w:val="24"/>
        </w:rPr>
        <w:t>/CAC</w:t>
      </w:r>
      <w:r w:rsidR="007C5830" w:rsidRPr="005D3A91">
        <w:rPr>
          <w:rFonts w:cstheme="minorHAnsi"/>
          <w:sz w:val="24"/>
          <w:szCs w:val="24"/>
        </w:rPr>
        <w:t>,</w:t>
      </w:r>
      <w:r w:rsidRPr="005D3A91">
        <w:rPr>
          <w:rFonts w:cstheme="minorHAnsi"/>
          <w:sz w:val="24"/>
          <w:szCs w:val="24"/>
        </w:rPr>
        <w:t xml:space="preserve"> interviews </w:t>
      </w:r>
      <w:r w:rsidR="0038305A" w:rsidRPr="005D3A91">
        <w:rPr>
          <w:rFonts w:cstheme="minorHAnsi"/>
          <w:sz w:val="24"/>
          <w:szCs w:val="24"/>
        </w:rPr>
        <w:t>were completed with four</w:t>
      </w:r>
      <w:r w:rsidRPr="005D3A91">
        <w:rPr>
          <w:rFonts w:cstheme="minorHAnsi"/>
          <w:sz w:val="24"/>
          <w:szCs w:val="24"/>
        </w:rPr>
        <w:t xml:space="preserve"> health managers at PHD, </w:t>
      </w:r>
      <w:r w:rsidR="0038305A" w:rsidRPr="005D3A91">
        <w:rPr>
          <w:rFonts w:cstheme="minorHAnsi"/>
          <w:sz w:val="24"/>
          <w:szCs w:val="24"/>
        </w:rPr>
        <w:t>three</w:t>
      </w:r>
      <w:r w:rsidR="00D40448" w:rsidRPr="005D3A91">
        <w:rPr>
          <w:rFonts w:cstheme="minorHAnsi"/>
          <w:sz w:val="24"/>
          <w:szCs w:val="24"/>
        </w:rPr>
        <w:t xml:space="preserve"> service providers at the </w:t>
      </w:r>
      <w:r w:rsidRPr="005D3A91">
        <w:rPr>
          <w:rFonts w:cstheme="minorHAnsi"/>
          <w:sz w:val="24"/>
          <w:szCs w:val="24"/>
        </w:rPr>
        <w:t>re</w:t>
      </w:r>
      <w:r w:rsidR="00003287" w:rsidRPr="005D3A91">
        <w:rPr>
          <w:rFonts w:cstheme="minorHAnsi"/>
          <w:sz w:val="24"/>
          <w:szCs w:val="24"/>
        </w:rPr>
        <w:t>ferr</w:t>
      </w:r>
      <w:r w:rsidR="00F76B74" w:rsidRPr="005D3A91">
        <w:rPr>
          <w:rFonts w:cstheme="minorHAnsi"/>
          <w:sz w:val="24"/>
          <w:szCs w:val="24"/>
        </w:rPr>
        <w:t>al hospital</w:t>
      </w:r>
      <w:r w:rsidR="00D40448" w:rsidRPr="005D3A91">
        <w:rPr>
          <w:rFonts w:cstheme="minorHAnsi"/>
          <w:sz w:val="24"/>
          <w:szCs w:val="24"/>
        </w:rPr>
        <w:t>s</w:t>
      </w:r>
      <w:r w:rsidR="00F76B74" w:rsidRPr="005D3A91">
        <w:rPr>
          <w:rFonts w:cstheme="minorHAnsi"/>
          <w:sz w:val="24"/>
          <w:szCs w:val="24"/>
        </w:rPr>
        <w:t xml:space="preserve"> and </w:t>
      </w:r>
      <w:r w:rsidR="0038305A" w:rsidRPr="005D3A91">
        <w:rPr>
          <w:rFonts w:cstheme="minorHAnsi"/>
          <w:sz w:val="24"/>
          <w:szCs w:val="24"/>
        </w:rPr>
        <w:t xml:space="preserve">four </w:t>
      </w:r>
      <w:r w:rsidR="00F76B74" w:rsidRPr="005D3A91">
        <w:rPr>
          <w:rFonts w:cstheme="minorHAnsi"/>
          <w:sz w:val="24"/>
          <w:szCs w:val="24"/>
        </w:rPr>
        <w:t>HC</w:t>
      </w:r>
      <w:r w:rsidR="0038305A" w:rsidRPr="005D3A91">
        <w:rPr>
          <w:rFonts w:cstheme="minorHAnsi"/>
          <w:sz w:val="24"/>
          <w:szCs w:val="24"/>
        </w:rPr>
        <w:t xml:space="preserve"> staff</w:t>
      </w:r>
      <w:r w:rsidR="00F113A1" w:rsidRPr="005D3A91">
        <w:rPr>
          <w:rFonts w:cstheme="minorHAnsi"/>
          <w:sz w:val="24"/>
          <w:szCs w:val="24"/>
        </w:rPr>
        <w:t xml:space="preserve"> (see </w:t>
      </w:r>
      <w:r w:rsidR="00375479" w:rsidRPr="005D3A91">
        <w:rPr>
          <w:rFonts w:cstheme="minorHAnsi"/>
          <w:sz w:val="24"/>
          <w:szCs w:val="24"/>
        </w:rPr>
        <w:lastRenderedPageBreak/>
        <w:t xml:space="preserve">the </w:t>
      </w:r>
      <w:r w:rsidR="00F113A1" w:rsidRPr="005D3A91">
        <w:rPr>
          <w:rFonts w:cstheme="minorHAnsi"/>
          <w:sz w:val="24"/>
          <w:szCs w:val="24"/>
        </w:rPr>
        <w:t>List of persons interviewed in Annex 2)</w:t>
      </w:r>
      <w:r w:rsidRPr="005D3A91">
        <w:rPr>
          <w:rFonts w:cstheme="minorHAnsi"/>
          <w:sz w:val="24"/>
          <w:szCs w:val="24"/>
        </w:rPr>
        <w:t xml:space="preserve">. </w:t>
      </w:r>
      <w:r w:rsidR="00003287" w:rsidRPr="005D3A91">
        <w:rPr>
          <w:rFonts w:cstheme="minorHAnsi"/>
          <w:sz w:val="24"/>
          <w:szCs w:val="24"/>
        </w:rPr>
        <w:t>In addition to written notes, all</w:t>
      </w:r>
      <w:r w:rsidRPr="005D3A91">
        <w:rPr>
          <w:rFonts w:cstheme="minorHAnsi"/>
          <w:sz w:val="24"/>
          <w:szCs w:val="24"/>
        </w:rPr>
        <w:t xml:space="preserve"> group discussions </w:t>
      </w:r>
      <w:r w:rsidR="00003287" w:rsidRPr="005D3A91">
        <w:rPr>
          <w:rFonts w:cstheme="minorHAnsi"/>
          <w:sz w:val="24"/>
          <w:szCs w:val="24"/>
        </w:rPr>
        <w:t>are</w:t>
      </w:r>
      <w:r w:rsidR="00ED5AC8" w:rsidRPr="005D3A91">
        <w:rPr>
          <w:rFonts w:cstheme="minorHAnsi"/>
          <w:sz w:val="24"/>
          <w:szCs w:val="24"/>
        </w:rPr>
        <w:t xml:space="preserve"> tape</w:t>
      </w:r>
      <w:r w:rsidRPr="005D3A91">
        <w:rPr>
          <w:rFonts w:cstheme="minorHAnsi"/>
          <w:sz w:val="24"/>
          <w:szCs w:val="24"/>
        </w:rPr>
        <w:t>-recorded for review.</w:t>
      </w:r>
    </w:p>
    <w:p w:rsidR="00FF5A4E" w:rsidRPr="005D3A91" w:rsidRDefault="007E5892" w:rsidP="00FF5A4E">
      <w:pPr>
        <w:jc w:val="both"/>
        <w:rPr>
          <w:rFonts w:cstheme="minorHAnsi"/>
          <w:sz w:val="24"/>
          <w:szCs w:val="24"/>
        </w:rPr>
      </w:pPr>
      <w:r w:rsidRPr="005D3A91">
        <w:rPr>
          <w:rFonts w:cstheme="minorHAnsi"/>
          <w:sz w:val="24"/>
          <w:szCs w:val="24"/>
        </w:rPr>
        <w:t>The FGDs</w:t>
      </w:r>
      <w:r w:rsidR="00FF5A4E" w:rsidRPr="005D3A91">
        <w:rPr>
          <w:rFonts w:cstheme="minorHAnsi"/>
          <w:sz w:val="24"/>
          <w:szCs w:val="24"/>
        </w:rPr>
        <w:t xml:space="preserve"> with beneficiaries (WRA/mothers, female adol</w:t>
      </w:r>
      <w:r w:rsidR="00693DCF" w:rsidRPr="005D3A91">
        <w:rPr>
          <w:rFonts w:cstheme="minorHAnsi"/>
          <w:sz w:val="24"/>
          <w:szCs w:val="24"/>
        </w:rPr>
        <w:t>escents, GFW</w:t>
      </w:r>
      <w:r w:rsidR="00FF5A4E" w:rsidRPr="005D3A91">
        <w:rPr>
          <w:rFonts w:cstheme="minorHAnsi"/>
          <w:sz w:val="24"/>
          <w:szCs w:val="24"/>
        </w:rPr>
        <w:t>, men) and community stakeholders (VHSG, TBA, village chiefs, commune counci</w:t>
      </w:r>
      <w:r w:rsidR="0048581F" w:rsidRPr="005D3A91">
        <w:rPr>
          <w:rFonts w:cstheme="minorHAnsi"/>
          <w:sz w:val="24"/>
          <w:szCs w:val="24"/>
        </w:rPr>
        <w:t>l for women and children (CCWC)</w:t>
      </w:r>
      <w:r w:rsidR="00FF5A4E" w:rsidRPr="005D3A91">
        <w:rPr>
          <w:rFonts w:cstheme="minorHAnsi"/>
          <w:sz w:val="24"/>
          <w:szCs w:val="24"/>
        </w:rPr>
        <w:t>) inform</w:t>
      </w:r>
      <w:r w:rsidR="003557B6" w:rsidRPr="005D3A91">
        <w:rPr>
          <w:rFonts w:cstheme="minorHAnsi"/>
          <w:sz w:val="24"/>
          <w:szCs w:val="24"/>
        </w:rPr>
        <w:t>ed</w:t>
      </w:r>
      <w:r w:rsidR="00FF5A4E" w:rsidRPr="005D3A91">
        <w:rPr>
          <w:rFonts w:cstheme="minorHAnsi"/>
          <w:sz w:val="24"/>
          <w:szCs w:val="24"/>
        </w:rPr>
        <w:t xml:space="preserve"> on the relevance (</w:t>
      </w:r>
      <w:r w:rsidR="003E74C4" w:rsidRPr="005D3A91">
        <w:rPr>
          <w:rFonts w:cstheme="minorHAnsi"/>
          <w:sz w:val="24"/>
          <w:szCs w:val="24"/>
        </w:rPr>
        <w:t xml:space="preserve">interventions </w:t>
      </w:r>
      <w:r w:rsidR="00FF5A4E" w:rsidRPr="005D3A91">
        <w:rPr>
          <w:rFonts w:cstheme="minorHAnsi"/>
          <w:sz w:val="24"/>
          <w:szCs w:val="24"/>
        </w:rPr>
        <w:t>responding to their needs), effectiveness (use of services, satisfaction), and impact (change in knowledge, attitude and practice)</w:t>
      </w:r>
      <w:r w:rsidR="00CF65EC" w:rsidRPr="005D3A91">
        <w:rPr>
          <w:rFonts w:cstheme="minorHAnsi"/>
          <w:sz w:val="24"/>
          <w:szCs w:val="24"/>
        </w:rPr>
        <w:t xml:space="preserve"> </w:t>
      </w:r>
      <w:r w:rsidR="00FF5A4E" w:rsidRPr="005D3A91">
        <w:rPr>
          <w:rFonts w:cstheme="minorHAnsi"/>
          <w:sz w:val="24"/>
          <w:szCs w:val="24"/>
        </w:rPr>
        <w:t>of PSL interventions. The Semi-</w:t>
      </w:r>
      <w:r w:rsidR="00F76B74" w:rsidRPr="005D3A91">
        <w:rPr>
          <w:rFonts w:cstheme="minorHAnsi"/>
          <w:sz w:val="24"/>
          <w:szCs w:val="24"/>
        </w:rPr>
        <w:t>structured interviews of HC</w:t>
      </w:r>
      <w:r w:rsidR="00810AF3" w:rsidRPr="005D3A91">
        <w:rPr>
          <w:rFonts w:cstheme="minorHAnsi"/>
          <w:sz w:val="24"/>
          <w:szCs w:val="24"/>
        </w:rPr>
        <w:t>s'</w:t>
      </w:r>
      <w:r w:rsidR="00CF65EC" w:rsidRPr="005D3A91">
        <w:rPr>
          <w:rFonts w:cstheme="minorHAnsi"/>
          <w:sz w:val="24"/>
          <w:szCs w:val="24"/>
        </w:rPr>
        <w:t xml:space="preserve"> staff, PHD/OD managers </w:t>
      </w:r>
      <w:r w:rsidR="000007AF" w:rsidRPr="005D3A91">
        <w:rPr>
          <w:rFonts w:cstheme="minorHAnsi"/>
          <w:sz w:val="24"/>
          <w:szCs w:val="24"/>
        </w:rPr>
        <w:t>informed</w:t>
      </w:r>
      <w:r w:rsidR="00FF5A4E" w:rsidRPr="005D3A91">
        <w:rPr>
          <w:rFonts w:cstheme="minorHAnsi"/>
          <w:sz w:val="24"/>
          <w:szCs w:val="24"/>
        </w:rPr>
        <w:t xml:space="preserve"> on some aspects of the Program (capacity building, ownership, motivation, resources availability, sustainability). The direct obser</w:t>
      </w:r>
      <w:r w:rsidR="008A7176" w:rsidRPr="005D3A91">
        <w:rPr>
          <w:rFonts w:cstheme="minorHAnsi"/>
          <w:sz w:val="24"/>
          <w:szCs w:val="24"/>
        </w:rPr>
        <w:t>vation of</w:t>
      </w:r>
      <w:r w:rsidR="00CF65EC" w:rsidRPr="005D3A91">
        <w:rPr>
          <w:rFonts w:cstheme="minorHAnsi"/>
          <w:sz w:val="24"/>
          <w:szCs w:val="24"/>
        </w:rPr>
        <w:t xml:space="preserve"> health facilities</w:t>
      </w:r>
      <w:r w:rsidR="00FF5A4E" w:rsidRPr="005D3A91">
        <w:rPr>
          <w:rFonts w:cstheme="minorHAnsi"/>
          <w:sz w:val="24"/>
          <w:szCs w:val="24"/>
        </w:rPr>
        <w:t xml:space="preserve"> inform</w:t>
      </w:r>
      <w:r w:rsidR="003557B6" w:rsidRPr="005D3A91">
        <w:rPr>
          <w:rFonts w:cstheme="minorHAnsi"/>
          <w:sz w:val="24"/>
          <w:szCs w:val="24"/>
        </w:rPr>
        <w:t>ed</w:t>
      </w:r>
      <w:r w:rsidR="00FF5A4E" w:rsidRPr="005D3A91">
        <w:rPr>
          <w:rFonts w:cstheme="minorHAnsi"/>
          <w:sz w:val="24"/>
          <w:szCs w:val="24"/>
        </w:rPr>
        <w:t xml:space="preserve"> on the quality of services and PSL</w:t>
      </w:r>
      <w:r w:rsidR="008A7176" w:rsidRPr="005D3A91">
        <w:rPr>
          <w:rFonts w:cstheme="minorHAnsi"/>
          <w:sz w:val="24"/>
          <w:szCs w:val="24"/>
        </w:rPr>
        <w:t>'s</w:t>
      </w:r>
      <w:r w:rsidR="00FF5A4E" w:rsidRPr="005D3A91">
        <w:rPr>
          <w:rFonts w:cstheme="minorHAnsi"/>
          <w:sz w:val="24"/>
          <w:szCs w:val="24"/>
        </w:rPr>
        <w:t xml:space="preserve"> inputs for improvement</w:t>
      </w:r>
      <w:r w:rsidR="008A7176" w:rsidRPr="005D3A91">
        <w:rPr>
          <w:rFonts w:cstheme="minorHAnsi"/>
          <w:sz w:val="24"/>
          <w:szCs w:val="24"/>
        </w:rPr>
        <w:t xml:space="preserve"> of services</w:t>
      </w:r>
      <w:r w:rsidR="00FF5A4E" w:rsidRPr="005D3A91">
        <w:rPr>
          <w:rFonts w:cstheme="minorHAnsi"/>
          <w:sz w:val="24"/>
          <w:szCs w:val="24"/>
        </w:rPr>
        <w:t xml:space="preserve">. At the central level, the interviews of government counterparts and health development partners </w:t>
      </w:r>
      <w:r w:rsidR="003557B6" w:rsidRPr="005D3A91">
        <w:rPr>
          <w:rFonts w:cstheme="minorHAnsi"/>
          <w:sz w:val="24"/>
          <w:szCs w:val="24"/>
        </w:rPr>
        <w:t xml:space="preserve">enabled the researchers to collect </w:t>
      </w:r>
      <w:r w:rsidR="00FF5A4E" w:rsidRPr="005D3A91">
        <w:rPr>
          <w:rFonts w:cstheme="minorHAnsi"/>
          <w:sz w:val="24"/>
          <w:szCs w:val="24"/>
        </w:rPr>
        <w:t>their views and opinions about PSL relevance and performance.</w:t>
      </w:r>
    </w:p>
    <w:p w:rsidR="00997322" w:rsidRPr="005D3A91" w:rsidRDefault="00997322" w:rsidP="00E254BB">
      <w:pPr>
        <w:jc w:val="both"/>
        <w:rPr>
          <w:rFonts w:cstheme="minorHAnsi"/>
          <w:sz w:val="24"/>
          <w:szCs w:val="24"/>
        </w:rPr>
      </w:pPr>
      <w:r w:rsidRPr="005D3A91">
        <w:rPr>
          <w:rFonts w:cstheme="minorHAnsi"/>
          <w:sz w:val="24"/>
          <w:szCs w:val="24"/>
        </w:rPr>
        <w:t>The evaluation team prepared evaluation tools consisting of evaluation workplan/schedule, data analysis plan, questionnaires for FGD</w:t>
      </w:r>
      <w:r w:rsidR="007E5892" w:rsidRPr="005D3A91">
        <w:rPr>
          <w:rFonts w:cstheme="minorHAnsi"/>
          <w:sz w:val="24"/>
          <w:szCs w:val="24"/>
        </w:rPr>
        <w:t>s</w:t>
      </w:r>
      <w:r w:rsidRPr="005D3A91">
        <w:rPr>
          <w:rFonts w:cstheme="minorHAnsi"/>
          <w:sz w:val="24"/>
          <w:szCs w:val="24"/>
        </w:rPr>
        <w:t xml:space="preserve"> in English and Khmer, </w:t>
      </w:r>
      <w:r w:rsidR="00F76B74" w:rsidRPr="005D3A91">
        <w:rPr>
          <w:rFonts w:cstheme="minorHAnsi"/>
          <w:sz w:val="24"/>
          <w:szCs w:val="24"/>
        </w:rPr>
        <w:t>HC</w:t>
      </w:r>
      <w:r w:rsidRPr="005D3A91">
        <w:rPr>
          <w:rFonts w:cstheme="minorHAnsi"/>
          <w:sz w:val="24"/>
          <w:szCs w:val="24"/>
        </w:rPr>
        <w:t xml:space="preserve"> observation check-list, </w:t>
      </w:r>
      <w:r w:rsidR="00483978" w:rsidRPr="005D3A91">
        <w:rPr>
          <w:rFonts w:cstheme="minorHAnsi"/>
          <w:sz w:val="24"/>
          <w:szCs w:val="24"/>
        </w:rPr>
        <w:t xml:space="preserve">questionnaires for </w:t>
      </w:r>
      <w:r w:rsidRPr="005D3A91">
        <w:rPr>
          <w:rFonts w:cstheme="minorHAnsi"/>
          <w:sz w:val="24"/>
          <w:szCs w:val="24"/>
        </w:rPr>
        <w:t xml:space="preserve">key </w:t>
      </w:r>
      <w:r w:rsidR="00CE024F" w:rsidRPr="005D3A91">
        <w:rPr>
          <w:rFonts w:cstheme="minorHAnsi"/>
          <w:sz w:val="24"/>
          <w:szCs w:val="24"/>
        </w:rPr>
        <w:t>informants'</w:t>
      </w:r>
      <w:r w:rsidRPr="005D3A91">
        <w:rPr>
          <w:rFonts w:cstheme="minorHAnsi"/>
          <w:sz w:val="24"/>
          <w:szCs w:val="24"/>
        </w:rPr>
        <w:t xml:space="preserve"> interviews.</w:t>
      </w:r>
    </w:p>
    <w:p w:rsidR="00375479" w:rsidRPr="005D3A91" w:rsidRDefault="00375479" w:rsidP="00375479">
      <w:pPr>
        <w:jc w:val="both"/>
        <w:rPr>
          <w:rFonts w:cstheme="minorHAnsi"/>
          <w:sz w:val="24"/>
          <w:szCs w:val="24"/>
        </w:rPr>
      </w:pPr>
      <w:r w:rsidRPr="005D3A91">
        <w:rPr>
          <w:rFonts w:cstheme="minorHAnsi"/>
          <w:sz w:val="24"/>
          <w:szCs w:val="24"/>
        </w:rPr>
        <w:t xml:space="preserve">To ensure that the evaluation is conducted in an ethical manner, the rights, confidentiality and anonymity of the respondents </w:t>
      </w:r>
      <w:r w:rsidR="003557B6" w:rsidRPr="005D3A91">
        <w:rPr>
          <w:rFonts w:cstheme="minorHAnsi"/>
          <w:sz w:val="24"/>
          <w:szCs w:val="24"/>
        </w:rPr>
        <w:t>we</w:t>
      </w:r>
      <w:r w:rsidRPr="005D3A91">
        <w:rPr>
          <w:rFonts w:cstheme="minorHAnsi"/>
          <w:sz w:val="24"/>
          <w:szCs w:val="24"/>
        </w:rPr>
        <w:t>re respected. Every time before starting FGD, the researcher made a self-introduction and explained the purpose of the discussion, the independence of the evaluation and the right of the participants to ask for clarification and to remain silent if they feel uncomfortable to answer a question. The participants signed an informed consent after being explained that their answers will remain confidential and anonymous.</w:t>
      </w:r>
    </w:p>
    <w:p w:rsidR="002320CE" w:rsidRPr="005D3A91" w:rsidRDefault="000000D8" w:rsidP="002320CE">
      <w:pPr>
        <w:jc w:val="both"/>
        <w:rPr>
          <w:rFonts w:cstheme="minorHAnsi"/>
          <w:sz w:val="24"/>
          <w:szCs w:val="24"/>
        </w:rPr>
      </w:pPr>
      <w:r w:rsidRPr="005D3A91">
        <w:rPr>
          <w:rFonts w:cstheme="minorHAnsi"/>
          <w:sz w:val="24"/>
          <w:szCs w:val="24"/>
        </w:rPr>
        <w:t>The s</w:t>
      </w:r>
      <w:r w:rsidR="00B30FCB" w:rsidRPr="005D3A91">
        <w:rPr>
          <w:rFonts w:cstheme="minorHAnsi"/>
          <w:sz w:val="24"/>
          <w:szCs w:val="24"/>
        </w:rPr>
        <w:t>ite</w:t>
      </w:r>
      <w:r w:rsidRPr="005D3A91">
        <w:rPr>
          <w:rFonts w:cstheme="minorHAnsi"/>
          <w:sz w:val="24"/>
          <w:szCs w:val="24"/>
        </w:rPr>
        <w:t>s</w:t>
      </w:r>
      <w:r w:rsidR="00B30FCB" w:rsidRPr="005D3A91">
        <w:rPr>
          <w:rFonts w:cstheme="minorHAnsi"/>
          <w:sz w:val="24"/>
          <w:szCs w:val="24"/>
        </w:rPr>
        <w:t xml:space="preserve"> selection for the field research </w:t>
      </w:r>
      <w:r w:rsidR="00B660E9" w:rsidRPr="005D3A91">
        <w:rPr>
          <w:rFonts w:cstheme="minorHAnsi"/>
          <w:sz w:val="24"/>
          <w:szCs w:val="24"/>
        </w:rPr>
        <w:t>wa</w:t>
      </w:r>
      <w:r w:rsidR="00B30FCB" w:rsidRPr="005D3A91">
        <w:rPr>
          <w:rFonts w:cstheme="minorHAnsi"/>
          <w:sz w:val="24"/>
          <w:szCs w:val="24"/>
        </w:rPr>
        <w:t>s done purposively to get a balanced view of the program. All the four NE provinces (Kratie, Stung Treng, Mondul Kiri, Ratanak Kiri) benefiting from PSL’s holistic support were included in the field research. Two garment factories</w:t>
      </w:r>
      <w:r w:rsidR="00FA389E" w:rsidRPr="005D3A91">
        <w:rPr>
          <w:rFonts w:cstheme="minorHAnsi"/>
          <w:sz w:val="24"/>
          <w:szCs w:val="24"/>
        </w:rPr>
        <w:t xml:space="preserve"> (different from the factories selected for the endline survey)</w:t>
      </w:r>
      <w:r w:rsidR="00B30FCB" w:rsidRPr="005D3A91">
        <w:rPr>
          <w:rFonts w:cstheme="minorHAnsi"/>
          <w:sz w:val="24"/>
          <w:szCs w:val="24"/>
        </w:rPr>
        <w:t xml:space="preserve"> in </w:t>
      </w:r>
      <w:r w:rsidR="00B660E9" w:rsidRPr="005D3A91">
        <w:rPr>
          <w:rFonts w:cstheme="minorHAnsi"/>
          <w:sz w:val="24"/>
          <w:szCs w:val="24"/>
        </w:rPr>
        <w:t xml:space="preserve">the surroundings of </w:t>
      </w:r>
      <w:r w:rsidR="00B30FCB" w:rsidRPr="005D3A91">
        <w:rPr>
          <w:rFonts w:cstheme="minorHAnsi"/>
          <w:sz w:val="24"/>
          <w:szCs w:val="24"/>
        </w:rPr>
        <w:t xml:space="preserve">Phnom Penh </w:t>
      </w:r>
      <w:r w:rsidR="00B660E9" w:rsidRPr="005D3A91">
        <w:rPr>
          <w:rFonts w:cstheme="minorHAnsi"/>
          <w:sz w:val="24"/>
          <w:szCs w:val="24"/>
        </w:rPr>
        <w:t>we</w:t>
      </w:r>
      <w:r w:rsidR="00B30FCB" w:rsidRPr="005D3A91">
        <w:rPr>
          <w:rFonts w:cstheme="minorHAnsi"/>
          <w:sz w:val="24"/>
          <w:szCs w:val="24"/>
        </w:rPr>
        <w:t>re selected</w:t>
      </w:r>
      <w:r w:rsidR="00B660E9" w:rsidRPr="005D3A91">
        <w:rPr>
          <w:rFonts w:cstheme="minorHAnsi"/>
          <w:sz w:val="24"/>
          <w:szCs w:val="24"/>
        </w:rPr>
        <w:t xml:space="preserve"> for their participation in the PSL's BCC </w:t>
      </w:r>
      <w:r w:rsidR="00833484" w:rsidRPr="005D3A91">
        <w:rPr>
          <w:rFonts w:cstheme="minorHAnsi"/>
          <w:sz w:val="24"/>
          <w:szCs w:val="24"/>
        </w:rPr>
        <w:t xml:space="preserve">and infirmary </w:t>
      </w:r>
      <w:r w:rsidR="00B660E9" w:rsidRPr="005D3A91">
        <w:rPr>
          <w:rFonts w:cstheme="minorHAnsi"/>
          <w:sz w:val="24"/>
          <w:szCs w:val="24"/>
        </w:rPr>
        <w:t>activities. Two provinces (Pursat and Battambang) are selected among</w:t>
      </w:r>
      <w:r w:rsidR="00B30FCB" w:rsidRPr="005D3A91">
        <w:rPr>
          <w:rFonts w:cstheme="minorHAnsi"/>
          <w:sz w:val="24"/>
          <w:szCs w:val="24"/>
        </w:rPr>
        <w:t xml:space="preserve"> 1</w:t>
      </w:r>
      <w:r w:rsidR="003557B6" w:rsidRPr="005D3A91">
        <w:rPr>
          <w:rFonts w:cstheme="minorHAnsi"/>
          <w:sz w:val="24"/>
          <w:szCs w:val="24"/>
        </w:rPr>
        <w:t>9</w:t>
      </w:r>
      <w:r w:rsidR="00B30FCB" w:rsidRPr="005D3A91">
        <w:rPr>
          <w:rFonts w:cstheme="minorHAnsi"/>
          <w:sz w:val="24"/>
          <w:szCs w:val="24"/>
        </w:rPr>
        <w:t xml:space="preserve"> provinces supported for L</w:t>
      </w:r>
      <w:r w:rsidR="003557B6" w:rsidRPr="005D3A91">
        <w:rPr>
          <w:rFonts w:cstheme="minorHAnsi"/>
          <w:sz w:val="24"/>
          <w:szCs w:val="24"/>
        </w:rPr>
        <w:t>APM</w:t>
      </w:r>
      <w:r w:rsidR="00B30FCB" w:rsidRPr="005D3A91">
        <w:rPr>
          <w:rFonts w:cstheme="minorHAnsi"/>
          <w:sz w:val="24"/>
          <w:szCs w:val="24"/>
        </w:rPr>
        <w:t xml:space="preserve"> and safe abortion. </w:t>
      </w:r>
      <w:r w:rsidR="00C66EC8" w:rsidRPr="005D3A91">
        <w:rPr>
          <w:rFonts w:cstheme="minorHAnsi"/>
          <w:sz w:val="24"/>
          <w:szCs w:val="24"/>
        </w:rPr>
        <w:t>In the</w:t>
      </w:r>
      <w:r w:rsidR="00B30FCB" w:rsidRPr="005D3A91">
        <w:rPr>
          <w:rFonts w:cstheme="minorHAnsi"/>
          <w:sz w:val="24"/>
          <w:szCs w:val="24"/>
        </w:rPr>
        <w:t xml:space="preserve"> province</w:t>
      </w:r>
      <w:r w:rsidR="00C66EC8" w:rsidRPr="005D3A91">
        <w:rPr>
          <w:rFonts w:cstheme="minorHAnsi"/>
          <w:sz w:val="24"/>
          <w:szCs w:val="24"/>
        </w:rPr>
        <w:t>s</w:t>
      </w:r>
      <w:r w:rsidR="00B30FCB" w:rsidRPr="005D3A91">
        <w:rPr>
          <w:rFonts w:cstheme="minorHAnsi"/>
          <w:sz w:val="24"/>
          <w:szCs w:val="24"/>
        </w:rPr>
        <w:t xml:space="preserve">, the selection of HCs and villages </w:t>
      </w:r>
      <w:r w:rsidR="00C66EC8" w:rsidRPr="005D3A91">
        <w:rPr>
          <w:rFonts w:cstheme="minorHAnsi"/>
          <w:sz w:val="24"/>
          <w:szCs w:val="24"/>
        </w:rPr>
        <w:t>was done by</w:t>
      </w:r>
      <w:r w:rsidR="00B30FCB" w:rsidRPr="005D3A91">
        <w:rPr>
          <w:rFonts w:cstheme="minorHAnsi"/>
          <w:sz w:val="24"/>
          <w:szCs w:val="24"/>
        </w:rPr>
        <w:t xml:space="preserve"> PSL </w:t>
      </w:r>
      <w:r w:rsidR="00C66EC8" w:rsidRPr="005D3A91">
        <w:rPr>
          <w:rFonts w:cstheme="minorHAnsi"/>
          <w:sz w:val="24"/>
          <w:szCs w:val="24"/>
        </w:rPr>
        <w:t xml:space="preserve">local </w:t>
      </w:r>
      <w:r w:rsidR="00B30FCB" w:rsidRPr="005D3A91">
        <w:rPr>
          <w:rFonts w:cstheme="minorHAnsi"/>
          <w:sz w:val="24"/>
          <w:szCs w:val="24"/>
        </w:rPr>
        <w:t>staff to identify those that would provide a mixed representation of well and not so well functioning HCs, and remote and less remote villages.</w:t>
      </w:r>
    </w:p>
    <w:p w:rsidR="0056701D" w:rsidRDefault="00A253E3" w:rsidP="00F058A3">
      <w:pPr>
        <w:pStyle w:val="Default"/>
        <w:spacing w:line="276" w:lineRule="auto"/>
        <w:jc w:val="both"/>
        <w:rPr>
          <w:rFonts w:cstheme="minorHAnsi"/>
          <w:lang w:val="en-AU"/>
        </w:rPr>
      </w:pPr>
      <w:r w:rsidRPr="00402F8B">
        <w:rPr>
          <w:rFonts w:cstheme="minorHAnsi"/>
          <w:lang w:val="en-AU"/>
        </w:rPr>
        <w:t>The final evaluation has some limitations.</w:t>
      </w:r>
      <w:r w:rsidR="006568E6" w:rsidRPr="00402F8B">
        <w:rPr>
          <w:rFonts w:cstheme="minorHAnsi"/>
          <w:lang w:val="en-AU"/>
        </w:rPr>
        <w:t xml:space="preserve"> </w:t>
      </w:r>
      <w:r w:rsidR="002D3D5D" w:rsidRPr="00402F8B">
        <w:rPr>
          <w:rFonts w:cstheme="minorHAnsi"/>
          <w:lang w:val="en-AU"/>
        </w:rPr>
        <w:t xml:space="preserve">The qualitative data </w:t>
      </w:r>
      <w:r w:rsidR="006568E6" w:rsidRPr="00402F8B">
        <w:rPr>
          <w:rFonts w:cstheme="minorHAnsi"/>
          <w:lang w:val="en-AU"/>
        </w:rPr>
        <w:t>was</w:t>
      </w:r>
      <w:r w:rsidR="002D3D5D" w:rsidRPr="00402F8B">
        <w:rPr>
          <w:rFonts w:cstheme="minorHAnsi"/>
          <w:lang w:val="en-AU"/>
        </w:rPr>
        <w:t xml:space="preserve"> collected in a relatively small number of </w:t>
      </w:r>
      <w:r w:rsidR="006568E6" w:rsidRPr="00402F8B">
        <w:rPr>
          <w:rFonts w:cstheme="minorHAnsi"/>
          <w:lang w:val="en-AU"/>
        </w:rPr>
        <w:t>HC</w:t>
      </w:r>
      <w:r w:rsidR="002D3D5D" w:rsidRPr="00402F8B">
        <w:rPr>
          <w:rFonts w:cstheme="minorHAnsi"/>
          <w:lang w:val="en-AU"/>
        </w:rPr>
        <w:t>s, villages and garment factories</w:t>
      </w:r>
      <w:r w:rsidR="006568E6" w:rsidRPr="00402F8B">
        <w:rPr>
          <w:rFonts w:cstheme="minorHAnsi"/>
          <w:lang w:val="en-AU"/>
        </w:rPr>
        <w:t>,</w:t>
      </w:r>
      <w:r w:rsidR="002D3D5D" w:rsidRPr="00402F8B">
        <w:rPr>
          <w:rFonts w:cstheme="minorHAnsi"/>
          <w:lang w:val="en-AU"/>
        </w:rPr>
        <w:t xml:space="preserve"> and </w:t>
      </w:r>
      <w:r w:rsidR="006568E6" w:rsidRPr="00402F8B">
        <w:rPr>
          <w:rFonts w:eastAsiaTheme="minorHAnsi"/>
          <w:lang w:val="en-AU"/>
        </w:rPr>
        <w:t>there is</w:t>
      </w:r>
      <w:r w:rsidR="002D3D5D" w:rsidRPr="00402F8B">
        <w:rPr>
          <w:rFonts w:eastAsiaTheme="minorHAnsi"/>
          <w:lang w:val="en-AU"/>
        </w:rPr>
        <w:t xml:space="preserve"> no comparison </w:t>
      </w:r>
      <w:r w:rsidR="004D0CFE" w:rsidRPr="00402F8B">
        <w:rPr>
          <w:rFonts w:eastAsiaTheme="minorHAnsi"/>
          <w:lang w:val="en-AU"/>
        </w:rPr>
        <w:t>data with unsupported</w:t>
      </w:r>
      <w:r w:rsidR="002D3D5D" w:rsidRPr="00402F8B">
        <w:rPr>
          <w:rFonts w:eastAsiaTheme="minorHAnsi"/>
          <w:lang w:val="en-AU"/>
        </w:rPr>
        <w:t xml:space="preserve"> </w:t>
      </w:r>
      <w:r w:rsidR="004D0CFE" w:rsidRPr="00402F8B">
        <w:rPr>
          <w:lang w:val="en-AU"/>
        </w:rPr>
        <w:t xml:space="preserve">HCs, </w:t>
      </w:r>
      <w:r w:rsidR="002D3D5D" w:rsidRPr="00402F8B">
        <w:rPr>
          <w:lang w:val="en-AU"/>
        </w:rPr>
        <w:t>ODs</w:t>
      </w:r>
      <w:r w:rsidR="004D0CFE" w:rsidRPr="00402F8B">
        <w:rPr>
          <w:lang w:val="en-AU"/>
        </w:rPr>
        <w:t xml:space="preserve"> and factories.</w:t>
      </w:r>
      <w:r w:rsidR="002D3D5D" w:rsidRPr="00402F8B">
        <w:rPr>
          <w:szCs w:val="22"/>
          <w:lang w:val="en-AU"/>
        </w:rPr>
        <w:t xml:space="preserve"> </w:t>
      </w:r>
      <w:r w:rsidR="00201A71" w:rsidRPr="00402F8B">
        <w:rPr>
          <w:rFonts w:cstheme="minorHAnsi"/>
          <w:lang w:val="en-AU"/>
        </w:rPr>
        <w:t>There were</w:t>
      </w:r>
      <w:r w:rsidRPr="00402F8B">
        <w:rPr>
          <w:rFonts w:cstheme="minorHAnsi"/>
          <w:lang w:val="en-AU"/>
        </w:rPr>
        <w:t xml:space="preserve"> </w:t>
      </w:r>
      <w:r w:rsidR="006568E6" w:rsidRPr="00402F8B">
        <w:rPr>
          <w:rFonts w:cstheme="minorHAnsi"/>
          <w:lang w:val="en-AU"/>
        </w:rPr>
        <w:t xml:space="preserve">also some </w:t>
      </w:r>
      <w:r w:rsidRPr="00402F8B">
        <w:rPr>
          <w:rFonts w:cstheme="minorHAnsi"/>
          <w:lang w:val="en-AU"/>
        </w:rPr>
        <w:t>constraints</w:t>
      </w:r>
      <w:r w:rsidR="00B30FCB" w:rsidRPr="00402F8B">
        <w:rPr>
          <w:rFonts w:cstheme="minorHAnsi"/>
          <w:lang w:val="en-AU"/>
        </w:rPr>
        <w:t xml:space="preserve"> to the implementation of </w:t>
      </w:r>
      <w:r w:rsidR="006568E6" w:rsidRPr="00402F8B">
        <w:rPr>
          <w:rFonts w:cstheme="minorHAnsi"/>
          <w:lang w:val="en-AU"/>
        </w:rPr>
        <w:t xml:space="preserve">the </w:t>
      </w:r>
      <w:r w:rsidR="00B30FCB" w:rsidRPr="00402F8B">
        <w:rPr>
          <w:rFonts w:cstheme="minorHAnsi"/>
          <w:lang w:val="en-AU"/>
        </w:rPr>
        <w:t xml:space="preserve">field research. </w:t>
      </w:r>
      <w:r w:rsidR="006E3287" w:rsidRPr="00402F8B">
        <w:rPr>
          <w:rFonts w:cstheme="minorHAnsi"/>
          <w:lang w:val="en-AU"/>
        </w:rPr>
        <w:t>T</w:t>
      </w:r>
      <w:r w:rsidR="007E5892" w:rsidRPr="00402F8B">
        <w:rPr>
          <w:rFonts w:cstheme="minorHAnsi"/>
          <w:lang w:val="en-AU"/>
        </w:rPr>
        <w:t>he FGDs</w:t>
      </w:r>
      <w:r w:rsidR="00B30FCB" w:rsidRPr="00402F8B">
        <w:rPr>
          <w:rFonts w:cstheme="minorHAnsi"/>
          <w:lang w:val="en-AU"/>
        </w:rPr>
        <w:t xml:space="preserve"> </w:t>
      </w:r>
      <w:r w:rsidR="006568E6" w:rsidRPr="00402F8B">
        <w:rPr>
          <w:rFonts w:cstheme="minorHAnsi"/>
          <w:lang w:val="en-AU"/>
        </w:rPr>
        <w:t>did not include</w:t>
      </w:r>
      <w:r w:rsidR="00B30FCB" w:rsidRPr="00402F8B">
        <w:rPr>
          <w:rFonts w:cstheme="minorHAnsi"/>
          <w:lang w:val="en-AU"/>
        </w:rPr>
        <w:t xml:space="preserve"> the people living with disabilities as planned</w:t>
      </w:r>
      <w:r w:rsidR="006E3287" w:rsidRPr="00402F8B">
        <w:rPr>
          <w:rFonts w:cstheme="minorHAnsi"/>
          <w:lang w:val="en-AU"/>
        </w:rPr>
        <w:t>,</w:t>
      </w:r>
      <w:r w:rsidR="007E36B2" w:rsidRPr="00402F8B">
        <w:rPr>
          <w:rFonts w:cstheme="minorHAnsi"/>
          <w:lang w:val="en-AU"/>
        </w:rPr>
        <w:t xml:space="preserve"> because it was difficult to identify them or </w:t>
      </w:r>
      <w:r w:rsidR="003E0E84" w:rsidRPr="00402F8B">
        <w:rPr>
          <w:rFonts w:cstheme="minorHAnsi"/>
          <w:lang w:val="en-AU"/>
        </w:rPr>
        <w:t xml:space="preserve">to </w:t>
      </w:r>
      <w:r w:rsidR="007E36B2" w:rsidRPr="00402F8B">
        <w:rPr>
          <w:rFonts w:cstheme="minorHAnsi"/>
          <w:lang w:val="en-AU"/>
        </w:rPr>
        <w:t>convince them to pa</w:t>
      </w:r>
      <w:r w:rsidR="006E3287" w:rsidRPr="00402F8B">
        <w:rPr>
          <w:rFonts w:cstheme="minorHAnsi"/>
          <w:lang w:val="en-AU"/>
        </w:rPr>
        <w:t>rticipate (o</w:t>
      </w:r>
      <w:r w:rsidR="007E36B2" w:rsidRPr="00402F8B">
        <w:rPr>
          <w:rFonts w:cstheme="minorHAnsi"/>
          <w:lang w:val="en-AU"/>
        </w:rPr>
        <w:t xml:space="preserve">nly one home interview of a </w:t>
      </w:r>
      <w:r w:rsidR="007E36B2" w:rsidRPr="00402F8B">
        <w:rPr>
          <w:rFonts w:cstheme="minorHAnsi"/>
          <w:lang w:val="en-AU"/>
        </w:rPr>
        <w:lastRenderedPageBreak/>
        <w:t xml:space="preserve">WRA with disability </w:t>
      </w:r>
      <w:r w:rsidR="003557B6" w:rsidRPr="00402F8B">
        <w:rPr>
          <w:rFonts w:cstheme="minorHAnsi"/>
          <w:lang w:val="en-AU"/>
        </w:rPr>
        <w:t>was</w:t>
      </w:r>
      <w:r w:rsidR="007E36B2" w:rsidRPr="00402F8B">
        <w:rPr>
          <w:rFonts w:cstheme="minorHAnsi"/>
          <w:lang w:val="en-AU"/>
        </w:rPr>
        <w:t xml:space="preserve"> done</w:t>
      </w:r>
      <w:r w:rsidR="006E3287" w:rsidRPr="00402F8B">
        <w:rPr>
          <w:rFonts w:cstheme="minorHAnsi"/>
          <w:lang w:val="en-AU"/>
        </w:rPr>
        <w:t>)</w:t>
      </w:r>
      <w:r w:rsidR="007E36B2" w:rsidRPr="00402F8B">
        <w:rPr>
          <w:rFonts w:cstheme="minorHAnsi"/>
          <w:lang w:val="en-AU"/>
        </w:rPr>
        <w:t>.</w:t>
      </w:r>
      <w:r w:rsidR="00F82A68" w:rsidRPr="00402F8B">
        <w:rPr>
          <w:rFonts w:cstheme="minorHAnsi"/>
          <w:lang w:val="en-AU"/>
        </w:rPr>
        <w:t xml:space="preserve"> </w:t>
      </w:r>
      <w:r w:rsidRPr="00402F8B">
        <w:rPr>
          <w:rFonts w:cstheme="minorHAnsi"/>
          <w:lang w:val="en-AU"/>
        </w:rPr>
        <w:t xml:space="preserve">However, </w:t>
      </w:r>
      <w:r w:rsidR="006E3287" w:rsidRPr="00402F8B">
        <w:rPr>
          <w:rFonts w:cstheme="minorHAnsi"/>
          <w:lang w:val="en-AU"/>
        </w:rPr>
        <w:t xml:space="preserve">the evaluation team has conducted </w:t>
      </w:r>
      <w:r w:rsidRPr="00402F8B">
        <w:rPr>
          <w:rFonts w:cstheme="minorHAnsi"/>
          <w:lang w:val="en-AU"/>
        </w:rPr>
        <w:t>a</w:t>
      </w:r>
      <w:r w:rsidR="00F82A68" w:rsidRPr="00402F8B">
        <w:rPr>
          <w:rFonts w:cstheme="minorHAnsi"/>
          <w:lang w:val="en-AU"/>
        </w:rPr>
        <w:t xml:space="preserve">t the central level a group interview with representatives of </w:t>
      </w:r>
      <w:r w:rsidR="00505DA5" w:rsidRPr="00402F8B">
        <w:rPr>
          <w:rFonts w:cstheme="minorHAnsi"/>
          <w:lang w:val="en-AU"/>
        </w:rPr>
        <w:t>disable</w:t>
      </w:r>
      <w:r w:rsidR="003557B6" w:rsidRPr="00402F8B">
        <w:rPr>
          <w:rFonts w:cstheme="minorHAnsi"/>
          <w:lang w:val="en-AU"/>
        </w:rPr>
        <w:t>d</w:t>
      </w:r>
      <w:r w:rsidR="00505DA5" w:rsidRPr="00402F8B">
        <w:rPr>
          <w:rFonts w:cstheme="minorHAnsi"/>
          <w:lang w:val="en-AU"/>
        </w:rPr>
        <w:t xml:space="preserve"> people organisations (</w:t>
      </w:r>
      <w:r w:rsidR="00F82A68" w:rsidRPr="00402F8B">
        <w:rPr>
          <w:rFonts w:cstheme="minorHAnsi"/>
          <w:lang w:val="en-AU"/>
        </w:rPr>
        <w:t>DPOs</w:t>
      </w:r>
      <w:r w:rsidR="00505DA5" w:rsidRPr="00402F8B">
        <w:rPr>
          <w:rFonts w:cstheme="minorHAnsi"/>
          <w:lang w:val="en-AU"/>
        </w:rPr>
        <w:t>)</w:t>
      </w:r>
      <w:r w:rsidR="00F82A68" w:rsidRPr="00402F8B">
        <w:rPr>
          <w:rFonts w:cstheme="minorHAnsi"/>
          <w:lang w:val="en-AU"/>
        </w:rPr>
        <w:t xml:space="preserve"> and partne</w:t>
      </w:r>
      <w:r w:rsidR="006E3287" w:rsidRPr="00402F8B">
        <w:rPr>
          <w:rFonts w:cstheme="minorHAnsi"/>
          <w:lang w:val="en-AU"/>
        </w:rPr>
        <w:t>rs working on disability issues</w:t>
      </w:r>
      <w:r w:rsidR="00F82A68" w:rsidRPr="00402F8B">
        <w:rPr>
          <w:rFonts w:cstheme="minorHAnsi"/>
          <w:lang w:val="en-AU"/>
        </w:rPr>
        <w:t>.</w:t>
      </w:r>
      <w:r w:rsidR="00BB13C6" w:rsidRPr="00402F8B">
        <w:rPr>
          <w:rFonts w:cstheme="minorHAnsi"/>
          <w:lang w:val="en-AU"/>
        </w:rPr>
        <w:t xml:space="preserve"> Due to the</w:t>
      </w:r>
      <w:r w:rsidR="002A484D" w:rsidRPr="00402F8B">
        <w:rPr>
          <w:rFonts w:cstheme="minorHAnsi"/>
          <w:lang w:val="en-AU"/>
        </w:rPr>
        <w:t xml:space="preserve"> lack of information </w:t>
      </w:r>
      <w:r w:rsidR="001363B5" w:rsidRPr="00402F8B">
        <w:rPr>
          <w:rFonts w:cstheme="minorHAnsi"/>
          <w:lang w:val="en-AU"/>
        </w:rPr>
        <w:t>about</w:t>
      </w:r>
      <w:r w:rsidR="002A484D" w:rsidRPr="00402F8B">
        <w:rPr>
          <w:rFonts w:cstheme="minorHAnsi"/>
          <w:lang w:val="en-AU"/>
        </w:rPr>
        <w:t xml:space="preserve"> full expenditures and outputs figures of key interventions over the five-year program implementation, the final evaluation was not able not assess the cost-effectiveness of</w:t>
      </w:r>
      <w:r w:rsidR="002A484D" w:rsidRPr="00402F8B">
        <w:rPr>
          <w:lang w:val="en-AU"/>
        </w:rPr>
        <w:t xml:space="preserve"> PSL. Instead, </w:t>
      </w:r>
      <w:r w:rsidR="002A484D" w:rsidRPr="00402F8B">
        <w:rPr>
          <w:rFonts w:cstheme="minorHAnsi"/>
          <w:lang w:val="en-AU"/>
        </w:rPr>
        <w:t>the evaluation made a general assessment as to what exten</w:t>
      </w:r>
      <w:r w:rsidR="0087521D">
        <w:rPr>
          <w:rFonts w:cstheme="minorHAnsi"/>
          <w:lang w:val="en-AU"/>
        </w:rPr>
        <w:t>t</w:t>
      </w:r>
      <w:r w:rsidR="002A484D" w:rsidRPr="00402F8B">
        <w:rPr>
          <w:rFonts w:cstheme="minorHAnsi"/>
          <w:lang w:val="en-AU"/>
        </w:rPr>
        <w:t xml:space="preserve"> the partnership nature of the PSL created savings and boosted the results of interventions.</w:t>
      </w:r>
    </w:p>
    <w:p w:rsidR="00F058A3" w:rsidRPr="005D3A91" w:rsidRDefault="00F058A3" w:rsidP="00F058A3">
      <w:pPr>
        <w:pStyle w:val="Default"/>
        <w:spacing w:line="276" w:lineRule="auto"/>
        <w:jc w:val="both"/>
        <w:rPr>
          <w:rFonts w:cstheme="minorHAnsi"/>
        </w:rPr>
      </w:pPr>
    </w:p>
    <w:p w:rsidR="00741EBD" w:rsidRPr="007A66D8" w:rsidRDefault="00A83F5C" w:rsidP="0056701D">
      <w:pPr>
        <w:pStyle w:val="Heading1"/>
        <w:keepLines w:val="0"/>
        <w:numPr>
          <w:ilvl w:val="1"/>
          <w:numId w:val="1"/>
        </w:numPr>
        <w:spacing w:before="0" w:after="60" w:line="240" w:lineRule="auto"/>
        <w:rPr>
          <w:rFonts w:eastAsia="Times New Roman" w:cs="Times New Roman"/>
          <w:b w:val="0"/>
          <w:color w:val="1F497D" w:themeColor="text2"/>
          <w:kern w:val="32"/>
          <w:szCs w:val="32"/>
        </w:rPr>
      </w:pPr>
      <w:bookmarkStart w:id="26" w:name="_Toc516561985"/>
      <w:r w:rsidRPr="00FA488A">
        <w:rPr>
          <w:rFonts w:eastAsia="Times New Roman" w:cs="Times New Roman"/>
          <w:b w:val="0"/>
          <w:color w:val="1F497D" w:themeColor="text2"/>
          <w:kern w:val="32"/>
          <w:szCs w:val="32"/>
        </w:rPr>
        <w:t>M</w:t>
      </w:r>
      <w:r w:rsidR="00967926" w:rsidRPr="0009201F">
        <w:rPr>
          <w:rFonts w:eastAsia="Times New Roman" w:cs="Times New Roman"/>
          <w:b w:val="0"/>
          <w:color w:val="1F497D" w:themeColor="text2"/>
          <w:kern w:val="32"/>
          <w:szCs w:val="32"/>
        </w:rPr>
        <w:t xml:space="preserve">ain steps of </w:t>
      </w:r>
      <w:r w:rsidR="00967926" w:rsidRPr="007A66D8">
        <w:rPr>
          <w:rFonts w:eastAsia="Times New Roman" w:cs="Times New Roman"/>
          <w:b w:val="0"/>
          <w:color w:val="1F497D" w:themeColor="text2"/>
          <w:kern w:val="32"/>
          <w:szCs w:val="32"/>
        </w:rPr>
        <w:t>the evaluation</w:t>
      </w:r>
      <w:bookmarkEnd w:id="26"/>
    </w:p>
    <w:p w:rsidR="00741EBD" w:rsidRPr="005D3A91" w:rsidRDefault="00BD7A6A" w:rsidP="003C79F3">
      <w:pPr>
        <w:pStyle w:val="ListParagraph"/>
        <w:numPr>
          <w:ilvl w:val="0"/>
          <w:numId w:val="3"/>
        </w:numPr>
        <w:spacing w:before="240" w:line="276" w:lineRule="auto"/>
        <w:ind w:left="360" w:hanging="270"/>
        <w:jc w:val="both"/>
        <w:rPr>
          <w:rFonts w:asciiTheme="minorHAnsi" w:hAnsiTheme="minorHAnsi" w:cstheme="minorHAnsi"/>
          <w:sz w:val="24"/>
          <w:szCs w:val="24"/>
        </w:rPr>
      </w:pPr>
      <w:r w:rsidRPr="005D3A91">
        <w:rPr>
          <w:rFonts w:asciiTheme="minorHAnsi" w:hAnsiTheme="minorHAnsi" w:cstheme="minorHAnsi"/>
          <w:sz w:val="24"/>
          <w:szCs w:val="24"/>
        </w:rPr>
        <w:t>The evaluation process started with the l</w:t>
      </w:r>
      <w:r w:rsidR="00741EBD" w:rsidRPr="005D3A91">
        <w:rPr>
          <w:rFonts w:asciiTheme="minorHAnsi" w:hAnsiTheme="minorHAnsi" w:cstheme="minorHAnsi"/>
          <w:sz w:val="24"/>
          <w:szCs w:val="24"/>
        </w:rPr>
        <w:t xml:space="preserve">iterature review of relevant documentations </w:t>
      </w:r>
      <w:r w:rsidRPr="005D3A91">
        <w:rPr>
          <w:rFonts w:asciiTheme="minorHAnsi" w:hAnsiTheme="minorHAnsi" w:cstheme="minorHAnsi"/>
          <w:sz w:val="24"/>
          <w:szCs w:val="24"/>
        </w:rPr>
        <w:t>to inform</w:t>
      </w:r>
      <w:r w:rsidR="00741EBD" w:rsidRPr="005D3A91">
        <w:rPr>
          <w:rFonts w:asciiTheme="minorHAnsi" w:hAnsiTheme="minorHAnsi" w:cstheme="minorHAnsi"/>
          <w:sz w:val="24"/>
          <w:szCs w:val="24"/>
        </w:rPr>
        <w:t xml:space="preserve"> the field research workplan, the questionnaires </w:t>
      </w:r>
      <w:r w:rsidR="009D49E5" w:rsidRPr="005D3A91">
        <w:rPr>
          <w:rFonts w:asciiTheme="minorHAnsi" w:hAnsiTheme="minorHAnsi" w:cstheme="minorHAnsi"/>
          <w:sz w:val="24"/>
          <w:szCs w:val="24"/>
        </w:rPr>
        <w:t>for</w:t>
      </w:r>
      <w:r w:rsidR="00741EBD" w:rsidRPr="005D3A91">
        <w:rPr>
          <w:rFonts w:asciiTheme="minorHAnsi" w:hAnsiTheme="minorHAnsi" w:cstheme="minorHAnsi"/>
          <w:sz w:val="24"/>
          <w:szCs w:val="24"/>
        </w:rPr>
        <w:t xml:space="preserve"> interv</w:t>
      </w:r>
      <w:r w:rsidR="007E5892" w:rsidRPr="005D3A91">
        <w:rPr>
          <w:rFonts w:asciiTheme="minorHAnsi" w:hAnsiTheme="minorHAnsi" w:cstheme="minorHAnsi"/>
          <w:sz w:val="24"/>
          <w:szCs w:val="24"/>
        </w:rPr>
        <w:t>iews and FGDs</w:t>
      </w:r>
      <w:r w:rsidR="00741EBD" w:rsidRPr="005D3A91">
        <w:rPr>
          <w:rFonts w:asciiTheme="minorHAnsi" w:hAnsiTheme="minorHAnsi" w:cstheme="minorHAnsi"/>
          <w:sz w:val="24"/>
          <w:szCs w:val="24"/>
        </w:rPr>
        <w:t xml:space="preserve">, and the report preparation. The </w:t>
      </w:r>
      <w:r w:rsidR="009D49E5" w:rsidRPr="005D3A91">
        <w:rPr>
          <w:rFonts w:asciiTheme="minorHAnsi" w:hAnsiTheme="minorHAnsi" w:cstheme="minorHAnsi"/>
          <w:sz w:val="24"/>
          <w:szCs w:val="24"/>
        </w:rPr>
        <w:t>main</w:t>
      </w:r>
      <w:r w:rsidR="00741EBD" w:rsidRPr="005D3A91">
        <w:rPr>
          <w:rFonts w:asciiTheme="minorHAnsi" w:hAnsiTheme="minorHAnsi" w:cstheme="minorHAnsi"/>
          <w:sz w:val="24"/>
          <w:szCs w:val="24"/>
        </w:rPr>
        <w:t xml:space="preserve"> documents </w:t>
      </w:r>
      <w:r w:rsidR="008D65FD" w:rsidRPr="005D3A91">
        <w:rPr>
          <w:rFonts w:asciiTheme="minorHAnsi" w:hAnsiTheme="minorHAnsi" w:cstheme="minorHAnsi"/>
          <w:sz w:val="24"/>
          <w:szCs w:val="24"/>
        </w:rPr>
        <w:t>were the</w:t>
      </w:r>
      <w:r w:rsidR="00741EBD" w:rsidRPr="005D3A91">
        <w:rPr>
          <w:rFonts w:asciiTheme="minorHAnsi" w:hAnsiTheme="minorHAnsi" w:cstheme="minorHAnsi"/>
          <w:sz w:val="24"/>
          <w:szCs w:val="24"/>
        </w:rPr>
        <w:t xml:space="preserve"> PSL project design d</w:t>
      </w:r>
      <w:r w:rsidR="00C82131" w:rsidRPr="005D3A91">
        <w:rPr>
          <w:rFonts w:asciiTheme="minorHAnsi" w:hAnsiTheme="minorHAnsi" w:cstheme="minorHAnsi"/>
          <w:sz w:val="24"/>
          <w:szCs w:val="24"/>
        </w:rPr>
        <w:t>ocument, AOP</w:t>
      </w:r>
      <w:r w:rsidR="00B54F27" w:rsidRPr="005D3A91">
        <w:rPr>
          <w:rFonts w:asciiTheme="minorHAnsi" w:hAnsiTheme="minorHAnsi" w:cstheme="minorHAnsi"/>
          <w:sz w:val="24"/>
          <w:szCs w:val="24"/>
        </w:rPr>
        <w:t>s and annual reports,</w:t>
      </w:r>
      <w:r w:rsidR="00741EBD" w:rsidRPr="005D3A91">
        <w:rPr>
          <w:rFonts w:asciiTheme="minorHAnsi" w:hAnsiTheme="minorHAnsi" w:cstheme="minorHAnsi"/>
          <w:sz w:val="24"/>
          <w:szCs w:val="24"/>
        </w:rPr>
        <w:t xml:space="preserve"> Health Strategic Plan 2008-2015, FTIRM</w:t>
      </w:r>
      <w:r w:rsidRPr="005D3A91">
        <w:rPr>
          <w:rFonts w:asciiTheme="minorHAnsi" w:hAnsiTheme="minorHAnsi" w:cstheme="minorHAnsi"/>
          <w:sz w:val="24"/>
          <w:szCs w:val="24"/>
        </w:rPr>
        <w:t xml:space="preserve"> 2010-2015</w:t>
      </w:r>
      <w:r w:rsidR="00741EBD" w:rsidRPr="005D3A91">
        <w:rPr>
          <w:rFonts w:asciiTheme="minorHAnsi" w:hAnsiTheme="minorHAnsi" w:cstheme="minorHAnsi"/>
          <w:sz w:val="24"/>
          <w:szCs w:val="24"/>
        </w:rPr>
        <w:t xml:space="preserve">, </w:t>
      </w:r>
      <w:r w:rsidRPr="005D3A91">
        <w:rPr>
          <w:rFonts w:asciiTheme="minorHAnsi" w:hAnsiTheme="minorHAnsi" w:cstheme="minorHAnsi"/>
          <w:sz w:val="24"/>
          <w:szCs w:val="24"/>
        </w:rPr>
        <w:t xml:space="preserve">FTIRM 2016-2020, </w:t>
      </w:r>
      <w:r w:rsidR="003B54CA" w:rsidRPr="005D3A91">
        <w:rPr>
          <w:rFonts w:asciiTheme="minorHAnsi" w:hAnsiTheme="minorHAnsi" w:cstheme="minorHAnsi"/>
          <w:sz w:val="24"/>
          <w:szCs w:val="24"/>
        </w:rPr>
        <w:t>DFAT Health for Development Strategy 2015-2020, DFAT's Aid Investment Plan Cambodia 2015–2018,</w:t>
      </w:r>
      <w:r w:rsidR="00033334" w:rsidRPr="005D3A91">
        <w:rPr>
          <w:rFonts w:asciiTheme="minorHAnsi" w:hAnsiTheme="minorHAnsi" w:cstheme="minorHAnsi"/>
          <w:sz w:val="24"/>
          <w:szCs w:val="24"/>
        </w:rPr>
        <w:t xml:space="preserve"> CDHS 2014</w:t>
      </w:r>
      <w:r w:rsidR="00FE516C" w:rsidRPr="005D3A91">
        <w:rPr>
          <w:rFonts w:asciiTheme="minorHAnsi" w:hAnsiTheme="minorHAnsi" w:cstheme="minorHAnsi"/>
          <w:sz w:val="24"/>
          <w:szCs w:val="24"/>
        </w:rPr>
        <w:t>, s</w:t>
      </w:r>
      <w:r w:rsidR="00741EBD" w:rsidRPr="005D3A91">
        <w:rPr>
          <w:rFonts w:asciiTheme="minorHAnsi" w:hAnsiTheme="minorHAnsi" w:cstheme="minorHAnsi"/>
          <w:sz w:val="24"/>
          <w:szCs w:val="24"/>
        </w:rPr>
        <w:t>urveys reports</w:t>
      </w:r>
      <w:r w:rsidR="00FE516C" w:rsidRPr="005D3A91">
        <w:rPr>
          <w:rFonts w:asciiTheme="minorHAnsi" w:hAnsiTheme="minorHAnsi" w:cstheme="minorHAnsi"/>
          <w:sz w:val="24"/>
          <w:szCs w:val="24"/>
        </w:rPr>
        <w:t xml:space="preserve"> (baseline, midline, endline), </w:t>
      </w:r>
      <w:r w:rsidR="003B54CA" w:rsidRPr="005D3A91">
        <w:rPr>
          <w:rFonts w:asciiTheme="minorHAnsi" w:hAnsiTheme="minorHAnsi" w:cstheme="minorHAnsi"/>
          <w:sz w:val="24"/>
          <w:szCs w:val="24"/>
        </w:rPr>
        <w:t xml:space="preserve">PSL Midterm Review, </w:t>
      </w:r>
      <w:r w:rsidR="00E35D34" w:rsidRPr="005D3A91">
        <w:rPr>
          <w:rFonts w:asciiTheme="minorHAnsi" w:hAnsiTheme="minorHAnsi" w:cstheme="minorHAnsi"/>
          <w:sz w:val="24"/>
          <w:szCs w:val="24"/>
        </w:rPr>
        <w:t>L</w:t>
      </w:r>
      <w:r w:rsidR="00741EBD" w:rsidRPr="005D3A91">
        <w:rPr>
          <w:rFonts w:asciiTheme="minorHAnsi" w:hAnsiTheme="minorHAnsi" w:cstheme="minorHAnsi"/>
          <w:sz w:val="24"/>
          <w:szCs w:val="24"/>
        </w:rPr>
        <w:t>earning updates</w:t>
      </w:r>
      <w:r w:rsidR="00741EBD" w:rsidRPr="005D3A91">
        <w:rPr>
          <w:rFonts w:asciiTheme="minorHAnsi" w:hAnsiTheme="minorHAnsi" w:cstheme="minorHAnsi"/>
          <w:sz w:val="24"/>
          <w:szCs w:val="24"/>
          <w:shd w:val="clear" w:color="auto" w:fill="FFFFFF" w:themeFill="background1"/>
        </w:rPr>
        <w:t xml:space="preserve">. </w:t>
      </w:r>
      <w:r w:rsidR="003B54CA" w:rsidRPr="005D3A91">
        <w:rPr>
          <w:rFonts w:asciiTheme="minorHAnsi" w:hAnsiTheme="minorHAnsi" w:cstheme="minorHAnsi"/>
          <w:sz w:val="24"/>
          <w:szCs w:val="24"/>
          <w:shd w:val="clear" w:color="auto" w:fill="FFFFFF" w:themeFill="background1"/>
        </w:rPr>
        <w:t>The list of documents is in the Annex 1.</w:t>
      </w:r>
    </w:p>
    <w:p w:rsidR="00741EBD" w:rsidRPr="005D3A91" w:rsidRDefault="00741EBD" w:rsidP="003C79F3">
      <w:pPr>
        <w:pStyle w:val="ListParagraph"/>
        <w:numPr>
          <w:ilvl w:val="0"/>
          <w:numId w:val="3"/>
        </w:numPr>
        <w:spacing w:line="276" w:lineRule="auto"/>
        <w:ind w:left="360" w:hanging="270"/>
        <w:jc w:val="both"/>
        <w:rPr>
          <w:rFonts w:asciiTheme="minorHAnsi" w:hAnsiTheme="minorHAnsi" w:cstheme="minorHAnsi"/>
          <w:sz w:val="24"/>
          <w:szCs w:val="24"/>
        </w:rPr>
      </w:pPr>
      <w:r w:rsidRPr="005D3A91">
        <w:rPr>
          <w:rFonts w:asciiTheme="minorHAnsi" w:hAnsiTheme="minorHAnsi" w:cstheme="minorHAnsi"/>
          <w:sz w:val="24"/>
          <w:szCs w:val="24"/>
        </w:rPr>
        <w:t>Discussions with PSL staff at all levels about strengths, challenges and gaps of PSL’s existing strategies and activities and about possible strategic development for future programs.</w:t>
      </w:r>
    </w:p>
    <w:p w:rsidR="00741EBD" w:rsidRPr="005D3A91" w:rsidRDefault="00741EBD" w:rsidP="003C79F3">
      <w:pPr>
        <w:pStyle w:val="ListParagraph"/>
        <w:numPr>
          <w:ilvl w:val="0"/>
          <w:numId w:val="3"/>
        </w:numPr>
        <w:spacing w:line="276" w:lineRule="auto"/>
        <w:ind w:left="360" w:hanging="270"/>
        <w:jc w:val="both"/>
        <w:rPr>
          <w:rFonts w:asciiTheme="minorHAnsi" w:hAnsiTheme="minorHAnsi" w:cstheme="minorHAnsi"/>
          <w:sz w:val="24"/>
          <w:szCs w:val="24"/>
        </w:rPr>
      </w:pPr>
      <w:r w:rsidRPr="005D3A91">
        <w:rPr>
          <w:rFonts w:asciiTheme="minorHAnsi" w:hAnsiTheme="minorHAnsi" w:cstheme="minorHAnsi"/>
          <w:sz w:val="24"/>
          <w:szCs w:val="24"/>
        </w:rPr>
        <w:t>Consultation with the donor DFAT, key government c</w:t>
      </w:r>
      <w:r w:rsidR="007A5F0D" w:rsidRPr="005D3A91">
        <w:rPr>
          <w:rFonts w:asciiTheme="minorHAnsi" w:hAnsiTheme="minorHAnsi" w:cstheme="minorHAnsi"/>
          <w:sz w:val="24"/>
          <w:szCs w:val="24"/>
        </w:rPr>
        <w:t>ounterpart (</w:t>
      </w:r>
      <w:r w:rsidR="001F518B" w:rsidRPr="005D3A91">
        <w:rPr>
          <w:rFonts w:asciiTheme="minorHAnsi" w:hAnsiTheme="minorHAnsi" w:cstheme="minorHAnsi"/>
          <w:sz w:val="24"/>
          <w:szCs w:val="24"/>
        </w:rPr>
        <w:t>Mo</w:t>
      </w:r>
      <w:r w:rsidR="00CA7983" w:rsidRPr="005D3A91">
        <w:rPr>
          <w:rFonts w:asciiTheme="minorHAnsi" w:hAnsiTheme="minorHAnsi" w:cstheme="minorHAnsi"/>
          <w:sz w:val="24"/>
          <w:szCs w:val="24"/>
        </w:rPr>
        <w:t>H</w:t>
      </w:r>
      <w:r w:rsidR="007A5F0D" w:rsidRPr="005D3A91">
        <w:rPr>
          <w:rFonts w:asciiTheme="minorHAnsi" w:hAnsiTheme="minorHAnsi" w:cstheme="minorHAnsi"/>
          <w:sz w:val="24"/>
          <w:szCs w:val="24"/>
        </w:rPr>
        <w:t>/NMCHC),</w:t>
      </w:r>
      <w:r w:rsidRPr="005D3A91">
        <w:rPr>
          <w:rFonts w:asciiTheme="minorHAnsi" w:hAnsiTheme="minorHAnsi" w:cstheme="minorHAnsi"/>
          <w:sz w:val="24"/>
          <w:szCs w:val="24"/>
        </w:rPr>
        <w:t xml:space="preserve"> development agencies</w:t>
      </w:r>
      <w:r w:rsidR="007A5F0D" w:rsidRPr="005D3A91">
        <w:rPr>
          <w:rFonts w:asciiTheme="minorHAnsi" w:hAnsiTheme="minorHAnsi" w:cstheme="minorHAnsi"/>
          <w:sz w:val="24"/>
          <w:szCs w:val="24"/>
        </w:rPr>
        <w:t xml:space="preserve"> (GIZ, WHO, UNFPA, UNICEF) and NGOs (URC, Population Council)</w:t>
      </w:r>
      <w:r w:rsidRPr="005D3A91">
        <w:rPr>
          <w:rFonts w:asciiTheme="minorHAnsi" w:hAnsiTheme="minorHAnsi" w:cstheme="minorHAnsi"/>
          <w:sz w:val="24"/>
          <w:szCs w:val="24"/>
        </w:rPr>
        <w:t xml:space="preserve"> involved with RMNH</w:t>
      </w:r>
      <w:r w:rsidR="007A5F0D" w:rsidRPr="005D3A91">
        <w:rPr>
          <w:rFonts w:asciiTheme="minorHAnsi" w:hAnsiTheme="minorHAnsi" w:cstheme="minorHAnsi"/>
          <w:sz w:val="24"/>
          <w:szCs w:val="24"/>
        </w:rPr>
        <w:t>,</w:t>
      </w:r>
      <w:r w:rsidRPr="005D3A91">
        <w:rPr>
          <w:rFonts w:asciiTheme="minorHAnsi" w:hAnsiTheme="minorHAnsi" w:cstheme="minorHAnsi"/>
          <w:sz w:val="24"/>
          <w:szCs w:val="24"/>
        </w:rPr>
        <w:t xml:space="preserve"> on their perspectives about RMNH and as how PSL contribute to the broader support of RMNH in Cambodia.</w:t>
      </w:r>
      <w:r w:rsidR="007A5F0D" w:rsidRPr="005D3A91">
        <w:rPr>
          <w:rFonts w:asciiTheme="minorHAnsi" w:hAnsiTheme="minorHAnsi" w:cstheme="minorHAnsi"/>
          <w:sz w:val="24"/>
          <w:szCs w:val="24"/>
        </w:rPr>
        <w:t xml:space="preserve"> The list of persons interviewed</w:t>
      </w:r>
      <w:r w:rsidR="003B54CA" w:rsidRPr="005D3A91">
        <w:rPr>
          <w:rFonts w:asciiTheme="minorHAnsi" w:hAnsiTheme="minorHAnsi" w:cstheme="minorHAnsi"/>
          <w:sz w:val="24"/>
          <w:szCs w:val="24"/>
        </w:rPr>
        <w:t xml:space="preserve"> is</w:t>
      </w:r>
      <w:r w:rsidR="00CF010F" w:rsidRPr="005D3A91">
        <w:rPr>
          <w:rFonts w:asciiTheme="minorHAnsi" w:hAnsiTheme="minorHAnsi" w:cstheme="minorHAnsi"/>
          <w:sz w:val="24"/>
          <w:szCs w:val="24"/>
        </w:rPr>
        <w:t xml:space="preserve"> in the A</w:t>
      </w:r>
      <w:r w:rsidR="007A5F0D" w:rsidRPr="005D3A91">
        <w:rPr>
          <w:rFonts w:asciiTheme="minorHAnsi" w:hAnsiTheme="minorHAnsi" w:cstheme="minorHAnsi"/>
          <w:sz w:val="24"/>
          <w:szCs w:val="24"/>
        </w:rPr>
        <w:t>nnex 2.</w:t>
      </w:r>
    </w:p>
    <w:p w:rsidR="00F52DDF" w:rsidRPr="005D3A91" w:rsidRDefault="00741EBD" w:rsidP="003C79F3">
      <w:pPr>
        <w:pStyle w:val="ListParagraph"/>
        <w:numPr>
          <w:ilvl w:val="0"/>
          <w:numId w:val="3"/>
        </w:numPr>
        <w:spacing w:line="276" w:lineRule="auto"/>
        <w:ind w:left="360" w:hanging="270"/>
        <w:jc w:val="both"/>
        <w:rPr>
          <w:rFonts w:asciiTheme="minorHAnsi" w:hAnsiTheme="minorHAnsi" w:cstheme="minorHAnsi"/>
          <w:sz w:val="24"/>
          <w:szCs w:val="24"/>
        </w:rPr>
      </w:pPr>
      <w:r w:rsidRPr="005D3A91">
        <w:rPr>
          <w:rFonts w:asciiTheme="minorHAnsi" w:hAnsiTheme="minorHAnsi" w:cstheme="minorHAnsi"/>
          <w:sz w:val="24"/>
          <w:szCs w:val="24"/>
        </w:rPr>
        <w:t xml:space="preserve">The </w:t>
      </w:r>
      <w:r w:rsidR="00B13C36" w:rsidRPr="005D3A91">
        <w:rPr>
          <w:rFonts w:asciiTheme="minorHAnsi" w:hAnsiTheme="minorHAnsi" w:cstheme="minorHAnsi"/>
          <w:sz w:val="24"/>
          <w:szCs w:val="24"/>
        </w:rPr>
        <w:t>field research</w:t>
      </w:r>
      <w:r w:rsidR="00D92B45" w:rsidRPr="005D3A91">
        <w:rPr>
          <w:rFonts w:asciiTheme="minorHAnsi" w:hAnsiTheme="minorHAnsi" w:cstheme="minorHAnsi"/>
          <w:sz w:val="24"/>
          <w:szCs w:val="24"/>
        </w:rPr>
        <w:t xml:space="preserve"> in the </w:t>
      </w:r>
      <w:r w:rsidR="002E6021" w:rsidRPr="005D3A91">
        <w:rPr>
          <w:rFonts w:asciiTheme="minorHAnsi" w:hAnsiTheme="minorHAnsi" w:cstheme="minorHAnsi"/>
          <w:sz w:val="24"/>
          <w:szCs w:val="24"/>
        </w:rPr>
        <w:t>provinces</w:t>
      </w:r>
      <w:r w:rsidR="00B13C36" w:rsidRPr="005D3A91">
        <w:rPr>
          <w:rFonts w:asciiTheme="minorHAnsi" w:hAnsiTheme="minorHAnsi" w:cstheme="minorHAnsi"/>
          <w:sz w:val="24"/>
          <w:szCs w:val="24"/>
        </w:rPr>
        <w:t xml:space="preserve"> </w:t>
      </w:r>
      <w:r w:rsidR="00D92B45" w:rsidRPr="005D3A91">
        <w:rPr>
          <w:rFonts w:asciiTheme="minorHAnsi" w:hAnsiTheme="minorHAnsi" w:cstheme="minorHAnsi"/>
          <w:sz w:val="24"/>
          <w:szCs w:val="24"/>
        </w:rPr>
        <w:t>included</w:t>
      </w:r>
      <w:r w:rsidR="00B13C36" w:rsidRPr="005D3A91">
        <w:rPr>
          <w:rFonts w:asciiTheme="minorHAnsi" w:hAnsiTheme="minorHAnsi" w:cstheme="minorHAnsi"/>
          <w:sz w:val="24"/>
          <w:szCs w:val="24"/>
        </w:rPr>
        <w:t xml:space="preserve"> individual and small group in</w:t>
      </w:r>
      <w:r w:rsidR="007E5892" w:rsidRPr="005D3A91">
        <w:rPr>
          <w:rFonts w:asciiTheme="minorHAnsi" w:hAnsiTheme="minorHAnsi" w:cstheme="minorHAnsi"/>
          <w:sz w:val="24"/>
          <w:szCs w:val="24"/>
        </w:rPr>
        <w:t>terviews, FGD</w:t>
      </w:r>
      <w:r w:rsidR="00B13C36" w:rsidRPr="005D3A91">
        <w:rPr>
          <w:rFonts w:asciiTheme="minorHAnsi" w:hAnsiTheme="minorHAnsi" w:cstheme="minorHAnsi"/>
          <w:sz w:val="24"/>
          <w:szCs w:val="24"/>
        </w:rPr>
        <w:t xml:space="preserve">s </w:t>
      </w:r>
      <w:r w:rsidRPr="005D3A91">
        <w:rPr>
          <w:rFonts w:asciiTheme="minorHAnsi" w:hAnsiTheme="minorHAnsi" w:cstheme="minorHAnsi"/>
          <w:sz w:val="24"/>
          <w:szCs w:val="24"/>
        </w:rPr>
        <w:t>with local stakeholders (beneficiaries, health care providers</w:t>
      </w:r>
      <w:r w:rsidR="00B13C36" w:rsidRPr="005D3A91">
        <w:rPr>
          <w:rFonts w:asciiTheme="minorHAnsi" w:hAnsiTheme="minorHAnsi" w:cstheme="minorHAnsi"/>
          <w:sz w:val="24"/>
          <w:szCs w:val="24"/>
        </w:rPr>
        <w:t xml:space="preserve">, community volunteers, </w:t>
      </w:r>
      <w:r w:rsidR="002E6021" w:rsidRPr="005D3A91">
        <w:rPr>
          <w:rFonts w:asciiTheme="minorHAnsi" w:hAnsiTheme="minorHAnsi" w:cstheme="minorHAnsi"/>
          <w:sz w:val="24"/>
          <w:szCs w:val="24"/>
        </w:rPr>
        <w:t>and local</w:t>
      </w:r>
      <w:r w:rsidR="00B13C36" w:rsidRPr="005D3A91">
        <w:rPr>
          <w:rFonts w:asciiTheme="minorHAnsi" w:hAnsiTheme="minorHAnsi" w:cstheme="minorHAnsi"/>
          <w:sz w:val="24"/>
          <w:szCs w:val="24"/>
        </w:rPr>
        <w:t xml:space="preserve"> authorities</w:t>
      </w:r>
      <w:r w:rsidR="000F057E" w:rsidRPr="005D3A91">
        <w:rPr>
          <w:rFonts w:asciiTheme="minorHAnsi" w:hAnsiTheme="minorHAnsi" w:cstheme="minorHAnsi"/>
          <w:sz w:val="24"/>
          <w:szCs w:val="24"/>
        </w:rPr>
        <w:t>), direct observation</w:t>
      </w:r>
      <w:r w:rsidR="00B13C36" w:rsidRPr="005D3A91">
        <w:rPr>
          <w:rFonts w:asciiTheme="minorHAnsi" w:hAnsiTheme="minorHAnsi" w:cstheme="minorHAnsi"/>
          <w:sz w:val="24"/>
          <w:szCs w:val="24"/>
        </w:rPr>
        <w:t xml:space="preserve"> o</w:t>
      </w:r>
      <w:r w:rsidR="000F057E" w:rsidRPr="005D3A91">
        <w:rPr>
          <w:rFonts w:asciiTheme="minorHAnsi" w:hAnsiTheme="minorHAnsi" w:cstheme="minorHAnsi"/>
          <w:sz w:val="24"/>
          <w:szCs w:val="24"/>
        </w:rPr>
        <w:t>f health facility and community-</w:t>
      </w:r>
      <w:r w:rsidR="00B13C36" w:rsidRPr="005D3A91">
        <w:rPr>
          <w:rFonts w:asciiTheme="minorHAnsi" w:hAnsiTheme="minorHAnsi" w:cstheme="minorHAnsi"/>
          <w:sz w:val="24"/>
          <w:szCs w:val="24"/>
        </w:rPr>
        <w:t xml:space="preserve">based </w:t>
      </w:r>
      <w:r w:rsidR="00D92B45" w:rsidRPr="005D3A91">
        <w:rPr>
          <w:rFonts w:asciiTheme="minorHAnsi" w:hAnsiTheme="minorHAnsi" w:cstheme="minorHAnsi"/>
          <w:sz w:val="24"/>
          <w:szCs w:val="24"/>
        </w:rPr>
        <w:t xml:space="preserve">BCC </w:t>
      </w:r>
      <w:r w:rsidR="00B13C36" w:rsidRPr="005D3A91">
        <w:rPr>
          <w:rFonts w:asciiTheme="minorHAnsi" w:hAnsiTheme="minorHAnsi" w:cstheme="minorHAnsi"/>
          <w:sz w:val="24"/>
          <w:szCs w:val="24"/>
        </w:rPr>
        <w:t>activitie</w:t>
      </w:r>
      <w:r w:rsidR="007950DA" w:rsidRPr="005D3A91">
        <w:rPr>
          <w:rFonts w:asciiTheme="minorHAnsi" w:hAnsiTheme="minorHAnsi" w:cstheme="minorHAnsi"/>
          <w:sz w:val="24"/>
          <w:szCs w:val="24"/>
        </w:rPr>
        <w:t>s</w:t>
      </w:r>
      <w:r w:rsidR="00F52DDF" w:rsidRPr="005D3A91">
        <w:rPr>
          <w:rFonts w:asciiTheme="minorHAnsi" w:hAnsiTheme="minorHAnsi" w:cstheme="minorHAnsi"/>
          <w:sz w:val="24"/>
          <w:szCs w:val="24"/>
        </w:rPr>
        <w:t>.</w:t>
      </w:r>
      <w:r w:rsidR="00332457" w:rsidRPr="005D3A91">
        <w:rPr>
          <w:rFonts w:asciiTheme="minorHAnsi" w:hAnsiTheme="minorHAnsi" w:cstheme="minorHAnsi"/>
          <w:sz w:val="24"/>
          <w:szCs w:val="24"/>
        </w:rPr>
        <w:t xml:space="preserve"> </w:t>
      </w:r>
    </w:p>
    <w:p w:rsidR="00741EBD" w:rsidRPr="005D3A91" w:rsidRDefault="00741EBD" w:rsidP="003C79F3">
      <w:pPr>
        <w:pStyle w:val="ListParagraph"/>
        <w:numPr>
          <w:ilvl w:val="0"/>
          <w:numId w:val="3"/>
        </w:numPr>
        <w:spacing w:line="276" w:lineRule="auto"/>
        <w:ind w:left="360" w:hanging="270"/>
        <w:jc w:val="both"/>
        <w:rPr>
          <w:rFonts w:asciiTheme="minorHAnsi" w:hAnsiTheme="minorHAnsi" w:cstheme="minorHAnsi"/>
          <w:sz w:val="24"/>
          <w:szCs w:val="24"/>
        </w:rPr>
      </w:pPr>
      <w:r w:rsidRPr="005D3A91">
        <w:rPr>
          <w:rFonts w:asciiTheme="minorHAnsi" w:hAnsiTheme="minorHAnsi" w:cstheme="minorHAnsi"/>
          <w:sz w:val="24"/>
          <w:szCs w:val="24"/>
        </w:rPr>
        <w:t>Presentation of preliminary findings to partners and PSL for comments.</w:t>
      </w:r>
    </w:p>
    <w:p w:rsidR="00741EBD" w:rsidRPr="005D3A91" w:rsidRDefault="00741EBD" w:rsidP="003C79F3">
      <w:pPr>
        <w:pStyle w:val="ListParagraph"/>
        <w:numPr>
          <w:ilvl w:val="0"/>
          <w:numId w:val="3"/>
        </w:numPr>
        <w:spacing w:line="276" w:lineRule="auto"/>
        <w:ind w:left="360" w:hanging="270"/>
        <w:jc w:val="both"/>
        <w:rPr>
          <w:rFonts w:asciiTheme="minorHAnsi" w:hAnsiTheme="minorHAnsi" w:cstheme="minorHAnsi"/>
          <w:sz w:val="24"/>
          <w:szCs w:val="24"/>
        </w:rPr>
      </w:pPr>
      <w:r w:rsidRPr="005D3A91">
        <w:rPr>
          <w:rFonts w:asciiTheme="minorHAnsi" w:hAnsiTheme="minorHAnsi" w:cstheme="minorHAnsi"/>
          <w:sz w:val="24"/>
          <w:szCs w:val="24"/>
        </w:rPr>
        <w:t>Analysis of the data/information collected, findings, conclusions and formulation of recommendations.</w:t>
      </w:r>
    </w:p>
    <w:p w:rsidR="00651F93" w:rsidRPr="005D3A91" w:rsidRDefault="00651F93" w:rsidP="003C79F3">
      <w:pPr>
        <w:pStyle w:val="ListParagraph"/>
        <w:numPr>
          <w:ilvl w:val="0"/>
          <w:numId w:val="3"/>
        </w:numPr>
        <w:spacing w:after="240" w:line="276" w:lineRule="auto"/>
        <w:ind w:left="360" w:hanging="270"/>
        <w:jc w:val="both"/>
        <w:rPr>
          <w:rFonts w:asciiTheme="minorHAnsi" w:hAnsiTheme="minorHAnsi" w:cstheme="minorHAnsi"/>
          <w:sz w:val="24"/>
          <w:szCs w:val="24"/>
        </w:rPr>
      </w:pPr>
      <w:r w:rsidRPr="005D3A91">
        <w:rPr>
          <w:rFonts w:asciiTheme="minorHAnsi" w:hAnsiTheme="minorHAnsi" w:cstheme="minorHAnsi"/>
          <w:sz w:val="24"/>
          <w:szCs w:val="24"/>
        </w:rPr>
        <w:t>Writing of the draft evaluation report and finalisation after receiving the comments.</w:t>
      </w:r>
    </w:p>
    <w:p w:rsidR="0056701D" w:rsidRPr="005D3A91" w:rsidRDefault="0056701D" w:rsidP="003C79F3">
      <w:pPr>
        <w:pStyle w:val="ListParagraph"/>
        <w:spacing w:after="240" w:line="276" w:lineRule="auto"/>
        <w:ind w:left="360"/>
        <w:jc w:val="both"/>
        <w:rPr>
          <w:rFonts w:asciiTheme="minorHAnsi" w:hAnsiTheme="minorHAnsi" w:cstheme="minorHAnsi"/>
          <w:sz w:val="24"/>
          <w:szCs w:val="24"/>
        </w:rPr>
      </w:pPr>
    </w:p>
    <w:p w:rsidR="0002464F" w:rsidRPr="005D3A91" w:rsidRDefault="00741EBD"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27" w:name="_Toc516561986"/>
      <w:r w:rsidRPr="005D3A91">
        <w:rPr>
          <w:rFonts w:eastAsia="Times New Roman" w:cs="Times New Roman"/>
          <w:b w:val="0"/>
          <w:color w:val="1F497D" w:themeColor="text2"/>
          <w:kern w:val="32"/>
          <w:szCs w:val="32"/>
        </w:rPr>
        <w:t xml:space="preserve">Field </w:t>
      </w:r>
      <w:r w:rsidR="00BE24AF" w:rsidRPr="005D3A91">
        <w:rPr>
          <w:rFonts w:eastAsia="Times New Roman" w:cs="Times New Roman"/>
          <w:b w:val="0"/>
          <w:color w:val="1F497D" w:themeColor="text2"/>
          <w:kern w:val="32"/>
          <w:szCs w:val="32"/>
        </w:rPr>
        <w:t>Research Implementation</w:t>
      </w:r>
      <w:bookmarkEnd w:id="27"/>
    </w:p>
    <w:p w:rsidR="005B20D2" w:rsidRPr="005D3A91" w:rsidRDefault="00B47621" w:rsidP="00676C76">
      <w:pPr>
        <w:spacing w:before="240"/>
        <w:jc w:val="both"/>
        <w:rPr>
          <w:rFonts w:cstheme="minorHAnsi"/>
          <w:sz w:val="24"/>
          <w:szCs w:val="24"/>
        </w:rPr>
      </w:pPr>
      <w:r w:rsidRPr="005D3A91">
        <w:rPr>
          <w:rFonts w:cstheme="minorHAnsi"/>
          <w:sz w:val="24"/>
          <w:szCs w:val="24"/>
        </w:rPr>
        <w:t>Duri</w:t>
      </w:r>
      <w:r w:rsidR="001778DB" w:rsidRPr="005D3A91">
        <w:rPr>
          <w:rFonts w:cstheme="minorHAnsi"/>
          <w:sz w:val="24"/>
          <w:szCs w:val="24"/>
        </w:rPr>
        <w:t>ng the three</w:t>
      </w:r>
      <w:r w:rsidRPr="005D3A91">
        <w:rPr>
          <w:rFonts w:cstheme="minorHAnsi"/>
          <w:sz w:val="24"/>
          <w:szCs w:val="24"/>
        </w:rPr>
        <w:t xml:space="preserve"> weeks of field research, the evaluation team consisting of</w:t>
      </w:r>
      <w:r w:rsidR="0045101A" w:rsidRPr="005D3A91">
        <w:rPr>
          <w:rFonts w:cstheme="minorHAnsi"/>
          <w:sz w:val="24"/>
          <w:szCs w:val="24"/>
        </w:rPr>
        <w:t xml:space="preserve"> </w:t>
      </w:r>
      <w:r w:rsidR="00EC046C" w:rsidRPr="005D3A91">
        <w:rPr>
          <w:rFonts w:cstheme="minorHAnsi"/>
          <w:sz w:val="24"/>
          <w:szCs w:val="24"/>
        </w:rPr>
        <w:t>five</w:t>
      </w:r>
      <w:r w:rsidR="0045101A" w:rsidRPr="005D3A91">
        <w:rPr>
          <w:rFonts w:cstheme="minorHAnsi"/>
          <w:sz w:val="24"/>
          <w:szCs w:val="24"/>
        </w:rPr>
        <w:t xml:space="preserve"> researchers</w:t>
      </w:r>
      <w:r w:rsidR="003A1858" w:rsidRPr="005D3A91">
        <w:rPr>
          <w:rFonts w:cstheme="minorHAnsi"/>
          <w:sz w:val="24"/>
          <w:szCs w:val="24"/>
        </w:rPr>
        <w:t xml:space="preserve">: </w:t>
      </w:r>
      <w:r w:rsidR="00EC046C" w:rsidRPr="005D3A91">
        <w:rPr>
          <w:rFonts w:cstheme="minorHAnsi"/>
          <w:sz w:val="24"/>
          <w:szCs w:val="24"/>
        </w:rPr>
        <w:t>two</w:t>
      </w:r>
      <w:r w:rsidRPr="005D3A91">
        <w:rPr>
          <w:rFonts w:cstheme="minorHAnsi"/>
          <w:sz w:val="24"/>
          <w:szCs w:val="24"/>
        </w:rPr>
        <w:t xml:space="preserve"> public health </w:t>
      </w:r>
      <w:r w:rsidR="003A1858" w:rsidRPr="005D3A91">
        <w:rPr>
          <w:rFonts w:cstheme="minorHAnsi"/>
          <w:sz w:val="24"/>
          <w:szCs w:val="24"/>
        </w:rPr>
        <w:t>specialists</w:t>
      </w:r>
      <w:r w:rsidRPr="005D3A91">
        <w:rPr>
          <w:rFonts w:cstheme="minorHAnsi"/>
          <w:sz w:val="24"/>
          <w:szCs w:val="24"/>
        </w:rPr>
        <w:t xml:space="preserve">, </w:t>
      </w:r>
      <w:r w:rsidR="00EC046C" w:rsidRPr="005D3A91">
        <w:rPr>
          <w:rFonts w:cstheme="minorHAnsi"/>
          <w:sz w:val="24"/>
          <w:szCs w:val="24"/>
        </w:rPr>
        <w:t>two</w:t>
      </w:r>
      <w:r w:rsidRPr="005D3A91">
        <w:rPr>
          <w:rFonts w:cstheme="minorHAnsi"/>
          <w:sz w:val="24"/>
          <w:szCs w:val="24"/>
        </w:rPr>
        <w:t xml:space="preserve"> gender specialists and </w:t>
      </w:r>
      <w:r w:rsidR="00EC046C" w:rsidRPr="005D3A91">
        <w:rPr>
          <w:rFonts w:cstheme="minorHAnsi"/>
          <w:sz w:val="24"/>
          <w:szCs w:val="24"/>
        </w:rPr>
        <w:t>one</w:t>
      </w:r>
      <w:r w:rsidRPr="005D3A91">
        <w:rPr>
          <w:rFonts w:cstheme="minorHAnsi"/>
          <w:sz w:val="24"/>
          <w:szCs w:val="24"/>
        </w:rPr>
        <w:t xml:space="preserve"> midwife, conducted interviews of key</w:t>
      </w:r>
      <w:r w:rsidR="003A1858" w:rsidRPr="005D3A91">
        <w:rPr>
          <w:rFonts w:cstheme="minorHAnsi"/>
          <w:sz w:val="24"/>
          <w:szCs w:val="24"/>
        </w:rPr>
        <w:t xml:space="preserve"> informants </w:t>
      </w:r>
      <w:r w:rsidR="006D701F" w:rsidRPr="005D3A91">
        <w:rPr>
          <w:rFonts w:cstheme="minorHAnsi"/>
          <w:sz w:val="24"/>
          <w:szCs w:val="24"/>
        </w:rPr>
        <w:t xml:space="preserve">at the central level: </w:t>
      </w:r>
      <w:r w:rsidR="003D10BC" w:rsidRPr="005D3A91">
        <w:rPr>
          <w:rFonts w:cstheme="minorHAnsi"/>
          <w:sz w:val="24"/>
          <w:szCs w:val="24"/>
        </w:rPr>
        <w:t>DFAT, RMNH development</w:t>
      </w:r>
      <w:r w:rsidR="003A1858" w:rsidRPr="005D3A91">
        <w:rPr>
          <w:rFonts w:cstheme="minorHAnsi"/>
          <w:sz w:val="24"/>
          <w:szCs w:val="24"/>
        </w:rPr>
        <w:t xml:space="preserve"> partners</w:t>
      </w:r>
      <w:r w:rsidR="001F5A5A" w:rsidRPr="005D3A91">
        <w:rPr>
          <w:rFonts w:cstheme="minorHAnsi"/>
          <w:sz w:val="24"/>
          <w:szCs w:val="24"/>
        </w:rPr>
        <w:t xml:space="preserve"> (GIZ, UNFPA, WHO, URC, UNICEF, Population Council)</w:t>
      </w:r>
      <w:r w:rsidR="003A1858" w:rsidRPr="005D3A91">
        <w:rPr>
          <w:rFonts w:cstheme="minorHAnsi"/>
          <w:sz w:val="24"/>
          <w:szCs w:val="24"/>
        </w:rPr>
        <w:t xml:space="preserve">, NMCHC, </w:t>
      </w:r>
      <w:r w:rsidR="001F5A5A" w:rsidRPr="005D3A91">
        <w:rPr>
          <w:rFonts w:cstheme="minorHAnsi"/>
          <w:noProof/>
          <w:color w:val="000000" w:themeColor="text1"/>
          <w:sz w:val="24"/>
          <w:szCs w:val="24"/>
        </w:rPr>
        <w:t>Cambodian Disabled People’s Organisation</w:t>
      </w:r>
      <w:r w:rsidR="001F5A5A" w:rsidRPr="005D3A91">
        <w:rPr>
          <w:rFonts w:cstheme="minorHAnsi"/>
          <w:sz w:val="24"/>
          <w:szCs w:val="24"/>
        </w:rPr>
        <w:t xml:space="preserve"> (</w:t>
      </w:r>
      <w:r w:rsidR="003A1858" w:rsidRPr="005D3A91">
        <w:rPr>
          <w:rFonts w:cstheme="minorHAnsi"/>
          <w:sz w:val="24"/>
          <w:szCs w:val="24"/>
        </w:rPr>
        <w:t>CDPO)</w:t>
      </w:r>
      <w:r w:rsidR="00FB048D" w:rsidRPr="005D3A91">
        <w:rPr>
          <w:rFonts w:cstheme="minorHAnsi"/>
          <w:sz w:val="24"/>
          <w:szCs w:val="24"/>
        </w:rPr>
        <w:t>, Handicap International, Light of the World, Cambodian Midwives Association</w:t>
      </w:r>
      <w:r w:rsidR="004423E9" w:rsidRPr="005D3A91">
        <w:rPr>
          <w:rFonts w:cstheme="minorHAnsi"/>
          <w:sz w:val="24"/>
          <w:szCs w:val="24"/>
        </w:rPr>
        <w:t xml:space="preserve">. Two </w:t>
      </w:r>
      <w:r w:rsidR="00FA372F" w:rsidRPr="005D3A91">
        <w:rPr>
          <w:rFonts w:cstheme="minorHAnsi"/>
          <w:sz w:val="24"/>
          <w:szCs w:val="24"/>
        </w:rPr>
        <w:t>researchers</w:t>
      </w:r>
      <w:r w:rsidR="004423E9" w:rsidRPr="005D3A91">
        <w:rPr>
          <w:rFonts w:cstheme="minorHAnsi"/>
          <w:sz w:val="24"/>
          <w:szCs w:val="24"/>
        </w:rPr>
        <w:t xml:space="preserve"> </w:t>
      </w:r>
      <w:r w:rsidR="004423E9" w:rsidRPr="005D3A91">
        <w:rPr>
          <w:rFonts w:cstheme="minorHAnsi"/>
          <w:sz w:val="24"/>
          <w:szCs w:val="24"/>
        </w:rPr>
        <w:lastRenderedPageBreak/>
        <w:t>spent two days in each of the</w:t>
      </w:r>
      <w:r w:rsidR="003B5115" w:rsidRPr="005D3A91">
        <w:rPr>
          <w:rFonts w:cstheme="minorHAnsi"/>
          <w:sz w:val="24"/>
          <w:szCs w:val="24"/>
        </w:rPr>
        <w:t xml:space="preserve"> </w:t>
      </w:r>
      <w:r w:rsidR="00EC046C" w:rsidRPr="005D3A91">
        <w:rPr>
          <w:rFonts w:cstheme="minorHAnsi"/>
          <w:sz w:val="24"/>
          <w:szCs w:val="24"/>
        </w:rPr>
        <w:t>four</w:t>
      </w:r>
      <w:r w:rsidR="003B5115" w:rsidRPr="005D3A91">
        <w:rPr>
          <w:rFonts w:cstheme="minorHAnsi"/>
          <w:sz w:val="24"/>
          <w:szCs w:val="24"/>
        </w:rPr>
        <w:t xml:space="preserve"> </w:t>
      </w:r>
      <w:r w:rsidR="00D23B23" w:rsidRPr="005D3A91">
        <w:rPr>
          <w:rFonts w:cstheme="minorHAnsi"/>
          <w:sz w:val="24"/>
          <w:szCs w:val="24"/>
        </w:rPr>
        <w:t>NE</w:t>
      </w:r>
      <w:r w:rsidR="003B5115" w:rsidRPr="005D3A91">
        <w:rPr>
          <w:rFonts w:cstheme="minorHAnsi"/>
          <w:sz w:val="24"/>
          <w:szCs w:val="24"/>
        </w:rPr>
        <w:t xml:space="preserve"> provinces</w:t>
      </w:r>
      <w:r w:rsidR="0026621B" w:rsidRPr="005D3A91">
        <w:rPr>
          <w:rFonts w:cstheme="minorHAnsi"/>
          <w:sz w:val="24"/>
          <w:szCs w:val="24"/>
        </w:rPr>
        <w:t xml:space="preserve"> (Mondul Kiri, Ratanak Kiri, Kratie, </w:t>
      </w:r>
      <w:r w:rsidR="002E6021" w:rsidRPr="005D3A91">
        <w:rPr>
          <w:rFonts w:cstheme="minorHAnsi"/>
          <w:sz w:val="24"/>
          <w:szCs w:val="24"/>
        </w:rPr>
        <w:t>and Stung</w:t>
      </w:r>
      <w:r w:rsidR="0026621B" w:rsidRPr="005D3A91">
        <w:rPr>
          <w:rFonts w:cstheme="minorHAnsi"/>
          <w:sz w:val="24"/>
          <w:szCs w:val="24"/>
        </w:rPr>
        <w:t xml:space="preserve"> Treng)</w:t>
      </w:r>
      <w:r w:rsidR="004423E9" w:rsidRPr="005D3A91">
        <w:rPr>
          <w:rFonts w:cstheme="minorHAnsi"/>
          <w:sz w:val="24"/>
          <w:szCs w:val="24"/>
        </w:rPr>
        <w:t xml:space="preserve">. They </w:t>
      </w:r>
      <w:r w:rsidR="003B5115" w:rsidRPr="005D3A91">
        <w:rPr>
          <w:rFonts w:cstheme="minorHAnsi"/>
          <w:sz w:val="24"/>
          <w:szCs w:val="24"/>
        </w:rPr>
        <w:t>interviewed</w:t>
      </w:r>
      <w:r w:rsidRPr="005D3A91">
        <w:rPr>
          <w:rFonts w:cstheme="minorHAnsi"/>
          <w:sz w:val="24"/>
          <w:szCs w:val="24"/>
        </w:rPr>
        <w:t xml:space="preserve"> </w:t>
      </w:r>
      <w:r w:rsidR="003B5115" w:rsidRPr="005D3A91">
        <w:rPr>
          <w:rFonts w:cstheme="minorHAnsi"/>
          <w:sz w:val="24"/>
          <w:szCs w:val="24"/>
        </w:rPr>
        <w:t>stakeholders (PHD, OD, commune councils</w:t>
      </w:r>
      <w:r w:rsidR="00906B8A" w:rsidRPr="005D3A91">
        <w:rPr>
          <w:rFonts w:cstheme="minorHAnsi"/>
          <w:sz w:val="24"/>
          <w:szCs w:val="24"/>
        </w:rPr>
        <w:t xml:space="preserve"> (CC)</w:t>
      </w:r>
      <w:r w:rsidR="003B5115" w:rsidRPr="005D3A91">
        <w:rPr>
          <w:rFonts w:cstheme="minorHAnsi"/>
          <w:sz w:val="24"/>
          <w:szCs w:val="24"/>
        </w:rPr>
        <w:t>, local NGOs)</w:t>
      </w:r>
      <w:r w:rsidRPr="005D3A91">
        <w:rPr>
          <w:rFonts w:cstheme="minorHAnsi"/>
          <w:sz w:val="24"/>
          <w:szCs w:val="24"/>
        </w:rPr>
        <w:t xml:space="preserve">, </w:t>
      </w:r>
      <w:r w:rsidR="003B5115" w:rsidRPr="005D3A91">
        <w:rPr>
          <w:rFonts w:cstheme="minorHAnsi"/>
          <w:sz w:val="24"/>
          <w:szCs w:val="24"/>
        </w:rPr>
        <w:t xml:space="preserve">conducted </w:t>
      </w:r>
      <w:r w:rsidR="007E5892" w:rsidRPr="005D3A91">
        <w:rPr>
          <w:rFonts w:cstheme="minorHAnsi"/>
          <w:sz w:val="24"/>
          <w:szCs w:val="24"/>
        </w:rPr>
        <w:t>FGD</w:t>
      </w:r>
      <w:r w:rsidRPr="005D3A91">
        <w:rPr>
          <w:rFonts w:cstheme="minorHAnsi"/>
          <w:sz w:val="24"/>
          <w:szCs w:val="24"/>
        </w:rPr>
        <w:t>s with beneficiaries</w:t>
      </w:r>
      <w:r w:rsidR="003B5115" w:rsidRPr="005D3A91">
        <w:rPr>
          <w:rFonts w:cstheme="minorHAnsi"/>
          <w:sz w:val="24"/>
          <w:szCs w:val="24"/>
        </w:rPr>
        <w:t xml:space="preserve"> </w:t>
      </w:r>
      <w:r w:rsidR="006D701F" w:rsidRPr="005D3A91">
        <w:rPr>
          <w:rFonts w:cstheme="minorHAnsi"/>
          <w:sz w:val="24"/>
          <w:szCs w:val="24"/>
        </w:rPr>
        <w:t xml:space="preserve">(WRA/Mothers, female adolescents, men) </w:t>
      </w:r>
      <w:r w:rsidR="003B5115" w:rsidRPr="005D3A91">
        <w:rPr>
          <w:rFonts w:cstheme="minorHAnsi"/>
          <w:sz w:val="24"/>
          <w:szCs w:val="24"/>
        </w:rPr>
        <w:t>and community actors</w:t>
      </w:r>
      <w:r w:rsidR="006D701F" w:rsidRPr="005D3A91">
        <w:rPr>
          <w:rFonts w:cstheme="minorHAnsi"/>
          <w:sz w:val="24"/>
          <w:szCs w:val="24"/>
        </w:rPr>
        <w:t xml:space="preserve"> (</w:t>
      </w:r>
      <w:r w:rsidR="003B5115" w:rsidRPr="005D3A91">
        <w:rPr>
          <w:rFonts w:cstheme="minorHAnsi"/>
          <w:sz w:val="24"/>
          <w:szCs w:val="24"/>
        </w:rPr>
        <w:t>VHSG, village chiefs, TBA).</w:t>
      </w:r>
      <w:r w:rsidR="00FB048D" w:rsidRPr="005D3A91">
        <w:rPr>
          <w:rFonts w:cstheme="minorHAnsi"/>
          <w:sz w:val="24"/>
          <w:szCs w:val="24"/>
        </w:rPr>
        <w:t xml:space="preserve"> </w:t>
      </w:r>
      <w:r w:rsidR="005B20D2" w:rsidRPr="005D3A91">
        <w:rPr>
          <w:rFonts w:cstheme="minorHAnsi"/>
          <w:sz w:val="24"/>
          <w:szCs w:val="24"/>
        </w:rPr>
        <w:t>In total there were 16 villages visited for six FGD with WRA/mothers, four FGD with female ado</w:t>
      </w:r>
      <w:r w:rsidR="002E6021" w:rsidRPr="005D3A91">
        <w:rPr>
          <w:rFonts w:cstheme="minorHAnsi"/>
          <w:sz w:val="24"/>
          <w:szCs w:val="24"/>
        </w:rPr>
        <w:t>lescents, three FGD with men, and ten</w:t>
      </w:r>
      <w:r w:rsidR="005B20D2" w:rsidRPr="005D3A91">
        <w:rPr>
          <w:rFonts w:cstheme="minorHAnsi"/>
          <w:sz w:val="24"/>
          <w:szCs w:val="24"/>
        </w:rPr>
        <w:t xml:space="preserve"> FGD with village chiefs/VHSG/TBA. At the commune level, the researchers did six FGD with CC/HCMC and they did direct observation of eight HCs. In Mondul Kiri and Ratanak Kiri, one indigenous translator assisted the researcher d</w:t>
      </w:r>
      <w:r w:rsidR="007E5892" w:rsidRPr="005D3A91">
        <w:rPr>
          <w:rFonts w:cstheme="minorHAnsi"/>
          <w:sz w:val="24"/>
          <w:szCs w:val="24"/>
        </w:rPr>
        <w:t>uring the FGD</w:t>
      </w:r>
      <w:r w:rsidR="005B20D2" w:rsidRPr="005D3A91">
        <w:rPr>
          <w:rFonts w:cstheme="minorHAnsi"/>
          <w:sz w:val="24"/>
          <w:szCs w:val="24"/>
        </w:rPr>
        <w:t>s with the beneficiaries in the villages.</w:t>
      </w:r>
    </w:p>
    <w:p w:rsidR="00B40BB4" w:rsidRPr="005D3A91" w:rsidRDefault="0026621B" w:rsidP="002C7221">
      <w:pPr>
        <w:jc w:val="both"/>
        <w:rPr>
          <w:rFonts w:cstheme="minorHAnsi"/>
          <w:sz w:val="24"/>
          <w:szCs w:val="24"/>
        </w:rPr>
      </w:pPr>
      <w:r w:rsidRPr="005D3A91">
        <w:rPr>
          <w:rFonts w:cstheme="minorHAnsi"/>
          <w:sz w:val="24"/>
          <w:szCs w:val="24"/>
        </w:rPr>
        <w:t>In</w:t>
      </w:r>
      <w:r w:rsidR="003A1858" w:rsidRPr="005D3A91">
        <w:rPr>
          <w:rFonts w:cstheme="minorHAnsi"/>
          <w:sz w:val="24"/>
          <w:szCs w:val="24"/>
        </w:rPr>
        <w:t xml:space="preserve"> </w:t>
      </w:r>
      <w:r w:rsidR="00FB048D" w:rsidRPr="005D3A91">
        <w:rPr>
          <w:rFonts w:cstheme="minorHAnsi"/>
          <w:sz w:val="24"/>
          <w:szCs w:val="24"/>
        </w:rPr>
        <w:t xml:space="preserve">each of the </w:t>
      </w:r>
      <w:r w:rsidR="00EC046C" w:rsidRPr="005D3A91">
        <w:rPr>
          <w:rFonts w:cstheme="minorHAnsi"/>
          <w:sz w:val="24"/>
          <w:szCs w:val="24"/>
        </w:rPr>
        <w:t>two</w:t>
      </w:r>
      <w:r w:rsidR="003A1858" w:rsidRPr="005D3A91">
        <w:rPr>
          <w:rFonts w:cstheme="minorHAnsi"/>
          <w:sz w:val="24"/>
          <w:szCs w:val="24"/>
        </w:rPr>
        <w:t xml:space="preserve"> </w:t>
      </w:r>
      <w:r w:rsidR="00D56DCD" w:rsidRPr="005D3A91">
        <w:rPr>
          <w:rFonts w:cstheme="minorHAnsi"/>
          <w:sz w:val="24"/>
          <w:szCs w:val="24"/>
        </w:rPr>
        <w:t xml:space="preserve">selected </w:t>
      </w:r>
      <w:r w:rsidR="003A1858" w:rsidRPr="005D3A91">
        <w:rPr>
          <w:rFonts w:cstheme="minorHAnsi"/>
          <w:sz w:val="24"/>
          <w:szCs w:val="24"/>
        </w:rPr>
        <w:t>garment factories</w:t>
      </w:r>
      <w:r w:rsidR="00DE0210" w:rsidRPr="005D3A91">
        <w:rPr>
          <w:rFonts w:cstheme="minorHAnsi"/>
          <w:sz w:val="24"/>
          <w:szCs w:val="24"/>
        </w:rPr>
        <w:t xml:space="preserve"> </w:t>
      </w:r>
      <w:r w:rsidR="00F24C20" w:rsidRPr="005D3A91">
        <w:rPr>
          <w:rFonts w:cstheme="minorHAnsi"/>
          <w:sz w:val="24"/>
          <w:szCs w:val="24"/>
        </w:rPr>
        <w:t>supported by PSL</w:t>
      </w:r>
      <w:r w:rsidR="00FB048D" w:rsidRPr="005D3A91">
        <w:rPr>
          <w:rFonts w:cstheme="minorHAnsi"/>
          <w:sz w:val="24"/>
          <w:szCs w:val="24"/>
        </w:rPr>
        <w:t>, the researchers</w:t>
      </w:r>
      <w:r w:rsidR="00D56DCD" w:rsidRPr="005D3A91">
        <w:rPr>
          <w:rFonts w:cstheme="minorHAnsi"/>
          <w:sz w:val="24"/>
          <w:szCs w:val="24"/>
        </w:rPr>
        <w:t xml:space="preserve"> interviewed one</w:t>
      </w:r>
      <w:r w:rsidRPr="005D3A91">
        <w:rPr>
          <w:rFonts w:cstheme="minorHAnsi"/>
          <w:sz w:val="24"/>
          <w:szCs w:val="24"/>
        </w:rPr>
        <w:t xml:space="preserve"> human resource manager and </w:t>
      </w:r>
      <w:r w:rsidR="0019767E" w:rsidRPr="005D3A91">
        <w:rPr>
          <w:rFonts w:cstheme="minorHAnsi"/>
          <w:sz w:val="24"/>
          <w:szCs w:val="24"/>
        </w:rPr>
        <w:t>one infirmary staff.</w:t>
      </w:r>
      <w:r w:rsidR="00FB048D" w:rsidRPr="005D3A91">
        <w:rPr>
          <w:rFonts w:cstheme="minorHAnsi"/>
          <w:sz w:val="24"/>
          <w:szCs w:val="24"/>
        </w:rPr>
        <w:t xml:space="preserve"> </w:t>
      </w:r>
      <w:r w:rsidR="0019767E" w:rsidRPr="005D3A91">
        <w:rPr>
          <w:rFonts w:cstheme="minorHAnsi"/>
          <w:sz w:val="24"/>
          <w:szCs w:val="24"/>
        </w:rPr>
        <w:t>They</w:t>
      </w:r>
      <w:r w:rsidR="00FB048D" w:rsidRPr="005D3A91">
        <w:rPr>
          <w:rFonts w:cstheme="minorHAnsi"/>
          <w:sz w:val="24"/>
          <w:szCs w:val="24"/>
        </w:rPr>
        <w:t xml:space="preserve"> conducted one</w:t>
      </w:r>
      <w:r w:rsidRPr="005D3A91">
        <w:rPr>
          <w:rFonts w:cstheme="minorHAnsi"/>
          <w:sz w:val="24"/>
          <w:szCs w:val="24"/>
        </w:rPr>
        <w:t xml:space="preserve"> </w:t>
      </w:r>
      <w:r w:rsidR="0019767E" w:rsidRPr="005D3A91">
        <w:rPr>
          <w:rFonts w:cstheme="minorHAnsi"/>
          <w:sz w:val="24"/>
          <w:szCs w:val="24"/>
        </w:rPr>
        <w:t>FGD</w:t>
      </w:r>
      <w:r w:rsidRPr="005D3A91">
        <w:rPr>
          <w:rFonts w:cstheme="minorHAnsi"/>
          <w:sz w:val="24"/>
          <w:szCs w:val="24"/>
        </w:rPr>
        <w:t xml:space="preserve"> with </w:t>
      </w:r>
      <w:r w:rsidR="00B40BB4" w:rsidRPr="005D3A91">
        <w:rPr>
          <w:rFonts w:cstheme="minorHAnsi"/>
          <w:sz w:val="24"/>
          <w:szCs w:val="24"/>
        </w:rPr>
        <w:t xml:space="preserve">seven </w:t>
      </w:r>
      <w:r w:rsidRPr="005D3A91">
        <w:rPr>
          <w:rFonts w:cstheme="minorHAnsi"/>
          <w:sz w:val="24"/>
          <w:szCs w:val="24"/>
        </w:rPr>
        <w:t>female workers</w:t>
      </w:r>
      <w:r w:rsidR="0019767E" w:rsidRPr="005D3A91">
        <w:rPr>
          <w:rFonts w:cstheme="minorHAnsi"/>
          <w:sz w:val="24"/>
          <w:szCs w:val="24"/>
        </w:rPr>
        <w:t xml:space="preserve"> at </w:t>
      </w:r>
      <w:r w:rsidR="003557B6" w:rsidRPr="005D3A91">
        <w:rPr>
          <w:rFonts w:cstheme="minorHAnsi"/>
          <w:sz w:val="24"/>
          <w:szCs w:val="24"/>
        </w:rPr>
        <w:t xml:space="preserve">one </w:t>
      </w:r>
      <w:r w:rsidR="0071386D" w:rsidRPr="005D3A91">
        <w:rPr>
          <w:rFonts w:cstheme="minorHAnsi"/>
          <w:sz w:val="24"/>
          <w:szCs w:val="24"/>
        </w:rPr>
        <w:t>factory and</w:t>
      </w:r>
      <w:r w:rsidR="0019767E" w:rsidRPr="005D3A91">
        <w:rPr>
          <w:rFonts w:cstheme="minorHAnsi"/>
          <w:sz w:val="24"/>
          <w:szCs w:val="24"/>
        </w:rPr>
        <w:t xml:space="preserve"> one FGD with </w:t>
      </w:r>
      <w:r w:rsidR="003557B6" w:rsidRPr="005D3A91">
        <w:rPr>
          <w:rFonts w:cstheme="minorHAnsi"/>
          <w:sz w:val="24"/>
          <w:szCs w:val="24"/>
        </w:rPr>
        <w:t>seven</w:t>
      </w:r>
      <w:r w:rsidR="0019767E" w:rsidRPr="005D3A91">
        <w:rPr>
          <w:rFonts w:cstheme="minorHAnsi"/>
          <w:sz w:val="24"/>
          <w:szCs w:val="24"/>
        </w:rPr>
        <w:t xml:space="preserve"> female workers at</w:t>
      </w:r>
      <w:r w:rsidR="003557B6" w:rsidRPr="005D3A91">
        <w:rPr>
          <w:rFonts w:cstheme="minorHAnsi"/>
          <w:sz w:val="24"/>
          <w:szCs w:val="24"/>
        </w:rPr>
        <w:t xml:space="preserve"> the other one</w:t>
      </w:r>
      <w:r w:rsidR="0019767E" w:rsidRPr="005D3A91">
        <w:rPr>
          <w:rFonts w:cstheme="minorHAnsi"/>
          <w:sz w:val="24"/>
          <w:szCs w:val="24"/>
        </w:rPr>
        <w:t>. Nearby each of the two factories, one private clinic was interviewed</w:t>
      </w:r>
      <w:r w:rsidR="00F24C20" w:rsidRPr="005D3A91">
        <w:rPr>
          <w:rFonts w:cstheme="minorHAnsi"/>
          <w:sz w:val="24"/>
          <w:szCs w:val="24"/>
        </w:rPr>
        <w:t xml:space="preserve"> about the</w:t>
      </w:r>
      <w:r w:rsidR="00DE0210" w:rsidRPr="005D3A91">
        <w:rPr>
          <w:rFonts w:cstheme="minorHAnsi"/>
          <w:sz w:val="24"/>
          <w:szCs w:val="24"/>
        </w:rPr>
        <w:t>ir provision of RMNH services</w:t>
      </w:r>
      <w:r w:rsidR="00F24C20" w:rsidRPr="005D3A91">
        <w:rPr>
          <w:rFonts w:cstheme="minorHAnsi"/>
          <w:sz w:val="24"/>
          <w:szCs w:val="24"/>
        </w:rPr>
        <w:t xml:space="preserve"> to GFW</w:t>
      </w:r>
      <w:r w:rsidR="0019767E" w:rsidRPr="005D3A91">
        <w:rPr>
          <w:rFonts w:cstheme="minorHAnsi"/>
          <w:sz w:val="24"/>
          <w:szCs w:val="24"/>
        </w:rPr>
        <w:t>.</w:t>
      </w:r>
    </w:p>
    <w:p w:rsidR="003A1858" w:rsidRPr="005D3A91" w:rsidRDefault="0026621B" w:rsidP="002C7221">
      <w:pPr>
        <w:jc w:val="both"/>
        <w:rPr>
          <w:rFonts w:cstheme="minorHAnsi"/>
          <w:sz w:val="24"/>
          <w:szCs w:val="24"/>
        </w:rPr>
      </w:pPr>
      <w:r w:rsidRPr="005D3A91">
        <w:rPr>
          <w:rFonts w:cstheme="minorHAnsi"/>
          <w:sz w:val="24"/>
          <w:szCs w:val="24"/>
        </w:rPr>
        <w:t>In</w:t>
      </w:r>
      <w:r w:rsidR="003A1858" w:rsidRPr="005D3A91">
        <w:rPr>
          <w:rFonts w:cstheme="minorHAnsi"/>
          <w:sz w:val="24"/>
          <w:szCs w:val="24"/>
        </w:rPr>
        <w:t xml:space="preserve"> </w:t>
      </w:r>
      <w:r w:rsidR="00EC046C" w:rsidRPr="005D3A91">
        <w:rPr>
          <w:rFonts w:cstheme="minorHAnsi"/>
          <w:sz w:val="24"/>
          <w:szCs w:val="24"/>
        </w:rPr>
        <w:t>two</w:t>
      </w:r>
      <w:r w:rsidR="003A1858" w:rsidRPr="005D3A91">
        <w:rPr>
          <w:rFonts w:cstheme="minorHAnsi"/>
          <w:sz w:val="24"/>
          <w:szCs w:val="24"/>
        </w:rPr>
        <w:t xml:space="preserve"> provinces </w:t>
      </w:r>
      <w:r w:rsidR="00433844" w:rsidRPr="005D3A91">
        <w:rPr>
          <w:rFonts w:cstheme="minorHAnsi"/>
          <w:sz w:val="24"/>
          <w:szCs w:val="24"/>
        </w:rPr>
        <w:t xml:space="preserve">(Pursat, Battambang) </w:t>
      </w:r>
      <w:r w:rsidR="003A1858" w:rsidRPr="005D3A91">
        <w:rPr>
          <w:rFonts w:cstheme="minorHAnsi"/>
          <w:sz w:val="24"/>
          <w:szCs w:val="24"/>
        </w:rPr>
        <w:t>support</w:t>
      </w:r>
      <w:r w:rsidR="00284CD3" w:rsidRPr="005D3A91">
        <w:rPr>
          <w:rFonts w:cstheme="minorHAnsi"/>
          <w:sz w:val="24"/>
          <w:szCs w:val="24"/>
        </w:rPr>
        <w:t xml:space="preserve">ed </w:t>
      </w:r>
      <w:r w:rsidR="00F24C20" w:rsidRPr="005D3A91">
        <w:rPr>
          <w:rFonts w:cstheme="minorHAnsi"/>
          <w:sz w:val="24"/>
          <w:szCs w:val="24"/>
        </w:rPr>
        <w:t xml:space="preserve">by PSL </w:t>
      </w:r>
      <w:r w:rsidR="00284CD3" w:rsidRPr="005D3A91">
        <w:rPr>
          <w:rFonts w:cstheme="minorHAnsi"/>
          <w:sz w:val="24"/>
          <w:szCs w:val="24"/>
        </w:rPr>
        <w:t>for LTFP</w:t>
      </w:r>
      <w:r w:rsidR="003A1858" w:rsidRPr="005D3A91">
        <w:rPr>
          <w:rFonts w:cstheme="minorHAnsi"/>
          <w:sz w:val="24"/>
          <w:szCs w:val="24"/>
        </w:rPr>
        <w:t>/</w:t>
      </w:r>
      <w:r w:rsidR="000F057E" w:rsidRPr="005D3A91">
        <w:rPr>
          <w:rFonts w:cstheme="minorHAnsi"/>
          <w:sz w:val="24"/>
          <w:szCs w:val="24"/>
        </w:rPr>
        <w:t>CAC</w:t>
      </w:r>
      <w:r w:rsidR="005B20D2" w:rsidRPr="005D3A91">
        <w:rPr>
          <w:rFonts w:cstheme="minorHAnsi"/>
          <w:sz w:val="24"/>
          <w:szCs w:val="24"/>
        </w:rPr>
        <w:t>, the rese</w:t>
      </w:r>
      <w:r w:rsidR="00433844" w:rsidRPr="005D3A91">
        <w:rPr>
          <w:rFonts w:cstheme="minorHAnsi"/>
          <w:sz w:val="24"/>
          <w:szCs w:val="24"/>
        </w:rPr>
        <w:t>a</w:t>
      </w:r>
      <w:r w:rsidR="005B20D2" w:rsidRPr="005D3A91">
        <w:rPr>
          <w:rFonts w:cstheme="minorHAnsi"/>
          <w:sz w:val="24"/>
          <w:szCs w:val="24"/>
        </w:rPr>
        <w:t>rchers</w:t>
      </w:r>
      <w:r w:rsidR="00433844" w:rsidRPr="005D3A91">
        <w:rPr>
          <w:rFonts w:cstheme="minorHAnsi"/>
          <w:sz w:val="24"/>
          <w:szCs w:val="24"/>
        </w:rPr>
        <w:t xml:space="preserve"> interviewed </w:t>
      </w:r>
      <w:r w:rsidR="00836336" w:rsidRPr="005D3A91">
        <w:rPr>
          <w:rFonts w:cstheme="minorHAnsi"/>
          <w:sz w:val="24"/>
          <w:szCs w:val="24"/>
        </w:rPr>
        <w:t>PHD MCH mangers, health service providers in</w:t>
      </w:r>
      <w:r w:rsidR="00433844" w:rsidRPr="005D3A91">
        <w:rPr>
          <w:rFonts w:cstheme="minorHAnsi"/>
          <w:sz w:val="24"/>
          <w:szCs w:val="24"/>
        </w:rPr>
        <w:t xml:space="preserve"> four HCs</w:t>
      </w:r>
      <w:r w:rsidR="00836336" w:rsidRPr="005D3A91">
        <w:rPr>
          <w:rFonts w:cstheme="minorHAnsi"/>
          <w:sz w:val="24"/>
          <w:szCs w:val="24"/>
        </w:rPr>
        <w:t xml:space="preserve"> and </w:t>
      </w:r>
      <w:r w:rsidR="00433844" w:rsidRPr="005D3A91">
        <w:rPr>
          <w:rFonts w:cstheme="minorHAnsi"/>
          <w:sz w:val="24"/>
          <w:szCs w:val="24"/>
        </w:rPr>
        <w:t>two referral hospital</w:t>
      </w:r>
      <w:r w:rsidR="00836336" w:rsidRPr="005D3A91">
        <w:rPr>
          <w:rFonts w:cstheme="minorHAnsi"/>
          <w:sz w:val="24"/>
          <w:szCs w:val="24"/>
        </w:rPr>
        <w:t>s</w:t>
      </w:r>
      <w:r w:rsidRPr="005D3A91">
        <w:rPr>
          <w:rFonts w:cstheme="minorHAnsi"/>
          <w:sz w:val="24"/>
          <w:szCs w:val="24"/>
        </w:rPr>
        <w:t>.</w:t>
      </w:r>
    </w:p>
    <w:p w:rsidR="0056701D" w:rsidRPr="005D3A91" w:rsidRDefault="0056701D" w:rsidP="002C7221">
      <w:pPr>
        <w:jc w:val="both"/>
        <w:rPr>
          <w:rFonts w:cstheme="minorHAnsi"/>
          <w:sz w:val="24"/>
          <w:szCs w:val="24"/>
        </w:rPr>
      </w:pPr>
    </w:p>
    <w:p w:rsidR="00932FDE" w:rsidRPr="005D3A91" w:rsidRDefault="00932FDE" w:rsidP="00932FDE">
      <w:pPr>
        <w:pStyle w:val="Caption"/>
        <w:keepNext/>
        <w:rPr>
          <w:b w:val="0"/>
          <w:color w:val="auto"/>
          <w:sz w:val="24"/>
          <w:szCs w:val="24"/>
        </w:rPr>
      </w:pPr>
      <w:bookmarkStart w:id="28" w:name="_Toc521070967"/>
      <w:r w:rsidRPr="005D3A91">
        <w:rPr>
          <w:b w:val="0"/>
          <w:color w:val="auto"/>
          <w:sz w:val="24"/>
          <w:szCs w:val="24"/>
        </w:rPr>
        <w:t xml:space="preserve">Table </w:t>
      </w:r>
      <w:r w:rsidR="00D27080" w:rsidRPr="000610E5">
        <w:rPr>
          <w:b w:val="0"/>
          <w:color w:val="auto"/>
          <w:sz w:val="24"/>
          <w:szCs w:val="24"/>
        </w:rPr>
        <w:fldChar w:fldCharType="begin"/>
      </w:r>
      <w:r w:rsidRPr="005D3A91">
        <w:rPr>
          <w:b w:val="0"/>
          <w:color w:val="auto"/>
          <w:sz w:val="24"/>
          <w:szCs w:val="24"/>
        </w:rPr>
        <w:instrText xml:space="preserve"> SEQ Table \* ARABIC </w:instrText>
      </w:r>
      <w:r w:rsidR="00D27080" w:rsidRPr="000610E5">
        <w:rPr>
          <w:b w:val="0"/>
          <w:color w:val="auto"/>
          <w:sz w:val="24"/>
          <w:szCs w:val="24"/>
        </w:rPr>
        <w:fldChar w:fldCharType="separate"/>
      </w:r>
      <w:r w:rsidR="00175D3F">
        <w:rPr>
          <w:b w:val="0"/>
          <w:noProof/>
          <w:color w:val="auto"/>
          <w:sz w:val="24"/>
          <w:szCs w:val="24"/>
        </w:rPr>
        <w:t>3</w:t>
      </w:r>
      <w:r w:rsidR="00D27080" w:rsidRPr="000610E5">
        <w:rPr>
          <w:b w:val="0"/>
          <w:color w:val="auto"/>
          <w:sz w:val="24"/>
          <w:szCs w:val="24"/>
        </w:rPr>
        <w:fldChar w:fldCharType="end"/>
      </w:r>
      <w:r w:rsidRPr="005D3A91">
        <w:rPr>
          <w:b w:val="0"/>
          <w:color w:val="auto"/>
          <w:sz w:val="24"/>
          <w:szCs w:val="24"/>
        </w:rPr>
        <w:t xml:space="preserve">: </w:t>
      </w:r>
      <w:r w:rsidRPr="005D3A91">
        <w:rPr>
          <w:rFonts w:cstheme="minorHAnsi"/>
          <w:b w:val="0"/>
          <w:color w:val="auto"/>
          <w:sz w:val="24"/>
          <w:szCs w:val="24"/>
        </w:rPr>
        <w:t xml:space="preserve">Summary of </w:t>
      </w:r>
      <w:r w:rsidR="00A236E4" w:rsidRPr="005D3A91">
        <w:rPr>
          <w:b w:val="0"/>
          <w:color w:val="auto"/>
          <w:sz w:val="24"/>
          <w:szCs w:val="24"/>
        </w:rPr>
        <w:t>field r</w:t>
      </w:r>
      <w:r w:rsidRPr="005D3A91">
        <w:rPr>
          <w:b w:val="0"/>
          <w:color w:val="auto"/>
          <w:sz w:val="24"/>
          <w:szCs w:val="24"/>
        </w:rPr>
        <w:t>esearch in the provinces</w:t>
      </w:r>
      <w:bookmarkEnd w:id="28"/>
    </w:p>
    <w:tbl>
      <w:tblPr>
        <w:tblStyle w:val="TableGrid"/>
        <w:tblW w:w="9490" w:type="dxa"/>
        <w:tblLayout w:type="fixed"/>
        <w:tblLook w:val="04A0" w:firstRow="1" w:lastRow="0" w:firstColumn="1" w:lastColumn="0" w:noHBand="0" w:noVBand="1"/>
      </w:tblPr>
      <w:tblGrid>
        <w:gridCol w:w="1458"/>
        <w:gridCol w:w="1418"/>
        <w:gridCol w:w="1440"/>
        <w:gridCol w:w="1350"/>
        <w:gridCol w:w="1372"/>
        <w:gridCol w:w="1260"/>
        <w:gridCol w:w="1192"/>
      </w:tblGrid>
      <w:tr w:rsidR="004B3FFF" w:rsidRPr="005D3A91" w:rsidTr="00C666FB">
        <w:tc>
          <w:tcPr>
            <w:tcW w:w="1458" w:type="dxa"/>
          </w:tcPr>
          <w:p w:rsidR="004B3FFF" w:rsidRPr="00402F8B" w:rsidRDefault="004B3FFF" w:rsidP="00C616F0">
            <w:pPr>
              <w:rPr>
                <w:rFonts w:asciiTheme="minorHAnsi" w:hAnsiTheme="minorHAnsi" w:cstheme="minorHAnsi"/>
                <w:b/>
                <w:sz w:val="18"/>
                <w:szCs w:val="18"/>
              </w:rPr>
            </w:pPr>
          </w:p>
        </w:tc>
        <w:tc>
          <w:tcPr>
            <w:tcW w:w="1418" w:type="dxa"/>
          </w:tcPr>
          <w:p w:rsidR="004B3FFF" w:rsidRPr="005D3A91" w:rsidRDefault="004B3FFF" w:rsidP="00C616F0">
            <w:pPr>
              <w:rPr>
                <w:rFonts w:asciiTheme="minorHAnsi" w:hAnsiTheme="minorHAnsi" w:cstheme="minorHAnsi"/>
                <w:b/>
                <w:sz w:val="18"/>
                <w:szCs w:val="18"/>
              </w:rPr>
            </w:pPr>
            <w:r w:rsidRPr="00402F8B">
              <w:rPr>
                <w:rFonts w:cstheme="minorHAnsi"/>
                <w:b/>
                <w:sz w:val="18"/>
                <w:szCs w:val="18"/>
              </w:rPr>
              <w:t>Mondul</w:t>
            </w:r>
            <w:r w:rsidRPr="005D3A91">
              <w:rPr>
                <w:rFonts w:asciiTheme="minorHAnsi" w:hAnsiTheme="minorHAnsi" w:cstheme="minorHAnsi"/>
                <w:b/>
                <w:sz w:val="18"/>
                <w:szCs w:val="18"/>
              </w:rPr>
              <w:t xml:space="preserve"> Kiri</w:t>
            </w:r>
          </w:p>
        </w:tc>
        <w:tc>
          <w:tcPr>
            <w:tcW w:w="1440" w:type="dxa"/>
          </w:tcPr>
          <w:p w:rsidR="004B3FFF" w:rsidRPr="00402F8B" w:rsidRDefault="004B3FFF" w:rsidP="00C616F0">
            <w:pPr>
              <w:rPr>
                <w:rFonts w:asciiTheme="minorHAnsi" w:hAnsiTheme="minorHAnsi" w:cstheme="minorHAnsi"/>
                <w:b/>
                <w:sz w:val="18"/>
                <w:szCs w:val="18"/>
              </w:rPr>
            </w:pPr>
            <w:r w:rsidRPr="005D3A91">
              <w:rPr>
                <w:rFonts w:asciiTheme="minorHAnsi" w:hAnsiTheme="minorHAnsi" w:cstheme="minorHAnsi"/>
                <w:b/>
                <w:sz w:val="18"/>
                <w:szCs w:val="18"/>
              </w:rPr>
              <w:t>Kratie</w:t>
            </w:r>
          </w:p>
        </w:tc>
        <w:tc>
          <w:tcPr>
            <w:tcW w:w="1350"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Ratanak Kiri</w:t>
            </w:r>
          </w:p>
        </w:tc>
        <w:tc>
          <w:tcPr>
            <w:tcW w:w="1372"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Stung Treng</w:t>
            </w:r>
          </w:p>
        </w:tc>
        <w:tc>
          <w:tcPr>
            <w:tcW w:w="1260"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Pursat</w:t>
            </w:r>
          </w:p>
        </w:tc>
        <w:tc>
          <w:tcPr>
            <w:tcW w:w="1192"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Battambang</w:t>
            </w:r>
          </w:p>
        </w:tc>
      </w:tr>
      <w:tr w:rsidR="004B3FFF" w:rsidRPr="005D3A91" w:rsidTr="00B25DFF">
        <w:tc>
          <w:tcPr>
            <w:tcW w:w="1458"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 xml:space="preserve">FGD </w:t>
            </w:r>
            <w:r w:rsidR="00C666FB" w:rsidRPr="00402F8B">
              <w:rPr>
                <w:rFonts w:cstheme="minorHAnsi"/>
                <w:b/>
                <w:sz w:val="18"/>
                <w:szCs w:val="18"/>
              </w:rPr>
              <w:t xml:space="preserve">with </w:t>
            </w:r>
            <w:r w:rsidRPr="00402F8B">
              <w:rPr>
                <w:rFonts w:cstheme="minorHAnsi"/>
                <w:b/>
                <w:sz w:val="18"/>
                <w:szCs w:val="18"/>
              </w:rPr>
              <w:t>WRA/mothers</w:t>
            </w:r>
          </w:p>
        </w:tc>
        <w:tc>
          <w:tcPr>
            <w:tcW w:w="1418"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Chong Phang village</w:t>
            </w:r>
          </w:p>
        </w:tc>
        <w:tc>
          <w:tcPr>
            <w:tcW w:w="144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Danghit village</w:t>
            </w:r>
          </w:p>
        </w:tc>
        <w:tc>
          <w:tcPr>
            <w:tcW w:w="135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Kob village</w:t>
            </w:r>
          </w:p>
        </w:tc>
        <w:tc>
          <w:tcPr>
            <w:tcW w:w="1372"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Sre Beng village</w:t>
            </w:r>
          </w:p>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lang w:bidi="km-KH"/>
              </w:rPr>
              <w:t>Tbong Khla village</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Kanchanh Til village</w:t>
            </w:r>
          </w:p>
        </w:tc>
        <w:tc>
          <w:tcPr>
            <w:tcW w:w="1260" w:type="dxa"/>
            <w:shd w:val="clear" w:color="auto" w:fill="F2F2F2" w:themeFill="background1" w:themeFillShade="F2"/>
          </w:tcPr>
          <w:p w:rsidR="004B3FFF" w:rsidRPr="00402F8B" w:rsidRDefault="004B3FFF" w:rsidP="00C616F0">
            <w:pPr>
              <w:ind w:left="-21"/>
              <w:rPr>
                <w:rFonts w:cstheme="minorHAnsi"/>
                <w:sz w:val="18"/>
                <w:szCs w:val="18"/>
              </w:rPr>
            </w:pPr>
          </w:p>
        </w:tc>
        <w:tc>
          <w:tcPr>
            <w:tcW w:w="1192" w:type="dxa"/>
            <w:shd w:val="clear" w:color="auto" w:fill="F2F2F2" w:themeFill="background1" w:themeFillShade="F2"/>
          </w:tcPr>
          <w:p w:rsidR="004B3FFF" w:rsidRPr="00402F8B" w:rsidRDefault="004B3FFF" w:rsidP="00C616F0">
            <w:pPr>
              <w:ind w:left="-21"/>
              <w:rPr>
                <w:rFonts w:cstheme="minorHAnsi"/>
                <w:sz w:val="18"/>
                <w:szCs w:val="18"/>
              </w:rPr>
            </w:pPr>
          </w:p>
        </w:tc>
      </w:tr>
      <w:tr w:rsidR="004B3FFF" w:rsidRPr="005D3A91" w:rsidTr="00B25DFF">
        <w:tc>
          <w:tcPr>
            <w:tcW w:w="1458"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 xml:space="preserve">FGD </w:t>
            </w:r>
            <w:r w:rsidR="00C666FB" w:rsidRPr="00402F8B">
              <w:rPr>
                <w:rFonts w:cstheme="minorHAnsi"/>
                <w:b/>
                <w:sz w:val="18"/>
                <w:szCs w:val="18"/>
              </w:rPr>
              <w:t xml:space="preserve">with </w:t>
            </w:r>
            <w:r w:rsidRPr="00402F8B">
              <w:rPr>
                <w:rFonts w:cstheme="minorHAnsi"/>
                <w:b/>
                <w:sz w:val="18"/>
                <w:szCs w:val="18"/>
              </w:rPr>
              <w:t>adolescents</w:t>
            </w:r>
          </w:p>
        </w:tc>
        <w:tc>
          <w:tcPr>
            <w:tcW w:w="1418"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Puchrey Chang village</w:t>
            </w:r>
          </w:p>
        </w:tc>
        <w:tc>
          <w:tcPr>
            <w:tcW w:w="144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Ampork village</w:t>
            </w:r>
          </w:p>
        </w:tc>
        <w:tc>
          <w:tcPr>
            <w:tcW w:w="135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Leu Khaun village</w:t>
            </w:r>
          </w:p>
        </w:tc>
        <w:tc>
          <w:tcPr>
            <w:tcW w:w="1372"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Khi Svay village</w:t>
            </w:r>
          </w:p>
        </w:tc>
        <w:tc>
          <w:tcPr>
            <w:tcW w:w="1260" w:type="dxa"/>
            <w:shd w:val="clear" w:color="auto" w:fill="F2F2F2" w:themeFill="background1" w:themeFillShade="F2"/>
          </w:tcPr>
          <w:p w:rsidR="004B3FFF" w:rsidRPr="00402F8B" w:rsidRDefault="004B3FFF" w:rsidP="00C616F0">
            <w:pPr>
              <w:ind w:left="-21"/>
              <w:rPr>
                <w:rFonts w:cstheme="minorHAnsi"/>
                <w:sz w:val="18"/>
                <w:szCs w:val="18"/>
              </w:rPr>
            </w:pPr>
          </w:p>
        </w:tc>
        <w:tc>
          <w:tcPr>
            <w:tcW w:w="1192" w:type="dxa"/>
            <w:shd w:val="clear" w:color="auto" w:fill="F2F2F2" w:themeFill="background1" w:themeFillShade="F2"/>
          </w:tcPr>
          <w:p w:rsidR="004B3FFF" w:rsidRPr="00402F8B" w:rsidRDefault="004B3FFF" w:rsidP="00C616F0">
            <w:pPr>
              <w:ind w:left="-21"/>
              <w:rPr>
                <w:rFonts w:cstheme="minorHAnsi"/>
                <w:sz w:val="18"/>
                <w:szCs w:val="18"/>
              </w:rPr>
            </w:pPr>
          </w:p>
        </w:tc>
      </w:tr>
      <w:tr w:rsidR="004B3FFF" w:rsidRPr="005D3A91" w:rsidTr="00B25DFF">
        <w:tc>
          <w:tcPr>
            <w:tcW w:w="1458"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 xml:space="preserve">FGD </w:t>
            </w:r>
            <w:r w:rsidR="00C666FB" w:rsidRPr="00402F8B">
              <w:rPr>
                <w:rFonts w:cstheme="minorHAnsi"/>
                <w:b/>
                <w:sz w:val="18"/>
                <w:szCs w:val="18"/>
              </w:rPr>
              <w:t xml:space="preserve">with </w:t>
            </w:r>
            <w:r w:rsidRPr="00402F8B">
              <w:rPr>
                <w:rFonts w:cstheme="minorHAnsi"/>
                <w:b/>
                <w:sz w:val="18"/>
                <w:szCs w:val="18"/>
              </w:rPr>
              <w:t>men</w:t>
            </w:r>
          </w:p>
        </w:tc>
        <w:tc>
          <w:tcPr>
            <w:tcW w:w="1418"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Royorng village</w:t>
            </w:r>
          </w:p>
        </w:tc>
        <w:tc>
          <w:tcPr>
            <w:tcW w:w="144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Sre Thnot</w:t>
            </w:r>
            <w:r w:rsidR="00D67953" w:rsidRPr="00402F8B">
              <w:rPr>
                <w:rFonts w:asciiTheme="minorHAnsi" w:hAnsiTheme="minorHAnsi" w:cstheme="minorHAnsi"/>
                <w:sz w:val="18"/>
                <w:szCs w:val="18"/>
                <w:lang w:bidi="km-KH"/>
              </w:rPr>
              <w:t xml:space="preserve"> village</w:t>
            </w:r>
          </w:p>
        </w:tc>
        <w:tc>
          <w:tcPr>
            <w:tcW w:w="135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Samuth Krom village</w:t>
            </w:r>
          </w:p>
        </w:tc>
        <w:tc>
          <w:tcPr>
            <w:tcW w:w="1372" w:type="dxa"/>
          </w:tcPr>
          <w:p w:rsidR="004B3FFF" w:rsidRPr="00402F8B" w:rsidRDefault="004B3FFF" w:rsidP="00C616F0">
            <w:pPr>
              <w:ind w:left="-21"/>
              <w:rPr>
                <w:rFonts w:cstheme="minorHAnsi"/>
                <w:sz w:val="18"/>
                <w:szCs w:val="18"/>
              </w:rPr>
            </w:pPr>
          </w:p>
        </w:tc>
        <w:tc>
          <w:tcPr>
            <w:tcW w:w="1260" w:type="dxa"/>
            <w:shd w:val="clear" w:color="auto" w:fill="F2F2F2" w:themeFill="background1" w:themeFillShade="F2"/>
          </w:tcPr>
          <w:p w:rsidR="004B3FFF" w:rsidRPr="00402F8B" w:rsidRDefault="004B3FFF" w:rsidP="00C616F0">
            <w:pPr>
              <w:ind w:left="-21"/>
              <w:rPr>
                <w:rFonts w:cstheme="minorHAnsi"/>
                <w:sz w:val="18"/>
                <w:szCs w:val="18"/>
              </w:rPr>
            </w:pPr>
          </w:p>
        </w:tc>
        <w:tc>
          <w:tcPr>
            <w:tcW w:w="1192" w:type="dxa"/>
            <w:shd w:val="clear" w:color="auto" w:fill="F2F2F2" w:themeFill="background1" w:themeFillShade="F2"/>
          </w:tcPr>
          <w:p w:rsidR="004B3FFF" w:rsidRPr="00402F8B" w:rsidRDefault="004B3FFF" w:rsidP="00C616F0">
            <w:pPr>
              <w:ind w:left="-21"/>
              <w:rPr>
                <w:rFonts w:cstheme="minorHAnsi"/>
                <w:sz w:val="18"/>
                <w:szCs w:val="18"/>
              </w:rPr>
            </w:pPr>
          </w:p>
        </w:tc>
      </w:tr>
      <w:tr w:rsidR="004B3FFF" w:rsidRPr="005D3A91" w:rsidTr="00B25DFF">
        <w:tc>
          <w:tcPr>
            <w:tcW w:w="1458" w:type="dxa"/>
          </w:tcPr>
          <w:p w:rsidR="00C666FB" w:rsidRPr="00402F8B" w:rsidRDefault="004B3FFF" w:rsidP="00C616F0">
            <w:pPr>
              <w:rPr>
                <w:rFonts w:asciiTheme="minorHAnsi" w:hAnsiTheme="minorHAnsi" w:cstheme="minorHAnsi"/>
                <w:b/>
                <w:sz w:val="18"/>
                <w:szCs w:val="18"/>
              </w:rPr>
            </w:pPr>
            <w:r w:rsidRPr="00402F8B">
              <w:rPr>
                <w:rFonts w:cstheme="minorHAnsi"/>
                <w:b/>
                <w:sz w:val="18"/>
                <w:szCs w:val="18"/>
              </w:rPr>
              <w:t xml:space="preserve">FGD </w:t>
            </w:r>
            <w:r w:rsidR="00C666FB" w:rsidRPr="00402F8B">
              <w:rPr>
                <w:rFonts w:cstheme="minorHAnsi"/>
                <w:b/>
                <w:sz w:val="18"/>
                <w:szCs w:val="18"/>
              </w:rPr>
              <w:t xml:space="preserve">with </w:t>
            </w:r>
            <w:r w:rsidRPr="00402F8B">
              <w:rPr>
                <w:rFonts w:cstheme="minorHAnsi"/>
                <w:b/>
                <w:sz w:val="18"/>
                <w:szCs w:val="18"/>
              </w:rPr>
              <w:t>Volunteers/</w:t>
            </w:r>
          </w:p>
          <w:p w:rsidR="00C666FB" w:rsidRPr="00402F8B" w:rsidRDefault="00C666FB" w:rsidP="00C616F0">
            <w:pPr>
              <w:rPr>
                <w:rFonts w:asciiTheme="minorHAnsi" w:hAnsiTheme="minorHAnsi" w:cstheme="minorHAnsi"/>
                <w:b/>
                <w:sz w:val="18"/>
                <w:szCs w:val="18"/>
              </w:rPr>
            </w:pPr>
            <w:r w:rsidRPr="00402F8B">
              <w:rPr>
                <w:rFonts w:cstheme="minorHAnsi"/>
                <w:b/>
                <w:sz w:val="18"/>
                <w:szCs w:val="18"/>
              </w:rPr>
              <w:t>village</w:t>
            </w:r>
            <w:r w:rsidR="004B3FFF" w:rsidRPr="00402F8B">
              <w:rPr>
                <w:rFonts w:cstheme="minorHAnsi"/>
                <w:b/>
                <w:sz w:val="18"/>
                <w:szCs w:val="18"/>
              </w:rPr>
              <w:t xml:space="preserve"> authorities/</w:t>
            </w:r>
          </w:p>
          <w:p w:rsidR="004B3FFF" w:rsidRPr="00402F8B" w:rsidRDefault="004B3FFF" w:rsidP="00C616F0">
            <w:pPr>
              <w:rPr>
                <w:rFonts w:asciiTheme="minorHAnsi" w:hAnsiTheme="minorHAnsi" w:cstheme="minorHAnsi"/>
                <w:b/>
                <w:sz w:val="18"/>
                <w:szCs w:val="18"/>
              </w:rPr>
            </w:pPr>
            <w:r w:rsidRPr="00402F8B">
              <w:rPr>
                <w:rFonts w:cstheme="minorHAnsi"/>
                <w:b/>
                <w:sz w:val="18"/>
                <w:szCs w:val="18"/>
              </w:rPr>
              <w:t>TBAs</w:t>
            </w:r>
          </w:p>
        </w:tc>
        <w:tc>
          <w:tcPr>
            <w:tcW w:w="1418"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Chong Phang village</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Puchrey Chang village</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Royorng village</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Srey Phreas village</w:t>
            </w:r>
          </w:p>
        </w:tc>
        <w:tc>
          <w:tcPr>
            <w:tcW w:w="144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Pralay Treak village</w:t>
            </w:r>
          </w:p>
        </w:tc>
        <w:tc>
          <w:tcPr>
            <w:tcW w:w="135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Kob village</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Leu Khaun village</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Samuth Krom village</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Thmey village</w:t>
            </w:r>
          </w:p>
        </w:tc>
        <w:tc>
          <w:tcPr>
            <w:tcW w:w="1372" w:type="dxa"/>
          </w:tcPr>
          <w:p w:rsidR="004B3FFF" w:rsidRPr="00402F8B" w:rsidRDefault="001D25B1" w:rsidP="00BB713C">
            <w:pPr>
              <w:pStyle w:val="ListParagraph"/>
              <w:numPr>
                <w:ilvl w:val="0"/>
                <w:numId w:val="7"/>
              </w:numPr>
              <w:ind w:left="69" w:hanging="90"/>
              <w:rPr>
                <w:rFonts w:cstheme="minorHAnsi"/>
                <w:sz w:val="18"/>
                <w:szCs w:val="18"/>
              </w:rPr>
            </w:pPr>
            <w:r w:rsidRPr="00402F8B">
              <w:rPr>
                <w:rFonts w:asciiTheme="minorHAnsi" w:hAnsiTheme="minorHAnsi" w:cstheme="minorHAnsi"/>
                <w:sz w:val="18"/>
                <w:szCs w:val="18"/>
                <w:lang w:bidi="km-KH"/>
              </w:rPr>
              <w:t>Khi Svay village</w:t>
            </w:r>
          </w:p>
        </w:tc>
        <w:tc>
          <w:tcPr>
            <w:tcW w:w="1260" w:type="dxa"/>
            <w:shd w:val="clear" w:color="auto" w:fill="F2F2F2" w:themeFill="background1" w:themeFillShade="F2"/>
          </w:tcPr>
          <w:p w:rsidR="004B3FFF" w:rsidRPr="00402F8B" w:rsidRDefault="004B3FFF" w:rsidP="00C616F0">
            <w:pPr>
              <w:ind w:left="-21"/>
              <w:rPr>
                <w:rFonts w:cstheme="minorHAnsi"/>
                <w:sz w:val="18"/>
                <w:szCs w:val="18"/>
              </w:rPr>
            </w:pPr>
          </w:p>
        </w:tc>
        <w:tc>
          <w:tcPr>
            <w:tcW w:w="1192" w:type="dxa"/>
            <w:shd w:val="clear" w:color="auto" w:fill="F2F2F2" w:themeFill="background1" w:themeFillShade="F2"/>
          </w:tcPr>
          <w:p w:rsidR="004B3FFF" w:rsidRPr="00402F8B" w:rsidRDefault="004B3FFF" w:rsidP="00C616F0">
            <w:pPr>
              <w:ind w:left="-21"/>
              <w:rPr>
                <w:rFonts w:cstheme="minorHAnsi"/>
                <w:sz w:val="18"/>
                <w:szCs w:val="18"/>
              </w:rPr>
            </w:pPr>
          </w:p>
        </w:tc>
      </w:tr>
      <w:tr w:rsidR="004B3FFF" w:rsidRPr="005D3A91" w:rsidTr="00B25DFF">
        <w:tc>
          <w:tcPr>
            <w:tcW w:w="1458"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 xml:space="preserve">Interview </w:t>
            </w:r>
            <w:r w:rsidR="00C666FB" w:rsidRPr="00402F8B">
              <w:rPr>
                <w:rFonts w:cstheme="minorHAnsi"/>
                <w:b/>
                <w:sz w:val="18"/>
                <w:szCs w:val="18"/>
              </w:rPr>
              <w:t xml:space="preserve">of </w:t>
            </w:r>
            <w:r w:rsidRPr="00402F8B">
              <w:rPr>
                <w:rFonts w:cstheme="minorHAnsi"/>
                <w:b/>
                <w:sz w:val="18"/>
                <w:szCs w:val="18"/>
              </w:rPr>
              <w:t>CC/CCWC, HCMC</w:t>
            </w:r>
          </w:p>
        </w:tc>
        <w:tc>
          <w:tcPr>
            <w:tcW w:w="1418"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Puchrey</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Keo Seima</w:t>
            </w:r>
          </w:p>
        </w:tc>
        <w:tc>
          <w:tcPr>
            <w:tcW w:w="144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Rolous</w:t>
            </w:r>
            <w:r w:rsidR="00C35C4C" w:rsidRPr="00402F8B">
              <w:rPr>
                <w:rFonts w:asciiTheme="minorHAnsi" w:hAnsiTheme="minorHAnsi" w:cstheme="minorHAnsi"/>
                <w:sz w:val="18"/>
                <w:szCs w:val="18"/>
                <w:lang w:bidi="km-KH"/>
              </w:rPr>
              <w:t xml:space="preserve"> Meanchey</w:t>
            </w:r>
          </w:p>
        </w:tc>
        <w:tc>
          <w:tcPr>
            <w:tcW w:w="135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Kechong</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Lomphat</w:t>
            </w:r>
          </w:p>
        </w:tc>
        <w:tc>
          <w:tcPr>
            <w:tcW w:w="1372"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Sre Sambo</w:t>
            </w:r>
          </w:p>
        </w:tc>
        <w:tc>
          <w:tcPr>
            <w:tcW w:w="1260" w:type="dxa"/>
            <w:shd w:val="clear" w:color="auto" w:fill="F2F2F2" w:themeFill="background1" w:themeFillShade="F2"/>
          </w:tcPr>
          <w:p w:rsidR="004B3FFF" w:rsidRPr="00402F8B" w:rsidRDefault="004B3FFF" w:rsidP="00C616F0">
            <w:pPr>
              <w:ind w:left="-21"/>
              <w:rPr>
                <w:rFonts w:cstheme="minorHAnsi"/>
                <w:sz w:val="18"/>
                <w:szCs w:val="18"/>
              </w:rPr>
            </w:pPr>
          </w:p>
        </w:tc>
        <w:tc>
          <w:tcPr>
            <w:tcW w:w="1192" w:type="dxa"/>
            <w:shd w:val="clear" w:color="auto" w:fill="F2F2F2" w:themeFill="background1" w:themeFillShade="F2"/>
          </w:tcPr>
          <w:p w:rsidR="004B3FFF" w:rsidRPr="00402F8B" w:rsidRDefault="004B3FFF" w:rsidP="00C616F0">
            <w:pPr>
              <w:ind w:left="-21"/>
              <w:rPr>
                <w:rFonts w:cstheme="minorHAnsi"/>
                <w:sz w:val="18"/>
                <w:szCs w:val="18"/>
              </w:rPr>
            </w:pPr>
          </w:p>
        </w:tc>
      </w:tr>
      <w:tr w:rsidR="004B3FFF" w:rsidRPr="005D3A91" w:rsidTr="00B25DFF">
        <w:tc>
          <w:tcPr>
            <w:tcW w:w="1458"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 xml:space="preserve">Observation </w:t>
            </w:r>
            <w:r w:rsidR="00C666FB" w:rsidRPr="00402F8B">
              <w:rPr>
                <w:rFonts w:cstheme="minorHAnsi"/>
                <w:b/>
                <w:sz w:val="18"/>
                <w:szCs w:val="18"/>
              </w:rPr>
              <w:t xml:space="preserve">of </w:t>
            </w:r>
            <w:r w:rsidRPr="00402F8B">
              <w:rPr>
                <w:rFonts w:cstheme="minorHAnsi"/>
                <w:b/>
                <w:sz w:val="18"/>
                <w:szCs w:val="18"/>
              </w:rPr>
              <w:t>BCC activity (LDG)</w:t>
            </w:r>
          </w:p>
        </w:tc>
        <w:tc>
          <w:tcPr>
            <w:tcW w:w="1418"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Srey Phreas village</w:t>
            </w:r>
          </w:p>
        </w:tc>
        <w:tc>
          <w:tcPr>
            <w:tcW w:w="144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Pralay Treak village</w:t>
            </w:r>
          </w:p>
        </w:tc>
        <w:tc>
          <w:tcPr>
            <w:tcW w:w="135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Thmey village</w:t>
            </w:r>
          </w:p>
        </w:tc>
        <w:tc>
          <w:tcPr>
            <w:tcW w:w="1372"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Khi Svay village</w:t>
            </w:r>
          </w:p>
        </w:tc>
        <w:tc>
          <w:tcPr>
            <w:tcW w:w="1260" w:type="dxa"/>
            <w:shd w:val="clear" w:color="auto" w:fill="F2F2F2" w:themeFill="background1" w:themeFillShade="F2"/>
          </w:tcPr>
          <w:p w:rsidR="004B3FFF" w:rsidRPr="00402F8B" w:rsidRDefault="004B3FFF" w:rsidP="00C616F0">
            <w:pPr>
              <w:pStyle w:val="ListParagraph"/>
              <w:ind w:left="69"/>
              <w:rPr>
                <w:rFonts w:asciiTheme="minorHAnsi" w:hAnsiTheme="minorHAnsi" w:cstheme="minorHAnsi"/>
                <w:sz w:val="18"/>
                <w:szCs w:val="18"/>
                <w:lang w:bidi="km-KH"/>
              </w:rPr>
            </w:pPr>
          </w:p>
        </w:tc>
        <w:tc>
          <w:tcPr>
            <w:tcW w:w="1192" w:type="dxa"/>
            <w:shd w:val="clear" w:color="auto" w:fill="F2F2F2" w:themeFill="background1" w:themeFillShade="F2"/>
          </w:tcPr>
          <w:p w:rsidR="004B3FFF" w:rsidRPr="00402F8B" w:rsidRDefault="004B3FFF" w:rsidP="00C616F0">
            <w:pPr>
              <w:pStyle w:val="ListParagraph"/>
              <w:ind w:left="69"/>
              <w:rPr>
                <w:rFonts w:asciiTheme="minorHAnsi" w:hAnsiTheme="minorHAnsi" w:cstheme="minorHAnsi"/>
                <w:sz w:val="18"/>
                <w:szCs w:val="18"/>
                <w:lang w:bidi="km-KH"/>
              </w:rPr>
            </w:pPr>
          </w:p>
        </w:tc>
      </w:tr>
      <w:tr w:rsidR="004B3FFF" w:rsidRPr="005D3A91" w:rsidTr="00C666FB">
        <w:tc>
          <w:tcPr>
            <w:tcW w:w="1458"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 xml:space="preserve">Observation </w:t>
            </w:r>
            <w:r w:rsidR="00C666FB" w:rsidRPr="00402F8B">
              <w:rPr>
                <w:rFonts w:cstheme="minorHAnsi"/>
                <w:b/>
                <w:sz w:val="18"/>
                <w:szCs w:val="18"/>
              </w:rPr>
              <w:t xml:space="preserve">of </w:t>
            </w:r>
            <w:r w:rsidRPr="00402F8B">
              <w:rPr>
                <w:rFonts w:cstheme="minorHAnsi"/>
                <w:b/>
                <w:sz w:val="18"/>
                <w:szCs w:val="18"/>
              </w:rPr>
              <w:t>Health Facility</w:t>
            </w:r>
          </w:p>
        </w:tc>
        <w:tc>
          <w:tcPr>
            <w:tcW w:w="1418"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HC Puchrey</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HC Keo Seima</w:t>
            </w:r>
          </w:p>
        </w:tc>
        <w:tc>
          <w:tcPr>
            <w:tcW w:w="144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HC Rolous</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HC Damrey Phong</w:t>
            </w:r>
          </w:p>
        </w:tc>
        <w:tc>
          <w:tcPr>
            <w:tcW w:w="135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HC Kechong</w:t>
            </w:r>
          </w:p>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lang w:bidi="km-KH"/>
              </w:rPr>
              <w:t>HC Lomphat</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rPr>
              <w:t>PH maternity</w:t>
            </w:r>
          </w:p>
        </w:tc>
        <w:tc>
          <w:tcPr>
            <w:tcW w:w="1372"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HC Sre Sambo</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HC Sre Krasaing</w:t>
            </w:r>
          </w:p>
        </w:tc>
        <w:tc>
          <w:tcPr>
            <w:tcW w:w="126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rPr>
              <w:t>HC Samrong</w:t>
            </w:r>
          </w:p>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rPr>
              <w:t>HC Boeung Kantout</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rPr>
              <w:lastRenderedPageBreak/>
              <w:t>PH Maternity</w:t>
            </w:r>
          </w:p>
        </w:tc>
        <w:tc>
          <w:tcPr>
            <w:tcW w:w="1192"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rPr>
              <w:lastRenderedPageBreak/>
              <w:t>HC Svay Por</w:t>
            </w:r>
          </w:p>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rPr>
              <w:t>HC Prey Touch</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rPr>
              <w:lastRenderedPageBreak/>
              <w:t>RH Mong Russey maternity</w:t>
            </w:r>
          </w:p>
        </w:tc>
      </w:tr>
      <w:tr w:rsidR="004B3FFF" w:rsidRPr="005D3A91" w:rsidTr="00C666FB">
        <w:tc>
          <w:tcPr>
            <w:tcW w:w="1458"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lastRenderedPageBreak/>
              <w:t xml:space="preserve">Interview </w:t>
            </w:r>
            <w:r w:rsidR="00C666FB" w:rsidRPr="00402F8B">
              <w:rPr>
                <w:rFonts w:cstheme="minorHAnsi"/>
                <w:b/>
                <w:sz w:val="18"/>
                <w:szCs w:val="18"/>
              </w:rPr>
              <w:t xml:space="preserve">of </w:t>
            </w:r>
            <w:r w:rsidRPr="00402F8B">
              <w:rPr>
                <w:rFonts w:cstheme="minorHAnsi"/>
                <w:b/>
                <w:sz w:val="18"/>
                <w:szCs w:val="18"/>
              </w:rPr>
              <w:t>OD/PHD</w:t>
            </w:r>
          </w:p>
        </w:tc>
        <w:tc>
          <w:tcPr>
            <w:tcW w:w="1418"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PHD MCH</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OD MCH</w:t>
            </w:r>
          </w:p>
        </w:tc>
        <w:tc>
          <w:tcPr>
            <w:tcW w:w="144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PHD MCH</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2 OD MCH (Kratie, Chlong)</w:t>
            </w:r>
          </w:p>
        </w:tc>
        <w:tc>
          <w:tcPr>
            <w:tcW w:w="135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PHD MCH</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OD MCH</w:t>
            </w:r>
          </w:p>
        </w:tc>
        <w:tc>
          <w:tcPr>
            <w:tcW w:w="1372"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PHD MCH</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OD MCH</w:t>
            </w:r>
          </w:p>
        </w:tc>
        <w:tc>
          <w:tcPr>
            <w:tcW w:w="126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rPr>
              <w:t>PHD MCH</w:t>
            </w:r>
          </w:p>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rPr>
              <w:t>PH Director</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rPr>
              <w:t>PH Maternity chief</w:t>
            </w:r>
          </w:p>
        </w:tc>
        <w:tc>
          <w:tcPr>
            <w:tcW w:w="1192"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rPr>
              <w:t>PHD MCH</w:t>
            </w:r>
          </w:p>
          <w:p w:rsidR="004B3FFF" w:rsidRPr="00402F8B" w:rsidRDefault="004B3FFF" w:rsidP="00BB713C">
            <w:pPr>
              <w:pStyle w:val="ListParagraph"/>
              <w:numPr>
                <w:ilvl w:val="0"/>
                <w:numId w:val="7"/>
              </w:numPr>
              <w:ind w:left="69" w:hanging="90"/>
              <w:rPr>
                <w:rFonts w:asciiTheme="minorHAnsi" w:hAnsiTheme="minorHAnsi" w:cstheme="minorHAnsi"/>
                <w:sz w:val="18"/>
                <w:szCs w:val="18"/>
              </w:rPr>
            </w:pPr>
            <w:r w:rsidRPr="00402F8B">
              <w:rPr>
                <w:rFonts w:asciiTheme="minorHAnsi" w:hAnsiTheme="minorHAnsi" w:cstheme="minorHAnsi"/>
                <w:sz w:val="18"/>
                <w:szCs w:val="18"/>
              </w:rPr>
              <w:t>OD MCH</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rPr>
              <w:t>RH Mong Russey Maternity chief</w:t>
            </w:r>
          </w:p>
        </w:tc>
      </w:tr>
      <w:tr w:rsidR="004B3FFF" w:rsidRPr="005D3A91" w:rsidTr="00B25DFF">
        <w:tc>
          <w:tcPr>
            <w:tcW w:w="1458" w:type="dxa"/>
          </w:tcPr>
          <w:p w:rsidR="004B3FFF" w:rsidRPr="00402F8B" w:rsidRDefault="004B3FFF" w:rsidP="00C616F0">
            <w:pPr>
              <w:rPr>
                <w:rFonts w:asciiTheme="minorHAnsi" w:hAnsiTheme="minorHAnsi" w:cstheme="minorHAnsi"/>
                <w:b/>
                <w:sz w:val="18"/>
                <w:szCs w:val="18"/>
              </w:rPr>
            </w:pPr>
            <w:r w:rsidRPr="00402F8B">
              <w:rPr>
                <w:rFonts w:cstheme="minorHAnsi"/>
                <w:b/>
                <w:sz w:val="18"/>
                <w:szCs w:val="18"/>
              </w:rPr>
              <w:t xml:space="preserve">Interview </w:t>
            </w:r>
            <w:r w:rsidR="00C666FB" w:rsidRPr="00402F8B">
              <w:rPr>
                <w:rFonts w:cstheme="minorHAnsi"/>
                <w:b/>
                <w:sz w:val="18"/>
                <w:szCs w:val="18"/>
              </w:rPr>
              <w:t xml:space="preserve">of </w:t>
            </w:r>
            <w:r w:rsidRPr="00402F8B">
              <w:rPr>
                <w:rFonts w:cstheme="minorHAnsi"/>
                <w:b/>
                <w:sz w:val="18"/>
                <w:szCs w:val="18"/>
              </w:rPr>
              <w:t>NGO</w:t>
            </w:r>
          </w:p>
        </w:tc>
        <w:tc>
          <w:tcPr>
            <w:tcW w:w="1418"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CARE</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CIAI</w:t>
            </w:r>
          </w:p>
        </w:tc>
        <w:tc>
          <w:tcPr>
            <w:tcW w:w="144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Unicef</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Save the Children</w:t>
            </w:r>
          </w:p>
        </w:tc>
        <w:tc>
          <w:tcPr>
            <w:tcW w:w="1350"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CARE</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Unicef</w:t>
            </w:r>
          </w:p>
        </w:tc>
        <w:tc>
          <w:tcPr>
            <w:tcW w:w="1372" w:type="dxa"/>
          </w:tcPr>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YWAM</w:t>
            </w:r>
          </w:p>
          <w:p w:rsidR="004B3FFF" w:rsidRPr="00402F8B" w:rsidRDefault="004B3FFF" w:rsidP="00BB713C">
            <w:pPr>
              <w:pStyle w:val="ListParagraph"/>
              <w:numPr>
                <w:ilvl w:val="0"/>
                <w:numId w:val="7"/>
              </w:numPr>
              <w:ind w:left="69" w:hanging="90"/>
              <w:rPr>
                <w:rFonts w:asciiTheme="minorHAnsi" w:hAnsiTheme="minorHAnsi" w:cstheme="minorHAnsi"/>
                <w:sz w:val="18"/>
                <w:szCs w:val="18"/>
                <w:lang w:bidi="km-KH"/>
              </w:rPr>
            </w:pPr>
            <w:r w:rsidRPr="00402F8B">
              <w:rPr>
                <w:rFonts w:asciiTheme="minorHAnsi" w:hAnsiTheme="minorHAnsi" w:cstheme="minorHAnsi"/>
                <w:sz w:val="18"/>
                <w:szCs w:val="18"/>
                <w:lang w:bidi="km-KH"/>
              </w:rPr>
              <w:t>Save the Children</w:t>
            </w:r>
          </w:p>
        </w:tc>
        <w:tc>
          <w:tcPr>
            <w:tcW w:w="1260" w:type="dxa"/>
            <w:shd w:val="clear" w:color="auto" w:fill="F2F2F2" w:themeFill="background1" w:themeFillShade="F2"/>
          </w:tcPr>
          <w:p w:rsidR="004B3FFF" w:rsidRPr="00402F8B" w:rsidRDefault="004B3FFF" w:rsidP="00C616F0">
            <w:pPr>
              <w:ind w:left="-21"/>
              <w:rPr>
                <w:rFonts w:cstheme="minorHAnsi"/>
                <w:sz w:val="18"/>
                <w:szCs w:val="18"/>
              </w:rPr>
            </w:pPr>
          </w:p>
        </w:tc>
        <w:tc>
          <w:tcPr>
            <w:tcW w:w="1192" w:type="dxa"/>
            <w:shd w:val="clear" w:color="auto" w:fill="F2F2F2" w:themeFill="background1" w:themeFillShade="F2"/>
          </w:tcPr>
          <w:p w:rsidR="004B3FFF" w:rsidRPr="00402F8B" w:rsidRDefault="004B3FFF" w:rsidP="00C616F0">
            <w:pPr>
              <w:ind w:left="-21"/>
              <w:rPr>
                <w:rFonts w:cstheme="minorHAnsi"/>
                <w:sz w:val="18"/>
                <w:szCs w:val="18"/>
              </w:rPr>
            </w:pPr>
          </w:p>
        </w:tc>
      </w:tr>
    </w:tbl>
    <w:p w:rsidR="004B3FFF" w:rsidRPr="00402F8B" w:rsidRDefault="004B3FFF" w:rsidP="004B3FFF"/>
    <w:p w:rsidR="002A2AB7" w:rsidRPr="00836B4A" w:rsidRDefault="002A2AB7"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29" w:name="_Toc516561987"/>
      <w:r w:rsidRPr="005D3A91">
        <w:rPr>
          <w:rFonts w:eastAsia="Times New Roman" w:cs="Times New Roman"/>
          <w:b w:val="0"/>
          <w:color w:val="1F497D" w:themeColor="text2"/>
          <w:kern w:val="32"/>
          <w:szCs w:val="32"/>
        </w:rPr>
        <w:t xml:space="preserve">Data </w:t>
      </w:r>
      <w:r w:rsidR="00C81633" w:rsidRPr="005D3A91">
        <w:rPr>
          <w:rFonts w:eastAsia="Times New Roman" w:cs="Times New Roman"/>
          <w:b w:val="0"/>
          <w:color w:val="1F497D" w:themeColor="text2"/>
          <w:kern w:val="32"/>
          <w:szCs w:val="32"/>
        </w:rPr>
        <w:t>A</w:t>
      </w:r>
      <w:r w:rsidR="002C7221" w:rsidRPr="005D3A91">
        <w:rPr>
          <w:rFonts w:eastAsia="Times New Roman" w:cs="Times New Roman"/>
          <w:b w:val="0"/>
          <w:color w:val="1F497D" w:themeColor="text2"/>
          <w:kern w:val="32"/>
          <w:szCs w:val="32"/>
        </w:rPr>
        <w:t>nalysis</w:t>
      </w:r>
      <w:bookmarkEnd w:id="29"/>
    </w:p>
    <w:p w:rsidR="002A432C" w:rsidRPr="005D3A91" w:rsidRDefault="00A97CAB" w:rsidP="00481F54">
      <w:pPr>
        <w:spacing w:before="240"/>
        <w:jc w:val="both"/>
        <w:rPr>
          <w:rFonts w:cstheme="minorHAnsi"/>
          <w:sz w:val="24"/>
          <w:szCs w:val="24"/>
        </w:rPr>
      </w:pPr>
      <w:r w:rsidRPr="00FA488A">
        <w:rPr>
          <w:rFonts w:cstheme="minorHAnsi"/>
          <w:sz w:val="24"/>
          <w:szCs w:val="24"/>
        </w:rPr>
        <w:t xml:space="preserve">The information obtained from interviews, FGDs and direct observations </w:t>
      </w:r>
      <w:r w:rsidR="003557B6" w:rsidRPr="0009201F">
        <w:rPr>
          <w:rFonts w:cstheme="minorHAnsi"/>
          <w:sz w:val="24"/>
          <w:szCs w:val="24"/>
        </w:rPr>
        <w:t>were</w:t>
      </w:r>
      <w:r w:rsidRPr="007A66D8">
        <w:rPr>
          <w:rFonts w:cstheme="minorHAnsi"/>
          <w:sz w:val="24"/>
          <w:szCs w:val="24"/>
        </w:rPr>
        <w:t xml:space="preserve"> screened to collect qualitative data that </w:t>
      </w:r>
      <w:r w:rsidR="003557B6" w:rsidRPr="005D3A91">
        <w:rPr>
          <w:rFonts w:cstheme="minorHAnsi"/>
          <w:sz w:val="24"/>
          <w:szCs w:val="24"/>
        </w:rPr>
        <w:t>were</w:t>
      </w:r>
      <w:r w:rsidRPr="005D3A91">
        <w:rPr>
          <w:rFonts w:cstheme="minorHAnsi"/>
          <w:sz w:val="24"/>
          <w:szCs w:val="24"/>
        </w:rPr>
        <w:t xml:space="preserve"> </w:t>
      </w:r>
      <w:r w:rsidR="00A34E89" w:rsidRPr="005D3A91">
        <w:rPr>
          <w:rFonts w:cstheme="minorHAnsi"/>
          <w:sz w:val="24"/>
          <w:szCs w:val="24"/>
        </w:rPr>
        <w:t xml:space="preserve">relevant, </w:t>
      </w:r>
      <w:r w:rsidRPr="005D3A91">
        <w:rPr>
          <w:rFonts w:cstheme="minorHAnsi"/>
          <w:sz w:val="24"/>
          <w:szCs w:val="24"/>
        </w:rPr>
        <w:t xml:space="preserve">significant and meaningful </w:t>
      </w:r>
      <w:r w:rsidR="007D5BF2" w:rsidRPr="005D3A91">
        <w:rPr>
          <w:rFonts w:cstheme="minorHAnsi"/>
          <w:sz w:val="24"/>
          <w:szCs w:val="24"/>
        </w:rPr>
        <w:t xml:space="preserve">to </w:t>
      </w:r>
      <w:r w:rsidRPr="005D3A91">
        <w:rPr>
          <w:rFonts w:cstheme="minorHAnsi"/>
          <w:sz w:val="24"/>
          <w:szCs w:val="24"/>
        </w:rPr>
        <w:t xml:space="preserve">the research questions. </w:t>
      </w:r>
      <w:r w:rsidR="003412E8" w:rsidRPr="005D3A91">
        <w:rPr>
          <w:rFonts w:cstheme="minorHAnsi"/>
          <w:sz w:val="24"/>
          <w:szCs w:val="24"/>
        </w:rPr>
        <w:t>Th</w:t>
      </w:r>
      <w:r w:rsidRPr="005D3A91">
        <w:rPr>
          <w:rFonts w:cstheme="minorHAnsi"/>
          <w:sz w:val="24"/>
          <w:szCs w:val="24"/>
        </w:rPr>
        <w:t>ose</w:t>
      </w:r>
      <w:r w:rsidR="003412E8" w:rsidRPr="005D3A91">
        <w:rPr>
          <w:rFonts w:cstheme="minorHAnsi"/>
          <w:sz w:val="24"/>
          <w:szCs w:val="24"/>
        </w:rPr>
        <w:t xml:space="preserve"> q</w:t>
      </w:r>
      <w:r w:rsidR="002A432C" w:rsidRPr="005D3A91">
        <w:rPr>
          <w:rFonts w:cstheme="minorHAnsi"/>
          <w:sz w:val="24"/>
          <w:szCs w:val="24"/>
        </w:rPr>
        <w:t>ualitative data</w:t>
      </w:r>
      <w:r w:rsidR="003412E8" w:rsidRPr="005D3A91">
        <w:rPr>
          <w:rFonts w:cstheme="minorHAnsi"/>
          <w:sz w:val="24"/>
          <w:szCs w:val="24"/>
        </w:rPr>
        <w:t xml:space="preserve"> </w:t>
      </w:r>
      <w:r w:rsidR="003557B6" w:rsidRPr="005D3A91">
        <w:rPr>
          <w:rFonts w:cstheme="minorHAnsi"/>
          <w:sz w:val="24"/>
          <w:szCs w:val="24"/>
        </w:rPr>
        <w:t>were</w:t>
      </w:r>
      <w:r w:rsidR="002A432C" w:rsidRPr="005D3A91">
        <w:rPr>
          <w:rFonts w:cstheme="minorHAnsi"/>
          <w:sz w:val="24"/>
          <w:szCs w:val="24"/>
        </w:rPr>
        <w:t xml:space="preserve"> </w:t>
      </w:r>
      <w:r w:rsidR="003412E8" w:rsidRPr="005D3A91">
        <w:rPr>
          <w:rFonts w:cstheme="minorHAnsi"/>
          <w:sz w:val="24"/>
          <w:szCs w:val="24"/>
        </w:rPr>
        <w:t xml:space="preserve">analysed, </w:t>
      </w:r>
      <w:r w:rsidR="00C740BE" w:rsidRPr="005D3A91">
        <w:rPr>
          <w:rFonts w:cstheme="minorHAnsi"/>
          <w:sz w:val="24"/>
          <w:szCs w:val="24"/>
        </w:rPr>
        <w:t>interpreted</w:t>
      </w:r>
      <w:r w:rsidR="002A432C" w:rsidRPr="005D3A91">
        <w:rPr>
          <w:rFonts w:cstheme="minorHAnsi"/>
          <w:sz w:val="24"/>
          <w:szCs w:val="24"/>
        </w:rPr>
        <w:t xml:space="preserve"> and </w:t>
      </w:r>
      <w:r w:rsidR="00036C16" w:rsidRPr="005D3A91">
        <w:rPr>
          <w:rFonts w:cstheme="minorHAnsi"/>
          <w:sz w:val="24"/>
          <w:szCs w:val="24"/>
        </w:rPr>
        <w:t>group</w:t>
      </w:r>
      <w:r w:rsidR="002A432C" w:rsidRPr="005D3A91">
        <w:rPr>
          <w:rFonts w:cstheme="minorHAnsi"/>
          <w:sz w:val="24"/>
          <w:szCs w:val="24"/>
        </w:rPr>
        <w:t>ed in</w:t>
      </w:r>
      <w:r w:rsidR="00C740BE" w:rsidRPr="005D3A91">
        <w:rPr>
          <w:rFonts w:cstheme="minorHAnsi"/>
          <w:sz w:val="24"/>
          <w:szCs w:val="24"/>
        </w:rPr>
        <w:t xml:space="preserve"> </w:t>
      </w:r>
      <w:r w:rsidR="002A432C" w:rsidRPr="005D3A91">
        <w:rPr>
          <w:rFonts w:cstheme="minorHAnsi"/>
          <w:sz w:val="24"/>
          <w:szCs w:val="24"/>
        </w:rPr>
        <w:t>themes</w:t>
      </w:r>
      <w:r w:rsidR="00CE6128" w:rsidRPr="005D3A91">
        <w:rPr>
          <w:rFonts w:cstheme="minorHAnsi"/>
          <w:sz w:val="24"/>
          <w:szCs w:val="24"/>
        </w:rPr>
        <w:t xml:space="preserve"> </w:t>
      </w:r>
      <w:r w:rsidR="00A34E89" w:rsidRPr="005D3A91">
        <w:rPr>
          <w:rFonts w:cstheme="minorHAnsi"/>
          <w:sz w:val="24"/>
          <w:szCs w:val="24"/>
        </w:rPr>
        <w:t xml:space="preserve">of interest </w:t>
      </w:r>
      <w:r w:rsidR="00CE6128" w:rsidRPr="005D3A91">
        <w:rPr>
          <w:rFonts w:cstheme="minorHAnsi"/>
          <w:sz w:val="24"/>
          <w:szCs w:val="24"/>
        </w:rPr>
        <w:t>and</w:t>
      </w:r>
      <w:r w:rsidR="00A34E89" w:rsidRPr="005D3A91">
        <w:rPr>
          <w:rFonts w:cstheme="minorHAnsi"/>
          <w:sz w:val="24"/>
          <w:szCs w:val="24"/>
        </w:rPr>
        <w:t>/or</w:t>
      </w:r>
      <w:r w:rsidR="00CE6128" w:rsidRPr="005D3A91">
        <w:rPr>
          <w:rFonts w:cstheme="minorHAnsi"/>
          <w:sz w:val="24"/>
          <w:szCs w:val="24"/>
        </w:rPr>
        <w:t xml:space="preserve"> common patterns</w:t>
      </w:r>
      <w:r w:rsidR="009207C9" w:rsidRPr="005D3A91">
        <w:rPr>
          <w:rFonts w:cstheme="minorHAnsi"/>
          <w:sz w:val="24"/>
          <w:szCs w:val="24"/>
        </w:rPr>
        <w:t xml:space="preserve">. The </w:t>
      </w:r>
      <w:r w:rsidR="00FA372F" w:rsidRPr="005D3A91">
        <w:rPr>
          <w:rFonts w:cstheme="minorHAnsi"/>
          <w:sz w:val="24"/>
          <w:szCs w:val="24"/>
        </w:rPr>
        <w:t>evaluator determine</w:t>
      </w:r>
      <w:r w:rsidR="003557B6" w:rsidRPr="005D3A91">
        <w:rPr>
          <w:rFonts w:cstheme="minorHAnsi"/>
          <w:sz w:val="24"/>
          <w:szCs w:val="24"/>
        </w:rPr>
        <w:t>d</w:t>
      </w:r>
      <w:r w:rsidR="00BA1413" w:rsidRPr="005D3A91">
        <w:rPr>
          <w:rFonts w:cstheme="minorHAnsi"/>
          <w:color w:val="333333"/>
          <w:sz w:val="24"/>
          <w:szCs w:val="24"/>
          <w:shd w:val="clear" w:color="auto" w:fill="FFFFFF"/>
        </w:rPr>
        <w:t xml:space="preserve"> how these </w:t>
      </w:r>
      <w:r w:rsidR="00A34E89" w:rsidRPr="005D3A91">
        <w:rPr>
          <w:rFonts w:cstheme="minorHAnsi"/>
          <w:color w:val="333333"/>
          <w:sz w:val="24"/>
          <w:szCs w:val="24"/>
          <w:shd w:val="clear" w:color="auto" w:fill="FFFFFF"/>
        </w:rPr>
        <w:t xml:space="preserve">emergent </w:t>
      </w:r>
      <w:r w:rsidR="009207C9" w:rsidRPr="005D3A91">
        <w:rPr>
          <w:rFonts w:cstheme="minorHAnsi"/>
          <w:color w:val="333333"/>
          <w:sz w:val="24"/>
          <w:szCs w:val="24"/>
          <w:shd w:val="clear" w:color="auto" w:fill="FFFFFF"/>
        </w:rPr>
        <w:t xml:space="preserve">themes </w:t>
      </w:r>
      <w:r w:rsidR="00BA1413" w:rsidRPr="005D3A91">
        <w:rPr>
          <w:rFonts w:cstheme="minorHAnsi"/>
          <w:color w:val="333333"/>
          <w:sz w:val="24"/>
          <w:szCs w:val="24"/>
          <w:shd w:val="clear" w:color="auto" w:fill="FFFFFF"/>
        </w:rPr>
        <w:t xml:space="preserve">and patterns </w:t>
      </w:r>
      <w:r w:rsidR="009207C9" w:rsidRPr="005D3A91">
        <w:rPr>
          <w:rFonts w:cstheme="minorHAnsi"/>
          <w:color w:val="333333"/>
          <w:sz w:val="24"/>
          <w:szCs w:val="24"/>
          <w:shd w:val="clear" w:color="auto" w:fill="FFFFFF"/>
        </w:rPr>
        <w:t>help</w:t>
      </w:r>
      <w:r w:rsidR="003557B6" w:rsidRPr="005D3A91">
        <w:rPr>
          <w:rFonts w:cstheme="minorHAnsi"/>
          <w:color w:val="333333"/>
          <w:sz w:val="24"/>
          <w:szCs w:val="24"/>
          <w:shd w:val="clear" w:color="auto" w:fill="FFFFFF"/>
        </w:rPr>
        <w:t>ed</w:t>
      </w:r>
      <w:r w:rsidR="009207C9" w:rsidRPr="005D3A91">
        <w:rPr>
          <w:rFonts w:cstheme="minorHAnsi"/>
          <w:color w:val="333333"/>
          <w:sz w:val="24"/>
          <w:szCs w:val="24"/>
          <w:shd w:val="clear" w:color="auto" w:fill="FFFFFF"/>
        </w:rPr>
        <w:t xml:space="preserve"> </w:t>
      </w:r>
      <w:r w:rsidR="00BA1413" w:rsidRPr="005D3A91">
        <w:rPr>
          <w:rFonts w:cstheme="minorHAnsi"/>
          <w:color w:val="333333"/>
          <w:sz w:val="24"/>
          <w:szCs w:val="24"/>
          <w:shd w:val="clear" w:color="auto" w:fill="FFFFFF"/>
        </w:rPr>
        <w:t xml:space="preserve">to </w:t>
      </w:r>
      <w:r w:rsidR="009207C9" w:rsidRPr="005D3A91">
        <w:rPr>
          <w:rFonts w:cstheme="minorHAnsi"/>
          <w:color w:val="333333"/>
          <w:sz w:val="24"/>
          <w:szCs w:val="24"/>
          <w:shd w:val="clear" w:color="auto" w:fill="FFFFFF"/>
        </w:rPr>
        <w:t>answer the research questions.</w:t>
      </w:r>
      <w:r w:rsidR="005306E6" w:rsidRPr="005D3A91">
        <w:rPr>
          <w:rFonts w:cstheme="minorHAnsi"/>
          <w:color w:val="333333"/>
          <w:sz w:val="24"/>
          <w:szCs w:val="24"/>
          <w:shd w:val="clear" w:color="auto" w:fill="FFFFFF"/>
        </w:rPr>
        <w:t xml:space="preserve"> </w:t>
      </w:r>
      <w:r w:rsidR="00A34E89" w:rsidRPr="005D3A91">
        <w:rPr>
          <w:rFonts w:cstheme="minorHAnsi"/>
          <w:color w:val="333333"/>
          <w:sz w:val="24"/>
          <w:szCs w:val="24"/>
          <w:shd w:val="clear" w:color="auto" w:fill="FFFFFF"/>
        </w:rPr>
        <w:t>Responses that deviate</w:t>
      </w:r>
      <w:r w:rsidR="003557B6" w:rsidRPr="005D3A91">
        <w:rPr>
          <w:rFonts w:cstheme="minorHAnsi"/>
          <w:color w:val="333333"/>
          <w:sz w:val="24"/>
          <w:szCs w:val="24"/>
          <w:shd w:val="clear" w:color="auto" w:fill="FFFFFF"/>
        </w:rPr>
        <w:t>d</w:t>
      </w:r>
      <w:r w:rsidR="00A34E89" w:rsidRPr="005D3A91">
        <w:rPr>
          <w:rFonts w:cstheme="minorHAnsi"/>
          <w:color w:val="333333"/>
          <w:sz w:val="24"/>
          <w:szCs w:val="24"/>
          <w:shd w:val="clear" w:color="auto" w:fill="FFFFFF"/>
        </w:rPr>
        <w:t xml:space="preserve"> from the common patterns </w:t>
      </w:r>
      <w:r w:rsidR="003557B6" w:rsidRPr="005D3A91">
        <w:rPr>
          <w:rFonts w:cstheme="minorHAnsi"/>
          <w:color w:val="333333"/>
          <w:sz w:val="24"/>
          <w:szCs w:val="24"/>
          <w:shd w:val="clear" w:color="auto" w:fill="FFFFFF"/>
        </w:rPr>
        <w:t>were</w:t>
      </w:r>
      <w:r w:rsidR="00A34E89" w:rsidRPr="005D3A91">
        <w:rPr>
          <w:rFonts w:cstheme="minorHAnsi"/>
          <w:color w:val="333333"/>
          <w:sz w:val="24"/>
          <w:szCs w:val="24"/>
          <w:shd w:val="clear" w:color="auto" w:fill="FFFFFF"/>
        </w:rPr>
        <w:t xml:space="preserve"> noted. </w:t>
      </w:r>
      <w:r w:rsidR="003412E8" w:rsidRPr="005D3A91">
        <w:rPr>
          <w:rFonts w:cstheme="minorHAnsi"/>
          <w:color w:val="333333"/>
          <w:sz w:val="24"/>
          <w:szCs w:val="24"/>
          <w:shd w:val="clear" w:color="auto" w:fill="FFFFFF"/>
        </w:rPr>
        <w:t>The</w:t>
      </w:r>
      <w:r w:rsidR="007D5BF2" w:rsidRPr="005D3A91">
        <w:rPr>
          <w:rFonts w:cstheme="minorHAnsi"/>
          <w:color w:val="333333"/>
          <w:sz w:val="24"/>
          <w:szCs w:val="24"/>
          <w:shd w:val="clear" w:color="auto" w:fill="FFFFFF"/>
        </w:rPr>
        <w:t xml:space="preserve"> evaluator</w:t>
      </w:r>
      <w:r w:rsidR="003412E8" w:rsidRPr="005D3A91">
        <w:rPr>
          <w:rFonts w:cstheme="minorHAnsi"/>
          <w:color w:val="333333"/>
          <w:sz w:val="24"/>
          <w:szCs w:val="24"/>
          <w:shd w:val="clear" w:color="auto" w:fill="FFFFFF"/>
        </w:rPr>
        <w:t xml:space="preserve"> compare</w:t>
      </w:r>
      <w:r w:rsidR="003557B6" w:rsidRPr="005D3A91">
        <w:rPr>
          <w:rFonts w:cstheme="minorHAnsi"/>
          <w:color w:val="333333"/>
          <w:sz w:val="24"/>
          <w:szCs w:val="24"/>
          <w:shd w:val="clear" w:color="auto" w:fill="FFFFFF"/>
        </w:rPr>
        <w:t>d</w:t>
      </w:r>
      <w:r w:rsidR="003412E8" w:rsidRPr="005D3A91">
        <w:rPr>
          <w:rFonts w:cstheme="minorHAnsi"/>
          <w:color w:val="333333"/>
          <w:sz w:val="24"/>
          <w:szCs w:val="24"/>
          <w:shd w:val="clear" w:color="auto" w:fill="FFFFFF"/>
        </w:rPr>
        <w:t xml:space="preserve"> similarities and differences among different groups of respondents and locations. </w:t>
      </w:r>
      <w:r w:rsidR="008F4D5F" w:rsidRPr="005D3A91">
        <w:rPr>
          <w:rFonts w:cstheme="minorHAnsi"/>
          <w:sz w:val="24"/>
          <w:szCs w:val="24"/>
        </w:rPr>
        <w:t xml:space="preserve">The </w:t>
      </w:r>
      <w:r w:rsidR="00FA372F" w:rsidRPr="005D3A91">
        <w:rPr>
          <w:rFonts w:cstheme="minorHAnsi"/>
          <w:sz w:val="24"/>
          <w:szCs w:val="24"/>
        </w:rPr>
        <w:t xml:space="preserve">synthesis of findings </w:t>
      </w:r>
      <w:r w:rsidR="003557B6" w:rsidRPr="005D3A91">
        <w:rPr>
          <w:rFonts w:cstheme="minorHAnsi"/>
          <w:sz w:val="24"/>
          <w:szCs w:val="24"/>
        </w:rPr>
        <w:t>wa</w:t>
      </w:r>
      <w:r w:rsidR="00FA372F" w:rsidRPr="005D3A91">
        <w:rPr>
          <w:rFonts w:cstheme="minorHAnsi"/>
          <w:sz w:val="24"/>
          <w:szCs w:val="24"/>
        </w:rPr>
        <w:t>s</w:t>
      </w:r>
      <w:r w:rsidR="00B8576C" w:rsidRPr="005D3A91">
        <w:rPr>
          <w:rFonts w:cstheme="minorHAnsi"/>
          <w:sz w:val="24"/>
          <w:szCs w:val="24"/>
        </w:rPr>
        <w:t xml:space="preserve"> done for </w:t>
      </w:r>
      <w:r w:rsidR="008F4D5F" w:rsidRPr="005D3A91">
        <w:rPr>
          <w:rFonts w:cstheme="minorHAnsi"/>
          <w:sz w:val="24"/>
          <w:szCs w:val="24"/>
        </w:rPr>
        <w:t>clear presentation</w:t>
      </w:r>
      <w:r w:rsidR="00B8576C" w:rsidRPr="005D3A91">
        <w:rPr>
          <w:rFonts w:cstheme="minorHAnsi"/>
          <w:sz w:val="24"/>
          <w:szCs w:val="24"/>
        </w:rPr>
        <w:t>s and easy conclusions</w:t>
      </w:r>
      <w:r w:rsidR="008F4D5F" w:rsidRPr="005D3A91">
        <w:rPr>
          <w:rFonts w:cstheme="minorHAnsi"/>
          <w:sz w:val="24"/>
          <w:szCs w:val="24"/>
        </w:rPr>
        <w:t xml:space="preserve">. </w:t>
      </w:r>
      <w:r w:rsidR="005306E6" w:rsidRPr="005D3A91">
        <w:rPr>
          <w:rFonts w:cstheme="minorHAnsi"/>
          <w:color w:val="333333"/>
          <w:sz w:val="24"/>
          <w:szCs w:val="24"/>
          <w:shd w:val="clear" w:color="auto" w:fill="FFFFFF"/>
        </w:rPr>
        <w:t>Some quotes and st</w:t>
      </w:r>
      <w:r w:rsidR="000A5484" w:rsidRPr="005D3A91">
        <w:rPr>
          <w:rFonts w:cstheme="minorHAnsi"/>
          <w:color w:val="333333"/>
          <w:sz w:val="24"/>
          <w:szCs w:val="24"/>
          <w:shd w:val="clear" w:color="auto" w:fill="FFFFFF"/>
        </w:rPr>
        <w:t>ories</w:t>
      </w:r>
      <w:r w:rsidR="005306E6" w:rsidRPr="005D3A91">
        <w:rPr>
          <w:rFonts w:cstheme="minorHAnsi"/>
          <w:color w:val="333333"/>
          <w:sz w:val="24"/>
          <w:szCs w:val="24"/>
          <w:shd w:val="clear" w:color="auto" w:fill="FFFFFF"/>
        </w:rPr>
        <w:t xml:space="preserve"> </w:t>
      </w:r>
      <w:r w:rsidR="003557B6" w:rsidRPr="005D3A91">
        <w:rPr>
          <w:rFonts w:cstheme="minorHAnsi"/>
          <w:color w:val="333333"/>
          <w:sz w:val="24"/>
          <w:szCs w:val="24"/>
          <w:shd w:val="clear" w:color="auto" w:fill="FFFFFF"/>
        </w:rPr>
        <w:t>we</w:t>
      </w:r>
      <w:r w:rsidR="005306E6" w:rsidRPr="005D3A91">
        <w:rPr>
          <w:rFonts w:cstheme="minorHAnsi"/>
          <w:color w:val="333333"/>
          <w:sz w:val="24"/>
          <w:szCs w:val="24"/>
          <w:shd w:val="clear" w:color="auto" w:fill="FFFFFF"/>
        </w:rPr>
        <w:t xml:space="preserve">re collected to </w:t>
      </w:r>
      <w:r w:rsidR="003412E8" w:rsidRPr="005D3A91">
        <w:rPr>
          <w:rFonts w:cstheme="minorHAnsi"/>
          <w:color w:val="333333"/>
          <w:sz w:val="24"/>
          <w:szCs w:val="24"/>
          <w:shd w:val="clear" w:color="auto" w:fill="FFFFFF"/>
        </w:rPr>
        <w:t>support</w:t>
      </w:r>
      <w:r w:rsidR="005306E6" w:rsidRPr="005D3A91">
        <w:rPr>
          <w:rFonts w:cstheme="minorHAnsi"/>
          <w:color w:val="333333"/>
          <w:sz w:val="24"/>
          <w:szCs w:val="24"/>
          <w:shd w:val="clear" w:color="auto" w:fill="FFFFFF"/>
        </w:rPr>
        <w:t xml:space="preserve"> the findings.</w:t>
      </w:r>
      <w:r w:rsidR="000659D4" w:rsidRPr="005D3A91">
        <w:rPr>
          <w:rFonts w:cstheme="minorHAnsi"/>
          <w:color w:val="333333"/>
          <w:sz w:val="24"/>
          <w:szCs w:val="24"/>
          <w:shd w:val="clear" w:color="auto" w:fill="FFFFFF"/>
        </w:rPr>
        <w:t xml:space="preserve"> The triangulation of selected </w:t>
      </w:r>
      <w:r w:rsidR="007950F2" w:rsidRPr="005D3A91">
        <w:rPr>
          <w:rFonts w:cstheme="minorHAnsi"/>
          <w:color w:val="333333"/>
          <w:sz w:val="24"/>
          <w:szCs w:val="24"/>
          <w:shd w:val="clear" w:color="auto" w:fill="FFFFFF"/>
        </w:rPr>
        <w:t xml:space="preserve">key </w:t>
      </w:r>
      <w:r w:rsidR="000659D4" w:rsidRPr="005D3A91">
        <w:rPr>
          <w:rFonts w:cstheme="minorHAnsi"/>
          <w:color w:val="333333"/>
          <w:sz w:val="24"/>
          <w:szCs w:val="24"/>
          <w:shd w:val="clear" w:color="auto" w:fill="FFFFFF"/>
        </w:rPr>
        <w:t xml:space="preserve">secondary quantitative data from baseline and endline surveys are done </w:t>
      </w:r>
      <w:r w:rsidR="00C77DA1" w:rsidRPr="005D3A91">
        <w:rPr>
          <w:rFonts w:cstheme="minorHAnsi"/>
          <w:color w:val="333333"/>
          <w:sz w:val="24"/>
          <w:szCs w:val="24"/>
          <w:shd w:val="clear" w:color="auto" w:fill="FFFFFF"/>
        </w:rPr>
        <w:t xml:space="preserve">with </w:t>
      </w:r>
      <w:r w:rsidR="00FD6B9E" w:rsidRPr="005D3A91">
        <w:rPr>
          <w:rFonts w:cstheme="minorHAnsi"/>
          <w:color w:val="333333"/>
          <w:sz w:val="24"/>
          <w:szCs w:val="24"/>
          <w:shd w:val="clear" w:color="auto" w:fill="FFFFFF"/>
        </w:rPr>
        <w:t xml:space="preserve">the qualitative data from focus group discussions and in depth interviews </w:t>
      </w:r>
      <w:r w:rsidR="000659D4" w:rsidRPr="005D3A91">
        <w:rPr>
          <w:rFonts w:cstheme="minorHAnsi"/>
          <w:color w:val="333333"/>
          <w:sz w:val="24"/>
          <w:szCs w:val="24"/>
          <w:shd w:val="clear" w:color="auto" w:fill="FFFFFF"/>
        </w:rPr>
        <w:t>to confirm or discuss the findings of the evaluation field research.</w:t>
      </w:r>
    </w:p>
    <w:p w:rsidR="002A432C" w:rsidRPr="005D3A91" w:rsidRDefault="002A432C" w:rsidP="00177DE9">
      <w:pPr>
        <w:jc w:val="both"/>
        <w:rPr>
          <w:rFonts w:cstheme="minorHAnsi"/>
          <w:sz w:val="24"/>
          <w:szCs w:val="24"/>
        </w:rPr>
      </w:pPr>
    </w:p>
    <w:p w:rsidR="00185134" w:rsidRPr="005D3A91" w:rsidRDefault="00185134" w:rsidP="00BB713C">
      <w:pPr>
        <w:pStyle w:val="Heading1"/>
        <w:keepLines w:val="0"/>
        <w:numPr>
          <w:ilvl w:val="0"/>
          <w:numId w:val="1"/>
        </w:numPr>
        <w:spacing w:before="240" w:after="60" w:line="240" w:lineRule="auto"/>
        <w:rPr>
          <w:rFonts w:eastAsia="Times New Roman" w:cs="Times New Roman"/>
          <w:bCs w:val="0"/>
          <w:kern w:val="32"/>
          <w:szCs w:val="32"/>
        </w:rPr>
      </w:pPr>
      <w:bookmarkStart w:id="30" w:name="_Toc516561988"/>
      <w:r w:rsidRPr="005D3A91">
        <w:rPr>
          <w:rFonts w:eastAsia="Times New Roman" w:cs="Times New Roman"/>
          <w:bCs w:val="0"/>
          <w:kern w:val="32"/>
          <w:szCs w:val="32"/>
        </w:rPr>
        <w:t>Findings</w:t>
      </w:r>
      <w:bookmarkEnd w:id="30"/>
    </w:p>
    <w:p w:rsidR="00750B01" w:rsidRPr="00402F8B" w:rsidRDefault="00750B01" w:rsidP="003715A0">
      <w:pPr>
        <w:pStyle w:val="Default"/>
        <w:rPr>
          <w:lang w:val="en-AU"/>
        </w:rPr>
      </w:pPr>
    </w:p>
    <w:p w:rsidR="00727600" w:rsidRPr="005D3A91" w:rsidRDefault="005207A7" w:rsidP="008C079A">
      <w:pPr>
        <w:jc w:val="both"/>
        <w:rPr>
          <w:rFonts w:cstheme="minorHAnsi"/>
          <w:sz w:val="24"/>
          <w:szCs w:val="24"/>
        </w:rPr>
      </w:pPr>
      <w:r w:rsidRPr="005D3A91">
        <w:rPr>
          <w:rFonts w:cstheme="minorHAnsi"/>
          <w:sz w:val="24"/>
          <w:szCs w:val="24"/>
        </w:rPr>
        <w:t>The f</w:t>
      </w:r>
      <w:r w:rsidR="00B467F8" w:rsidRPr="005D3A91">
        <w:rPr>
          <w:rFonts w:cstheme="minorHAnsi"/>
          <w:sz w:val="24"/>
          <w:szCs w:val="24"/>
        </w:rPr>
        <w:t xml:space="preserve">indings </w:t>
      </w:r>
      <w:r w:rsidR="00CA101F" w:rsidRPr="005D3A91">
        <w:rPr>
          <w:rFonts w:cstheme="minorHAnsi"/>
          <w:sz w:val="24"/>
          <w:szCs w:val="24"/>
        </w:rPr>
        <w:t xml:space="preserve">of </w:t>
      </w:r>
      <w:r w:rsidR="00E163D7" w:rsidRPr="00836B4A">
        <w:rPr>
          <w:rFonts w:cstheme="minorHAnsi"/>
          <w:sz w:val="24"/>
          <w:szCs w:val="24"/>
        </w:rPr>
        <w:t>the final</w:t>
      </w:r>
      <w:r w:rsidR="00B467F8" w:rsidRPr="00836B4A">
        <w:rPr>
          <w:rFonts w:cstheme="minorHAnsi"/>
          <w:sz w:val="24"/>
          <w:szCs w:val="24"/>
        </w:rPr>
        <w:t xml:space="preserve"> evaluation are presented </w:t>
      </w:r>
      <w:r w:rsidR="00CA101F" w:rsidRPr="001B7EE6">
        <w:rPr>
          <w:rFonts w:cstheme="minorHAnsi"/>
          <w:sz w:val="24"/>
          <w:szCs w:val="24"/>
        </w:rPr>
        <w:t>according to</w:t>
      </w:r>
      <w:r w:rsidR="00B467F8" w:rsidRPr="00FA488A">
        <w:rPr>
          <w:rFonts w:cstheme="minorHAnsi"/>
          <w:sz w:val="24"/>
          <w:szCs w:val="24"/>
        </w:rPr>
        <w:t xml:space="preserve"> </w:t>
      </w:r>
      <w:r w:rsidR="005A75A6" w:rsidRPr="0009201F">
        <w:rPr>
          <w:rFonts w:cstheme="minorHAnsi"/>
          <w:sz w:val="24"/>
          <w:szCs w:val="24"/>
        </w:rPr>
        <w:t>six</w:t>
      </w:r>
      <w:r w:rsidR="00E163D7" w:rsidRPr="007A66D8">
        <w:rPr>
          <w:rFonts w:cstheme="minorHAnsi"/>
          <w:sz w:val="24"/>
          <w:szCs w:val="24"/>
        </w:rPr>
        <w:t xml:space="preserve"> evaluation</w:t>
      </w:r>
      <w:r w:rsidR="00B467F8" w:rsidRPr="007A66D8">
        <w:rPr>
          <w:rFonts w:cstheme="minorHAnsi"/>
          <w:sz w:val="24"/>
          <w:szCs w:val="24"/>
        </w:rPr>
        <w:t xml:space="preserve"> criteria and </w:t>
      </w:r>
      <w:r w:rsidR="00CA101F" w:rsidRPr="005D3A91">
        <w:rPr>
          <w:rFonts w:cstheme="minorHAnsi"/>
          <w:sz w:val="24"/>
          <w:szCs w:val="24"/>
        </w:rPr>
        <w:t>the</w:t>
      </w:r>
      <w:r w:rsidR="00B467F8" w:rsidRPr="005D3A91">
        <w:rPr>
          <w:rFonts w:cstheme="minorHAnsi"/>
          <w:sz w:val="24"/>
          <w:szCs w:val="24"/>
        </w:rPr>
        <w:t xml:space="preserve"> 16 research questions. Under each criteri</w:t>
      </w:r>
      <w:r w:rsidR="00CA101F" w:rsidRPr="005D3A91">
        <w:rPr>
          <w:rFonts w:cstheme="minorHAnsi"/>
          <w:sz w:val="24"/>
          <w:szCs w:val="24"/>
        </w:rPr>
        <w:t>on</w:t>
      </w:r>
      <w:r w:rsidR="00B467F8" w:rsidRPr="005D3A91">
        <w:rPr>
          <w:rFonts w:cstheme="minorHAnsi"/>
          <w:sz w:val="24"/>
          <w:szCs w:val="24"/>
        </w:rPr>
        <w:t>, contents are related to the three components</w:t>
      </w:r>
      <w:r w:rsidR="008F643A" w:rsidRPr="005D3A91">
        <w:rPr>
          <w:rFonts w:cstheme="minorHAnsi"/>
          <w:sz w:val="24"/>
          <w:szCs w:val="24"/>
        </w:rPr>
        <w:t xml:space="preserve"> (Improving Health Service Delivery, Community Strengthening and Engagement, Translating Learning and Knowledge into Policy)</w:t>
      </w:r>
      <w:r w:rsidR="00CA101F" w:rsidRPr="005D3A91">
        <w:rPr>
          <w:rFonts w:cstheme="minorHAnsi"/>
          <w:sz w:val="24"/>
          <w:szCs w:val="24"/>
        </w:rPr>
        <w:t xml:space="preserve"> </w:t>
      </w:r>
      <w:r w:rsidR="00B467F8" w:rsidRPr="005D3A91">
        <w:rPr>
          <w:rFonts w:cstheme="minorHAnsi"/>
          <w:sz w:val="24"/>
          <w:szCs w:val="24"/>
        </w:rPr>
        <w:t xml:space="preserve">and </w:t>
      </w:r>
      <w:r w:rsidR="006D2FB0" w:rsidRPr="005D3A91">
        <w:rPr>
          <w:rFonts w:cstheme="minorHAnsi"/>
          <w:sz w:val="24"/>
          <w:szCs w:val="24"/>
        </w:rPr>
        <w:t xml:space="preserve">the </w:t>
      </w:r>
      <w:r w:rsidR="00B467F8" w:rsidRPr="005D3A91">
        <w:rPr>
          <w:rFonts w:cstheme="minorHAnsi"/>
          <w:sz w:val="24"/>
          <w:szCs w:val="24"/>
        </w:rPr>
        <w:t xml:space="preserve">six </w:t>
      </w:r>
      <w:r w:rsidR="006D2FB0" w:rsidRPr="005D3A91">
        <w:rPr>
          <w:rFonts w:cstheme="minorHAnsi"/>
          <w:sz w:val="24"/>
          <w:szCs w:val="24"/>
        </w:rPr>
        <w:t xml:space="preserve">final </w:t>
      </w:r>
      <w:r w:rsidR="00B467F8" w:rsidRPr="005D3A91">
        <w:rPr>
          <w:rFonts w:cstheme="minorHAnsi"/>
          <w:sz w:val="24"/>
          <w:szCs w:val="24"/>
        </w:rPr>
        <w:t>outcomes</w:t>
      </w:r>
      <w:r w:rsidR="00CA101F" w:rsidRPr="005D3A91">
        <w:rPr>
          <w:rFonts w:cstheme="minorHAnsi"/>
          <w:sz w:val="24"/>
          <w:szCs w:val="24"/>
        </w:rPr>
        <w:t xml:space="preserve"> </w:t>
      </w:r>
      <w:r w:rsidR="00B467F8" w:rsidRPr="005D3A91">
        <w:rPr>
          <w:rFonts w:cstheme="minorHAnsi"/>
          <w:sz w:val="24"/>
          <w:szCs w:val="24"/>
        </w:rPr>
        <w:t>of PSL program.</w:t>
      </w:r>
      <w:r w:rsidR="00960918" w:rsidRPr="005D3A91">
        <w:rPr>
          <w:rFonts w:cstheme="minorHAnsi"/>
          <w:sz w:val="24"/>
          <w:szCs w:val="24"/>
        </w:rPr>
        <w:t xml:space="preserve"> </w:t>
      </w:r>
    </w:p>
    <w:p w:rsidR="00727600" w:rsidRPr="005D3A91" w:rsidRDefault="00960918" w:rsidP="00727600">
      <w:pPr>
        <w:jc w:val="both"/>
        <w:rPr>
          <w:rFonts w:cstheme="minorHAnsi"/>
          <w:sz w:val="24"/>
          <w:szCs w:val="24"/>
        </w:rPr>
      </w:pPr>
      <w:r w:rsidRPr="005D3A91">
        <w:rPr>
          <w:rFonts w:cstheme="minorHAnsi"/>
          <w:sz w:val="24"/>
          <w:szCs w:val="24"/>
        </w:rPr>
        <w:t xml:space="preserve">Drawing on the findings, an indicative rating is given </w:t>
      </w:r>
      <w:r w:rsidR="00727600" w:rsidRPr="005D3A91">
        <w:rPr>
          <w:rFonts w:cstheme="minorHAnsi"/>
          <w:sz w:val="24"/>
          <w:szCs w:val="24"/>
        </w:rPr>
        <w:t>for each evaluation criterion, providing</w:t>
      </w:r>
      <w:r w:rsidRPr="005D3A91">
        <w:rPr>
          <w:rFonts w:cstheme="minorHAnsi"/>
          <w:sz w:val="24"/>
          <w:szCs w:val="24"/>
        </w:rPr>
        <w:t xml:space="preserve"> a marker for a</w:t>
      </w:r>
      <w:r w:rsidR="00A26E32" w:rsidRPr="005D3A91">
        <w:rPr>
          <w:rFonts w:cstheme="minorHAnsi"/>
          <w:sz w:val="24"/>
          <w:szCs w:val="24"/>
        </w:rPr>
        <w:t>ssessing project's achievement</w:t>
      </w:r>
      <w:r w:rsidR="00727600" w:rsidRPr="005D3A91">
        <w:rPr>
          <w:rFonts w:cstheme="minorHAnsi"/>
          <w:sz w:val="24"/>
          <w:szCs w:val="24"/>
        </w:rPr>
        <w:t xml:space="preserve">. </w:t>
      </w:r>
      <w:r w:rsidR="00727600" w:rsidRPr="005D3A91">
        <w:rPr>
          <w:sz w:val="24"/>
          <w:szCs w:val="24"/>
        </w:rPr>
        <w:t xml:space="preserve">Performance is rated using a six-point scale. Higher ratings reflect both higher levels of achievement </w:t>
      </w:r>
      <w:r w:rsidR="00727600" w:rsidRPr="005D3A91">
        <w:rPr>
          <w:iCs/>
          <w:sz w:val="24"/>
          <w:szCs w:val="24"/>
        </w:rPr>
        <w:t>and</w:t>
      </w:r>
      <w:r w:rsidR="00727600" w:rsidRPr="005D3A91">
        <w:rPr>
          <w:i/>
          <w:iCs/>
          <w:sz w:val="24"/>
          <w:szCs w:val="24"/>
        </w:rPr>
        <w:t xml:space="preserve"> </w:t>
      </w:r>
      <w:r w:rsidR="003C7227" w:rsidRPr="005D3A91">
        <w:rPr>
          <w:sz w:val="24"/>
          <w:szCs w:val="24"/>
        </w:rPr>
        <w:t>stronger evidence:</w:t>
      </w:r>
    </w:p>
    <w:p w:rsidR="00727600" w:rsidRPr="00402F8B" w:rsidRDefault="00727600" w:rsidP="003C7227">
      <w:pPr>
        <w:pStyle w:val="Default"/>
        <w:tabs>
          <w:tab w:val="left" w:pos="270"/>
        </w:tabs>
        <w:rPr>
          <w:color w:val="auto"/>
          <w:lang w:val="en-AU"/>
        </w:rPr>
      </w:pPr>
      <w:r w:rsidRPr="00402F8B">
        <w:rPr>
          <w:color w:val="auto"/>
          <w:lang w:val="en-AU"/>
        </w:rPr>
        <w:t>6</w:t>
      </w:r>
      <w:r w:rsidRPr="00402F8B">
        <w:rPr>
          <w:color w:val="auto"/>
          <w:lang w:val="en-AU"/>
        </w:rPr>
        <w:tab/>
        <w:t xml:space="preserve">Very good; satisfies criteria </w:t>
      </w:r>
      <w:r w:rsidR="00081626" w:rsidRPr="00402F8B">
        <w:rPr>
          <w:color w:val="auto"/>
          <w:lang w:val="en-AU"/>
        </w:rPr>
        <w:t>across all relevant research questions</w:t>
      </w:r>
    </w:p>
    <w:p w:rsidR="00727600" w:rsidRPr="00402F8B" w:rsidRDefault="00727600" w:rsidP="003C7227">
      <w:pPr>
        <w:pStyle w:val="Default"/>
        <w:tabs>
          <w:tab w:val="left" w:pos="270"/>
        </w:tabs>
        <w:rPr>
          <w:color w:val="auto"/>
          <w:lang w:val="en-AU"/>
        </w:rPr>
      </w:pPr>
      <w:r w:rsidRPr="00402F8B">
        <w:rPr>
          <w:color w:val="auto"/>
          <w:lang w:val="en-AU"/>
        </w:rPr>
        <w:t>5</w:t>
      </w:r>
      <w:r w:rsidRPr="00402F8B">
        <w:rPr>
          <w:color w:val="auto"/>
          <w:lang w:val="en-AU"/>
        </w:rPr>
        <w:tab/>
        <w:t xml:space="preserve">Good; satisfies criteria </w:t>
      </w:r>
      <w:r w:rsidR="00081626" w:rsidRPr="00402F8B">
        <w:rPr>
          <w:color w:val="auto"/>
          <w:lang w:val="en-AU"/>
        </w:rPr>
        <w:t>across most relevant research questions</w:t>
      </w:r>
    </w:p>
    <w:p w:rsidR="00727600" w:rsidRPr="00402F8B" w:rsidRDefault="00727600" w:rsidP="003C7227">
      <w:pPr>
        <w:pStyle w:val="Default"/>
        <w:tabs>
          <w:tab w:val="left" w:pos="270"/>
        </w:tabs>
        <w:rPr>
          <w:color w:val="auto"/>
          <w:lang w:val="en-AU"/>
        </w:rPr>
      </w:pPr>
      <w:r w:rsidRPr="00402F8B">
        <w:rPr>
          <w:color w:val="auto"/>
          <w:lang w:val="en-AU"/>
        </w:rPr>
        <w:t>4</w:t>
      </w:r>
      <w:r w:rsidRPr="00402F8B">
        <w:rPr>
          <w:color w:val="auto"/>
          <w:lang w:val="en-AU"/>
        </w:rPr>
        <w:tab/>
        <w:t xml:space="preserve">Adequate; </w:t>
      </w:r>
      <w:r w:rsidR="00576907" w:rsidRPr="00402F8B">
        <w:rPr>
          <w:color w:val="auto"/>
          <w:lang w:val="en-AU"/>
        </w:rPr>
        <w:t>in average</w:t>
      </w:r>
      <w:r w:rsidRPr="00402F8B">
        <w:rPr>
          <w:color w:val="auto"/>
          <w:lang w:val="en-AU"/>
        </w:rPr>
        <w:t xml:space="preserve"> satisfies criteria; does not fail in any major area</w:t>
      </w:r>
    </w:p>
    <w:p w:rsidR="00727600" w:rsidRPr="00402F8B" w:rsidRDefault="00576907" w:rsidP="003C7227">
      <w:pPr>
        <w:pStyle w:val="Default"/>
        <w:tabs>
          <w:tab w:val="left" w:pos="270"/>
        </w:tabs>
        <w:rPr>
          <w:color w:val="auto"/>
          <w:lang w:val="en-AU"/>
        </w:rPr>
      </w:pPr>
      <w:r w:rsidRPr="00402F8B">
        <w:rPr>
          <w:color w:val="auto"/>
          <w:lang w:val="en-AU"/>
        </w:rPr>
        <w:t>3</w:t>
      </w:r>
      <w:r w:rsidRPr="00402F8B">
        <w:rPr>
          <w:color w:val="auto"/>
          <w:lang w:val="en-AU"/>
        </w:rPr>
        <w:tab/>
        <w:t>Less than adequate;</w:t>
      </w:r>
      <w:r w:rsidR="00727600" w:rsidRPr="00402F8B">
        <w:rPr>
          <w:color w:val="auto"/>
          <w:lang w:val="en-AU"/>
        </w:rPr>
        <w:t xml:space="preserve"> does not satisfy criter</w:t>
      </w:r>
      <w:r w:rsidR="003C7227" w:rsidRPr="00402F8B">
        <w:rPr>
          <w:color w:val="auto"/>
          <w:lang w:val="en-AU"/>
        </w:rPr>
        <w:t xml:space="preserve">ia and/or fails in at least one </w:t>
      </w:r>
      <w:r w:rsidRPr="00402F8B">
        <w:rPr>
          <w:color w:val="auto"/>
          <w:lang w:val="en-AU"/>
        </w:rPr>
        <w:t>research question</w:t>
      </w:r>
    </w:p>
    <w:p w:rsidR="00727600" w:rsidRPr="00402F8B" w:rsidRDefault="00727600" w:rsidP="003C7227">
      <w:pPr>
        <w:pStyle w:val="Default"/>
        <w:tabs>
          <w:tab w:val="left" w:pos="270"/>
        </w:tabs>
        <w:rPr>
          <w:color w:val="auto"/>
          <w:lang w:val="en-AU"/>
        </w:rPr>
      </w:pPr>
      <w:r w:rsidRPr="00402F8B">
        <w:rPr>
          <w:color w:val="auto"/>
          <w:lang w:val="en-AU"/>
        </w:rPr>
        <w:lastRenderedPageBreak/>
        <w:t>2</w:t>
      </w:r>
      <w:r w:rsidRPr="00402F8B">
        <w:rPr>
          <w:color w:val="auto"/>
          <w:lang w:val="en-AU"/>
        </w:rPr>
        <w:tab/>
        <w:t>Poor; does not satisfy</w:t>
      </w:r>
      <w:r w:rsidR="00576907" w:rsidRPr="00402F8B">
        <w:rPr>
          <w:color w:val="auto"/>
          <w:lang w:val="en-AU"/>
        </w:rPr>
        <w:t xml:space="preserve"> criteria in several research questions</w:t>
      </w:r>
    </w:p>
    <w:p w:rsidR="00727600" w:rsidRPr="00402F8B" w:rsidRDefault="00727600" w:rsidP="003C7227">
      <w:pPr>
        <w:pStyle w:val="Default"/>
        <w:tabs>
          <w:tab w:val="left" w:pos="270"/>
        </w:tabs>
        <w:rPr>
          <w:color w:val="auto"/>
          <w:lang w:val="en-AU"/>
        </w:rPr>
      </w:pPr>
      <w:r w:rsidRPr="00402F8B">
        <w:rPr>
          <w:color w:val="auto"/>
          <w:lang w:val="en-AU"/>
        </w:rPr>
        <w:t>1</w:t>
      </w:r>
      <w:r w:rsidRPr="00402F8B">
        <w:rPr>
          <w:color w:val="auto"/>
          <w:lang w:val="en-AU"/>
        </w:rPr>
        <w:tab/>
        <w:t xml:space="preserve">Very poor; does not satisfy criteria in any </w:t>
      </w:r>
      <w:r w:rsidR="00576907" w:rsidRPr="00402F8B">
        <w:rPr>
          <w:color w:val="auto"/>
          <w:lang w:val="en-AU"/>
        </w:rPr>
        <w:t>research question</w:t>
      </w:r>
    </w:p>
    <w:p w:rsidR="00727600" w:rsidRPr="005D3A91" w:rsidRDefault="00727600" w:rsidP="008C079A">
      <w:pPr>
        <w:jc w:val="both"/>
        <w:rPr>
          <w:rFonts w:cstheme="minorHAnsi"/>
          <w:sz w:val="24"/>
          <w:szCs w:val="24"/>
        </w:rPr>
      </w:pPr>
    </w:p>
    <w:p w:rsidR="00B8485B" w:rsidRPr="005D3A91" w:rsidRDefault="00B8485B" w:rsidP="00B8485B">
      <w:pPr>
        <w:jc w:val="both"/>
        <w:rPr>
          <w:rFonts w:cstheme="minorHAnsi"/>
          <w:sz w:val="24"/>
          <w:szCs w:val="24"/>
        </w:rPr>
      </w:pPr>
      <w:r w:rsidRPr="00FA488A">
        <w:rPr>
          <w:rFonts w:cstheme="minorHAnsi"/>
          <w:sz w:val="24"/>
          <w:szCs w:val="24"/>
        </w:rPr>
        <w:t>In general, there are consistencies in the respons</w:t>
      </w:r>
      <w:r w:rsidR="007E5892" w:rsidRPr="0009201F">
        <w:rPr>
          <w:rFonts w:cstheme="minorHAnsi"/>
          <w:sz w:val="24"/>
          <w:szCs w:val="24"/>
        </w:rPr>
        <w:t xml:space="preserve">es </w:t>
      </w:r>
      <w:r w:rsidR="00481763" w:rsidRPr="007A66D8">
        <w:rPr>
          <w:rFonts w:cstheme="minorHAnsi"/>
          <w:sz w:val="24"/>
          <w:szCs w:val="24"/>
        </w:rPr>
        <w:t>from</w:t>
      </w:r>
      <w:r w:rsidR="007E5892" w:rsidRPr="007A66D8">
        <w:rPr>
          <w:rFonts w:cstheme="minorHAnsi"/>
          <w:sz w:val="24"/>
          <w:szCs w:val="24"/>
        </w:rPr>
        <w:t xml:space="preserve"> the FGD</w:t>
      </w:r>
      <w:r w:rsidRPr="005D3A91">
        <w:rPr>
          <w:rFonts w:cstheme="minorHAnsi"/>
          <w:sz w:val="24"/>
          <w:szCs w:val="24"/>
        </w:rPr>
        <w:t xml:space="preserve">s across all groups (WRA/mothers, adolescent women, men, volunteers and villages chiefs, CC&amp; HCMC) and interviews (health staff, NGOs) in the 4 NE provinces, as well as in two garment factories (workers and staff), and consistencies in the responses in the interview of health staff in Pursat and </w:t>
      </w:r>
      <w:r w:rsidR="00E35A30" w:rsidRPr="005D3A91">
        <w:rPr>
          <w:rFonts w:cstheme="minorHAnsi"/>
          <w:sz w:val="24"/>
          <w:szCs w:val="24"/>
        </w:rPr>
        <w:t xml:space="preserve">Battambang. </w:t>
      </w:r>
      <w:r w:rsidRPr="005D3A91">
        <w:rPr>
          <w:rFonts w:cstheme="minorHAnsi"/>
          <w:sz w:val="24"/>
          <w:szCs w:val="24"/>
        </w:rPr>
        <w:t xml:space="preserve">Their answers are most often similar, although sometimes with different details which are specific to the local situations. The findings of </w:t>
      </w:r>
      <w:r w:rsidR="00E76B7B" w:rsidRPr="005D3A91">
        <w:rPr>
          <w:rFonts w:cstheme="minorHAnsi"/>
          <w:sz w:val="24"/>
          <w:szCs w:val="24"/>
        </w:rPr>
        <w:t>the</w:t>
      </w:r>
      <w:r w:rsidRPr="005D3A91">
        <w:rPr>
          <w:rFonts w:cstheme="minorHAnsi"/>
          <w:sz w:val="24"/>
          <w:szCs w:val="24"/>
        </w:rPr>
        <w:t xml:space="preserve"> field research are also consistent with the results of in-depth interviews of the </w:t>
      </w:r>
      <w:r w:rsidR="00E76B7B" w:rsidRPr="005D3A91">
        <w:rPr>
          <w:rFonts w:cstheme="minorHAnsi"/>
          <w:sz w:val="24"/>
          <w:szCs w:val="24"/>
        </w:rPr>
        <w:t>end</w:t>
      </w:r>
      <w:r w:rsidRPr="005D3A91">
        <w:rPr>
          <w:rFonts w:cstheme="minorHAnsi"/>
          <w:sz w:val="24"/>
          <w:szCs w:val="24"/>
        </w:rPr>
        <w:t xml:space="preserve">line Surveys </w:t>
      </w:r>
    </w:p>
    <w:p w:rsidR="00B467F8" w:rsidRPr="00402F8B" w:rsidRDefault="00B467F8" w:rsidP="003715A0">
      <w:pPr>
        <w:pStyle w:val="Default"/>
        <w:rPr>
          <w:lang w:val="en-AU"/>
        </w:rPr>
      </w:pPr>
    </w:p>
    <w:p w:rsidR="00BE50EB" w:rsidRPr="005D3A91" w:rsidRDefault="00BE50EB"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31" w:name="_Toc516561989"/>
      <w:r w:rsidRPr="005D3A91">
        <w:rPr>
          <w:rFonts w:eastAsia="Times New Roman" w:cs="Times New Roman"/>
          <w:b w:val="0"/>
          <w:color w:val="1F497D" w:themeColor="text2"/>
          <w:kern w:val="32"/>
          <w:szCs w:val="32"/>
        </w:rPr>
        <w:t>Relevance</w:t>
      </w:r>
      <w:bookmarkEnd w:id="31"/>
      <w:r w:rsidRPr="005D3A91">
        <w:rPr>
          <w:rFonts w:eastAsia="Times New Roman" w:cs="Times New Roman"/>
          <w:b w:val="0"/>
          <w:color w:val="1F497D" w:themeColor="text2"/>
          <w:kern w:val="32"/>
          <w:szCs w:val="32"/>
        </w:rPr>
        <w:t xml:space="preserve"> </w:t>
      </w:r>
    </w:p>
    <w:p w:rsidR="00153CD9" w:rsidRPr="0009201F" w:rsidRDefault="00153CD9" w:rsidP="00153CD9">
      <w:pPr>
        <w:jc w:val="both"/>
        <w:rPr>
          <w:rFonts w:cstheme="minorHAnsi"/>
          <w:i/>
          <w:sz w:val="24"/>
          <w:szCs w:val="24"/>
        </w:rPr>
      </w:pPr>
      <w:r w:rsidRPr="00FA488A">
        <w:rPr>
          <w:rFonts w:cstheme="minorHAnsi"/>
          <w:i/>
          <w:sz w:val="24"/>
          <w:szCs w:val="24"/>
        </w:rPr>
        <w:t>Definition: Extent to which objectives are aligned with government prior</w:t>
      </w:r>
      <w:r w:rsidRPr="0009201F">
        <w:rPr>
          <w:rFonts w:cstheme="minorHAnsi"/>
          <w:i/>
          <w:sz w:val="24"/>
          <w:szCs w:val="24"/>
        </w:rPr>
        <w:t>ities and policies. Activities are adapted to meet the needs of target population, in particular vulnerable groups.</w:t>
      </w:r>
    </w:p>
    <w:p w:rsidR="00EA6F0E" w:rsidRPr="005D3A91" w:rsidRDefault="00153CD9" w:rsidP="00153CD9">
      <w:pPr>
        <w:jc w:val="both"/>
        <w:rPr>
          <w:rFonts w:cstheme="minorHAnsi"/>
          <w:sz w:val="24"/>
          <w:szCs w:val="24"/>
        </w:rPr>
      </w:pPr>
      <w:r w:rsidRPr="005D3A91">
        <w:rPr>
          <w:rFonts w:cstheme="minorHAnsi"/>
          <w:sz w:val="24"/>
          <w:szCs w:val="24"/>
          <w:u w:val="single"/>
        </w:rPr>
        <w:t>Overall Rating</w:t>
      </w:r>
      <w:r w:rsidRPr="005D3A91">
        <w:rPr>
          <w:rFonts w:cstheme="minorHAnsi"/>
          <w:sz w:val="24"/>
          <w:szCs w:val="24"/>
        </w:rPr>
        <w:t xml:space="preserve">: </w:t>
      </w:r>
      <w:r w:rsidR="007856AF" w:rsidRPr="005D3A91">
        <w:rPr>
          <w:rFonts w:cstheme="minorHAnsi"/>
          <w:sz w:val="24"/>
          <w:szCs w:val="24"/>
        </w:rPr>
        <w:t>6</w:t>
      </w:r>
      <w:r w:rsidRPr="005D3A91">
        <w:rPr>
          <w:rFonts w:cstheme="minorHAnsi"/>
          <w:b/>
          <w:sz w:val="24"/>
          <w:szCs w:val="24"/>
        </w:rPr>
        <w:t xml:space="preserve"> </w:t>
      </w:r>
    </w:p>
    <w:p w:rsidR="00153CD9" w:rsidRPr="005D3A91" w:rsidRDefault="00E7237C" w:rsidP="00153CD9">
      <w:pPr>
        <w:jc w:val="both"/>
        <w:rPr>
          <w:rFonts w:cstheme="minorHAnsi"/>
          <w:b/>
          <w:sz w:val="24"/>
          <w:szCs w:val="24"/>
        </w:rPr>
      </w:pPr>
      <w:r w:rsidRPr="005D3A91">
        <w:rPr>
          <w:rFonts w:cstheme="minorHAnsi"/>
          <w:sz w:val="24"/>
          <w:szCs w:val="24"/>
          <w:u w:val="single"/>
        </w:rPr>
        <w:t>Justification of rating</w:t>
      </w:r>
      <w:r w:rsidRPr="005D3A91">
        <w:rPr>
          <w:rFonts w:cstheme="minorHAnsi"/>
          <w:sz w:val="24"/>
          <w:szCs w:val="24"/>
        </w:rPr>
        <w:t xml:space="preserve">: </w:t>
      </w:r>
      <w:r w:rsidR="001C4D74" w:rsidRPr="005D3A91">
        <w:rPr>
          <w:rFonts w:cstheme="minorHAnsi"/>
          <w:sz w:val="24"/>
          <w:szCs w:val="24"/>
        </w:rPr>
        <w:t>From t</w:t>
      </w:r>
      <w:r w:rsidR="00093C92" w:rsidRPr="005D3A91">
        <w:rPr>
          <w:rFonts w:cstheme="minorHAnsi"/>
          <w:sz w:val="24"/>
          <w:szCs w:val="24"/>
        </w:rPr>
        <w:t xml:space="preserve">he </w:t>
      </w:r>
      <w:r w:rsidR="00253CA3" w:rsidRPr="005D3A91">
        <w:rPr>
          <w:rFonts w:cstheme="minorHAnsi"/>
          <w:sz w:val="24"/>
          <w:szCs w:val="24"/>
        </w:rPr>
        <w:t>program's d</w:t>
      </w:r>
      <w:r w:rsidR="00153CD9" w:rsidRPr="005D3A91">
        <w:rPr>
          <w:rFonts w:cstheme="minorHAnsi"/>
          <w:sz w:val="24"/>
          <w:szCs w:val="24"/>
        </w:rPr>
        <w:t>ocuments revie</w:t>
      </w:r>
      <w:r w:rsidR="00253CA3" w:rsidRPr="005D3A91">
        <w:rPr>
          <w:rFonts w:cstheme="minorHAnsi"/>
          <w:sz w:val="24"/>
          <w:szCs w:val="24"/>
        </w:rPr>
        <w:t>w and key informants interviews</w:t>
      </w:r>
      <w:r w:rsidR="001C4D74" w:rsidRPr="005D3A91">
        <w:rPr>
          <w:rFonts w:cstheme="minorHAnsi"/>
          <w:sz w:val="24"/>
          <w:szCs w:val="24"/>
        </w:rPr>
        <w:t>, the evaluation</w:t>
      </w:r>
      <w:r w:rsidR="00093C92" w:rsidRPr="005D3A91">
        <w:rPr>
          <w:rFonts w:cstheme="minorHAnsi"/>
          <w:sz w:val="24"/>
          <w:szCs w:val="24"/>
        </w:rPr>
        <w:t xml:space="preserve"> found</w:t>
      </w:r>
      <w:r w:rsidR="00153CD9" w:rsidRPr="005D3A91">
        <w:rPr>
          <w:rFonts w:cstheme="minorHAnsi"/>
          <w:sz w:val="24"/>
          <w:szCs w:val="24"/>
        </w:rPr>
        <w:t xml:space="preserve"> that </w:t>
      </w:r>
      <w:r w:rsidR="005A14F6" w:rsidRPr="005D3A91">
        <w:rPr>
          <w:rFonts w:cstheme="minorHAnsi"/>
          <w:sz w:val="24"/>
          <w:szCs w:val="24"/>
        </w:rPr>
        <w:t xml:space="preserve">all </w:t>
      </w:r>
      <w:r w:rsidR="00153CD9" w:rsidRPr="005D3A91">
        <w:rPr>
          <w:rFonts w:cstheme="minorHAnsi"/>
          <w:sz w:val="24"/>
          <w:szCs w:val="24"/>
        </w:rPr>
        <w:t>PSL's objectives and interventions a</w:t>
      </w:r>
      <w:r w:rsidR="00EA6F0E" w:rsidRPr="005D3A91">
        <w:rPr>
          <w:rFonts w:cstheme="minorHAnsi"/>
          <w:sz w:val="24"/>
          <w:szCs w:val="24"/>
        </w:rPr>
        <w:t>re relevant to RMNH priorities</w:t>
      </w:r>
      <w:r w:rsidR="00253CA3" w:rsidRPr="005D3A91">
        <w:rPr>
          <w:rFonts w:cstheme="minorHAnsi"/>
          <w:sz w:val="24"/>
          <w:szCs w:val="24"/>
        </w:rPr>
        <w:t xml:space="preserve"> of the </w:t>
      </w:r>
      <w:r w:rsidR="001F518B" w:rsidRPr="005D3A91">
        <w:rPr>
          <w:rFonts w:cstheme="minorHAnsi"/>
          <w:sz w:val="24"/>
          <w:szCs w:val="24"/>
        </w:rPr>
        <w:t>Mo</w:t>
      </w:r>
      <w:r w:rsidR="00CA7983" w:rsidRPr="005D3A91">
        <w:rPr>
          <w:rFonts w:cstheme="minorHAnsi"/>
          <w:sz w:val="24"/>
          <w:szCs w:val="24"/>
        </w:rPr>
        <w:t>H</w:t>
      </w:r>
      <w:r w:rsidR="00093C92" w:rsidRPr="005D3A91">
        <w:rPr>
          <w:rFonts w:cstheme="minorHAnsi"/>
          <w:sz w:val="24"/>
          <w:szCs w:val="24"/>
        </w:rPr>
        <w:t xml:space="preserve"> </w:t>
      </w:r>
      <w:r w:rsidR="00E0728B" w:rsidRPr="005D3A91">
        <w:rPr>
          <w:rFonts w:cstheme="minorHAnsi"/>
          <w:sz w:val="24"/>
          <w:szCs w:val="24"/>
        </w:rPr>
        <w:t>as</w:t>
      </w:r>
      <w:r w:rsidR="005A14F6" w:rsidRPr="005D3A91">
        <w:rPr>
          <w:rFonts w:cstheme="minorHAnsi"/>
          <w:sz w:val="24"/>
          <w:szCs w:val="24"/>
        </w:rPr>
        <w:t xml:space="preserve"> they</w:t>
      </w:r>
      <w:r w:rsidR="00E0728B" w:rsidRPr="005D3A91">
        <w:rPr>
          <w:rFonts w:cstheme="minorHAnsi"/>
          <w:sz w:val="24"/>
          <w:szCs w:val="24"/>
        </w:rPr>
        <w:t xml:space="preserve"> </w:t>
      </w:r>
      <w:r w:rsidR="00093C92" w:rsidRPr="005D3A91">
        <w:rPr>
          <w:rFonts w:cstheme="minorHAnsi"/>
          <w:sz w:val="24"/>
          <w:szCs w:val="24"/>
        </w:rPr>
        <w:t xml:space="preserve">addressed </w:t>
      </w:r>
      <w:r w:rsidR="001C4D74" w:rsidRPr="005D3A91">
        <w:rPr>
          <w:rFonts w:cstheme="minorHAnsi"/>
          <w:sz w:val="24"/>
          <w:szCs w:val="24"/>
        </w:rPr>
        <w:t>well</w:t>
      </w:r>
      <w:r w:rsidR="00093C92" w:rsidRPr="005D3A91">
        <w:rPr>
          <w:rFonts w:cstheme="minorHAnsi"/>
          <w:sz w:val="24"/>
          <w:szCs w:val="24"/>
        </w:rPr>
        <w:t xml:space="preserve"> the </w:t>
      </w:r>
      <w:r w:rsidR="005A14F6" w:rsidRPr="005D3A91">
        <w:rPr>
          <w:rFonts w:cstheme="minorHAnsi"/>
          <w:sz w:val="24"/>
          <w:szCs w:val="24"/>
        </w:rPr>
        <w:t xml:space="preserve">seven </w:t>
      </w:r>
      <w:r w:rsidR="00093C92" w:rsidRPr="005D3A91">
        <w:rPr>
          <w:rFonts w:cstheme="minorHAnsi"/>
          <w:sz w:val="24"/>
          <w:szCs w:val="24"/>
        </w:rPr>
        <w:t>components of the FTIRM</w:t>
      </w:r>
      <w:r w:rsidR="001C4D74" w:rsidRPr="005D3A91">
        <w:rPr>
          <w:rFonts w:cstheme="minorHAnsi"/>
          <w:sz w:val="24"/>
          <w:szCs w:val="24"/>
        </w:rPr>
        <w:t xml:space="preserve">. </w:t>
      </w:r>
      <w:r w:rsidR="00C211D1" w:rsidRPr="005D3A91">
        <w:rPr>
          <w:rFonts w:cstheme="minorHAnsi"/>
          <w:sz w:val="24"/>
          <w:szCs w:val="24"/>
        </w:rPr>
        <w:t xml:space="preserve">PSL’s focus, activities and outcomes are consistent with the Australian Government’s targets for strategic investments in the Cambodia's health sector. </w:t>
      </w:r>
      <w:r w:rsidR="001C4D74" w:rsidRPr="005D3A91">
        <w:rPr>
          <w:rFonts w:cstheme="minorHAnsi"/>
          <w:sz w:val="24"/>
          <w:szCs w:val="24"/>
        </w:rPr>
        <w:t>PSL</w:t>
      </w:r>
      <w:r w:rsidR="00093C92" w:rsidRPr="005D3A91">
        <w:rPr>
          <w:sz w:val="24"/>
          <w:szCs w:val="24"/>
        </w:rPr>
        <w:t xml:space="preserve"> </w:t>
      </w:r>
      <w:r w:rsidR="00E0728B" w:rsidRPr="005D3A91">
        <w:rPr>
          <w:sz w:val="24"/>
          <w:szCs w:val="24"/>
        </w:rPr>
        <w:t>responded to</w:t>
      </w:r>
      <w:r w:rsidR="00153CD9" w:rsidRPr="005D3A91">
        <w:rPr>
          <w:sz w:val="24"/>
          <w:szCs w:val="24"/>
        </w:rPr>
        <w:t xml:space="preserve"> the aspirations, needs and challenges of healthcare providers and local communities</w:t>
      </w:r>
      <w:r w:rsidR="00E0728B" w:rsidRPr="005D3A91">
        <w:rPr>
          <w:sz w:val="24"/>
          <w:szCs w:val="24"/>
        </w:rPr>
        <w:t>,</w:t>
      </w:r>
      <w:r w:rsidR="00153CD9" w:rsidRPr="005D3A91">
        <w:rPr>
          <w:sz w:val="24"/>
          <w:szCs w:val="24"/>
        </w:rPr>
        <w:t xml:space="preserve"> and involved them in its design </w:t>
      </w:r>
      <w:r w:rsidR="00093C92" w:rsidRPr="005D3A91">
        <w:rPr>
          <w:sz w:val="24"/>
          <w:szCs w:val="24"/>
        </w:rPr>
        <w:t>and implementation. PSL</w:t>
      </w:r>
      <w:r w:rsidR="00093C92" w:rsidRPr="005D3A91">
        <w:rPr>
          <w:rFonts w:cstheme="minorHAnsi"/>
          <w:sz w:val="24"/>
          <w:szCs w:val="24"/>
        </w:rPr>
        <w:t xml:space="preserve"> has </w:t>
      </w:r>
      <w:r w:rsidR="005A14F6" w:rsidRPr="005D3A91">
        <w:rPr>
          <w:rFonts w:cstheme="minorHAnsi"/>
          <w:sz w:val="24"/>
          <w:szCs w:val="24"/>
        </w:rPr>
        <w:t xml:space="preserve">also </w:t>
      </w:r>
      <w:r w:rsidR="00093C92" w:rsidRPr="005D3A91">
        <w:rPr>
          <w:rFonts w:cstheme="minorHAnsi"/>
          <w:sz w:val="24"/>
          <w:szCs w:val="24"/>
        </w:rPr>
        <w:t>taken measures to address</w:t>
      </w:r>
      <w:r w:rsidR="00153CD9" w:rsidRPr="005D3A91">
        <w:rPr>
          <w:rFonts w:cstheme="minorHAnsi"/>
          <w:sz w:val="24"/>
          <w:szCs w:val="24"/>
        </w:rPr>
        <w:t xml:space="preserve"> gende</w:t>
      </w:r>
      <w:r w:rsidR="00EA6F0E" w:rsidRPr="005D3A91">
        <w:rPr>
          <w:rFonts w:cstheme="minorHAnsi"/>
          <w:sz w:val="24"/>
          <w:szCs w:val="24"/>
        </w:rPr>
        <w:t>r and child safeguarding issues</w:t>
      </w:r>
      <w:r w:rsidR="00153CD9" w:rsidRPr="005D3A91">
        <w:rPr>
          <w:rFonts w:cstheme="minorHAnsi"/>
          <w:sz w:val="24"/>
          <w:szCs w:val="24"/>
        </w:rPr>
        <w:t>.</w:t>
      </w:r>
    </w:p>
    <w:p w:rsidR="00450BFF" w:rsidRPr="005D3A91" w:rsidRDefault="00450BFF"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 xml:space="preserve">Evaluation Question: To what extent have the program interventions contributed to the </w:t>
      </w:r>
      <w:r w:rsidR="001F518B" w:rsidRPr="005D3A91">
        <w:rPr>
          <w:rFonts w:asciiTheme="minorHAnsi" w:eastAsia="Times New Roman" w:hAnsiTheme="minorHAnsi" w:cstheme="minorHAnsi"/>
          <w:b w:val="0"/>
          <w:color w:val="1F497D" w:themeColor="text2"/>
          <w:kern w:val="32"/>
          <w:sz w:val="24"/>
          <w:szCs w:val="24"/>
          <w:u w:val="single"/>
        </w:rPr>
        <w:t>Mo</w:t>
      </w:r>
      <w:r w:rsidR="00CA7983" w:rsidRPr="005D3A91">
        <w:rPr>
          <w:rFonts w:asciiTheme="minorHAnsi" w:eastAsia="Times New Roman" w:hAnsiTheme="minorHAnsi" w:cstheme="minorHAnsi"/>
          <w:b w:val="0"/>
          <w:color w:val="1F497D" w:themeColor="text2"/>
          <w:kern w:val="32"/>
          <w:sz w:val="24"/>
          <w:szCs w:val="24"/>
          <w:u w:val="single"/>
        </w:rPr>
        <w:t>H</w:t>
      </w:r>
      <w:r w:rsidRPr="005D3A91">
        <w:rPr>
          <w:rFonts w:asciiTheme="minorHAnsi" w:eastAsia="Times New Roman" w:hAnsiTheme="minorHAnsi" w:cstheme="minorHAnsi"/>
          <w:b w:val="0"/>
          <w:color w:val="1F497D" w:themeColor="text2"/>
          <w:kern w:val="32"/>
          <w:sz w:val="24"/>
          <w:szCs w:val="24"/>
          <w:u w:val="single"/>
        </w:rPr>
        <w:t xml:space="preserve"> strategic priorities for RMNH and to DFAT/High Commission’s strategic directions in Cambodia?</w:t>
      </w:r>
    </w:p>
    <w:p w:rsidR="00287B62" w:rsidRPr="005D3A91" w:rsidRDefault="004E5D16" w:rsidP="000B64D7">
      <w:pPr>
        <w:spacing w:before="240"/>
        <w:jc w:val="both"/>
        <w:rPr>
          <w:rFonts w:cstheme="minorHAnsi"/>
          <w:sz w:val="24"/>
          <w:szCs w:val="24"/>
        </w:rPr>
      </w:pPr>
      <w:r w:rsidRPr="005D3A91">
        <w:rPr>
          <w:rFonts w:cstheme="minorHAnsi"/>
          <w:sz w:val="24"/>
          <w:szCs w:val="24"/>
        </w:rPr>
        <w:t xml:space="preserve">The </w:t>
      </w:r>
      <w:r w:rsidR="001F518B" w:rsidRPr="005D3A91">
        <w:rPr>
          <w:rFonts w:cstheme="minorHAnsi"/>
          <w:sz w:val="24"/>
          <w:szCs w:val="24"/>
        </w:rPr>
        <w:t>Mo</w:t>
      </w:r>
      <w:r w:rsidR="00CA7983" w:rsidRPr="005D3A91">
        <w:rPr>
          <w:rFonts w:cstheme="minorHAnsi"/>
          <w:sz w:val="24"/>
          <w:szCs w:val="24"/>
        </w:rPr>
        <w:t>H</w:t>
      </w:r>
      <w:r w:rsidRPr="005D3A91">
        <w:rPr>
          <w:rFonts w:cstheme="minorHAnsi"/>
          <w:sz w:val="24"/>
          <w:szCs w:val="24"/>
        </w:rPr>
        <w:t xml:space="preserve"> strategic priorities for RMNH are </w:t>
      </w:r>
      <w:r w:rsidR="0004210E" w:rsidRPr="005D3A91">
        <w:rPr>
          <w:rFonts w:cstheme="minorHAnsi"/>
          <w:sz w:val="24"/>
          <w:szCs w:val="24"/>
        </w:rPr>
        <w:t>articulated in</w:t>
      </w:r>
      <w:r w:rsidRPr="005D3A91">
        <w:rPr>
          <w:rFonts w:cstheme="minorHAnsi"/>
          <w:sz w:val="24"/>
          <w:szCs w:val="24"/>
        </w:rPr>
        <w:t xml:space="preserve"> seven components of the FTIRM</w:t>
      </w:r>
      <w:r w:rsidR="00287B62" w:rsidRPr="005D3A91">
        <w:rPr>
          <w:rFonts w:cstheme="minorHAnsi"/>
          <w:sz w:val="24"/>
          <w:szCs w:val="24"/>
        </w:rPr>
        <w:t xml:space="preserve"> 2016-2020</w:t>
      </w:r>
      <w:r w:rsidR="00041E50" w:rsidRPr="005D3A91">
        <w:rPr>
          <w:rFonts w:cstheme="minorHAnsi"/>
          <w:sz w:val="24"/>
          <w:szCs w:val="24"/>
        </w:rPr>
        <w:t xml:space="preserve">: </w:t>
      </w:r>
      <w:r w:rsidR="00C22771" w:rsidRPr="005D3A91">
        <w:rPr>
          <w:rFonts w:cstheme="minorHAnsi"/>
          <w:sz w:val="24"/>
          <w:szCs w:val="24"/>
        </w:rPr>
        <w:t>E</w:t>
      </w:r>
      <w:r w:rsidR="0062392B" w:rsidRPr="005D3A91">
        <w:rPr>
          <w:rFonts w:cstheme="minorHAnsi"/>
          <w:sz w:val="24"/>
          <w:szCs w:val="24"/>
        </w:rPr>
        <w:t>mergen</w:t>
      </w:r>
      <w:r w:rsidR="002E6021" w:rsidRPr="005D3A91">
        <w:rPr>
          <w:rFonts w:cstheme="minorHAnsi"/>
          <w:sz w:val="24"/>
          <w:szCs w:val="24"/>
        </w:rPr>
        <w:t>cy obstetric and newborn care; Skilled birth attendance;</w:t>
      </w:r>
      <w:r w:rsidR="00C22771" w:rsidRPr="005D3A91">
        <w:rPr>
          <w:rFonts w:cstheme="minorHAnsi"/>
          <w:sz w:val="24"/>
          <w:szCs w:val="24"/>
        </w:rPr>
        <w:t xml:space="preserve"> New</w:t>
      </w:r>
      <w:r w:rsidR="002E6021" w:rsidRPr="005D3A91">
        <w:rPr>
          <w:rFonts w:cstheme="minorHAnsi"/>
          <w:sz w:val="24"/>
          <w:szCs w:val="24"/>
        </w:rPr>
        <w:t>born care; Family planning;</w:t>
      </w:r>
      <w:r w:rsidR="00C22771" w:rsidRPr="005D3A91">
        <w:rPr>
          <w:rFonts w:cstheme="minorHAnsi"/>
          <w:sz w:val="24"/>
          <w:szCs w:val="24"/>
        </w:rPr>
        <w:t xml:space="preserve"> S</w:t>
      </w:r>
      <w:r w:rsidR="002E6021" w:rsidRPr="005D3A91">
        <w:rPr>
          <w:rFonts w:cstheme="minorHAnsi"/>
          <w:sz w:val="24"/>
          <w:szCs w:val="24"/>
        </w:rPr>
        <w:t>afe abortion;</w:t>
      </w:r>
      <w:r w:rsidR="0062392B" w:rsidRPr="005D3A91">
        <w:rPr>
          <w:rFonts w:cstheme="minorHAnsi"/>
          <w:sz w:val="24"/>
          <w:szCs w:val="24"/>
        </w:rPr>
        <w:t xml:space="preserve"> </w:t>
      </w:r>
      <w:r w:rsidR="00C22771" w:rsidRPr="005D3A91">
        <w:rPr>
          <w:rFonts w:cstheme="minorHAnsi"/>
          <w:sz w:val="24"/>
          <w:szCs w:val="24"/>
        </w:rPr>
        <w:t>B</w:t>
      </w:r>
      <w:r w:rsidR="002E6021" w:rsidRPr="005D3A91">
        <w:rPr>
          <w:rFonts w:cstheme="minorHAnsi"/>
          <w:sz w:val="24"/>
          <w:szCs w:val="24"/>
        </w:rPr>
        <w:t>ehaviour change communication;</w:t>
      </w:r>
      <w:r w:rsidR="0062392B" w:rsidRPr="005D3A91">
        <w:rPr>
          <w:rFonts w:cstheme="minorHAnsi"/>
          <w:sz w:val="24"/>
          <w:szCs w:val="24"/>
        </w:rPr>
        <w:t xml:space="preserve"> </w:t>
      </w:r>
      <w:r w:rsidR="00C22771" w:rsidRPr="005D3A91">
        <w:rPr>
          <w:rFonts w:cstheme="minorHAnsi"/>
          <w:sz w:val="24"/>
          <w:szCs w:val="24"/>
        </w:rPr>
        <w:t>and R</w:t>
      </w:r>
      <w:r w:rsidR="0062392B" w:rsidRPr="005D3A91">
        <w:rPr>
          <w:rFonts w:cstheme="minorHAnsi"/>
          <w:sz w:val="24"/>
          <w:szCs w:val="24"/>
        </w:rPr>
        <w:t>emoving financial barriers</w:t>
      </w:r>
      <w:r w:rsidRPr="005D3A91">
        <w:rPr>
          <w:rFonts w:cstheme="minorHAnsi"/>
          <w:sz w:val="24"/>
          <w:szCs w:val="24"/>
        </w:rPr>
        <w:t>.</w:t>
      </w:r>
      <w:r w:rsidR="0062392B" w:rsidRPr="005D3A91">
        <w:rPr>
          <w:rFonts w:cstheme="minorHAnsi"/>
          <w:sz w:val="24"/>
          <w:szCs w:val="24"/>
        </w:rPr>
        <w:t xml:space="preserve"> </w:t>
      </w:r>
      <w:r w:rsidR="00B1733D" w:rsidRPr="005D3A91">
        <w:rPr>
          <w:rFonts w:cstheme="minorHAnsi"/>
          <w:sz w:val="24"/>
          <w:szCs w:val="24"/>
        </w:rPr>
        <w:t>Those components</w:t>
      </w:r>
      <w:r w:rsidR="00287B62" w:rsidRPr="005D3A91">
        <w:rPr>
          <w:rFonts w:cstheme="minorHAnsi"/>
          <w:sz w:val="24"/>
          <w:szCs w:val="24"/>
        </w:rPr>
        <w:t xml:space="preserve"> are also refle</w:t>
      </w:r>
      <w:r w:rsidR="00B1733D" w:rsidRPr="005D3A91">
        <w:rPr>
          <w:rFonts w:cstheme="minorHAnsi"/>
          <w:sz w:val="24"/>
          <w:szCs w:val="24"/>
        </w:rPr>
        <w:t>cted in other policy documents such as the EmONC improvement plan 2016-2020 and the National strategy for reproductive and sexual health 2017-2020.</w:t>
      </w:r>
    </w:p>
    <w:p w:rsidR="007643C6" w:rsidRPr="005D3A91" w:rsidRDefault="00970D22" w:rsidP="007643C6">
      <w:pPr>
        <w:jc w:val="both"/>
        <w:rPr>
          <w:rFonts w:cstheme="minorHAnsi"/>
          <w:sz w:val="24"/>
          <w:szCs w:val="24"/>
        </w:rPr>
      </w:pPr>
      <w:r w:rsidRPr="005D3A91">
        <w:rPr>
          <w:rFonts w:cstheme="minorHAnsi"/>
          <w:sz w:val="24"/>
          <w:szCs w:val="24"/>
        </w:rPr>
        <w:lastRenderedPageBreak/>
        <w:t xml:space="preserve">PSL </w:t>
      </w:r>
      <w:r w:rsidR="00B912B0" w:rsidRPr="005D3A91">
        <w:rPr>
          <w:rFonts w:cstheme="minorHAnsi"/>
          <w:sz w:val="24"/>
          <w:szCs w:val="24"/>
        </w:rPr>
        <w:t>was</w:t>
      </w:r>
      <w:r w:rsidRPr="005D3A91">
        <w:rPr>
          <w:rFonts w:cstheme="minorHAnsi"/>
          <w:sz w:val="24"/>
          <w:szCs w:val="24"/>
        </w:rPr>
        <w:t xml:space="preserve"> designed to respond to the need for accelerating</w:t>
      </w:r>
      <w:r w:rsidR="008965DF" w:rsidRPr="005D3A91">
        <w:rPr>
          <w:rFonts w:cstheme="minorHAnsi"/>
          <w:sz w:val="24"/>
          <w:szCs w:val="24"/>
        </w:rPr>
        <w:t xml:space="preserve"> </w:t>
      </w:r>
      <w:r w:rsidRPr="005D3A91">
        <w:rPr>
          <w:rFonts w:cstheme="minorHAnsi"/>
          <w:sz w:val="24"/>
          <w:szCs w:val="24"/>
        </w:rPr>
        <w:t>progress against the</w:t>
      </w:r>
      <w:r w:rsidR="008965DF" w:rsidRPr="005D3A91">
        <w:rPr>
          <w:rFonts w:cstheme="minorHAnsi"/>
          <w:sz w:val="24"/>
          <w:szCs w:val="24"/>
        </w:rPr>
        <w:t xml:space="preserve"> FTIRM components</w:t>
      </w:r>
      <w:r w:rsidR="00D00EE3" w:rsidRPr="00402F8B">
        <w:rPr>
          <w:rStyle w:val="FootnoteReference"/>
          <w:rFonts w:cstheme="minorHAnsi"/>
          <w:sz w:val="24"/>
          <w:szCs w:val="24"/>
          <w:vertAlign w:val="superscript"/>
          <w:lang w:val="en-AU"/>
        </w:rPr>
        <w:footnoteReference w:id="14"/>
      </w:r>
      <w:r w:rsidR="008965DF" w:rsidRPr="005D3A91">
        <w:rPr>
          <w:rFonts w:cstheme="minorHAnsi"/>
          <w:sz w:val="24"/>
          <w:szCs w:val="24"/>
        </w:rPr>
        <w:t xml:space="preserve">. </w:t>
      </w:r>
      <w:r w:rsidR="001A25B5" w:rsidRPr="005D3A91">
        <w:rPr>
          <w:rFonts w:cstheme="minorHAnsi"/>
          <w:sz w:val="24"/>
          <w:szCs w:val="24"/>
        </w:rPr>
        <w:t>They</w:t>
      </w:r>
      <w:r w:rsidR="00287B62" w:rsidRPr="00836B4A">
        <w:rPr>
          <w:rFonts w:cstheme="minorHAnsi"/>
          <w:sz w:val="24"/>
          <w:szCs w:val="24"/>
        </w:rPr>
        <w:t xml:space="preserve"> </w:t>
      </w:r>
      <w:r w:rsidR="001A25B5" w:rsidRPr="00836B4A">
        <w:rPr>
          <w:rFonts w:cstheme="minorHAnsi"/>
          <w:sz w:val="24"/>
          <w:szCs w:val="24"/>
        </w:rPr>
        <w:t>are addressed by</w:t>
      </w:r>
      <w:r w:rsidR="0062392B" w:rsidRPr="00836B4A">
        <w:rPr>
          <w:rFonts w:cstheme="minorHAnsi"/>
          <w:sz w:val="24"/>
          <w:szCs w:val="24"/>
        </w:rPr>
        <w:t xml:space="preserve"> </w:t>
      </w:r>
      <w:r w:rsidR="001A25B5" w:rsidRPr="00836B4A">
        <w:rPr>
          <w:rFonts w:cstheme="minorHAnsi"/>
          <w:sz w:val="24"/>
          <w:szCs w:val="24"/>
        </w:rPr>
        <w:t>t</w:t>
      </w:r>
      <w:r w:rsidR="0062392B" w:rsidRPr="001B7EE6">
        <w:rPr>
          <w:rFonts w:cstheme="minorHAnsi"/>
          <w:sz w:val="24"/>
          <w:szCs w:val="24"/>
        </w:rPr>
        <w:t>he P</w:t>
      </w:r>
      <w:r w:rsidR="0062392B" w:rsidRPr="00FA488A">
        <w:rPr>
          <w:rFonts w:cstheme="minorHAnsi"/>
          <w:sz w:val="24"/>
          <w:szCs w:val="24"/>
        </w:rPr>
        <w:t>SL's interventions</w:t>
      </w:r>
      <w:r w:rsidR="003C7246" w:rsidRPr="0009201F">
        <w:rPr>
          <w:rFonts w:cstheme="minorHAnsi"/>
          <w:sz w:val="24"/>
          <w:szCs w:val="24"/>
        </w:rPr>
        <w:t xml:space="preserve">, </w:t>
      </w:r>
      <w:r w:rsidR="008965DF" w:rsidRPr="007A66D8">
        <w:rPr>
          <w:rFonts w:cstheme="minorHAnsi"/>
          <w:sz w:val="24"/>
          <w:szCs w:val="24"/>
        </w:rPr>
        <w:t xml:space="preserve">based on the organisational </w:t>
      </w:r>
      <w:r w:rsidR="008965DF" w:rsidRPr="005D3A91">
        <w:rPr>
          <w:rFonts w:cstheme="minorHAnsi"/>
          <w:sz w:val="24"/>
          <w:szCs w:val="24"/>
        </w:rPr>
        <w:t xml:space="preserve">strengths of each </w:t>
      </w:r>
      <w:r w:rsidR="007F4815" w:rsidRPr="005D3A91">
        <w:rPr>
          <w:rFonts w:cstheme="minorHAnsi"/>
          <w:sz w:val="24"/>
          <w:szCs w:val="24"/>
        </w:rPr>
        <w:t>NGO partner</w:t>
      </w:r>
      <w:r w:rsidR="003C7246" w:rsidRPr="005D3A91">
        <w:rPr>
          <w:rFonts w:cstheme="minorHAnsi"/>
          <w:sz w:val="24"/>
          <w:szCs w:val="24"/>
        </w:rPr>
        <w:t>.</w:t>
      </w:r>
      <w:r w:rsidR="00D84828" w:rsidRPr="005D3A91">
        <w:rPr>
          <w:rFonts w:cstheme="minorHAnsi"/>
          <w:sz w:val="24"/>
          <w:szCs w:val="24"/>
        </w:rPr>
        <w:t xml:space="preserve"> </w:t>
      </w:r>
      <w:r w:rsidR="007643C6" w:rsidRPr="005D3A91">
        <w:rPr>
          <w:rFonts w:cstheme="minorHAnsi"/>
          <w:sz w:val="24"/>
          <w:szCs w:val="24"/>
        </w:rPr>
        <w:t>In relation to those</w:t>
      </w:r>
      <w:r w:rsidR="00A62AAE" w:rsidRPr="005D3A91">
        <w:rPr>
          <w:rFonts w:cstheme="minorHAnsi"/>
          <w:sz w:val="24"/>
          <w:szCs w:val="24"/>
        </w:rPr>
        <w:t xml:space="preserve"> components, PSL</w:t>
      </w:r>
      <w:r w:rsidR="00303210" w:rsidRPr="005D3A91">
        <w:rPr>
          <w:rFonts w:cstheme="minorHAnsi"/>
          <w:sz w:val="24"/>
          <w:szCs w:val="24"/>
        </w:rPr>
        <w:t xml:space="preserve"> </w:t>
      </w:r>
      <w:r w:rsidR="00A62AAE" w:rsidRPr="005D3A91">
        <w:rPr>
          <w:rFonts w:cstheme="minorHAnsi"/>
          <w:sz w:val="24"/>
          <w:szCs w:val="24"/>
        </w:rPr>
        <w:t>ha</w:t>
      </w:r>
      <w:r w:rsidR="00303210" w:rsidRPr="005D3A91">
        <w:rPr>
          <w:rFonts w:cstheme="minorHAnsi"/>
          <w:sz w:val="24"/>
          <w:szCs w:val="24"/>
        </w:rPr>
        <w:t>s</w:t>
      </w:r>
      <w:r w:rsidR="007643C6" w:rsidRPr="005D3A91">
        <w:rPr>
          <w:rFonts w:cstheme="minorHAnsi"/>
          <w:sz w:val="24"/>
          <w:szCs w:val="24"/>
        </w:rPr>
        <w:t xml:space="preserve"> helped</w:t>
      </w:r>
      <w:r w:rsidR="00A62AAE" w:rsidRPr="005D3A91">
        <w:rPr>
          <w:rFonts w:cstheme="minorHAnsi"/>
          <w:sz w:val="24"/>
          <w:szCs w:val="24"/>
        </w:rPr>
        <w:t xml:space="preserve"> HCs </w:t>
      </w:r>
      <w:r w:rsidR="00303210" w:rsidRPr="005D3A91">
        <w:rPr>
          <w:rFonts w:cstheme="minorHAnsi"/>
          <w:sz w:val="24"/>
          <w:szCs w:val="24"/>
        </w:rPr>
        <w:t>and</w:t>
      </w:r>
      <w:r w:rsidR="00A62AAE" w:rsidRPr="005D3A91">
        <w:rPr>
          <w:rFonts w:cstheme="minorHAnsi"/>
          <w:sz w:val="24"/>
          <w:szCs w:val="24"/>
        </w:rPr>
        <w:t xml:space="preserve"> RHs in the target areas to </w:t>
      </w:r>
      <w:r w:rsidR="007643C6" w:rsidRPr="005D3A91">
        <w:rPr>
          <w:rFonts w:cstheme="minorHAnsi"/>
          <w:sz w:val="24"/>
          <w:szCs w:val="24"/>
        </w:rPr>
        <w:t xml:space="preserve">improve the quality of RMNH </w:t>
      </w:r>
      <w:r w:rsidR="00A62AAE" w:rsidRPr="005D3A91">
        <w:rPr>
          <w:rFonts w:cstheme="minorHAnsi"/>
          <w:sz w:val="24"/>
          <w:szCs w:val="24"/>
        </w:rPr>
        <w:t>key services</w:t>
      </w:r>
      <w:r w:rsidR="007643C6" w:rsidRPr="005D3A91">
        <w:rPr>
          <w:rFonts w:cstheme="minorHAnsi"/>
          <w:sz w:val="24"/>
          <w:szCs w:val="24"/>
        </w:rPr>
        <w:t xml:space="preserve"> </w:t>
      </w:r>
      <w:r w:rsidR="00DA1211" w:rsidRPr="005D3A91">
        <w:rPr>
          <w:rFonts w:cstheme="minorHAnsi"/>
          <w:sz w:val="24"/>
          <w:szCs w:val="24"/>
        </w:rPr>
        <w:t xml:space="preserve">by supporting them </w:t>
      </w:r>
      <w:r w:rsidR="007643C6" w:rsidRPr="005D3A91">
        <w:rPr>
          <w:rFonts w:cstheme="minorHAnsi"/>
          <w:sz w:val="24"/>
          <w:szCs w:val="24"/>
        </w:rPr>
        <w:t xml:space="preserve">with </w:t>
      </w:r>
      <w:r w:rsidR="00303210" w:rsidRPr="005D3A91">
        <w:rPr>
          <w:rFonts w:cstheme="minorHAnsi"/>
          <w:sz w:val="24"/>
          <w:szCs w:val="24"/>
        </w:rPr>
        <w:t xml:space="preserve">essential </w:t>
      </w:r>
      <w:r w:rsidR="00DA1211" w:rsidRPr="005D3A91">
        <w:rPr>
          <w:rFonts w:cstheme="minorHAnsi"/>
          <w:sz w:val="24"/>
          <w:szCs w:val="24"/>
        </w:rPr>
        <w:t xml:space="preserve">equipment and </w:t>
      </w:r>
      <w:r w:rsidR="00303210" w:rsidRPr="005D3A91">
        <w:rPr>
          <w:rFonts w:cstheme="minorHAnsi"/>
          <w:sz w:val="24"/>
          <w:szCs w:val="24"/>
        </w:rPr>
        <w:t xml:space="preserve">materials </w:t>
      </w:r>
      <w:r w:rsidR="0087494C" w:rsidRPr="005D3A91">
        <w:rPr>
          <w:rFonts w:cstheme="minorHAnsi"/>
          <w:sz w:val="24"/>
          <w:szCs w:val="24"/>
        </w:rPr>
        <w:t>(</w:t>
      </w:r>
      <w:r w:rsidR="00303210" w:rsidRPr="005D3A91">
        <w:rPr>
          <w:rFonts w:cstheme="minorHAnsi"/>
          <w:sz w:val="24"/>
          <w:szCs w:val="24"/>
        </w:rPr>
        <w:t>for safe delivery</w:t>
      </w:r>
      <w:r w:rsidR="0087494C" w:rsidRPr="005D3A91">
        <w:rPr>
          <w:rFonts w:cstheme="minorHAnsi"/>
          <w:sz w:val="24"/>
          <w:szCs w:val="24"/>
        </w:rPr>
        <w:t xml:space="preserve">, </w:t>
      </w:r>
      <w:r w:rsidR="00303210" w:rsidRPr="005D3A91">
        <w:rPr>
          <w:rFonts w:cstheme="minorHAnsi"/>
          <w:sz w:val="24"/>
          <w:szCs w:val="24"/>
        </w:rPr>
        <w:t>newborn resuscitation</w:t>
      </w:r>
      <w:r w:rsidR="0087494C" w:rsidRPr="005D3A91">
        <w:rPr>
          <w:rFonts w:cstheme="minorHAnsi"/>
          <w:sz w:val="24"/>
          <w:szCs w:val="24"/>
        </w:rPr>
        <w:t xml:space="preserve">, </w:t>
      </w:r>
      <w:r w:rsidR="00303210" w:rsidRPr="005D3A91">
        <w:rPr>
          <w:rFonts w:cstheme="minorHAnsi"/>
          <w:sz w:val="24"/>
          <w:szCs w:val="24"/>
        </w:rPr>
        <w:t>LTFP</w:t>
      </w:r>
      <w:r w:rsidR="0087494C" w:rsidRPr="005D3A91">
        <w:rPr>
          <w:rFonts w:cstheme="minorHAnsi"/>
          <w:sz w:val="24"/>
          <w:szCs w:val="24"/>
        </w:rPr>
        <w:t xml:space="preserve"> and </w:t>
      </w:r>
      <w:r w:rsidR="00303210" w:rsidRPr="005D3A91">
        <w:rPr>
          <w:rFonts w:cstheme="minorHAnsi"/>
          <w:sz w:val="24"/>
          <w:szCs w:val="24"/>
        </w:rPr>
        <w:t>CAC</w:t>
      </w:r>
      <w:r w:rsidR="0087494C" w:rsidRPr="005D3A91">
        <w:rPr>
          <w:rFonts w:cstheme="minorHAnsi"/>
          <w:sz w:val="24"/>
          <w:szCs w:val="24"/>
        </w:rPr>
        <w:t>)</w:t>
      </w:r>
      <w:r w:rsidR="00CC0894" w:rsidRPr="005D3A91">
        <w:rPr>
          <w:rFonts w:cstheme="minorHAnsi"/>
          <w:sz w:val="24"/>
          <w:szCs w:val="24"/>
        </w:rPr>
        <w:t xml:space="preserve">, </w:t>
      </w:r>
      <w:r w:rsidR="00B912B0" w:rsidRPr="005D3A91">
        <w:rPr>
          <w:rFonts w:cstheme="minorHAnsi"/>
          <w:sz w:val="24"/>
          <w:szCs w:val="24"/>
        </w:rPr>
        <w:t xml:space="preserve">midwives trainings, </w:t>
      </w:r>
      <w:r w:rsidR="007643C6" w:rsidRPr="005D3A91">
        <w:rPr>
          <w:rFonts w:cstheme="minorHAnsi"/>
          <w:sz w:val="24"/>
          <w:szCs w:val="24"/>
        </w:rPr>
        <w:t>on-site coachi</w:t>
      </w:r>
      <w:r w:rsidR="00B912B0" w:rsidRPr="005D3A91">
        <w:rPr>
          <w:rFonts w:cstheme="minorHAnsi"/>
          <w:sz w:val="24"/>
          <w:szCs w:val="24"/>
        </w:rPr>
        <w:t xml:space="preserve">ng, and </w:t>
      </w:r>
      <w:r w:rsidR="00303210" w:rsidRPr="005D3A91">
        <w:rPr>
          <w:rFonts w:cstheme="minorHAnsi"/>
          <w:sz w:val="24"/>
          <w:szCs w:val="24"/>
        </w:rPr>
        <w:t>QA</w:t>
      </w:r>
      <w:r w:rsidR="00A62AAE" w:rsidRPr="005D3A91">
        <w:rPr>
          <w:rFonts w:cstheme="minorHAnsi"/>
          <w:sz w:val="24"/>
          <w:szCs w:val="24"/>
        </w:rPr>
        <w:t>.</w:t>
      </w:r>
      <w:r w:rsidR="00FB2A58" w:rsidRPr="005D3A91">
        <w:rPr>
          <w:rFonts w:cstheme="minorHAnsi"/>
          <w:sz w:val="24"/>
          <w:szCs w:val="24"/>
        </w:rPr>
        <w:t xml:space="preserve"> </w:t>
      </w:r>
      <w:r w:rsidR="00303210" w:rsidRPr="005D3A91">
        <w:rPr>
          <w:rFonts w:cstheme="minorHAnsi"/>
          <w:sz w:val="24"/>
          <w:szCs w:val="24"/>
        </w:rPr>
        <w:t>In the community, PSL facilitated the access to health services with</w:t>
      </w:r>
      <w:r w:rsidR="00CC0894" w:rsidRPr="005D3A91">
        <w:rPr>
          <w:rFonts w:cstheme="minorHAnsi"/>
          <w:sz w:val="24"/>
          <w:szCs w:val="24"/>
        </w:rPr>
        <w:t xml:space="preserve"> community</w:t>
      </w:r>
      <w:r w:rsidR="00C35FEA" w:rsidRPr="005D3A91">
        <w:rPr>
          <w:rFonts w:cstheme="minorHAnsi"/>
          <w:sz w:val="24"/>
          <w:szCs w:val="24"/>
        </w:rPr>
        <w:t xml:space="preserve"> </w:t>
      </w:r>
      <w:r w:rsidR="00CC0894" w:rsidRPr="005D3A91">
        <w:rPr>
          <w:rFonts w:cstheme="minorHAnsi"/>
          <w:sz w:val="24"/>
          <w:szCs w:val="24"/>
        </w:rPr>
        <w:t>referral mechanism</w:t>
      </w:r>
      <w:r w:rsidR="00BD5E5B" w:rsidRPr="005D3A91">
        <w:rPr>
          <w:rFonts w:cstheme="minorHAnsi"/>
          <w:sz w:val="24"/>
          <w:szCs w:val="24"/>
        </w:rPr>
        <w:t>s</w:t>
      </w:r>
      <w:r w:rsidR="00FA0FE2" w:rsidRPr="005D3A91">
        <w:rPr>
          <w:rFonts w:cstheme="minorHAnsi"/>
          <w:sz w:val="24"/>
          <w:szCs w:val="24"/>
        </w:rPr>
        <w:t xml:space="preserve"> (TBA-Midwife </w:t>
      </w:r>
      <w:r w:rsidR="00BD5E5B" w:rsidRPr="005D3A91">
        <w:rPr>
          <w:rFonts w:cstheme="minorHAnsi"/>
          <w:sz w:val="24"/>
          <w:szCs w:val="24"/>
        </w:rPr>
        <w:t>A</w:t>
      </w:r>
      <w:r w:rsidR="00FA0FE2" w:rsidRPr="005D3A91">
        <w:rPr>
          <w:rFonts w:cstheme="minorHAnsi"/>
          <w:sz w:val="24"/>
          <w:szCs w:val="24"/>
        </w:rPr>
        <w:t xml:space="preserve">lliance in </w:t>
      </w:r>
      <w:r w:rsidR="00833484" w:rsidRPr="005D3A91">
        <w:rPr>
          <w:rFonts w:cstheme="minorHAnsi"/>
          <w:sz w:val="24"/>
          <w:szCs w:val="24"/>
        </w:rPr>
        <w:t xml:space="preserve">100 </w:t>
      </w:r>
      <w:r w:rsidR="00FA0FE2" w:rsidRPr="005D3A91">
        <w:rPr>
          <w:rFonts w:cstheme="minorHAnsi"/>
          <w:sz w:val="24"/>
          <w:szCs w:val="24"/>
        </w:rPr>
        <w:t>villages in Mondul Kiri and Ratanak Kiri</w:t>
      </w:r>
      <w:r w:rsidR="00B912B0" w:rsidRPr="005D3A91">
        <w:rPr>
          <w:rFonts w:cstheme="minorHAnsi"/>
          <w:sz w:val="24"/>
          <w:szCs w:val="24"/>
        </w:rPr>
        <w:t>, VHSG, pregnancy club, L</w:t>
      </w:r>
      <w:r w:rsidR="00C35FEA" w:rsidRPr="005D3A91">
        <w:rPr>
          <w:rFonts w:cstheme="minorHAnsi"/>
          <w:sz w:val="24"/>
          <w:szCs w:val="24"/>
        </w:rPr>
        <w:t>D</w:t>
      </w:r>
      <w:r w:rsidR="00B912B0" w:rsidRPr="005D3A91">
        <w:rPr>
          <w:rFonts w:cstheme="minorHAnsi"/>
          <w:sz w:val="24"/>
          <w:szCs w:val="24"/>
        </w:rPr>
        <w:t>G</w:t>
      </w:r>
      <w:r w:rsidR="00D84828" w:rsidRPr="005D3A91">
        <w:rPr>
          <w:rFonts w:cstheme="minorHAnsi"/>
          <w:sz w:val="24"/>
          <w:szCs w:val="24"/>
        </w:rPr>
        <w:t>, men's club</w:t>
      </w:r>
      <w:r w:rsidR="00FA0FE2" w:rsidRPr="005D3A91">
        <w:rPr>
          <w:rFonts w:cstheme="minorHAnsi"/>
          <w:sz w:val="24"/>
          <w:szCs w:val="24"/>
        </w:rPr>
        <w:t>)</w:t>
      </w:r>
      <w:r w:rsidR="00CC0894" w:rsidRPr="005D3A91">
        <w:rPr>
          <w:rFonts w:cstheme="minorHAnsi"/>
          <w:sz w:val="24"/>
          <w:szCs w:val="24"/>
        </w:rPr>
        <w:t xml:space="preserve">, </w:t>
      </w:r>
      <w:r w:rsidR="00833484" w:rsidRPr="005D3A91">
        <w:rPr>
          <w:rFonts w:cstheme="minorHAnsi"/>
          <w:sz w:val="24"/>
          <w:szCs w:val="24"/>
        </w:rPr>
        <w:t xml:space="preserve">and </w:t>
      </w:r>
      <w:r w:rsidR="00CC0894" w:rsidRPr="005D3A91">
        <w:rPr>
          <w:rFonts w:cstheme="minorHAnsi"/>
          <w:sz w:val="24"/>
          <w:szCs w:val="24"/>
        </w:rPr>
        <w:t xml:space="preserve">maternity </w:t>
      </w:r>
      <w:r w:rsidR="00FA0FE2" w:rsidRPr="005D3A91">
        <w:rPr>
          <w:rFonts w:cstheme="minorHAnsi"/>
          <w:sz w:val="24"/>
          <w:szCs w:val="24"/>
        </w:rPr>
        <w:t xml:space="preserve">extended </w:t>
      </w:r>
      <w:r w:rsidR="00C807CA" w:rsidRPr="005D3A91">
        <w:rPr>
          <w:rFonts w:cstheme="minorHAnsi"/>
          <w:sz w:val="24"/>
          <w:szCs w:val="24"/>
        </w:rPr>
        <w:t xml:space="preserve">waiting </w:t>
      </w:r>
      <w:r w:rsidR="00FA0FE2" w:rsidRPr="005D3A91">
        <w:rPr>
          <w:rFonts w:cstheme="minorHAnsi"/>
          <w:sz w:val="24"/>
          <w:szCs w:val="24"/>
        </w:rPr>
        <w:t>rooms (in 14 HC</w:t>
      </w:r>
      <w:r w:rsidR="00344D98" w:rsidRPr="005D3A91">
        <w:rPr>
          <w:rFonts w:cstheme="minorHAnsi"/>
          <w:sz w:val="24"/>
          <w:szCs w:val="24"/>
        </w:rPr>
        <w:t>s</w:t>
      </w:r>
      <w:r w:rsidR="00FA0FE2" w:rsidRPr="005D3A91">
        <w:rPr>
          <w:rFonts w:cstheme="minorHAnsi"/>
          <w:sz w:val="24"/>
          <w:szCs w:val="24"/>
        </w:rPr>
        <w:t xml:space="preserve"> in Kratie and Stung Treng)</w:t>
      </w:r>
      <w:r w:rsidR="00CC3E5E" w:rsidRPr="005D3A91">
        <w:rPr>
          <w:rFonts w:cstheme="minorHAnsi"/>
          <w:sz w:val="24"/>
          <w:szCs w:val="24"/>
        </w:rPr>
        <w:t>. BCC activities wer</w:t>
      </w:r>
      <w:r w:rsidR="00D84828" w:rsidRPr="005D3A91">
        <w:rPr>
          <w:rFonts w:cstheme="minorHAnsi"/>
          <w:sz w:val="24"/>
          <w:szCs w:val="24"/>
        </w:rPr>
        <w:t>e conducted through LDG</w:t>
      </w:r>
      <w:r w:rsidR="00511C80" w:rsidRPr="005D3A91">
        <w:rPr>
          <w:rFonts w:cstheme="minorHAnsi"/>
          <w:sz w:val="24"/>
          <w:szCs w:val="24"/>
        </w:rPr>
        <w:t xml:space="preserve"> in the villages using messages in </w:t>
      </w:r>
      <w:r w:rsidR="00DA1211" w:rsidRPr="005D3A91">
        <w:rPr>
          <w:rFonts w:cstheme="minorHAnsi"/>
          <w:sz w:val="24"/>
          <w:szCs w:val="24"/>
        </w:rPr>
        <w:t>indigenous languages for ethnic minorities</w:t>
      </w:r>
      <w:r w:rsidR="00511C80" w:rsidRPr="005D3A91">
        <w:rPr>
          <w:rFonts w:cstheme="minorHAnsi"/>
          <w:sz w:val="24"/>
          <w:szCs w:val="24"/>
        </w:rPr>
        <w:t xml:space="preserve">, </w:t>
      </w:r>
      <w:r w:rsidR="004B2B82" w:rsidRPr="005D3A91">
        <w:rPr>
          <w:rFonts w:cstheme="minorHAnsi"/>
          <w:sz w:val="24"/>
          <w:szCs w:val="24"/>
        </w:rPr>
        <w:t xml:space="preserve">village events, </w:t>
      </w:r>
      <w:r w:rsidR="00344D98" w:rsidRPr="005D3A91">
        <w:rPr>
          <w:rFonts w:cstheme="minorHAnsi"/>
          <w:sz w:val="24"/>
          <w:szCs w:val="24"/>
        </w:rPr>
        <w:t>radio broadcast</w:t>
      </w:r>
      <w:r w:rsidR="000F2702" w:rsidRPr="005D3A91">
        <w:rPr>
          <w:rFonts w:cstheme="minorHAnsi"/>
          <w:sz w:val="24"/>
          <w:szCs w:val="24"/>
        </w:rPr>
        <w:t>ing</w:t>
      </w:r>
      <w:r w:rsidR="00344D98" w:rsidRPr="005D3A91">
        <w:rPr>
          <w:rFonts w:cstheme="minorHAnsi"/>
          <w:sz w:val="24"/>
          <w:szCs w:val="24"/>
        </w:rPr>
        <w:t xml:space="preserve"> (drama, call-in programmes), phone </w:t>
      </w:r>
      <w:r w:rsidR="000F2702" w:rsidRPr="005D3A91">
        <w:rPr>
          <w:rFonts w:cstheme="minorHAnsi"/>
          <w:sz w:val="24"/>
          <w:szCs w:val="24"/>
        </w:rPr>
        <w:t>SMS/voice messaging</w:t>
      </w:r>
      <w:r w:rsidR="004B2B82" w:rsidRPr="005D3A91">
        <w:rPr>
          <w:rFonts w:cstheme="minorHAnsi"/>
          <w:sz w:val="24"/>
          <w:szCs w:val="24"/>
        </w:rPr>
        <w:t>.</w:t>
      </w:r>
    </w:p>
    <w:p w:rsidR="004B4225" w:rsidRPr="005D3A91" w:rsidRDefault="004B4225" w:rsidP="007643C6">
      <w:pPr>
        <w:jc w:val="both"/>
        <w:rPr>
          <w:rFonts w:cstheme="minorHAnsi"/>
          <w:sz w:val="24"/>
          <w:szCs w:val="24"/>
        </w:rPr>
      </w:pPr>
      <w:r w:rsidRPr="005D3A91">
        <w:rPr>
          <w:rFonts w:cstheme="minorHAnsi"/>
          <w:sz w:val="24"/>
          <w:szCs w:val="24"/>
        </w:rPr>
        <w:t xml:space="preserve">PSL </w:t>
      </w:r>
      <w:r w:rsidR="00CC3E5E" w:rsidRPr="005D3A91">
        <w:rPr>
          <w:rFonts w:cstheme="minorHAnsi"/>
          <w:sz w:val="24"/>
          <w:szCs w:val="24"/>
        </w:rPr>
        <w:t xml:space="preserve">has </w:t>
      </w:r>
      <w:r w:rsidRPr="005D3A91">
        <w:rPr>
          <w:rFonts w:cstheme="minorHAnsi"/>
          <w:sz w:val="24"/>
          <w:szCs w:val="24"/>
        </w:rPr>
        <w:t>worked with garment factories in Phnom Penh and Kandal to improve GFW's access to SRH services through factory infirmary and external health care providers. The program also implemented BCC activities to promote knowledge on RMNH including contraception and safe abortion. PSL introduced in 2016</w:t>
      </w:r>
      <w:r w:rsidR="00436108" w:rsidRPr="005D3A91">
        <w:rPr>
          <w:rFonts w:cstheme="minorHAnsi"/>
          <w:sz w:val="24"/>
          <w:szCs w:val="24"/>
        </w:rPr>
        <w:t xml:space="preserve"> a new BCC package, </w:t>
      </w:r>
      <w:r w:rsidR="00436108" w:rsidRPr="005D3A91">
        <w:rPr>
          <w:rFonts w:cstheme="minorHAnsi"/>
          <w:i/>
          <w:sz w:val="24"/>
          <w:szCs w:val="24"/>
        </w:rPr>
        <w:t>Chat!</w:t>
      </w:r>
      <w:r w:rsidR="00436108" w:rsidRPr="005D3A91">
        <w:rPr>
          <w:rFonts w:cstheme="minorHAnsi"/>
          <w:sz w:val="24"/>
          <w:szCs w:val="24"/>
        </w:rPr>
        <w:t xml:space="preserve"> w</w:t>
      </w:r>
      <w:r w:rsidR="00CF1E09" w:rsidRPr="005D3A91">
        <w:rPr>
          <w:rFonts w:cstheme="minorHAnsi"/>
          <w:sz w:val="24"/>
          <w:szCs w:val="24"/>
        </w:rPr>
        <w:t xml:space="preserve">ith eight short training sessions, three video dramas, one interactive mobile game and a male engagement module. </w:t>
      </w:r>
      <w:r w:rsidR="00CF1E09" w:rsidRPr="005D3A91">
        <w:rPr>
          <w:rFonts w:cstheme="minorHAnsi"/>
          <w:i/>
          <w:sz w:val="24"/>
          <w:szCs w:val="24"/>
        </w:rPr>
        <w:t>Chat!</w:t>
      </w:r>
      <w:r w:rsidR="00CF1E09" w:rsidRPr="005D3A91">
        <w:rPr>
          <w:rFonts w:cstheme="minorHAnsi"/>
          <w:sz w:val="24"/>
          <w:szCs w:val="24"/>
        </w:rPr>
        <w:t xml:space="preserve"> and </w:t>
      </w:r>
      <w:r w:rsidR="00436108" w:rsidRPr="005D3A91">
        <w:rPr>
          <w:rFonts w:cstheme="minorHAnsi"/>
          <w:sz w:val="24"/>
          <w:szCs w:val="24"/>
        </w:rPr>
        <w:t>ha</w:t>
      </w:r>
      <w:r w:rsidR="00883E24" w:rsidRPr="005D3A91">
        <w:rPr>
          <w:rFonts w:cstheme="minorHAnsi"/>
          <w:sz w:val="24"/>
          <w:szCs w:val="24"/>
        </w:rPr>
        <w:t>s</w:t>
      </w:r>
      <w:r w:rsidR="00436108" w:rsidRPr="005D3A91">
        <w:rPr>
          <w:rFonts w:cstheme="minorHAnsi"/>
          <w:sz w:val="24"/>
          <w:szCs w:val="24"/>
        </w:rPr>
        <w:t xml:space="preserve"> shown positive effects on </w:t>
      </w:r>
      <w:r w:rsidR="00DA0388" w:rsidRPr="005D3A91">
        <w:rPr>
          <w:rFonts w:cstheme="minorHAnsi"/>
          <w:sz w:val="24"/>
          <w:szCs w:val="24"/>
        </w:rPr>
        <w:t xml:space="preserve">the </w:t>
      </w:r>
      <w:r w:rsidR="00436108" w:rsidRPr="005D3A91">
        <w:rPr>
          <w:rFonts w:cstheme="minorHAnsi"/>
          <w:sz w:val="24"/>
          <w:szCs w:val="24"/>
        </w:rPr>
        <w:t>beneficiaries</w:t>
      </w:r>
      <w:r w:rsidR="00DA0388" w:rsidRPr="005D3A91">
        <w:rPr>
          <w:rFonts w:cstheme="minorHAnsi"/>
          <w:sz w:val="24"/>
          <w:szCs w:val="24"/>
        </w:rPr>
        <w:t>' knowledge and use of modern contraception, and women's empowerment</w:t>
      </w:r>
      <w:r w:rsidR="00DA0388" w:rsidRPr="00402F8B">
        <w:rPr>
          <w:rStyle w:val="FootnoteReference"/>
          <w:rFonts w:cstheme="minorHAnsi"/>
          <w:sz w:val="24"/>
          <w:szCs w:val="24"/>
          <w:vertAlign w:val="superscript"/>
          <w:lang w:val="en-AU"/>
        </w:rPr>
        <w:footnoteReference w:id="15"/>
      </w:r>
      <w:r w:rsidR="00DA0388" w:rsidRPr="005D3A91">
        <w:rPr>
          <w:rFonts w:cstheme="minorHAnsi"/>
          <w:sz w:val="24"/>
          <w:szCs w:val="24"/>
        </w:rPr>
        <w:t>.</w:t>
      </w:r>
    </w:p>
    <w:p w:rsidR="00DA0388" w:rsidRPr="00FA488A" w:rsidRDefault="00DA0388" w:rsidP="007643C6">
      <w:pPr>
        <w:jc w:val="both"/>
        <w:rPr>
          <w:rFonts w:cstheme="minorHAnsi"/>
          <w:sz w:val="24"/>
          <w:szCs w:val="24"/>
        </w:rPr>
      </w:pPr>
    </w:p>
    <w:p w:rsidR="002767C8" w:rsidRPr="005D3A91" w:rsidRDefault="002767C8" w:rsidP="002767C8">
      <w:pPr>
        <w:pStyle w:val="Caption"/>
        <w:keepNext/>
        <w:rPr>
          <w:b w:val="0"/>
          <w:color w:val="auto"/>
          <w:sz w:val="24"/>
          <w:szCs w:val="24"/>
        </w:rPr>
      </w:pPr>
      <w:bookmarkStart w:id="32" w:name="_Toc521070968"/>
      <w:r w:rsidRPr="005D3A91">
        <w:rPr>
          <w:b w:val="0"/>
          <w:color w:val="auto"/>
          <w:sz w:val="24"/>
          <w:szCs w:val="24"/>
        </w:rPr>
        <w:t xml:space="preserve">Table </w:t>
      </w:r>
      <w:r w:rsidR="00D27080" w:rsidRPr="000610E5">
        <w:rPr>
          <w:b w:val="0"/>
          <w:color w:val="auto"/>
          <w:sz w:val="24"/>
          <w:szCs w:val="24"/>
        </w:rPr>
        <w:fldChar w:fldCharType="begin"/>
      </w:r>
      <w:r w:rsidRPr="005D3A91">
        <w:rPr>
          <w:b w:val="0"/>
          <w:color w:val="auto"/>
          <w:sz w:val="24"/>
          <w:szCs w:val="24"/>
        </w:rPr>
        <w:instrText xml:space="preserve"> SEQ Table \* ARABIC </w:instrText>
      </w:r>
      <w:r w:rsidR="00D27080" w:rsidRPr="000610E5">
        <w:rPr>
          <w:b w:val="0"/>
          <w:color w:val="auto"/>
          <w:sz w:val="24"/>
          <w:szCs w:val="24"/>
        </w:rPr>
        <w:fldChar w:fldCharType="separate"/>
      </w:r>
      <w:r w:rsidR="00175D3F">
        <w:rPr>
          <w:b w:val="0"/>
          <w:noProof/>
          <w:color w:val="auto"/>
          <w:sz w:val="24"/>
          <w:szCs w:val="24"/>
        </w:rPr>
        <w:t>4</w:t>
      </w:r>
      <w:r w:rsidR="00D27080" w:rsidRPr="000610E5">
        <w:rPr>
          <w:b w:val="0"/>
          <w:color w:val="auto"/>
          <w:sz w:val="24"/>
          <w:szCs w:val="24"/>
        </w:rPr>
        <w:fldChar w:fldCharType="end"/>
      </w:r>
      <w:r w:rsidRPr="005D3A91">
        <w:rPr>
          <w:b w:val="0"/>
          <w:color w:val="auto"/>
          <w:sz w:val="24"/>
          <w:szCs w:val="24"/>
        </w:rPr>
        <w:t>: Contribution of PSL interventions to the FTIRM</w:t>
      </w:r>
      <w:bookmarkEnd w:id="32"/>
    </w:p>
    <w:tbl>
      <w:tblPr>
        <w:tblStyle w:val="TableGrid"/>
        <w:tblW w:w="0" w:type="auto"/>
        <w:tblLook w:val="04A0" w:firstRow="1" w:lastRow="0" w:firstColumn="1" w:lastColumn="0" w:noHBand="0" w:noVBand="1"/>
      </w:tblPr>
      <w:tblGrid>
        <w:gridCol w:w="4788"/>
        <w:gridCol w:w="4050"/>
      </w:tblGrid>
      <w:tr w:rsidR="002767C8" w:rsidRPr="005D3A91" w:rsidTr="002767C8">
        <w:tc>
          <w:tcPr>
            <w:tcW w:w="4788" w:type="dxa"/>
          </w:tcPr>
          <w:p w:rsidR="002767C8" w:rsidRPr="00F058A3" w:rsidRDefault="002767C8" w:rsidP="009E4C54">
            <w:pPr>
              <w:jc w:val="center"/>
              <w:rPr>
                <w:rFonts w:asciiTheme="minorHAnsi" w:hAnsiTheme="minorHAnsi" w:cstheme="minorHAnsi"/>
                <w:sz w:val="24"/>
                <w:szCs w:val="24"/>
              </w:rPr>
            </w:pPr>
            <w:r w:rsidRPr="00F058A3">
              <w:rPr>
                <w:rFonts w:asciiTheme="minorHAnsi" w:hAnsiTheme="minorHAnsi" w:cstheme="minorHAnsi"/>
                <w:sz w:val="24"/>
                <w:szCs w:val="24"/>
              </w:rPr>
              <w:t>Components of FTIRM 2016-2020</w:t>
            </w:r>
          </w:p>
        </w:tc>
        <w:tc>
          <w:tcPr>
            <w:tcW w:w="4050" w:type="dxa"/>
          </w:tcPr>
          <w:p w:rsidR="002767C8" w:rsidRPr="00F058A3" w:rsidRDefault="008A5AF8" w:rsidP="009E4C54">
            <w:pPr>
              <w:jc w:val="center"/>
              <w:rPr>
                <w:rFonts w:asciiTheme="minorHAnsi" w:hAnsiTheme="minorHAnsi" w:cstheme="minorHAnsi"/>
                <w:sz w:val="24"/>
                <w:szCs w:val="24"/>
              </w:rPr>
            </w:pPr>
            <w:r w:rsidRPr="00F058A3">
              <w:rPr>
                <w:rFonts w:asciiTheme="minorHAnsi" w:hAnsiTheme="minorHAnsi" w:cstheme="minorHAnsi"/>
                <w:sz w:val="24"/>
                <w:szCs w:val="24"/>
              </w:rPr>
              <w:t xml:space="preserve">Contributing </w:t>
            </w:r>
            <w:r w:rsidR="002767C8" w:rsidRPr="00F058A3">
              <w:rPr>
                <w:rFonts w:asciiTheme="minorHAnsi" w:hAnsiTheme="minorHAnsi" w:cstheme="minorHAnsi"/>
                <w:sz w:val="24"/>
                <w:szCs w:val="24"/>
              </w:rPr>
              <w:t>PSL Interventions</w:t>
            </w:r>
          </w:p>
        </w:tc>
      </w:tr>
      <w:tr w:rsidR="002767C8" w:rsidRPr="005D3A91" w:rsidTr="002767C8">
        <w:tc>
          <w:tcPr>
            <w:tcW w:w="4788"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t>1. Skilled Birth Attendance</w:t>
            </w:r>
          </w:p>
        </w:tc>
        <w:tc>
          <w:tcPr>
            <w:tcW w:w="4050"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t xml:space="preserve">In service trainings, MCATs, </w:t>
            </w:r>
            <w:r w:rsidR="00527A1F" w:rsidRPr="00F058A3">
              <w:rPr>
                <w:rFonts w:asciiTheme="minorHAnsi" w:hAnsiTheme="minorHAnsi" w:cstheme="minorHAnsi"/>
                <w:sz w:val="24"/>
                <w:szCs w:val="24"/>
              </w:rPr>
              <w:t xml:space="preserve">on-site </w:t>
            </w:r>
            <w:r w:rsidRPr="00F058A3">
              <w:rPr>
                <w:rFonts w:asciiTheme="minorHAnsi" w:hAnsiTheme="minorHAnsi" w:cstheme="minorHAnsi"/>
                <w:sz w:val="24"/>
                <w:szCs w:val="24"/>
              </w:rPr>
              <w:t>coaching, QA of delivery</w:t>
            </w:r>
          </w:p>
        </w:tc>
      </w:tr>
      <w:tr w:rsidR="002767C8" w:rsidRPr="005D3A91" w:rsidTr="002767C8">
        <w:tc>
          <w:tcPr>
            <w:tcW w:w="4788"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t>2. Emergency Obstetric and Newborn Care</w:t>
            </w:r>
          </w:p>
        </w:tc>
        <w:tc>
          <w:tcPr>
            <w:tcW w:w="4050"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t>Standardisation and upgrading of BEmONC and non-BEmONC</w:t>
            </w:r>
            <w:r w:rsidR="007856AF" w:rsidRPr="00F058A3">
              <w:rPr>
                <w:rFonts w:asciiTheme="minorHAnsi" w:hAnsiTheme="minorHAnsi" w:cstheme="minorHAnsi"/>
                <w:sz w:val="24"/>
                <w:szCs w:val="24"/>
              </w:rPr>
              <w:t xml:space="preserve"> </w:t>
            </w:r>
            <w:r w:rsidRPr="00F058A3">
              <w:rPr>
                <w:rFonts w:asciiTheme="minorHAnsi" w:hAnsiTheme="minorHAnsi" w:cstheme="minorHAnsi"/>
                <w:sz w:val="24"/>
                <w:szCs w:val="24"/>
              </w:rPr>
              <w:t>facilities</w:t>
            </w:r>
            <w:r w:rsidR="00C807CA" w:rsidRPr="00F058A3">
              <w:rPr>
                <w:rFonts w:asciiTheme="minorHAnsi" w:hAnsiTheme="minorHAnsi" w:cstheme="minorHAnsi"/>
                <w:sz w:val="24"/>
                <w:szCs w:val="24"/>
              </w:rPr>
              <w:t>, In service trainings</w:t>
            </w:r>
          </w:p>
        </w:tc>
      </w:tr>
      <w:tr w:rsidR="002767C8" w:rsidRPr="005D3A91" w:rsidTr="002767C8">
        <w:tc>
          <w:tcPr>
            <w:tcW w:w="4788"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t>3. Newborn Care</w:t>
            </w:r>
          </w:p>
        </w:tc>
        <w:tc>
          <w:tcPr>
            <w:tcW w:w="4050" w:type="dxa"/>
          </w:tcPr>
          <w:p w:rsidR="002767C8" w:rsidRPr="00F058A3" w:rsidRDefault="00C807CA" w:rsidP="00287B62">
            <w:pPr>
              <w:rPr>
                <w:rFonts w:asciiTheme="minorHAnsi" w:hAnsiTheme="minorHAnsi" w:cstheme="minorHAnsi"/>
                <w:sz w:val="24"/>
                <w:szCs w:val="24"/>
              </w:rPr>
            </w:pPr>
            <w:r w:rsidRPr="00F058A3">
              <w:rPr>
                <w:rFonts w:asciiTheme="minorHAnsi" w:hAnsiTheme="minorHAnsi" w:cstheme="minorHAnsi"/>
                <w:sz w:val="24"/>
                <w:szCs w:val="24"/>
              </w:rPr>
              <w:t xml:space="preserve">MCATs, on-site coaching, </w:t>
            </w:r>
            <w:r w:rsidR="002767C8" w:rsidRPr="00F058A3">
              <w:rPr>
                <w:rFonts w:asciiTheme="minorHAnsi" w:hAnsiTheme="minorHAnsi" w:cstheme="minorHAnsi"/>
                <w:sz w:val="24"/>
                <w:szCs w:val="24"/>
              </w:rPr>
              <w:t>VHSG BCC package</w:t>
            </w:r>
          </w:p>
        </w:tc>
      </w:tr>
      <w:tr w:rsidR="002767C8" w:rsidRPr="005D3A91" w:rsidTr="002767C8">
        <w:tc>
          <w:tcPr>
            <w:tcW w:w="4788"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t>4. Family Planning</w:t>
            </w:r>
          </w:p>
        </w:tc>
        <w:tc>
          <w:tcPr>
            <w:tcW w:w="4050" w:type="dxa"/>
          </w:tcPr>
          <w:p w:rsidR="002767C8" w:rsidRPr="00F058A3" w:rsidRDefault="00883E24" w:rsidP="00287B62">
            <w:pPr>
              <w:rPr>
                <w:rFonts w:asciiTheme="minorHAnsi" w:hAnsiTheme="minorHAnsi" w:cstheme="minorHAnsi"/>
                <w:sz w:val="24"/>
                <w:szCs w:val="24"/>
              </w:rPr>
            </w:pPr>
            <w:r w:rsidRPr="00F058A3">
              <w:rPr>
                <w:rFonts w:asciiTheme="minorHAnsi" w:hAnsiTheme="minorHAnsi" w:cstheme="minorHAnsi"/>
                <w:sz w:val="24"/>
                <w:szCs w:val="24"/>
              </w:rPr>
              <w:t xml:space="preserve">LAMP </w:t>
            </w:r>
            <w:r w:rsidR="002767C8" w:rsidRPr="00F058A3">
              <w:rPr>
                <w:rFonts w:asciiTheme="minorHAnsi" w:hAnsiTheme="minorHAnsi" w:cstheme="minorHAnsi"/>
                <w:sz w:val="24"/>
                <w:szCs w:val="24"/>
              </w:rPr>
              <w:t xml:space="preserve">training, </w:t>
            </w:r>
            <w:r w:rsidRPr="00F058A3">
              <w:rPr>
                <w:rFonts w:asciiTheme="minorHAnsi" w:hAnsiTheme="minorHAnsi" w:cstheme="minorHAnsi"/>
                <w:sz w:val="24"/>
                <w:szCs w:val="24"/>
              </w:rPr>
              <w:t>LAMP</w:t>
            </w:r>
            <w:r w:rsidR="002767C8" w:rsidRPr="00F058A3">
              <w:rPr>
                <w:rFonts w:asciiTheme="minorHAnsi" w:hAnsiTheme="minorHAnsi" w:cstheme="minorHAnsi"/>
                <w:sz w:val="24"/>
                <w:szCs w:val="24"/>
              </w:rPr>
              <w:t xml:space="preserve"> QI,</w:t>
            </w:r>
            <w:r w:rsidR="00C807CA" w:rsidRPr="00F058A3">
              <w:rPr>
                <w:rFonts w:asciiTheme="minorHAnsi" w:hAnsiTheme="minorHAnsi" w:cstheme="minorHAnsi"/>
                <w:sz w:val="24"/>
                <w:szCs w:val="24"/>
              </w:rPr>
              <w:t xml:space="preserve"> support to CBDs,</w:t>
            </w:r>
            <w:r w:rsidR="00C807CA" w:rsidRPr="00F058A3">
              <w:rPr>
                <w:rFonts w:asciiTheme="minorHAnsi" w:hAnsiTheme="minorHAnsi" w:cstheme="minorHAnsi"/>
                <w:i/>
                <w:sz w:val="24"/>
                <w:szCs w:val="24"/>
              </w:rPr>
              <w:t xml:space="preserve"> </w:t>
            </w:r>
            <w:r w:rsidR="00C807CA" w:rsidRPr="00F058A3">
              <w:rPr>
                <w:rFonts w:asciiTheme="minorHAnsi" w:hAnsiTheme="minorHAnsi" w:cstheme="minorHAnsi"/>
                <w:sz w:val="24"/>
                <w:szCs w:val="24"/>
              </w:rPr>
              <w:t>MCATs, on-site coaching</w:t>
            </w:r>
          </w:p>
        </w:tc>
      </w:tr>
      <w:tr w:rsidR="002767C8" w:rsidRPr="005D3A91" w:rsidTr="002767C8">
        <w:tc>
          <w:tcPr>
            <w:tcW w:w="4788"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t>5. Safe Abortion</w:t>
            </w:r>
          </w:p>
        </w:tc>
        <w:tc>
          <w:tcPr>
            <w:tcW w:w="4050"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t>CAC training, CAC QA</w:t>
            </w:r>
          </w:p>
        </w:tc>
      </w:tr>
      <w:tr w:rsidR="002767C8" w:rsidRPr="005D3A91" w:rsidTr="002767C8">
        <w:tc>
          <w:tcPr>
            <w:tcW w:w="4788"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t>6. Removing Financial Barriers to Access Health Services</w:t>
            </w:r>
          </w:p>
        </w:tc>
        <w:tc>
          <w:tcPr>
            <w:tcW w:w="4050" w:type="dxa"/>
          </w:tcPr>
          <w:p w:rsidR="002767C8" w:rsidRPr="00F058A3" w:rsidRDefault="003A5165" w:rsidP="00287B62">
            <w:pPr>
              <w:rPr>
                <w:rFonts w:asciiTheme="minorHAnsi" w:hAnsiTheme="minorHAnsi" w:cstheme="minorHAnsi"/>
                <w:sz w:val="24"/>
                <w:szCs w:val="24"/>
              </w:rPr>
            </w:pPr>
            <w:r w:rsidRPr="00F058A3">
              <w:rPr>
                <w:rFonts w:asciiTheme="minorHAnsi" w:hAnsiTheme="minorHAnsi" w:cstheme="minorHAnsi"/>
                <w:sz w:val="24"/>
                <w:szCs w:val="24"/>
              </w:rPr>
              <w:t xml:space="preserve">Research and Learning, </w:t>
            </w:r>
            <w:r w:rsidR="00AA2339" w:rsidRPr="00F058A3">
              <w:rPr>
                <w:rFonts w:asciiTheme="minorHAnsi" w:hAnsiTheme="minorHAnsi" w:cstheme="minorHAnsi"/>
                <w:sz w:val="24"/>
                <w:szCs w:val="24"/>
              </w:rPr>
              <w:t>VSLA, vouchers</w:t>
            </w:r>
            <w:r w:rsidR="00C807CA" w:rsidRPr="00F058A3">
              <w:rPr>
                <w:rFonts w:asciiTheme="minorHAnsi" w:hAnsiTheme="minorHAnsi" w:cstheme="minorHAnsi"/>
                <w:sz w:val="24"/>
                <w:szCs w:val="24"/>
              </w:rPr>
              <w:t>, TBA-Midwife Alliance</w:t>
            </w:r>
          </w:p>
        </w:tc>
      </w:tr>
      <w:tr w:rsidR="002767C8" w:rsidRPr="005D3A91" w:rsidTr="002767C8">
        <w:tc>
          <w:tcPr>
            <w:tcW w:w="4788" w:type="dxa"/>
          </w:tcPr>
          <w:p w:rsidR="002767C8" w:rsidRPr="00F058A3" w:rsidRDefault="002767C8" w:rsidP="00287B62">
            <w:pPr>
              <w:rPr>
                <w:rFonts w:asciiTheme="minorHAnsi" w:hAnsiTheme="minorHAnsi" w:cstheme="minorHAnsi"/>
                <w:sz w:val="24"/>
                <w:szCs w:val="24"/>
              </w:rPr>
            </w:pPr>
            <w:r w:rsidRPr="00F058A3">
              <w:rPr>
                <w:rFonts w:asciiTheme="minorHAnsi" w:hAnsiTheme="minorHAnsi" w:cstheme="minorHAnsi"/>
                <w:sz w:val="24"/>
                <w:szCs w:val="24"/>
              </w:rPr>
              <w:lastRenderedPageBreak/>
              <w:t xml:space="preserve">7. </w:t>
            </w:r>
            <w:r w:rsidR="00836B4A" w:rsidRPr="00F058A3">
              <w:rPr>
                <w:rFonts w:asciiTheme="minorHAnsi" w:hAnsiTheme="minorHAnsi" w:cstheme="minorHAnsi"/>
                <w:sz w:val="24"/>
                <w:szCs w:val="24"/>
              </w:rPr>
              <w:t>Behaviour</w:t>
            </w:r>
            <w:r w:rsidRPr="00F058A3">
              <w:rPr>
                <w:rFonts w:asciiTheme="minorHAnsi" w:hAnsiTheme="minorHAnsi" w:cstheme="minorHAnsi"/>
                <w:sz w:val="24"/>
                <w:szCs w:val="24"/>
              </w:rPr>
              <w:t xml:space="preserve"> Change Communication</w:t>
            </w:r>
          </w:p>
        </w:tc>
        <w:tc>
          <w:tcPr>
            <w:tcW w:w="4050" w:type="dxa"/>
          </w:tcPr>
          <w:p w:rsidR="002767C8" w:rsidRPr="00F058A3" w:rsidRDefault="00287B62" w:rsidP="00287B62">
            <w:pPr>
              <w:rPr>
                <w:rFonts w:asciiTheme="minorHAnsi" w:hAnsiTheme="minorHAnsi" w:cstheme="minorHAnsi"/>
                <w:b/>
                <w:sz w:val="24"/>
                <w:szCs w:val="24"/>
              </w:rPr>
            </w:pPr>
            <w:r w:rsidRPr="00F058A3">
              <w:rPr>
                <w:rFonts w:asciiTheme="minorHAnsi" w:hAnsiTheme="minorHAnsi" w:cstheme="minorHAnsi"/>
                <w:i/>
                <w:sz w:val="24"/>
                <w:szCs w:val="24"/>
              </w:rPr>
              <w:t>Chat!</w:t>
            </w:r>
            <w:r w:rsidRPr="00F058A3">
              <w:rPr>
                <w:rFonts w:asciiTheme="minorHAnsi" w:hAnsiTheme="minorHAnsi" w:cstheme="minorHAnsi"/>
                <w:sz w:val="24"/>
                <w:szCs w:val="24"/>
              </w:rPr>
              <w:t xml:space="preserve">, </w:t>
            </w:r>
            <w:r w:rsidR="00D84828" w:rsidRPr="00F058A3">
              <w:rPr>
                <w:rFonts w:asciiTheme="minorHAnsi" w:hAnsiTheme="minorHAnsi" w:cstheme="minorHAnsi"/>
                <w:sz w:val="24"/>
                <w:szCs w:val="24"/>
              </w:rPr>
              <w:t>LDG</w:t>
            </w:r>
            <w:r w:rsidR="00F327D0" w:rsidRPr="00F058A3">
              <w:rPr>
                <w:rFonts w:asciiTheme="minorHAnsi" w:hAnsiTheme="minorHAnsi" w:cstheme="minorHAnsi"/>
                <w:sz w:val="24"/>
                <w:szCs w:val="24"/>
              </w:rPr>
              <w:t>, BCC Framework</w:t>
            </w:r>
            <w:r w:rsidR="00527A1F" w:rsidRPr="00F058A3">
              <w:rPr>
                <w:rFonts w:asciiTheme="minorHAnsi" w:hAnsiTheme="minorHAnsi" w:cstheme="minorHAnsi"/>
                <w:sz w:val="24"/>
                <w:szCs w:val="24"/>
              </w:rPr>
              <w:t>, VHSG BCC package</w:t>
            </w:r>
            <w:r w:rsidR="008A5FFB" w:rsidRPr="00F058A3">
              <w:rPr>
                <w:rFonts w:asciiTheme="minorHAnsi" w:hAnsiTheme="minorHAnsi" w:cstheme="minorHAnsi"/>
                <w:sz w:val="24"/>
                <w:szCs w:val="24"/>
              </w:rPr>
              <w:t>, TBA-Midwife Alliance</w:t>
            </w:r>
            <w:r w:rsidR="00883E24" w:rsidRPr="00F058A3">
              <w:rPr>
                <w:rFonts w:asciiTheme="minorHAnsi" w:hAnsiTheme="minorHAnsi" w:cstheme="minorHAnsi"/>
                <w:sz w:val="24"/>
                <w:szCs w:val="24"/>
              </w:rPr>
              <w:t>, support to community referrals and Referral directory in garment factories</w:t>
            </w:r>
          </w:p>
        </w:tc>
      </w:tr>
    </w:tbl>
    <w:p w:rsidR="002767C8" w:rsidRPr="005D3A91" w:rsidRDefault="002767C8" w:rsidP="002767C8"/>
    <w:p w:rsidR="00F314EE" w:rsidRPr="005D3A91" w:rsidRDefault="00F314EE" w:rsidP="00F314EE">
      <w:pPr>
        <w:jc w:val="both"/>
        <w:rPr>
          <w:rFonts w:cstheme="minorHAnsi"/>
          <w:sz w:val="24"/>
          <w:szCs w:val="24"/>
        </w:rPr>
      </w:pPr>
      <w:r w:rsidRPr="005D3A91">
        <w:rPr>
          <w:rFonts w:cstheme="minorHAnsi"/>
          <w:sz w:val="24"/>
          <w:szCs w:val="24"/>
        </w:rPr>
        <w:t>In the interviews, all the representatives of development partners and technical agencies involved with RMNH said that PSL's interventions appropriately responded to the challenges of maternal and newborn mortality in Cambodia. They found that the learning and research thematics of PSL are relevant to improv</w:t>
      </w:r>
      <w:r w:rsidR="00AA2339" w:rsidRPr="005D3A91">
        <w:rPr>
          <w:rFonts w:cstheme="minorHAnsi"/>
          <w:sz w:val="24"/>
          <w:szCs w:val="24"/>
        </w:rPr>
        <w:t>ing</w:t>
      </w:r>
      <w:r w:rsidRPr="005D3A91">
        <w:rPr>
          <w:rFonts w:cstheme="minorHAnsi"/>
          <w:sz w:val="24"/>
          <w:szCs w:val="24"/>
        </w:rPr>
        <w:t xml:space="preserve"> the quality, access</w:t>
      </w:r>
      <w:r w:rsidR="00F327D0" w:rsidRPr="005D3A91">
        <w:rPr>
          <w:rFonts w:cstheme="minorHAnsi"/>
          <w:sz w:val="24"/>
          <w:szCs w:val="24"/>
        </w:rPr>
        <w:t>,</w:t>
      </w:r>
      <w:r w:rsidRPr="005D3A91">
        <w:rPr>
          <w:rFonts w:cstheme="minorHAnsi"/>
          <w:sz w:val="24"/>
          <w:szCs w:val="24"/>
        </w:rPr>
        <w:t xml:space="preserve"> and utilization of RMNH health services. These included: technical harmonisation, non-emergency referral systems, </w:t>
      </w:r>
      <w:r w:rsidR="0082547B" w:rsidRPr="005D3A91">
        <w:rPr>
          <w:rFonts w:cstheme="minorHAnsi"/>
          <w:sz w:val="24"/>
          <w:szCs w:val="24"/>
        </w:rPr>
        <w:t xml:space="preserve">financial barriers, issue of </w:t>
      </w:r>
      <w:r w:rsidRPr="005D3A91">
        <w:rPr>
          <w:rFonts w:cstheme="minorHAnsi"/>
          <w:sz w:val="24"/>
          <w:szCs w:val="24"/>
        </w:rPr>
        <w:t xml:space="preserve">transportation to access RMNH services for vulnerable women in NE Cambodia, reaching most vulnerable groups, garment factories, capacity building of midwives. </w:t>
      </w:r>
      <w:r w:rsidR="002E3DEB" w:rsidRPr="005D3A91">
        <w:rPr>
          <w:rFonts w:cstheme="minorHAnsi"/>
          <w:sz w:val="24"/>
          <w:szCs w:val="24"/>
        </w:rPr>
        <w:t>In the provinces, the provincial and district MCH managers said that PSL's support contribute</w:t>
      </w:r>
      <w:r w:rsidR="00F327D0" w:rsidRPr="005D3A91">
        <w:rPr>
          <w:rFonts w:cstheme="minorHAnsi"/>
          <w:sz w:val="24"/>
          <w:szCs w:val="24"/>
        </w:rPr>
        <w:t>d</w:t>
      </w:r>
      <w:r w:rsidR="002E3DEB" w:rsidRPr="005D3A91">
        <w:rPr>
          <w:rFonts w:cstheme="minorHAnsi"/>
          <w:sz w:val="24"/>
          <w:szCs w:val="24"/>
        </w:rPr>
        <w:t xml:space="preserve"> significantly to improving the quality of health centre services and the skills of midwives for RMNH interventions.</w:t>
      </w:r>
    </w:p>
    <w:p w:rsidR="00DA0D91" w:rsidRPr="005D3A91" w:rsidRDefault="00DA0D91" w:rsidP="00111B4A">
      <w:pPr>
        <w:jc w:val="both"/>
        <w:rPr>
          <w:sz w:val="24"/>
          <w:szCs w:val="24"/>
        </w:rPr>
      </w:pPr>
      <w:r w:rsidRPr="005D3A91">
        <w:rPr>
          <w:sz w:val="24"/>
          <w:szCs w:val="24"/>
        </w:rPr>
        <w:t>Health is one of four key areas of Australia’s strategy for aid in Cambodia, in particular, improving the health of mothers and children to reduce high rates of maternal and infant mortality</w:t>
      </w:r>
      <w:r w:rsidRPr="00402F8B">
        <w:rPr>
          <w:rStyle w:val="FootnoteReference"/>
          <w:rFonts w:cstheme="minorHAnsi"/>
          <w:color w:val="000000" w:themeColor="text1"/>
          <w:sz w:val="24"/>
          <w:szCs w:val="24"/>
          <w:vertAlign w:val="superscript"/>
          <w:lang w:val="en-AU"/>
        </w:rPr>
        <w:footnoteReference w:id="16"/>
      </w:r>
      <w:r w:rsidRPr="005D3A91">
        <w:rPr>
          <w:sz w:val="24"/>
          <w:szCs w:val="24"/>
        </w:rPr>
        <w:t>. Saving lives of women and children through greater access to quality maternal and child health services is one of five strategic pillars of AusAID’s global contribution to achieving the Millennium Development Goals (MDGs), and represents one of the organisation’s ten co</w:t>
      </w:r>
      <w:r w:rsidRPr="00FA488A">
        <w:rPr>
          <w:sz w:val="24"/>
          <w:szCs w:val="24"/>
        </w:rPr>
        <w:t>re strategic goals</w:t>
      </w:r>
      <w:r w:rsidRPr="00402F8B">
        <w:rPr>
          <w:rStyle w:val="FootnoteReference"/>
          <w:rFonts w:cstheme="minorHAnsi"/>
          <w:color w:val="000000" w:themeColor="text1"/>
          <w:sz w:val="24"/>
          <w:szCs w:val="24"/>
          <w:vertAlign w:val="superscript"/>
          <w:lang w:val="en-AU"/>
        </w:rPr>
        <w:footnoteReference w:id="17"/>
      </w:r>
      <w:r w:rsidRPr="005D3A91">
        <w:rPr>
          <w:sz w:val="24"/>
          <w:szCs w:val="24"/>
        </w:rPr>
        <w:t>.</w:t>
      </w:r>
    </w:p>
    <w:p w:rsidR="00DA0D91" w:rsidRPr="005D3A91" w:rsidRDefault="00CA5E6F" w:rsidP="00111B4A">
      <w:pPr>
        <w:jc w:val="both"/>
        <w:rPr>
          <w:sz w:val="24"/>
          <w:szCs w:val="24"/>
        </w:rPr>
      </w:pPr>
      <w:r w:rsidRPr="00FA488A">
        <w:rPr>
          <w:sz w:val="24"/>
          <w:szCs w:val="24"/>
        </w:rPr>
        <w:t xml:space="preserve">PSL focused on the most vulnerable groups, gender equity and disability inclusion which are key priorities for the Government of Australia. </w:t>
      </w:r>
      <w:r w:rsidR="00DA0D91" w:rsidRPr="005D3A91">
        <w:rPr>
          <w:sz w:val="24"/>
          <w:szCs w:val="24"/>
        </w:rPr>
        <w:t xml:space="preserve">In the DFAT's Aid Investment Plan Cambodia 2015–2018, it is said: </w:t>
      </w:r>
      <w:r w:rsidR="0082547B" w:rsidRPr="005D3A91">
        <w:rPr>
          <w:sz w:val="24"/>
          <w:szCs w:val="24"/>
        </w:rPr>
        <w:t>“</w:t>
      </w:r>
      <w:r w:rsidR="00DA0D91" w:rsidRPr="005D3A91">
        <w:rPr>
          <w:sz w:val="24"/>
          <w:szCs w:val="24"/>
        </w:rPr>
        <w:t xml:space="preserve">We will also tackle the ongoing challenge of poor reproductive, maternal and neonatal health, particularly for vulnerable women, such as those working in garment factories </w:t>
      </w:r>
      <w:r w:rsidR="00D731E8" w:rsidRPr="005D3A91">
        <w:rPr>
          <w:sz w:val="24"/>
          <w:szCs w:val="24"/>
        </w:rPr>
        <w:t>or living in remote communities</w:t>
      </w:r>
      <w:r w:rsidR="0082547B" w:rsidRPr="005D3A91">
        <w:rPr>
          <w:sz w:val="24"/>
          <w:szCs w:val="24"/>
        </w:rPr>
        <w:t>”</w:t>
      </w:r>
      <w:r w:rsidR="00DA0D91" w:rsidRPr="005D3A91">
        <w:rPr>
          <w:sz w:val="24"/>
          <w:szCs w:val="24"/>
        </w:rPr>
        <w:t xml:space="preserve">. In the same document it is also mentioned about </w:t>
      </w:r>
      <w:r w:rsidRPr="005D3A91">
        <w:rPr>
          <w:sz w:val="24"/>
          <w:szCs w:val="24"/>
        </w:rPr>
        <w:t xml:space="preserve">the importance of </w:t>
      </w:r>
      <w:r w:rsidR="00DA0D91" w:rsidRPr="005D3A91">
        <w:rPr>
          <w:sz w:val="24"/>
          <w:szCs w:val="24"/>
        </w:rPr>
        <w:t>empowering women, gender equality, ending violence against women, and support for the disability sector.</w:t>
      </w:r>
    </w:p>
    <w:p w:rsidR="006962D6" w:rsidRPr="00836B4A" w:rsidRDefault="006962D6" w:rsidP="006962D6">
      <w:pPr>
        <w:jc w:val="both"/>
        <w:rPr>
          <w:sz w:val="24"/>
          <w:szCs w:val="24"/>
        </w:rPr>
      </w:pPr>
      <w:r w:rsidRPr="005D3A91">
        <w:rPr>
          <w:sz w:val="24"/>
          <w:szCs w:val="24"/>
        </w:rPr>
        <w:t>DFAT recognised that NGOs are important partners given their expertise, on-the-ground networks and experience working with local communities</w:t>
      </w:r>
      <w:r w:rsidRPr="00402F8B">
        <w:rPr>
          <w:rStyle w:val="FootnoteReference"/>
          <w:rFonts w:cstheme="minorHAnsi"/>
          <w:color w:val="000000" w:themeColor="text1"/>
          <w:sz w:val="24"/>
          <w:szCs w:val="24"/>
          <w:vertAlign w:val="superscript"/>
          <w:lang w:val="en-AU"/>
        </w:rPr>
        <w:footnoteReference w:id="18"/>
      </w:r>
      <w:r w:rsidRPr="005D3A91">
        <w:rPr>
          <w:sz w:val="24"/>
          <w:szCs w:val="24"/>
        </w:rPr>
        <w:t>, and has determined t</w:t>
      </w:r>
      <w:r w:rsidRPr="00836B4A">
        <w:rPr>
          <w:sz w:val="24"/>
          <w:szCs w:val="24"/>
        </w:rPr>
        <w:t>hat a partnership approach involving the Ministry of Health (MoH) and NGOs is the most appropriate vehicle for achieving health outcomes in RMNH</w:t>
      </w:r>
      <w:r w:rsidRPr="00402F8B">
        <w:rPr>
          <w:rStyle w:val="FootnoteReference"/>
          <w:rFonts w:cstheme="minorHAnsi"/>
          <w:color w:val="000000" w:themeColor="text1"/>
          <w:sz w:val="24"/>
          <w:szCs w:val="24"/>
          <w:vertAlign w:val="superscript"/>
          <w:lang w:val="en-AU"/>
        </w:rPr>
        <w:footnoteReference w:id="19"/>
      </w:r>
      <w:r w:rsidRPr="005D3A91">
        <w:rPr>
          <w:sz w:val="24"/>
          <w:szCs w:val="24"/>
        </w:rPr>
        <w:t xml:space="preserve">. </w:t>
      </w:r>
    </w:p>
    <w:p w:rsidR="00DA0D91" w:rsidRPr="005D3A91" w:rsidRDefault="00DA0D91" w:rsidP="00111B4A">
      <w:pPr>
        <w:jc w:val="both"/>
        <w:rPr>
          <w:rFonts w:cstheme="minorHAnsi"/>
          <w:sz w:val="24"/>
          <w:szCs w:val="24"/>
        </w:rPr>
      </w:pPr>
      <w:r w:rsidRPr="00FA488A">
        <w:rPr>
          <w:sz w:val="24"/>
          <w:szCs w:val="24"/>
        </w:rPr>
        <w:lastRenderedPageBreak/>
        <w:t>PSL represents a key element of Australian assistance to Cambodia’s health sector, and complements other inv</w:t>
      </w:r>
      <w:r w:rsidRPr="005D3A91">
        <w:rPr>
          <w:sz w:val="24"/>
          <w:szCs w:val="24"/>
        </w:rPr>
        <w:t xml:space="preserve">estments in health systems strengthening, primarily funded through the Health Sector Support Program Phase 2 (HSSP2) </w:t>
      </w:r>
      <w:r w:rsidRPr="005D3A91">
        <w:rPr>
          <w:rFonts w:cstheme="minorHAnsi"/>
          <w:sz w:val="24"/>
          <w:szCs w:val="24"/>
        </w:rPr>
        <w:t>and later the Health Equity and Quality Improvement Project (H-EQIP).</w:t>
      </w:r>
    </w:p>
    <w:p w:rsidR="00DA0D91" w:rsidRPr="005D3A91" w:rsidRDefault="00EF3BD7" w:rsidP="00EF3BD7">
      <w:pPr>
        <w:shd w:val="clear" w:color="auto" w:fill="FFFFFF"/>
        <w:spacing w:before="240"/>
        <w:jc w:val="both"/>
        <w:rPr>
          <w:rFonts w:cstheme="minorHAnsi"/>
          <w:color w:val="000000"/>
          <w:sz w:val="24"/>
          <w:szCs w:val="24"/>
        </w:rPr>
      </w:pPr>
      <w:r w:rsidRPr="005D3A91">
        <w:rPr>
          <w:rFonts w:cstheme="minorHAnsi"/>
          <w:sz w:val="24"/>
          <w:szCs w:val="24"/>
        </w:rPr>
        <w:t xml:space="preserve">The PSL midterm review </w:t>
      </w:r>
      <w:r w:rsidRPr="005D3A91">
        <w:rPr>
          <w:sz w:val="24"/>
          <w:szCs w:val="24"/>
        </w:rPr>
        <w:t xml:space="preserve">conducted by DFAT </w:t>
      </w:r>
      <w:r w:rsidRPr="005D3A91">
        <w:rPr>
          <w:rFonts w:cstheme="minorHAnsi"/>
          <w:sz w:val="24"/>
          <w:szCs w:val="24"/>
        </w:rPr>
        <w:t>found that PSL’s focus, activities and outcomes to date were consistent with the Australian Government’s targets for strategic investments in the health sector and aligned with the Royal Government of Cambodia’s (RGC) health policies.</w:t>
      </w:r>
      <w:r w:rsidRPr="005D3A91">
        <w:rPr>
          <w:rFonts w:cstheme="minorHAnsi"/>
          <w:color w:val="000000"/>
          <w:sz w:val="24"/>
          <w:szCs w:val="24"/>
        </w:rPr>
        <w:t xml:space="preserve"> The report stated:</w:t>
      </w:r>
      <w:r w:rsidR="00DA0D91" w:rsidRPr="005D3A91">
        <w:rPr>
          <w:sz w:val="24"/>
          <w:szCs w:val="24"/>
        </w:rPr>
        <w:t xml:space="preserve"> </w:t>
      </w:r>
      <w:r w:rsidR="0082547B" w:rsidRPr="005D3A91">
        <w:rPr>
          <w:sz w:val="24"/>
          <w:szCs w:val="24"/>
        </w:rPr>
        <w:t>“</w:t>
      </w:r>
      <w:r w:rsidR="00DA0D91" w:rsidRPr="005D3A91">
        <w:rPr>
          <w:sz w:val="24"/>
          <w:szCs w:val="24"/>
        </w:rPr>
        <w:t>the activities are aligned with the RGC’s approach to improving maternal and newborn health through increasing the quality of services and enabling greater access and utilisation. The NE provinces and garment factories are recognised as priorities areas by all stakeholders. PSL activities are conscientiously designed and implemented in accordance with MoH policies and will continue to be relevant to the country’s new Health Strategic Plan</w:t>
      </w:r>
      <w:r w:rsidR="0082547B" w:rsidRPr="005D3A91">
        <w:rPr>
          <w:sz w:val="24"/>
          <w:szCs w:val="24"/>
        </w:rPr>
        <w:t>”</w:t>
      </w:r>
      <w:r w:rsidR="00DA0D91" w:rsidRPr="005D3A91">
        <w:rPr>
          <w:sz w:val="24"/>
          <w:szCs w:val="24"/>
        </w:rPr>
        <w:t>.</w:t>
      </w:r>
      <w:r w:rsidR="00876CA4" w:rsidRPr="00402F8B">
        <w:rPr>
          <w:rStyle w:val="FootnoteReference"/>
          <w:rFonts w:cstheme="minorHAnsi"/>
          <w:color w:val="000000" w:themeColor="text1"/>
          <w:sz w:val="24"/>
          <w:szCs w:val="24"/>
          <w:vertAlign w:val="superscript"/>
          <w:lang w:val="en-AU"/>
        </w:rPr>
        <w:footnoteReference w:id="20"/>
      </w:r>
    </w:p>
    <w:p w:rsidR="00442ED8" w:rsidRPr="007A66D8" w:rsidRDefault="002E5CD6"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FA488A">
        <w:rPr>
          <w:rFonts w:asciiTheme="minorHAnsi" w:eastAsia="Times New Roman" w:hAnsiTheme="minorHAnsi" w:cstheme="minorHAnsi"/>
          <w:b w:val="0"/>
          <w:color w:val="1F497D" w:themeColor="text2"/>
          <w:kern w:val="32"/>
          <w:sz w:val="24"/>
          <w:szCs w:val="24"/>
          <w:u w:val="single"/>
        </w:rPr>
        <w:t xml:space="preserve">Evaluation Question: </w:t>
      </w:r>
      <w:r w:rsidR="00442ED8" w:rsidRPr="007A66D8">
        <w:rPr>
          <w:rFonts w:asciiTheme="minorHAnsi" w:eastAsia="Times New Roman" w:hAnsiTheme="minorHAnsi" w:cstheme="minorHAnsi"/>
          <w:b w:val="0"/>
          <w:color w:val="1F497D" w:themeColor="text2"/>
          <w:kern w:val="32"/>
          <w:sz w:val="24"/>
          <w:szCs w:val="24"/>
          <w:u w:val="single"/>
        </w:rPr>
        <w:t>Has the program addressed the aspirations, needs and challenges of healthcare providers and local communities and involved them in relevant stages of the project?</w:t>
      </w:r>
    </w:p>
    <w:p w:rsidR="00FE4456" w:rsidRPr="005D3A91" w:rsidRDefault="00FE4456" w:rsidP="000B64D7">
      <w:pPr>
        <w:spacing w:before="240"/>
        <w:jc w:val="both"/>
        <w:rPr>
          <w:rFonts w:cstheme="minorHAnsi"/>
          <w:sz w:val="24"/>
          <w:szCs w:val="24"/>
        </w:rPr>
      </w:pPr>
      <w:r w:rsidRPr="005D3A91">
        <w:rPr>
          <w:rFonts w:cstheme="minorHAnsi"/>
          <w:sz w:val="24"/>
          <w:szCs w:val="24"/>
        </w:rPr>
        <w:t xml:space="preserve">In the interview, the NMCHC director </w:t>
      </w:r>
      <w:r w:rsidR="00836B4A">
        <w:rPr>
          <w:rFonts w:cstheme="minorHAnsi"/>
          <w:sz w:val="24"/>
          <w:szCs w:val="24"/>
        </w:rPr>
        <w:t xml:space="preserve">stated </w:t>
      </w:r>
      <w:r w:rsidRPr="00836B4A">
        <w:rPr>
          <w:rFonts w:cstheme="minorHAnsi"/>
          <w:sz w:val="24"/>
          <w:szCs w:val="24"/>
        </w:rPr>
        <w:t>that she has</w:t>
      </w:r>
      <w:r w:rsidR="00652F34" w:rsidRPr="00836B4A">
        <w:rPr>
          <w:rFonts w:cstheme="minorHAnsi"/>
          <w:sz w:val="24"/>
          <w:szCs w:val="24"/>
        </w:rPr>
        <w:t xml:space="preserve"> been involved in</w:t>
      </w:r>
      <w:r w:rsidRPr="00836B4A">
        <w:rPr>
          <w:rFonts w:cstheme="minorHAnsi"/>
          <w:sz w:val="24"/>
          <w:szCs w:val="24"/>
        </w:rPr>
        <w:t xml:space="preserve"> </w:t>
      </w:r>
      <w:r w:rsidR="009439BA" w:rsidRPr="00836B4A">
        <w:rPr>
          <w:rFonts w:cstheme="minorHAnsi"/>
          <w:sz w:val="24"/>
          <w:szCs w:val="24"/>
        </w:rPr>
        <w:t xml:space="preserve">the </w:t>
      </w:r>
      <w:r w:rsidRPr="00836B4A">
        <w:rPr>
          <w:rFonts w:cstheme="minorHAnsi"/>
          <w:sz w:val="24"/>
          <w:szCs w:val="24"/>
        </w:rPr>
        <w:t xml:space="preserve">PSL design </w:t>
      </w:r>
      <w:r w:rsidR="009439BA" w:rsidRPr="00836B4A">
        <w:rPr>
          <w:rFonts w:cstheme="minorHAnsi"/>
          <w:sz w:val="24"/>
          <w:szCs w:val="24"/>
        </w:rPr>
        <w:t>since the beginning. I</w:t>
      </w:r>
      <w:r w:rsidRPr="00FA488A">
        <w:rPr>
          <w:rFonts w:cstheme="minorHAnsi"/>
          <w:sz w:val="24"/>
          <w:szCs w:val="24"/>
        </w:rPr>
        <w:t xml:space="preserve">t was a joint decision of </w:t>
      </w:r>
      <w:r w:rsidR="00CA7983" w:rsidRPr="007A66D8">
        <w:rPr>
          <w:rFonts w:cstheme="minorHAnsi"/>
          <w:sz w:val="24"/>
          <w:szCs w:val="24"/>
        </w:rPr>
        <w:t>MoH</w:t>
      </w:r>
      <w:r w:rsidRPr="007A66D8">
        <w:rPr>
          <w:rFonts w:cstheme="minorHAnsi"/>
          <w:sz w:val="24"/>
          <w:szCs w:val="24"/>
        </w:rPr>
        <w:t xml:space="preserve"> and PSL to give priority to targeting the hardest to reach and most vulnerable groups (WRA and female adolescent</w:t>
      </w:r>
      <w:r w:rsidR="009439BA" w:rsidRPr="005D3A91">
        <w:rPr>
          <w:rFonts w:cstheme="minorHAnsi"/>
          <w:sz w:val="24"/>
          <w:szCs w:val="24"/>
        </w:rPr>
        <w:t>s</w:t>
      </w:r>
      <w:r w:rsidR="00C43457" w:rsidRPr="005D3A91">
        <w:rPr>
          <w:rFonts w:cstheme="minorHAnsi"/>
          <w:sz w:val="24"/>
          <w:szCs w:val="24"/>
        </w:rPr>
        <w:t>,</w:t>
      </w:r>
      <w:r w:rsidR="009439BA" w:rsidRPr="005D3A91">
        <w:rPr>
          <w:rFonts w:cstheme="minorHAnsi"/>
          <w:sz w:val="24"/>
          <w:szCs w:val="24"/>
        </w:rPr>
        <w:t xml:space="preserve"> ethnic minority groups, poor women, women living with disability</w:t>
      </w:r>
      <w:r w:rsidRPr="005D3A91">
        <w:rPr>
          <w:rFonts w:cstheme="minorHAnsi"/>
          <w:sz w:val="24"/>
          <w:szCs w:val="24"/>
        </w:rPr>
        <w:t>) in the four NE provin</w:t>
      </w:r>
      <w:r w:rsidR="00A748CB" w:rsidRPr="005D3A91">
        <w:rPr>
          <w:rFonts w:cstheme="minorHAnsi"/>
          <w:sz w:val="24"/>
          <w:szCs w:val="24"/>
        </w:rPr>
        <w:t xml:space="preserve">ces where </w:t>
      </w:r>
      <w:r w:rsidRPr="005D3A91">
        <w:rPr>
          <w:rFonts w:cstheme="minorHAnsi"/>
          <w:sz w:val="24"/>
          <w:szCs w:val="24"/>
        </w:rPr>
        <w:t xml:space="preserve">RMNH indicators </w:t>
      </w:r>
      <w:r w:rsidR="00C43457" w:rsidRPr="005D3A91">
        <w:rPr>
          <w:rFonts w:cstheme="minorHAnsi"/>
          <w:sz w:val="24"/>
          <w:szCs w:val="24"/>
        </w:rPr>
        <w:t>were</w:t>
      </w:r>
      <w:r w:rsidRPr="005D3A91">
        <w:rPr>
          <w:rFonts w:cstheme="minorHAnsi"/>
          <w:sz w:val="24"/>
          <w:szCs w:val="24"/>
        </w:rPr>
        <w:t xml:space="preserve"> worse than in the rest of the country, and also </w:t>
      </w:r>
      <w:r w:rsidR="00A748CB" w:rsidRPr="005D3A91">
        <w:rPr>
          <w:rFonts w:cstheme="minorHAnsi"/>
          <w:sz w:val="24"/>
          <w:szCs w:val="24"/>
        </w:rPr>
        <w:t xml:space="preserve">where </w:t>
      </w:r>
      <w:r w:rsidRPr="005D3A91">
        <w:rPr>
          <w:rFonts w:cstheme="minorHAnsi"/>
          <w:sz w:val="24"/>
          <w:szCs w:val="24"/>
        </w:rPr>
        <w:t>there is significantly less presence o</w:t>
      </w:r>
      <w:r w:rsidR="00A748CB" w:rsidRPr="005D3A91">
        <w:rPr>
          <w:rFonts w:cstheme="minorHAnsi"/>
          <w:sz w:val="24"/>
          <w:szCs w:val="24"/>
        </w:rPr>
        <w:t>f health partners</w:t>
      </w:r>
      <w:r w:rsidRPr="005D3A91">
        <w:rPr>
          <w:rFonts w:cstheme="minorHAnsi"/>
          <w:sz w:val="24"/>
          <w:szCs w:val="24"/>
        </w:rPr>
        <w:t>. Other</w:t>
      </w:r>
      <w:r w:rsidR="00652F34" w:rsidRPr="005D3A91">
        <w:rPr>
          <w:rFonts w:cstheme="minorHAnsi"/>
          <w:sz w:val="24"/>
          <w:szCs w:val="24"/>
        </w:rPr>
        <w:t xml:space="preserve"> selected </w:t>
      </w:r>
      <w:r w:rsidRPr="005D3A91">
        <w:rPr>
          <w:rFonts w:cstheme="minorHAnsi"/>
          <w:sz w:val="24"/>
          <w:szCs w:val="24"/>
        </w:rPr>
        <w:t xml:space="preserve">targets are female GFW who </w:t>
      </w:r>
      <w:r w:rsidR="00C43457" w:rsidRPr="005D3A91">
        <w:rPr>
          <w:rFonts w:cstheme="minorHAnsi"/>
          <w:sz w:val="24"/>
          <w:szCs w:val="24"/>
        </w:rPr>
        <w:t>we</w:t>
      </w:r>
      <w:r w:rsidRPr="005D3A91">
        <w:rPr>
          <w:rFonts w:cstheme="minorHAnsi"/>
          <w:sz w:val="24"/>
          <w:szCs w:val="24"/>
        </w:rPr>
        <w:t>re isolated from their family and community and vulnerable with regards to sexual and reproductive health issues.</w:t>
      </w:r>
    </w:p>
    <w:p w:rsidR="00DA4C3F" w:rsidRPr="005D3A91" w:rsidRDefault="00995753" w:rsidP="00DA4C3F">
      <w:pPr>
        <w:jc w:val="both"/>
        <w:rPr>
          <w:rFonts w:cstheme="minorHAnsi"/>
          <w:sz w:val="24"/>
          <w:szCs w:val="24"/>
        </w:rPr>
      </w:pPr>
      <w:r w:rsidRPr="005D3A91">
        <w:rPr>
          <w:rFonts w:cstheme="minorHAnsi"/>
          <w:sz w:val="24"/>
          <w:szCs w:val="24"/>
        </w:rPr>
        <w:t>According to the PSL Program Design Document</w:t>
      </w:r>
      <w:r w:rsidR="00F14CF7" w:rsidRPr="005D3A91">
        <w:rPr>
          <w:rFonts w:cstheme="minorHAnsi"/>
          <w:sz w:val="24"/>
          <w:szCs w:val="24"/>
        </w:rPr>
        <w:t xml:space="preserve"> (PDD)</w:t>
      </w:r>
      <w:r w:rsidRPr="005D3A91">
        <w:rPr>
          <w:rFonts w:cstheme="minorHAnsi"/>
          <w:sz w:val="24"/>
          <w:szCs w:val="24"/>
        </w:rPr>
        <w:t>, the health managers at the PHD and OD levels and healthcare providers in the HCs have been consulted during the design phase of the program, and regularly thereafter during the implementation process. They also actively participated in activities including planning and facilitation.</w:t>
      </w:r>
      <w:r w:rsidR="00DA4C3F" w:rsidRPr="005D3A91">
        <w:rPr>
          <w:rFonts w:cstheme="minorHAnsi"/>
          <w:sz w:val="24"/>
          <w:szCs w:val="24"/>
        </w:rPr>
        <w:t xml:space="preserve"> The </w:t>
      </w:r>
      <w:r w:rsidR="002B3896" w:rsidRPr="005D3A91">
        <w:rPr>
          <w:rFonts w:cstheme="minorHAnsi"/>
          <w:sz w:val="24"/>
          <w:szCs w:val="24"/>
        </w:rPr>
        <w:t>CC</w:t>
      </w:r>
      <w:r w:rsidR="002D1301" w:rsidRPr="005D3A91">
        <w:rPr>
          <w:rFonts w:cstheme="minorHAnsi"/>
          <w:sz w:val="24"/>
          <w:szCs w:val="24"/>
        </w:rPr>
        <w:t>s</w:t>
      </w:r>
      <w:r w:rsidR="00DA4C3F" w:rsidRPr="005D3A91">
        <w:rPr>
          <w:rFonts w:cstheme="minorHAnsi"/>
          <w:sz w:val="24"/>
          <w:szCs w:val="24"/>
        </w:rPr>
        <w:t xml:space="preserve"> reported to the </w:t>
      </w:r>
      <w:r w:rsidR="002D1301" w:rsidRPr="005D3A91">
        <w:rPr>
          <w:rFonts w:cstheme="minorHAnsi"/>
          <w:sz w:val="24"/>
          <w:szCs w:val="24"/>
        </w:rPr>
        <w:t>evaluators</w:t>
      </w:r>
      <w:r w:rsidR="00DA4C3F" w:rsidRPr="005D3A91">
        <w:rPr>
          <w:rFonts w:cstheme="minorHAnsi"/>
          <w:sz w:val="24"/>
          <w:szCs w:val="24"/>
        </w:rPr>
        <w:t xml:space="preserve"> that they have been consulted during the design phase of </w:t>
      </w:r>
      <w:r w:rsidR="002D1301" w:rsidRPr="005D3A91">
        <w:rPr>
          <w:rFonts w:cstheme="minorHAnsi"/>
          <w:sz w:val="24"/>
          <w:szCs w:val="24"/>
        </w:rPr>
        <w:t>PSL</w:t>
      </w:r>
      <w:r w:rsidR="00DA4C3F" w:rsidRPr="005D3A91">
        <w:rPr>
          <w:rFonts w:cstheme="minorHAnsi"/>
          <w:sz w:val="24"/>
          <w:szCs w:val="24"/>
        </w:rPr>
        <w:t>, and regularly during the program implementation process.</w:t>
      </w:r>
      <w:r w:rsidR="00131FA8" w:rsidRPr="005D3A91">
        <w:rPr>
          <w:rFonts w:cstheme="minorHAnsi"/>
          <w:sz w:val="24"/>
          <w:szCs w:val="24"/>
        </w:rPr>
        <w:t xml:space="preserve"> Associations of people living with disabilities have been consulted in the </w:t>
      </w:r>
      <w:r w:rsidR="001D7097" w:rsidRPr="005D3A91">
        <w:rPr>
          <w:rFonts w:cstheme="minorHAnsi"/>
          <w:sz w:val="24"/>
          <w:szCs w:val="24"/>
        </w:rPr>
        <w:t xml:space="preserve">design phase and the </w:t>
      </w:r>
      <w:r w:rsidR="00131FA8" w:rsidRPr="005D3A91">
        <w:rPr>
          <w:rFonts w:cstheme="minorHAnsi"/>
          <w:sz w:val="24"/>
          <w:szCs w:val="24"/>
        </w:rPr>
        <w:t>second phase of the program implementation.</w:t>
      </w:r>
    </w:p>
    <w:p w:rsidR="00F01D2D" w:rsidRPr="005D3A91" w:rsidRDefault="00360AA0" w:rsidP="00F01D2D">
      <w:pPr>
        <w:jc w:val="both"/>
        <w:rPr>
          <w:rFonts w:cstheme="minorHAnsi"/>
          <w:sz w:val="24"/>
          <w:szCs w:val="24"/>
        </w:rPr>
      </w:pPr>
      <w:r w:rsidRPr="005D3A91">
        <w:rPr>
          <w:rFonts w:cstheme="minorHAnsi"/>
          <w:sz w:val="24"/>
          <w:szCs w:val="24"/>
        </w:rPr>
        <w:t xml:space="preserve">The review of </w:t>
      </w:r>
      <w:r w:rsidR="00D731E8" w:rsidRPr="005D3A91">
        <w:rPr>
          <w:rFonts w:cstheme="minorHAnsi"/>
          <w:sz w:val="24"/>
          <w:szCs w:val="24"/>
        </w:rPr>
        <w:t>AOPs</w:t>
      </w:r>
      <w:r w:rsidRPr="005D3A91">
        <w:rPr>
          <w:rFonts w:cstheme="minorHAnsi"/>
          <w:sz w:val="24"/>
          <w:szCs w:val="24"/>
        </w:rPr>
        <w:t xml:space="preserve"> showed that </w:t>
      </w:r>
      <w:r w:rsidR="00F01D2D" w:rsidRPr="005D3A91">
        <w:rPr>
          <w:rFonts w:cstheme="minorHAnsi"/>
          <w:sz w:val="24"/>
          <w:szCs w:val="24"/>
        </w:rPr>
        <w:t xml:space="preserve">PSL's interventions addressed key issues affecting the performance of public health services: </w:t>
      </w:r>
      <w:r w:rsidR="00541DE2" w:rsidRPr="005D3A91">
        <w:rPr>
          <w:rFonts w:cstheme="minorHAnsi"/>
          <w:sz w:val="24"/>
          <w:szCs w:val="24"/>
        </w:rPr>
        <w:t xml:space="preserve">the </w:t>
      </w:r>
      <w:r w:rsidR="00F01D2D" w:rsidRPr="005D3A91">
        <w:rPr>
          <w:rFonts w:cstheme="minorHAnsi"/>
          <w:sz w:val="24"/>
          <w:szCs w:val="24"/>
        </w:rPr>
        <w:t xml:space="preserve">low quality of health care, low awareness of beneficiaries about RMNH services, various constraints and barriers in access to health care, and discriminations by health staff against indigenous, </w:t>
      </w:r>
      <w:r w:rsidR="0039321C" w:rsidRPr="005D3A91">
        <w:rPr>
          <w:rFonts w:cstheme="minorHAnsi"/>
          <w:sz w:val="24"/>
          <w:szCs w:val="24"/>
        </w:rPr>
        <w:t xml:space="preserve">the </w:t>
      </w:r>
      <w:r w:rsidR="00F01D2D" w:rsidRPr="005D3A91">
        <w:rPr>
          <w:rFonts w:cstheme="minorHAnsi"/>
          <w:sz w:val="24"/>
          <w:szCs w:val="24"/>
        </w:rPr>
        <w:t xml:space="preserve">poor and persons living with disability. </w:t>
      </w:r>
      <w:r w:rsidR="00F01D2D" w:rsidRPr="005D3A91">
        <w:rPr>
          <w:rFonts w:cstheme="minorHAnsi"/>
          <w:sz w:val="24"/>
          <w:szCs w:val="24"/>
        </w:rPr>
        <w:lastRenderedPageBreak/>
        <w:t xml:space="preserve">With regards to </w:t>
      </w:r>
      <w:r w:rsidR="00110A02" w:rsidRPr="005D3A91">
        <w:rPr>
          <w:rFonts w:cstheme="minorHAnsi"/>
          <w:sz w:val="24"/>
          <w:szCs w:val="24"/>
        </w:rPr>
        <w:t xml:space="preserve">the </w:t>
      </w:r>
      <w:r w:rsidR="00F01D2D" w:rsidRPr="005D3A91">
        <w:rPr>
          <w:rFonts w:cstheme="minorHAnsi"/>
          <w:sz w:val="24"/>
          <w:szCs w:val="24"/>
        </w:rPr>
        <w:t>health staff, PSL addressed the lack of clinical and communicati</w:t>
      </w:r>
      <w:r w:rsidR="00110A02" w:rsidRPr="005D3A91">
        <w:rPr>
          <w:rFonts w:cstheme="minorHAnsi"/>
          <w:sz w:val="24"/>
          <w:szCs w:val="24"/>
        </w:rPr>
        <w:t xml:space="preserve">on skills with technical trainings and attitudes </w:t>
      </w:r>
      <w:r w:rsidR="00DE1D67" w:rsidRPr="005D3A91">
        <w:rPr>
          <w:rFonts w:cstheme="minorHAnsi"/>
          <w:sz w:val="24"/>
          <w:szCs w:val="24"/>
        </w:rPr>
        <w:t>training</w:t>
      </w:r>
      <w:r w:rsidR="0039321C" w:rsidRPr="005D3A91">
        <w:rPr>
          <w:rFonts w:cstheme="minorHAnsi"/>
          <w:sz w:val="24"/>
          <w:szCs w:val="24"/>
        </w:rPr>
        <w:t>s</w:t>
      </w:r>
      <w:r w:rsidR="00DE1D67" w:rsidRPr="005D3A91">
        <w:rPr>
          <w:rFonts w:cstheme="minorHAnsi"/>
          <w:sz w:val="24"/>
          <w:szCs w:val="24"/>
        </w:rPr>
        <w:t xml:space="preserve">, </w:t>
      </w:r>
      <w:r w:rsidR="00110A02" w:rsidRPr="005D3A91">
        <w:rPr>
          <w:rFonts w:cstheme="minorHAnsi"/>
          <w:sz w:val="24"/>
          <w:szCs w:val="24"/>
        </w:rPr>
        <w:t xml:space="preserve">the weak supervision with on-site coaching. With regards to the health facilities, PSL addressed the </w:t>
      </w:r>
      <w:r w:rsidR="00F01D2D" w:rsidRPr="005D3A91">
        <w:rPr>
          <w:rFonts w:cstheme="minorHAnsi"/>
          <w:sz w:val="24"/>
          <w:szCs w:val="24"/>
        </w:rPr>
        <w:t xml:space="preserve">lack of equipment and materials, </w:t>
      </w:r>
      <w:r w:rsidR="00110A02" w:rsidRPr="005D3A91">
        <w:rPr>
          <w:rFonts w:cstheme="minorHAnsi"/>
          <w:sz w:val="24"/>
          <w:szCs w:val="24"/>
        </w:rPr>
        <w:t xml:space="preserve">and </w:t>
      </w:r>
      <w:r w:rsidR="00F01D2D" w:rsidRPr="005D3A91">
        <w:rPr>
          <w:rFonts w:cstheme="minorHAnsi"/>
          <w:sz w:val="24"/>
          <w:szCs w:val="24"/>
        </w:rPr>
        <w:t>sometimes essential commodities such as electricity, clean water supply, waste management</w:t>
      </w:r>
      <w:r w:rsidR="00110A02" w:rsidRPr="005D3A91">
        <w:rPr>
          <w:rFonts w:cstheme="minorHAnsi"/>
          <w:sz w:val="24"/>
          <w:szCs w:val="24"/>
        </w:rPr>
        <w:t xml:space="preserve"> system</w:t>
      </w:r>
      <w:r w:rsidR="00165443" w:rsidRPr="005D3A91">
        <w:rPr>
          <w:rFonts w:cstheme="minorHAnsi"/>
          <w:sz w:val="24"/>
          <w:szCs w:val="24"/>
        </w:rPr>
        <w:t xml:space="preserve">. </w:t>
      </w:r>
      <w:r w:rsidR="001F5C46" w:rsidRPr="005D3A91">
        <w:rPr>
          <w:rFonts w:cstheme="minorHAnsi"/>
          <w:sz w:val="24"/>
          <w:szCs w:val="24"/>
        </w:rPr>
        <w:t>The HC health staff interviewed during the evaluation's field research reported that PSL's support have met their needs for improv</w:t>
      </w:r>
      <w:r w:rsidR="0025478A" w:rsidRPr="005D3A91">
        <w:rPr>
          <w:rFonts w:cstheme="minorHAnsi"/>
          <w:sz w:val="24"/>
          <w:szCs w:val="24"/>
        </w:rPr>
        <w:t>ement of the delivery room</w:t>
      </w:r>
      <w:r w:rsidR="001F5C46" w:rsidRPr="005D3A91">
        <w:rPr>
          <w:rFonts w:cstheme="minorHAnsi"/>
          <w:sz w:val="24"/>
          <w:szCs w:val="24"/>
        </w:rPr>
        <w:t>, the</w:t>
      </w:r>
      <w:r w:rsidR="0025478A" w:rsidRPr="005D3A91">
        <w:rPr>
          <w:rFonts w:cstheme="minorHAnsi"/>
          <w:sz w:val="24"/>
          <w:szCs w:val="24"/>
        </w:rPr>
        <w:t xml:space="preserve"> </w:t>
      </w:r>
      <w:r w:rsidR="001F5C46" w:rsidRPr="005D3A91">
        <w:rPr>
          <w:rFonts w:cstheme="minorHAnsi"/>
          <w:sz w:val="24"/>
          <w:szCs w:val="24"/>
        </w:rPr>
        <w:t xml:space="preserve">equipment </w:t>
      </w:r>
      <w:r w:rsidR="0025478A" w:rsidRPr="005D3A91">
        <w:rPr>
          <w:rFonts w:cstheme="minorHAnsi"/>
          <w:sz w:val="24"/>
          <w:szCs w:val="24"/>
        </w:rPr>
        <w:t xml:space="preserve">and materials </w:t>
      </w:r>
      <w:r w:rsidR="001F5C46" w:rsidRPr="005D3A91">
        <w:rPr>
          <w:rFonts w:cstheme="minorHAnsi"/>
          <w:sz w:val="24"/>
          <w:szCs w:val="24"/>
        </w:rPr>
        <w:t>for RMNH essential services</w:t>
      </w:r>
      <w:r w:rsidR="0025478A" w:rsidRPr="005D3A91">
        <w:rPr>
          <w:rFonts w:cstheme="minorHAnsi"/>
          <w:sz w:val="24"/>
          <w:szCs w:val="24"/>
        </w:rPr>
        <w:t xml:space="preserve"> especially FP, delivery and BEmONC, and technical ca</w:t>
      </w:r>
      <w:r w:rsidR="001D7097" w:rsidRPr="005D3A91">
        <w:rPr>
          <w:rFonts w:cstheme="minorHAnsi"/>
          <w:sz w:val="24"/>
          <w:szCs w:val="24"/>
        </w:rPr>
        <w:t>pacity building of the midwives</w:t>
      </w:r>
      <w:r w:rsidR="00C43457" w:rsidRPr="005D3A91">
        <w:rPr>
          <w:rFonts w:cstheme="minorHAnsi"/>
          <w:sz w:val="24"/>
          <w:szCs w:val="24"/>
        </w:rPr>
        <w:t>. In the target garment factories, PSL worked in quality improvement of the infirmary's RMNH services</w:t>
      </w:r>
      <w:r w:rsidR="0011226C">
        <w:rPr>
          <w:rFonts w:cstheme="minorHAnsi"/>
          <w:sz w:val="24"/>
          <w:szCs w:val="24"/>
        </w:rPr>
        <w:t xml:space="preserve"> and provided BCC interventions to address the needs for RMNH awareness and proper service utilisation among the GFW</w:t>
      </w:r>
      <w:r w:rsidR="00C43457" w:rsidRPr="005D3A91">
        <w:rPr>
          <w:rFonts w:cstheme="minorHAnsi"/>
          <w:sz w:val="24"/>
          <w:szCs w:val="24"/>
        </w:rPr>
        <w:t>.</w:t>
      </w:r>
    </w:p>
    <w:p w:rsidR="00F01D2D" w:rsidRPr="005D3A91" w:rsidRDefault="00F01D2D" w:rsidP="00F01D2D">
      <w:pPr>
        <w:jc w:val="both"/>
        <w:rPr>
          <w:rFonts w:cstheme="minorHAnsi"/>
          <w:sz w:val="24"/>
          <w:szCs w:val="24"/>
        </w:rPr>
      </w:pPr>
      <w:r w:rsidRPr="005D3A91">
        <w:rPr>
          <w:rFonts w:cstheme="minorHAnsi"/>
          <w:sz w:val="24"/>
          <w:szCs w:val="24"/>
        </w:rPr>
        <w:t xml:space="preserve">PSL's support to health service delivery is complemented by a strong support </w:t>
      </w:r>
      <w:r w:rsidR="00F3427D">
        <w:rPr>
          <w:rFonts w:cstheme="minorHAnsi"/>
          <w:sz w:val="24"/>
          <w:szCs w:val="24"/>
        </w:rPr>
        <w:t xml:space="preserve">to </w:t>
      </w:r>
      <w:r w:rsidR="00B1173C" w:rsidRPr="005D3A91">
        <w:rPr>
          <w:rFonts w:cstheme="minorHAnsi"/>
          <w:sz w:val="24"/>
          <w:szCs w:val="24"/>
        </w:rPr>
        <w:t xml:space="preserve">the community engagement. </w:t>
      </w:r>
      <w:r w:rsidRPr="005D3A91">
        <w:rPr>
          <w:rFonts w:cstheme="minorHAnsi"/>
          <w:sz w:val="24"/>
          <w:szCs w:val="24"/>
        </w:rPr>
        <w:t>. Before the program started, people in the community had l</w:t>
      </w:r>
      <w:r w:rsidR="00601FEA" w:rsidRPr="005D3A91">
        <w:rPr>
          <w:rFonts w:cstheme="minorHAnsi"/>
          <w:sz w:val="24"/>
          <w:szCs w:val="24"/>
        </w:rPr>
        <w:t>ow understanding of RMNH issues. T</w:t>
      </w:r>
      <w:r w:rsidRPr="00FA488A">
        <w:rPr>
          <w:rFonts w:cstheme="minorHAnsi"/>
          <w:sz w:val="24"/>
          <w:szCs w:val="24"/>
        </w:rPr>
        <w:t>here was generally no local initiative to suppor</w:t>
      </w:r>
      <w:r w:rsidR="00601FEA" w:rsidRPr="007A66D8">
        <w:rPr>
          <w:rFonts w:cstheme="minorHAnsi"/>
          <w:sz w:val="24"/>
          <w:szCs w:val="24"/>
        </w:rPr>
        <w:t>t WRA to access health services.</w:t>
      </w:r>
      <w:r w:rsidRPr="007A66D8">
        <w:rPr>
          <w:rFonts w:cstheme="minorHAnsi"/>
          <w:sz w:val="24"/>
          <w:szCs w:val="24"/>
        </w:rPr>
        <w:t xml:space="preserve"> VSHG got little support t</w:t>
      </w:r>
      <w:r w:rsidRPr="005D3A91">
        <w:rPr>
          <w:rFonts w:cstheme="minorHAnsi"/>
          <w:sz w:val="24"/>
          <w:szCs w:val="24"/>
        </w:rPr>
        <w:t>o carry on their dutie</w:t>
      </w:r>
      <w:r w:rsidR="00E8272C" w:rsidRPr="005D3A91">
        <w:rPr>
          <w:rFonts w:cstheme="minorHAnsi"/>
          <w:sz w:val="24"/>
          <w:szCs w:val="24"/>
        </w:rPr>
        <w:t>s.</w:t>
      </w:r>
    </w:p>
    <w:p w:rsidR="00F01D2D" w:rsidRPr="005D3A91" w:rsidRDefault="00F01D2D" w:rsidP="00F01D2D">
      <w:pPr>
        <w:jc w:val="both"/>
        <w:rPr>
          <w:rFonts w:cstheme="minorHAnsi"/>
          <w:sz w:val="24"/>
          <w:szCs w:val="24"/>
        </w:rPr>
      </w:pPr>
      <w:r w:rsidRPr="005D3A91">
        <w:rPr>
          <w:rFonts w:cstheme="minorHAnsi"/>
          <w:sz w:val="24"/>
          <w:szCs w:val="24"/>
        </w:rPr>
        <w:t>PSL's interventions aim</w:t>
      </w:r>
      <w:r w:rsidR="00E8272C" w:rsidRPr="005D3A91">
        <w:rPr>
          <w:rFonts w:cstheme="minorHAnsi"/>
          <w:sz w:val="24"/>
          <w:szCs w:val="24"/>
        </w:rPr>
        <w:t>ed</w:t>
      </w:r>
      <w:r w:rsidRPr="005D3A91">
        <w:rPr>
          <w:rFonts w:cstheme="minorHAnsi"/>
          <w:sz w:val="24"/>
          <w:szCs w:val="24"/>
        </w:rPr>
        <w:t xml:space="preserve"> to build the capacity of community key actors and set-up local systems to better support WRA in the community to meet their RMNH needs. This included training of VHSG to provide health education, TBA</w:t>
      </w:r>
      <w:r w:rsidR="008F35CC" w:rsidRPr="005D3A91">
        <w:rPr>
          <w:rFonts w:cstheme="minorHAnsi"/>
          <w:sz w:val="24"/>
          <w:szCs w:val="24"/>
        </w:rPr>
        <w:t>-midwife</w:t>
      </w:r>
      <w:r w:rsidRPr="005D3A91">
        <w:rPr>
          <w:rFonts w:cstheme="minorHAnsi"/>
          <w:sz w:val="24"/>
          <w:szCs w:val="24"/>
        </w:rPr>
        <w:t xml:space="preserve"> alliance meetings, </w:t>
      </w:r>
      <w:r w:rsidR="007A66D8" w:rsidRPr="005D3A91">
        <w:rPr>
          <w:rFonts w:cstheme="minorHAnsi"/>
          <w:sz w:val="24"/>
          <w:szCs w:val="24"/>
        </w:rPr>
        <w:t>and non</w:t>
      </w:r>
      <w:r w:rsidRPr="005D3A91">
        <w:rPr>
          <w:rFonts w:cstheme="minorHAnsi"/>
          <w:sz w:val="24"/>
          <w:szCs w:val="24"/>
        </w:rPr>
        <w:t>-emergency referral system.</w:t>
      </w:r>
      <w:r w:rsidR="00E8272C" w:rsidRPr="005D3A91">
        <w:rPr>
          <w:rFonts w:cstheme="minorHAnsi"/>
          <w:sz w:val="24"/>
          <w:szCs w:val="24"/>
        </w:rPr>
        <w:t xml:space="preserve"> T</w:t>
      </w:r>
      <w:r w:rsidRPr="005D3A91">
        <w:rPr>
          <w:rFonts w:cstheme="minorHAnsi"/>
          <w:sz w:val="24"/>
          <w:szCs w:val="24"/>
        </w:rPr>
        <w:t xml:space="preserve">he support to reducing financial </w:t>
      </w:r>
      <w:r w:rsidR="0089539C" w:rsidRPr="005D3A91">
        <w:rPr>
          <w:rFonts w:cstheme="minorHAnsi"/>
          <w:sz w:val="24"/>
          <w:szCs w:val="24"/>
        </w:rPr>
        <w:t xml:space="preserve">barriers </w:t>
      </w:r>
      <w:r w:rsidR="008F35CC" w:rsidRPr="005D3A91">
        <w:rPr>
          <w:rFonts w:cstheme="minorHAnsi"/>
          <w:sz w:val="24"/>
          <w:szCs w:val="24"/>
        </w:rPr>
        <w:t>included</w:t>
      </w:r>
      <w:r w:rsidR="00E8272C" w:rsidRPr="005D3A91">
        <w:rPr>
          <w:rFonts w:cstheme="minorHAnsi"/>
          <w:sz w:val="24"/>
          <w:szCs w:val="24"/>
        </w:rPr>
        <w:t xml:space="preserve"> operational research and </w:t>
      </w:r>
      <w:r w:rsidR="008F35CC" w:rsidRPr="005D3A91">
        <w:rPr>
          <w:rFonts w:cstheme="minorHAnsi"/>
          <w:sz w:val="24"/>
          <w:szCs w:val="24"/>
        </w:rPr>
        <w:t>support to financial incentive schemes such as vouchers and VSLA in the first half of the program</w:t>
      </w:r>
      <w:r w:rsidR="00BC3050" w:rsidRPr="005D3A91">
        <w:rPr>
          <w:rFonts w:cstheme="minorHAnsi"/>
          <w:sz w:val="24"/>
          <w:szCs w:val="24"/>
        </w:rPr>
        <w:t xml:space="preserve"> (interrupted after the mid-term review).</w:t>
      </w:r>
    </w:p>
    <w:p w:rsidR="00E8272C" w:rsidRPr="005D3A91" w:rsidRDefault="000B0978" w:rsidP="00E8272C">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In </w:t>
      </w:r>
      <w:r w:rsidR="00E8272C" w:rsidRPr="005D3A91">
        <w:rPr>
          <w:rFonts w:ascii="Calibri" w:hAnsi="Calibri" w:cs="Calibri"/>
          <w:color w:val="000000"/>
          <w:sz w:val="24"/>
          <w:szCs w:val="24"/>
        </w:rPr>
        <w:t>the FGDs</w:t>
      </w:r>
      <w:r w:rsidRPr="005D3A91">
        <w:rPr>
          <w:rFonts w:ascii="Calibri" w:hAnsi="Calibri" w:cs="Calibri"/>
          <w:color w:val="000000"/>
          <w:sz w:val="24"/>
          <w:szCs w:val="24"/>
        </w:rPr>
        <w:t>, respondents reported that</w:t>
      </w:r>
      <w:r w:rsidR="00E8272C" w:rsidRPr="005D3A91">
        <w:rPr>
          <w:rFonts w:ascii="Calibri" w:hAnsi="Calibri" w:cs="Calibri"/>
          <w:color w:val="000000"/>
          <w:sz w:val="24"/>
          <w:szCs w:val="24"/>
        </w:rPr>
        <w:t xml:space="preserve"> </w:t>
      </w:r>
      <w:r w:rsidRPr="005D3A91">
        <w:rPr>
          <w:rFonts w:ascii="Calibri" w:hAnsi="Calibri" w:cs="Calibri"/>
          <w:color w:val="000000"/>
          <w:sz w:val="24"/>
          <w:szCs w:val="24"/>
        </w:rPr>
        <w:t xml:space="preserve">VHSG </w:t>
      </w:r>
      <w:r w:rsidR="00E8272C" w:rsidRPr="005D3A91">
        <w:rPr>
          <w:rFonts w:ascii="Calibri" w:hAnsi="Calibri" w:cs="Calibri"/>
          <w:color w:val="000000"/>
          <w:sz w:val="24"/>
          <w:szCs w:val="24"/>
        </w:rPr>
        <w:t xml:space="preserve">are actively engaged in RMNH awareness </w:t>
      </w:r>
      <w:r w:rsidRPr="005D3A91">
        <w:rPr>
          <w:rFonts w:ascii="Calibri" w:hAnsi="Calibri" w:cs="Calibri"/>
          <w:color w:val="000000"/>
          <w:sz w:val="24"/>
          <w:szCs w:val="24"/>
        </w:rPr>
        <w:t xml:space="preserve">and BCC </w:t>
      </w:r>
      <w:r w:rsidR="00E8272C" w:rsidRPr="005D3A91">
        <w:rPr>
          <w:rFonts w:ascii="Calibri" w:hAnsi="Calibri" w:cs="Calibri"/>
          <w:color w:val="000000"/>
          <w:sz w:val="24"/>
          <w:szCs w:val="24"/>
        </w:rPr>
        <w:t xml:space="preserve">activities in the villages, sometimes jointly with the </w:t>
      </w:r>
      <w:r w:rsidRPr="005D3A91">
        <w:rPr>
          <w:rFonts w:ascii="Calibri" w:hAnsi="Calibri" w:cs="Calibri"/>
          <w:color w:val="000000"/>
          <w:sz w:val="24"/>
          <w:szCs w:val="24"/>
        </w:rPr>
        <w:t xml:space="preserve">village chief or </w:t>
      </w:r>
      <w:r w:rsidR="00E8272C" w:rsidRPr="005D3A91">
        <w:rPr>
          <w:rFonts w:ascii="Calibri" w:hAnsi="Calibri" w:cs="Calibri"/>
          <w:color w:val="000000"/>
          <w:sz w:val="24"/>
          <w:szCs w:val="24"/>
        </w:rPr>
        <w:t xml:space="preserve">TBA. PSL provided </w:t>
      </w:r>
      <w:r w:rsidRPr="005D3A91">
        <w:rPr>
          <w:rFonts w:ascii="Calibri" w:hAnsi="Calibri" w:cs="Calibri"/>
          <w:color w:val="000000"/>
          <w:sz w:val="24"/>
          <w:szCs w:val="24"/>
        </w:rPr>
        <w:t>training to the VHSG to improve their knowledge and communication skills, and the</w:t>
      </w:r>
      <w:r w:rsidR="00E8272C" w:rsidRPr="005D3A91">
        <w:rPr>
          <w:rFonts w:ascii="Calibri" w:hAnsi="Calibri" w:cs="Calibri"/>
          <w:color w:val="000000"/>
          <w:sz w:val="24"/>
          <w:szCs w:val="24"/>
        </w:rPr>
        <w:t xml:space="preserve"> VHSG BCC package (audio materials, brochure, flash </w:t>
      </w:r>
      <w:r w:rsidRPr="005D3A91">
        <w:rPr>
          <w:rFonts w:ascii="Calibri" w:hAnsi="Calibri" w:cs="Calibri"/>
          <w:color w:val="000000"/>
          <w:sz w:val="24"/>
          <w:szCs w:val="24"/>
        </w:rPr>
        <w:t>cards, and flip chart) which is</w:t>
      </w:r>
      <w:r w:rsidR="00E8272C" w:rsidRPr="005D3A91">
        <w:rPr>
          <w:rFonts w:ascii="Calibri" w:hAnsi="Calibri" w:cs="Calibri"/>
          <w:color w:val="000000"/>
          <w:sz w:val="24"/>
          <w:szCs w:val="24"/>
        </w:rPr>
        <w:t xml:space="preserve"> used for </w:t>
      </w:r>
      <w:r w:rsidRPr="005D3A91">
        <w:rPr>
          <w:rFonts w:ascii="Calibri" w:hAnsi="Calibri" w:cs="Calibri"/>
          <w:color w:val="000000"/>
          <w:sz w:val="24"/>
          <w:szCs w:val="24"/>
        </w:rPr>
        <w:t>community health education</w:t>
      </w:r>
      <w:r w:rsidR="00E8272C" w:rsidRPr="005D3A91">
        <w:rPr>
          <w:rFonts w:ascii="Calibri" w:hAnsi="Calibri" w:cs="Calibri"/>
          <w:color w:val="000000"/>
          <w:sz w:val="24"/>
          <w:szCs w:val="24"/>
        </w:rPr>
        <w:t xml:space="preserve">. In Mondul Kiri and Ratanak Kiri, people appreciate that </w:t>
      </w:r>
      <w:r w:rsidR="00EF631E" w:rsidRPr="005D3A91">
        <w:rPr>
          <w:rFonts w:ascii="Calibri" w:hAnsi="Calibri" w:cs="Calibri"/>
          <w:color w:val="000000"/>
          <w:sz w:val="24"/>
          <w:szCs w:val="24"/>
        </w:rPr>
        <w:t>audio materials</w:t>
      </w:r>
      <w:r w:rsidR="00E8272C" w:rsidRPr="005D3A91">
        <w:rPr>
          <w:rFonts w:ascii="Calibri" w:hAnsi="Calibri" w:cs="Calibri"/>
          <w:color w:val="000000"/>
          <w:sz w:val="24"/>
          <w:szCs w:val="24"/>
        </w:rPr>
        <w:t xml:space="preserve"> are made in local indigenous languages. </w:t>
      </w:r>
    </w:p>
    <w:p w:rsidR="00E8272C" w:rsidRPr="005D3A91" w:rsidRDefault="00E8272C" w:rsidP="00E8272C">
      <w:pPr>
        <w:jc w:val="both"/>
        <w:rPr>
          <w:rFonts w:cstheme="minorHAnsi"/>
          <w:sz w:val="24"/>
          <w:szCs w:val="24"/>
        </w:rPr>
      </w:pPr>
      <w:r w:rsidRPr="005D3A91">
        <w:rPr>
          <w:rFonts w:ascii="Calibri" w:hAnsi="Calibri" w:cs="Calibri"/>
          <w:color w:val="000000"/>
          <w:sz w:val="24"/>
          <w:szCs w:val="24"/>
        </w:rPr>
        <w:t xml:space="preserve">With regards to the community empowerment to keep health service providers accountable, the evaluator found in the villages in Ratanak Kiri that people </w:t>
      </w:r>
      <w:r w:rsidR="0039321C" w:rsidRPr="005D3A91">
        <w:rPr>
          <w:rFonts w:ascii="Calibri" w:hAnsi="Calibri" w:cs="Calibri"/>
          <w:color w:val="000000"/>
          <w:sz w:val="24"/>
          <w:szCs w:val="24"/>
        </w:rPr>
        <w:t xml:space="preserve">did </w:t>
      </w:r>
      <w:r w:rsidRPr="005D3A91">
        <w:rPr>
          <w:rFonts w:ascii="Calibri" w:hAnsi="Calibri" w:cs="Calibri"/>
          <w:color w:val="000000"/>
          <w:sz w:val="24"/>
          <w:szCs w:val="24"/>
        </w:rPr>
        <w:t>not hesitate to bring up their complain</w:t>
      </w:r>
      <w:r w:rsidR="0039321C" w:rsidRPr="005D3A91">
        <w:rPr>
          <w:rFonts w:ascii="Calibri" w:hAnsi="Calibri" w:cs="Calibri"/>
          <w:color w:val="000000"/>
          <w:sz w:val="24"/>
          <w:szCs w:val="24"/>
        </w:rPr>
        <w:t>ts</w:t>
      </w:r>
      <w:r w:rsidRPr="005D3A91">
        <w:rPr>
          <w:rFonts w:ascii="Calibri" w:hAnsi="Calibri" w:cs="Calibri"/>
          <w:color w:val="000000"/>
          <w:sz w:val="24"/>
          <w:szCs w:val="24"/>
        </w:rPr>
        <w:t xml:space="preserve"> when </w:t>
      </w:r>
      <w:r w:rsidR="0039321C" w:rsidRPr="005D3A91">
        <w:rPr>
          <w:rFonts w:ascii="Calibri" w:hAnsi="Calibri" w:cs="Calibri"/>
          <w:color w:val="000000"/>
          <w:sz w:val="24"/>
          <w:szCs w:val="24"/>
        </w:rPr>
        <w:t>un</w:t>
      </w:r>
      <w:r w:rsidRPr="005D3A91">
        <w:rPr>
          <w:rFonts w:ascii="Calibri" w:hAnsi="Calibri" w:cs="Calibri"/>
          <w:color w:val="000000"/>
          <w:sz w:val="24"/>
          <w:szCs w:val="24"/>
        </w:rPr>
        <w:t>happy with quality of care or other issue</w:t>
      </w:r>
      <w:r w:rsidR="0039321C" w:rsidRPr="005D3A91">
        <w:rPr>
          <w:rFonts w:ascii="Calibri" w:hAnsi="Calibri" w:cs="Calibri"/>
          <w:color w:val="000000"/>
          <w:sz w:val="24"/>
          <w:szCs w:val="24"/>
        </w:rPr>
        <w:t>s</w:t>
      </w:r>
      <w:r w:rsidRPr="005D3A91">
        <w:rPr>
          <w:rFonts w:ascii="Calibri" w:hAnsi="Calibri" w:cs="Calibri"/>
          <w:color w:val="000000"/>
          <w:sz w:val="24"/>
          <w:szCs w:val="24"/>
        </w:rPr>
        <w:t>. The situation is different in Stung Treng where respondents said that they don't complain because they are afraid on negative consequences when they go back to the HC in the future</w:t>
      </w:r>
      <w:r w:rsidR="0039321C" w:rsidRPr="005D3A91">
        <w:rPr>
          <w:rFonts w:ascii="Calibri" w:hAnsi="Calibri" w:cs="Calibri"/>
          <w:color w:val="000000"/>
          <w:sz w:val="24"/>
          <w:szCs w:val="24"/>
        </w:rPr>
        <w:t>.</w:t>
      </w:r>
    </w:p>
    <w:p w:rsidR="0054540A" w:rsidRPr="005D3A91" w:rsidRDefault="0054540A" w:rsidP="0054540A">
      <w:pPr>
        <w:autoSpaceDE w:val="0"/>
        <w:autoSpaceDN w:val="0"/>
        <w:adjustRightInd w:val="0"/>
        <w:jc w:val="both"/>
        <w:rPr>
          <w:rFonts w:ascii="Calibri" w:hAnsi="Calibri" w:cs="Calibri"/>
          <w:color w:val="000000"/>
          <w:sz w:val="24"/>
          <w:szCs w:val="24"/>
        </w:rPr>
      </w:pPr>
    </w:p>
    <w:tbl>
      <w:tblPr>
        <w:tblStyle w:val="TableGrid"/>
        <w:tblW w:w="0" w:type="auto"/>
        <w:tblLook w:val="04A0" w:firstRow="1" w:lastRow="0" w:firstColumn="1" w:lastColumn="0" w:noHBand="0" w:noVBand="1"/>
      </w:tblPr>
      <w:tblGrid>
        <w:gridCol w:w="9198"/>
      </w:tblGrid>
      <w:tr w:rsidR="0054540A" w:rsidRPr="005D3A91" w:rsidTr="0054540A">
        <w:tc>
          <w:tcPr>
            <w:tcW w:w="9198" w:type="dxa"/>
          </w:tcPr>
          <w:p w:rsidR="0054540A" w:rsidRPr="005D3A91" w:rsidRDefault="0054540A" w:rsidP="00614BC4">
            <w:pPr>
              <w:autoSpaceDE w:val="0"/>
              <w:autoSpaceDN w:val="0"/>
              <w:adjustRightInd w:val="0"/>
              <w:jc w:val="both"/>
              <w:rPr>
                <w:rFonts w:ascii="Calibri" w:hAnsi="Calibri" w:cs="Calibri"/>
                <w:b/>
                <w:color w:val="000000"/>
                <w:sz w:val="24"/>
                <w:szCs w:val="24"/>
                <w:shd w:val="clear" w:color="auto" w:fill="FFFFFF"/>
              </w:rPr>
            </w:pPr>
            <w:r w:rsidRPr="005D3A91">
              <w:rPr>
                <w:rFonts w:ascii="Calibri" w:hAnsi="Calibri" w:cs="Calibri"/>
                <w:b/>
                <w:color w:val="000000"/>
                <w:sz w:val="24"/>
                <w:szCs w:val="24"/>
              </w:rPr>
              <w:t>Quote:</w:t>
            </w:r>
            <w:r w:rsidRPr="005D3A91">
              <w:rPr>
                <w:rFonts w:ascii="Calibri" w:hAnsi="Calibri" w:cs="Calibri"/>
                <w:color w:val="000000"/>
                <w:sz w:val="24"/>
                <w:szCs w:val="24"/>
              </w:rPr>
              <w:t xml:space="preserve"> From a Focus Group Discussion in Ratanak Kiri Province</w:t>
            </w:r>
          </w:p>
        </w:tc>
      </w:tr>
      <w:tr w:rsidR="0054540A" w:rsidRPr="005D3A91" w:rsidTr="0054540A">
        <w:tc>
          <w:tcPr>
            <w:tcW w:w="9198" w:type="dxa"/>
          </w:tcPr>
          <w:p w:rsidR="0054540A" w:rsidRPr="005D3A91" w:rsidRDefault="0054540A" w:rsidP="00614BC4">
            <w:pPr>
              <w:autoSpaceDE w:val="0"/>
              <w:autoSpaceDN w:val="0"/>
              <w:adjustRightInd w:val="0"/>
              <w:jc w:val="both"/>
              <w:rPr>
                <w:rFonts w:ascii="Calibri" w:hAnsi="Calibri" w:cs="Calibri"/>
                <w:i/>
                <w:color w:val="000000"/>
                <w:sz w:val="24"/>
                <w:szCs w:val="24"/>
              </w:rPr>
            </w:pPr>
            <w:r w:rsidRPr="005D3A91">
              <w:rPr>
                <w:rFonts w:ascii="Calibri" w:hAnsi="Calibri"/>
                <w:i/>
                <w:color w:val="000000"/>
                <w:sz w:val="24"/>
                <w:szCs w:val="24"/>
              </w:rPr>
              <w:lastRenderedPageBreak/>
              <w:t>"Now we rarely see a bad experience of woman delivering baby at the HC. And if community people are not satisfied with the services, people inform to VHSG who reports directly to the HC chief in monthly or quarterly meeting on the attitude of HC staff and service delivery".</w:t>
            </w:r>
          </w:p>
        </w:tc>
      </w:tr>
    </w:tbl>
    <w:p w:rsidR="0054540A" w:rsidRPr="005D3A91" w:rsidRDefault="0054540A" w:rsidP="00291616">
      <w:pPr>
        <w:autoSpaceDE w:val="0"/>
        <w:autoSpaceDN w:val="0"/>
        <w:adjustRightInd w:val="0"/>
        <w:jc w:val="both"/>
        <w:rPr>
          <w:rFonts w:ascii="Calibri" w:hAnsi="Calibri" w:cs="Calibri"/>
          <w:color w:val="000000"/>
          <w:sz w:val="24"/>
          <w:szCs w:val="24"/>
        </w:rPr>
      </w:pPr>
    </w:p>
    <w:p w:rsidR="00442ED8" w:rsidRPr="005D3A91" w:rsidRDefault="002E5CD6"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 xml:space="preserve">Evaluation Question: </w:t>
      </w:r>
      <w:r w:rsidR="00442ED8" w:rsidRPr="005D3A91">
        <w:rPr>
          <w:rFonts w:asciiTheme="minorHAnsi" w:eastAsia="Times New Roman" w:hAnsiTheme="minorHAnsi" w:cstheme="minorHAnsi"/>
          <w:b w:val="0"/>
          <w:color w:val="1F497D" w:themeColor="text2"/>
          <w:kern w:val="32"/>
          <w:sz w:val="24"/>
          <w:szCs w:val="24"/>
          <w:u w:val="single"/>
        </w:rPr>
        <w:t>To what extent has PSL integrated broader gender concerns and child safeguarding issues into the design and implementation of its interventions?</w:t>
      </w:r>
    </w:p>
    <w:p w:rsidR="00E05969" w:rsidRPr="005D3A91" w:rsidRDefault="00F14CF7" w:rsidP="00E045FC">
      <w:pPr>
        <w:spacing w:before="240"/>
        <w:jc w:val="both"/>
        <w:rPr>
          <w:sz w:val="24"/>
          <w:szCs w:val="24"/>
        </w:rPr>
      </w:pPr>
      <w:r w:rsidRPr="005D3A91">
        <w:rPr>
          <w:sz w:val="24"/>
          <w:szCs w:val="24"/>
        </w:rPr>
        <w:t xml:space="preserve">The priority for addressing gender and child safeguarding issues was clearly exposed in the PSL </w:t>
      </w:r>
      <w:r w:rsidR="00630D14" w:rsidRPr="005D3A91">
        <w:rPr>
          <w:sz w:val="24"/>
          <w:szCs w:val="24"/>
        </w:rPr>
        <w:t>PDD,</w:t>
      </w:r>
      <w:r w:rsidR="00EE7683" w:rsidRPr="005D3A91">
        <w:rPr>
          <w:sz w:val="24"/>
          <w:szCs w:val="24"/>
        </w:rPr>
        <w:t xml:space="preserve"> which includes a specific situation analysis on gender and equity, and child protection in its annex on cross cutting issues</w:t>
      </w:r>
      <w:r w:rsidR="00EB4235" w:rsidRPr="005D3A91">
        <w:rPr>
          <w:sz w:val="24"/>
          <w:szCs w:val="24"/>
          <w:vertAlign w:val="superscript"/>
        </w:rPr>
        <w:footnoteReference w:id="21"/>
      </w:r>
      <w:r w:rsidR="002F4F6B" w:rsidRPr="005D3A91">
        <w:rPr>
          <w:sz w:val="24"/>
          <w:szCs w:val="24"/>
        </w:rPr>
        <w:t xml:space="preserve">. </w:t>
      </w:r>
      <w:r w:rsidR="004B060B" w:rsidRPr="00836B4A">
        <w:rPr>
          <w:sz w:val="24"/>
          <w:szCs w:val="24"/>
        </w:rPr>
        <w:t xml:space="preserve">PSL is </w:t>
      </w:r>
      <w:r w:rsidR="00602CA9" w:rsidRPr="00836B4A">
        <w:rPr>
          <w:sz w:val="24"/>
          <w:szCs w:val="24"/>
        </w:rPr>
        <w:t xml:space="preserve">primarily </w:t>
      </w:r>
      <w:r w:rsidR="00340A11" w:rsidRPr="001B7EE6">
        <w:rPr>
          <w:sz w:val="24"/>
          <w:szCs w:val="24"/>
        </w:rPr>
        <w:t>focus</w:t>
      </w:r>
      <w:r w:rsidR="00037A04" w:rsidRPr="00FA488A">
        <w:rPr>
          <w:sz w:val="24"/>
          <w:szCs w:val="24"/>
        </w:rPr>
        <w:t>ed on gender by its objective to reduce maternal mortality</w:t>
      </w:r>
      <w:r w:rsidR="00340A11" w:rsidRPr="005D3A91">
        <w:rPr>
          <w:sz w:val="24"/>
          <w:szCs w:val="24"/>
        </w:rPr>
        <w:t xml:space="preserve">. </w:t>
      </w:r>
      <w:r w:rsidR="00E05969" w:rsidRPr="005D3A91">
        <w:rPr>
          <w:sz w:val="24"/>
          <w:szCs w:val="24"/>
        </w:rPr>
        <w:t xml:space="preserve">Gender </w:t>
      </w:r>
      <w:r w:rsidR="00340A11" w:rsidRPr="005D3A91">
        <w:rPr>
          <w:sz w:val="24"/>
          <w:szCs w:val="24"/>
        </w:rPr>
        <w:t xml:space="preserve">mainstreaming </w:t>
      </w:r>
      <w:r w:rsidR="00E05969" w:rsidRPr="005D3A91">
        <w:rPr>
          <w:sz w:val="24"/>
          <w:szCs w:val="24"/>
        </w:rPr>
        <w:t>is</w:t>
      </w:r>
      <w:r w:rsidR="00340A11" w:rsidRPr="005D3A91">
        <w:rPr>
          <w:sz w:val="24"/>
          <w:szCs w:val="24"/>
        </w:rPr>
        <w:t xml:space="preserve"> an integral part of PSL as</w:t>
      </w:r>
      <w:r w:rsidR="00E05969" w:rsidRPr="005D3A91">
        <w:rPr>
          <w:sz w:val="24"/>
          <w:szCs w:val="24"/>
        </w:rPr>
        <w:t xml:space="preserve"> </w:t>
      </w:r>
      <w:r w:rsidR="00670C66" w:rsidRPr="005D3A91">
        <w:rPr>
          <w:sz w:val="24"/>
          <w:szCs w:val="24"/>
        </w:rPr>
        <w:t xml:space="preserve">the </w:t>
      </w:r>
      <w:r w:rsidR="00E05969" w:rsidRPr="005D3A91">
        <w:rPr>
          <w:sz w:val="24"/>
          <w:szCs w:val="24"/>
        </w:rPr>
        <w:t xml:space="preserve">main beneficiaries </w:t>
      </w:r>
      <w:r w:rsidR="00340A11" w:rsidRPr="005D3A91">
        <w:rPr>
          <w:sz w:val="24"/>
          <w:szCs w:val="24"/>
        </w:rPr>
        <w:t>are</w:t>
      </w:r>
      <w:r w:rsidR="00037A04" w:rsidRPr="005D3A91">
        <w:rPr>
          <w:sz w:val="24"/>
          <w:szCs w:val="24"/>
        </w:rPr>
        <w:t xml:space="preserve"> women and</w:t>
      </w:r>
      <w:r w:rsidR="00E05969" w:rsidRPr="005D3A91">
        <w:rPr>
          <w:sz w:val="24"/>
          <w:szCs w:val="24"/>
        </w:rPr>
        <w:t xml:space="preserve"> service </w:t>
      </w:r>
      <w:r w:rsidR="00FA372F" w:rsidRPr="005D3A91">
        <w:rPr>
          <w:sz w:val="24"/>
          <w:szCs w:val="24"/>
        </w:rPr>
        <w:t>providers are</w:t>
      </w:r>
      <w:r w:rsidR="00E05969" w:rsidRPr="005D3A91">
        <w:rPr>
          <w:sz w:val="24"/>
          <w:szCs w:val="24"/>
        </w:rPr>
        <w:t xml:space="preserve"> </w:t>
      </w:r>
      <w:r w:rsidR="00037A04" w:rsidRPr="005D3A91">
        <w:rPr>
          <w:sz w:val="24"/>
          <w:szCs w:val="24"/>
        </w:rPr>
        <w:t>the midwives.</w:t>
      </w:r>
      <w:r w:rsidR="004B060B" w:rsidRPr="005D3A91">
        <w:rPr>
          <w:sz w:val="24"/>
          <w:szCs w:val="24"/>
        </w:rPr>
        <w:t xml:space="preserve"> </w:t>
      </w:r>
      <w:r w:rsidR="00602CA9" w:rsidRPr="005D3A91">
        <w:rPr>
          <w:sz w:val="24"/>
          <w:szCs w:val="24"/>
        </w:rPr>
        <w:t xml:space="preserve">In term of women's participation and access to information, the main </w:t>
      </w:r>
      <w:r w:rsidR="004B060B" w:rsidRPr="005D3A91">
        <w:rPr>
          <w:sz w:val="24"/>
          <w:szCs w:val="24"/>
        </w:rPr>
        <w:t>attendants of</w:t>
      </w:r>
      <w:r w:rsidR="00602CA9" w:rsidRPr="005D3A91">
        <w:rPr>
          <w:sz w:val="24"/>
          <w:szCs w:val="24"/>
        </w:rPr>
        <w:t xml:space="preserve"> the </w:t>
      </w:r>
      <w:r w:rsidR="00B72B7D" w:rsidRPr="005D3A91">
        <w:rPr>
          <w:sz w:val="24"/>
          <w:szCs w:val="24"/>
        </w:rPr>
        <w:t>community</w:t>
      </w:r>
      <w:r w:rsidR="00602CA9" w:rsidRPr="005D3A91">
        <w:rPr>
          <w:sz w:val="24"/>
          <w:szCs w:val="24"/>
        </w:rPr>
        <w:t xml:space="preserve"> </w:t>
      </w:r>
      <w:r w:rsidR="00777F5A" w:rsidRPr="005D3A91">
        <w:rPr>
          <w:sz w:val="24"/>
          <w:szCs w:val="24"/>
        </w:rPr>
        <w:t xml:space="preserve">BCC </w:t>
      </w:r>
      <w:r w:rsidR="00602CA9" w:rsidRPr="005D3A91">
        <w:rPr>
          <w:sz w:val="24"/>
          <w:szCs w:val="24"/>
        </w:rPr>
        <w:t>activities are WRA, female adolescents and GFW.</w:t>
      </w:r>
      <w:r w:rsidR="00630D14" w:rsidRPr="005D3A91">
        <w:rPr>
          <w:sz w:val="24"/>
          <w:szCs w:val="24"/>
        </w:rPr>
        <w:t xml:space="preserve"> Through its BCC interventions in the community and garment factories</w:t>
      </w:r>
      <w:r w:rsidR="00EE7683" w:rsidRPr="005D3A91">
        <w:rPr>
          <w:sz w:val="24"/>
          <w:szCs w:val="24"/>
        </w:rPr>
        <w:t xml:space="preserve">, PSL empowers women's autonomy in decision making on family planning and health service utilisation. The feedback mechanism on quality of service and staff attitude such as the </w:t>
      </w:r>
      <w:r w:rsidR="00A2432B" w:rsidRPr="005D3A91">
        <w:rPr>
          <w:sz w:val="24"/>
          <w:szCs w:val="24"/>
        </w:rPr>
        <w:t>Implementation of the Social Accountability Framework (</w:t>
      </w:r>
      <w:r w:rsidR="00066ACC" w:rsidRPr="005D3A91">
        <w:rPr>
          <w:sz w:val="24"/>
          <w:szCs w:val="24"/>
        </w:rPr>
        <w:t>I-SAF</w:t>
      </w:r>
      <w:r w:rsidR="00A2432B" w:rsidRPr="005D3A91">
        <w:rPr>
          <w:sz w:val="24"/>
          <w:szCs w:val="24"/>
        </w:rPr>
        <w:t>)</w:t>
      </w:r>
      <w:r w:rsidR="00066ACC" w:rsidRPr="005D3A91">
        <w:rPr>
          <w:sz w:val="24"/>
          <w:szCs w:val="24"/>
        </w:rPr>
        <w:t>, have strengthened women's confidence in expressing their voice if their needs are</w:t>
      </w:r>
      <w:r w:rsidR="00FB2D94" w:rsidRPr="005D3A91">
        <w:rPr>
          <w:sz w:val="24"/>
          <w:szCs w:val="24"/>
        </w:rPr>
        <w:t xml:space="preserve"> not met</w:t>
      </w:r>
      <w:r w:rsidR="00066ACC" w:rsidRPr="005D3A91">
        <w:rPr>
          <w:sz w:val="24"/>
          <w:szCs w:val="24"/>
        </w:rPr>
        <w:t>.</w:t>
      </w:r>
      <w:r w:rsidR="00F26666" w:rsidRPr="005D3A91">
        <w:rPr>
          <w:sz w:val="24"/>
          <w:szCs w:val="24"/>
        </w:rPr>
        <w:t xml:space="preserve"> </w:t>
      </w:r>
      <w:r w:rsidR="002E50CA" w:rsidRPr="005D3A91">
        <w:rPr>
          <w:sz w:val="24"/>
          <w:szCs w:val="24"/>
        </w:rPr>
        <w:t xml:space="preserve">Gender equality is promoted </w:t>
      </w:r>
      <w:r w:rsidR="00F26666" w:rsidRPr="005D3A91">
        <w:rPr>
          <w:sz w:val="24"/>
          <w:szCs w:val="24"/>
        </w:rPr>
        <w:t>through</w:t>
      </w:r>
      <w:r w:rsidR="002E50CA" w:rsidRPr="005D3A91">
        <w:rPr>
          <w:sz w:val="24"/>
          <w:szCs w:val="24"/>
        </w:rPr>
        <w:t xml:space="preserve"> men's participation to RMNH awareness raising </w:t>
      </w:r>
      <w:r w:rsidR="00F26666" w:rsidRPr="005D3A91">
        <w:rPr>
          <w:sz w:val="24"/>
          <w:szCs w:val="24"/>
        </w:rPr>
        <w:t xml:space="preserve">activities </w:t>
      </w:r>
      <w:r w:rsidR="0062413A" w:rsidRPr="005D3A91">
        <w:rPr>
          <w:sz w:val="24"/>
          <w:szCs w:val="24"/>
        </w:rPr>
        <w:t>(men’s clubs in Mond</w:t>
      </w:r>
      <w:r w:rsidR="0019472D" w:rsidRPr="005D3A91">
        <w:rPr>
          <w:sz w:val="24"/>
          <w:szCs w:val="24"/>
        </w:rPr>
        <w:t>u</w:t>
      </w:r>
      <w:r w:rsidR="0062413A" w:rsidRPr="005D3A91">
        <w:rPr>
          <w:sz w:val="24"/>
          <w:szCs w:val="24"/>
        </w:rPr>
        <w:t xml:space="preserve">l Kiri/Ratanak Kiri and male engagement sessions in the factories, which included issues of communication and consent) </w:t>
      </w:r>
      <w:r w:rsidR="00670C66" w:rsidRPr="005D3A91">
        <w:rPr>
          <w:sz w:val="24"/>
          <w:szCs w:val="24"/>
        </w:rPr>
        <w:t xml:space="preserve">and </w:t>
      </w:r>
      <w:r w:rsidR="00E05969" w:rsidRPr="005D3A91">
        <w:rPr>
          <w:sz w:val="24"/>
          <w:szCs w:val="24"/>
        </w:rPr>
        <w:t>men are advocated to suppor</w:t>
      </w:r>
      <w:r w:rsidR="002E50CA" w:rsidRPr="005D3A91">
        <w:rPr>
          <w:sz w:val="24"/>
          <w:szCs w:val="24"/>
        </w:rPr>
        <w:t xml:space="preserve">t and respect women's </w:t>
      </w:r>
      <w:r w:rsidR="00340A11" w:rsidRPr="005D3A91">
        <w:rPr>
          <w:sz w:val="24"/>
          <w:szCs w:val="24"/>
        </w:rPr>
        <w:t xml:space="preserve">decision </w:t>
      </w:r>
      <w:r w:rsidR="002E50CA" w:rsidRPr="005D3A91">
        <w:rPr>
          <w:sz w:val="24"/>
          <w:szCs w:val="24"/>
        </w:rPr>
        <w:t>for</w:t>
      </w:r>
      <w:r w:rsidR="00340A11" w:rsidRPr="005D3A91">
        <w:rPr>
          <w:sz w:val="24"/>
          <w:szCs w:val="24"/>
        </w:rPr>
        <w:t xml:space="preserve"> their RSH</w:t>
      </w:r>
      <w:r w:rsidR="00E05969" w:rsidRPr="005D3A91">
        <w:rPr>
          <w:sz w:val="24"/>
          <w:szCs w:val="24"/>
        </w:rPr>
        <w:t xml:space="preserve">. </w:t>
      </w:r>
      <w:r w:rsidR="00060B87" w:rsidRPr="005D3A91">
        <w:rPr>
          <w:sz w:val="24"/>
          <w:szCs w:val="24"/>
        </w:rPr>
        <w:t>Yet men's participation was not as high as expected.</w:t>
      </w:r>
    </w:p>
    <w:p w:rsidR="00205DAB" w:rsidRPr="005D3A91" w:rsidRDefault="00872F7B" w:rsidP="004A60B9">
      <w:pPr>
        <w:jc w:val="both"/>
        <w:rPr>
          <w:sz w:val="24"/>
          <w:szCs w:val="24"/>
        </w:rPr>
      </w:pPr>
      <w:r w:rsidRPr="005D3A91">
        <w:rPr>
          <w:sz w:val="24"/>
          <w:szCs w:val="24"/>
        </w:rPr>
        <w:t>Child safeguarding</w:t>
      </w:r>
      <w:r w:rsidR="00560831" w:rsidRPr="005D3A91">
        <w:rPr>
          <w:sz w:val="24"/>
          <w:szCs w:val="24"/>
        </w:rPr>
        <w:t xml:space="preserve">, </w:t>
      </w:r>
      <w:r w:rsidRPr="005D3A91">
        <w:rPr>
          <w:sz w:val="24"/>
          <w:szCs w:val="24"/>
        </w:rPr>
        <w:t>a priority for DFAT</w:t>
      </w:r>
      <w:r w:rsidR="00560831" w:rsidRPr="005D3A91">
        <w:rPr>
          <w:sz w:val="24"/>
          <w:szCs w:val="24"/>
        </w:rPr>
        <w:t>,</w:t>
      </w:r>
      <w:r w:rsidRPr="005D3A91">
        <w:rPr>
          <w:sz w:val="24"/>
          <w:szCs w:val="24"/>
        </w:rPr>
        <w:t xml:space="preserve"> has been integrated in</w:t>
      </w:r>
      <w:r w:rsidR="002F0119" w:rsidRPr="005D3A91">
        <w:rPr>
          <w:sz w:val="24"/>
          <w:szCs w:val="24"/>
        </w:rPr>
        <w:t>to</w:t>
      </w:r>
      <w:r w:rsidRPr="005D3A91">
        <w:rPr>
          <w:sz w:val="24"/>
          <w:szCs w:val="24"/>
        </w:rPr>
        <w:t xml:space="preserve"> the</w:t>
      </w:r>
      <w:r w:rsidR="00560831" w:rsidRPr="005D3A91">
        <w:rPr>
          <w:sz w:val="24"/>
          <w:szCs w:val="24"/>
        </w:rPr>
        <w:t xml:space="preserve"> </w:t>
      </w:r>
      <w:r w:rsidRPr="005D3A91">
        <w:rPr>
          <w:sz w:val="24"/>
          <w:szCs w:val="24"/>
        </w:rPr>
        <w:t>design of PSL</w:t>
      </w:r>
      <w:r w:rsidR="00560831" w:rsidRPr="005D3A91">
        <w:rPr>
          <w:sz w:val="24"/>
          <w:szCs w:val="24"/>
        </w:rPr>
        <w:t xml:space="preserve"> to ensure the program maintain</w:t>
      </w:r>
      <w:r w:rsidR="00704349" w:rsidRPr="005D3A91">
        <w:rPr>
          <w:sz w:val="24"/>
          <w:szCs w:val="24"/>
        </w:rPr>
        <w:t>s</w:t>
      </w:r>
      <w:r w:rsidR="00560831" w:rsidRPr="005D3A91">
        <w:rPr>
          <w:sz w:val="24"/>
          <w:szCs w:val="24"/>
        </w:rPr>
        <w:t xml:space="preserve"> a child-safe environment and meets the needs of children</w:t>
      </w:r>
      <w:r w:rsidRPr="005D3A91">
        <w:rPr>
          <w:sz w:val="24"/>
          <w:szCs w:val="24"/>
        </w:rPr>
        <w:t>.</w:t>
      </w:r>
      <w:r w:rsidR="00560831" w:rsidRPr="005D3A91">
        <w:rPr>
          <w:sz w:val="24"/>
          <w:szCs w:val="24"/>
        </w:rPr>
        <w:t xml:space="preserve"> </w:t>
      </w:r>
      <w:r w:rsidR="00C34A5E" w:rsidRPr="005D3A91">
        <w:rPr>
          <w:sz w:val="24"/>
          <w:szCs w:val="24"/>
        </w:rPr>
        <w:t xml:space="preserve">The Save the Children Child Protection Implementation Guidelines is </w:t>
      </w:r>
      <w:r w:rsidR="004A60B9" w:rsidRPr="005D3A91">
        <w:rPr>
          <w:sz w:val="24"/>
          <w:szCs w:val="24"/>
        </w:rPr>
        <w:t xml:space="preserve">used as </w:t>
      </w:r>
      <w:r w:rsidR="00C34A5E" w:rsidRPr="005D3A91">
        <w:rPr>
          <w:sz w:val="24"/>
          <w:szCs w:val="24"/>
        </w:rPr>
        <w:t>a re</w:t>
      </w:r>
      <w:r w:rsidR="004A60B9" w:rsidRPr="005D3A91">
        <w:rPr>
          <w:sz w:val="24"/>
          <w:szCs w:val="24"/>
        </w:rPr>
        <w:t>ference</w:t>
      </w:r>
      <w:r w:rsidR="00C34A5E" w:rsidRPr="005D3A91">
        <w:rPr>
          <w:sz w:val="24"/>
          <w:szCs w:val="24"/>
        </w:rPr>
        <w:t xml:space="preserve"> document that provides procedures, tools for staff to i</w:t>
      </w:r>
      <w:r w:rsidR="004A60B9" w:rsidRPr="005D3A91">
        <w:rPr>
          <w:sz w:val="24"/>
          <w:szCs w:val="24"/>
        </w:rPr>
        <w:t>ntegrate</w:t>
      </w:r>
      <w:r w:rsidR="00C34A5E" w:rsidRPr="005D3A91">
        <w:rPr>
          <w:sz w:val="24"/>
          <w:szCs w:val="24"/>
        </w:rPr>
        <w:t xml:space="preserve"> child protection and safeguarding into the </w:t>
      </w:r>
      <w:r w:rsidR="004A60B9" w:rsidRPr="005D3A91">
        <w:rPr>
          <w:sz w:val="24"/>
          <w:szCs w:val="24"/>
        </w:rPr>
        <w:t xml:space="preserve">program. </w:t>
      </w:r>
      <w:r w:rsidR="00C62A3B">
        <w:rPr>
          <w:sz w:val="24"/>
          <w:szCs w:val="24"/>
        </w:rPr>
        <w:t xml:space="preserve">All </w:t>
      </w:r>
      <w:r w:rsidR="00560831" w:rsidRPr="005D3A91">
        <w:rPr>
          <w:sz w:val="24"/>
          <w:szCs w:val="24"/>
        </w:rPr>
        <w:t xml:space="preserve">PSL </w:t>
      </w:r>
      <w:r w:rsidR="00FA372F" w:rsidRPr="005D3A91">
        <w:rPr>
          <w:sz w:val="24"/>
          <w:szCs w:val="24"/>
        </w:rPr>
        <w:t>staff has</w:t>
      </w:r>
      <w:r w:rsidR="004A60B9" w:rsidRPr="005D3A91">
        <w:rPr>
          <w:sz w:val="24"/>
          <w:szCs w:val="24"/>
        </w:rPr>
        <w:t xml:space="preserve"> been trained </w:t>
      </w:r>
      <w:r w:rsidR="00560831" w:rsidRPr="005D3A91">
        <w:rPr>
          <w:sz w:val="24"/>
          <w:szCs w:val="24"/>
        </w:rPr>
        <w:t>to appropriately deal with possible disclosure of abuse, neglect or violence on young people.</w:t>
      </w:r>
      <w:r w:rsidR="003C7420" w:rsidRPr="005D3A91">
        <w:rPr>
          <w:sz w:val="24"/>
          <w:szCs w:val="24"/>
        </w:rPr>
        <w:t xml:space="preserve"> During the implementation phase, </w:t>
      </w:r>
      <w:r w:rsidR="00DD2905" w:rsidRPr="005D3A91">
        <w:rPr>
          <w:sz w:val="24"/>
          <w:szCs w:val="24"/>
        </w:rPr>
        <w:t>PSL teams are regularly reminded of child protection.</w:t>
      </w:r>
      <w:r w:rsidR="004A60B9" w:rsidRPr="005D3A91">
        <w:rPr>
          <w:sz w:val="24"/>
          <w:szCs w:val="24"/>
        </w:rPr>
        <w:t xml:space="preserve"> </w:t>
      </w:r>
      <w:r w:rsidR="00205DAB" w:rsidRPr="005D3A91">
        <w:rPr>
          <w:sz w:val="24"/>
          <w:szCs w:val="24"/>
        </w:rPr>
        <w:t xml:space="preserve">For the endline survey, all of the field and quality control staff participated in a Child Safeguarding Training session provided </w:t>
      </w:r>
      <w:r w:rsidR="00510534" w:rsidRPr="005D3A91">
        <w:rPr>
          <w:sz w:val="24"/>
          <w:szCs w:val="24"/>
        </w:rPr>
        <w:t>by Save the Children. The training</w:t>
      </w:r>
      <w:r w:rsidR="00205DAB" w:rsidRPr="005D3A91">
        <w:rPr>
          <w:sz w:val="24"/>
          <w:szCs w:val="24"/>
        </w:rPr>
        <w:t xml:space="preserve"> ensured that all staff complied with the requested ethical commitments, were aware of the best practices and were comfortable with interviewing children (15 to 18 years old individuals for this survey).</w:t>
      </w:r>
    </w:p>
    <w:p w:rsidR="00205DAB" w:rsidRPr="005D3A91" w:rsidRDefault="00205DAB" w:rsidP="009548F8">
      <w:pPr>
        <w:jc w:val="both"/>
      </w:pPr>
    </w:p>
    <w:p w:rsidR="009548F8" w:rsidRPr="005D3A91" w:rsidRDefault="009548F8"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33" w:name="_Toc516561990"/>
      <w:r w:rsidRPr="005D3A91">
        <w:rPr>
          <w:rFonts w:eastAsia="Times New Roman" w:cs="Times New Roman"/>
          <w:b w:val="0"/>
          <w:color w:val="1F497D" w:themeColor="text2"/>
          <w:kern w:val="32"/>
          <w:szCs w:val="32"/>
        </w:rPr>
        <w:lastRenderedPageBreak/>
        <w:t>Effectiveness</w:t>
      </w:r>
      <w:bookmarkEnd w:id="33"/>
    </w:p>
    <w:p w:rsidR="00F01D2D" w:rsidRPr="005D3A91" w:rsidRDefault="00F01D2D" w:rsidP="00F01D2D">
      <w:pPr>
        <w:jc w:val="both"/>
        <w:rPr>
          <w:i/>
          <w:sz w:val="24"/>
          <w:szCs w:val="24"/>
        </w:rPr>
      </w:pPr>
      <w:r w:rsidRPr="005D3A91">
        <w:rPr>
          <w:i/>
          <w:sz w:val="24"/>
          <w:szCs w:val="24"/>
        </w:rPr>
        <w:t>Definition: Extent to which the objectives of the interventions have been reached.</w:t>
      </w:r>
    </w:p>
    <w:p w:rsidR="00F01D2D" w:rsidRPr="005D3A91" w:rsidRDefault="00F01D2D" w:rsidP="00F01D2D">
      <w:pPr>
        <w:jc w:val="both"/>
        <w:rPr>
          <w:rFonts w:cstheme="minorHAnsi"/>
          <w:sz w:val="24"/>
          <w:szCs w:val="24"/>
          <w:u w:val="single"/>
        </w:rPr>
      </w:pPr>
      <w:r w:rsidRPr="005D3A91">
        <w:rPr>
          <w:rFonts w:cstheme="minorHAnsi"/>
          <w:sz w:val="24"/>
          <w:szCs w:val="24"/>
          <w:u w:val="single"/>
        </w:rPr>
        <w:t>Overall Rating</w:t>
      </w:r>
      <w:r w:rsidRPr="005D3A91">
        <w:rPr>
          <w:rFonts w:cstheme="minorHAnsi"/>
          <w:sz w:val="24"/>
          <w:szCs w:val="24"/>
        </w:rPr>
        <w:t>: 5</w:t>
      </w:r>
    </w:p>
    <w:p w:rsidR="00E9648B" w:rsidRPr="005D3A91" w:rsidRDefault="000535D2" w:rsidP="00670C66">
      <w:pPr>
        <w:autoSpaceDE w:val="0"/>
        <w:autoSpaceDN w:val="0"/>
        <w:adjustRightInd w:val="0"/>
        <w:jc w:val="both"/>
        <w:rPr>
          <w:rFonts w:ascii="Calibri" w:hAnsi="Calibri" w:cs="Calibri"/>
          <w:color w:val="000000"/>
          <w:sz w:val="24"/>
          <w:szCs w:val="24"/>
        </w:rPr>
      </w:pPr>
      <w:r w:rsidRPr="005D3A91">
        <w:rPr>
          <w:rFonts w:cstheme="minorHAnsi"/>
          <w:sz w:val="24"/>
          <w:szCs w:val="24"/>
          <w:u w:val="single"/>
        </w:rPr>
        <w:t>Justification of rating</w:t>
      </w:r>
      <w:r w:rsidRPr="005D3A91">
        <w:rPr>
          <w:rFonts w:cstheme="minorHAnsi"/>
          <w:sz w:val="24"/>
          <w:szCs w:val="24"/>
        </w:rPr>
        <w:t>:</w:t>
      </w:r>
      <w:r w:rsidR="00FF1812" w:rsidRPr="005D3A91">
        <w:rPr>
          <w:rFonts w:cstheme="minorHAnsi"/>
          <w:sz w:val="24"/>
          <w:szCs w:val="24"/>
        </w:rPr>
        <w:t xml:space="preserve"> </w:t>
      </w:r>
      <w:r w:rsidR="00E9648B" w:rsidRPr="005D3A91">
        <w:rPr>
          <w:rFonts w:ascii="Calibri" w:hAnsi="Calibri" w:cs="Calibri"/>
          <w:color w:val="000000"/>
          <w:sz w:val="24"/>
          <w:szCs w:val="24"/>
        </w:rPr>
        <w:t xml:space="preserve">PSL has </w:t>
      </w:r>
      <w:r w:rsidR="008B4C63" w:rsidRPr="005D3A91">
        <w:rPr>
          <w:rFonts w:ascii="Calibri" w:hAnsi="Calibri" w:cs="Calibri"/>
          <w:color w:val="000000"/>
          <w:sz w:val="24"/>
          <w:szCs w:val="24"/>
        </w:rPr>
        <w:t xml:space="preserve">made good progress toward achieving </w:t>
      </w:r>
      <w:r w:rsidR="006B1180" w:rsidRPr="005D3A91">
        <w:rPr>
          <w:rFonts w:ascii="Calibri" w:hAnsi="Calibri" w:cs="Calibri"/>
          <w:color w:val="000000"/>
          <w:sz w:val="24"/>
          <w:szCs w:val="24"/>
        </w:rPr>
        <w:t xml:space="preserve">its </w:t>
      </w:r>
      <w:r w:rsidR="008B4C63" w:rsidRPr="005D3A91">
        <w:rPr>
          <w:rFonts w:ascii="Calibri" w:hAnsi="Calibri" w:cs="Calibri"/>
          <w:color w:val="000000"/>
          <w:sz w:val="24"/>
          <w:szCs w:val="24"/>
        </w:rPr>
        <w:t xml:space="preserve">six end-of program </w:t>
      </w:r>
      <w:r w:rsidR="00A51CF4" w:rsidRPr="005D3A91">
        <w:rPr>
          <w:rFonts w:ascii="Calibri" w:hAnsi="Calibri" w:cs="Calibri"/>
          <w:color w:val="000000"/>
          <w:sz w:val="24"/>
          <w:szCs w:val="24"/>
        </w:rPr>
        <w:t xml:space="preserve">primary </w:t>
      </w:r>
      <w:r w:rsidR="006B1180" w:rsidRPr="005D3A91">
        <w:rPr>
          <w:rFonts w:ascii="Calibri" w:hAnsi="Calibri" w:cs="Calibri"/>
          <w:color w:val="000000"/>
          <w:sz w:val="24"/>
          <w:szCs w:val="24"/>
        </w:rPr>
        <w:t xml:space="preserve">outcomes. </w:t>
      </w:r>
      <w:r w:rsidR="008B4C63" w:rsidRPr="005D3A91">
        <w:rPr>
          <w:rFonts w:ascii="Calibri" w:hAnsi="Calibri" w:cs="Calibri"/>
          <w:color w:val="000000"/>
          <w:sz w:val="24"/>
          <w:szCs w:val="24"/>
        </w:rPr>
        <w:t>Despite the endline surveys showed that many</w:t>
      </w:r>
      <w:r w:rsidR="00A51CF4" w:rsidRPr="005D3A91">
        <w:rPr>
          <w:rFonts w:ascii="Calibri" w:hAnsi="Calibri" w:cs="Calibri"/>
          <w:color w:val="000000"/>
          <w:sz w:val="24"/>
          <w:szCs w:val="24"/>
        </w:rPr>
        <w:t xml:space="preserve"> of MERI key indicators have </w:t>
      </w:r>
      <w:r w:rsidR="008B4C63" w:rsidRPr="005D3A91">
        <w:rPr>
          <w:rFonts w:ascii="Calibri" w:hAnsi="Calibri" w:cs="Calibri"/>
          <w:color w:val="000000"/>
          <w:sz w:val="24"/>
          <w:szCs w:val="24"/>
        </w:rPr>
        <w:t xml:space="preserve">not </w:t>
      </w:r>
      <w:r w:rsidR="00A51CF4" w:rsidRPr="005D3A91">
        <w:rPr>
          <w:rFonts w:ascii="Calibri" w:hAnsi="Calibri" w:cs="Calibri"/>
          <w:color w:val="000000"/>
          <w:sz w:val="24"/>
          <w:szCs w:val="24"/>
        </w:rPr>
        <w:t>reached their target</w:t>
      </w:r>
      <w:r w:rsidR="008B4C63" w:rsidRPr="005D3A91">
        <w:rPr>
          <w:rFonts w:ascii="Calibri" w:hAnsi="Calibri" w:cs="Calibri"/>
          <w:color w:val="000000"/>
          <w:sz w:val="24"/>
          <w:szCs w:val="24"/>
        </w:rPr>
        <w:t xml:space="preserve"> (see Table 5), program reviews and learning documents, as well as the evaluation field research have found that </w:t>
      </w:r>
      <w:r w:rsidR="00325094" w:rsidRPr="005D3A91">
        <w:rPr>
          <w:rFonts w:ascii="Calibri" w:hAnsi="Calibri" w:cs="Calibri"/>
          <w:color w:val="000000"/>
          <w:sz w:val="24"/>
          <w:szCs w:val="24"/>
        </w:rPr>
        <w:t xml:space="preserve">PSL's interventions were effective in changing staff attitude, increasing midwifery skills, and inducing positive behaviour change in the community. </w:t>
      </w:r>
      <w:r w:rsidR="006B1180" w:rsidRPr="005D3A91">
        <w:rPr>
          <w:rFonts w:ascii="Calibri" w:hAnsi="Calibri" w:cs="Calibri"/>
          <w:color w:val="000000"/>
          <w:sz w:val="24"/>
          <w:szCs w:val="24"/>
        </w:rPr>
        <w:t>O</w:t>
      </w:r>
      <w:r w:rsidR="00E9648B" w:rsidRPr="005D3A91">
        <w:rPr>
          <w:rFonts w:ascii="Calibri" w:hAnsi="Calibri" w:cs="Calibri"/>
          <w:color w:val="000000"/>
          <w:sz w:val="24"/>
          <w:szCs w:val="24"/>
        </w:rPr>
        <w:t>ver the past 5 years</w:t>
      </w:r>
      <w:r w:rsidR="0024081C" w:rsidRPr="005D3A91">
        <w:rPr>
          <w:rFonts w:ascii="Calibri" w:hAnsi="Calibri" w:cs="Calibri"/>
          <w:color w:val="000000"/>
          <w:sz w:val="24"/>
          <w:szCs w:val="24"/>
        </w:rPr>
        <w:t xml:space="preserve">, </w:t>
      </w:r>
      <w:r w:rsidR="00E9648B" w:rsidRPr="005D3A91">
        <w:rPr>
          <w:rFonts w:ascii="Calibri" w:hAnsi="Calibri" w:cs="Calibri"/>
          <w:color w:val="000000"/>
          <w:sz w:val="24"/>
          <w:szCs w:val="24"/>
        </w:rPr>
        <w:t>the quality, availability</w:t>
      </w:r>
      <w:r w:rsidR="006B1180" w:rsidRPr="005D3A91">
        <w:rPr>
          <w:rFonts w:ascii="Calibri" w:hAnsi="Calibri" w:cs="Calibri"/>
          <w:color w:val="000000"/>
          <w:sz w:val="24"/>
          <w:szCs w:val="24"/>
        </w:rPr>
        <w:t>,</w:t>
      </w:r>
      <w:r w:rsidR="005E22F7" w:rsidRPr="005D3A91">
        <w:rPr>
          <w:rFonts w:ascii="Calibri" w:hAnsi="Calibri" w:cs="Calibri"/>
          <w:color w:val="000000"/>
          <w:sz w:val="24"/>
          <w:szCs w:val="24"/>
        </w:rPr>
        <w:t xml:space="preserve"> and access to key</w:t>
      </w:r>
      <w:r w:rsidR="00E9648B" w:rsidRPr="005D3A91">
        <w:rPr>
          <w:rFonts w:ascii="Calibri" w:hAnsi="Calibri" w:cs="Calibri"/>
          <w:color w:val="000000"/>
          <w:sz w:val="24"/>
          <w:szCs w:val="24"/>
        </w:rPr>
        <w:t xml:space="preserve"> RMNH services in the targe</w:t>
      </w:r>
      <w:r w:rsidR="0024081C" w:rsidRPr="005D3A91">
        <w:rPr>
          <w:rFonts w:ascii="Calibri" w:hAnsi="Calibri" w:cs="Calibri"/>
          <w:color w:val="000000"/>
          <w:sz w:val="24"/>
          <w:szCs w:val="24"/>
        </w:rPr>
        <w:t xml:space="preserve">t health facilities have </w:t>
      </w:r>
      <w:r w:rsidR="005E22F7" w:rsidRPr="005D3A91">
        <w:rPr>
          <w:rFonts w:ascii="Calibri" w:hAnsi="Calibri" w:cs="Calibri"/>
          <w:color w:val="000000"/>
          <w:sz w:val="24"/>
          <w:szCs w:val="24"/>
        </w:rPr>
        <w:t xml:space="preserve">significantly </w:t>
      </w:r>
      <w:r w:rsidR="0024081C" w:rsidRPr="005D3A91">
        <w:rPr>
          <w:rFonts w:ascii="Calibri" w:hAnsi="Calibri" w:cs="Calibri"/>
          <w:color w:val="000000"/>
          <w:sz w:val="24"/>
          <w:szCs w:val="24"/>
        </w:rPr>
        <w:t>increased</w:t>
      </w:r>
      <w:r w:rsidR="00E7237C" w:rsidRPr="005D3A91">
        <w:rPr>
          <w:rFonts w:ascii="Calibri" w:hAnsi="Calibri" w:cs="Calibri"/>
          <w:color w:val="000000"/>
          <w:sz w:val="24"/>
          <w:szCs w:val="24"/>
        </w:rPr>
        <w:t>. T</w:t>
      </w:r>
      <w:r w:rsidR="00C92605" w:rsidRPr="005D3A91">
        <w:rPr>
          <w:rFonts w:ascii="Calibri" w:hAnsi="Calibri" w:cs="Calibri"/>
          <w:color w:val="000000"/>
          <w:sz w:val="24"/>
          <w:szCs w:val="24"/>
        </w:rPr>
        <w:t xml:space="preserve">he </w:t>
      </w:r>
      <w:r w:rsidR="005E22F7" w:rsidRPr="005D3A91">
        <w:rPr>
          <w:rFonts w:ascii="Calibri" w:hAnsi="Calibri" w:cs="Calibri"/>
          <w:color w:val="000000"/>
          <w:sz w:val="24"/>
          <w:szCs w:val="24"/>
        </w:rPr>
        <w:t xml:space="preserve">health </w:t>
      </w:r>
      <w:r w:rsidR="00C92605" w:rsidRPr="005D3A91">
        <w:rPr>
          <w:rFonts w:ascii="Calibri" w:hAnsi="Calibri" w:cs="Calibri"/>
          <w:color w:val="000000"/>
          <w:sz w:val="24"/>
          <w:szCs w:val="24"/>
        </w:rPr>
        <w:t xml:space="preserve">awareness and </w:t>
      </w:r>
      <w:r w:rsidR="005E22F7" w:rsidRPr="005D3A91">
        <w:rPr>
          <w:rFonts w:ascii="Calibri" w:hAnsi="Calibri" w:cs="Calibri"/>
          <w:color w:val="000000"/>
          <w:sz w:val="24"/>
          <w:szCs w:val="24"/>
        </w:rPr>
        <w:t xml:space="preserve">care seeking </w:t>
      </w:r>
      <w:r w:rsidR="00C92605" w:rsidRPr="005D3A91">
        <w:rPr>
          <w:rFonts w:ascii="Calibri" w:hAnsi="Calibri" w:cs="Calibri"/>
          <w:color w:val="000000"/>
          <w:sz w:val="24"/>
          <w:szCs w:val="24"/>
        </w:rPr>
        <w:t>behaviou</w:t>
      </w:r>
      <w:r w:rsidR="00E9648B" w:rsidRPr="005D3A91">
        <w:rPr>
          <w:rFonts w:ascii="Calibri" w:hAnsi="Calibri" w:cs="Calibri"/>
          <w:color w:val="000000"/>
          <w:sz w:val="24"/>
          <w:szCs w:val="24"/>
        </w:rPr>
        <w:t>r of the beneficiaries in</w:t>
      </w:r>
      <w:r w:rsidR="00C92605" w:rsidRPr="005D3A91">
        <w:rPr>
          <w:rFonts w:ascii="Calibri" w:hAnsi="Calibri" w:cs="Calibri"/>
          <w:color w:val="000000"/>
          <w:sz w:val="24"/>
          <w:szCs w:val="24"/>
        </w:rPr>
        <w:t xml:space="preserve"> the </w:t>
      </w:r>
      <w:r w:rsidR="005E22F7" w:rsidRPr="005D3A91">
        <w:rPr>
          <w:rFonts w:ascii="Calibri" w:hAnsi="Calibri" w:cs="Calibri"/>
          <w:color w:val="000000"/>
          <w:sz w:val="24"/>
          <w:szCs w:val="24"/>
        </w:rPr>
        <w:t xml:space="preserve">target </w:t>
      </w:r>
      <w:r w:rsidR="00C92605" w:rsidRPr="005D3A91">
        <w:rPr>
          <w:rFonts w:ascii="Calibri" w:hAnsi="Calibri" w:cs="Calibri"/>
          <w:color w:val="000000"/>
          <w:sz w:val="24"/>
          <w:szCs w:val="24"/>
        </w:rPr>
        <w:t>areas</w:t>
      </w:r>
      <w:r w:rsidR="0024081C" w:rsidRPr="005D3A91">
        <w:rPr>
          <w:rFonts w:ascii="Calibri" w:hAnsi="Calibri" w:cs="Calibri"/>
          <w:color w:val="000000"/>
          <w:sz w:val="24"/>
          <w:szCs w:val="24"/>
        </w:rPr>
        <w:t xml:space="preserve"> have improved.</w:t>
      </w:r>
      <w:r w:rsidR="00382275" w:rsidRPr="005D3A91">
        <w:rPr>
          <w:rFonts w:ascii="Calibri" w:hAnsi="Calibri" w:cs="Calibri"/>
          <w:color w:val="000000"/>
          <w:sz w:val="24"/>
          <w:szCs w:val="24"/>
        </w:rPr>
        <w:t xml:space="preserve"> PSL's learning has contributed to RMNH poli</w:t>
      </w:r>
      <w:r w:rsidR="00A51CF4" w:rsidRPr="005D3A91">
        <w:rPr>
          <w:rFonts w:ascii="Calibri" w:hAnsi="Calibri" w:cs="Calibri"/>
          <w:color w:val="000000"/>
          <w:sz w:val="24"/>
          <w:szCs w:val="24"/>
        </w:rPr>
        <w:t xml:space="preserve">cy documents and technical guidelines. </w:t>
      </w:r>
      <w:r w:rsidR="009A5A3D" w:rsidRPr="005D3A91">
        <w:rPr>
          <w:rFonts w:ascii="Calibri" w:hAnsi="Calibri" w:cs="Calibri"/>
          <w:color w:val="000000"/>
          <w:sz w:val="24"/>
          <w:szCs w:val="24"/>
        </w:rPr>
        <w:t xml:space="preserve">However there </w:t>
      </w:r>
      <w:r w:rsidR="0039321C" w:rsidRPr="005D3A91">
        <w:rPr>
          <w:rFonts w:ascii="Calibri" w:hAnsi="Calibri" w:cs="Calibri"/>
          <w:color w:val="000000"/>
          <w:sz w:val="24"/>
          <w:szCs w:val="24"/>
        </w:rPr>
        <w:t xml:space="preserve">is </w:t>
      </w:r>
      <w:r w:rsidR="009A5A3D" w:rsidRPr="005D3A91">
        <w:rPr>
          <w:rFonts w:ascii="Calibri" w:hAnsi="Calibri" w:cs="Calibri"/>
          <w:color w:val="000000"/>
          <w:sz w:val="24"/>
          <w:szCs w:val="24"/>
        </w:rPr>
        <w:t xml:space="preserve">still room for improvement in some areas: CAC service provision, inclusion of persons with disability, reducing financial barriers. </w:t>
      </w:r>
    </w:p>
    <w:p w:rsidR="00BE4042" w:rsidRPr="005D3A91" w:rsidRDefault="002E5CD6"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 xml:space="preserve">Evaluation Question: </w:t>
      </w:r>
      <w:r w:rsidR="00BE4042" w:rsidRPr="005D3A91">
        <w:rPr>
          <w:rFonts w:asciiTheme="minorHAnsi" w:eastAsia="Times New Roman" w:hAnsiTheme="minorHAnsi" w:cstheme="minorHAnsi"/>
          <w:b w:val="0"/>
          <w:color w:val="1F497D" w:themeColor="text2"/>
          <w:kern w:val="32"/>
          <w:sz w:val="24"/>
          <w:szCs w:val="24"/>
          <w:u w:val="single"/>
        </w:rPr>
        <w:t xml:space="preserve">To what extent has PSL achieved its outcomes, as set out in the program design and measured through the </w:t>
      </w:r>
      <w:r w:rsidR="006C680D" w:rsidRPr="005D3A91">
        <w:rPr>
          <w:rFonts w:asciiTheme="minorHAnsi" w:eastAsia="Times New Roman" w:hAnsiTheme="minorHAnsi" w:cstheme="minorHAnsi"/>
          <w:b w:val="0"/>
          <w:color w:val="1F497D" w:themeColor="text2"/>
          <w:kern w:val="32"/>
          <w:sz w:val="24"/>
          <w:szCs w:val="24"/>
          <w:u w:val="single"/>
        </w:rPr>
        <w:t xml:space="preserve">MERI </w:t>
      </w:r>
      <w:r w:rsidR="00BE4042" w:rsidRPr="005D3A91">
        <w:rPr>
          <w:rFonts w:asciiTheme="minorHAnsi" w:eastAsia="Times New Roman" w:hAnsiTheme="minorHAnsi" w:cstheme="minorHAnsi"/>
          <w:b w:val="0"/>
          <w:color w:val="1F497D" w:themeColor="text2"/>
          <w:kern w:val="32"/>
          <w:sz w:val="24"/>
          <w:szCs w:val="24"/>
          <w:u w:val="single"/>
        </w:rPr>
        <w:t xml:space="preserve">framework, and based on level of effort in terms of investments with HC and communities? What changes can be observed in PSL target areas in the last </w:t>
      </w:r>
      <w:r w:rsidR="007D2965" w:rsidRPr="005D3A91">
        <w:rPr>
          <w:rFonts w:asciiTheme="minorHAnsi" w:eastAsia="Times New Roman" w:hAnsiTheme="minorHAnsi" w:cstheme="minorHAnsi"/>
          <w:b w:val="0"/>
          <w:color w:val="1F497D" w:themeColor="text2"/>
          <w:kern w:val="32"/>
          <w:sz w:val="24"/>
          <w:szCs w:val="24"/>
          <w:u w:val="single"/>
        </w:rPr>
        <w:t>five</w:t>
      </w:r>
      <w:r w:rsidR="00BE4042" w:rsidRPr="005D3A91">
        <w:rPr>
          <w:rFonts w:asciiTheme="minorHAnsi" w:eastAsia="Times New Roman" w:hAnsiTheme="minorHAnsi" w:cstheme="minorHAnsi"/>
          <w:b w:val="0"/>
          <w:color w:val="1F497D" w:themeColor="text2"/>
          <w:kern w:val="32"/>
          <w:sz w:val="24"/>
          <w:szCs w:val="24"/>
          <w:u w:val="single"/>
        </w:rPr>
        <w:t xml:space="preserve"> years</w:t>
      </w:r>
    </w:p>
    <w:p w:rsidR="008452F9" w:rsidRPr="0042359F" w:rsidRDefault="008452F9" w:rsidP="008452F9">
      <w:pPr>
        <w:autoSpaceDE w:val="0"/>
        <w:autoSpaceDN w:val="0"/>
        <w:adjustRightInd w:val="0"/>
        <w:spacing w:before="240"/>
        <w:jc w:val="both"/>
        <w:rPr>
          <w:rFonts w:cstheme="minorHAnsi"/>
          <w:sz w:val="24"/>
          <w:szCs w:val="24"/>
        </w:rPr>
      </w:pPr>
      <w:r w:rsidRPr="005D3A91">
        <w:rPr>
          <w:rFonts w:cstheme="minorHAnsi"/>
          <w:color w:val="000000"/>
          <w:sz w:val="24"/>
          <w:szCs w:val="24"/>
        </w:rPr>
        <w:t>PSL has six primary outcomes</w:t>
      </w:r>
      <w:r w:rsidRPr="0042359F">
        <w:rPr>
          <w:rFonts w:cstheme="minorHAnsi"/>
          <w:sz w:val="24"/>
          <w:szCs w:val="24"/>
        </w:rPr>
        <w:t xml:space="preserve">. </w:t>
      </w:r>
      <w:r w:rsidR="00C1224B" w:rsidRPr="0042359F">
        <w:rPr>
          <w:rFonts w:cstheme="minorHAnsi"/>
          <w:sz w:val="24"/>
          <w:szCs w:val="24"/>
        </w:rPr>
        <w:t>For each of them, t</w:t>
      </w:r>
      <w:r w:rsidRPr="0042359F">
        <w:rPr>
          <w:rFonts w:cstheme="minorHAnsi"/>
          <w:sz w:val="24"/>
          <w:szCs w:val="24"/>
        </w:rPr>
        <w:t>he evaluation look</w:t>
      </w:r>
      <w:r w:rsidR="00C1224B" w:rsidRPr="0042359F">
        <w:rPr>
          <w:rFonts w:cstheme="minorHAnsi"/>
          <w:sz w:val="24"/>
          <w:szCs w:val="24"/>
        </w:rPr>
        <w:t>ed</w:t>
      </w:r>
      <w:r w:rsidRPr="0042359F">
        <w:rPr>
          <w:rFonts w:cstheme="minorHAnsi"/>
          <w:sz w:val="24"/>
          <w:szCs w:val="24"/>
        </w:rPr>
        <w:t xml:space="preserve"> at </w:t>
      </w:r>
      <w:r w:rsidR="00C1224B" w:rsidRPr="0042359F">
        <w:rPr>
          <w:rFonts w:cstheme="minorHAnsi"/>
          <w:sz w:val="24"/>
          <w:szCs w:val="24"/>
        </w:rPr>
        <w:t>the achievement against end-of-program targets</w:t>
      </w:r>
      <w:r w:rsidRPr="0042359F">
        <w:rPr>
          <w:rFonts w:cstheme="minorHAnsi"/>
          <w:sz w:val="24"/>
          <w:szCs w:val="24"/>
        </w:rPr>
        <w:t>. The achievement</w:t>
      </w:r>
      <w:r w:rsidR="00C1224B" w:rsidRPr="0042359F">
        <w:rPr>
          <w:rFonts w:cstheme="minorHAnsi"/>
          <w:sz w:val="24"/>
          <w:szCs w:val="24"/>
        </w:rPr>
        <w:t>s</w:t>
      </w:r>
      <w:r w:rsidRPr="0042359F">
        <w:rPr>
          <w:rFonts w:cstheme="minorHAnsi"/>
          <w:sz w:val="24"/>
          <w:szCs w:val="24"/>
        </w:rPr>
        <w:t xml:space="preserve"> are measured with a set of indicators in the MERI framework. The key indicators ar</w:t>
      </w:r>
      <w:r w:rsidR="00C1224B" w:rsidRPr="0042359F">
        <w:rPr>
          <w:rFonts w:cstheme="minorHAnsi"/>
          <w:sz w:val="24"/>
          <w:szCs w:val="24"/>
        </w:rPr>
        <w:t>e presented in the table 5</w:t>
      </w:r>
      <w:r w:rsidRPr="0042359F">
        <w:rPr>
          <w:rFonts w:cstheme="minorHAnsi"/>
          <w:sz w:val="24"/>
          <w:szCs w:val="24"/>
        </w:rPr>
        <w:t>.</w:t>
      </w:r>
    </w:p>
    <w:p w:rsidR="00FF1812" w:rsidRPr="0042359F" w:rsidRDefault="00FF1812" w:rsidP="008452F9">
      <w:pPr>
        <w:autoSpaceDE w:val="0"/>
        <w:autoSpaceDN w:val="0"/>
        <w:adjustRightInd w:val="0"/>
        <w:spacing w:before="240"/>
        <w:jc w:val="both"/>
        <w:rPr>
          <w:rFonts w:cstheme="minorHAnsi"/>
          <w:sz w:val="24"/>
          <w:szCs w:val="24"/>
        </w:rPr>
      </w:pPr>
    </w:p>
    <w:p w:rsidR="00BD33E3" w:rsidRPr="007A66D8" w:rsidRDefault="00BD33E3" w:rsidP="00114A5F">
      <w:pPr>
        <w:spacing w:after="0"/>
        <w:rPr>
          <w:sz w:val="24"/>
          <w:szCs w:val="24"/>
        </w:rPr>
      </w:pPr>
      <w:bookmarkStart w:id="34" w:name="_Toc521070969"/>
      <w:r w:rsidRPr="005D3A91">
        <w:rPr>
          <w:sz w:val="24"/>
          <w:szCs w:val="24"/>
        </w:rPr>
        <w:t xml:space="preserve">Table </w:t>
      </w:r>
      <w:r w:rsidR="00D27080" w:rsidRPr="005D3A91">
        <w:rPr>
          <w:sz w:val="24"/>
          <w:szCs w:val="24"/>
        </w:rPr>
        <w:fldChar w:fldCharType="begin"/>
      </w:r>
      <w:r w:rsidRPr="005D3A91">
        <w:rPr>
          <w:sz w:val="24"/>
          <w:szCs w:val="24"/>
        </w:rPr>
        <w:instrText xml:space="preserve"> SEQ Table \* ARABIC </w:instrText>
      </w:r>
      <w:r w:rsidR="00D27080" w:rsidRPr="005D3A91">
        <w:rPr>
          <w:sz w:val="24"/>
          <w:szCs w:val="24"/>
        </w:rPr>
        <w:fldChar w:fldCharType="separate"/>
      </w:r>
      <w:r w:rsidR="00175D3F">
        <w:rPr>
          <w:noProof/>
          <w:sz w:val="24"/>
          <w:szCs w:val="24"/>
        </w:rPr>
        <w:t>5</w:t>
      </w:r>
      <w:r w:rsidR="00D27080" w:rsidRPr="005D3A91">
        <w:rPr>
          <w:sz w:val="24"/>
          <w:szCs w:val="24"/>
        </w:rPr>
        <w:fldChar w:fldCharType="end"/>
      </w:r>
      <w:r w:rsidRPr="005D3A91">
        <w:rPr>
          <w:sz w:val="24"/>
          <w:szCs w:val="24"/>
        </w:rPr>
        <w:t xml:space="preserve">: MERI </w:t>
      </w:r>
      <w:r w:rsidR="0089399A" w:rsidRPr="00836B4A">
        <w:rPr>
          <w:sz w:val="24"/>
          <w:szCs w:val="24"/>
        </w:rPr>
        <w:t xml:space="preserve">Key </w:t>
      </w:r>
      <w:r w:rsidRPr="00836B4A">
        <w:rPr>
          <w:sz w:val="24"/>
          <w:szCs w:val="24"/>
        </w:rPr>
        <w:t>Indicators</w:t>
      </w:r>
      <w:r w:rsidR="000614EF" w:rsidRPr="001B7EE6">
        <w:rPr>
          <w:sz w:val="24"/>
          <w:szCs w:val="24"/>
        </w:rPr>
        <w:t xml:space="preserve"> measured by</w:t>
      </w:r>
      <w:r w:rsidRPr="00FA488A">
        <w:rPr>
          <w:sz w:val="24"/>
          <w:szCs w:val="24"/>
        </w:rPr>
        <w:t xml:space="preserve"> baseline</w:t>
      </w:r>
      <w:r w:rsidRPr="007A66D8">
        <w:rPr>
          <w:sz w:val="24"/>
          <w:szCs w:val="24"/>
        </w:rPr>
        <w:t xml:space="preserve"> and endline surveys</w:t>
      </w:r>
      <w:bookmarkEnd w:id="34"/>
    </w:p>
    <w:tbl>
      <w:tblPr>
        <w:tblStyle w:val="TableGrid"/>
        <w:tblW w:w="8928" w:type="dxa"/>
        <w:tblLayout w:type="fixed"/>
        <w:tblLook w:val="04A0" w:firstRow="1" w:lastRow="0" w:firstColumn="1" w:lastColumn="0" w:noHBand="0" w:noVBand="1"/>
      </w:tblPr>
      <w:tblGrid>
        <w:gridCol w:w="1188"/>
        <w:gridCol w:w="4500"/>
        <w:gridCol w:w="990"/>
        <w:gridCol w:w="990"/>
        <w:gridCol w:w="1260"/>
      </w:tblGrid>
      <w:tr w:rsidR="00BD33E3" w:rsidRPr="00C62A3B" w:rsidTr="00E9648B">
        <w:tc>
          <w:tcPr>
            <w:tcW w:w="1188" w:type="dxa"/>
          </w:tcPr>
          <w:p w:rsidR="00BD33E3" w:rsidRPr="00C62A3B" w:rsidRDefault="00BD33E3" w:rsidP="00114A5F">
            <w:pPr>
              <w:rPr>
                <w:rFonts w:asciiTheme="minorHAnsi" w:hAnsiTheme="minorHAnsi" w:cstheme="minorHAnsi"/>
                <w:sz w:val="18"/>
                <w:szCs w:val="18"/>
              </w:rPr>
            </w:pPr>
            <w:r w:rsidRPr="00C62A3B">
              <w:rPr>
                <w:rFonts w:asciiTheme="minorHAnsi" w:hAnsiTheme="minorHAnsi" w:cstheme="minorHAnsi"/>
                <w:sz w:val="18"/>
                <w:szCs w:val="18"/>
              </w:rPr>
              <w:t>MERI Indicators</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Description</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Baseline</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Endline</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End of Program Target</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O1.3</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functioning BEmONC facilities</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0/8</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2/8</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7/8</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O1.4</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delivering in a health facility with a skilled birth attendant (C1)</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55.2%</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78.6%</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80%</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O2.1</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using modern contraceptive (all provinces)</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26.8%</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28.6%</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25%</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O2.2</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modern FP users using long acting or permanent methods (all provinces)</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23.6%</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21.3%</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20%</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02.3</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garment factory workers accessing RMNH services in the previous 12 months</w:t>
            </w:r>
          </w:p>
        </w:tc>
        <w:tc>
          <w:tcPr>
            <w:tcW w:w="990" w:type="dxa"/>
          </w:tcPr>
          <w:p w:rsidR="00BD33E3" w:rsidRPr="00C62A3B" w:rsidRDefault="00BD33E3" w:rsidP="00E9648B">
            <w:pPr>
              <w:rPr>
                <w:rFonts w:asciiTheme="minorHAnsi" w:hAnsiTheme="minorHAnsi" w:cstheme="minorHAnsi"/>
                <w:sz w:val="18"/>
                <w:szCs w:val="18"/>
              </w:rPr>
            </w:pP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12%</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25%</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O3.2</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attending PNC who receive counselling in modern FP methods (C1)</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26.0%</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26.5%</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40%</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O3.3</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who report being highly satisfied with RMNH services provided (C1)</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44.4%</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41.5%</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75%</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O4.1</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women attending 4 or more ANC visits (C1)</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47.0%</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60.6%</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65%</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O4.2</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women receiving 2 or more PNC (C1)</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NA</w:t>
            </w:r>
          </w:p>
        </w:tc>
        <w:tc>
          <w:tcPr>
            <w:tcW w:w="990" w:type="dxa"/>
          </w:tcPr>
          <w:p w:rsidR="00BD33E3" w:rsidRPr="00C62A3B" w:rsidRDefault="000614EF" w:rsidP="00E9648B">
            <w:pPr>
              <w:rPr>
                <w:rFonts w:asciiTheme="minorHAnsi" w:hAnsiTheme="minorHAnsi" w:cstheme="minorHAnsi"/>
                <w:sz w:val="18"/>
                <w:szCs w:val="18"/>
              </w:rPr>
            </w:pPr>
            <w:r w:rsidRPr="00C62A3B">
              <w:rPr>
                <w:rFonts w:asciiTheme="minorHAnsi" w:hAnsiTheme="minorHAnsi" w:cstheme="minorHAnsi"/>
                <w:sz w:val="18"/>
                <w:szCs w:val="18"/>
              </w:rPr>
              <w:t>43.4</w:t>
            </w:r>
            <w:r w:rsidR="00BD33E3" w:rsidRPr="00C62A3B">
              <w:rPr>
                <w:rFonts w:asciiTheme="minorHAnsi" w:hAnsiTheme="minorHAnsi" w:cstheme="minorHAnsi"/>
                <w:sz w:val="18"/>
                <w:szCs w:val="18"/>
              </w:rPr>
              <w:t>%</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50%</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lastRenderedPageBreak/>
              <w:t>I2.1</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accessing RMNH services in past 12 months who were referred through a community referral mechanism (C1)</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7.0%</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3.8%</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50%</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I3.1</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accessing RMNH services using a financial support mechanism in the previous 12 months (all provinces)</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7.5%</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9.8%</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16%</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I4.1</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who can identify 3 danger signs during pregnancy (C1)</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20.9%</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12.6%</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15%</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I4.2</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who can identify 3 danger signs for neonatal distress (C1)</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11.3%</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7.3%</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25%</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I4.3</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who feel empowered to discuss and use modern FP (all provinces)</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25.3%</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14.4%</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50%</w:t>
            </w:r>
          </w:p>
        </w:tc>
      </w:tr>
      <w:tr w:rsidR="00BD33E3" w:rsidRPr="00C62A3B" w:rsidTr="00E9648B">
        <w:tc>
          <w:tcPr>
            <w:tcW w:w="1188"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I4.4</w:t>
            </w:r>
          </w:p>
        </w:tc>
        <w:tc>
          <w:tcPr>
            <w:tcW w:w="450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 of WRAs who know that abortion is legal (all provinces)</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11.7%</w:t>
            </w:r>
          </w:p>
        </w:tc>
        <w:tc>
          <w:tcPr>
            <w:tcW w:w="990" w:type="dxa"/>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14.6%</w:t>
            </w:r>
          </w:p>
        </w:tc>
        <w:tc>
          <w:tcPr>
            <w:tcW w:w="1260" w:type="dxa"/>
            <w:shd w:val="clear" w:color="auto" w:fill="F2F2F2" w:themeFill="background1" w:themeFillShade="F2"/>
          </w:tcPr>
          <w:p w:rsidR="00BD33E3" w:rsidRPr="00C62A3B" w:rsidRDefault="00BD33E3" w:rsidP="00E9648B">
            <w:pPr>
              <w:rPr>
                <w:rFonts w:asciiTheme="minorHAnsi" w:hAnsiTheme="minorHAnsi" w:cstheme="minorHAnsi"/>
                <w:sz w:val="18"/>
                <w:szCs w:val="18"/>
              </w:rPr>
            </w:pPr>
            <w:r w:rsidRPr="00C62A3B">
              <w:rPr>
                <w:rFonts w:asciiTheme="minorHAnsi" w:hAnsiTheme="minorHAnsi" w:cstheme="minorHAnsi"/>
                <w:sz w:val="18"/>
                <w:szCs w:val="18"/>
              </w:rPr>
              <w:t>25%</w:t>
            </w:r>
          </w:p>
        </w:tc>
      </w:tr>
    </w:tbl>
    <w:p w:rsidR="00BD33E3" w:rsidRPr="005D3A91" w:rsidRDefault="00BD33E3" w:rsidP="00BD33E3">
      <w:pPr>
        <w:rPr>
          <w:sz w:val="18"/>
          <w:szCs w:val="18"/>
        </w:rPr>
      </w:pPr>
      <w:r w:rsidRPr="005D3A91">
        <w:rPr>
          <w:sz w:val="18"/>
          <w:szCs w:val="18"/>
        </w:rPr>
        <w:t>Note: C1= in the four NE provinces</w:t>
      </w:r>
    </w:p>
    <w:p w:rsidR="0067612D" w:rsidRPr="005D3A91" w:rsidRDefault="005C41A1" w:rsidP="00BB713C">
      <w:pPr>
        <w:pStyle w:val="Heading1"/>
        <w:keepLines w:val="0"/>
        <w:numPr>
          <w:ilvl w:val="3"/>
          <w:numId w:val="1"/>
        </w:numPr>
        <w:tabs>
          <w:tab w:val="left" w:pos="1890"/>
        </w:tabs>
        <w:spacing w:before="240" w:after="60" w:line="240" w:lineRule="auto"/>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Primary Outcome 1: Improved quality RMNH services for target populations</w:t>
      </w:r>
    </w:p>
    <w:p w:rsidR="00312ABC" w:rsidRPr="0042359F" w:rsidRDefault="000A17A6" w:rsidP="00EE0138">
      <w:pPr>
        <w:autoSpaceDE w:val="0"/>
        <w:autoSpaceDN w:val="0"/>
        <w:adjustRightInd w:val="0"/>
        <w:spacing w:before="240"/>
        <w:jc w:val="both"/>
        <w:rPr>
          <w:rFonts w:cstheme="minorHAnsi"/>
          <w:i/>
          <w:sz w:val="24"/>
          <w:szCs w:val="24"/>
        </w:rPr>
      </w:pPr>
      <w:r w:rsidRPr="0042359F">
        <w:rPr>
          <w:rFonts w:cstheme="minorHAnsi"/>
          <w:i/>
          <w:sz w:val="24"/>
          <w:szCs w:val="24"/>
        </w:rPr>
        <w:t>T</w:t>
      </w:r>
      <w:r w:rsidR="00312ABC" w:rsidRPr="0042359F">
        <w:rPr>
          <w:rFonts w:cstheme="minorHAnsi"/>
          <w:i/>
          <w:sz w:val="24"/>
          <w:szCs w:val="24"/>
        </w:rPr>
        <w:t>h</w:t>
      </w:r>
      <w:r w:rsidR="00930015" w:rsidRPr="0042359F">
        <w:rPr>
          <w:rFonts w:cstheme="minorHAnsi"/>
          <w:i/>
          <w:sz w:val="24"/>
          <w:szCs w:val="24"/>
        </w:rPr>
        <w:t>is</w:t>
      </w:r>
      <w:r w:rsidR="00312ABC" w:rsidRPr="0042359F">
        <w:rPr>
          <w:rFonts w:cstheme="minorHAnsi"/>
          <w:i/>
          <w:sz w:val="24"/>
          <w:szCs w:val="24"/>
        </w:rPr>
        <w:t xml:space="preserve"> primary outcome </w:t>
      </w:r>
      <w:r w:rsidR="00930015" w:rsidRPr="0042359F">
        <w:rPr>
          <w:rFonts w:cstheme="minorHAnsi"/>
          <w:i/>
          <w:sz w:val="24"/>
          <w:szCs w:val="24"/>
        </w:rPr>
        <w:t>has four</w:t>
      </w:r>
      <w:r w:rsidR="00312ABC" w:rsidRPr="0042359F">
        <w:rPr>
          <w:rFonts w:cstheme="minorHAnsi"/>
          <w:i/>
          <w:sz w:val="24"/>
          <w:szCs w:val="24"/>
        </w:rPr>
        <w:t xml:space="preserve"> indicators</w:t>
      </w:r>
      <w:r w:rsidRPr="0042359F">
        <w:rPr>
          <w:rFonts w:cstheme="minorHAnsi"/>
          <w:i/>
          <w:sz w:val="24"/>
          <w:szCs w:val="24"/>
        </w:rPr>
        <w:t xml:space="preserve"> in the MERI</w:t>
      </w:r>
      <w:r w:rsidR="002D4C19" w:rsidRPr="0042359F">
        <w:rPr>
          <w:rFonts w:cstheme="minorHAnsi"/>
          <w:i/>
          <w:sz w:val="24"/>
          <w:szCs w:val="24"/>
        </w:rPr>
        <w:t xml:space="preserve"> </w:t>
      </w:r>
      <w:r w:rsidR="002D4C19" w:rsidRPr="005D3A91">
        <w:rPr>
          <w:rFonts w:ascii="Calibri" w:hAnsi="Calibri" w:cs="Calibri"/>
          <w:i/>
          <w:color w:val="000000"/>
          <w:sz w:val="24"/>
          <w:szCs w:val="24"/>
        </w:rPr>
        <w:t>framework</w:t>
      </w:r>
      <w:r w:rsidR="00312ABC" w:rsidRPr="0042359F">
        <w:rPr>
          <w:rFonts w:cstheme="minorHAnsi"/>
          <w:i/>
          <w:sz w:val="24"/>
          <w:szCs w:val="24"/>
        </w:rPr>
        <w:t xml:space="preserve">: </w:t>
      </w:r>
      <w:r w:rsidR="00FA37E0" w:rsidRPr="0042359F">
        <w:rPr>
          <w:rFonts w:cstheme="minorHAnsi"/>
          <w:i/>
          <w:sz w:val="24"/>
          <w:szCs w:val="24"/>
        </w:rPr>
        <w:t>N</w:t>
      </w:r>
      <w:r w:rsidR="00312ABC" w:rsidRPr="0042359F">
        <w:rPr>
          <w:rFonts w:cstheme="minorHAnsi"/>
          <w:i/>
          <w:sz w:val="24"/>
          <w:szCs w:val="24"/>
        </w:rPr>
        <w:t xml:space="preserve">umber of health facilities offering comprehensive modern contraceptive services, </w:t>
      </w:r>
      <w:r w:rsidR="00FA37E0" w:rsidRPr="0042359F">
        <w:rPr>
          <w:rFonts w:cstheme="minorHAnsi"/>
          <w:i/>
          <w:sz w:val="24"/>
          <w:szCs w:val="24"/>
        </w:rPr>
        <w:t>N</w:t>
      </w:r>
      <w:r w:rsidR="00312ABC" w:rsidRPr="0042359F">
        <w:rPr>
          <w:rFonts w:cstheme="minorHAnsi"/>
          <w:i/>
          <w:sz w:val="24"/>
          <w:szCs w:val="24"/>
        </w:rPr>
        <w:t>umber of health facilities offering</w:t>
      </w:r>
      <w:r w:rsidR="00FA37E0" w:rsidRPr="0042359F">
        <w:rPr>
          <w:rFonts w:cstheme="minorHAnsi"/>
          <w:i/>
          <w:sz w:val="24"/>
          <w:szCs w:val="24"/>
        </w:rPr>
        <w:t xml:space="preserve"> CAC, P</w:t>
      </w:r>
      <w:r w:rsidR="00312ABC" w:rsidRPr="0042359F">
        <w:rPr>
          <w:rFonts w:cstheme="minorHAnsi"/>
          <w:i/>
          <w:sz w:val="24"/>
          <w:szCs w:val="24"/>
        </w:rPr>
        <w:t xml:space="preserve">ercentage of functioning BEmONC facilities, and </w:t>
      </w:r>
      <w:r w:rsidR="00FA37E0" w:rsidRPr="0042359F">
        <w:rPr>
          <w:rFonts w:cstheme="minorHAnsi"/>
          <w:i/>
          <w:sz w:val="24"/>
          <w:szCs w:val="24"/>
        </w:rPr>
        <w:t>P</w:t>
      </w:r>
      <w:r w:rsidR="00312ABC" w:rsidRPr="0042359F">
        <w:rPr>
          <w:rFonts w:cstheme="minorHAnsi"/>
          <w:i/>
          <w:sz w:val="24"/>
          <w:szCs w:val="24"/>
        </w:rPr>
        <w:t>ercentage of women delivering in a health facility with a SBA.</w:t>
      </w:r>
    </w:p>
    <w:p w:rsidR="00CE7ABD" w:rsidRPr="0042359F" w:rsidRDefault="00AF6D74" w:rsidP="00EE0138">
      <w:pPr>
        <w:autoSpaceDE w:val="0"/>
        <w:autoSpaceDN w:val="0"/>
        <w:adjustRightInd w:val="0"/>
        <w:jc w:val="both"/>
        <w:rPr>
          <w:rFonts w:cstheme="minorHAnsi"/>
          <w:sz w:val="24"/>
          <w:szCs w:val="24"/>
        </w:rPr>
      </w:pPr>
      <w:r w:rsidRPr="0042359F">
        <w:rPr>
          <w:rFonts w:cstheme="minorHAnsi"/>
          <w:sz w:val="24"/>
          <w:szCs w:val="24"/>
        </w:rPr>
        <w:t>In 2</w:t>
      </w:r>
      <w:r w:rsidR="000614EF" w:rsidRPr="0042359F">
        <w:rPr>
          <w:rFonts w:cstheme="minorHAnsi"/>
          <w:sz w:val="24"/>
          <w:szCs w:val="24"/>
        </w:rPr>
        <w:t>3</w:t>
      </w:r>
      <w:r w:rsidRPr="0042359F">
        <w:rPr>
          <w:rFonts w:cstheme="minorHAnsi"/>
          <w:sz w:val="24"/>
          <w:szCs w:val="24"/>
        </w:rPr>
        <w:t xml:space="preserve"> provinces, </w:t>
      </w:r>
      <w:r w:rsidR="00687E57" w:rsidRPr="0042359F">
        <w:rPr>
          <w:rFonts w:cstheme="minorHAnsi"/>
          <w:sz w:val="24"/>
          <w:szCs w:val="24"/>
        </w:rPr>
        <w:t xml:space="preserve">PSL </w:t>
      </w:r>
      <w:r w:rsidR="00526949" w:rsidRPr="0042359F">
        <w:rPr>
          <w:rFonts w:cstheme="minorHAnsi"/>
          <w:sz w:val="24"/>
          <w:szCs w:val="24"/>
        </w:rPr>
        <w:t>provided</w:t>
      </w:r>
      <w:r w:rsidR="00713DFB" w:rsidRPr="0042359F">
        <w:rPr>
          <w:rFonts w:cstheme="minorHAnsi"/>
          <w:sz w:val="24"/>
          <w:szCs w:val="24"/>
        </w:rPr>
        <w:t xml:space="preserve"> </w:t>
      </w:r>
      <w:r w:rsidR="000614EF" w:rsidRPr="0042359F">
        <w:rPr>
          <w:rFonts w:cstheme="minorHAnsi"/>
          <w:sz w:val="24"/>
          <w:szCs w:val="24"/>
        </w:rPr>
        <w:t>voluntary surgical contraception (VSC)</w:t>
      </w:r>
      <w:r w:rsidR="00160644" w:rsidRPr="0042359F">
        <w:rPr>
          <w:rFonts w:cstheme="minorHAnsi"/>
          <w:sz w:val="24"/>
          <w:szCs w:val="24"/>
        </w:rPr>
        <w:t xml:space="preserve"> </w:t>
      </w:r>
      <w:r w:rsidR="00713DFB" w:rsidRPr="0042359F">
        <w:rPr>
          <w:rFonts w:cstheme="minorHAnsi"/>
          <w:sz w:val="24"/>
          <w:szCs w:val="24"/>
        </w:rPr>
        <w:t>trainin</w:t>
      </w:r>
      <w:r w:rsidR="003435BD" w:rsidRPr="0042359F">
        <w:rPr>
          <w:rFonts w:cstheme="minorHAnsi"/>
          <w:sz w:val="24"/>
          <w:szCs w:val="24"/>
        </w:rPr>
        <w:t xml:space="preserve">gs and on-site coaching </w:t>
      </w:r>
      <w:r w:rsidR="00713DFB" w:rsidRPr="0042359F">
        <w:rPr>
          <w:rFonts w:cstheme="minorHAnsi"/>
          <w:sz w:val="24"/>
          <w:szCs w:val="24"/>
        </w:rPr>
        <w:t xml:space="preserve">to </w:t>
      </w:r>
      <w:r w:rsidR="003435BD" w:rsidRPr="0042359F">
        <w:rPr>
          <w:rFonts w:cstheme="minorHAnsi"/>
          <w:sz w:val="24"/>
          <w:szCs w:val="24"/>
        </w:rPr>
        <w:t>27 surgical providers (to provide tubal ligation and vasectomy), 132 midwives (to provide implant) and 84 midwives (to provide IU</w:t>
      </w:r>
      <w:r w:rsidRPr="0042359F">
        <w:rPr>
          <w:rFonts w:cstheme="minorHAnsi"/>
          <w:sz w:val="24"/>
          <w:szCs w:val="24"/>
        </w:rPr>
        <w:t>D)</w:t>
      </w:r>
      <w:r w:rsidR="003435BD" w:rsidRPr="0042359F">
        <w:rPr>
          <w:rFonts w:cstheme="minorHAnsi"/>
          <w:sz w:val="24"/>
          <w:szCs w:val="24"/>
        </w:rPr>
        <w:t>.</w:t>
      </w:r>
      <w:r w:rsidR="002C7640" w:rsidRPr="0042359F">
        <w:rPr>
          <w:rFonts w:cstheme="minorHAnsi"/>
          <w:sz w:val="24"/>
          <w:szCs w:val="24"/>
        </w:rPr>
        <w:t xml:space="preserve"> </w:t>
      </w:r>
      <w:r w:rsidR="004437E5" w:rsidRPr="0042359F">
        <w:rPr>
          <w:rFonts w:cstheme="minorHAnsi"/>
          <w:sz w:val="24"/>
          <w:szCs w:val="24"/>
        </w:rPr>
        <w:t xml:space="preserve">And in 13 provinces, </w:t>
      </w:r>
      <w:r w:rsidR="003435BD" w:rsidRPr="0042359F">
        <w:rPr>
          <w:rFonts w:cstheme="minorHAnsi"/>
          <w:sz w:val="24"/>
          <w:szCs w:val="24"/>
        </w:rPr>
        <w:t xml:space="preserve">PSL </w:t>
      </w:r>
      <w:r w:rsidR="002C7640" w:rsidRPr="0042359F">
        <w:rPr>
          <w:rFonts w:cstheme="minorHAnsi"/>
          <w:sz w:val="24"/>
          <w:szCs w:val="24"/>
        </w:rPr>
        <w:t>trained</w:t>
      </w:r>
      <w:r w:rsidR="00713DFB" w:rsidRPr="0042359F">
        <w:rPr>
          <w:rFonts w:cstheme="minorHAnsi"/>
          <w:sz w:val="24"/>
          <w:szCs w:val="24"/>
        </w:rPr>
        <w:t xml:space="preserve"> </w:t>
      </w:r>
      <w:r w:rsidR="00930015" w:rsidRPr="0042359F">
        <w:rPr>
          <w:rFonts w:cstheme="minorHAnsi"/>
          <w:sz w:val="24"/>
          <w:szCs w:val="24"/>
        </w:rPr>
        <w:t>192</w:t>
      </w:r>
      <w:r w:rsidR="00713DFB" w:rsidRPr="0042359F">
        <w:rPr>
          <w:rFonts w:cstheme="minorHAnsi"/>
          <w:sz w:val="24"/>
          <w:szCs w:val="24"/>
        </w:rPr>
        <w:t xml:space="preserve"> midwives to </w:t>
      </w:r>
      <w:r w:rsidR="002C7640" w:rsidRPr="0042359F">
        <w:rPr>
          <w:rFonts w:cstheme="minorHAnsi"/>
          <w:sz w:val="24"/>
          <w:szCs w:val="24"/>
        </w:rPr>
        <w:t>provide CAC</w:t>
      </w:r>
      <w:r w:rsidR="00713DFB" w:rsidRPr="0042359F">
        <w:rPr>
          <w:rFonts w:cstheme="minorHAnsi"/>
          <w:sz w:val="24"/>
          <w:szCs w:val="24"/>
        </w:rPr>
        <w:t xml:space="preserve">. </w:t>
      </w:r>
      <w:r w:rsidR="00A14B08" w:rsidRPr="0042359F">
        <w:rPr>
          <w:rFonts w:cstheme="minorHAnsi"/>
          <w:sz w:val="24"/>
          <w:szCs w:val="24"/>
        </w:rPr>
        <w:t>The objective</w:t>
      </w:r>
      <w:r w:rsidR="00F3291F" w:rsidRPr="0042359F">
        <w:rPr>
          <w:rFonts w:cstheme="minorHAnsi"/>
          <w:sz w:val="24"/>
          <w:szCs w:val="24"/>
        </w:rPr>
        <w:t xml:space="preserve">s </w:t>
      </w:r>
      <w:r w:rsidR="00160644" w:rsidRPr="0042359F">
        <w:rPr>
          <w:rFonts w:cstheme="minorHAnsi"/>
          <w:sz w:val="24"/>
          <w:szCs w:val="24"/>
        </w:rPr>
        <w:t xml:space="preserve">are achieved with 98 </w:t>
      </w:r>
      <w:r w:rsidR="00A14B08" w:rsidRPr="0042359F">
        <w:rPr>
          <w:rFonts w:cstheme="minorHAnsi"/>
          <w:sz w:val="24"/>
          <w:szCs w:val="24"/>
        </w:rPr>
        <w:t xml:space="preserve">health facilities offering comprehensive modern contraceptive services versus the target </w:t>
      </w:r>
      <w:r w:rsidR="00687E57" w:rsidRPr="0042359F">
        <w:rPr>
          <w:rFonts w:cstheme="minorHAnsi"/>
          <w:sz w:val="24"/>
          <w:szCs w:val="24"/>
        </w:rPr>
        <w:t>of 70, and 179 health facilities offering CAC versus the target of 179.</w:t>
      </w:r>
    </w:p>
    <w:p w:rsidR="00DF0824" w:rsidRPr="0042359F" w:rsidRDefault="00D7487A" w:rsidP="00EE0138">
      <w:pPr>
        <w:autoSpaceDE w:val="0"/>
        <w:autoSpaceDN w:val="0"/>
        <w:adjustRightInd w:val="0"/>
        <w:jc w:val="both"/>
        <w:rPr>
          <w:rFonts w:cstheme="minorHAnsi"/>
          <w:sz w:val="24"/>
          <w:szCs w:val="24"/>
        </w:rPr>
      </w:pPr>
      <w:r w:rsidRPr="0042359F">
        <w:rPr>
          <w:rFonts w:cstheme="minorHAnsi"/>
          <w:sz w:val="24"/>
          <w:szCs w:val="24"/>
        </w:rPr>
        <w:t xml:space="preserve">PSL </w:t>
      </w:r>
      <w:r w:rsidR="00526949" w:rsidRPr="0042359F">
        <w:rPr>
          <w:rFonts w:cstheme="minorHAnsi"/>
          <w:sz w:val="24"/>
          <w:szCs w:val="24"/>
        </w:rPr>
        <w:t xml:space="preserve">supported </w:t>
      </w:r>
      <w:r w:rsidR="0039321C" w:rsidRPr="0042359F">
        <w:rPr>
          <w:rFonts w:cstheme="minorHAnsi"/>
          <w:sz w:val="24"/>
          <w:szCs w:val="24"/>
        </w:rPr>
        <w:t>eight</w:t>
      </w:r>
      <w:r w:rsidR="00526949" w:rsidRPr="0042359F">
        <w:rPr>
          <w:rFonts w:cstheme="minorHAnsi"/>
          <w:sz w:val="24"/>
          <w:szCs w:val="24"/>
        </w:rPr>
        <w:t xml:space="preserve"> BEmONC facilities in the </w:t>
      </w:r>
      <w:r w:rsidR="00DF0824" w:rsidRPr="0042359F">
        <w:rPr>
          <w:rFonts w:cstheme="minorHAnsi"/>
          <w:sz w:val="24"/>
          <w:szCs w:val="24"/>
        </w:rPr>
        <w:t xml:space="preserve">four </w:t>
      </w:r>
      <w:r w:rsidR="00526949" w:rsidRPr="0042359F">
        <w:rPr>
          <w:rFonts w:cstheme="minorHAnsi"/>
          <w:sz w:val="24"/>
          <w:szCs w:val="24"/>
        </w:rPr>
        <w:t>NE provinces to be</w:t>
      </w:r>
      <w:r w:rsidR="005D3B18" w:rsidRPr="0042359F">
        <w:rPr>
          <w:rFonts w:cstheme="minorHAnsi"/>
          <w:sz w:val="24"/>
          <w:szCs w:val="24"/>
        </w:rPr>
        <w:t>come</w:t>
      </w:r>
      <w:r w:rsidR="00526949" w:rsidRPr="0042359F">
        <w:rPr>
          <w:rFonts w:cstheme="minorHAnsi"/>
          <w:sz w:val="24"/>
          <w:szCs w:val="24"/>
        </w:rPr>
        <w:t xml:space="preserve"> fully functional</w:t>
      </w:r>
      <w:r w:rsidR="00FA6EE2" w:rsidRPr="0042359F">
        <w:rPr>
          <w:rFonts w:cstheme="minorHAnsi"/>
          <w:sz w:val="24"/>
          <w:szCs w:val="24"/>
        </w:rPr>
        <w:t xml:space="preserve"> (score= 100%)</w:t>
      </w:r>
      <w:r w:rsidR="00526949" w:rsidRPr="0042359F">
        <w:rPr>
          <w:rFonts w:cstheme="minorHAnsi"/>
          <w:sz w:val="24"/>
          <w:szCs w:val="24"/>
        </w:rPr>
        <w:t>.</w:t>
      </w:r>
      <w:r w:rsidR="00823FA2" w:rsidRPr="0042359F">
        <w:rPr>
          <w:rFonts w:cstheme="minorHAnsi"/>
          <w:sz w:val="24"/>
          <w:szCs w:val="24"/>
        </w:rPr>
        <w:t xml:space="preserve"> The final </w:t>
      </w:r>
      <w:r w:rsidR="00730961" w:rsidRPr="0042359F">
        <w:rPr>
          <w:rFonts w:cstheme="minorHAnsi"/>
          <w:sz w:val="24"/>
          <w:szCs w:val="24"/>
        </w:rPr>
        <w:t xml:space="preserve">functionality </w:t>
      </w:r>
      <w:r w:rsidR="00823FA2" w:rsidRPr="0042359F">
        <w:rPr>
          <w:rFonts w:cstheme="minorHAnsi"/>
          <w:sz w:val="24"/>
          <w:szCs w:val="24"/>
        </w:rPr>
        <w:t>assessment</w:t>
      </w:r>
      <w:r w:rsidR="00713DFB" w:rsidRPr="0042359F">
        <w:rPr>
          <w:rFonts w:cstheme="minorHAnsi"/>
          <w:sz w:val="24"/>
          <w:szCs w:val="24"/>
        </w:rPr>
        <w:t xml:space="preserve"> has found that </w:t>
      </w:r>
      <w:r w:rsidR="006E1B97" w:rsidRPr="0042359F">
        <w:rPr>
          <w:rFonts w:cstheme="minorHAnsi"/>
          <w:sz w:val="24"/>
          <w:szCs w:val="24"/>
        </w:rPr>
        <w:t xml:space="preserve">six </w:t>
      </w:r>
      <w:r w:rsidR="00713DFB" w:rsidRPr="0042359F">
        <w:rPr>
          <w:rFonts w:cstheme="minorHAnsi"/>
          <w:sz w:val="24"/>
          <w:szCs w:val="24"/>
        </w:rPr>
        <w:t>health facilities out of eight</w:t>
      </w:r>
      <w:r w:rsidR="00B01890" w:rsidRPr="0042359F">
        <w:rPr>
          <w:rFonts w:cstheme="minorHAnsi"/>
          <w:sz w:val="24"/>
          <w:szCs w:val="24"/>
        </w:rPr>
        <w:t xml:space="preserve"> are </w:t>
      </w:r>
      <w:r w:rsidR="00DF0824" w:rsidRPr="0042359F">
        <w:rPr>
          <w:rFonts w:cstheme="minorHAnsi"/>
          <w:sz w:val="24"/>
          <w:szCs w:val="24"/>
        </w:rPr>
        <w:t xml:space="preserve">nearly </w:t>
      </w:r>
      <w:r w:rsidR="00B01890" w:rsidRPr="0042359F">
        <w:rPr>
          <w:rFonts w:cstheme="minorHAnsi"/>
          <w:sz w:val="24"/>
          <w:szCs w:val="24"/>
        </w:rPr>
        <w:t>fully functioning</w:t>
      </w:r>
      <w:r w:rsidR="00DF0824" w:rsidRPr="0042359F">
        <w:rPr>
          <w:rFonts w:cstheme="minorHAnsi"/>
          <w:sz w:val="24"/>
          <w:szCs w:val="24"/>
        </w:rPr>
        <w:t>.</w:t>
      </w:r>
      <w:r w:rsidR="00B01890" w:rsidRPr="0042359F">
        <w:rPr>
          <w:rFonts w:cstheme="minorHAnsi"/>
          <w:sz w:val="24"/>
          <w:szCs w:val="24"/>
        </w:rPr>
        <w:t xml:space="preserve"> </w:t>
      </w:r>
      <w:r w:rsidR="00DF0824" w:rsidRPr="0042359F">
        <w:rPr>
          <w:rFonts w:cstheme="minorHAnsi"/>
          <w:sz w:val="24"/>
          <w:szCs w:val="24"/>
        </w:rPr>
        <w:t>Over the life of the project, scores increased from 80% at baseline to 94% at endline.</w:t>
      </w:r>
    </w:p>
    <w:p w:rsidR="002110B3" w:rsidRPr="005D3A91" w:rsidRDefault="00383282" w:rsidP="00A67627">
      <w:pPr>
        <w:autoSpaceDE w:val="0"/>
        <w:autoSpaceDN w:val="0"/>
        <w:adjustRightInd w:val="0"/>
        <w:jc w:val="both"/>
        <w:rPr>
          <w:rFonts w:ascii="Calibri" w:hAnsi="Calibri" w:cs="Calibri"/>
          <w:color w:val="000000"/>
          <w:sz w:val="24"/>
          <w:szCs w:val="24"/>
        </w:rPr>
      </w:pPr>
      <w:r w:rsidRPr="0042359F">
        <w:rPr>
          <w:rFonts w:cstheme="minorHAnsi"/>
          <w:sz w:val="24"/>
          <w:szCs w:val="24"/>
        </w:rPr>
        <w:t xml:space="preserve">PSL promoted the delivery with </w:t>
      </w:r>
      <w:r w:rsidR="00635D2B" w:rsidRPr="0042359F">
        <w:rPr>
          <w:rFonts w:cstheme="minorHAnsi"/>
          <w:sz w:val="24"/>
          <w:szCs w:val="24"/>
        </w:rPr>
        <w:t>SBA</w:t>
      </w:r>
      <w:r w:rsidR="00B46C19" w:rsidRPr="0042359F">
        <w:rPr>
          <w:rFonts w:cstheme="minorHAnsi"/>
          <w:sz w:val="24"/>
          <w:szCs w:val="24"/>
        </w:rPr>
        <w:t xml:space="preserve"> in the four</w:t>
      </w:r>
      <w:r w:rsidRPr="0042359F">
        <w:rPr>
          <w:rFonts w:cstheme="minorHAnsi"/>
          <w:sz w:val="24"/>
          <w:szCs w:val="24"/>
        </w:rPr>
        <w:t xml:space="preserve"> NE provinces through the BCC activities</w:t>
      </w:r>
      <w:r w:rsidR="001B48B5" w:rsidRPr="0042359F">
        <w:rPr>
          <w:rFonts w:cstheme="minorHAnsi"/>
          <w:sz w:val="24"/>
          <w:szCs w:val="24"/>
        </w:rPr>
        <w:t xml:space="preserve"> in the community.</w:t>
      </w:r>
      <w:r w:rsidR="00A67627" w:rsidRPr="0042359F">
        <w:rPr>
          <w:rFonts w:cstheme="minorHAnsi"/>
          <w:sz w:val="24"/>
          <w:szCs w:val="24"/>
        </w:rPr>
        <w:t xml:space="preserve"> </w:t>
      </w:r>
      <w:r w:rsidR="00B46C19" w:rsidRPr="005D3A91">
        <w:rPr>
          <w:rFonts w:ascii="Calibri" w:hAnsi="Calibri" w:cs="Calibri"/>
          <w:color w:val="000000"/>
          <w:sz w:val="24"/>
          <w:szCs w:val="24"/>
        </w:rPr>
        <w:t>The endline survey showed that the percentage of</w:t>
      </w:r>
      <w:r w:rsidR="00B46C19" w:rsidRPr="00836B4A">
        <w:rPr>
          <w:rFonts w:ascii="Calibri" w:hAnsi="Calibri" w:cs="Calibri"/>
          <w:color w:val="000000"/>
          <w:sz w:val="24"/>
          <w:szCs w:val="24"/>
        </w:rPr>
        <w:t xml:space="preserve"> WRA who gave birth in a health facility </w:t>
      </w:r>
      <w:r w:rsidR="00B46C19" w:rsidRPr="00FA488A">
        <w:rPr>
          <w:rFonts w:ascii="Calibri" w:hAnsi="Calibri" w:cs="Calibri"/>
          <w:color w:val="000000"/>
          <w:sz w:val="24"/>
          <w:szCs w:val="24"/>
        </w:rPr>
        <w:t xml:space="preserve">in the </w:t>
      </w:r>
      <w:r w:rsidR="00737FCD" w:rsidRPr="007A66D8">
        <w:rPr>
          <w:rFonts w:ascii="Calibri" w:hAnsi="Calibri" w:cs="Calibri"/>
          <w:color w:val="000000"/>
          <w:sz w:val="24"/>
          <w:szCs w:val="24"/>
        </w:rPr>
        <w:t xml:space="preserve">four </w:t>
      </w:r>
      <w:r w:rsidR="00B46C19" w:rsidRPr="007A66D8">
        <w:rPr>
          <w:rFonts w:ascii="Calibri" w:hAnsi="Calibri" w:cs="Calibri"/>
          <w:color w:val="000000"/>
          <w:sz w:val="24"/>
          <w:szCs w:val="24"/>
        </w:rPr>
        <w:t>NE provinces has increased from 55.2% at baseline to 78.6% at endline, which is a significant progress</w:t>
      </w:r>
      <w:r w:rsidR="00A3701B" w:rsidRPr="007A66D8">
        <w:rPr>
          <w:rFonts w:ascii="Calibri" w:hAnsi="Calibri" w:cs="Calibri"/>
          <w:color w:val="000000"/>
          <w:sz w:val="24"/>
          <w:szCs w:val="24"/>
        </w:rPr>
        <w:t xml:space="preserve"> and nearly reached the </w:t>
      </w:r>
      <w:r w:rsidR="00EF1CCE" w:rsidRPr="005D3A91">
        <w:rPr>
          <w:rFonts w:ascii="Calibri" w:hAnsi="Calibri" w:cs="Calibri"/>
          <w:color w:val="000000"/>
          <w:sz w:val="24"/>
          <w:szCs w:val="24"/>
        </w:rPr>
        <w:t>end-of-program</w:t>
      </w:r>
      <w:r w:rsidR="00A3701B" w:rsidRPr="005D3A91">
        <w:rPr>
          <w:rFonts w:ascii="Calibri" w:hAnsi="Calibri" w:cs="Calibri"/>
          <w:color w:val="000000"/>
          <w:sz w:val="24"/>
          <w:szCs w:val="24"/>
        </w:rPr>
        <w:t xml:space="preserve"> target of 80%.</w:t>
      </w:r>
      <w:r w:rsidR="0059453C" w:rsidRPr="0042359F">
        <w:rPr>
          <w:rStyle w:val="FootnoteReference"/>
          <w:rFonts w:cstheme="minorHAnsi"/>
          <w:color w:val="000000" w:themeColor="text1"/>
          <w:sz w:val="24"/>
          <w:szCs w:val="24"/>
          <w:vertAlign w:val="superscript"/>
          <w:lang w:val="en-AU"/>
        </w:rPr>
        <w:footnoteReference w:id="22"/>
      </w:r>
      <w:r w:rsidR="00A3701B" w:rsidRPr="005D3A91">
        <w:rPr>
          <w:rFonts w:ascii="Calibri" w:hAnsi="Calibri" w:cs="Calibri"/>
          <w:color w:val="000000"/>
          <w:sz w:val="24"/>
          <w:szCs w:val="24"/>
        </w:rPr>
        <w:t xml:space="preserve"> </w:t>
      </w:r>
    </w:p>
    <w:p w:rsidR="00A67627" w:rsidRPr="005D3A91" w:rsidRDefault="00A67627" w:rsidP="00A67627">
      <w:pPr>
        <w:autoSpaceDE w:val="0"/>
        <w:autoSpaceDN w:val="0"/>
        <w:adjustRightInd w:val="0"/>
        <w:jc w:val="both"/>
        <w:rPr>
          <w:rFonts w:ascii="Calibri" w:hAnsi="Calibri" w:cs="Calibri"/>
          <w:color w:val="000000"/>
          <w:sz w:val="24"/>
          <w:szCs w:val="24"/>
        </w:rPr>
      </w:pPr>
      <w:r w:rsidRPr="00FA488A">
        <w:rPr>
          <w:rFonts w:ascii="Calibri" w:hAnsi="Calibri" w:cs="Calibri"/>
          <w:color w:val="000000"/>
          <w:sz w:val="24"/>
          <w:szCs w:val="24"/>
        </w:rPr>
        <w:t xml:space="preserve">The information collected </w:t>
      </w:r>
      <w:r w:rsidRPr="007A66D8">
        <w:rPr>
          <w:rFonts w:ascii="Calibri" w:hAnsi="Calibri" w:cs="Calibri"/>
          <w:color w:val="000000"/>
          <w:sz w:val="24"/>
          <w:szCs w:val="24"/>
        </w:rPr>
        <w:t>from the FGDs in 16 villages and from the interviews of PHD and OD MCH managers</w:t>
      </w:r>
      <w:r w:rsidRPr="005D3A91">
        <w:rPr>
          <w:rFonts w:ascii="Calibri" w:hAnsi="Calibri" w:cs="Calibri"/>
          <w:color w:val="000000"/>
          <w:sz w:val="24"/>
          <w:szCs w:val="24"/>
        </w:rPr>
        <w:t xml:space="preserve"> of the four NE provinces showed that del</w:t>
      </w:r>
      <w:r w:rsidR="00635D2B" w:rsidRPr="005D3A91">
        <w:rPr>
          <w:rFonts w:ascii="Calibri" w:hAnsi="Calibri" w:cs="Calibri"/>
          <w:color w:val="000000"/>
          <w:sz w:val="24"/>
          <w:szCs w:val="24"/>
        </w:rPr>
        <w:t>ivery with a SBA</w:t>
      </w:r>
      <w:r w:rsidRPr="005D3A91">
        <w:rPr>
          <w:rFonts w:ascii="Calibri" w:hAnsi="Calibri" w:cs="Calibri"/>
          <w:color w:val="000000"/>
          <w:sz w:val="24"/>
          <w:szCs w:val="24"/>
        </w:rPr>
        <w:t xml:space="preserve"> at the health facility has increased in most of villages in the four NE provinces. Fewer women still delivered at home </w:t>
      </w:r>
      <w:r w:rsidRPr="005D3A91">
        <w:rPr>
          <w:rFonts w:ascii="Calibri" w:hAnsi="Calibri" w:cs="Calibri"/>
          <w:color w:val="000000"/>
          <w:sz w:val="24"/>
          <w:szCs w:val="24"/>
        </w:rPr>
        <w:lastRenderedPageBreak/>
        <w:t xml:space="preserve">with the TBA, mainly in the remote villages and because of no other alternative rather than by choice. The information from </w:t>
      </w:r>
      <w:r w:rsidR="00B46C19" w:rsidRPr="005D3A91">
        <w:rPr>
          <w:rFonts w:ascii="Calibri" w:hAnsi="Calibri" w:cs="Calibri"/>
          <w:color w:val="000000"/>
          <w:sz w:val="24"/>
          <w:szCs w:val="24"/>
        </w:rPr>
        <w:t xml:space="preserve">the </w:t>
      </w:r>
      <w:r w:rsidRPr="005D3A91">
        <w:rPr>
          <w:rFonts w:ascii="Calibri" w:hAnsi="Calibri" w:cs="Calibri"/>
          <w:color w:val="000000"/>
          <w:sz w:val="24"/>
          <w:szCs w:val="24"/>
        </w:rPr>
        <w:t xml:space="preserve">FGDs is in line with the finding of the surveys that </w:t>
      </w:r>
      <w:r w:rsidRPr="005D3A91">
        <w:rPr>
          <w:sz w:val="24"/>
          <w:szCs w:val="24"/>
        </w:rPr>
        <w:t>the frequency of home deliveries has decreased significantly, from 29.2% at baseline to 10.4% at endline</w:t>
      </w:r>
      <w:r w:rsidRPr="005D3A91">
        <w:rPr>
          <w:rFonts w:ascii="Calibri" w:hAnsi="Calibri" w:cs="Calibri"/>
          <w:color w:val="000000"/>
          <w:sz w:val="24"/>
          <w:szCs w:val="24"/>
        </w:rPr>
        <w:t xml:space="preserve">. All four </w:t>
      </w:r>
      <w:r w:rsidR="00F90FE4" w:rsidRPr="005D3A91">
        <w:rPr>
          <w:rFonts w:ascii="Calibri" w:hAnsi="Calibri" w:cs="Calibri"/>
          <w:color w:val="000000"/>
          <w:sz w:val="24"/>
          <w:szCs w:val="24"/>
        </w:rPr>
        <w:t xml:space="preserve">NE </w:t>
      </w:r>
      <w:r w:rsidRPr="005D3A91">
        <w:rPr>
          <w:rFonts w:ascii="Calibri" w:hAnsi="Calibri" w:cs="Calibri"/>
          <w:color w:val="000000"/>
          <w:sz w:val="24"/>
          <w:szCs w:val="24"/>
        </w:rPr>
        <w:t>provinces have made progress</w:t>
      </w:r>
      <w:r w:rsidR="00F90FE4" w:rsidRPr="005D3A91">
        <w:rPr>
          <w:rFonts w:ascii="Calibri" w:hAnsi="Calibri" w:cs="Calibri"/>
          <w:color w:val="000000"/>
          <w:sz w:val="24"/>
          <w:szCs w:val="24"/>
        </w:rPr>
        <w:t xml:space="preserve"> in delivery with a SBA at the health facility</w:t>
      </w:r>
      <w:r w:rsidRPr="005D3A91">
        <w:rPr>
          <w:rFonts w:ascii="Calibri" w:hAnsi="Calibri" w:cs="Calibri"/>
          <w:color w:val="000000"/>
          <w:sz w:val="24"/>
          <w:szCs w:val="24"/>
        </w:rPr>
        <w:t xml:space="preserve">, with the largest increases observed in Mondul Kiri (from 58.8% at baseline to 86.5% at endline) and Ratanak Kiri (from 39.2% at baseline to 63.4% at endline). Kratie and Stung Treng have progressed respectively from 66.7% at baseline to 87.4% at endline and from 64.1% at baseline to 76.1% at endline. </w:t>
      </w:r>
    </w:p>
    <w:tbl>
      <w:tblPr>
        <w:tblStyle w:val="TableGrid"/>
        <w:tblW w:w="0" w:type="auto"/>
        <w:tblLook w:val="04A0" w:firstRow="1" w:lastRow="0" w:firstColumn="1" w:lastColumn="0" w:noHBand="0" w:noVBand="1"/>
      </w:tblPr>
      <w:tblGrid>
        <w:gridCol w:w="9350"/>
      </w:tblGrid>
      <w:tr w:rsidR="00FE71BF" w:rsidRPr="005D3A91" w:rsidTr="00AC47C3">
        <w:tc>
          <w:tcPr>
            <w:tcW w:w="9576" w:type="dxa"/>
          </w:tcPr>
          <w:p w:rsidR="00FE71BF" w:rsidRPr="00977362" w:rsidRDefault="00FE71BF" w:rsidP="00AC47C3">
            <w:pPr>
              <w:jc w:val="both"/>
              <w:rPr>
                <w:rFonts w:asciiTheme="minorHAnsi" w:hAnsiTheme="minorHAnsi" w:cstheme="minorHAnsi"/>
                <w:noProof/>
              </w:rPr>
            </w:pPr>
            <w:r w:rsidRPr="00977362">
              <w:rPr>
                <w:rFonts w:asciiTheme="minorHAnsi" w:hAnsiTheme="minorHAnsi" w:cstheme="minorHAnsi"/>
                <w:b/>
                <w:noProof/>
              </w:rPr>
              <w:t>Beneficiary Story #1</w:t>
            </w:r>
          </w:p>
        </w:tc>
      </w:tr>
      <w:tr w:rsidR="00FE71BF" w:rsidRPr="005D3A91" w:rsidTr="00AC47C3">
        <w:tc>
          <w:tcPr>
            <w:tcW w:w="9576" w:type="dxa"/>
          </w:tcPr>
          <w:p w:rsidR="00FE71BF" w:rsidRPr="00977362" w:rsidRDefault="00FE71BF" w:rsidP="00AC47C3">
            <w:pPr>
              <w:jc w:val="both"/>
              <w:rPr>
                <w:rFonts w:asciiTheme="minorHAnsi" w:hAnsiTheme="minorHAnsi" w:cstheme="minorHAnsi"/>
                <w:sz w:val="22"/>
                <w:szCs w:val="22"/>
              </w:rPr>
            </w:pPr>
            <w:r w:rsidRPr="00977362">
              <w:rPr>
                <w:rFonts w:asciiTheme="minorHAnsi" w:hAnsiTheme="minorHAnsi" w:cstheme="minorHAnsi"/>
              </w:rPr>
              <w:t xml:space="preserve">Choun Yart, 36 years old, is from Pralay Treak village, Damrey Phong commune, Chhlong district, Kratie province. She is now nine months pregnant with her fifth child. Yart and her husband are poor. They already have four children. Yart delivered her three oldest children at home with the TBA because she did not want to leave her village. </w:t>
            </w:r>
          </w:p>
          <w:p w:rsidR="00FE71BF" w:rsidRPr="00977362" w:rsidRDefault="00FE71BF" w:rsidP="00AC47C3">
            <w:pPr>
              <w:jc w:val="both"/>
              <w:rPr>
                <w:rFonts w:asciiTheme="minorHAnsi" w:hAnsiTheme="minorHAnsi" w:cstheme="minorHAnsi"/>
                <w:sz w:val="22"/>
                <w:szCs w:val="22"/>
              </w:rPr>
            </w:pPr>
            <w:r w:rsidRPr="00977362">
              <w:rPr>
                <w:rFonts w:asciiTheme="minorHAnsi" w:hAnsiTheme="minorHAnsi" w:cstheme="minorHAnsi"/>
              </w:rPr>
              <w:t xml:space="preserve">For her fourth child, Yart chose to deliver at the health centre after receiving advices from the VHSG about maternal and neonatal health. She felt safer when she delivered with the midwife than when it was with the TBA. </w:t>
            </w:r>
          </w:p>
          <w:p w:rsidR="00FE71BF" w:rsidRPr="00977362" w:rsidRDefault="00FE71BF" w:rsidP="00AC47C3">
            <w:pPr>
              <w:jc w:val="both"/>
              <w:rPr>
                <w:rFonts w:asciiTheme="minorHAnsi" w:hAnsiTheme="minorHAnsi" w:cstheme="minorHAnsi"/>
                <w:sz w:val="22"/>
                <w:szCs w:val="22"/>
              </w:rPr>
            </w:pPr>
            <w:r w:rsidRPr="00977362">
              <w:rPr>
                <w:rFonts w:cstheme="minorHAnsi"/>
                <w:noProof/>
                <w:lang w:eastAsia="en-AU"/>
              </w:rPr>
              <w:drawing>
                <wp:anchor distT="0" distB="0" distL="114300" distR="114300" simplePos="0" relativeHeight="251658752" behindDoc="1" locked="0" layoutInCell="1" allowOverlap="1">
                  <wp:simplePos x="0" y="0"/>
                  <wp:positionH relativeFrom="margin">
                    <wp:posOffset>3610610</wp:posOffset>
                  </wp:positionH>
                  <wp:positionV relativeFrom="paragraph">
                    <wp:posOffset>-985520</wp:posOffset>
                  </wp:positionV>
                  <wp:extent cx="2329815" cy="1742440"/>
                  <wp:effectExtent l="19050" t="0" r="0" b="0"/>
                  <wp:wrapSquare wrapText="bothSides"/>
                  <wp:docPr id="3" name="Picture 1" descr="C:\Users\MAC\Downloads\Women for case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Downloads\Women for case stud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815" cy="1742440"/>
                          </a:xfrm>
                          <a:prstGeom prst="rect">
                            <a:avLst/>
                          </a:prstGeom>
                          <a:noFill/>
                          <a:ln>
                            <a:noFill/>
                          </a:ln>
                        </pic:spPr>
                      </pic:pic>
                    </a:graphicData>
                  </a:graphic>
                </wp:anchor>
              </w:drawing>
            </w:r>
            <w:r w:rsidRPr="00977362">
              <w:rPr>
                <w:rFonts w:asciiTheme="minorHAnsi" w:hAnsiTheme="minorHAnsi" w:cstheme="minorHAnsi"/>
                <w:sz w:val="22"/>
                <w:szCs w:val="22"/>
              </w:rPr>
              <w:t xml:space="preserve">Since she was pregnant with her fifth baby, Yart went to the health centre for antenatal care only once because she </w:t>
            </w:r>
            <w:r w:rsidR="006C3830" w:rsidRPr="00977362">
              <w:rPr>
                <w:rFonts w:asciiTheme="minorHAnsi" w:hAnsiTheme="minorHAnsi" w:cstheme="minorHAnsi"/>
              </w:rPr>
              <w:t xml:space="preserve">stayed </w:t>
            </w:r>
            <w:r w:rsidRPr="00977362">
              <w:rPr>
                <w:rFonts w:asciiTheme="minorHAnsi" w:hAnsiTheme="minorHAnsi" w:cstheme="minorHAnsi"/>
              </w:rPr>
              <w:t xml:space="preserve">with her husband </w:t>
            </w:r>
            <w:r w:rsidR="006C3830" w:rsidRPr="00977362">
              <w:rPr>
                <w:rFonts w:asciiTheme="minorHAnsi" w:hAnsiTheme="minorHAnsi" w:cstheme="minorHAnsi"/>
              </w:rPr>
              <w:t xml:space="preserve">at his plantation </w:t>
            </w:r>
            <w:r w:rsidRPr="00977362">
              <w:rPr>
                <w:rFonts w:asciiTheme="minorHAnsi" w:hAnsiTheme="minorHAnsi" w:cstheme="minorHAnsi"/>
              </w:rPr>
              <w:t>in the forest to coo</w:t>
            </w:r>
            <w:r w:rsidR="006C3830" w:rsidRPr="00977362">
              <w:rPr>
                <w:rFonts w:asciiTheme="minorHAnsi" w:hAnsiTheme="minorHAnsi" w:cstheme="minorHAnsi"/>
              </w:rPr>
              <w:t>k for him (and her husband was</w:t>
            </w:r>
            <w:r w:rsidRPr="00977362">
              <w:rPr>
                <w:rFonts w:asciiTheme="minorHAnsi" w:hAnsiTheme="minorHAnsi" w:cstheme="minorHAnsi"/>
              </w:rPr>
              <w:t xml:space="preserve"> worried to leave her alone at home during her pregnancy).</w:t>
            </w:r>
          </w:p>
          <w:p w:rsidR="002B79E3" w:rsidRPr="00977362" w:rsidRDefault="00FE71BF" w:rsidP="002B79E3">
            <w:pPr>
              <w:jc w:val="both"/>
              <w:rPr>
                <w:rFonts w:asciiTheme="minorHAnsi" w:hAnsiTheme="minorHAnsi" w:cstheme="minorHAnsi"/>
                <w:sz w:val="22"/>
                <w:szCs w:val="22"/>
              </w:rPr>
            </w:pPr>
            <w:r w:rsidRPr="00977362">
              <w:rPr>
                <w:rFonts w:asciiTheme="minorHAnsi" w:hAnsiTheme="minorHAnsi" w:cstheme="minorHAnsi"/>
              </w:rPr>
              <w:t xml:space="preserve">The couple has jointly decided to deliver the fifth baby at the health centre. Yart said she feels safer with midwives and equipment at the health centre. Importantly, the health centre is able to refer her in case she has a problem. </w:t>
            </w:r>
          </w:p>
          <w:p w:rsidR="00FE71BF" w:rsidRPr="00977362" w:rsidRDefault="00FE71BF" w:rsidP="002B79E3">
            <w:pPr>
              <w:jc w:val="both"/>
              <w:rPr>
                <w:rFonts w:asciiTheme="minorHAnsi" w:hAnsiTheme="minorHAnsi" w:cstheme="minorHAnsi"/>
                <w:sz w:val="22"/>
                <w:szCs w:val="22"/>
              </w:rPr>
            </w:pPr>
            <w:r w:rsidRPr="00977362">
              <w:rPr>
                <w:rFonts w:asciiTheme="minorHAnsi" w:hAnsiTheme="minorHAnsi" w:cstheme="minorHAnsi"/>
              </w:rPr>
              <w:t xml:space="preserve">Because they are poor, the family does not have any vehicle to travel to the health centre. They plan to borrow a motorbike from their neighbour. </w:t>
            </w:r>
            <w:r w:rsidRPr="00977362">
              <w:rPr>
                <w:rFonts w:asciiTheme="minorHAnsi" w:hAnsiTheme="minorHAnsi" w:cstheme="minorHAnsi"/>
                <w:i/>
                <w:iCs/>
              </w:rPr>
              <w:t xml:space="preserve">"After the awareness raising in the village by VHSG and village authority, I started to have the information about health centre for delivering baby and also started to feel afraid of being with TBA to deliver", </w:t>
            </w:r>
            <w:r w:rsidRPr="00977362">
              <w:rPr>
                <w:rFonts w:asciiTheme="minorHAnsi" w:hAnsiTheme="minorHAnsi" w:cstheme="minorHAnsi"/>
                <w:iCs/>
              </w:rPr>
              <w:t>Yart said.</w:t>
            </w:r>
          </w:p>
        </w:tc>
      </w:tr>
    </w:tbl>
    <w:p w:rsidR="00FE71BF" w:rsidRPr="005D3A91" w:rsidRDefault="00FE71BF" w:rsidP="00FE71BF">
      <w:pPr>
        <w:autoSpaceDE w:val="0"/>
        <w:autoSpaceDN w:val="0"/>
        <w:adjustRightInd w:val="0"/>
        <w:jc w:val="both"/>
        <w:rPr>
          <w:rFonts w:ascii="Calibri" w:hAnsi="Calibri" w:cs="Calibri"/>
          <w:color w:val="000000"/>
          <w:sz w:val="24"/>
          <w:szCs w:val="24"/>
        </w:rPr>
      </w:pPr>
    </w:p>
    <w:p w:rsidR="005C41A1" w:rsidRPr="005D3A91" w:rsidRDefault="005C41A1" w:rsidP="00BB713C">
      <w:pPr>
        <w:pStyle w:val="Heading1"/>
        <w:keepLines w:val="0"/>
        <w:numPr>
          <w:ilvl w:val="3"/>
          <w:numId w:val="1"/>
        </w:numPr>
        <w:tabs>
          <w:tab w:val="left" w:pos="1890"/>
        </w:tabs>
        <w:spacing w:before="240" w:after="60" w:line="240" w:lineRule="auto"/>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Primary Outcome 2: Greater equity of access to appropriate RMNH services for target populations</w:t>
      </w:r>
    </w:p>
    <w:p w:rsidR="000A17A6" w:rsidRPr="0042359F" w:rsidRDefault="006E1B97" w:rsidP="0076088D">
      <w:pPr>
        <w:autoSpaceDE w:val="0"/>
        <w:autoSpaceDN w:val="0"/>
        <w:adjustRightInd w:val="0"/>
        <w:spacing w:before="240"/>
        <w:jc w:val="both"/>
        <w:rPr>
          <w:rFonts w:cstheme="minorHAnsi"/>
          <w:i/>
          <w:sz w:val="24"/>
          <w:szCs w:val="24"/>
        </w:rPr>
      </w:pPr>
      <w:r w:rsidRPr="0042359F">
        <w:rPr>
          <w:rFonts w:cstheme="minorHAnsi"/>
          <w:i/>
          <w:sz w:val="24"/>
          <w:szCs w:val="24"/>
        </w:rPr>
        <w:t>This primary outcome has three indicators in the MERI</w:t>
      </w:r>
      <w:r w:rsidRPr="005D3A91">
        <w:rPr>
          <w:rFonts w:ascii="Calibri" w:hAnsi="Calibri" w:cs="Calibri"/>
          <w:i/>
          <w:color w:val="000000"/>
          <w:sz w:val="24"/>
          <w:szCs w:val="24"/>
        </w:rPr>
        <w:t xml:space="preserve"> framework</w:t>
      </w:r>
      <w:r w:rsidRPr="0042359F">
        <w:rPr>
          <w:rFonts w:cstheme="minorHAnsi"/>
          <w:i/>
          <w:sz w:val="24"/>
          <w:szCs w:val="24"/>
        </w:rPr>
        <w:t>: Percentage of target population using modern contraception, Percentage of women (modern FP users) using long acting or permanent methods (LAPM) of FP, Percentage of garment factory workers accessing RMNH services in the previous 12 months.</w:t>
      </w:r>
    </w:p>
    <w:p w:rsidR="001A2F9D" w:rsidRPr="0042359F" w:rsidRDefault="00AC47C3" w:rsidP="00372272">
      <w:pPr>
        <w:autoSpaceDE w:val="0"/>
        <w:autoSpaceDN w:val="0"/>
        <w:adjustRightInd w:val="0"/>
        <w:spacing w:before="240"/>
        <w:jc w:val="both"/>
        <w:rPr>
          <w:rFonts w:cstheme="minorHAnsi"/>
          <w:sz w:val="24"/>
          <w:szCs w:val="24"/>
        </w:rPr>
      </w:pPr>
      <w:r w:rsidRPr="0042359F">
        <w:rPr>
          <w:rFonts w:cstheme="minorHAnsi"/>
          <w:sz w:val="24"/>
          <w:szCs w:val="24"/>
        </w:rPr>
        <w:t>PSL interventions aimed to ensure that all WRA in the target areas have equal access to modern contraceptive methods.</w:t>
      </w:r>
      <w:r w:rsidR="0024210A" w:rsidRPr="0042359F">
        <w:rPr>
          <w:rFonts w:cstheme="minorHAnsi"/>
          <w:sz w:val="24"/>
          <w:szCs w:val="24"/>
        </w:rPr>
        <w:t xml:space="preserve"> </w:t>
      </w:r>
      <w:r w:rsidR="00AB6162" w:rsidRPr="0042359F">
        <w:rPr>
          <w:rFonts w:cstheme="minorHAnsi"/>
          <w:sz w:val="24"/>
          <w:szCs w:val="24"/>
        </w:rPr>
        <w:t xml:space="preserve">The program supported the training on </w:t>
      </w:r>
      <w:r w:rsidR="009A4EC1" w:rsidRPr="0042359F">
        <w:rPr>
          <w:rFonts w:cstheme="minorHAnsi"/>
          <w:sz w:val="24"/>
          <w:szCs w:val="24"/>
        </w:rPr>
        <w:t xml:space="preserve">implant insertion </w:t>
      </w:r>
      <w:r w:rsidR="00AB2CB8" w:rsidRPr="0042359F">
        <w:rPr>
          <w:rFonts w:cstheme="minorHAnsi"/>
          <w:sz w:val="24"/>
          <w:szCs w:val="24"/>
        </w:rPr>
        <w:t xml:space="preserve">for </w:t>
      </w:r>
      <w:r w:rsidR="001B7EE6">
        <w:rPr>
          <w:rFonts w:cstheme="minorHAnsi"/>
          <w:sz w:val="24"/>
          <w:szCs w:val="24"/>
        </w:rPr>
        <w:t xml:space="preserve">144 </w:t>
      </w:r>
      <w:r w:rsidR="00D72A4D">
        <w:rPr>
          <w:rFonts w:cstheme="minorHAnsi"/>
          <w:sz w:val="24"/>
          <w:szCs w:val="24"/>
        </w:rPr>
        <w:t>service providers (</w:t>
      </w:r>
      <w:r w:rsidR="00AB2CB8" w:rsidRPr="0042359F">
        <w:rPr>
          <w:rFonts w:cstheme="minorHAnsi"/>
          <w:sz w:val="24"/>
          <w:szCs w:val="24"/>
        </w:rPr>
        <w:t>HC midwives</w:t>
      </w:r>
      <w:r w:rsidR="001B7EE6">
        <w:rPr>
          <w:rFonts w:cstheme="minorHAnsi"/>
          <w:sz w:val="24"/>
          <w:szCs w:val="24"/>
        </w:rPr>
        <w:t>,</w:t>
      </w:r>
      <w:r w:rsidR="00D72A4D">
        <w:rPr>
          <w:rFonts w:cstheme="minorHAnsi"/>
          <w:sz w:val="24"/>
          <w:szCs w:val="24"/>
        </w:rPr>
        <w:t xml:space="preserve"> medical assistants, doctors), on</w:t>
      </w:r>
      <w:r w:rsidR="001B7EE6">
        <w:rPr>
          <w:rFonts w:cstheme="minorHAnsi"/>
          <w:sz w:val="24"/>
          <w:szCs w:val="24"/>
        </w:rPr>
        <w:t xml:space="preserve"> IUD insertion for 83 midwives</w:t>
      </w:r>
      <w:r w:rsidR="00AB2CB8" w:rsidRPr="0042359F">
        <w:rPr>
          <w:rFonts w:cstheme="minorHAnsi"/>
          <w:sz w:val="24"/>
          <w:szCs w:val="24"/>
        </w:rPr>
        <w:t xml:space="preserve"> and on CAC for </w:t>
      </w:r>
      <w:r w:rsidR="001B7EE6">
        <w:rPr>
          <w:rFonts w:cstheme="minorHAnsi"/>
          <w:sz w:val="24"/>
          <w:szCs w:val="24"/>
        </w:rPr>
        <w:t>231</w:t>
      </w:r>
      <w:r w:rsidR="001B7EE6" w:rsidRPr="0042359F">
        <w:rPr>
          <w:rFonts w:cstheme="minorHAnsi"/>
          <w:sz w:val="24"/>
          <w:szCs w:val="24"/>
        </w:rPr>
        <w:t xml:space="preserve"> </w:t>
      </w:r>
      <w:r w:rsidR="00D72A4D">
        <w:rPr>
          <w:rFonts w:cstheme="minorHAnsi"/>
          <w:sz w:val="24"/>
          <w:szCs w:val="24"/>
        </w:rPr>
        <w:t>service providers (</w:t>
      </w:r>
      <w:r w:rsidR="00AB2CB8" w:rsidRPr="0042359F">
        <w:rPr>
          <w:rFonts w:cstheme="minorHAnsi"/>
          <w:sz w:val="24"/>
          <w:szCs w:val="24"/>
        </w:rPr>
        <w:t>HC midwives</w:t>
      </w:r>
      <w:r w:rsidR="00D72A4D">
        <w:rPr>
          <w:rFonts w:cstheme="minorHAnsi"/>
          <w:sz w:val="24"/>
          <w:szCs w:val="24"/>
        </w:rPr>
        <w:t>, medical assistants, doctors)</w:t>
      </w:r>
      <w:r w:rsidR="009A4EC1" w:rsidRPr="0042359F">
        <w:rPr>
          <w:rFonts w:cstheme="minorHAnsi"/>
          <w:sz w:val="24"/>
          <w:szCs w:val="24"/>
        </w:rPr>
        <w:t>.</w:t>
      </w:r>
      <w:r w:rsidR="008F2F17" w:rsidRPr="0042359F">
        <w:rPr>
          <w:rFonts w:cstheme="minorHAnsi"/>
          <w:sz w:val="24"/>
          <w:szCs w:val="24"/>
        </w:rPr>
        <w:t xml:space="preserve"> In the community, FP is promoted through BCC activities conducted in collaboration with VHSG and village authorities.</w:t>
      </w:r>
      <w:r w:rsidR="00541D70" w:rsidRPr="0042359F">
        <w:rPr>
          <w:rFonts w:cstheme="minorHAnsi"/>
          <w:sz w:val="24"/>
          <w:szCs w:val="24"/>
        </w:rPr>
        <w:t xml:space="preserve"> </w:t>
      </w:r>
      <w:r w:rsidR="00541D70" w:rsidRPr="005D3A91">
        <w:rPr>
          <w:rFonts w:ascii="Calibri" w:hAnsi="Calibri" w:cs="Calibri"/>
          <w:color w:val="000000"/>
          <w:sz w:val="24"/>
          <w:szCs w:val="24"/>
        </w:rPr>
        <w:lastRenderedPageBreak/>
        <w:t>The PSL interventions in the garment factories mainly aimed to improve the awareness of female workers about SRH, especially birth spacing and safe abo</w:t>
      </w:r>
      <w:r w:rsidR="00541D70" w:rsidRPr="001B7EE6">
        <w:rPr>
          <w:rFonts w:ascii="Calibri" w:hAnsi="Calibri" w:cs="Calibri"/>
          <w:color w:val="000000"/>
          <w:sz w:val="24"/>
          <w:szCs w:val="24"/>
        </w:rPr>
        <w:t>rtion, as well as to increase the capacity of the GF Infirmary to advise</w:t>
      </w:r>
      <w:r w:rsidR="00B62FA5" w:rsidRPr="001B7EE6">
        <w:rPr>
          <w:rFonts w:ascii="Calibri" w:hAnsi="Calibri" w:cs="Calibri"/>
          <w:color w:val="000000"/>
          <w:sz w:val="24"/>
          <w:szCs w:val="24"/>
        </w:rPr>
        <w:t xml:space="preserve">, provide short-term contraceptive </w:t>
      </w:r>
      <w:r w:rsidR="00B62FA5" w:rsidRPr="00FA488A">
        <w:rPr>
          <w:rFonts w:ascii="Calibri" w:hAnsi="Calibri" w:cs="Calibri"/>
          <w:color w:val="000000"/>
          <w:sz w:val="24"/>
          <w:szCs w:val="24"/>
        </w:rPr>
        <w:t>methods,</w:t>
      </w:r>
      <w:r w:rsidR="00541D70" w:rsidRPr="007A66D8">
        <w:rPr>
          <w:rFonts w:ascii="Calibri" w:hAnsi="Calibri" w:cs="Calibri"/>
          <w:color w:val="000000"/>
          <w:sz w:val="24"/>
          <w:szCs w:val="24"/>
        </w:rPr>
        <w:t xml:space="preserve"> and refer RMNH cases to external RMNH service providers. In 25 garment factories, PSL </w:t>
      </w:r>
      <w:r w:rsidR="00541D70" w:rsidRPr="005D3A91">
        <w:rPr>
          <w:rFonts w:cstheme="minorHAnsi"/>
          <w:sz w:val="24"/>
          <w:szCs w:val="24"/>
        </w:rPr>
        <w:t>implemented BCC interventions and supported the referral with the Health Facility Referral Directory.</w:t>
      </w:r>
    </w:p>
    <w:p w:rsidR="001A2F9D" w:rsidRPr="005D3A91" w:rsidRDefault="00644FC3" w:rsidP="004C15F5">
      <w:pPr>
        <w:autoSpaceDE w:val="0"/>
        <w:autoSpaceDN w:val="0"/>
        <w:adjustRightInd w:val="0"/>
        <w:jc w:val="both"/>
        <w:rPr>
          <w:rFonts w:ascii="Calibri" w:hAnsi="Calibri" w:cs="Calibri"/>
          <w:color w:val="000000"/>
          <w:sz w:val="24"/>
          <w:szCs w:val="24"/>
        </w:rPr>
      </w:pPr>
      <w:r w:rsidRPr="0042359F">
        <w:rPr>
          <w:rFonts w:cstheme="minorHAnsi"/>
          <w:sz w:val="24"/>
          <w:szCs w:val="24"/>
        </w:rPr>
        <w:t xml:space="preserve">The </w:t>
      </w:r>
      <w:r w:rsidR="00E44D52" w:rsidRPr="005D3A91">
        <w:rPr>
          <w:rFonts w:ascii="Calibri" w:hAnsi="Calibri" w:cs="Calibri"/>
          <w:color w:val="000000"/>
          <w:sz w:val="24"/>
          <w:szCs w:val="24"/>
        </w:rPr>
        <w:t xml:space="preserve">percentage of all WRA currently using any type of modern </w:t>
      </w:r>
      <w:r w:rsidR="00E44D52" w:rsidRPr="00836B4A">
        <w:rPr>
          <w:rFonts w:ascii="Calibri" w:hAnsi="Calibri" w:cs="Calibri"/>
          <w:color w:val="000000"/>
          <w:sz w:val="24"/>
          <w:szCs w:val="24"/>
        </w:rPr>
        <w:t xml:space="preserve">contraceptive method has </w:t>
      </w:r>
      <w:r w:rsidR="00B62FA5" w:rsidRPr="00FA488A">
        <w:rPr>
          <w:rFonts w:ascii="Calibri" w:hAnsi="Calibri" w:cs="Calibri"/>
          <w:color w:val="000000"/>
          <w:sz w:val="24"/>
          <w:szCs w:val="24"/>
        </w:rPr>
        <w:t xml:space="preserve">changed from </w:t>
      </w:r>
      <w:r w:rsidR="00B62FA5" w:rsidRPr="007A66D8">
        <w:rPr>
          <w:rFonts w:ascii="Calibri" w:hAnsi="Calibri" w:cs="Calibri"/>
          <w:color w:val="000000"/>
          <w:sz w:val="24"/>
          <w:szCs w:val="24"/>
        </w:rPr>
        <w:t>26.8% at baseline survey to 28.6% at endline survey</w:t>
      </w:r>
      <w:r w:rsidR="00BE4998" w:rsidRPr="007A66D8">
        <w:rPr>
          <w:rFonts w:ascii="Calibri" w:hAnsi="Calibri" w:cs="Calibri"/>
          <w:color w:val="000000"/>
          <w:sz w:val="24"/>
          <w:szCs w:val="24"/>
        </w:rPr>
        <w:t xml:space="preserve"> (reaching the end-of program target)</w:t>
      </w:r>
      <w:r w:rsidR="00E44D52" w:rsidRPr="005D3A91">
        <w:rPr>
          <w:rFonts w:ascii="Calibri" w:hAnsi="Calibri" w:cs="Calibri"/>
          <w:color w:val="000000"/>
          <w:sz w:val="24"/>
          <w:szCs w:val="24"/>
        </w:rPr>
        <w:t xml:space="preserve">. </w:t>
      </w:r>
      <w:r w:rsidR="00BE4998" w:rsidRPr="005D3A91">
        <w:rPr>
          <w:rFonts w:ascii="Calibri" w:hAnsi="Calibri" w:cs="Calibri"/>
          <w:color w:val="000000"/>
          <w:sz w:val="24"/>
          <w:szCs w:val="24"/>
        </w:rPr>
        <w:t>However, t</w:t>
      </w:r>
      <w:r w:rsidR="003627BD" w:rsidRPr="005D3A91">
        <w:rPr>
          <w:rFonts w:ascii="Calibri" w:hAnsi="Calibri" w:cs="Calibri"/>
          <w:color w:val="000000"/>
          <w:sz w:val="24"/>
          <w:szCs w:val="24"/>
        </w:rPr>
        <w:t xml:space="preserve">he percentage of </w:t>
      </w:r>
      <w:r w:rsidR="00A64A53" w:rsidRPr="005D3A91">
        <w:rPr>
          <w:rFonts w:ascii="Calibri" w:hAnsi="Calibri" w:cs="Calibri"/>
          <w:color w:val="000000"/>
          <w:sz w:val="24"/>
          <w:szCs w:val="24"/>
        </w:rPr>
        <w:t>women (modern FP users) using LAPM</w:t>
      </w:r>
      <w:r w:rsidR="003627BD" w:rsidRPr="005D3A91">
        <w:rPr>
          <w:rFonts w:ascii="Calibri" w:hAnsi="Calibri" w:cs="Calibri"/>
          <w:color w:val="000000"/>
          <w:sz w:val="24"/>
          <w:szCs w:val="24"/>
        </w:rPr>
        <w:t xml:space="preserve"> of FP went down from 23.6% at baseline to 21.3% at endline.</w:t>
      </w:r>
      <w:r w:rsidR="007C1947" w:rsidRPr="005D3A91">
        <w:rPr>
          <w:rFonts w:ascii="Calibri" w:hAnsi="Calibri" w:cs="Calibri"/>
          <w:color w:val="000000"/>
          <w:sz w:val="24"/>
          <w:szCs w:val="24"/>
        </w:rPr>
        <w:t xml:space="preserve"> </w:t>
      </w:r>
      <w:r w:rsidR="00E44D52" w:rsidRPr="005D3A91">
        <w:rPr>
          <w:rFonts w:ascii="Calibri" w:hAnsi="Calibri" w:cs="Calibri"/>
          <w:color w:val="000000"/>
          <w:sz w:val="24"/>
          <w:szCs w:val="24"/>
        </w:rPr>
        <w:t>The HC remained the first</w:t>
      </w:r>
      <w:r w:rsidR="007E02BB" w:rsidRPr="005D3A91">
        <w:rPr>
          <w:rFonts w:ascii="Calibri" w:hAnsi="Calibri" w:cs="Calibri"/>
          <w:color w:val="000000"/>
          <w:sz w:val="24"/>
          <w:szCs w:val="24"/>
        </w:rPr>
        <w:t>-choice</w:t>
      </w:r>
      <w:r w:rsidR="00E44D52" w:rsidRPr="005D3A91">
        <w:rPr>
          <w:rFonts w:ascii="Calibri" w:hAnsi="Calibri" w:cs="Calibri"/>
          <w:color w:val="000000"/>
          <w:sz w:val="24"/>
          <w:szCs w:val="24"/>
        </w:rPr>
        <w:t xml:space="preserve"> </w:t>
      </w:r>
      <w:r w:rsidR="00DB72F7" w:rsidRPr="005D3A91">
        <w:rPr>
          <w:rFonts w:ascii="Calibri" w:hAnsi="Calibri" w:cs="Calibri"/>
          <w:color w:val="000000"/>
          <w:sz w:val="24"/>
          <w:szCs w:val="24"/>
        </w:rPr>
        <w:t>provider of modern contraceptive</w:t>
      </w:r>
      <w:r w:rsidR="00E44D52" w:rsidRPr="005D3A91">
        <w:rPr>
          <w:rFonts w:ascii="Calibri" w:hAnsi="Calibri" w:cs="Calibri"/>
          <w:color w:val="000000"/>
          <w:sz w:val="24"/>
          <w:szCs w:val="24"/>
        </w:rPr>
        <w:t xml:space="preserve"> methods despite it </w:t>
      </w:r>
      <w:r w:rsidR="00DB72F7" w:rsidRPr="005D3A91">
        <w:rPr>
          <w:rFonts w:ascii="Calibri" w:hAnsi="Calibri" w:cs="Calibri"/>
          <w:color w:val="000000"/>
          <w:sz w:val="24"/>
          <w:szCs w:val="24"/>
        </w:rPr>
        <w:t xml:space="preserve">has </w:t>
      </w:r>
      <w:r w:rsidR="00E44D52" w:rsidRPr="005D3A91">
        <w:rPr>
          <w:rFonts w:ascii="Calibri" w:hAnsi="Calibri" w:cs="Calibri"/>
          <w:color w:val="000000"/>
          <w:sz w:val="24"/>
          <w:szCs w:val="24"/>
        </w:rPr>
        <w:t>decreased from 50% a</w:t>
      </w:r>
      <w:r w:rsidR="00DB72F7" w:rsidRPr="005D3A91">
        <w:rPr>
          <w:rFonts w:ascii="Calibri" w:hAnsi="Calibri" w:cs="Calibri"/>
          <w:color w:val="000000"/>
          <w:sz w:val="24"/>
          <w:szCs w:val="24"/>
        </w:rPr>
        <w:t>t baseline to 40.7% at endline. At the second rank, the private pharmacy</w:t>
      </w:r>
      <w:r w:rsidR="00E44D52" w:rsidRPr="005D3A91">
        <w:rPr>
          <w:rFonts w:ascii="Calibri" w:hAnsi="Calibri" w:cs="Calibri"/>
          <w:color w:val="000000"/>
          <w:sz w:val="24"/>
          <w:szCs w:val="24"/>
        </w:rPr>
        <w:t xml:space="preserve"> has progressed from 18% at baseline to 29% at endline. </w:t>
      </w:r>
    </w:p>
    <w:p w:rsidR="0024210A" w:rsidRPr="005D3A91" w:rsidRDefault="0024210A" w:rsidP="0024210A">
      <w:pPr>
        <w:autoSpaceDE w:val="0"/>
        <w:autoSpaceDN w:val="0"/>
        <w:adjustRightInd w:val="0"/>
        <w:jc w:val="both"/>
        <w:rPr>
          <w:rFonts w:cstheme="minorHAnsi"/>
          <w:sz w:val="24"/>
          <w:szCs w:val="24"/>
        </w:rPr>
      </w:pPr>
      <w:r w:rsidRPr="005D3A91">
        <w:rPr>
          <w:rFonts w:ascii="Calibri" w:hAnsi="Calibri" w:cs="Calibri"/>
          <w:color w:val="000000"/>
          <w:sz w:val="24"/>
          <w:szCs w:val="24"/>
        </w:rPr>
        <w:t xml:space="preserve">The proportion of workers who use the GF infirmary is high with 77% of GFW using the factory infirmary in last 12 months at endline (70% at baseline), with a high satisfaction rate at 95%, though nearly all cases were for minor health issues. Actually the percentage of GFW accessing RMNH services in the previous 12 months remains low even though there was a progress from 6.8% at baseline to 11.5% at endline. </w:t>
      </w:r>
      <w:r w:rsidRPr="005D3A91">
        <w:rPr>
          <w:sz w:val="24"/>
          <w:szCs w:val="24"/>
          <w:lang w:eastAsia="ja-JP" w:bidi="km-KH"/>
        </w:rPr>
        <w:t>However, overall satisfaction with RMNH services has gone up significantly from 23% to 40% of women that accessed RMNH services, suggesting improvements in service delivery targeted toward factory workers.</w:t>
      </w:r>
    </w:p>
    <w:p w:rsidR="005C41A1" w:rsidRPr="005D3A91" w:rsidRDefault="005C41A1" w:rsidP="00BB713C">
      <w:pPr>
        <w:pStyle w:val="Heading1"/>
        <w:keepLines w:val="0"/>
        <w:numPr>
          <w:ilvl w:val="3"/>
          <w:numId w:val="1"/>
        </w:numPr>
        <w:tabs>
          <w:tab w:val="left" w:pos="1890"/>
        </w:tabs>
        <w:spacing w:before="240" w:after="60" w:line="240" w:lineRule="auto"/>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Primary Outcome 3: More responsive RMNH services meet the needs of target populations</w:t>
      </w:r>
    </w:p>
    <w:p w:rsidR="008A724E" w:rsidRPr="005D3A91" w:rsidRDefault="008A724E" w:rsidP="008A724E">
      <w:pPr>
        <w:autoSpaceDE w:val="0"/>
        <w:autoSpaceDN w:val="0"/>
        <w:adjustRightInd w:val="0"/>
        <w:spacing w:before="240"/>
        <w:jc w:val="both"/>
        <w:rPr>
          <w:rFonts w:ascii="Calibri" w:hAnsi="Calibri" w:cs="Calibri"/>
          <w:i/>
          <w:color w:val="000000"/>
          <w:sz w:val="24"/>
          <w:szCs w:val="24"/>
        </w:rPr>
      </w:pPr>
      <w:r w:rsidRPr="005D3A91">
        <w:rPr>
          <w:rFonts w:ascii="Calibri" w:hAnsi="Calibri" w:cs="Calibri"/>
          <w:i/>
          <w:color w:val="000000"/>
          <w:sz w:val="24"/>
          <w:szCs w:val="24"/>
        </w:rPr>
        <w:t>This primary outcome has three indicators in the MERI</w:t>
      </w:r>
      <w:r w:rsidR="002D4C19" w:rsidRPr="005D3A91">
        <w:rPr>
          <w:rFonts w:ascii="Calibri" w:hAnsi="Calibri" w:cs="Calibri"/>
          <w:i/>
          <w:color w:val="000000"/>
          <w:sz w:val="24"/>
          <w:szCs w:val="24"/>
        </w:rPr>
        <w:t xml:space="preserve"> framework</w:t>
      </w:r>
      <w:r w:rsidR="006C2CC0" w:rsidRPr="005D3A91">
        <w:rPr>
          <w:rFonts w:ascii="Calibri" w:hAnsi="Calibri" w:cs="Calibri"/>
          <w:i/>
          <w:color w:val="000000"/>
          <w:sz w:val="24"/>
          <w:szCs w:val="24"/>
        </w:rPr>
        <w:t>: P</w:t>
      </w:r>
      <w:r w:rsidRPr="005D3A91">
        <w:rPr>
          <w:rFonts w:ascii="Calibri" w:hAnsi="Calibri" w:cs="Calibri"/>
          <w:i/>
          <w:color w:val="000000"/>
          <w:sz w:val="24"/>
          <w:szCs w:val="24"/>
        </w:rPr>
        <w:t>ercentage of women receiving CAC</w:t>
      </w:r>
      <w:r w:rsidR="006C2CC0" w:rsidRPr="005D3A91">
        <w:rPr>
          <w:rFonts w:ascii="Calibri" w:hAnsi="Calibri" w:cs="Calibri"/>
          <w:i/>
          <w:color w:val="000000"/>
          <w:sz w:val="24"/>
          <w:szCs w:val="24"/>
        </w:rPr>
        <w:t xml:space="preserve"> who receive post abortion FP, P</w:t>
      </w:r>
      <w:r w:rsidRPr="005D3A91">
        <w:rPr>
          <w:rFonts w:ascii="Calibri" w:hAnsi="Calibri" w:cs="Calibri"/>
          <w:i/>
          <w:color w:val="000000"/>
          <w:sz w:val="24"/>
          <w:szCs w:val="24"/>
        </w:rPr>
        <w:t>ercentage of women attending PNC who receive cou</w:t>
      </w:r>
      <w:r w:rsidR="006C2CC0" w:rsidRPr="005D3A91">
        <w:rPr>
          <w:rFonts w:ascii="Calibri" w:hAnsi="Calibri" w:cs="Calibri"/>
          <w:i/>
          <w:color w:val="000000"/>
          <w:sz w:val="24"/>
          <w:szCs w:val="24"/>
        </w:rPr>
        <w:t>nselling in modern FP methods, P</w:t>
      </w:r>
      <w:r w:rsidRPr="005D3A91">
        <w:rPr>
          <w:rFonts w:ascii="Calibri" w:hAnsi="Calibri" w:cs="Calibri"/>
          <w:i/>
          <w:color w:val="000000"/>
          <w:sz w:val="24"/>
          <w:szCs w:val="24"/>
        </w:rPr>
        <w:t>ercentage of target population who report being highly satisfied with RMNH services provided.</w:t>
      </w:r>
    </w:p>
    <w:p w:rsidR="00764E82" w:rsidRPr="005D3A91" w:rsidRDefault="00764E82" w:rsidP="00D743E6">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The </w:t>
      </w:r>
      <w:r w:rsidR="00872B17" w:rsidRPr="005D3A91">
        <w:rPr>
          <w:rFonts w:ascii="Calibri" w:hAnsi="Calibri" w:cs="Calibri"/>
          <w:color w:val="000000"/>
          <w:sz w:val="24"/>
          <w:szCs w:val="24"/>
        </w:rPr>
        <w:t xml:space="preserve">evaluation's field research found that </w:t>
      </w:r>
      <w:r w:rsidR="008C3312">
        <w:rPr>
          <w:rFonts w:ascii="Calibri" w:hAnsi="Calibri" w:cs="Calibri"/>
          <w:color w:val="000000"/>
          <w:sz w:val="24"/>
          <w:szCs w:val="24"/>
        </w:rPr>
        <w:t xml:space="preserve">in </w:t>
      </w:r>
      <w:r w:rsidR="00872B17" w:rsidRPr="005D3A91">
        <w:rPr>
          <w:rFonts w:ascii="Calibri" w:hAnsi="Calibri" w:cs="Calibri"/>
          <w:color w:val="000000"/>
          <w:sz w:val="24"/>
          <w:szCs w:val="24"/>
        </w:rPr>
        <w:t xml:space="preserve">the </w:t>
      </w:r>
      <w:r w:rsidRPr="005D3A91">
        <w:rPr>
          <w:rFonts w:ascii="Calibri" w:hAnsi="Calibri" w:cs="Calibri"/>
          <w:color w:val="000000"/>
          <w:sz w:val="24"/>
          <w:szCs w:val="24"/>
        </w:rPr>
        <w:t>HCs supported by PSL</w:t>
      </w:r>
      <w:r w:rsidR="008C3312">
        <w:rPr>
          <w:rFonts w:ascii="Calibri" w:hAnsi="Calibri" w:cs="Calibri"/>
          <w:color w:val="000000"/>
          <w:sz w:val="24"/>
          <w:szCs w:val="24"/>
        </w:rPr>
        <w:t>, there are more RMNH services available than prior to the program's intervention</w:t>
      </w:r>
      <w:r w:rsidRPr="005D3A91">
        <w:rPr>
          <w:rFonts w:ascii="Calibri" w:hAnsi="Calibri" w:cs="Calibri"/>
          <w:color w:val="000000"/>
          <w:sz w:val="24"/>
          <w:szCs w:val="24"/>
        </w:rPr>
        <w:t xml:space="preserve">: </w:t>
      </w:r>
      <w:r w:rsidR="00D743E6" w:rsidRPr="005D3A91">
        <w:rPr>
          <w:rFonts w:ascii="Calibri" w:hAnsi="Calibri" w:cs="Calibri"/>
          <w:color w:val="000000"/>
          <w:sz w:val="24"/>
          <w:szCs w:val="24"/>
        </w:rPr>
        <w:t>ANC, delivery, PNC</w:t>
      </w:r>
      <w:r w:rsidRPr="005D3A91">
        <w:rPr>
          <w:rFonts w:ascii="Calibri" w:hAnsi="Calibri" w:cs="Calibri"/>
          <w:color w:val="000000"/>
          <w:sz w:val="24"/>
          <w:szCs w:val="24"/>
        </w:rPr>
        <w:t xml:space="preserve">, </w:t>
      </w:r>
      <w:r w:rsidR="00D743E6" w:rsidRPr="005D3A91">
        <w:rPr>
          <w:rFonts w:ascii="Calibri" w:hAnsi="Calibri" w:cs="Calibri"/>
          <w:color w:val="000000"/>
          <w:sz w:val="24"/>
          <w:szCs w:val="24"/>
        </w:rPr>
        <w:t xml:space="preserve">reproductive health counselling, FP, </w:t>
      </w:r>
      <w:r w:rsidRPr="005D3A91">
        <w:rPr>
          <w:rFonts w:ascii="Calibri" w:hAnsi="Calibri" w:cs="Calibri"/>
          <w:color w:val="000000"/>
          <w:sz w:val="24"/>
          <w:szCs w:val="24"/>
        </w:rPr>
        <w:t xml:space="preserve">STI treatment, pregnancy &amp; HIV testing, and </w:t>
      </w:r>
      <w:r w:rsidR="00D743E6" w:rsidRPr="005D3A91">
        <w:rPr>
          <w:rFonts w:ascii="Calibri" w:hAnsi="Calibri" w:cs="Calibri"/>
          <w:color w:val="000000"/>
          <w:sz w:val="24"/>
          <w:szCs w:val="24"/>
        </w:rPr>
        <w:t>CAC. The midwives</w:t>
      </w:r>
      <w:r w:rsidRPr="005D3A91">
        <w:rPr>
          <w:rFonts w:ascii="Calibri" w:hAnsi="Calibri" w:cs="Calibri"/>
          <w:color w:val="000000"/>
          <w:sz w:val="24"/>
          <w:szCs w:val="24"/>
        </w:rPr>
        <w:t xml:space="preserve"> are on duty 24 hours with night guard </w:t>
      </w:r>
      <w:r w:rsidR="00D743E6" w:rsidRPr="005D3A91">
        <w:rPr>
          <w:rFonts w:ascii="Calibri" w:hAnsi="Calibri" w:cs="Calibri"/>
          <w:color w:val="000000"/>
          <w:sz w:val="24"/>
          <w:szCs w:val="24"/>
        </w:rPr>
        <w:t xml:space="preserve">on the spot </w:t>
      </w:r>
      <w:r w:rsidRPr="005D3A91">
        <w:rPr>
          <w:rFonts w:ascii="Calibri" w:hAnsi="Calibri" w:cs="Calibri"/>
          <w:color w:val="000000"/>
          <w:sz w:val="24"/>
          <w:szCs w:val="24"/>
        </w:rPr>
        <w:t xml:space="preserve">or </w:t>
      </w:r>
      <w:r w:rsidR="00D743E6" w:rsidRPr="005D3A91">
        <w:rPr>
          <w:rFonts w:ascii="Calibri" w:hAnsi="Calibri" w:cs="Calibri"/>
          <w:color w:val="000000"/>
          <w:sz w:val="24"/>
          <w:szCs w:val="24"/>
        </w:rPr>
        <w:t xml:space="preserve">they </w:t>
      </w:r>
      <w:r w:rsidRPr="005D3A91">
        <w:rPr>
          <w:rFonts w:ascii="Calibri" w:hAnsi="Calibri" w:cs="Calibri"/>
          <w:color w:val="000000"/>
          <w:sz w:val="24"/>
          <w:szCs w:val="24"/>
        </w:rPr>
        <w:t>leave their phone contact at the HC for emergency call. All the HCs visited by th</w:t>
      </w:r>
      <w:r w:rsidR="00D743E6" w:rsidRPr="005D3A91">
        <w:rPr>
          <w:rFonts w:ascii="Calibri" w:hAnsi="Calibri" w:cs="Calibri"/>
          <w:color w:val="000000"/>
          <w:sz w:val="24"/>
          <w:szCs w:val="24"/>
        </w:rPr>
        <w:t>e evaluators</w:t>
      </w:r>
      <w:r w:rsidRPr="005D3A91">
        <w:rPr>
          <w:rFonts w:ascii="Calibri" w:hAnsi="Calibri" w:cs="Calibri"/>
          <w:color w:val="000000"/>
          <w:sz w:val="24"/>
          <w:szCs w:val="24"/>
        </w:rPr>
        <w:t xml:space="preserve"> </w:t>
      </w:r>
      <w:r w:rsidR="00D743E6" w:rsidRPr="005D3A91">
        <w:rPr>
          <w:rFonts w:ascii="Calibri" w:hAnsi="Calibri" w:cs="Calibri"/>
          <w:color w:val="000000"/>
          <w:sz w:val="24"/>
          <w:szCs w:val="24"/>
        </w:rPr>
        <w:t xml:space="preserve">(eight in the NE provinces, two in Pursat, two in Battambang) </w:t>
      </w:r>
      <w:r w:rsidRPr="005D3A91">
        <w:rPr>
          <w:rFonts w:ascii="Calibri" w:hAnsi="Calibri" w:cs="Calibri"/>
          <w:color w:val="000000"/>
          <w:sz w:val="24"/>
          <w:szCs w:val="24"/>
        </w:rPr>
        <w:t xml:space="preserve">now have </w:t>
      </w:r>
      <w:r w:rsidR="00D743E6" w:rsidRPr="005D3A91">
        <w:rPr>
          <w:rFonts w:ascii="Calibri" w:hAnsi="Calibri" w:cs="Calibri"/>
          <w:color w:val="000000"/>
          <w:sz w:val="24"/>
          <w:szCs w:val="24"/>
        </w:rPr>
        <w:t>an extended waiting room for</w:t>
      </w:r>
      <w:r w:rsidRPr="005D3A91">
        <w:rPr>
          <w:rFonts w:ascii="Calibri" w:hAnsi="Calibri" w:cs="Calibri"/>
          <w:color w:val="000000"/>
          <w:sz w:val="24"/>
          <w:szCs w:val="24"/>
        </w:rPr>
        <w:t xml:space="preserve"> </w:t>
      </w:r>
      <w:r w:rsidR="00D743E6" w:rsidRPr="005D3A91">
        <w:rPr>
          <w:rFonts w:ascii="Calibri" w:hAnsi="Calibri" w:cs="Calibri"/>
          <w:color w:val="000000"/>
          <w:sz w:val="24"/>
          <w:szCs w:val="24"/>
        </w:rPr>
        <w:t xml:space="preserve">pregnant </w:t>
      </w:r>
      <w:r w:rsidRPr="005D3A91">
        <w:rPr>
          <w:rFonts w:ascii="Calibri" w:hAnsi="Calibri" w:cs="Calibri"/>
          <w:color w:val="000000"/>
          <w:sz w:val="24"/>
          <w:szCs w:val="24"/>
        </w:rPr>
        <w:t>women and their relative</w:t>
      </w:r>
      <w:r w:rsidR="00D743E6" w:rsidRPr="005D3A91">
        <w:rPr>
          <w:rFonts w:ascii="Calibri" w:hAnsi="Calibri" w:cs="Calibri"/>
          <w:color w:val="000000"/>
          <w:sz w:val="24"/>
          <w:szCs w:val="24"/>
        </w:rPr>
        <w:t>s to</w:t>
      </w:r>
      <w:r w:rsidRPr="005D3A91">
        <w:rPr>
          <w:rFonts w:ascii="Calibri" w:hAnsi="Calibri" w:cs="Calibri"/>
          <w:color w:val="000000"/>
          <w:sz w:val="24"/>
          <w:szCs w:val="24"/>
        </w:rPr>
        <w:t xml:space="preserve"> stay un</w:t>
      </w:r>
      <w:r w:rsidR="00D743E6" w:rsidRPr="005D3A91">
        <w:rPr>
          <w:rFonts w:ascii="Calibri" w:hAnsi="Calibri" w:cs="Calibri"/>
          <w:color w:val="000000"/>
          <w:sz w:val="24"/>
          <w:szCs w:val="24"/>
        </w:rPr>
        <w:t xml:space="preserve">til the day of delivery as well as to </w:t>
      </w:r>
      <w:r w:rsidRPr="005D3A91">
        <w:rPr>
          <w:rFonts w:ascii="Calibri" w:hAnsi="Calibri" w:cs="Calibri"/>
          <w:color w:val="000000"/>
          <w:sz w:val="24"/>
          <w:szCs w:val="24"/>
        </w:rPr>
        <w:t>stay for PNC</w:t>
      </w:r>
      <w:r w:rsidR="003946DC" w:rsidRPr="005D3A91">
        <w:rPr>
          <w:rFonts w:ascii="Calibri" w:hAnsi="Calibri" w:cs="Calibri"/>
          <w:color w:val="000000"/>
          <w:sz w:val="24"/>
          <w:szCs w:val="24"/>
        </w:rPr>
        <w:t xml:space="preserve"> after the delivery</w:t>
      </w:r>
      <w:r w:rsidRPr="005D3A91">
        <w:rPr>
          <w:rFonts w:ascii="Calibri" w:hAnsi="Calibri" w:cs="Calibri"/>
          <w:color w:val="000000"/>
          <w:sz w:val="24"/>
          <w:szCs w:val="24"/>
        </w:rPr>
        <w:t xml:space="preserve">. </w:t>
      </w:r>
    </w:p>
    <w:p w:rsidR="00C64974" w:rsidRPr="005D3A91" w:rsidRDefault="00C64974" w:rsidP="000B64D7">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PSL worked with the service providers </w:t>
      </w:r>
      <w:r w:rsidR="00FA65A3" w:rsidRPr="005D3A91">
        <w:rPr>
          <w:rFonts w:ascii="Calibri" w:hAnsi="Calibri" w:cs="Calibri"/>
          <w:color w:val="000000"/>
          <w:sz w:val="24"/>
          <w:szCs w:val="24"/>
        </w:rPr>
        <w:t xml:space="preserve">in 13 provinces </w:t>
      </w:r>
      <w:r w:rsidRPr="005D3A91">
        <w:rPr>
          <w:rFonts w:ascii="Calibri" w:hAnsi="Calibri" w:cs="Calibri"/>
          <w:color w:val="000000"/>
          <w:sz w:val="24"/>
          <w:szCs w:val="24"/>
        </w:rPr>
        <w:t xml:space="preserve">to ensure that </w:t>
      </w:r>
      <w:r w:rsidR="004577BF" w:rsidRPr="005D3A91">
        <w:rPr>
          <w:rFonts w:ascii="Calibri" w:hAnsi="Calibri" w:cs="Calibri"/>
          <w:color w:val="000000"/>
          <w:sz w:val="24"/>
          <w:szCs w:val="24"/>
        </w:rPr>
        <w:t>women receive FP</w:t>
      </w:r>
      <w:r w:rsidR="00FA65A3" w:rsidRPr="005D3A91">
        <w:rPr>
          <w:rFonts w:ascii="Calibri" w:hAnsi="Calibri" w:cs="Calibri"/>
          <w:color w:val="000000"/>
          <w:sz w:val="24"/>
          <w:szCs w:val="24"/>
        </w:rPr>
        <w:t xml:space="preserve"> as part of CAC services, and in the four NE provinces to ensure that women attending PNC receive counselling on modern FP methods.</w:t>
      </w:r>
    </w:p>
    <w:p w:rsidR="005C41A1" w:rsidRPr="005D3A91" w:rsidRDefault="00FA65A3" w:rsidP="00EC0889">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lastRenderedPageBreak/>
        <w:t>T</w:t>
      </w:r>
      <w:r w:rsidR="003946DC" w:rsidRPr="005D3A91">
        <w:rPr>
          <w:rFonts w:ascii="Calibri" w:hAnsi="Calibri" w:cs="Calibri"/>
          <w:color w:val="000000"/>
          <w:sz w:val="24"/>
          <w:szCs w:val="24"/>
        </w:rPr>
        <w:t>he outcome's achievement is</w:t>
      </w:r>
      <w:r w:rsidRPr="005D3A91">
        <w:rPr>
          <w:rFonts w:ascii="Calibri" w:hAnsi="Calibri" w:cs="Calibri"/>
          <w:color w:val="000000"/>
          <w:sz w:val="24"/>
          <w:szCs w:val="24"/>
        </w:rPr>
        <w:t xml:space="preserve"> measured with the </w:t>
      </w:r>
      <w:r w:rsidR="00EC0889" w:rsidRPr="005D3A91">
        <w:rPr>
          <w:rFonts w:ascii="Calibri" w:hAnsi="Calibri" w:cs="Calibri"/>
          <w:color w:val="000000"/>
          <w:sz w:val="24"/>
          <w:szCs w:val="24"/>
        </w:rPr>
        <w:t>percentage of target population (</w:t>
      </w:r>
      <w:r w:rsidR="00EC0889" w:rsidRPr="005D3A91">
        <w:rPr>
          <w:sz w:val="24"/>
          <w:szCs w:val="24"/>
        </w:rPr>
        <w:t xml:space="preserve">WRA who had used any of the five RMNH services: FP, Abortion and post abortion care, ANC, delivery and PNC) </w:t>
      </w:r>
      <w:r w:rsidRPr="005D3A91">
        <w:rPr>
          <w:rFonts w:ascii="Calibri" w:hAnsi="Calibri" w:cs="Calibri"/>
          <w:color w:val="000000"/>
          <w:sz w:val="24"/>
          <w:szCs w:val="24"/>
        </w:rPr>
        <w:t xml:space="preserve">who report being highly satisfied with RMNH services provided. </w:t>
      </w:r>
      <w:r w:rsidR="000A2220" w:rsidRPr="005D3A91">
        <w:rPr>
          <w:rFonts w:ascii="Calibri" w:hAnsi="Calibri" w:cs="Calibri"/>
          <w:color w:val="000000"/>
          <w:sz w:val="24"/>
          <w:szCs w:val="24"/>
        </w:rPr>
        <w:t>T</w:t>
      </w:r>
      <w:r w:rsidR="003946DC" w:rsidRPr="005D3A91">
        <w:rPr>
          <w:rFonts w:ascii="Calibri" w:hAnsi="Calibri" w:cs="Calibri"/>
          <w:color w:val="000000"/>
          <w:sz w:val="24"/>
          <w:szCs w:val="24"/>
        </w:rPr>
        <w:t>he endline surveys showed a decrease in percentage of "highly satisfied" among the respondents</w:t>
      </w:r>
      <w:r w:rsidR="000A2220" w:rsidRPr="005D3A91">
        <w:rPr>
          <w:rFonts w:ascii="Calibri" w:hAnsi="Calibri" w:cs="Calibri"/>
          <w:color w:val="000000"/>
          <w:sz w:val="24"/>
          <w:szCs w:val="24"/>
        </w:rPr>
        <w:t xml:space="preserve"> from 44.4% at baseline to 41.5% at endline</w:t>
      </w:r>
      <w:r w:rsidR="003946DC" w:rsidRPr="005D3A91">
        <w:rPr>
          <w:rFonts w:ascii="Calibri" w:hAnsi="Calibri" w:cs="Calibri"/>
          <w:color w:val="000000"/>
          <w:sz w:val="24"/>
          <w:szCs w:val="24"/>
        </w:rPr>
        <w:t xml:space="preserve">. </w:t>
      </w:r>
      <w:r w:rsidR="000A2220" w:rsidRPr="005D3A91">
        <w:rPr>
          <w:rFonts w:ascii="Calibri" w:hAnsi="Calibri" w:cs="Calibri"/>
          <w:color w:val="000000"/>
          <w:sz w:val="24"/>
          <w:szCs w:val="24"/>
        </w:rPr>
        <w:t>However, t</w:t>
      </w:r>
      <w:r w:rsidR="00F207CC" w:rsidRPr="005D3A91">
        <w:rPr>
          <w:rFonts w:ascii="Calibri" w:hAnsi="Calibri" w:cs="Calibri"/>
          <w:color w:val="000000"/>
          <w:sz w:val="24"/>
          <w:szCs w:val="24"/>
        </w:rPr>
        <w:t xml:space="preserve">here </w:t>
      </w:r>
      <w:r w:rsidR="003946DC" w:rsidRPr="005D3A91">
        <w:rPr>
          <w:rFonts w:ascii="Calibri" w:hAnsi="Calibri" w:cs="Calibri"/>
          <w:color w:val="000000"/>
          <w:sz w:val="24"/>
          <w:szCs w:val="24"/>
        </w:rPr>
        <w:t>is a</w:t>
      </w:r>
      <w:r w:rsidR="00F207CC" w:rsidRPr="005D3A91">
        <w:rPr>
          <w:rFonts w:ascii="Calibri" w:hAnsi="Calibri" w:cs="Calibri"/>
          <w:color w:val="000000"/>
          <w:sz w:val="24"/>
          <w:szCs w:val="24"/>
        </w:rPr>
        <w:t xml:space="preserve"> discr</w:t>
      </w:r>
      <w:r w:rsidR="003946DC" w:rsidRPr="005D3A91">
        <w:rPr>
          <w:rFonts w:ascii="Calibri" w:hAnsi="Calibri" w:cs="Calibri"/>
          <w:color w:val="000000"/>
          <w:sz w:val="24"/>
          <w:szCs w:val="24"/>
        </w:rPr>
        <w:t>epancy</w:t>
      </w:r>
      <w:r w:rsidR="00F207CC" w:rsidRPr="005D3A91">
        <w:rPr>
          <w:rFonts w:ascii="Calibri" w:hAnsi="Calibri" w:cs="Calibri"/>
          <w:color w:val="000000"/>
          <w:sz w:val="24"/>
          <w:szCs w:val="24"/>
        </w:rPr>
        <w:t xml:space="preserve"> between </w:t>
      </w:r>
      <w:r w:rsidR="003946DC" w:rsidRPr="005D3A91">
        <w:rPr>
          <w:rFonts w:ascii="Calibri" w:hAnsi="Calibri" w:cs="Calibri"/>
          <w:color w:val="000000"/>
          <w:sz w:val="24"/>
          <w:szCs w:val="24"/>
        </w:rPr>
        <w:t>the results of the endline survey and the findings of the</w:t>
      </w:r>
      <w:r w:rsidR="00F207CC" w:rsidRPr="005D3A91">
        <w:rPr>
          <w:rFonts w:ascii="Calibri" w:hAnsi="Calibri" w:cs="Calibri"/>
          <w:color w:val="000000"/>
          <w:sz w:val="24"/>
          <w:szCs w:val="24"/>
        </w:rPr>
        <w:t xml:space="preserve"> evaluation's field research</w:t>
      </w:r>
      <w:r w:rsidR="003946DC" w:rsidRPr="005D3A91">
        <w:rPr>
          <w:rFonts w:ascii="Calibri" w:hAnsi="Calibri" w:cs="Calibri"/>
          <w:color w:val="000000"/>
          <w:sz w:val="24"/>
          <w:szCs w:val="24"/>
        </w:rPr>
        <w:t>,</w:t>
      </w:r>
      <w:r w:rsidR="00F207CC" w:rsidRPr="005D3A91">
        <w:rPr>
          <w:rFonts w:ascii="Calibri" w:hAnsi="Calibri" w:cs="Calibri"/>
          <w:color w:val="000000"/>
          <w:sz w:val="24"/>
          <w:szCs w:val="24"/>
        </w:rPr>
        <w:t xml:space="preserve"> </w:t>
      </w:r>
      <w:r w:rsidR="003946DC" w:rsidRPr="005D3A91">
        <w:rPr>
          <w:rFonts w:ascii="Calibri" w:hAnsi="Calibri" w:cs="Calibri"/>
          <w:color w:val="000000"/>
          <w:sz w:val="24"/>
          <w:szCs w:val="24"/>
        </w:rPr>
        <w:t>as</w:t>
      </w:r>
      <w:r w:rsidR="00F207CC" w:rsidRPr="005D3A91">
        <w:rPr>
          <w:rFonts w:ascii="Calibri" w:hAnsi="Calibri" w:cs="Calibri"/>
          <w:color w:val="000000"/>
          <w:sz w:val="24"/>
          <w:szCs w:val="24"/>
        </w:rPr>
        <w:t xml:space="preserve"> </w:t>
      </w:r>
      <w:r w:rsidR="000A2220" w:rsidRPr="005D3A91">
        <w:rPr>
          <w:rFonts w:ascii="Calibri" w:hAnsi="Calibri" w:cs="Calibri"/>
          <w:color w:val="000000"/>
          <w:sz w:val="24"/>
          <w:szCs w:val="24"/>
        </w:rPr>
        <w:t xml:space="preserve">in general </w:t>
      </w:r>
      <w:r w:rsidR="00F207CC" w:rsidRPr="005D3A91">
        <w:rPr>
          <w:rFonts w:ascii="Calibri" w:hAnsi="Calibri" w:cs="Calibri"/>
          <w:color w:val="000000"/>
          <w:sz w:val="24"/>
          <w:szCs w:val="24"/>
        </w:rPr>
        <w:t xml:space="preserve">the participants of the FGD in the community reported that they are more satisfied </w:t>
      </w:r>
      <w:r w:rsidR="00872B17" w:rsidRPr="005D3A91">
        <w:rPr>
          <w:rFonts w:ascii="Calibri" w:hAnsi="Calibri" w:cs="Calibri"/>
          <w:color w:val="000000"/>
          <w:sz w:val="24"/>
          <w:szCs w:val="24"/>
        </w:rPr>
        <w:t xml:space="preserve">now </w:t>
      </w:r>
      <w:r w:rsidR="00F207CC" w:rsidRPr="005D3A91">
        <w:rPr>
          <w:rFonts w:ascii="Calibri" w:hAnsi="Calibri" w:cs="Calibri"/>
          <w:color w:val="000000"/>
          <w:sz w:val="24"/>
          <w:szCs w:val="24"/>
        </w:rPr>
        <w:t>with the quality of RMNH health services tha</w:t>
      </w:r>
      <w:r w:rsidR="003946DC" w:rsidRPr="005D3A91">
        <w:rPr>
          <w:rFonts w:ascii="Calibri" w:hAnsi="Calibri" w:cs="Calibri"/>
          <w:color w:val="000000"/>
          <w:sz w:val="24"/>
          <w:szCs w:val="24"/>
        </w:rPr>
        <w:t>n prior to PSL's interventions.</w:t>
      </w:r>
    </w:p>
    <w:p w:rsidR="005C41A1" w:rsidRPr="005D3A91" w:rsidRDefault="005C41A1" w:rsidP="00BB713C">
      <w:pPr>
        <w:pStyle w:val="Heading1"/>
        <w:keepLines w:val="0"/>
        <w:numPr>
          <w:ilvl w:val="3"/>
          <w:numId w:val="1"/>
        </w:numPr>
        <w:tabs>
          <w:tab w:val="left" w:pos="1890"/>
        </w:tabs>
        <w:spacing w:before="240" w:after="60" w:line="240" w:lineRule="auto"/>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Primary Outcome 4: Improved RMNH behaviours amongst target populations</w:t>
      </w:r>
    </w:p>
    <w:p w:rsidR="00D850B9" w:rsidRPr="005D3A91" w:rsidRDefault="002D4C19" w:rsidP="002D4C19">
      <w:pPr>
        <w:autoSpaceDE w:val="0"/>
        <w:autoSpaceDN w:val="0"/>
        <w:adjustRightInd w:val="0"/>
        <w:spacing w:before="240"/>
        <w:jc w:val="both"/>
        <w:rPr>
          <w:rFonts w:ascii="Calibri" w:hAnsi="Calibri" w:cs="Calibri"/>
          <w:i/>
          <w:color w:val="000000"/>
          <w:sz w:val="24"/>
          <w:szCs w:val="24"/>
        </w:rPr>
      </w:pPr>
      <w:r w:rsidRPr="005D3A91">
        <w:rPr>
          <w:rFonts w:ascii="Calibri" w:hAnsi="Calibri" w:cs="Calibri"/>
          <w:i/>
          <w:color w:val="000000"/>
          <w:sz w:val="24"/>
          <w:szCs w:val="24"/>
        </w:rPr>
        <w:t xml:space="preserve">This primary outcome has two indicators in the MERI framework: </w:t>
      </w:r>
      <w:r w:rsidR="006C2CC0" w:rsidRPr="005D3A91">
        <w:rPr>
          <w:rFonts w:ascii="Calibri" w:hAnsi="Calibri" w:cs="Calibri"/>
          <w:i/>
          <w:color w:val="000000"/>
          <w:sz w:val="24"/>
          <w:szCs w:val="24"/>
        </w:rPr>
        <w:t>P</w:t>
      </w:r>
      <w:r w:rsidR="00D850B9" w:rsidRPr="005D3A91">
        <w:rPr>
          <w:rFonts w:ascii="Calibri" w:hAnsi="Calibri" w:cs="Calibri"/>
          <w:i/>
          <w:color w:val="000000"/>
          <w:sz w:val="24"/>
          <w:szCs w:val="24"/>
        </w:rPr>
        <w:t>ercentage of wome</w:t>
      </w:r>
      <w:r w:rsidR="006C2CC0" w:rsidRPr="005D3A91">
        <w:rPr>
          <w:rFonts w:ascii="Calibri" w:hAnsi="Calibri" w:cs="Calibri"/>
          <w:i/>
          <w:color w:val="000000"/>
          <w:sz w:val="24"/>
          <w:szCs w:val="24"/>
        </w:rPr>
        <w:t>n attending 4 or more ANC, and P</w:t>
      </w:r>
      <w:r w:rsidR="00D850B9" w:rsidRPr="005D3A91">
        <w:rPr>
          <w:rFonts w:ascii="Calibri" w:hAnsi="Calibri" w:cs="Calibri"/>
          <w:i/>
          <w:color w:val="000000"/>
          <w:sz w:val="24"/>
          <w:szCs w:val="24"/>
        </w:rPr>
        <w:t>ercentage of women attending 2 or more PNC.</w:t>
      </w:r>
    </w:p>
    <w:p w:rsidR="00F207CC" w:rsidRPr="005D3A91" w:rsidRDefault="00F207CC" w:rsidP="000B64D7">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PSL's interventions have had a positive impact, statistically significant, on the percentage of WRA attending at least two antenatal care visits (ANC2) with increase from 73.4% at baseline to 89.5% at endline. All provinces surveyed have progressed on ANC2, the largest increases were in Mondul Kiri and Ratanak Kiri (17.7</w:t>
      </w:r>
      <w:r w:rsidR="003F7D83" w:rsidRPr="005D3A91">
        <w:rPr>
          <w:rFonts w:ascii="Calibri" w:hAnsi="Calibri" w:cs="Calibri"/>
          <w:color w:val="000000"/>
          <w:sz w:val="24"/>
          <w:szCs w:val="24"/>
        </w:rPr>
        <w:t xml:space="preserve"> and 23.9</w:t>
      </w:r>
      <w:r w:rsidRPr="005D3A91">
        <w:rPr>
          <w:rFonts w:ascii="Calibri" w:hAnsi="Calibri" w:cs="Calibri"/>
          <w:color w:val="000000"/>
          <w:sz w:val="24"/>
          <w:szCs w:val="24"/>
        </w:rPr>
        <w:t xml:space="preserve"> </w:t>
      </w:r>
      <w:r w:rsidR="003F7D83" w:rsidRPr="005D3A91">
        <w:rPr>
          <w:rFonts w:ascii="Calibri" w:hAnsi="Calibri" w:cs="Calibri"/>
          <w:color w:val="000000"/>
          <w:sz w:val="24"/>
          <w:szCs w:val="24"/>
        </w:rPr>
        <w:t>percentage points increase</w:t>
      </w:r>
      <w:r w:rsidRPr="005D3A91">
        <w:rPr>
          <w:rFonts w:ascii="Calibri" w:hAnsi="Calibri" w:cs="Calibri"/>
          <w:color w:val="000000"/>
          <w:sz w:val="24"/>
          <w:szCs w:val="24"/>
        </w:rPr>
        <w:t xml:space="preserve"> respectively). The indicator ANC4 has increased among all WRA having pregnancy from 47.0% at baseline to 60.6% at endline. Unlike all others provinces, Stung Treng has seen a decrease in ANC4 from 65.6% at baseline to 59.2% at endline.</w:t>
      </w:r>
    </w:p>
    <w:p w:rsidR="00F207CC" w:rsidRPr="005D3A91" w:rsidRDefault="005814A8" w:rsidP="00F207CC">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T</w:t>
      </w:r>
      <w:r w:rsidR="00F207CC" w:rsidRPr="005D3A91">
        <w:rPr>
          <w:rFonts w:ascii="Calibri" w:hAnsi="Calibri" w:cs="Calibri"/>
          <w:color w:val="000000"/>
          <w:sz w:val="24"/>
          <w:szCs w:val="24"/>
        </w:rPr>
        <w:t xml:space="preserve">o promote </w:t>
      </w:r>
      <w:r w:rsidR="00894E5E" w:rsidRPr="005D3A91">
        <w:rPr>
          <w:rFonts w:ascii="Calibri" w:hAnsi="Calibri" w:cs="Calibri"/>
          <w:color w:val="000000"/>
          <w:sz w:val="24"/>
          <w:szCs w:val="24"/>
        </w:rPr>
        <w:t>the post-natal care (</w:t>
      </w:r>
      <w:r w:rsidR="00F207CC" w:rsidRPr="005D3A91">
        <w:rPr>
          <w:rFonts w:ascii="Calibri" w:hAnsi="Calibri" w:cs="Calibri"/>
          <w:color w:val="000000"/>
          <w:sz w:val="24"/>
          <w:szCs w:val="24"/>
        </w:rPr>
        <w:t>PNC</w:t>
      </w:r>
      <w:r w:rsidR="00894E5E" w:rsidRPr="005D3A91">
        <w:rPr>
          <w:rFonts w:ascii="Calibri" w:hAnsi="Calibri" w:cs="Calibri"/>
          <w:color w:val="000000"/>
          <w:sz w:val="24"/>
          <w:szCs w:val="24"/>
        </w:rPr>
        <w:t>)</w:t>
      </w:r>
      <w:r w:rsidR="00F207CC" w:rsidRPr="005D3A91">
        <w:rPr>
          <w:rFonts w:ascii="Calibri" w:hAnsi="Calibri" w:cs="Calibri"/>
          <w:color w:val="000000"/>
          <w:sz w:val="24"/>
          <w:szCs w:val="24"/>
        </w:rPr>
        <w:t xml:space="preserve">, PSL </w:t>
      </w:r>
      <w:r w:rsidRPr="005D3A91">
        <w:rPr>
          <w:rFonts w:ascii="Calibri" w:hAnsi="Calibri" w:cs="Calibri"/>
          <w:color w:val="000000"/>
          <w:sz w:val="24"/>
          <w:szCs w:val="24"/>
        </w:rPr>
        <w:t xml:space="preserve">has </w:t>
      </w:r>
      <w:r w:rsidR="00F207CC" w:rsidRPr="005D3A91">
        <w:rPr>
          <w:rFonts w:ascii="Calibri" w:hAnsi="Calibri" w:cs="Calibri"/>
          <w:color w:val="000000"/>
          <w:sz w:val="24"/>
          <w:szCs w:val="24"/>
        </w:rPr>
        <w:t>supported in Stung Tren</w:t>
      </w:r>
      <w:r w:rsidR="0069044A" w:rsidRPr="005D3A91">
        <w:rPr>
          <w:rFonts w:ascii="Calibri" w:hAnsi="Calibri" w:cs="Calibri"/>
          <w:color w:val="000000"/>
          <w:sz w:val="24"/>
          <w:szCs w:val="24"/>
        </w:rPr>
        <w:t>g</w:t>
      </w:r>
      <w:r w:rsidR="00F207CC" w:rsidRPr="005D3A91">
        <w:rPr>
          <w:rFonts w:ascii="Calibri" w:hAnsi="Calibri" w:cs="Calibri"/>
          <w:color w:val="000000"/>
          <w:sz w:val="24"/>
          <w:szCs w:val="24"/>
        </w:rPr>
        <w:t xml:space="preserve"> and Kratie, the distribution of Happy Newborn Kits to mothers who stayed at the HC </w:t>
      </w:r>
      <w:r w:rsidRPr="005D3A91">
        <w:rPr>
          <w:rFonts w:ascii="Calibri" w:hAnsi="Calibri" w:cs="Calibri"/>
          <w:color w:val="000000"/>
          <w:sz w:val="24"/>
          <w:szCs w:val="24"/>
        </w:rPr>
        <w:t>at least two days</w:t>
      </w:r>
      <w:r w:rsidR="00F207CC" w:rsidRPr="005D3A91">
        <w:rPr>
          <w:rFonts w:ascii="Calibri" w:hAnsi="Calibri" w:cs="Calibri"/>
          <w:color w:val="000000"/>
          <w:sz w:val="24"/>
          <w:szCs w:val="24"/>
        </w:rPr>
        <w:t xml:space="preserve"> after delivery. The progress of PNC2 </w:t>
      </w:r>
      <w:r w:rsidR="00894E5E" w:rsidRPr="005D3A91">
        <w:rPr>
          <w:rFonts w:ascii="Calibri" w:hAnsi="Calibri" w:cs="Calibri"/>
          <w:color w:val="000000"/>
          <w:sz w:val="24"/>
          <w:szCs w:val="24"/>
        </w:rPr>
        <w:t>in the four NE provinces was</w:t>
      </w:r>
      <w:r w:rsidR="00F207CC" w:rsidRPr="005D3A91">
        <w:rPr>
          <w:rFonts w:ascii="Calibri" w:hAnsi="Calibri" w:cs="Calibri"/>
          <w:color w:val="000000"/>
          <w:sz w:val="24"/>
          <w:szCs w:val="24"/>
        </w:rPr>
        <w:t xml:space="preserve"> considerable between midline (</w:t>
      </w:r>
      <w:r w:rsidR="00E113F7" w:rsidRPr="005D3A91">
        <w:rPr>
          <w:rFonts w:ascii="Calibri" w:hAnsi="Calibri" w:cs="Calibri"/>
          <w:color w:val="000000"/>
          <w:sz w:val="24"/>
          <w:szCs w:val="24"/>
        </w:rPr>
        <w:t>6.8%</w:t>
      </w:r>
      <w:r w:rsidR="00F207CC" w:rsidRPr="005D3A91">
        <w:rPr>
          <w:rFonts w:ascii="Calibri" w:hAnsi="Calibri" w:cs="Calibri"/>
          <w:color w:val="000000"/>
          <w:sz w:val="24"/>
          <w:szCs w:val="24"/>
        </w:rPr>
        <w:t>) to endline (</w:t>
      </w:r>
      <w:r w:rsidR="007A66D8" w:rsidRPr="005D3A91">
        <w:rPr>
          <w:rFonts w:ascii="Calibri" w:hAnsi="Calibri" w:cs="Calibri"/>
          <w:color w:val="000000"/>
          <w:sz w:val="24"/>
          <w:szCs w:val="24"/>
        </w:rPr>
        <w:t xml:space="preserve">43.4 </w:t>
      </w:r>
      <w:r w:rsidR="00F207CC" w:rsidRPr="005D3A91">
        <w:rPr>
          <w:rFonts w:ascii="Calibri" w:hAnsi="Calibri" w:cs="Calibri"/>
          <w:color w:val="000000"/>
          <w:sz w:val="24"/>
          <w:szCs w:val="24"/>
        </w:rPr>
        <w:t>%) albeit there was only a slight increase of PNC1 from baseline (</w:t>
      </w:r>
      <w:r w:rsidR="00661590" w:rsidRPr="005D3A91">
        <w:rPr>
          <w:rFonts w:ascii="Calibri" w:hAnsi="Calibri" w:cs="Calibri"/>
          <w:color w:val="000000"/>
          <w:sz w:val="24"/>
          <w:szCs w:val="24"/>
        </w:rPr>
        <w:t>43.3%) to endline (71.6</w:t>
      </w:r>
      <w:r w:rsidR="00F207CC" w:rsidRPr="005D3A91">
        <w:rPr>
          <w:rFonts w:ascii="Calibri" w:hAnsi="Calibri" w:cs="Calibri"/>
          <w:color w:val="000000"/>
          <w:sz w:val="24"/>
          <w:szCs w:val="24"/>
        </w:rPr>
        <w:t xml:space="preserve">%), </w:t>
      </w:r>
      <w:r w:rsidRPr="005D3A91">
        <w:rPr>
          <w:rFonts w:ascii="Calibri" w:hAnsi="Calibri" w:cs="Calibri"/>
          <w:color w:val="000000"/>
          <w:sz w:val="24"/>
          <w:szCs w:val="24"/>
        </w:rPr>
        <w:t>excepting</w:t>
      </w:r>
      <w:r w:rsidR="00F207CC" w:rsidRPr="005D3A91">
        <w:rPr>
          <w:rFonts w:ascii="Calibri" w:hAnsi="Calibri" w:cs="Calibri"/>
          <w:color w:val="000000"/>
          <w:sz w:val="24"/>
          <w:szCs w:val="24"/>
        </w:rPr>
        <w:t xml:space="preserve"> Mondul Kiri where PNC1 has dropped from 70.6% at baseline to 46.2% at endline. The percentage of neonates having received appropriate imm</w:t>
      </w:r>
      <w:r w:rsidR="007D1A95" w:rsidRPr="005D3A91">
        <w:rPr>
          <w:rFonts w:ascii="Calibri" w:hAnsi="Calibri" w:cs="Calibri"/>
          <w:color w:val="000000"/>
          <w:sz w:val="24"/>
          <w:szCs w:val="24"/>
        </w:rPr>
        <w:t>ediate newborn care has</w:t>
      </w:r>
      <w:r w:rsidR="00F207CC" w:rsidRPr="005D3A91">
        <w:rPr>
          <w:rFonts w:ascii="Calibri" w:hAnsi="Calibri" w:cs="Calibri"/>
          <w:color w:val="000000"/>
          <w:sz w:val="24"/>
          <w:szCs w:val="24"/>
        </w:rPr>
        <w:t xml:space="preserve"> progressed from 43.2% at baseline to 49.1% at endline. </w:t>
      </w:r>
    </w:p>
    <w:p w:rsidR="005C41A1" w:rsidRPr="005D3A91" w:rsidRDefault="005C41A1" w:rsidP="00BB713C">
      <w:pPr>
        <w:pStyle w:val="Heading1"/>
        <w:keepLines w:val="0"/>
        <w:numPr>
          <w:ilvl w:val="3"/>
          <w:numId w:val="1"/>
        </w:numPr>
        <w:tabs>
          <w:tab w:val="left" w:pos="1890"/>
        </w:tabs>
        <w:spacing w:before="240" w:after="60" w:line="240" w:lineRule="auto"/>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Primary Outcome 5: Evidence-based innovation and learning that contributes to improved policy and practices</w:t>
      </w:r>
    </w:p>
    <w:p w:rsidR="00FA37E0" w:rsidRPr="005D3A91" w:rsidRDefault="00FA37E0" w:rsidP="00B268C9">
      <w:pPr>
        <w:spacing w:before="240"/>
        <w:jc w:val="both"/>
        <w:rPr>
          <w:rFonts w:ascii="Calibri" w:hAnsi="Calibri" w:cs="Calibri"/>
          <w:i/>
          <w:color w:val="000000"/>
          <w:sz w:val="24"/>
          <w:szCs w:val="24"/>
        </w:rPr>
      </w:pPr>
      <w:r w:rsidRPr="005D3A91">
        <w:rPr>
          <w:rFonts w:ascii="Calibri" w:hAnsi="Calibri" w:cs="Calibri"/>
          <w:i/>
          <w:color w:val="000000"/>
          <w:sz w:val="24"/>
          <w:szCs w:val="24"/>
        </w:rPr>
        <w:t xml:space="preserve">This primary outcome has one indicator in the MERI framework: </w:t>
      </w:r>
      <w:r w:rsidR="006C2CC0" w:rsidRPr="0042359F">
        <w:rPr>
          <w:rFonts w:cstheme="minorHAnsi"/>
          <w:i/>
          <w:sz w:val="24"/>
          <w:szCs w:val="24"/>
        </w:rPr>
        <w:t>P</w:t>
      </w:r>
      <w:r w:rsidRPr="0042359F">
        <w:rPr>
          <w:rFonts w:cstheme="minorHAnsi"/>
          <w:i/>
          <w:sz w:val="24"/>
          <w:szCs w:val="24"/>
        </w:rPr>
        <w:t>olicies and guidelines related to RMNH developed or strengthened with PSL learning.</w:t>
      </w:r>
    </w:p>
    <w:p w:rsidR="008F2700" w:rsidRPr="005D3A91" w:rsidRDefault="005D4C2E" w:rsidP="002C2A81">
      <w:pPr>
        <w:spacing w:before="240"/>
        <w:jc w:val="both"/>
        <w:rPr>
          <w:rFonts w:ascii="Calibri" w:eastAsia="Times New Roman" w:hAnsi="Calibri" w:cs="Calibri"/>
          <w:color w:val="000000"/>
          <w:sz w:val="24"/>
          <w:szCs w:val="24"/>
        </w:rPr>
      </w:pPr>
      <w:r w:rsidRPr="00FA488A">
        <w:rPr>
          <w:rFonts w:cstheme="minorHAnsi"/>
          <w:sz w:val="24"/>
          <w:szCs w:val="24"/>
        </w:rPr>
        <w:t xml:space="preserve">Translating Learning and </w:t>
      </w:r>
      <w:r w:rsidRPr="007A66D8">
        <w:rPr>
          <w:rFonts w:cstheme="minorHAnsi"/>
          <w:sz w:val="24"/>
          <w:szCs w:val="24"/>
        </w:rPr>
        <w:t>Knowledge into Policy</w:t>
      </w:r>
      <w:r w:rsidR="0060496B" w:rsidRPr="007A66D8">
        <w:rPr>
          <w:rFonts w:cstheme="minorHAnsi"/>
          <w:sz w:val="24"/>
          <w:szCs w:val="24"/>
        </w:rPr>
        <w:t xml:space="preserve"> is one of the three</w:t>
      </w:r>
      <w:r w:rsidRPr="007A66D8">
        <w:rPr>
          <w:rFonts w:cstheme="minorHAnsi"/>
          <w:sz w:val="24"/>
          <w:szCs w:val="24"/>
        </w:rPr>
        <w:t xml:space="preserve"> component</w:t>
      </w:r>
      <w:r w:rsidR="00342412" w:rsidRPr="007A66D8">
        <w:rPr>
          <w:rFonts w:cstheme="minorHAnsi"/>
          <w:sz w:val="24"/>
          <w:szCs w:val="24"/>
        </w:rPr>
        <w:t>s</w:t>
      </w:r>
      <w:r w:rsidRPr="007A66D8">
        <w:rPr>
          <w:rFonts w:cstheme="minorHAnsi"/>
          <w:sz w:val="24"/>
          <w:szCs w:val="24"/>
        </w:rPr>
        <w:t xml:space="preserve"> of PSL.</w:t>
      </w:r>
      <w:r w:rsidR="00AC0628" w:rsidRPr="007A66D8">
        <w:rPr>
          <w:rFonts w:cstheme="minorHAnsi"/>
          <w:sz w:val="24"/>
          <w:szCs w:val="24"/>
        </w:rPr>
        <w:t xml:space="preserve"> </w:t>
      </w:r>
      <w:r w:rsidRPr="007A66D8">
        <w:rPr>
          <w:rFonts w:ascii="Calibri" w:eastAsia="Times New Roman" w:hAnsi="Calibri" w:cs="Calibri"/>
          <w:color w:val="000000"/>
          <w:sz w:val="24"/>
          <w:szCs w:val="24"/>
        </w:rPr>
        <w:t xml:space="preserve">During </w:t>
      </w:r>
      <w:r w:rsidRPr="005D3A91">
        <w:rPr>
          <w:rFonts w:ascii="Calibri" w:eastAsia="Times New Roman" w:hAnsi="Calibri" w:cs="Calibri"/>
          <w:color w:val="000000"/>
          <w:sz w:val="24"/>
          <w:szCs w:val="24"/>
        </w:rPr>
        <w:t xml:space="preserve">the five years of program implementation, </w:t>
      </w:r>
      <w:r w:rsidR="00C413A2" w:rsidRPr="005D3A91">
        <w:rPr>
          <w:rFonts w:ascii="Calibri" w:eastAsia="Times New Roman" w:hAnsi="Calibri" w:cs="Calibri"/>
          <w:color w:val="000000"/>
          <w:sz w:val="24"/>
          <w:szCs w:val="24"/>
        </w:rPr>
        <w:t xml:space="preserve">PSL has used </w:t>
      </w:r>
      <w:r w:rsidR="00AE7DE6" w:rsidRPr="005D3A91">
        <w:rPr>
          <w:rFonts w:ascii="Calibri" w:eastAsia="Times New Roman" w:hAnsi="Calibri" w:cs="Calibri"/>
          <w:color w:val="000000"/>
          <w:sz w:val="24"/>
          <w:szCs w:val="24"/>
        </w:rPr>
        <w:t xml:space="preserve">new </w:t>
      </w:r>
      <w:r w:rsidR="00C413A2" w:rsidRPr="005D3A91">
        <w:rPr>
          <w:rFonts w:ascii="Calibri" w:eastAsia="Times New Roman" w:hAnsi="Calibri" w:cs="Calibri"/>
          <w:color w:val="000000"/>
          <w:sz w:val="24"/>
          <w:szCs w:val="24"/>
        </w:rPr>
        <w:t>technical approaches</w:t>
      </w:r>
      <w:r w:rsidR="00AE7DE6" w:rsidRPr="005D3A91">
        <w:rPr>
          <w:rFonts w:ascii="Calibri" w:eastAsia="Times New Roman" w:hAnsi="Calibri" w:cs="Calibri"/>
          <w:color w:val="000000"/>
          <w:sz w:val="24"/>
          <w:szCs w:val="24"/>
        </w:rPr>
        <w:t xml:space="preserve"> that are effective for improving the quality of RMNH services or changing the behaviour of the target beneficiaries. </w:t>
      </w:r>
      <w:r w:rsidRPr="005D3A91">
        <w:rPr>
          <w:rFonts w:ascii="Calibri" w:eastAsia="Times New Roman" w:hAnsi="Calibri" w:cs="Calibri"/>
          <w:color w:val="000000"/>
          <w:sz w:val="24"/>
          <w:szCs w:val="24"/>
        </w:rPr>
        <w:t>CLU</w:t>
      </w:r>
      <w:r w:rsidR="00AE3C94" w:rsidRPr="005D3A91">
        <w:rPr>
          <w:rFonts w:ascii="Calibri" w:eastAsia="Times New Roman" w:hAnsi="Calibri" w:cs="Calibri"/>
          <w:color w:val="000000"/>
          <w:sz w:val="24"/>
          <w:szCs w:val="24"/>
        </w:rPr>
        <w:t xml:space="preserve"> has</w:t>
      </w:r>
      <w:r w:rsidRPr="005D3A91">
        <w:rPr>
          <w:rFonts w:ascii="Calibri" w:eastAsia="Times New Roman" w:hAnsi="Calibri" w:cs="Calibri"/>
          <w:color w:val="000000"/>
          <w:sz w:val="24"/>
          <w:szCs w:val="24"/>
        </w:rPr>
        <w:t xml:space="preserve"> </w:t>
      </w:r>
      <w:r w:rsidR="00716074" w:rsidRPr="005D3A91">
        <w:rPr>
          <w:rFonts w:ascii="Calibri" w:eastAsia="Times New Roman" w:hAnsi="Calibri" w:cs="Calibri"/>
          <w:color w:val="000000"/>
          <w:sz w:val="24"/>
          <w:szCs w:val="24"/>
        </w:rPr>
        <w:t>documented</w:t>
      </w:r>
      <w:r w:rsidRPr="005D3A91">
        <w:rPr>
          <w:rFonts w:ascii="Calibri" w:eastAsia="Times New Roman" w:hAnsi="Calibri" w:cs="Calibri"/>
          <w:color w:val="000000"/>
          <w:sz w:val="24"/>
          <w:szCs w:val="24"/>
        </w:rPr>
        <w:t xml:space="preserve"> evidence and lessons learnt from t</w:t>
      </w:r>
      <w:r w:rsidR="00AC0628" w:rsidRPr="005D3A91">
        <w:rPr>
          <w:rFonts w:ascii="Calibri" w:eastAsia="Times New Roman" w:hAnsi="Calibri" w:cs="Calibri"/>
          <w:color w:val="000000"/>
          <w:sz w:val="24"/>
          <w:szCs w:val="24"/>
        </w:rPr>
        <w:t>he field</w:t>
      </w:r>
      <w:r w:rsidR="00716074" w:rsidRPr="005D3A91">
        <w:rPr>
          <w:rFonts w:ascii="Calibri" w:eastAsia="Times New Roman" w:hAnsi="Calibri" w:cs="Calibri"/>
          <w:color w:val="000000"/>
          <w:sz w:val="24"/>
          <w:szCs w:val="24"/>
        </w:rPr>
        <w:t>,</w:t>
      </w:r>
      <w:r w:rsidR="00AC0628" w:rsidRPr="005D3A91">
        <w:rPr>
          <w:rFonts w:ascii="Calibri" w:eastAsia="Times New Roman" w:hAnsi="Calibri" w:cs="Calibri"/>
          <w:color w:val="000000"/>
          <w:sz w:val="24"/>
          <w:szCs w:val="24"/>
        </w:rPr>
        <w:t xml:space="preserve"> and shared them </w:t>
      </w:r>
      <w:r w:rsidR="00AC0628" w:rsidRPr="005D3A91">
        <w:rPr>
          <w:rFonts w:ascii="Calibri" w:eastAsia="Times New Roman" w:hAnsi="Calibri" w:cs="Calibri"/>
          <w:color w:val="000000"/>
          <w:sz w:val="24"/>
          <w:szCs w:val="24"/>
        </w:rPr>
        <w:lastRenderedPageBreak/>
        <w:t>in the</w:t>
      </w:r>
      <w:r w:rsidRPr="005D3A91">
        <w:rPr>
          <w:rFonts w:ascii="Calibri" w:eastAsia="Times New Roman" w:hAnsi="Calibri" w:cs="Calibri"/>
          <w:color w:val="000000"/>
          <w:sz w:val="24"/>
          <w:szCs w:val="24"/>
        </w:rPr>
        <w:t xml:space="preserve"> </w:t>
      </w:r>
      <w:r w:rsidR="00AC0628" w:rsidRPr="005D3A91">
        <w:rPr>
          <w:rFonts w:ascii="Calibri" w:eastAsia="Times New Roman" w:hAnsi="Calibri" w:cs="Calibri"/>
          <w:color w:val="000000"/>
          <w:sz w:val="24"/>
          <w:szCs w:val="24"/>
        </w:rPr>
        <w:t xml:space="preserve">MoH technical </w:t>
      </w:r>
      <w:r w:rsidR="00AE3C94" w:rsidRPr="005D3A91">
        <w:rPr>
          <w:rFonts w:ascii="Calibri" w:eastAsia="Times New Roman" w:hAnsi="Calibri" w:cs="Calibri"/>
          <w:color w:val="000000"/>
          <w:sz w:val="24"/>
          <w:szCs w:val="24"/>
        </w:rPr>
        <w:t>working groups</w:t>
      </w:r>
      <w:r w:rsidRPr="005D3A91">
        <w:rPr>
          <w:rFonts w:ascii="Calibri" w:eastAsia="Times New Roman" w:hAnsi="Calibri" w:cs="Calibri"/>
          <w:color w:val="000000"/>
          <w:sz w:val="24"/>
          <w:szCs w:val="24"/>
        </w:rPr>
        <w:t xml:space="preserve"> </w:t>
      </w:r>
      <w:r w:rsidR="00A52873" w:rsidRPr="005D3A91">
        <w:rPr>
          <w:rFonts w:ascii="Calibri" w:eastAsia="Times New Roman" w:hAnsi="Calibri" w:cs="Calibri"/>
          <w:color w:val="000000"/>
          <w:sz w:val="24"/>
          <w:szCs w:val="24"/>
        </w:rPr>
        <w:t>for</w:t>
      </w:r>
      <w:r w:rsidR="00616BFC" w:rsidRPr="005D3A91">
        <w:rPr>
          <w:rFonts w:ascii="Calibri" w:eastAsia="Times New Roman" w:hAnsi="Calibri" w:cs="Calibri"/>
          <w:color w:val="000000"/>
          <w:sz w:val="24"/>
          <w:szCs w:val="24"/>
        </w:rPr>
        <w:t xml:space="preserve"> </w:t>
      </w:r>
      <w:r w:rsidR="00796205" w:rsidRPr="005D3A91">
        <w:rPr>
          <w:rFonts w:ascii="Calibri" w:eastAsia="Times New Roman" w:hAnsi="Calibri" w:cs="Calibri"/>
          <w:color w:val="000000"/>
          <w:sz w:val="24"/>
          <w:szCs w:val="24"/>
        </w:rPr>
        <w:t>advoca</w:t>
      </w:r>
      <w:r w:rsidR="00A52873" w:rsidRPr="005D3A91">
        <w:rPr>
          <w:rFonts w:ascii="Calibri" w:eastAsia="Times New Roman" w:hAnsi="Calibri" w:cs="Calibri"/>
          <w:color w:val="000000"/>
          <w:sz w:val="24"/>
          <w:szCs w:val="24"/>
        </w:rPr>
        <w:t>cy</w:t>
      </w:r>
      <w:r w:rsidR="00796205" w:rsidRPr="005D3A91">
        <w:rPr>
          <w:rFonts w:ascii="Calibri" w:eastAsia="Times New Roman" w:hAnsi="Calibri" w:cs="Calibri"/>
          <w:color w:val="000000"/>
          <w:sz w:val="24"/>
          <w:szCs w:val="24"/>
        </w:rPr>
        <w:t xml:space="preserve"> and </w:t>
      </w:r>
      <w:r w:rsidR="00A52873" w:rsidRPr="005D3A91">
        <w:rPr>
          <w:rFonts w:ascii="Calibri" w:eastAsia="Times New Roman" w:hAnsi="Calibri" w:cs="Calibri"/>
          <w:color w:val="000000"/>
          <w:sz w:val="24"/>
          <w:szCs w:val="24"/>
        </w:rPr>
        <w:t>contribution</w:t>
      </w:r>
      <w:r w:rsidR="00AE3C94" w:rsidRPr="005D3A91">
        <w:rPr>
          <w:rFonts w:ascii="Calibri" w:eastAsia="Times New Roman" w:hAnsi="Calibri" w:cs="Calibri"/>
          <w:color w:val="000000"/>
          <w:sz w:val="24"/>
          <w:szCs w:val="24"/>
        </w:rPr>
        <w:t xml:space="preserve"> to the</w:t>
      </w:r>
      <w:r w:rsidR="00616BFC" w:rsidRPr="005D3A91">
        <w:rPr>
          <w:rFonts w:ascii="Calibri" w:eastAsia="Times New Roman" w:hAnsi="Calibri" w:cs="Calibri"/>
          <w:color w:val="000000"/>
          <w:sz w:val="24"/>
          <w:szCs w:val="24"/>
        </w:rPr>
        <w:t xml:space="preserve"> </w:t>
      </w:r>
      <w:r w:rsidR="0060496B" w:rsidRPr="005D3A91">
        <w:rPr>
          <w:rFonts w:ascii="Calibri" w:eastAsia="Times New Roman" w:hAnsi="Calibri" w:cs="Calibri"/>
          <w:color w:val="000000"/>
          <w:sz w:val="24"/>
          <w:szCs w:val="24"/>
        </w:rPr>
        <w:t xml:space="preserve">development of </w:t>
      </w:r>
      <w:r w:rsidR="00616BFC" w:rsidRPr="005D3A91">
        <w:rPr>
          <w:rFonts w:ascii="Calibri" w:eastAsia="Times New Roman" w:hAnsi="Calibri" w:cs="Calibri"/>
          <w:color w:val="000000"/>
          <w:sz w:val="24"/>
          <w:szCs w:val="24"/>
        </w:rPr>
        <w:t>RMNH</w:t>
      </w:r>
      <w:r w:rsidR="00AE7DE6" w:rsidRPr="005D3A91">
        <w:rPr>
          <w:rFonts w:ascii="Calibri" w:eastAsia="Times New Roman" w:hAnsi="Calibri" w:cs="Calibri"/>
          <w:color w:val="000000"/>
          <w:sz w:val="24"/>
          <w:szCs w:val="24"/>
        </w:rPr>
        <w:t xml:space="preserve"> policy documents</w:t>
      </w:r>
      <w:r w:rsidR="00020611" w:rsidRPr="005D3A91">
        <w:rPr>
          <w:rFonts w:ascii="Calibri" w:eastAsia="Times New Roman" w:hAnsi="Calibri" w:cs="Calibri"/>
          <w:color w:val="000000"/>
          <w:sz w:val="24"/>
          <w:szCs w:val="24"/>
        </w:rPr>
        <w:t xml:space="preserve"> and </w:t>
      </w:r>
      <w:r w:rsidR="00AE7DE6" w:rsidRPr="005D3A91">
        <w:rPr>
          <w:rFonts w:ascii="Calibri" w:eastAsia="Times New Roman" w:hAnsi="Calibri" w:cs="Calibri"/>
          <w:color w:val="000000"/>
          <w:sz w:val="24"/>
          <w:szCs w:val="24"/>
        </w:rPr>
        <w:t xml:space="preserve">technical </w:t>
      </w:r>
      <w:r w:rsidR="00020611" w:rsidRPr="005D3A91">
        <w:rPr>
          <w:rFonts w:ascii="Calibri" w:eastAsia="Times New Roman" w:hAnsi="Calibri" w:cs="Calibri"/>
          <w:color w:val="000000"/>
          <w:sz w:val="24"/>
          <w:szCs w:val="24"/>
        </w:rPr>
        <w:t>guidelines</w:t>
      </w:r>
      <w:r w:rsidR="00616BFC" w:rsidRPr="005D3A91">
        <w:rPr>
          <w:rFonts w:ascii="Calibri" w:eastAsia="Times New Roman" w:hAnsi="Calibri" w:cs="Calibri"/>
          <w:color w:val="000000"/>
          <w:sz w:val="24"/>
          <w:szCs w:val="24"/>
        </w:rPr>
        <w:t>.</w:t>
      </w:r>
    </w:p>
    <w:p w:rsidR="002D5355" w:rsidRPr="005D3A91" w:rsidRDefault="0096595A" w:rsidP="002C2A81">
      <w:pPr>
        <w:spacing w:before="240"/>
        <w:jc w:val="both"/>
        <w:rPr>
          <w:rFonts w:cstheme="minorHAnsi"/>
          <w:color w:val="000000"/>
          <w:sz w:val="24"/>
          <w:szCs w:val="24"/>
        </w:rPr>
      </w:pPr>
      <w:r w:rsidRPr="005D3A91">
        <w:rPr>
          <w:rFonts w:ascii="Calibri" w:eastAsia="Times New Roman" w:hAnsi="Calibri" w:cs="Calibri"/>
          <w:color w:val="000000"/>
          <w:sz w:val="24"/>
          <w:szCs w:val="24"/>
        </w:rPr>
        <w:t>For the health service quality improvement</w:t>
      </w:r>
      <w:r w:rsidR="00B75D26" w:rsidRPr="005D3A91">
        <w:rPr>
          <w:rFonts w:ascii="Calibri" w:eastAsia="Times New Roman" w:hAnsi="Calibri" w:cs="Calibri"/>
          <w:color w:val="000000"/>
          <w:sz w:val="24"/>
          <w:szCs w:val="24"/>
        </w:rPr>
        <w:t xml:space="preserve"> initiatives</w:t>
      </w:r>
      <w:r w:rsidRPr="005D3A91">
        <w:rPr>
          <w:rFonts w:ascii="Calibri" w:eastAsia="Times New Roman" w:hAnsi="Calibri" w:cs="Calibri"/>
          <w:color w:val="000000"/>
          <w:sz w:val="24"/>
          <w:szCs w:val="24"/>
        </w:rPr>
        <w:t>,</w:t>
      </w:r>
      <w:r w:rsidR="00E37E9F" w:rsidRPr="005D3A91">
        <w:rPr>
          <w:rFonts w:ascii="Calibri" w:eastAsia="Times New Roman" w:hAnsi="Calibri" w:cs="Calibri"/>
          <w:color w:val="000000"/>
          <w:sz w:val="24"/>
          <w:szCs w:val="24"/>
        </w:rPr>
        <w:t xml:space="preserve"> PSL has developed new ways to strengthen midwives' clinical skills and </w:t>
      </w:r>
      <w:r w:rsidR="006F6F23" w:rsidRPr="005D3A91">
        <w:rPr>
          <w:rFonts w:ascii="Calibri" w:eastAsia="Times New Roman" w:hAnsi="Calibri" w:cs="Calibri"/>
          <w:color w:val="000000"/>
          <w:sz w:val="24"/>
          <w:szCs w:val="24"/>
        </w:rPr>
        <w:t>interpersonal communication skills</w:t>
      </w:r>
      <w:r w:rsidR="00E37E9F" w:rsidRPr="005D3A91">
        <w:rPr>
          <w:rFonts w:ascii="Calibri" w:eastAsia="Times New Roman" w:hAnsi="Calibri" w:cs="Calibri"/>
          <w:color w:val="000000"/>
          <w:sz w:val="24"/>
          <w:szCs w:val="24"/>
        </w:rPr>
        <w:t xml:space="preserve"> </w:t>
      </w:r>
      <w:r w:rsidRPr="005D3A91">
        <w:rPr>
          <w:rFonts w:ascii="Calibri" w:eastAsia="Times New Roman" w:hAnsi="Calibri" w:cs="Calibri"/>
          <w:color w:val="000000"/>
          <w:sz w:val="24"/>
          <w:szCs w:val="24"/>
        </w:rPr>
        <w:t xml:space="preserve">by </w:t>
      </w:r>
      <w:r w:rsidR="00E113F7" w:rsidRPr="005D3A91">
        <w:rPr>
          <w:rFonts w:ascii="Calibri" w:eastAsia="Times New Roman" w:hAnsi="Calibri" w:cs="Calibri"/>
          <w:color w:val="000000"/>
          <w:sz w:val="24"/>
          <w:szCs w:val="24"/>
        </w:rPr>
        <w:t xml:space="preserve">developing 18 </w:t>
      </w:r>
      <w:r w:rsidR="00026C13" w:rsidRPr="005D3A91">
        <w:rPr>
          <w:rFonts w:ascii="Calibri" w:eastAsia="Times New Roman" w:hAnsi="Calibri" w:cs="Calibri"/>
          <w:color w:val="000000"/>
          <w:sz w:val="24"/>
          <w:szCs w:val="24"/>
        </w:rPr>
        <w:t>modules</w:t>
      </w:r>
      <w:r w:rsidR="00B75D26" w:rsidRPr="005D3A91">
        <w:rPr>
          <w:rFonts w:ascii="Calibri" w:eastAsia="Times New Roman" w:hAnsi="Calibri" w:cs="Calibri"/>
          <w:color w:val="000000"/>
          <w:sz w:val="24"/>
          <w:szCs w:val="24"/>
        </w:rPr>
        <w:t xml:space="preserve"> </w:t>
      </w:r>
      <w:r w:rsidR="008F2323" w:rsidRPr="005D3A91">
        <w:rPr>
          <w:rFonts w:ascii="Calibri" w:eastAsia="Times New Roman" w:hAnsi="Calibri" w:cs="Calibri"/>
          <w:color w:val="000000"/>
          <w:sz w:val="24"/>
          <w:szCs w:val="24"/>
        </w:rPr>
        <w:t>for</w:t>
      </w:r>
      <w:r w:rsidR="00B75D26" w:rsidRPr="005D3A91">
        <w:rPr>
          <w:rFonts w:ascii="Calibri" w:eastAsia="Times New Roman" w:hAnsi="Calibri" w:cs="Calibri"/>
          <w:color w:val="000000"/>
          <w:sz w:val="24"/>
          <w:szCs w:val="24"/>
        </w:rPr>
        <w:t xml:space="preserve"> </w:t>
      </w:r>
      <w:r w:rsidR="00403307" w:rsidRPr="005D3A91">
        <w:rPr>
          <w:rFonts w:ascii="Calibri" w:eastAsia="Times New Roman" w:hAnsi="Calibri" w:cs="Calibri"/>
          <w:color w:val="000000"/>
          <w:sz w:val="24"/>
          <w:szCs w:val="24"/>
        </w:rPr>
        <w:t>the MCAT meeting</w:t>
      </w:r>
      <w:r w:rsidR="006F6F23" w:rsidRPr="005D3A91">
        <w:rPr>
          <w:rFonts w:ascii="Calibri" w:eastAsia="Times New Roman" w:hAnsi="Calibri" w:cs="Calibri"/>
          <w:color w:val="000000"/>
          <w:sz w:val="24"/>
          <w:szCs w:val="24"/>
        </w:rPr>
        <w:t>,</w:t>
      </w:r>
      <w:r w:rsidR="00403307" w:rsidRPr="005D3A91">
        <w:rPr>
          <w:rFonts w:ascii="Calibri" w:eastAsia="Times New Roman" w:hAnsi="Calibri" w:cs="Calibri"/>
          <w:color w:val="000000"/>
          <w:sz w:val="24"/>
          <w:szCs w:val="24"/>
        </w:rPr>
        <w:t xml:space="preserve"> introducing the on-site coaching</w:t>
      </w:r>
      <w:r w:rsidR="00B75D26" w:rsidRPr="005D3A91">
        <w:rPr>
          <w:rFonts w:ascii="Calibri" w:eastAsia="Times New Roman" w:hAnsi="Calibri" w:cs="Calibri"/>
          <w:color w:val="000000"/>
          <w:sz w:val="24"/>
          <w:szCs w:val="24"/>
        </w:rPr>
        <w:t xml:space="preserve"> practices</w:t>
      </w:r>
      <w:r w:rsidR="006F6F23" w:rsidRPr="005D3A91">
        <w:rPr>
          <w:rFonts w:ascii="Calibri" w:eastAsia="Times New Roman" w:hAnsi="Calibri" w:cs="Calibri"/>
          <w:color w:val="000000"/>
          <w:sz w:val="24"/>
          <w:szCs w:val="24"/>
        </w:rPr>
        <w:t xml:space="preserve">, and conducting the </w:t>
      </w:r>
      <w:r w:rsidR="00B730F8" w:rsidRPr="005D3A91">
        <w:rPr>
          <w:rFonts w:ascii="Calibri" w:eastAsia="Times New Roman" w:hAnsi="Calibri" w:cs="Calibri"/>
          <w:color w:val="000000"/>
          <w:sz w:val="24"/>
          <w:szCs w:val="24"/>
        </w:rPr>
        <w:t>A</w:t>
      </w:r>
      <w:r w:rsidR="006F6F23" w:rsidRPr="005D3A91">
        <w:rPr>
          <w:rFonts w:ascii="Calibri" w:eastAsia="Times New Roman" w:hAnsi="Calibri" w:cs="Calibri"/>
          <w:color w:val="000000"/>
          <w:sz w:val="24"/>
          <w:szCs w:val="24"/>
        </w:rPr>
        <w:t>ttitude training</w:t>
      </w:r>
      <w:r w:rsidR="00B730F8" w:rsidRPr="005D3A91">
        <w:rPr>
          <w:rFonts w:ascii="Calibri" w:eastAsia="Times New Roman" w:hAnsi="Calibri" w:cs="Calibri"/>
          <w:color w:val="000000"/>
          <w:sz w:val="24"/>
          <w:szCs w:val="24"/>
        </w:rPr>
        <w:t>s</w:t>
      </w:r>
      <w:r w:rsidR="006F6F23" w:rsidRPr="005D3A91">
        <w:rPr>
          <w:rFonts w:ascii="Calibri" w:eastAsia="Times New Roman" w:hAnsi="Calibri" w:cs="Calibri"/>
          <w:color w:val="000000"/>
          <w:sz w:val="24"/>
          <w:szCs w:val="24"/>
        </w:rPr>
        <w:t xml:space="preserve"> </w:t>
      </w:r>
      <w:r w:rsidR="00403307" w:rsidRPr="005D3A91">
        <w:rPr>
          <w:rFonts w:ascii="Calibri" w:eastAsia="Times New Roman" w:hAnsi="Calibri" w:cs="Calibri"/>
          <w:color w:val="000000"/>
          <w:sz w:val="24"/>
          <w:szCs w:val="24"/>
        </w:rPr>
        <w:t xml:space="preserve">for health service providers. Building on the positive experiences and lessons learnt, </w:t>
      </w:r>
      <w:r w:rsidR="006A0060" w:rsidRPr="005D3A91">
        <w:rPr>
          <w:rFonts w:ascii="Calibri" w:hAnsi="Calibri" w:cs="Calibri"/>
          <w:color w:val="000000"/>
          <w:sz w:val="24"/>
          <w:szCs w:val="24"/>
        </w:rPr>
        <w:t xml:space="preserve">PSL has provided inputs into </w:t>
      </w:r>
      <w:r w:rsidR="008F2700" w:rsidRPr="005D3A91">
        <w:rPr>
          <w:rFonts w:ascii="Calibri" w:hAnsi="Calibri" w:cs="Calibri"/>
          <w:color w:val="000000"/>
          <w:sz w:val="24"/>
          <w:szCs w:val="24"/>
        </w:rPr>
        <w:t xml:space="preserve">the </w:t>
      </w:r>
      <w:r w:rsidR="008F2700" w:rsidRPr="005D3A91">
        <w:rPr>
          <w:rFonts w:eastAsia="Times New Roman" w:cstheme="minorHAnsi"/>
          <w:color w:val="000000"/>
          <w:sz w:val="24"/>
          <w:szCs w:val="24"/>
        </w:rPr>
        <w:t>MCATs National Protoco</w:t>
      </w:r>
      <w:r w:rsidR="00403307" w:rsidRPr="005D3A91">
        <w:rPr>
          <w:rFonts w:eastAsia="Times New Roman" w:cstheme="minorHAnsi"/>
          <w:color w:val="000000"/>
          <w:sz w:val="24"/>
          <w:szCs w:val="24"/>
        </w:rPr>
        <w:t xml:space="preserve">l, </w:t>
      </w:r>
      <w:r w:rsidR="00B47CE9" w:rsidRPr="005D3A91">
        <w:rPr>
          <w:rFonts w:eastAsia="Times New Roman" w:cstheme="minorHAnsi"/>
          <w:color w:val="000000"/>
          <w:sz w:val="24"/>
          <w:szCs w:val="24"/>
        </w:rPr>
        <w:t>the 2016-2020 FTIRM and the national strategy for reproductive and sexual health in Cambodia 2017-2020, among others.</w:t>
      </w:r>
      <w:r w:rsidR="002D5355" w:rsidRPr="005D3A91">
        <w:rPr>
          <w:rFonts w:cstheme="minorHAnsi"/>
          <w:color w:val="000000"/>
          <w:sz w:val="24"/>
          <w:szCs w:val="24"/>
        </w:rPr>
        <w:t xml:space="preserve"> PSL has</w:t>
      </w:r>
      <w:r w:rsidR="00051120" w:rsidRPr="00836B4A">
        <w:rPr>
          <w:rFonts w:cstheme="minorHAnsi"/>
          <w:color w:val="000000"/>
          <w:sz w:val="24"/>
          <w:szCs w:val="24"/>
        </w:rPr>
        <w:t xml:space="preserve"> </w:t>
      </w:r>
      <w:r w:rsidR="002D5355" w:rsidRPr="001B7EE6">
        <w:rPr>
          <w:rFonts w:cstheme="minorHAnsi"/>
          <w:color w:val="000000"/>
          <w:sz w:val="24"/>
          <w:szCs w:val="24"/>
        </w:rPr>
        <w:t>used its experiences in suppor</w:t>
      </w:r>
      <w:r w:rsidR="002D5355" w:rsidRPr="00FA488A">
        <w:rPr>
          <w:rFonts w:cstheme="minorHAnsi"/>
          <w:color w:val="000000"/>
          <w:sz w:val="24"/>
          <w:szCs w:val="24"/>
        </w:rPr>
        <w:t xml:space="preserve">ting the quality improvement of the </w:t>
      </w:r>
      <w:r w:rsidR="00051120" w:rsidRPr="007A66D8">
        <w:rPr>
          <w:rFonts w:cstheme="minorHAnsi"/>
          <w:color w:val="000000"/>
          <w:sz w:val="24"/>
          <w:szCs w:val="24"/>
        </w:rPr>
        <w:t>garment factory</w:t>
      </w:r>
      <w:r w:rsidR="00F10004" w:rsidRPr="007A66D8">
        <w:rPr>
          <w:rFonts w:cstheme="minorHAnsi"/>
          <w:color w:val="000000"/>
          <w:sz w:val="24"/>
          <w:szCs w:val="24"/>
        </w:rPr>
        <w:t>'s</w:t>
      </w:r>
      <w:r w:rsidR="00051120" w:rsidRPr="007A66D8">
        <w:rPr>
          <w:rFonts w:cstheme="minorHAnsi"/>
          <w:color w:val="000000"/>
          <w:sz w:val="24"/>
          <w:szCs w:val="24"/>
        </w:rPr>
        <w:t xml:space="preserve"> </w:t>
      </w:r>
      <w:r w:rsidR="002D5355" w:rsidRPr="005D3A91">
        <w:rPr>
          <w:rFonts w:cstheme="minorHAnsi"/>
          <w:color w:val="000000"/>
          <w:sz w:val="24"/>
          <w:szCs w:val="24"/>
        </w:rPr>
        <w:t xml:space="preserve">infirmary to contribute to the </w:t>
      </w:r>
      <w:r w:rsidR="002D5355" w:rsidRPr="005D3A91">
        <w:rPr>
          <w:rFonts w:eastAsia="Times New Roman" w:cstheme="minorHAnsi"/>
          <w:color w:val="000000"/>
          <w:sz w:val="24"/>
          <w:szCs w:val="24"/>
        </w:rPr>
        <w:t xml:space="preserve">Guidelines for the Establishment of Enterprise Infirmaries developed </w:t>
      </w:r>
      <w:r w:rsidR="00051120" w:rsidRPr="005D3A91">
        <w:rPr>
          <w:rFonts w:cstheme="minorHAnsi"/>
          <w:color w:val="000000"/>
          <w:sz w:val="24"/>
          <w:szCs w:val="24"/>
        </w:rPr>
        <w:t>by the MoLVT</w:t>
      </w:r>
      <w:r w:rsidR="002D5355" w:rsidRPr="005D3A91">
        <w:rPr>
          <w:rFonts w:cstheme="minorHAnsi"/>
          <w:color w:val="000000"/>
          <w:sz w:val="24"/>
          <w:szCs w:val="24"/>
        </w:rPr>
        <w:t>.</w:t>
      </w:r>
      <w:r w:rsidR="005B134F" w:rsidRPr="005D3A91">
        <w:rPr>
          <w:rFonts w:cstheme="minorHAnsi"/>
          <w:color w:val="000000"/>
          <w:sz w:val="24"/>
          <w:szCs w:val="24"/>
        </w:rPr>
        <w:t xml:space="preserve"> PSL has also produced the Health Facility Referral Directory, a reference list of public and private </w:t>
      </w:r>
      <w:r w:rsidR="00F10004" w:rsidRPr="005D3A91">
        <w:rPr>
          <w:rFonts w:cstheme="minorHAnsi"/>
          <w:color w:val="000000"/>
          <w:sz w:val="24"/>
          <w:szCs w:val="24"/>
        </w:rPr>
        <w:t xml:space="preserve">(including NGO) </w:t>
      </w:r>
      <w:r w:rsidR="00E131CE" w:rsidRPr="005D3A91">
        <w:rPr>
          <w:rFonts w:cstheme="minorHAnsi"/>
          <w:color w:val="000000"/>
          <w:sz w:val="24"/>
          <w:szCs w:val="24"/>
        </w:rPr>
        <w:t xml:space="preserve">health facilities that offer </w:t>
      </w:r>
      <w:r w:rsidR="005B134F" w:rsidRPr="005D3A91">
        <w:rPr>
          <w:rFonts w:cstheme="minorHAnsi"/>
          <w:color w:val="000000"/>
          <w:sz w:val="24"/>
          <w:szCs w:val="24"/>
        </w:rPr>
        <w:t>RMNH s</w:t>
      </w:r>
      <w:r w:rsidR="00E131CE" w:rsidRPr="005D3A91">
        <w:rPr>
          <w:rFonts w:cstheme="minorHAnsi"/>
          <w:color w:val="000000"/>
          <w:sz w:val="24"/>
          <w:szCs w:val="24"/>
        </w:rPr>
        <w:t>ervices. The document</w:t>
      </w:r>
      <w:r w:rsidR="005B134F" w:rsidRPr="005D3A91">
        <w:rPr>
          <w:rFonts w:cstheme="minorHAnsi"/>
          <w:color w:val="000000"/>
          <w:sz w:val="24"/>
          <w:szCs w:val="24"/>
        </w:rPr>
        <w:t xml:space="preserve"> </w:t>
      </w:r>
      <w:r w:rsidR="00F10004" w:rsidRPr="005D3A91">
        <w:rPr>
          <w:rFonts w:cstheme="minorHAnsi"/>
          <w:color w:val="000000"/>
          <w:sz w:val="24"/>
          <w:szCs w:val="24"/>
        </w:rPr>
        <w:t>helps the factory's</w:t>
      </w:r>
      <w:r w:rsidR="005B134F" w:rsidRPr="005D3A91">
        <w:rPr>
          <w:rFonts w:cstheme="minorHAnsi"/>
          <w:color w:val="000000"/>
          <w:sz w:val="24"/>
          <w:szCs w:val="24"/>
        </w:rPr>
        <w:t xml:space="preserve"> infirmary to refer the GFW to </w:t>
      </w:r>
      <w:r w:rsidR="00F10004" w:rsidRPr="005D3A91">
        <w:rPr>
          <w:rFonts w:cstheme="minorHAnsi"/>
          <w:color w:val="000000"/>
          <w:sz w:val="24"/>
          <w:szCs w:val="24"/>
        </w:rPr>
        <w:t xml:space="preserve">the </w:t>
      </w:r>
      <w:r w:rsidR="00E131CE" w:rsidRPr="005D3A91">
        <w:rPr>
          <w:rFonts w:cstheme="minorHAnsi"/>
          <w:color w:val="000000"/>
          <w:sz w:val="24"/>
          <w:szCs w:val="24"/>
        </w:rPr>
        <w:t>service provider available nearby that meets their needs</w:t>
      </w:r>
      <w:r w:rsidR="00B730F8" w:rsidRPr="005D3A91">
        <w:rPr>
          <w:rFonts w:cstheme="minorHAnsi"/>
          <w:color w:val="000000"/>
          <w:sz w:val="24"/>
          <w:szCs w:val="24"/>
        </w:rPr>
        <w:t xml:space="preserve">. </w:t>
      </w:r>
      <w:r w:rsidR="00B730F8" w:rsidRPr="005D3A91">
        <w:rPr>
          <w:sz w:val="24"/>
          <w:szCs w:val="24"/>
        </w:rPr>
        <w:t>The PSL practical coaching guide will serve as a basis for the development of coaching tool for NQEM system and that the attitude training is also considered by MoH as a foundation to develop a training module.</w:t>
      </w:r>
    </w:p>
    <w:p w:rsidR="00AF7329" w:rsidRPr="005D3A91" w:rsidRDefault="00AF7329" w:rsidP="002C2A81">
      <w:pPr>
        <w:spacing w:before="240"/>
        <w:jc w:val="both"/>
        <w:rPr>
          <w:rFonts w:cstheme="minorHAnsi"/>
          <w:color w:val="000000"/>
          <w:sz w:val="24"/>
          <w:szCs w:val="24"/>
        </w:rPr>
      </w:pPr>
      <w:r w:rsidRPr="005D3A91">
        <w:rPr>
          <w:rFonts w:cstheme="minorHAnsi"/>
          <w:color w:val="000000"/>
          <w:sz w:val="24"/>
          <w:szCs w:val="24"/>
        </w:rPr>
        <w:t xml:space="preserve">In the area of BCC, PSL has developed two innovative approaches that have been implemented </w:t>
      </w:r>
      <w:r w:rsidR="00C92023" w:rsidRPr="005D3A91">
        <w:rPr>
          <w:rFonts w:cstheme="minorHAnsi"/>
          <w:color w:val="000000"/>
          <w:sz w:val="24"/>
          <w:szCs w:val="24"/>
        </w:rPr>
        <w:t>successfully</w:t>
      </w:r>
      <w:r w:rsidRPr="005D3A91">
        <w:rPr>
          <w:rFonts w:cstheme="minorHAnsi"/>
          <w:color w:val="000000"/>
          <w:sz w:val="24"/>
          <w:szCs w:val="24"/>
        </w:rPr>
        <w:t xml:space="preserve">. The BCC package for VHSG is used for RMNH awareness raising activities in the community. It has audio materials translated in </w:t>
      </w:r>
      <w:r w:rsidR="007B4503" w:rsidRPr="005D3A91">
        <w:rPr>
          <w:rFonts w:cstheme="minorHAnsi"/>
          <w:color w:val="000000"/>
          <w:sz w:val="24"/>
          <w:szCs w:val="24"/>
        </w:rPr>
        <w:t xml:space="preserve">four </w:t>
      </w:r>
      <w:r w:rsidRPr="005D3A91">
        <w:rPr>
          <w:rFonts w:cstheme="minorHAnsi"/>
          <w:color w:val="000000"/>
          <w:sz w:val="24"/>
          <w:szCs w:val="24"/>
        </w:rPr>
        <w:t xml:space="preserve">local indigenous languages for the specific needs of ethnic minority groups. PSL advocates for the use of the BCC package for VHSG in the NE provinces by other development partners. </w:t>
      </w:r>
      <w:r w:rsidRPr="005D3A91">
        <w:rPr>
          <w:rFonts w:cstheme="minorHAnsi"/>
          <w:i/>
          <w:color w:val="000000"/>
          <w:sz w:val="24"/>
          <w:szCs w:val="24"/>
        </w:rPr>
        <w:t xml:space="preserve">Chat! </w:t>
      </w:r>
      <w:r w:rsidR="00C83E17" w:rsidRPr="005D3A91">
        <w:rPr>
          <w:rFonts w:cstheme="minorHAnsi"/>
          <w:i/>
          <w:color w:val="000000"/>
          <w:sz w:val="24"/>
          <w:szCs w:val="24"/>
        </w:rPr>
        <w:t>Contraception</w:t>
      </w:r>
      <w:r w:rsidR="00C83E17" w:rsidRPr="005D3A91">
        <w:rPr>
          <w:rFonts w:cstheme="minorHAnsi"/>
          <w:color w:val="000000"/>
          <w:sz w:val="24"/>
          <w:szCs w:val="24"/>
        </w:rPr>
        <w:t xml:space="preserve"> </w:t>
      </w:r>
      <w:r w:rsidRPr="005D3A91">
        <w:rPr>
          <w:rFonts w:cstheme="minorHAnsi"/>
          <w:color w:val="000000"/>
          <w:sz w:val="24"/>
          <w:szCs w:val="24"/>
        </w:rPr>
        <w:t xml:space="preserve">is a BCC </w:t>
      </w:r>
      <w:r w:rsidR="00D731E8" w:rsidRPr="005D3A91">
        <w:rPr>
          <w:rFonts w:cstheme="minorHAnsi"/>
          <w:color w:val="000000"/>
          <w:sz w:val="24"/>
          <w:szCs w:val="24"/>
        </w:rPr>
        <w:t>intervention</w:t>
      </w:r>
      <w:r w:rsidRPr="005D3A91">
        <w:rPr>
          <w:rFonts w:cstheme="minorHAnsi"/>
          <w:color w:val="000000"/>
          <w:sz w:val="24"/>
          <w:szCs w:val="24"/>
        </w:rPr>
        <w:t xml:space="preserve"> for the GFW that has demonstrated its popularity and effectiveness.</w:t>
      </w:r>
      <w:r w:rsidR="0085754D" w:rsidRPr="005D3A91">
        <w:rPr>
          <w:rFonts w:cstheme="minorHAnsi"/>
          <w:color w:val="000000"/>
          <w:sz w:val="24"/>
          <w:szCs w:val="24"/>
        </w:rPr>
        <w:t xml:space="preserve"> The endline survey </w:t>
      </w:r>
      <w:r w:rsidR="00C83E17" w:rsidRPr="005D3A91">
        <w:rPr>
          <w:rFonts w:cstheme="minorHAnsi"/>
          <w:color w:val="000000"/>
          <w:sz w:val="24"/>
          <w:szCs w:val="24"/>
        </w:rPr>
        <w:t xml:space="preserve">has </w:t>
      </w:r>
      <w:r w:rsidR="0085754D" w:rsidRPr="005D3A91">
        <w:rPr>
          <w:rFonts w:cstheme="minorHAnsi"/>
          <w:color w:val="000000"/>
          <w:sz w:val="24"/>
          <w:szCs w:val="24"/>
        </w:rPr>
        <w:t>found that</w:t>
      </w:r>
      <w:r w:rsidR="00C83E17" w:rsidRPr="005D3A91">
        <w:rPr>
          <w:rFonts w:cstheme="minorHAnsi"/>
          <w:color w:val="000000"/>
          <w:sz w:val="24"/>
          <w:szCs w:val="24"/>
        </w:rPr>
        <w:t xml:space="preserve"> </w:t>
      </w:r>
      <w:r w:rsidR="00C83E17" w:rsidRPr="005D3A91">
        <w:rPr>
          <w:rFonts w:cstheme="minorHAnsi"/>
          <w:i/>
          <w:color w:val="000000"/>
          <w:sz w:val="24"/>
          <w:szCs w:val="24"/>
        </w:rPr>
        <w:t>Chat!</w:t>
      </w:r>
      <w:r w:rsidR="00C83E17" w:rsidRPr="005D3A91">
        <w:rPr>
          <w:rFonts w:cstheme="minorHAnsi"/>
          <w:color w:val="000000"/>
          <w:sz w:val="24"/>
          <w:szCs w:val="24"/>
        </w:rPr>
        <w:t xml:space="preserve"> </w:t>
      </w:r>
      <w:r w:rsidR="00A65991">
        <w:rPr>
          <w:rFonts w:cstheme="minorHAnsi"/>
          <w:color w:val="000000"/>
          <w:sz w:val="24"/>
          <w:szCs w:val="24"/>
        </w:rPr>
        <w:t>h</w:t>
      </w:r>
      <w:r w:rsidR="007A66D8" w:rsidRPr="005D3A91">
        <w:rPr>
          <w:rFonts w:cstheme="minorHAnsi"/>
          <w:color w:val="000000"/>
          <w:sz w:val="24"/>
          <w:szCs w:val="24"/>
        </w:rPr>
        <w:t>as</w:t>
      </w:r>
      <w:r w:rsidR="00C83E17" w:rsidRPr="005D3A91">
        <w:rPr>
          <w:rFonts w:cstheme="minorHAnsi"/>
          <w:color w:val="000000"/>
          <w:sz w:val="24"/>
          <w:szCs w:val="24"/>
        </w:rPr>
        <w:t xml:space="preserve"> positive influence on </w:t>
      </w:r>
      <w:r w:rsidR="00C83E17" w:rsidRPr="005D3A91">
        <w:rPr>
          <w:sz w:val="24"/>
          <w:szCs w:val="24"/>
        </w:rPr>
        <w:t>knowledge and use of modern contraception, and women’s empowerment.</w:t>
      </w:r>
    </w:p>
    <w:p w:rsidR="00012ACB" w:rsidRPr="005D3A91" w:rsidRDefault="00591562" w:rsidP="002C2A81">
      <w:pPr>
        <w:spacing w:before="240"/>
        <w:jc w:val="both"/>
        <w:rPr>
          <w:rFonts w:cstheme="minorHAnsi"/>
          <w:color w:val="000000"/>
          <w:sz w:val="24"/>
          <w:szCs w:val="24"/>
        </w:rPr>
      </w:pPr>
      <w:r w:rsidRPr="005D3A91">
        <w:rPr>
          <w:rFonts w:cstheme="minorHAnsi"/>
          <w:color w:val="000000"/>
          <w:sz w:val="24"/>
          <w:szCs w:val="24"/>
        </w:rPr>
        <w:t xml:space="preserve">Regarding the financial barriers to access health services, PSL's research has </w:t>
      </w:r>
      <w:r w:rsidR="00761585" w:rsidRPr="005D3A91">
        <w:rPr>
          <w:rFonts w:cstheme="minorHAnsi"/>
          <w:color w:val="000000"/>
          <w:sz w:val="24"/>
          <w:szCs w:val="24"/>
        </w:rPr>
        <w:t>documented</w:t>
      </w:r>
      <w:r w:rsidRPr="005D3A91">
        <w:rPr>
          <w:rFonts w:cstheme="minorHAnsi"/>
          <w:color w:val="000000"/>
          <w:sz w:val="24"/>
          <w:szCs w:val="24"/>
        </w:rPr>
        <w:t xml:space="preserve"> gaps</w:t>
      </w:r>
      <w:r w:rsidR="00012ACB" w:rsidRPr="005D3A91">
        <w:rPr>
          <w:rFonts w:cstheme="minorHAnsi"/>
          <w:color w:val="000000"/>
          <w:sz w:val="24"/>
          <w:szCs w:val="24"/>
        </w:rPr>
        <w:t xml:space="preserve"> and challenges </w:t>
      </w:r>
      <w:r w:rsidRPr="005D3A91">
        <w:rPr>
          <w:rFonts w:cstheme="minorHAnsi"/>
          <w:color w:val="000000"/>
          <w:sz w:val="24"/>
          <w:szCs w:val="24"/>
        </w:rPr>
        <w:t>in the HEF support</w:t>
      </w:r>
      <w:r w:rsidR="00012ACB" w:rsidRPr="005D3A91">
        <w:rPr>
          <w:rFonts w:cstheme="minorHAnsi"/>
          <w:color w:val="000000"/>
          <w:sz w:val="24"/>
          <w:szCs w:val="24"/>
        </w:rPr>
        <w:t xml:space="preserve"> such as insufficient coverage (63.6% of the poorest households in the four NE provinces do not have the IDPoor Card), </w:t>
      </w:r>
      <w:r w:rsidR="00761585" w:rsidRPr="005D3A91">
        <w:rPr>
          <w:rFonts w:cstheme="minorHAnsi"/>
          <w:color w:val="000000"/>
          <w:sz w:val="24"/>
          <w:szCs w:val="24"/>
        </w:rPr>
        <w:t xml:space="preserve">low awareness of HEF benefits, </w:t>
      </w:r>
      <w:r w:rsidR="00AF6709" w:rsidRPr="005D3A91">
        <w:rPr>
          <w:rFonts w:cstheme="minorHAnsi"/>
          <w:color w:val="000000"/>
          <w:sz w:val="24"/>
          <w:szCs w:val="24"/>
        </w:rPr>
        <w:t xml:space="preserve">increased </w:t>
      </w:r>
      <w:r w:rsidR="00012ACB" w:rsidRPr="005D3A91">
        <w:rPr>
          <w:rFonts w:cstheme="minorHAnsi"/>
          <w:color w:val="000000"/>
          <w:sz w:val="24"/>
          <w:szCs w:val="24"/>
        </w:rPr>
        <w:t xml:space="preserve">out-of pocket expenditures </w:t>
      </w:r>
      <w:r w:rsidR="00761585" w:rsidRPr="005D3A91">
        <w:rPr>
          <w:rFonts w:cstheme="minorHAnsi"/>
          <w:color w:val="000000"/>
          <w:sz w:val="24"/>
          <w:szCs w:val="24"/>
        </w:rPr>
        <w:t>of</w:t>
      </w:r>
      <w:r w:rsidR="00012ACB" w:rsidRPr="005D3A91">
        <w:rPr>
          <w:rFonts w:cstheme="minorHAnsi"/>
          <w:color w:val="000000"/>
          <w:sz w:val="24"/>
          <w:szCs w:val="24"/>
        </w:rPr>
        <w:t xml:space="preserve"> IDPoor card bearers</w:t>
      </w:r>
      <w:r w:rsidR="00AF6709" w:rsidRPr="005D3A91">
        <w:rPr>
          <w:rFonts w:cstheme="minorHAnsi"/>
          <w:color w:val="000000"/>
          <w:sz w:val="24"/>
          <w:szCs w:val="24"/>
        </w:rPr>
        <w:t>,</w:t>
      </w:r>
      <w:r w:rsidR="00012ACB" w:rsidRPr="005D3A91">
        <w:rPr>
          <w:rFonts w:cstheme="minorHAnsi"/>
          <w:color w:val="000000"/>
          <w:sz w:val="24"/>
          <w:szCs w:val="24"/>
        </w:rPr>
        <w:t xml:space="preserve"> distance </w:t>
      </w:r>
      <w:r w:rsidR="00AF6709" w:rsidRPr="005D3A91">
        <w:rPr>
          <w:rFonts w:cstheme="minorHAnsi"/>
          <w:color w:val="000000"/>
          <w:sz w:val="24"/>
          <w:szCs w:val="24"/>
        </w:rPr>
        <w:t>identified as</w:t>
      </w:r>
      <w:r w:rsidR="00012ACB" w:rsidRPr="005D3A91">
        <w:rPr>
          <w:rFonts w:cstheme="minorHAnsi"/>
          <w:color w:val="000000"/>
          <w:sz w:val="24"/>
          <w:szCs w:val="24"/>
        </w:rPr>
        <w:t xml:space="preserve"> an aggravating factor to poverty in term of </w:t>
      </w:r>
      <w:r w:rsidR="00761585" w:rsidRPr="005D3A91">
        <w:rPr>
          <w:rFonts w:cstheme="minorHAnsi"/>
          <w:color w:val="000000"/>
          <w:sz w:val="24"/>
          <w:szCs w:val="24"/>
        </w:rPr>
        <w:t xml:space="preserve">health service </w:t>
      </w:r>
      <w:r w:rsidR="00012ACB" w:rsidRPr="005D3A91">
        <w:rPr>
          <w:rFonts w:cstheme="minorHAnsi"/>
          <w:color w:val="000000"/>
          <w:sz w:val="24"/>
          <w:szCs w:val="24"/>
        </w:rPr>
        <w:t>access</w:t>
      </w:r>
      <w:r w:rsidR="00BA4FCE" w:rsidRPr="005D3A91">
        <w:rPr>
          <w:rFonts w:cstheme="minorHAnsi"/>
          <w:color w:val="000000"/>
          <w:sz w:val="24"/>
          <w:szCs w:val="24"/>
        </w:rPr>
        <w:t xml:space="preserve">, and </w:t>
      </w:r>
      <w:r w:rsidR="00761585" w:rsidRPr="005D3A91">
        <w:rPr>
          <w:rFonts w:cstheme="minorHAnsi"/>
          <w:color w:val="000000"/>
          <w:sz w:val="24"/>
          <w:szCs w:val="24"/>
        </w:rPr>
        <w:t xml:space="preserve">the </w:t>
      </w:r>
      <w:r w:rsidR="00BA4FCE" w:rsidRPr="005D3A91">
        <w:rPr>
          <w:rFonts w:cstheme="minorHAnsi"/>
          <w:color w:val="000000"/>
          <w:sz w:val="24"/>
          <w:szCs w:val="24"/>
        </w:rPr>
        <w:t xml:space="preserve">need for </w:t>
      </w:r>
      <w:r w:rsidR="00761585" w:rsidRPr="005D3A91">
        <w:rPr>
          <w:rFonts w:cstheme="minorHAnsi"/>
          <w:color w:val="000000"/>
          <w:sz w:val="24"/>
          <w:szCs w:val="24"/>
        </w:rPr>
        <w:t>inclusion of CAC and FP permanent methods in the HEF</w:t>
      </w:r>
      <w:r w:rsidR="00E56DD6" w:rsidRPr="005D3A91">
        <w:rPr>
          <w:rFonts w:cstheme="minorHAnsi"/>
          <w:color w:val="000000"/>
          <w:sz w:val="24"/>
          <w:szCs w:val="24"/>
        </w:rPr>
        <w:t xml:space="preserve"> </w:t>
      </w:r>
      <w:r w:rsidR="001D5B15" w:rsidRPr="005D3A91">
        <w:rPr>
          <w:rFonts w:cstheme="minorHAnsi"/>
          <w:color w:val="000000"/>
          <w:sz w:val="24"/>
          <w:szCs w:val="24"/>
        </w:rPr>
        <w:t xml:space="preserve">benefits </w:t>
      </w:r>
      <w:r w:rsidR="00761585" w:rsidRPr="005D3A91">
        <w:rPr>
          <w:rFonts w:cstheme="minorHAnsi"/>
          <w:color w:val="000000"/>
          <w:sz w:val="24"/>
          <w:szCs w:val="24"/>
        </w:rPr>
        <w:t>package.</w:t>
      </w:r>
      <w:r w:rsidR="00BA4FCE" w:rsidRPr="005D3A91">
        <w:rPr>
          <w:rFonts w:cstheme="minorHAnsi"/>
          <w:color w:val="000000"/>
          <w:sz w:val="24"/>
          <w:szCs w:val="24"/>
        </w:rPr>
        <w:t xml:space="preserve"> Those findings will contribute to the review process of HEF.</w:t>
      </w:r>
    </w:p>
    <w:p w:rsidR="005C41A1" w:rsidRPr="005D3A91" w:rsidRDefault="005C41A1" w:rsidP="00BB713C">
      <w:pPr>
        <w:pStyle w:val="Heading1"/>
        <w:keepLines w:val="0"/>
        <w:numPr>
          <w:ilvl w:val="3"/>
          <w:numId w:val="1"/>
        </w:numPr>
        <w:tabs>
          <w:tab w:val="left" w:pos="1890"/>
        </w:tabs>
        <w:spacing w:before="240" w:after="60" w:line="240" w:lineRule="auto"/>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Primary Outcome 6: A partnership model that demonstrates impact and value for money to achieve RMNH outcomes</w:t>
      </w:r>
    </w:p>
    <w:p w:rsidR="00593515" w:rsidRPr="005D3A91" w:rsidRDefault="00FA37E0" w:rsidP="00593515">
      <w:pPr>
        <w:autoSpaceDE w:val="0"/>
        <w:autoSpaceDN w:val="0"/>
        <w:adjustRightInd w:val="0"/>
        <w:spacing w:before="240"/>
        <w:jc w:val="both"/>
        <w:rPr>
          <w:rFonts w:ascii="Calibri" w:hAnsi="Calibri" w:cs="Calibri"/>
          <w:i/>
          <w:color w:val="000000"/>
          <w:sz w:val="24"/>
          <w:szCs w:val="24"/>
        </w:rPr>
      </w:pPr>
      <w:r w:rsidRPr="005D3A91">
        <w:rPr>
          <w:rFonts w:ascii="Calibri" w:hAnsi="Calibri" w:cs="Calibri"/>
          <w:i/>
          <w:color w:val="000000"/>
          <w:sz w:val="24"/>
          <w:szCs w:val="24"/>
        </w:rPr>
        <w:t xml:space="preserve">This primary outcome has two indicators in the MERI framework: Coordination and harmonisation mechanisms are effectively supporting the program to achieve outcomes, </w:t>
      </w:r>
      <w:r w:rsidR="00B268C9" w:rsidRPr="005D3A91">
        <w:rPr>
          <w:rFonts w:ascii="Calibri" w:hAnsi="Calibri" w:cs="Calibri"/>
          <w:i/>
          <w:color w:val="000000"/>
          <w:sz w:val="24"/>
          <w:szCs w:val="24"/>
        </w:rPr>
        <w:t xml:space="preserve">and </w:t>
      </w:r>
      <w:r w:rsidR="00593515" w:rsidRPr="005D3A91">
        <w:rPr>
          <w:rFonts w:ascii="Calibri" w:hAnsi="Calibri" w:cs="Calibri"/>
          <w:i/>
          <w:color w:val="000000"/>
          <w:sz w:val="24"/>
          <w:szCs w:val="24"/>
        </w:rPr>
        <w:t>Learning and innovation enhanced through leveraging partners' strengths</w:t>
      </w:r>
      <w:r w:rsidR="00F665B6" w:rsidRPr="005D3A91">
        <w:rPr>
          <w:rFonts w:ascii="Calibri" w:hAnsi="Calibri" w:cs="Calibri"/>
          <w:i/>
          <w:color w:val="000000"/>
          <w:sz w:val="24"/>
          <w:szCs w:val="24"/>
        </w:rPr>
        <w:t>.</w:t>
      </w:r>
    </w:p>
    <w:p w:rsidR="005470E2" w:rsidRPr="005D3A91" w:rsidRDefault="005470E2" w:rsidP="005470E2">
      <w:pPr>
        <w:jc w:val="both"/>
        <w:rPr>
          <w:sz w:val="24"/>
          <w:szCs w:val="24"/>
        </w:rPr>
      </w:pPr>
      <w:r w:rsidRPr="005D3A91">
        <w:rPr>
          <w:rFonts w:ascii="Calibri" w:hAnsi="Calibri" w:cs="Calibri"/>
          <w:color w:val="000000"/>
          <w:sz w:val="24"/>
          <w:szCs w:val="24"/>
        </w:rPr>
        <w:lastRenderedPageBreak/>
        <w:t xml:space="preserve">In the evaluation field research interviews, PSC members as well as the PSL staff at central and provincial level reported in that </w:t>
      </w:r>
      <w:r w:rsidR="004A08EE" w:rsidRPr="005D3A91">
        <w:rPr>
          <w:rFonts w:ascii="Calibri" w:hAnsi="Calibri" w:cs="Calibri"/>
          <w:color w:val="000000"/>
          <w:sz w:val="24"/>
          <w:szCs w:val="24"/>
        </w:rPr>
        <w:t>the</w:t>
      </w:r>
      <w:r w:rsidR="00614BC4" w:rsidRPr="005D3A91">
        <w:rPr>
          <w:rFonts w:ascii="Calibri" w:hAnsi="Calibri" w:cs="Calibri"/>
          <w:color w:val="000000"/>
          <w:sz w:val="24"/>
          <w:szCs w:val="24"/>
        </w:rPr>
        <w:t xml:space="preserve"> good coordination and harmonisation </w:t>
      </w:r>
      <w:r w:rsidR="00A445FE" w:rsidRPr="005D3A91">
        <w:rPr>
          <w:rFonts w:ascii="Calibri" w:hAnsi="Calibri" w:cs="Calibri"/>
          <w:color w:val="000000"/>
          <w:sz w:val="24"/>
          <w:szCs w:val="24"/>
        </w:rPr>
        <w:t>of</w:t>
      </w:r>
      <w:r w:rsidR="00614BC4" w:rsidRPr="005D3A91">
        <w:rPr>
          <w:rFonts w:ascii="Calibri" w:hAnsi="Calibri" w:cs="Calibri"/>
          <w:color w:val="000000"/>
          <w:sz w:val="24"/>
          <w:szCs w:val="24"/>
        </w:rPr>
        <w:t xml:space="preserve"> the program implementation has contributed to the achievement of program outcomes. </w:t>
      </w:r>
      <w:r w:rsidR="004A08EE" w:rsidRPr="005D3A91">
        <w:rPr>
          <w:rFonts w:ascii="Calibri" w:hAnsi="Calibri" w:cs="Calibri"/>
          <w:color w:val="000000"/>
          <w:sz w:val="24"/>
          <w:szCs w:val="24"/>
        </w:rPr>
        <w:t xml:space="preserve">They found that </w:t>
      </w:r>
      <w:r w:rsidR="00614BC4" w:rsidRPr="005D3A91">
        <w:rPr>
          <w:rFonts w:ascii="Calibri" w:hAnsi="Calibri" w:cs="Calibri"/>
          <w:color w:val="000000"/>
          <w:sz w:val="24"/>
          <w:szCs w:val="24"/>
        </w:rPr>
        <w:t>CLU has done an efficient job throughout the five years of program implementation.</w:t>
      </w:r>
      <w:r w:rsidR="002E1DDB" w:rsidRPr="005D3A91">
        <w:rPr>
          <w:rFonts w:ascii="Calibri" w:hAnsi="Calibri" w:cs="Calibri"/>
          <w:color w:val="000000"/>
          <w:sz w:val="24"/>
          <w:szCs w:val="24"/>
        </w:rPr>
        <w:t xml:space="preserve"> This </w:t>
      </w:r>
      <w:r w:rsidRPr="005D3A91">
        <w:rPr>
          <w:rFonts w:ascii="Calibri" w:hAnsi="Calibri" w:cs="Calibri"/>
          <w:color w:val="000000"/>
          <w:sz w:val="24"/>
          <w:szCs w:val="24"/>
        </w:rPr>
        <w:t xml:space="preserve">allegation is in line with </w:t>
      </w:r>
      <w:r w:rsidRPr="005D3A91">
        <w:rPr>
          <w:sz w:val="24"/>
          <w:szCs w:val="24"/>
        </w:rPr>
        <w:t>the observation of the DFAT PSL midterm review</w:t>
      </w:r>
      <w:r w:rsidRPr="0042359F">
        <w:rPr>
          <w:rStyle w:val="FootnoteReference"/>
          <w:sz w:val="24"/>
          <w:szCs w:val="24"/>
          <w:vertAlign w:val="superscript"/>
          <w:lang w:val="en-AU"/>
        </w:rPr>
        <w:footnoteReference w:id="23"/>
      </w:r>
      <w:r w:rsidRPr="005D3A91">
        <w:rPr>
          <w:sz w:val="24"/>
          <w:szCs w:val="24"/>
        </w:rPr>
        <w:t>:</w:t>
      </w:r>
      <w:r w:rsidRPr="00836B4A">
        <w:rPr>
          <w:sz w:val="24"/>
          <w:szCs w:val="24"/>
        </w:rPr>
        <w:t xml:space="preserve"> “the implementing NGOs have developed an effective governance model and have been diligent in following MoH policies and gu</w:t>
      </w:r>
      <w:r w:rsidRPr="00FA488A">
        <w:rPr>
          <w:sz w:val="24"/>
          <w:szCs w:val="24"/>
        </w:rPr>
        <w:t>idelines. Facilitated by the CLU, the NGO partners meet regularly to discuss strategic, operational and technical issues and there are a growing number of joint initiatives.”</w:t>
      </w:r>
      <w:r w:rsidRPr="0042359F">
        <w:rPr>
          <w:rStyle w:val="FootnoteReference"/>
          <w:sz w:val="24"/>
          <w:szCs w:val="24"/>
          <w:vertAlign w:val="superscript"/>
          <w:lang w:val="en-AU"/>
        </w:rPr>
        <w:t xml:space="preserve"> </w:t>
      </w:r>
    </w:p>
    <w:p w:rsidR="00614BC4" w:rsidRPr="005D3A91" w:rsidRDefault="00A445FE" w:rsidP="001738B2">
      <w:pPr>
        <w:autoSpaceDE w:val="0"/>
        <w:autoSpaceDN w:val="0"/>
        <w:adjustRightInd w:val="0"/>
        <w:spacing w:before="240"/>
        <w:jc w:val="both"/>
        <w:rPr>
          <w:rFonts w:ascii="Calibri" w:hAnsi="Calibri" w:cs="Calibri"/>
          <w:color w:val="000000"/>
          <w:sz w:val="24"/>
          <w:szCs w:val="24"/>
        </w:rPr>
      </w:pPr>
      <w:r w:rsidRPr="00FA488A">
        <w:rPr>
          <w:rFonts w:ascii="Calibri" w:hAnsi="Calibri" w:cs="Calibri"/>
          <w:color w:val="000000"/>
          <w:sz w:val="24"/>
          <w:szCs w:val="24"/>
        </w:rPr>
        <w:t xml:space="preserve">The three </w:t>
      </w:r>
      <w:r w:rsidR="005470E2" w:rsidRPr="007A66D8">
        <w:rPr>
          <w:rFonts w:ascii="Calibri" w:hAnsi="Calibri" w:cs="Calibri"/>
          <w:color w:val="000000"/>
          <w:sz w:val="24"/>
          <w:szCs w:val="24"/>
        </w:rPr>
        <w:t xml:space="preserve">NGO </w:t>
      </w:r>
      <w:r w:rsidRPr="007A66D8">
        <w:rPr>
          <w:rFonts w:ascii="Calibri" w:hAnsi="Calibri" w:cs="Calibri"/>
          <w:color w:val="000000"/>
          <w:sz w:val="24"/>
          <w:szCs w:val="24"/>
        </w:rPr>
        <w:t xml:space="preserve">partners have brought their specific strengths and expertise to the program. </w:t>
      </w:r>
      <w:r w:rsidR="00614BC4" w:rsidRPr="005D3A91">
        <w:rPr>
          <w:rFonts w:ascii="Calibri" w:hAnsi="Calibri" w:cs="Calibri"/>
          <w:color w:val="000000"/>
          <w:sz w:val="24"/>
          <w:szCs w:val="24"/>
        </w:rPr>
        <w:t>The supports of Marie Stopes to build the capacity of health facilities for LTFP and CAC are a complement to the holistic supports of CARE and Save the Children to the improvement of RMNH services in the four NE provinces.</w:t>
      </w:r>
      <w:r w:rsidR="005470E2" w:rsidRPr="005D3A91">
        <w:rPr>
          <w:rFonts w:ascii="Calibri" w:hAnsi="Calibri" w:cs="Calibri"/>
          <w:color w:val="000000"/>
          <w:sz w:val="24"/>
          <w:szCs w:val="24"/>
        </w:rPr>
        <w:t xml:space="preserve"> They have </w:t>
      </w:r>
      <w:r w:rsidR="009A3F3C" w:rsidRPr="005D3A91">
        <w:rPr>
          <w:rFonts w:ascii="Calibri" w:hAnsi="Calibri" w:cs="Calibri"/>
          <w:color w:val="000000"/>
          <w:sz w:val="24"/>
          <w:szCs w:val="24"/>
        </w:rPr>
        <w:t xml:space="preserve">collaborated in joint annual reviews and </w:t>
      </w:r>
      <w:r w:rsidR="005470E2" w:rsidRPr="005D3A91">
        <w:rPr>
          <w:rFonts w:ascii="Calibri" w:hAnsi="Calibri" w:cs="Calibri"/>
          <w:color w:val="000000"/>
          <w:sz w:val="24"/>
          <w:szCs w:val="24"/>
        </w:rPr>
        <w:t>AOP process.</w:t>
      </w:r>
    </w:p>
    <w:p w:rsidR="00EB0DD7" w:rsidRPr="005D3A91" w:rsidRDefault="00EB0DD7"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Evaluation Question: Specific to component one, to what extent has PSL observed particular changes in relation to health providers’ attitude (this includes attitude towards vulnerable groups as well as provision of sensitive services such as CAC and other services where weaknesses were observed during midline)? Overall, how effective has the PSL coaching and quality improvement approach been in building technical skills and confidence of health providers (e.g. are health providers more confident and skilled to provide services, including CAC?)</w:t>
      </w:r>
    </w:p>
    <w:p w:rsidR="0057649D" w:rsidRPr="005D3A91" w:rsidRDefault="0057649D" w:rsidP="0057649D">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In the </w:t>
      </w:r>
      <w:r w:rsidR="00760262" w:rsidRPr="005D3A91">
        <w:rPr>
          <w:rFonts w:ascii="Calibri" w:hAnsi="Calibri" w:cs="Calibri"/>
          <w:color w:val="000000"/>
          <w:sz w:val="24"/>
          <w:szCs w:val="24"/>
        </w:rPr>
        <w:t>evaluation's field research, t</w:t>
      </w:r>
      <w:r w:rsidR="005F76E7" w:rsidRPr="005D3A91">
        <w:rPr>
          <w:rFonts w:ascii="Calibri" w:hAnsi="Calibri" w:cs="Calibri"/>
          <w:color w:val="000000"/>
          <w:sz w:val="24"/>
          <w:szCs w:val="24"/>
        </w:rPr>
        <w:t xml:space="preserve">he key informants in the community (WRA, men, community volunteers, </w:t>
      </w:r>
      <w:r w:rsidR="004F44CF" w:rsidRPr="005D3A91">
        <w:rPr>
          <w:rFonts w:ascii="Calibri" w:hAnsi="Calibri" w:cs="Calibri"/>
          <w:color w:val="000000"/>
          <w:sz w:val="24"/>
          <w:szCs w:val="24"/>
        </w:rPr>
        <w:t>v</w:t>
      </w:r>
      <w:r w:rsidR="005F76E7" w:rsidRPr="005D3A91">
        <w:rPr>
          <w:rFonts w:ascii="Calibri" w:hAnsi="Calibri" w:cs="Calibri"/>
          <w:color w:val="000000"/>
          <w:sz w:val="24"/>
          <w:szCs w:val="24"/>
        </w:rPr>
        <w:t xml:space="preserve">illage authorities) reported </w:t>
      </w:r>
      <w:r w:rsidR="004F44CF" w:rsidRPr="005D3A91">
        <w:rPr>
          <w:rFonts w:ascii="Calibri" w:hAnsi="Calibri" w:cs="Calibri"/>
          <w:color w:val="000000"/>
          <w:sz w:val="24"/>
          <w:szCs w:val="24"/>
        </w:rPr>
        <w:t xml:space="preserve">in the FGD </w:t>
      </w:r>
      <w:r w:rsidR="005F76E7" w:rsidRPr="005D3A91">
        <w:rPr>
          <w:rFonts w:ascii="Calibri" w:hAnsi="Calibri" w:cs="Calibri"/>
          <w:color w:val="000000"/>
          <w:sz w:val="24"/>
          <w:szCs w:val="24"/>
        </w:rPr>
        <w:t>that health s</w:t>
      </w:r>
      <w:r w:rsidR="005728F4" w:rsidRPr="005D3A91">
        <w:rPr>
          <w:rFonts w:ascii="Calibri" w:hAnsi="Calibri" w:cs="Calibri"/>
          <w:color w:val="000000"/>
          <w:sz w:val="24"/>
          <w:szCs w:val="24"/>
        </w:rPr>
        <w:t>taff behaviour towards patients (including those who have IDPoor card) has remarkably changed in a positive way</w:t>
      </w:r>
      <w:r w:rsidR="005F76E7" w:rsidRPr="005D3A91">
        <w:rPr>
          <w:rFonts w:ascii="Calibri" w:hAnsi="Calibri" w:cs="Calibri"/>
          <w:color w:val="000000"/>
          <w:sz w:val="24"/>
          <w:szCs w:val="24"/>
        </w:rPr>
        <w:t>.</w:t>
      </w:r>
      <w:r w:rsidR="005728F4" w:rsidRPr="005D3A91">
        <w:rPr>
          <w:rFonts w:ascii="Calibri" w:hAnsi="Calibri" w:cs="Calibri"/>
          <w:color w:val="000000"/>
          <w:sz w:val="24"/>
          <w:szCs w:val="24"/>
        </w:rPr>
        <w:t xml:space="preserve"> People in the villages find that health staff are more respectful, more responsive and provide more explana</w:t>
      </w:r>
      <w:r w:rsidR="004F44CF" w:rsidRPr="005D3A91">
        <w:rPr>
          <w:rFonts w:ascii="Calibri" w:hAnsi="Calibri" w:cs="Calibri"/>
          <w:color w:val="000000"/>
          <w:sz w:val="24"/>
          <w:szCs w:val="24"/>
        </w:rPr>
        <w:t>tions than before.</w:t>
      </w:r>
      <w:r w:rsidR="002309E4" w:rsidRPr="005D3A91">
        <w:rPr>
          <w:rFonts w:ascii="Calibri" w:hAnsi="Calibri" w:cs="Calibri"/>
          <w:color w:val="000000"/>
          <w:sz w:val="24"/>
          <w:szCs w:val="24"/>
        </w:rPr>
        <w:t xml:space="preserve"> The indigenous women </w:t>
      </w:r>
      <w:r w:rsidR="00760262" w:rsidRPr="005D3A91">
        <w:rPr>
          <w:rFonts w:ascii="Calibri" w:hAnsi="Calibri" w:cs="Calibri"/>
          <w:color w:val="000000"/>
          <w:sz w:val="24"/>
          <w:szCs w:val="24"/>
        </w:rPr>
        <w:t xml:space="preserve">from minority ethnic groups in Mondul Kiri and Stung Treng </w:t>
      </w:r>
      <w:r w:rsidR="002309E4" w:rsidRPr="005D3A91">
        <w:rPr>
          <w:rFonts w:ascii="Calibri" w:hAnsi="Calibri" w:cs="Calibri"/>
          <w:color w:val="000000"/>
          <w:sz w:val="24"/>
          <w:szCs w:val="24"/>
        </w:rPr>
        <w:t>said that</w:t>
      </w:r>
      <w:r w:rsidR="004F44CF" w:rsidRPr="005D3A91">
        <w:rPr>
          <w:rFonts w:ascii="Calibri" w:hAnsi="Calibri" w:cs="Calibri"/>
          <w:color w:val="000000"/>
          <w:sz w:val="24"/>
          <w:szCs w:val="24"/>
        </w:rPr>
        <w:t xml:space="preserve"> </w:t>
      </w:r>
      <w:r w:rsidR="002309E4" w:rsidRPr="005D3A91">
        <w:rPr>
          <w:rFonts w:ascii="Calibri" w:hAnsi="Calibri" w:cs="Calibri"/>
          <w:color w:val="000000"/>
          <w:sz w:val="24"/>
          <w:szCs w:val="24"/>
        </w:rPr>
        <w:t xml:space="preserve">they </w:t>
      </w:r>
      <w:r w:rsidR="00760262" w:rsidRPr="005D3A91">
        <w:rPr>
          <w:rFonts w:ascii="Calibri" w:hAnsi="Calibri" w:cs="Calibri"/>
          <w:color w:val="000000"/>
          <w:sz w:val="24"/>
          <w:szCs w:val="24"/>
        </w:rPr>
        <w:t>do not face</w:t>
      </w:r>
      <w:r w:rsidR="002309E4" w:rsidRPr="005D3A91">
        <w:rPr>
          <w:rFonts w:ascii="Calibri" w:hAnsi="Calibri" w:cs="Calibri"/>
          <w:color w:val="000000"/>
          <w:sz w:val="24"/>
          <w:szCs w:val="24"/>
        </w:rPr>
        <w:t xml:space="preserve"> discrimination at the HC. </w:t>
      </w:r>
      <w:r w:rsidR="004F44CF" w:rsidRPr="005D3A91">
        <w:rPr>
          <w:rFonts w:ascii="Calibri" w:hAnsi="Calibri" w:cs="Calibri"/>
          <w:color w:val="000000"/>
          <w:sz w:val="24"/>
          <w:szCs w:val="24"/>
        </w:rPr>
        <w:t>Nevertheless, some</w:t>
      </w:r>
      <w:r w:rsidR="00760262" w:rsidRPr="005D3A91">
        <w:rPr>
          <w:rFonts w:ascii="Calibri" w:hAnsi="Calibri" w:cs="Calibri"/>
          <w:color w:val="000000"/>
          <w:sz w:val="24"/>
          <w:szCs w:val="24"/>
        </w:rPr>
        <w:t xml:space="preserve"> women in Ratanak Kiri</w:t>
      </w:r>
      <w:r w:rsidR="005728F4" w:rsidRPr="005D3A91">
        <w:rPr>
          <w:rFonts w:ascii="Calibri" w:hAnsi="Calibri" w:cs="Calibri"/>
          <w:color w:val="000000"/>
          <w:sz w:val="24"/>
          <w:szCs w:val="24"/>
        </w:rPr>
        <w:t xml:space="preserve"> complain</w:t>
      </w:r>
      <w:r w:rsidR="00760262" w:rsidRPr="005D3A91">
        <w:rPr>
          <w:rFonts w:ascii="Calibri" w:hAnsi="Calibri" w:cs="Calibri"/>
          <w:color w:val="000000"/>
          <w:sz w:val="24"/>
          <w:szCs w:val="24"/>
        </w:rPr>
        <w:t>ed</w:t>
      </w:r>
      <w:r w:rsidR="005728F4" w:rsidRPr="005D3A91">
        <w:rPr>
          <w:rFonts w:ascii="Calibri" w:hAnsi="Calibri" w:cs="Calibri"/>
          <w:color w:val="000000"/>
          <w:sz w:val="24"/>
          <w:szCs w:val="24"/>
        </w:rPr>
        <w:t xml:space="preserve"> that the</w:t>
      </w:r>
      <w:r w:rsidR="004F44CF" w:rsidRPr="005D3A91">
        <w:rPr>
          <w:rFonts w:ascii="Calibri" w:hAnsi="Calibri" w:cs="Calibri"/>
          <w:color w:val="000000"/>
          <w:sz w:val="24"/>
          <w:szCs w:val="24"/>
        </w:rPr>
        <w:t xml:space="preserve">re are still few staff who </w:t>
      </w:r>
      <w:r w:rsidR="007B4503" w:rsidRPr="005D3A91">
        <w:rPr>
          <w:rFonts w:ascii="Calibri" w:hAnsi="Calibri" w:cs="Calibri"/>
          <w:color w:val="000000"/>
          <w:sz w:val="24"/>
          <w:szCs w:val="24"/>
        </w:rPr>
        <w:t xml:space="preserve">still had </w:t>
      </w:r>
      <w:r w:rsidR="005728F4" w:rsidRPr="005D3A91">
        <w:rPr>
          <w:rFonts w:ascii="Calibri" w:hAnsi="Calibri" w:cs="Calibri"/>
          <w:color w:val="000000"/>
          <w:sz w:val="24"/>
          <w:szCs w:val="24"/>
        </w:rPr>
        <w:t>a bad attitude</w:t>
      </w:r>
      <w:r w:rsidR="004F44CF" w:rsidRPr="005D3A91">
        <w:rPr>
          <w:rFonts w:ascii="Calibri" w:hAnsi="Calibri" w:cs="Calibri"/>
          <w:color w:val="000000"/>
          <w:sz w:val="24"/>
          <w:szCs w:val="24"/>
        </w:rPr>
        <w:t>,</w:t>
      </w:r>
      <w:r w:rsidR="005728F4" w:rsidRPr="005D3A91">
        <w:rPr>
          <w:rFonts w:ascii="Calibri" w:hAnsi="Calibri" w:cs="Calibri"/>
          <w:color w:val="000000"/>
          <w:sz w:val="24"/>
          <w:szCs w:val="24"/>
        </w:rPr>
        <w:t xml:space="preserve"> especially in the health posts.</w:t>
      </w:r>
      <w:r w:rsidR="004F44CF" w:rsidRPr="005D3A91">
        <w:rPr>
          <w:rFonts w:ascii="Calibri" w:hAnsi="Calibri" w:cs="Calibri"/>
          <w:color w:val="000000"/>
          <w:sz w:val="24"/>
          <w:szCs w:val="24"/>
        </w:rPr>
        <w:t xml:space="preserve"> In the interviews, the PHD and OD MCH supervisors and the HC staff </w:t>
      </w:r>
      <w:r w:rsidR="00E506A2" w:rsidRPr="005D3A91">
        <w:rPr>
          <w:rFonts w:ascii="Calibri" w:hAnsi="Calibri" w:cs="Calibri"/>
          <w:color w:val="000000"/>
          <w:sz w:val="24"/>
          <w:szCs w:val="24"/>
        </w:rPr>
        <w:t>gave</w:t>
      </w:r>
      <w:r w:rsidR="004F44CF" w:rsidRPr="005D3A91">
        <w:rPr>
          <w:rFonts w:ascii="Calibri" w:hAnsi="Calibri" w:cs="Calibri"/>
          <w:color w:val="000000"/>
          <w:sz w:val="24"/>
          <w:szCs w:val="24"/>
        </w:rPr>
        <w:t xml:space="preserve"> credit to the </w:t>
      </w:r>
      <w:r w:rsidR="002309E4" w:rsidRPr="005D3A91">
        <w:rPr>
          <w:rFonts w:ascii="Calibri" w:hAnsi="Calibri" w:cs="Calibri"/>
          <w:color w:val="000000"/>
          <w:sz w:val="24"/>
          <w:szCs w:val="24"/>
        </w:rPr>
        <w:t>"</w:t>
      </w:r>
      <w:r w:rsidR="004F44CF" w:rsidRPr="005D3A91">
        <w:rPr>
          <w:sz w:val="24"/>
          <w:szCs w:val="24"/>
        </w:rPr>
        <w:t>Attitudes Training for Health Service Providers</w:t>
      </w:r>
      <w:r w:rsidR="002309E4" w:rsidRPr="005D3A91">
        <w:rPr>
          <w:sz w:val="24"/>
          <w:szCs w:val="24"/>
        </w:rPr>
        <w:t>"</w:t>
      </w:r>
      <w:r w:rsidR="004F44CF" w:rsidRPr="005D3A91">
        <w:rPr>
          <w:rFonts w:ascii="Calibri" w:hAnsi="Calibri" w:cs="Calibri"/>
          <w:color w:val="000000"/>
          <w:sz w:val="24"/>
          <w:szCs w:val="24"/>
        </w:rPr>
        <w:t xml:space="preserve"> supported by PSL for this improvement of health service providers' attitude.</w:t>
      </w:r>
      <w:r w:rsidRPr="005D3A91">
        <w:rPr>
          <w:rFonts w:ascii="Calibri" w:hAnsi="Calibri" w:cs="Calibri"/>
          <w:color w:val="000000"/>
          <w:sz w:val="24"/>
          <w:szCs w:val="24"/>
        </w:rPr>
        <w:t xml:space="preserve"> This confirmed the findings from PSL annual review of year 4 which showed that "Attitudes Training for Health Service Providers" led to improved behaviour of health staff towards persons with disability and ethnic minorities.</w:t>
      </w:r>
    </w:p>
    <w:p w:rsidR="00FE7542" w:rsidRPr="005D3A91" w:rsidRDefault="00573CF6" w:rsidP="00DC48BF">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The PSL coaching and quality improvement approach has been effective in building technical skills and confidence of health providers. When the Safe Motherhood Clinic Management Protocol and MCAT National Protocol have been launched in the last quarter of 2016, the PSL teams worked </w:t>
      </w:r>
      <w:r w:rsidRPr="005D3A91">
        <w:rPr>
          <w:rFonts w:ascii="Calibri" w:hAnsi="Calibri" w:cs="Calibri"/>
          <w:color w:val="000000"/>
          <w:sz w:val="24"/>
          <w:szCs w:val="24"/>
        </w:rPr>
        <w:lastRenderedPageBreak/>
        <w:t xml:space="preserve">actively to make sure that PHD and OD staff understand those protocols and are confident in using them. Midwives reported </w:t>
      </w:r>
      <w:r w:rsidR="00EF5294" w:rsidRPr="005D3A91">
        <w:rPr>
          <w:rFonts w:ascii="Calibri" w:hAnsi="Calibri" w:cs="Calibri"/>
          <w:color w:val="000000"/>
          <w:sz w:val="24"/>
          <w:szCs w:val="24"/>
        </w:rPr>
        <w:t xml:space="preserve">to the evaluators </w:t>
      </w:r>
      <w:r w:rsidRPr="005D3A91">
        <w:rPr>
          <w:rFonts w:ascii="Calibri" w:hAnsi="Calibri" w:cs="Calibri"/>
          <w:color w:val="000000"/>
          <w:sz w:val="24"/>
          <w:szCs w:val="24"/>
        </w:rPr>
        <w:t>that, after they receive</w:t>
      </w:r>
      <w:r w:rsidR="00E506A2" w:rsidRPr="005D3A91">
        <w:rPr>
          <w:rFonts w:ascii="Calibri" w:hAnsi="Calibri" w:cs="Calibri"/>
          <w:color w:val="000000"/>
          <w:sz w:val="24"/>
          <w:szCs w:val="24"/>
        </w:rPr>
        <w:t>d</w:t>
      </w:r>
      <w:r w:rsidRPr="005D3A91">
        <w:rPr>
          <w:rFonts w:ascii="Calibri" w:hAnsi="Calibri" w:cs="Calibri"/>
          <w:color w:val="000000"/>
          <w:sz w:val="24"/>
          <w:szCs w:val="24"/>
        </w:rPr>
        <w:t xml:space="preserve"> capacity building through MCAT, on-site coaching, and for some of them a 21 days internship at th</w:t>
      </w:r>
      <w:r w:rsidR="00D57912" w:rsidRPr="005D3A91">
        <w:rPr>
          <w:rFonts w:ascii="Calibri" w:hAnsi="Calibri" w:cs="Calibri"/>
          <w:color w:val="000000"/>
          <w:sz w:val="24"/>
          <w:szCs w:val="24"/>
        </w:rPr>
        <w:t>e provincial hospital, they felt</w:t>
      </w:r>
      <w:r w:rsidRPr="005D3A91">
        <w:rPr>
          <w:rFonts w:ascii="Calibri" w:hAnsi="Calibri" w:cs="Calibri"/>
          <w:color w:val="000000"/>
          <w:sz w:val="24"/>
          <w:szCs w:val="24"/>
        </w:rPr>
        <w:t xml:space="preserve"> much more able to deal with difficult d</w:t>
      </w:r>
      <w:r w:rsidR="00FE7542" w:rsidRPr="005D3A91">
        <w:rPr>
          <w:rFonts w:ascii="Calibri" w:hAnsi="Calibri" w:cs="Calibri"/>
          <w:color w:val="000000"/>
          <w:sz w:val="24"/>
          <w:szCs w:val="24"/>
        </w:rPr>
        <w:t>elivery cases, resulting in reduced</w:t>
      </w:r>
      <w:r w:rsidRPr="005D3A91">
        <w:rPr>
          <w:rFonts w:ascii="Calibri" w:hAnsi="Calibri" w:cs="Calibri"/>
          <w:color w:val="000000"/>
          <w:sz w:val="24"/>
          <w:szCs w:val="24"/>
        </w:rPr>
        <w:t xml:space="preserve"> number of referral</w:t>
      </w:r>
      <w:r w:rsidR="00FE7542" w:rsidRPr="005D3A91">
        <w:rPr>
          <w:rFonts w:ascii="Calibri" w:hAnsi="Calibri" w:cs="Calibri"/>
          <w:color w:val="000000"/>
          <w:sz w:val="24"/>
          <w:szCs w:val="24"/>
        </w:rPr>
        <w:t>s</w:t>
      </w:r>
      <w:r w:rsidRPr="005D3A91">
        <w:rPr>
          <w:rFonts w:ascii="Calibri" w:hAnsi="Calibri" w:cs="Calibri"/>
          <w:color w:val="000000"/>
          <w:sz w:val="24"/>
          <w:szCs w:val="24"/>
        </w:rPr>
        <w:t xml:space="preserve"> to the </w:t>
      </w:r>
      <w:r w:rsidR="00FE7542" w:rsidRPr="005D3A91">
        <w:rPr>
          <w:rFonts w:ascii="Calibri" w:hAnsi="Calibri" w:cs="Calibri"/>
          <w:color w:val="000000"/>
          <w:sz w:val="24"/>
          <w:szCs w:val="24"/>
        </w:rPr>
        <w:t>referral hospital</w:t>
      </w:r>
      <w:r w:rsidRPr="005D3A91">
        <w:rPr>
          <w:rFonts w:ascii="Calibri" w:hAnsi="Calibri" w:cs="Calibri"/>
          <w:color w:val="000000"/>
          <w:sz w:val="24"/>
          <w:szCs w:val="24"/>
        </w:rPr>
        <w:t xml:space="preserve">, and </w:t>
      </w:r>
      <w:r w:rsidR="00FE7542" w:rsidRPr="005D3A91">
        <w:rPr>
          <w:rFonts w:ascii="Calibri" w:hAnsi="Calibri" w:cs="Calibri"/>
          <w:color w:val="000000"/>
          <w:sz w:val="24"/>
          <w:szCs w:val="24"/>
        </w:rPr>
        <w:t>early identification of complications</w:t>
      </w:r>
      <w:r w:rsidRPr="005D3A91">
        <w:rPr>
          <w:rFonts w:ascii="Calibri" w:hAnsi="Calibri" w:cs="Calibri"/>
          <w:color w:val="000000"/>
          <w:sz w:val="24"/>
          <w:szCs w:val="24"/>
        </w:rPr>
        <w:t xml:space="preserve"> that require</w:t>
      </w:r>
      <w:r w:rsidR="00D57912" w:rsidRPr="005D3A91">
        <w:rPr>
          <w:rFonts w:ascii="Calibri" w:hAnsi="Calibri" w:cs="Calibri"/>
          <w:color w:val="000000"/>
          <w:sz w:val="24"/>
          <w:szCs w:val="24"/>
        </w:rPr>
        <w:t>d</w:t>
      </w:r>
      <w:r w:rsidRPr="005D3A91">
        <w:rPr>
          <w:rFonts w:ascii="Calibri" w:hAnsi="Calibri" w:cs="Calibri"/>
          <w:color w:val="000000"/>
          <w:sz w:val="24"/>
          <w:szCs w:val="24"/>
        </w:rPr>
        <w:t xml:space="preserve"> </w:t>
      </w:r>
      <w:r w:rsidR="00FE7542" w:rsidRPr="005D3A91">
        <w:rPr>
          <w:rFonts w:ascii="Calibri" w:hAnsi="Calibri" w:cs="Calibri"/>
          <w:color w:val="000000"/>
          <w:sz w:val="24"/>
          <w:szCs w:val="24"/>
        </w:rPr>
        <w:t>to refer the case</w:t>
      </w:r>
      <w:r w:rsidRPr="005D3A91">
        <w:rPr>
          <w:rFonts w:ascii="Calibri" w:hAnsi="Calibri" w:cs="Calibri"/>
          <w:color w:val="000000"/>
          <w:sz w:val="24"/>
          <w:szCs w:val="24"/>
        </w:rPr>
        <w:t xml:space="preserve">. </w:t>
      </w:r>
    </w:p>
    <w:p w:rsidR="00BF458E" w:rsidRPr="005D3A91" w:rsidRDefault="00573CF6" w:rsidP="00DC48BF">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At the PHD and OD level, the supervisors recognize</w:t>
      </w:r>
      <w:r w:rsidR="00D57912" w:rsidRPr="005D3A91">
        <w:rPr>
          <w:rFonts w:ascii="Calibri" w:hAnsi="Calibri" w:cs="Calibri"/>
          <w:color w:val="000000"/>
          <w:sz w:val="24"/>
          <w:szCs w:val="24"/>
        </w:rPr>
        <w:t>d</w:t>
      </w:r>
      <w:r w:rsidRPr="005D3A91">
        <w:rPr>
          <w:rFonts w:ascii="Calibri" w:hAnsi="Calibri" w:cs="Calibri"/>
          <w:color w:val="000000"/>
          <w:sz w:val="24"/>
          <w:szCs w:val="24"/>
        </w:rPr>
        <w:t xml:space="preserve"> that on-site coaching is more effective than a regular supervision visit in identifying and addressing weaknesses and mistakes in the care midwives are providing. The HC midwives appreciate</w:t>
      </w:r>
      <w:r w:rsidR="00D57912" w:rsidRPr="005D3A91">
        <w:rPr>
          <w:rFonts w:ascii="Calibri" w:hAnsi="Calibri" w:cs="Calibri"/>
          <w:color w:val="000000"/>
          <w:sz w:val="24"/>
          <w:szCs w:val="24"/>
        </w:rPr>
        <w:t>d</w:t>
      </w:r>
      <w:r w:rsidRPr="005D3A91">
        <w:rPr>
          <w:rFonts w:ascii="Calibri" w:hAnsi="Calibri" w:cs="Calibri"/>
          <w:color w:val="000000"/>
          <w:sz w:val="24"/>
          <w:szCs w:val="24"/>
        </w:rPr>
        <w:t xml:space="preserve"> very much the quarterly MCAT meetings where they can discuss management issues related to their practices and also receive </w:t>
      </w:r>
      <w:r w:rsidR="00D731E8" w:rsidRPr="005D3A91">
        <w:rPr>
          <w:rFonts w:ascii="Calibri" w:hAnsi="Calibri" w:cs="Calibri"/>
          <w:color w:val="000000"/>
          <w:sz w:val="24"/>
          <w:szCs w:val="24"/>
        </w:rPr>
        <w:t>half</w:t>
      </w:r>
      <w:r w:rsidRPr="005D3A91">
        <w:rPr>
          <w:rFonts w:ascii="Calibri" w:hAnsi="Calibri" w:cs="Calibri"/>
          <w:color w:val="000000"/>
          <w:sz w:val="24"/>
          <w:szCs w:val="24"/>
        </w:rPr>
        <w:t xml:space="preserve"> day training on a technical topic. In the fourth year of PSL program impleme</w:t>
      </w:r>
      <w:r w:rsidR="00E30CEF" w:rsidRPr="005D3A91">
        <w:rPr>
          <w:rFonts w:ascii="Calibri" w:hAnsi="Calibri" w:cs="Calibri"/>
          <w:color w:val="000000"/>
          <w:sz w:val="24"/>
          <w:szCs w:val="24"/>
        </w:rPr>
        <w:t>ntation, the CLU has taken</w:t>
      </w:r>
      <w:r w:rsidRPr="005D3A91">
        <w:rPr>
          <w:rFonts w:ascii="Calibri" w:hAnsi="Calibri" w:cs="Calibri"/>
          <w:color w:val="000000"/>
          <w:sz w:val="24"/>
          <w:szCs w:val="24"/>
        </w:rPr>
        <w:t xml:space="preserve"> steps (consultative meetings, fieldwork) to learn about effectiveness of MCAT and coaching as means to transfer skills and increase confidence and motivation of midwives to provide life-saving services to women and newbor</w:t>
      </w:r>
      <w:r w:rsidR="00D57912" w:rsidRPr="005D3A91">
        <w:rPr>
          <w:rFonts w:ascii="Calibri" w:hAnsi="Calibri" w:cs="Calibri"/>
          <w:color w:val="000000"/>
          <w:sz w:val="24"/>
          <w:szCs w:val="24"/>
        </w:rPr>
        <w:t>n, PNC and CAC. Their findings we</w:t>
      </w:r>
      <w:r w:rsidRPr="005D3A91">
        <w:rPr>
          <w:rFonts w:ascii="Calibri" w:hAnsi="Calibri" w:cs="Calibri"/>
          <w:color w:val="000000"/>
          <w:sz w:val="24"/>
          <w:szCs w:val="24"/>
        </w:rPr>
        <w:t xml:space="preserve">re consistent with </w:t>
      </w:r>
      <w:r w:rsidR="00EF5294" w:rsidRPr="005D3A91">
        <w:rPr>
          <w:rFonts w:ascii="Calibri" w:hAnsi="Calibri" w:cs="Calibri"/>
          <w:color w:val="000000"/>
          <w:sz w:val="24"/>
          <w:szCs w:val="24"/>
        </w:rPr>
        <w:t xml:space="preserve">the </w:t>
      </w:r>
      <w:r w:rsidR="007D1A95" w:rsidRPr="005D3A91">
        <w:rPr>
          <w:rFonts w:ascii="Calibri" w:hAnsi="Calibri" w:cs="Calibri"/>
          <w:color w:val="000000"/>
          <w:sz w:val="24"/>
          <w:szCs w:val="24"/>
        </w:rPr>
        <w:t xml:space="preserve">PSL </w:t>
      </w:r>
      <w:r w:rsidRPr="005D3A91">
        <w:rPr>
          <w:rFonts w:ascii="Calibri" w:hAnsi="Calibri" w:cs="Calibri"/>
          <w:color w:val="000000"/>
          <w:sz w:val="24"/>
          <w:szCs w:val="24"/>
        </w:rPr>
        <w:t>field research</w:t>
      </w:r>
      <w:r w:rsidR="00EF5294" w:rsidRPr="005D3A91">
        <w:rPr>
          <w:rFonts w:ascii="Calibri" w:hAnsi="Calibri" w:cs="Calibri"/>
          <w:color w:val="000000"/>
          <w:sz w:val="24"/>
          <w:szCs w:val="24"/>
        </w:rPr>
        <w:t>'s</w:t>
      </w:r>
      <w:r w:rsidRPr="005D3A91">
        <w:rPr>
          <w:rFonts w:ascii="Calibri" w:hAnsi="Calibri" w:cs="Calibri"/>
          <w:color w:val="000000"/>
          <w:sz w:val="24"/>
          <w:szCs w:val="24"/>
        </w:rPr>
        <w:t xml:space="preserve"> findings that health providers are now more confident and skilled to provide RMNH services including CAC, as compared to before PSL program </w:t>
      </w:r>
      <w:r w:rsidR="00EF5294" w:rsidRPr="005D3A91">
        <w:rPr>
          <w:rFonts w:ascii="Calibri" w:hAnsi="Calibri" w:cs="Calibri"/>
          <w:color w:val="000000"/>
          <w:sz w:val="24"/>
          <w:szCs w:val="24"/>
        </w:rPr>
        <w:t>implementation</w:t>
      </w:r>
      <w:r w:rsidRPr="005D3A91">
        <w:rPr>
          <w:rFonts w:ascii="Calibri" w:hAnsi="Calibri" w:cs="Calibri"/>
          <w:color w:val="000000"/>
          <w:sz w:val="24"/>
          <w:szCs w:val="24"/>
        </w:rPr>
        <w:t>.</w:t>
      </w:r>
      <w:r w:rsidR="00473880" w:rsidRPr="005D3A91">
        <w:rPr>
          <w:rFonts w:ascii="Calibri" w:hAnsi="Calibri" w:cs="Calibri"/>
          <w:color w:val="000000"/>
          <w:sz w:val="24"/>
          <w:szCs w:val="24"/>
        </w:rPr>
        <w:t xml:space="preserve"> At t</w:t>
      </w:r>
      <w:r w:rsidR="00D57912" w:rsidRPr="005D3A91">
        <w:rPr>
          <w:rFonts w:ascii="Calibri" w:hAnsi="Calibri" w:cs="Calibri"/>
          <w:color w:val="000000"/>
          <w:sz w:val="24"/>
          <w:szCs w:val="24"/>
        </w:rPr>
        <w:t>he OD level, coaches we</w:t>
      </w:r>
      <w:r w:rsidR="00473880" w:rsidRPr="005D3A91">
        <w:rPr>
          <w:rFonts w:ascii="Calibri" w:hAnsi="Calibri" w:cs="Calibri"/>
          <w:color w:val="000000"/>
          <w:sz w:val="24"/>
          <w:szCs w:val="24"/>
        </w:rPr>
        <w:t>re more confident to provide coaching to HC midwives</w:t>
      </w:r>
      <w:r w:rsidR="00D57912" w:rsidRPr="005D3A91">
        <w:rPr>
          <w:rFonts w:ascii="Calibri" w:hAnsi="Calibri" w:cs="Calibri"/>
          <w:color w:val="000000"/>
          <w:sz w:val="24"/>
          <w:szCs w:val="24"/>
        </w:rPr>
        <w:t xml:space="preserve"> than before the training</w:t>
      </w:r>
      <w:r w:rsidR="00473880" w:rsidRPr="005D3A91">
        <w:rPr>
          <w:rFonts w:ascii="Calibri" w:hAnsi="Calibri" w:cs="Calibri"/>
          <w:color w:val="000000"/>
          <w:sz w:val="24"/>
          <w:szCs w:val="24"/>
        </w:rPr>
        <w:t>.</w:t>
      </w:r>
    </w:p>
    <w:tbl>
      <w:tblPr>
        <w:tblStyle w:val="TableGrid"/>
        <w:tblW w:w="0" w:type="auto"/>
        <w:tblLook w:val="04A0" w:firstRow="1" w:lastRow="0" w:firstColumn="1" w:lastColumn="0" w:noHBand="0" w:noVBand="1"/>
      </w:tblPr>
      <w:tblGrid>
        <w:gridCol w:w="9350"/>
      </w:tblGrid>
      <w:tr w:rsidR="00E47516" w:rsidRPr="00A65991" w:rsidTr="00193943">
        <w:tc>
          <w:tcPr>
            <w:tcW w:w="9576" w:type="dxa"/>
          </w:tcPr>
          <w:p w:rsidR="00E47516" w:rsidRPr="00A65991" w:rsidRDefault="00E47516" w:rsidP="00193943">
            <w:pPr>
              <w:tabs>
                <w:tab w:val="num" w:pos="360"/>
              </w:tabs>
              <w:jc w:val="both"/>
              <w:rPr>
                <w:rFonts w:asciiTheme="minorHAnsi" w:hAnsiTheme="minorHAnsi" w:cstheme="minorHAnsi"/>
                <w:sz w:val="24"/>
                <w:szCs w:val="24"/>
              </w:rPr>
            </w:pPr>
            <w:r w:rsidRPr="00A65991">
              <w:rPr>
                <w:rFonts w:asciiTheme="minorHAnsi" w:hAnsiTheme="minorHAnsi" w:cstheme="minorHAnsi"/>
                <w:sz w:val="24"/>
                <w:szCs w:val="24"/>
              </w:rPr>
              <w:t>Quote: Prof. Tung Rathavy, Director of NMCHC, MoH</w:t>
            </w:r>
          </w:p>
        </w:tc>
      </w:tr>
      <w:tr w:rsidR="00E47516" w:rsidRPr="00A65991" w:rsidTr="00193943">
        <w:tc>
          <w:tcPr>
            <w:tcW w:w="9576" w:type="dxa"/>
          </w:tcPr>
          <w:p w:rsidR="00E47516" w:rsidRPr="00A65991" w:rsidRDefault="00E47516" w:rsidP="00193943">
            <w:pPr>
              <w:tabs>
                <w:tab w:val="num" w:pos="360"/>
              </w:tabs>
              <w:jc w:val="both"/>
              <w:rPr>
                <w:rFonts w:asciiTheme="minorHAnsi" w:hAnsiTheme="minorHAnsi" w:cstheme="minorHAnsi"/>
                <w:i/>
                <w:sz w:val="24"/>
                <w:szCs w:val="24"/>
              </w:rPr>
            </w:pPr>
            <w:r w:rsidRPr="00A65991">
              <w:rPr>
                <w:rFonts w:asciiTheme="minorHAnsi" w:hAnsiTheme="minorHAnsi" w:cstheme="minorHAnsi"/>
                <w:i/>
                <w:sz w:val="24"/>
                <w:szCs w:val="24"/>
              </w:rPr>
              <w:t>"On-site coaching is a good practice that could be an example to follow for others health sub-sector such as paediatric care because it builds the clinical skills of the health staff."</w:t>
            </w:r>
          </w:p>
        </w:tc>
      </w:tr>
    </w:tbl>
    <w:p w:rsidR="008B53B7" w:rsidRPr="005D3A91" w:rsidRDefault="00BF458E" w:rsidP="00B51B03">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The health </w:t>
      </w:r>
      <w:r w:rsidR="00D731E8" w:rsidRPr="005D3A91">
        <w:rPr>
          <w:rFonts w:ascii="Calibri" w:hAnsi="Calibri" w:cs="Calibri"/>
          <w:color w:val="000000"/>
          <w:sz w:val="24"/>
          <w:szCs w:val="24"/>
        </w:rPr>
        <w:t>staffs interviewed during the field research in Pursat and Battambang have</w:t>
      </w:r>
      <w:r w:rsidR="00DC48BF" w:rsidRPr="005D3A91">
        <w:rPr>
          <w:rFonts w:ascii="Calibri" w:hAnsi="Calibri" w:cs="Calibri"/>
          <w:color w:val="000000"/>
          <w:sz w:val="24"/>
          <w:szCs w:val="24"/>
        </w:rPr>
        <w:t xml:space="preserve"> identified some issues regarding CAC services delivery in the public health facilities. The CAC activity seems to be low at the HC level. The reasons are partly the attitude of some staff regarding abortion practice. They have been trained in CAC but ultimately refuse to perform abortion at the HC, claiming religious beliefs or personal ethic</w:t>
      </w:r>
      <w:r w:rsidR="007B4503" w:rsidRPr="005D3A91">
        <w:rPr>
          <w:rFonts w:ascii="Calibri" w:hAnsi="Calibri" w:cs="Calibri"/>
          <w:color w:val="000000"/>
          <w:sz w:val="24"/>
          <w:szCs w:val="24"/>
        </w:rPr>
        <w:t>s</w:t>
      </w:r>
      <w:r w:rsidR="00DC48BF" w:rsidRPr="005D3A91">
        <w:rPr>
          <w:rFonts w:ascii="Calibri" w:hAnsi="Calibri" w:cs="Calibri"/>
          <w:color w:val="000000"/>
          <w:sz w:val="24"/>
          <w:szCs w:val="24"/>
        </w:rPr>
        <w:t>. Another reason is that they get better payment when they perform abortion in their private practice. Also most women prefer to get abortion with a private health service provider for reasons related to confidentiality. Indeed, the endline survey results showed that there was a slight increase of abortion at the public HC but the most common locations were respondents’</w:t>
      </w:r>
      <w:r w:rsidR="008114CE" w:rsidRPr="005D3A91">
        <w:rPr>
          <w:rFonts w:ascii="Calibri" w:hAnsi="Calibri" w:cs="Calibri"/>
          <w:color w:val="000000"/>
          <w:sz w:val="24"/>
          <w:szCs w:val="24"/>
        </w:rPr>
        <w:t xml:space="preserve"> </w:t>
      </w:r>
      <w:r w:rsidR="00DC48BF" w:rsidRPr="005D3A91">
        <w:rPr>
          <w:rFonts w:ascii="Calibri" w:hAnsi="Calibri" w:cs="Calibri"/>
          <w:color w:val="000000"/>
          <w:sz w:val="24"/>
          <w:szCs w:val="24"/>
        </w:rPr>
        <w:t xml:space="preserve">homes and private providers. The public sector accounted for less than 15%. </w:t>
      </w:r>
      <w:r w:rsidR="00A70BDC" w:rsidRPr="005D3A91">
        <w:rPr>
          <w:rFonts w:ascii="Calibri" w:hAnsi="Calibri" w:cs="Calibri"/>
          <w:color w:val="000000"/>
          <w:sz w:val="24"/>
          <w:szCs w:val="24"/>
        </w:rPr>
        <w:t xml:space="preserve">The </w:t>
      </w:r>
      <w:r w:rsidR="00DC48BF" w:rsidRPr="005D3A91">
        <w:rPr>
          <w:rFonts w:ascii="Calibri" w:hAnsi="Calibri" w:cs="Calibri"/>
          <w:color w:val="000000"/>
          <w:sz w:val="24"/>
          <w:szCs w:val="24"/>
        </w:rPr>
        <w:t xml:space="preserve">PSL/CLU fieldwork in 2017 </w:t>
      </w:r>
      <w:r w:rsidR="00A70BDC" w:rsidRPr="005D3A91">
        <w:rPr>
          <w:rFonts w:ascii="Calibri" w:hAnsi="Calibri" w:cs="Calibri"/>
          <w:color w:val="000000"/>
          <w:sz w:val="24"/>
          <w:szCs w:val="24"/>
        </w:rPr>
        <w:t xml:space="preserve">and Marie Stope's CAC assessment in 2017 </w:t>
      </w:r>
      <w:r w:rsidR="00DC48BF" w:rsidRPr="005D3A91">
        <w:rPr>
          <w:rFonts w:ascii="Calibri" w:hAnsi="Calibri" w:cs="Calibri"/>
          <w:color w:val="000000"/>
          <w:sz w:val="24"/>
          <w:szCs w:val="24"/>
        </w:rPr>
        <w:t>ha</w:t>
      </w:r>
      <w:r w:rsidR="00A70BDC" w:rsidRPr="005D3A91">
        <w:rPr>
          <w:rFonts w:ascii="Calibri" w:hAnsi="Calibri" w:cs="Calibri"/>
          <w:color w:val="000000"/>
          <w:sz w:val="24"/>
          <w:szCs w:val="24"/>
        </w:rPr>
        <w:t>ve</w:t>
      </w:r>
      <w:r w:rsidR="00DC48BF" w:rsidRPr="005D3A91">
        <w:rPr>
          <w:rFonts w:ascii="Calibri" w:hAnsi="Calibri" w:cs="Calibri"/>
          <w:color w:val="000000"/>
          <w:sz w:val="24"/>
          <w:szCs w:val="24"/>
        </w:rPr>
        <w:t xml:space="preserve"> found several issues with CAC implement</w:t>
      </w:r>
      <w:r w:rsidR="00D731E8" w:rsidRPr="005D3A91">
        <w:rPr>
          <w:rFonts w:ascii="Calibri" w:hAnsi="Calibri" w:cs="Calibri"/>
          <w:color w:val="000000"/>
          <w:sz w:val="24"/>
          <w:szCs w:val="24"/>
        </w:rPr>
        <w:t>ation at the HC:</w:t>
      </w:r>
      <w:r w:rsidR="00DC48BF" w:rsidRPr="005D3A91">
        <w:rPr>
          <w:rFonts w:ascii="Calibri" w:hAnsi="Calibri" w:cs="Calibri"/>
          <w:color w:val="000000"/>
          <w:sz w:val="24"/>
          <w:szCs w:val="24"/>
        </w:rPr>
        <w:t xml:space="preserve"> health staff lacked practices and did not follow the protocol.</w:t>
      </w:r>
    </w:p>
    <w:p w:rsidR="00DC48BF" w:rsidRPr="005D3A91" w:rsidRDefault="00DC48BF" w:rsidP="00B51B03">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We have noted in the two provinces we visited (Pursat and Battambang) that the Marie Stopes' plan to transition all QI follow-up for CAC to PHDs in years five </w:t>
      </w:r>
      <w:r w:rsidR="00A70BDC" w:rsidRPr="005D3A91">
        <w:rPr>
          <w:rFonts w:ascii="Calibri" w:hAnsi="Calibri" w:cs="Calibri"/>
          <w:color w:val="000000"/>
          <w:sz w:val="24"/>
          <w:szCs w:val="24"/>
        </w:rPr>
        <w:t xml:space="preserve">was not fully completed because of lack of </w:t>
      </w:r>
      <w:r w:rsidR="008B53B7" w:rsidRPr="005D3A91">
        <w:rPr>
          <w:rFonts w:ascii="Calibri" w:hAnsi="Calibri" w:cs="Calibri"/>
          <w:color w:val="000000"/>
          <w:sz w:val="24"/>
          <w:szCs w:val="24"/>
        </w:rPr>
        <w:t xml:space="preserve">national </w:t>
      </w:r>
      <w:r w:rsidR="00A70BDC" w:rsidRPr="005D3A91">
        <w:rPr>
          <w:rFonts w:ascii="Calibri" w:hAnsi="Calibri" w:cs="Calibri"/>
          <w:color w:val="000000"/>
          <w:sz w:val="24"/>
          <w:szCs w:val="24"/>
        </w:rPr>
        <w:t xml:space="preserve">budget and </w:t>
      </w:r>
      <w:r w:rsidR="00EF5294" w:rsidRPr="005D3A91">
        <w:rPr>
          <w:rFonts w:ascii="Calibri" w:hAnsi="Calibri" w:cs="Calibri"/>
          <w:color w:val="000000"/>
          <w:sz w:val="24"/>
          <w:szCs w:val="24"/>
        </w:rPr>
        <w:t>insufficient skills</w:t>
      </w:r>
      <w:r w:rsidR="00A70BDC" w:rsidRPr="005D3A91">
        <w:rPr>
          <w:rFonts w:ascii="Calibri" w:hAnsi="Calibri" w:cs="Calibri"/>
          <w:color w:val="000000"/>
          <w:sz w:val="24"/>
          <w:szCs w:val="24"/>
        </w:rPr>
        <w:t xml:space="preserve"> of the supervisors</w:t>
      </w:r>
      <w:r w:rsidR="007B4503" w:rsidRPr="005D3A91">
        <w:rPr>
          <w:rFonts w:ascii="Calibri" w:hAnsi="Calibri" w:cs="Calibri"/>
          <w:color w:val="000000"/>
          <w:sz w:val="24"/>
          <w:szCs w:val="24"/>
        </w:rPr>
        <w:t>.</w:t>
      </w:r>
      <w:r w:rsidRPr="005D3A91">
        <w:rPr>
          <w:rFonts w:ascii="Calibri" w:hAnsi="Calibri" w:cs="Calibri"/>
          <w:color w:val="000000"/>
          <w:sz w:val="24"/>
          <w:szCs w:val="24"/>
        </w:rPr>
        <w:t xml:space="preserve"> The results of endline survey showed that over the course of </w:t>
      </w:r>
      <w:r w:rsidR="00AF2468" w:rsidRPr="005D3A91">
        <w:rPr>
          <w:rFonts w:ascii="Calibri" w:hAnsi="Calibri" w:cs="Calibri"/>
          <w:color w:val="000000"/>
          <w:sz w:val="24"/>
          <w:szCs w:val="24"/>
        </w:rPr>
        <w:t>PSL</w:t>
      </w:r>
      <w:r w:rsidRPr="005D3A91">
        <w:rPr>
          <w:rFonts w:ascii="Calibri" w:hAnsi="Calibri" w:cs="Calibri"/>
          <w:color w:val="000000"/>
          <w:sz w:val="24"/>
          <w:szCs w:val="24"/>
        </w:rPr>
        <w:t xml:space="preserve"> program, the percentage of WRA who reported </w:t>
      </w:r>
      <w:r w:rsidR="00AF2468" w:rsidRPr="005D3A91">
        <w:rPr>
          <w:rFonts w:ascii="Calibri" w:hAnsi="Calibri" w:cs="Calibri"/>
          <w:color w:val="000000"/>
          <w:sz w:val="24"/>
          <w:szCs w:val="24"/>
        </w:rPr>
        <w:t xml:space="preserve">having had </w:t>
      </w:r>
      <w:r w:rsidRPr="005D3A91">
        <w:rPr>
          <w:rFonts w:ascii="Calibri" w:hAnsi="Calibri" w:cs="Calibri"/>
          <w:color w:val="000000"/>
          <w:sz w:val="24"/>
          <w:szCs w:val="24"/>
        </w:rPr>
        <w:lastRenderedPageBreak/>
        <w:t xml:space="preserve">induced abortion in the past 24 months remained steady with 2.7% at baseline and 2.8% at endline. </w:t>
      </w:r>
      <w:r w:rsidRPr="005D3A91">
        <w:rPr>
          <w:sz w:val="24"/>
          <w:szCs w:val="24"/>
        </w:rPr>
        <w:t xml:space="preserve">The percentage of WRA who are aware that abortion is legal </w:t>
      </w:r>
      <w:r w:rsidR="00D731E8" w:rsidRPr="005D3A91">
        <w:rPr>
          <w:sz w:val="24"/>
          <w:szCs w:val="24"/>
        </w:rPr>
        <w:t>has increas</w:t>
      </w:r>
      <w:r w:rsidRPr="005D3A91">
        <w:rPr>
          <w:sz w:val="24"/>
          <w:szCs w:val="24"/>
        </w:rPr>
        <w:t>ed from 11.7% at baseline to 14.6% at endline.</w:t>
      </w:r>
      <w:r w:rsidRPr="005D3A91">
        <w:t xml:space="preserve"> </w:t>
      </w:r>
      <w:r w:rsidR="00B15B61" w:rsidRPr="005D3A91">
        <w:rPr>
          <w:rFonts w:ascii="Calibri" w:hAnsi="Calibri" w:cs="Calibri"/>
          <w:color w:val="000000"/>
          <w:sz w:val="24"/>
          <w:szCs w:val="24"/>
        </w:rPr>
        <w:t xml:space="preserve">The </w:t>
      </w:r>
      <w:r w:rsidR="00D731E8" w:rsidRPr="005D3A91">
        <w:rPr>
          <w:rFonts w:ascii="Calibri" w:hAnsi="Calibri" w:cs="Calibri"/>
          <w:color w:val="000000"/>
          <w:sz w:val="24"/>
          <w:szCs w:val="24"/>
        </w:rPr>
        <w:t>percentages</w:t>
      </w:r>
      <w:r w:rsidR="00B15B61" w:rsidRPr="005D3A91">
        <w:rPr>
          <w:rFonts w:ascii="Calibri" w:hAnsi="Calibri" w:cs="Calibri"/>
          <w:color w:val="000000"/>
          <w:sz w:val="24"/>
          <w:szCs w:val="24"/>
        </w:rPr>
        <w:t xml:space="preserve"> of women working in garment factories who know that abortion is legal remain</w:t>
      </w:r>
      <w:r w:rsidR="00D731E8" w:rsidRPr="005D3A91">
        <w:rPr>
          <w:rFonts w:ascii="Calibri" w:hAnsi="Calibri" w:cs="Calibri"/>
          <w:color w:val="000000"/>
          <w:sz w:val="24"/>
          <w:szCs w:val="24"/>
        </w:rPr>
        <w:t>ed</w:t>
      </w:r>
      <w:r w:rsidR="00B15B61" w:rsidRPr="005D3A91">
        <w:rPr>
          <w:rFonts w:ascii="Calibri" w:hAnsi="Calibri" w:cs="Calibri"/>
          <w:color w:val="000000"/>
          <w:sz w:val="24"/>
          <w:szCs w:val="24"/>
        </w:rPr>
        <w:t xml:space="preserve"> low with 7.9% at </w:t>
      </w:r>
      <w:r w:rsidR="00D731E8" w:rsidRPr="005D3A91">
        <w:rPr>
          <w:rFonts w:ascii="Calibri" w:hAnsi="Calibri" w:cs="Calibri"/>
          <w:color w:val="000000"/>
          <w:sz w:val="24"/>
          <w:szCs w:val="24"/>
        </w:rPr>
        <w:t>baseline and 15.3% at endline. A</w:t>
      </w:r>
      <w:r w:rsidR="00B15B61" w:rsidRPr="005D3A91">
        <w:rPr>
          <w:rFonts w:ascii="Calibri" w:hAnsi="Calibri" w:cs="Calibri"/>
          <w:color w:val="000000"/>
          <w:sz w:val="24"/>
          <w:szCs w:val="24"/>
        </w:rPr>
        <w:t>nd 44% don’t know where to access safe abortion services.</w:t>
      </w:r>
    </w:p>
    <w:p w:rsidR="00EB0DD7" w:rsidRPr="005D3A91" w:rsidRDefault="00EB0DD7"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Evaluation Question: Component two focused on community involvement. How effective has PSL’s Behaviour Change Communication (BCC) approach been in creating demand for RMNH services? Has women’s self-efficacy improved, as well as male engagement in RMNH? Have PSL supported community based referral mechanisms (e.g. clubs,</w:t>
      </w:r>
      <w:r w:rsidR="00555103" w:rsidRPr="005D3A91">
        <w:rPr>
          <w:rFonts w:asciiTheme="minorHAnsi" w:eastAsia="Times New Roman" w:hAnsiTheme="minorHAnsi" w:cstheme="minorHAnsi"/>
          <w:b w:val="0"/>
          <w:color w:val="1F497D" w:themeColor="text2"/>
          <w:kern w:val="32"/>
          <w:sz w:val="24"/>
          <w:szCs w:val="24"/>
          <w:u w:val="single"/>
        </w:rPr>
        <w:t xml:space="preserve"> </w:t>
      </w:r>
      <w:r w:rsidRPr="005D3A91">
        <w:rPr>
          <w:rFonts w:asciiTheme="minorHAnsi" w:eastAsia="Times New Roman" w:hAnsiTheme="minorHAnsi" w:cstheme="minorHAnsi"/>
          <w:b w:val="0"/>
          <w:color w:val="1F497D" w:themeColor="text2"/>
          <w:kern w:val="32"/>
          <w:sz w:val="24"/>
          <w:szCs w:val="24"/>
          <w:u w:val="single"/>
        </w:rPr>
        <w:t>LDGs), Tra</w:t>
      </w:r>
      <w:r w:rsidR="00D731E8" w:rsidRPr="005D3A91">
        <w:rPr>
          <w:rFonts w:asciiTheme="minorHAnsi" w:eastAsia="Times New Roman" w:hAnsiTheme="minorHAnsi" w:cstheme="minorHAnsi"/>
          <w:b w:val="0"/>
          <w:color w:val="1F497D" w:themeColor="text2"/>
          <w:kern w:val="32"/>
          <w:sz w:val="24"/>
          <w:szCs w:val="24"/>
          <w:u w:val="single"/>
        </w:rPr>
        <w:t>ditional Birth Attendant (TBA)-</w:t>
      </w:r>
      <w:r w:rsidRPr="005D3A91">
        <w:rPr>
          <w:rFonts w:asciiTheme="minorHAnsi" w:eastAsia="Times New Roman" w:hAnsiTheme="minorHAnsi" w:cstheme="minorHAnsi"/>
          <w:b w:val="0"/>
          <w:color w:val="1F497D" w:themeColor="text2"/>
          <w:kern w:val="32"/>
          <w:sz w:val="24"/>
          <w:szCs w:val="24"/>
          <w:u w:val="single"/>
        </w:rPr>
        <w:t>midwife alliances, Village Health Support Groups (VHSG), CBD, Health Facility Referral Directory) been effective in increasing access to RMNH services in public facilities, especially for vulnerable groups?</w:t>
      </w:r>
    </w:p>
    <w:p w:rsidR="00501F5D" w:rsidRPr="005D3A91" w:rsidRDefault="00501F5D" w:rsidP="000B64D7">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In the </w:t>
      </w:r>
      <w:r w:rsidR="006F2F71" w:rsidRPr="005D3A91">
        <w:rPr>
          <w:rFonts w:ascii="Calibri" w:hAnsi="Calibri" w:cs="Calibri"/>
          <w:color w:val="000000"/>
          <w:sz w:val="24"/>
          <w:szCs w:val="24"/>
        </w:rPr>
        <w:t xml:space="preserve">visited </w:t>
      </w:r>
      <w:r w:rsidRPr="005D3A91">
        <w:rPr>
          <w:rFonts w:ascii="Calibri" w:hAnsi="Calibri" w:cs="Calibri"/>
          <w:color w:val="000000"/>
          <w:sz w:val="24"/>
          <w:szCs w:val="24"/>
        </w:rPr>
        <w:t xml:space="preserve">villages </w:t>
      </w:r>
      <w:r w:rsidR="006F2F71" w:rsidRPr="005D3A91">
        <w:rPr>
          <w:rFonts w:ascii="Calibri" w:hAnsi="Calibri" w:cs="Calibri"/>
          <w:color w:val="000000"/>
          <w:sz w:val="24"/>
          <w:szCs w:val="24"/>
        </w:rPr>
        <w:t>in</w:t>
      </w:r>
      <w:r w:rsidRPr="005D3A91">
        <w:rPr>
          <w:rFonts w:ascii="Calibri" w:hAnsi="Calibri" w:cs="Calibri"/>
          <w:color w:val="000000"/>
          <w:sz w:val="24"/>
          <w:szCs w:val="24"/>
        </w:rPr>
        <w:t xml:space="preserve"> the NE provinces, women of reproductive age, female adolescents and men declared knowing </w:t>
      </w:r>
      <w:r w:rsidR="008114CE" w:rsidRPr="005D3A91">
        <w:rPr>
          <w:rFonts w:ascii="Calibri" w:hAnsi="Calibri" w:cs="Calibri"/>
          <w:color w:val="000000"/>
          <w:sz w:val="24"/>
          <w:szCs w:val="24"/>
        </w:rPr>
        <w:t xml:space="preserve">more </w:t>
      </w:r>
      <w:r w:rsidRPr="005D3A91">
        <w:rPr>
          <w:rFonts w:ascii="Calibri" w:hAnsi="Calibri" w:cs="Calibri"/>
          <w:color w:val="000000"/>
          <w:sz w:val="24"/>
          <w:szCs w:val="24"/>
        </w:rPr>
        <w:t>about RMNH services availability at the HC</w:t>
      </w:r>
      <w:r w:rsidR="008114CE" w:rsidRPr="005D3A91">
        <w:rPr>
          <w:rFonts w:ascii="Calibri" w:hAnsi="Calibri" w:cs="Calibri"/>
          <w:color w:val="000000"/>
          <w:sz w:val="24"/>
          <w:szCs w:val="24"/>
        </w:rPr>
        <w:t xml:space="preserve"> with the health awareness raising activities that took place in their village</w:t>
      </w:r>
      <w:r w:rsidRPr="005D3A91">
        <w:rPr>
          <w:rFonts w:ascii="Calibri" w:hAnsi="Calibri" w:cs="Calibri"/>
          <w:color w:val="000000"/>
          <w:sz w:val="24"/>
          <w:szCs w:val="24"/>
        </w:rPr>
        <w:t xml:space="preserve">. VHSG &amp; village chief were cited as </w:t>
      </w:r>
      <w:r w:rsidR="008114CE" w:rsidRPr="005D3A91">
        <w:rPr>
          <w:rFonts w:ascii="Calibri" w:hAnsi="Calibri" w:cs="Calibri"/>
          <w:color w:val="000000"/>
          <w:sz w:val="24"/>
          <w:szCs w:val="24"/>
        </w:rPr>
        <w:t>first</w:t>
      </w:r>
      <w:r w:rsidRPr="005D3A91">
        <w:rPr>
          <w:rFonts w:ascii="Calibri" w:hAnsi="Calibri" w:cs="Calibri"/>
          <w:color w:val="000000"/>
          <w:sz w:val="24"/>
          <w:szCs w:val="24"/>
        </w:rPr>
        <w:t xml:space="preserve"> source of information through the health education activities supported by PSL</w:t>
      </w:r>
      <w:r w:rsidR="008114CE" w:rsidRPr="005D3A91">
        <w:rPr>
          <w:rFonts w:ascii="Calibri" w:hAnsi="Calibri" w:cs="Calibri"/>
          <w:color w:val="000000"/>
          <w:sz w:val="24"/>
          <w:szCs w:val="24"/>
        </w:rPr>
        <w:t xml:space="preserve"> (</w:t>
      </w:r>
      <w:r w:rsidRPr="005D3A91">
        <w:rPr>
          <w:rFonts w:ascii="Calibri" w:hAnsi="Calibri" w:cs="Calibri"/>
          <w:color w:val="000000"/>
          <w:sz w:val="24"/>
          <w:szCs w:val="24"/>
        </w:rPr>
        <w:t xml:space="preserve">LDG, </w:t>
      </w:r>
      <w:r w:rsidR="008114CE" w:rsidRPr="005D3A91">
        <w:rPr>
          <w:rFonts w:ascii="Calibri" w:hAnsi="Calibri" w:cs="Calibri"/>
          <w:color w:val="000000"/>
          <w:sz w:val="24"/>
          <w:szCs w:val="24"/>
        </w:rPr>
        <w:t xml:space="preserve">village events, </w:t>
      </w:r>
      <w:r w:rsidRPr="005D3A91">
        <w:rPr>
          <w:rFonts w:ascii="Calibri" w:hAnsi="Calibri" w:cs="Calibri"/>
          <w:color w:val="000000"/>
          <w:sz w:val="24"/>
          <w:szCs w:val="24"/>
        </w:rPr>
        <w:t>women club</w:t>
      </w:r>
      <w:r w:rsidR="008114CE" w:rsidRPr="005D3A91">
        <w:rPr>
          <w:rFonts w:ascii="Calibri" w:hAnsi="Calibri" w:cs="Calibri"/>
          <w:color w:val="000000"/>
          <w:sz w:val="24"/>
          <w:szCs w:val="24"/>
        </w:rPr>
        <w:t xml:space="preserve">). The second source of information </w:t>
      </w:r>
      <w:r w:rsidR="00D731E8" w:rsidRPr="005D3A91">
        <w:rPr>
          <w:rFonts w:ascii="Calibri" w:hAnsi="Calibri" w:cs="Calibri"/>
          <w:color w:val="000000"/>
          <w:sz w:val="24"/>
          <w:szCs w:val="24"/>
        </w:rPr>
        <w:t>is</w:t>
      </w:r>
      <w:r w:rsidRPr="005D3A91">
        <w:rPr>
          <w:rFonts w:ascii="Calibri" w:hAnsi="Calibri" w:cs="Calibri"/>
          <w:color w:val="000000"/>
          <w:sz w:val="24"/>
          <w:szCs w:val="24"/>
        </w:rPr>
        <w:t xml:space="preserve"> health </w:t>
      </w:r>
      <w:r w:rsidR="008114CE" w:rsidRPr="005D3A91">
        <w:rPr>
          <w:rFonts w:ascii="Calibri" w:hAnsi="Calibri" w:cs="Calibri"/>
          <w:color w:val="000000"/>
          <w:sz w:val="24"/>
          <w:szCs w:val="24"/>
        </w:rPr>
        <w:t xml:space="preserve">staff </w:t>
      </w:r>
      <w:r w:rsidR="00D731E8" w:rsidRPr="005D3A91">
        <w:rPr>
          <w:rFonts w:ascii="Calibri" w:hAnsi="Calibri" w:cs="Calibri"/>
          <w:color w:val="000000"/>
          <w:sz w:val="24"/>
          <w:szCs w:val="24"/>
        </w:rPr>
        <w:t>going</w:t>
      </w:r>
      <w:r w:rsidRPr="005D3A91">
        <w:rPr>
          <w:rFonts w:ascii="Calibri" w:hAnsi="Calibri" w:cs="Calibri"/>
          <w:color w:val="000000"/>
          <w:sz w:val="24"/>
          <w:szCs w:val="24"/>
        </w:rPr>
        <w:t xml:space="preserve"> </w:t>
      </w:r>
      <w:r w:rsidR="008114CE" w:rsidRPr="005D3A91">
        <w:rPr>
          <w:rFonts w:ascii="Calibri" w:hAnsi="Calibri" w:cs="Calibri"/>
          <w:color w:val="000000"/>
          <w:sz w:val="24"/>
          <w:szCs w:val="24"/>
        </w:rPr>
        <w:t xml:space="preserve">in the village </w:t>
      </w:r>
      <w:r w:rsidRPr="005D3A91">
        <w:rPr>
          <w:rFonts w:ascii="Calibri" w:hAnsi="Calibri" w:cs="Calibri"/>
          <w:color w:val="000000"/>
          <w:sz w:val="24"/>
          <w:szCs w:val="24"/>
        </w:rPr>
        <w:t>on routine outreach activity for immunization and antenatal care)</w:t>
      </w:r>
      <w:r w:rsidR="003A1D2C" w:rsidRPr="005D3A91">
        <w:rPr>
          <w:rFonts w:ascii="Calibri" w:hAnsi="Calibri" w:cs="Calibri"/>
          <w:color w:val="000000"/>
          <w:sz w:val="24"/>
          <w:szCs w:val="24"/>
        </w:rPr>
        <w:t>. People in tho</w:t>
      </w:r>
      <w:r w:rsidRPr="005D3A91">
        <w:rPr>
          <w:rFonts w:ascii="Calibri" w:hAnsi="Calibri" w:cs="Calibri"/>
          <w:color w:val="000000"/>
          <w:sz w:val="24"/>
          <w:szCs w:val="24"/>
        </w:rPr>
        <w:t>se villages said that they are more familiar with HC services than five years ago.</w:t>
      </w:r>
    </w:p>
    <w:p w:rsidR="00503FFC" w:rsidRPr="005D3A91" w:rsidRDefault="00503FFC" w:rsidP="00503FFC">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The FGD with female adolescents </w:t>
      </w:r>
      <w:r w:rsidR="00015010" w:rsidRPr="005D3A91">
        <w:rPr>
          <w:rFonts w:ascii="Calibri" w:hAnsi="Calibri" w:cs="Calibri"/>
          <w:color w:val="000000"/>
          <w:sz w:val="24"/>
          <w:szCs w:val="24"/>
        </w:rPr>
        <w:t xml:space="preserve">in the four NE provinces, in total 48 participants (10 married, 38 single), </w:t>
      </w:r>
      <w:r w:rsidRPr="005D3A91">
        <w:rPr>
          <w:rFonts w:ascii="Calibri" w:hAnsi="Calibri" w:cs="Calibri"/>
          <w:color w:val="000000"/>
          <w:sz w:val="24"/>
          <w:szCs w:val="24"/>
        </w:rPr>
        <w:t xml:space="preserve">has revealed that their participation in the community health education is </w:t>
      </w:r>
      <w:r w:rsidR="00774151" w:rsidRPr="005D3A91">
        <w:rPr>
          <w:rFonts w:ascii="Calibri" w:hAnsi="Calibri" w:cs="Calibri"/>
          <w:color w:val="000000"/>
          <w:sz w:val="24"/>
          <w:szCs w:val="24"/>
        </w:rPr>
        <w:t xml:space="preserve">still </w:t>
      </w:r>
      <w:r w:rsidRPr="005D3A91">
        <w:rPr>
          <w:rFonts w:ascii="Calibri" w:hAnsi="Calibri" w:cs="Calibri"/>
          <w:color w:val="000000"/>
          <w:sz w:val="24"/>
          <w:szCs w:val="24"/>
        </w:rPr>
        <w:t>low</w:t>
      </w:r>
      <w:r w:rsidR="00774151" w:rsidRPr="005D3A91">
        <w:rPr>
          <w:rFonts w:ascii="Calibri" w:hAnsi="Calibri" w:cs="Calibri"/>
          <w:color w:val="000000"/>
          <w:sz w:val="24"/>
          <w:szCs w:val="24"/>
        </w:rPr>
        <w:t>. The adolescents said</w:t>
      </w:r>
      <w:r w:rsidRPr="005D3A91">
        <w:rPr>
          <w:rFonts w:ascii="Calibri" w:hAnsi="Calibri" w:cs="Calibri"/>
          <w:color w:val="000000"/>
          <w:sz w:val="24"/>
          <w:szCs w:val="24"/>
        </w:rPr>
        <w:t xml:space="preserve"> that they feel shy to discuss or ask questions about RMNH in the presence of older WRA.</w:t>
      </w:r>
    </w:p>
    <w:p w:rsidR="00503FFC" w:rsidRPr="005D3A91" w:rsidRDefault="00053155" w:rsidP="00053155">
      <w:pPr>
        <w:jc w:val="both"/>
        <w:rPr>
          <w:rFonts w:ascii="Calibri" w:hAnsi="Calibri" w:cs="Calibri"/>
          <w:sz w:val="24"/>
          <w:szCs w:val="24"/>
        </w:rPr>
      </w:pPr>
      <w:r w:rsidRPr="005D3A91">
        <w:rPr>
          <w:rFonts w:ascii="Calibri" w:hAnsi="Calibri" w:cs="Calibri"/>
          <w:color w:val="000000"/>
          <w:sz w:val="24"/>
          <w:szCs w:val="24"/>
        </w:rPr>
        <w:t>In most</w:t>
      </w:r>
      <w:r w:rsidR="00503FFC" w:rsidRPr="005D3A91">
        <w:rPr>
          <w:rFonts w:ascii="Calibri" w:hAnsi="Calibri" w:cs="Calibri"/>
          <w:color w:val="000000"/>
          <w:sz w:val="24"/>
          <w:szCs w:val="24"/>
        </w:rPr>
        <w:t xml:space="preserve"> of </w:t>
      </w:r>
      <w:r w:rsidRPr="005D3A91">
        <w:rPr>
          <w:rFonts w:ascii="Calibri" w:hAnsi="Calibri" w:cs="Calibri"/>
          <w:color w:val="000000"/>
          <w:sz w:val="24"/>
          <w:szCs w:val="24"/>
        </w:rPr>
        <w:t xml:space="preserve">the </w:t>
      </w:r>
      <w:r w:rsidR="00503FFC" w:rsidRPr="005D3A91">
        <w:rPr>
          <w:rFonts w:ascii="Calibri" w:hAnsi="Calibri" w:cs="Calibri"/>
          <w:color w:val="000000"/>
          <w:sz w:val="24"/>
          <w:szCs w:val="24"/>
        </w:rPr>
        <w:t>villages visited during the field research</w:t>
      </w:r>
      <w:r w:rsidRPr="005D3A91">
        <w:rPr>
          <w:rFonts w:ascii="Calibri" w:hAnsi="Calibri" w:cs="Calibri"/>
          <w:color w:val="000000"/>
          <w:sz w:val="24"/>
          <w:szCs w:val="24"/>
        </w:rPr>
        <w:t>, it was</w:t>
      </w:r>
      <w:r w:rsidR="00503FFC" w:rsidRPr="005D3A91">
        <w:rPr>
          <w:rFonts w:ascii="Calibri" w:hAnsi="Calibri" w:cs="Calibri"/>
          <w:color w:val="000000"/>
          <w:sz w:val="24"/>
          <w:szCs w:val="24"/>
        </w:rPr>
        <w:t xml:space="preserve"> reported by </w:t>
      </w:r>
      <w:r w:rsidRPr="005D3A91">
        <w:rPr>
          <w:rFonts w:ascii="Calibri" w:hAnsi="Calibri" w:cs="Calibri"/>
          <w:color w:val="000000"/>
          <w:sz w:val="24"/>
          <w:szCs w:val="24"/>
        </w:rPr>
        <w:t xml:space="preserve">the </w:t>
      </w:r>
      <w:r w:rsidR="00503FFC" w:rsidRPr="005D3A91">
        <w:rPr>
          <w:rFonts w:ascii="Calibri" w:hAnsi="Calibri" w:cs="Calibri"/>
          <w:color w:val="000000"/>
          <w:sz w:val="24"/>
          <w:szCs w:val="24"/>
        </w:rPr>
        <w:t>beneficiarie</w:t>
      </w:r>
      <w:r w:rsidRPr="005D3A91">
        <w:rPr>
          <w:rFonts w:ascii="Calibri" w:hAnsi="Calibri" w:cs="Calibri"/>
          <w:color w:val="000000"/>
          <w:sz w:val="24"/>
          <w:szCs w:val="24"/>
        </w:rPr>
        <w:t>s, the community volunteers</w:t>
      </w:r>
      <w:r w:rsidR="00E32CD8" w:rsidRPr="005D3A91">
        <w:rPr>
          <w:rFonts w:ascii="Calibri" w:hAnsi="Calibri" w:cs="Calibri"/>
          <w:color w:val="000000"/>
          <w:sz w:val="24"/>
          <w:szCs w:val="24"/>
        </w:rPr>
        <w:t>,</w:t>
      </w:r>
      <w:r w:rsidRPr="005D3A91">
        <w:rPr>
          <w:rFonts w:ascii="Calibri" w:hAnsi="Calibri" w:cs="Calibri"/>
          <w:color w:val="000000"/>
          <w:sz w:val="24"/>
          <w:szCs w:val="24"/>
        </w:rPr>
        <w:t xml:space="preserve"> and the village</w:t>
      </w:r>
      <w:r w:rsidR="00503FFC" w:rsidRPr="005D3A91">
        <w:rPr>
          <w:rFonts w:ascii="Calibri" w:hAnsi="Calibri" w:cs="Calibri"/>
          <w:color w:val="000000"/>
          <w:sz w:val="24"/>
          <w:szCs w:val="24"/>
        </w:rPr>
        <w:t xml:space="preserve"> authorities that, compared to </w:t>
      </w:r>
      <w:r w:rsidR="00E32CD8" w:rsidRPr="005D3A91">
        <w:rPr>
          <w:rFonts w:ascii="Calibri" w:hAnsi="Calibri" w:cs="Calibri"/>
          <w:color w:val="000000"/>
          <w:sz w:val="24"/>
          <w:szCs w:val="24"/>
        </w:rPr>
        <w:t xml:space="preserve">a </w:t>
      </w:r>
      <w:r w:rsidR="00503FFC" w:rsidRPr="005D3A91">
        <w:rPr>
          <w:rFonts w:ascii="Calibri" w:hAnsi="Calibri" w:cs="Calibri"/>
          <w:color w:val="000000"/>
          <w:sz w:val="24"/>
          <w:szCs w:val="24"/>
        </w:rPr>
        <w:t xml:space="preserve">few years ago, WRA are </w:t>
      </w:r>
      <w:r w:rsidR="00E32CD8" w:rsidRPr="005D3A91">
        <w:rPr>
          <w:rFonts w:ascii="Calibri" w:hAnsi="Calibri" w:cs="Calibri"/>
          <w:color w:val="000000"/>
          <w:sz w:val="24"/>
          <w:szCs w:val="24"/>
        </w:rPr>
        <w:t>more aware of</w:t>
      </w:r>
      <w:r w:rsidR="00503FFC" w:rsidRPr="005D3A91">
        <w:rPr>
          <w:rFonts w:ascii="Calibri" w:hAnsi="Calibri" w:cs="Calibri"/>
          <w:color w:val="000000"/>
          <w:sz w:val="24"/>
          <w:szCs w:val="24"/>
        </w:rPr>
        <w:t xml:space="preserve"> the dangers</w:t>
      </w:r>
      <w:r w:rsidRPr="005D3A91">
        <w:rPr>
          <w:rFonts w:ascii="Calibri" w:hAnsi="Calibri" w:cs="Calibri"/>
          <w:color w:val="000000"/>
          <w:sz w:val="24"/>
          <w:szCs w:val="24"/>
        </w:rPr>
        <w:t xml:space="preserve"> of</w:t>
      </w:r>
      <w:r w:rsidR="00503FFC" w:rsidRPr="005D3A91">
        <w:rPr>
          <w:rFonts w:ascii="Calibri" w:hAnsi="Calibri" w:cs="Calibri"/>
          <w:color w:val="000000"/>
          <w:sz w:val="24"/>
          <w:szCs w:val="24"/>
        </w:rPr>
        <w:t xml:space="preserve"> delivery with TBA. </w:t>
      </w:r>
      <w:r w:rsidRPr="005D3A91">
        <w:rPr>
          <w:rFonts w:ascii="Calibri" w:hAnsi="Calibri" w:cs="Calibri"/>
          <w:sz w:val="24"/>
          <w:szCs w:val="24"/>
        </w:rPr>
        <w:t xml:space="preserve">More women </w:t>
      </w:r>
      <w:r w:rsidR="00E32CD8" w:rsidRPr="005D3A91">
        <w:rPr>
          <w:rFonts w:ascii="Calibri" w:hAnsi="Calibri" w:cs="Calibri"/>
          <w:sz w:val="24"/>
          <w:szCs w:val="24"/>
        </w:rPr>
        <w:t xml:space="preserve">now </w:t>
      </w:r>
      <w:r w:rsidRPr="005D3A91">
        <w:rPr>
          <w:rFonts w:ascii="Calibri" w:hAnsi="Calibri" w:cs="Calibri"/>
          <w:sz w:val="24"/>
          <w:szCs w:val="24"/>
        </w:rPr>
        <w:t xml:space="preserve">decide to deliver in the </w:t>
      </w:r>
      <w:r w:rsidR="00E32CD8" w:rsidRPr="005D3A91">
        <w:rPr>
          <w:rFonts w:ascii="Calibri" w:hAnsi="Calibri" w:cs="Calibri"/>
          <w:sz w:val="24"/>
          <w:szCs w:val="24"/>
        </w:rPr>
        <w:t>health facility because they understand</w:t>
      </w:r>
      <w:r w:rsidRPr="005D3A91">
        <w:rPr>
          <w:rFonts w:ascii="Calibri" w:hAnsi="Calibri" w:cs="Calibri"/>
          <w:sz w:val="24"/>
          <w:szCs w:val="24"/>
        </w:rPr>
        <w:t xml:space="preserve"> that it is dangerous to deliver at home with a TBA and that delivery at the health facility is safer. </w:t>
      </w:r>
      <w:r w:rsidR="00503FFC" w:rsidRPr="005D3A91">
        <w:rPr>
          <w:rFonts w:ascii="Calibri" w:hAnsi="Calibri" w:cs="Calibri"/>
          <w:color w:val="000000"/>
          <w:sz w:val="24"/>
          <w:szCs w:val="24"/>
        </w:rPr>
        <w:t>However, in some remote villages, few traditional beliefs still endure such as the use of TBA for home delivery, roasting after delivery, and prohibition of abortion because it is believed to be the fate (karma).</w:t>
      </w:r>
      <w:r w:rsidR="001C7A91" w:rsidRPr="005D3A91">
        <w:rPr>
          <w:rFonts w:ascii="Calibri" w:hAnsi="Calibri" w:cs="Calibri"/>
          <w:color w:val="000000"/>
          <w:sz w:val="24"/>
          <w:szCs w:val="24"/>
        </w:rPr>
        <w:t xml:space="preserve"> </w:t>
      </w:r>
    </w:p>
    <w:tbl>
      <w:tblPr>
        <w:tblStyle w:val="TableGrid"/>
        <w:tblW w:w="0" w:type="auto"/>
        <w:tblLook w:val="04A0" w:firstRow="1" w:lastRow="0" w:firstColumn="1" w:lastColumn="0" w:noHBand="0" w:noVBand="1"/>
      </w:tblPr>
      <w:tblGrid>
        <w:gridCol w:w="9350"/>
      </w:tblGrid>
      <w:tr w:rsidR="005953CF" w:rsidRPr="00A65991" w:rsidTr="001C3068">
        <w:tc>
          <w:tcPr>
            <w:tcW w:w="9576" w:type="dxa"/>
          </w:tcPr>
          <w:p w:rsidR="005953CF" w:rsidRPr="00A65991" w:rsidRDefault="005953CF" w:rsidP="001C3068">
            <w:pPr>
              <w:rPr>
                <w:rFonts w:asciiTheme="minorHAnsi" w:hAnsiTheme="minorHAnsi" w:cstheme="minorHAnsi"/>
                <w:sz w:val="24"/>
                <w:szCs w:val="24"/>
              </w:rPr>
            </w:pPr>
            <w:r w:rsidRPr="00A65991">
              <w:rPr>
                <w:rFonts w:asciiTheme="minorHAnsi" w:hAnsiTheme="minorHAnsi" w:cstheme="minorHAnsi"/>
                <w:sz w:val="24"/>
                <w:szCs w:val="24"/>
              </w:rPr>
              <w:t xml:space="preserve">Quote: </w:t>
            </w:r>
            <w:r w:rsidR="005C230E" w:rsidRPr="00A65991">
              <w:rPr>
                <w:rFonts w:asciiTheme="minorHAnsi" w:hAnsiTheme="minorHAnsi" w:cstheme="minorHAnsi"/>
                <w:sz w:val="24"/>
                <w:szCs w:val="24"/>
              </w:rPr>
              <w:t>A</w:t>
            </w:r>
            <w:r w:rsidRPr="00A65991">
              <w:rPr>
                <w:rFonts w:asciiTheme="minorHAnsi" w:hAnsiTheme="minorHAnsi" w:cstheme="minorHAnsi"/>
                <w:sz w:val="24"/>
                <w:szCs w:val="24"/>
              </w:rPr>
              <w:t xml:space="preserve"> woman in her third pregnancy prefers to deliver at home. She is poor and her husband does not bring her to the HC</w:t>
            </w:r>
            <w:r w:rsidR="005C230E" w:rsidRPr="00A65991">
              <w:rPr>
                <w:rFonts w:asciiTheme="minorHAnsi" w:hAnsiTheme="minorHAnsi" w:cstheme="minorHAnsi"/>
                <w:sz w:val="24"/>
                <w:szCs w:val="24"/>
              </w:rPr>
              <w:t>. Ratanak Kiri Province.</w:t>
            </w:r>
          </w:p>
        </w:tc>
      </w:tr>
      <w:tr w:rsidR="005953CF" w:rsidRPr="00A65991" w:rsidTr="001C3068">
        <w:tc>
          <w:tcPr>
            <w:tcW w:w="9576" w:type="dxa"/>
          </w:tcPr>
          <w:p w:rsidR="005953CF" w:rsidRPr="00A65991" w:rsidRDefault="005C230E" w:rsidP="001C3068">
            <w:pPr>
              <w:rPr>
                <w:rFonts w:asciiTheme="minorHAnsi" w:hAnsiTheme="minorHAnsi" w:cstheme="minorHAnsi"/>
                <w:i/>
                <w:sz w:val="24"/>
                <w:szCs w:val="24"/>
              </w:rPr>
            </w:pPr>
            <w:r w:rsidRPr="00A65991">
              <w:rPr>
                <w:rFonts w:asciiTheme="minorHAnsi" w:hAnsiTheme="minorHAnsi" w:cstheme="minorHAnsi"/>
                <w:i/>
                <w:sz w:val="24"/>
                <w:szCs w:val="24"/>
              </w:rPr>
              <w:t>&lt;&lt;</w:t>
            </w:r>
            <w:r w:rsidR="005953CF" w:rsidRPr="00A65991">
              <w:rPr>
                <w:rFonts w:asciiTheme="minorHAnsi" w:hAnsiTheme="minorHAnsi" w:cstheme="minorHAnsi"/>
                <w:i/>
                <w:sz w:val="24"/>
                <w:szCs w:val="24"/>
              </w:rPr>
              <w:t>I have delivered my two first children at home without problem, so for my third ba</w:t>
            </w:r>
            <w:r w:rsidR="00E32CD8" w:rsidRPr="00A65991">
              <w:rPr>
                <w:rFonts w:asciiTheme="minorHAnsi" w:hAnsiTheme="minorHAnsi" w:cstheme="minorHAnsi"/>
                <w:i/>
                <w:sz w:val="24"/>
                <w:szCs w:val="24"/>
              </w:rPr>
              <w:t>by I will deliver at home again</w:t>
            </w:r>
            <w:r w:rsidRPr="00A65991">
              <w:rPr>
                <w:rFonts w:asciiTheme="minorHAnsi" w:hAnsiTheme="minorHAnsi" w:cstheme="minorHAnsi"/>
                <w:i/>
                <w:sz w:val="24"/>
                <w:szCs w:val="24"/>
              </w:rPr>
              <w:t>&gt;&gt;</w:t>
            </w:r>
          </w:p>
        </w:tc>
      </w:tr>
    </w:tbl>
    <w:p w:rsidR="00774151" w:rsidRPr="005D3A91" w:rsidRDefault="00774151" w:rsidP="00801F5C">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Although the surveys showed that the percentage </w:t>
      </w:r>
      <w:r w:rsidRPr="005D3A91">
        <w:rPr>
          <w:rFonts w:cstheme="minorHAnsi"/>
          <w:sz w:val="24"/>
          <w:szCs w:val="24"/>
        </w:rPr>
        <w:t xml:space="preserve">of WRAs who feel empowered to discuss and use modern FP has decreased (in all eight provinces surveyed) from 25.3% at baseline to 14.4% </w:t>
      </w:r>
      <w:r w:rsidRPr="005D3A91">
        <w:rPr>
          <w:rFonts w:cstheme="minorHAnsi"/>
          <w:sz w:val="24"/>
          <w:szCs w:val="24"/>
        </w:rPr>
        <w:lastRenderedPageBreak/>
        <w:t xml:space="preserve">at endline, </w:t>
      </w:r>
      <w:r w:rsidRPr="005D3A91">
        <w:rPr>
          <w:rFonts w:ascii="Calibri" w:hAnsi="Calibri" w:cs="Calibri"/>
          <w:color w:val="000000"/>
          <w:sz w:val="24"/>
          <w:szCs w:val="24"/>
        </w:rPr>
        <w:t xml:space="preserve">the evaluation field research has found in the four NE provinces from the FGDs that </w:t>
      </w:r>
      <w:r w:rsidR="007A2D04" w:rsidRPr="005D3A91">
        <w:rPr>
          <w:rFonts w:ascii="Calibri" w:hAnsi="Calibri" w:cs="Calibri"/>
          <w:color w:val="000000"/>
          <w:sz w:val="24"/>
          <w:szCs w:val="24"/>
        </w:rPr>
        <w:t xml:space="preserve">more </w:t>
      </w:r>
      <w:r w:rsidRPr="005D3A91">
        <w:rPr>
          <w:rFonts w:ascii="Calibri" w:hAnsi="Calibri" w:cs="Calibri"/>
          <w:color w:val="000000"/>
          <w:sz w:val="24"/>
          <w:szCs w:val="24"/>
        </w:rPr>
        <w:t xml:space="preserve">WRA make decision </w:t>
      </w:r>
      <w:r w:rsidR="007A2D04" w:rsidRPr="005D3A91">
        <w:rPr>
          <w:rFonts w:ascii="Calibri" w:hAnsi="Calibri" w:cs="Calibri"/>
          <w:color w:val="000000"/>
          <w:sz w:val="24"/>
          <w:szCs w:val="24"/>
        </w:rPr>
        <w:t>for their contraception</w:t>
      </w:r>
      <w:r w:rsidRPr="005D3A91">
        <w:rPr>
          <w:rFonts w:ascii="Calibri" w:hAnsi="Calibri" w:cs="Calibri"/>
          <w:color w:val="000000"/>
          <w:sz w:val="24"/>
          <w:szCs w:val="24"/>
        </w:rPr>
        <w:t xml:space="preserve"> and usually discuss the choice with their husband. </w:t>
      </w:r>
      <w:r w:rsidR="007A2D04" w:rsidRPr="005D3A91">
        <w:rPr>
          <w:rFonts w:ascii="Calibri" w:hAnsi="Calibri" w:cs="Calibri"/>
          <w:color w:val="000000"/>
          <w:sz w:val="24"/>
          <w:szCs w:val="24"/>
        </w:rPr>
        <w:t>And in general</w:t>
      </w:r>
      <w:r w:rsidRPr="005D3A91">
        <w:rPr>
          <w:rFonts w:ascii="Calibri" w:hAnsi="Calibri" w:cs="Calibri"/>
          <w:color w:val="000000"/>
          <w:sz w:val="24"/>
          <w:szCs w:val="24"/>
        </w:rPr>
        <w:t xml:space="preserve"> the </w:t>
      </w:r>
      <w:r w:rsidR="00A65991">
        <w:rPr>
          <w:rFonts w:ascii="Calibri" w:hAnsi="Calibri" w:cs="Calibri"/>
          <w:color w:val="000000"/>
          <w:sz w:val="24"/>
          <w:szCs w:val="24"/>
        </w:rPr>
        <w:t xml:space="preserve">women's self-efficacy has improved along with their knowledge about RMNH issues thanks to PSL's BCC intervention. </w:t>
      </w:r>
    </w:p>
    <w:p w:rsidR="00667972" w:rsidRPr="005D3A91" w:rsidRDefault="00667972" w:rsidP="00801F5C">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The FGD </w:t>
      </w:r>
      <w:r w:rsidR="00A67A3E" w:rsidRPr="005D3A91">
        <w:rPr>
          <w:rFonts w:ascii="Calibri" w:hAnsi="Calibri" w:cs="Calibri"/>
          <w:color w:val="000000"/>
          <w:sz w:val="24"/>
          <w:szCs w:val="24"/>
        </w:rPr>
        <w:t xml:space="preserve">participants </w:t>
      </w:r>
      <w:r w:rsidR="00C77E8C" w:rsidRPr="005D3A91">
        <w:rPr>
          <w:rFonts w:ascii="Calibri" w:hAnsi="Calibri" w:cs="Calibri"/>
          <w:color w:val="000000"/>
          <w:sz w:val="24"/>
          <w:szCs w:val="24"/>
        </w:rPr>
        <w:t xml:space="preserve">in the four NE provinces </w:t>
      </w:r>
      <w:r w:rsidRPr="005D3A91">
        <w:rPr>
          <w:rFonts w:ascii="Calibri" w:hAnsi="Calibri" w:cs="Calibri"/>
          <w:color w:val="000000"/>
          <w:sz w:val="24"/>
          <w:szCs w:val="24"/>
        </w:rPr>
        <w:t xml:space="preserve">reported that male participation in the health education sessions is generally low. The reason is that they are </w:t>
      </w:r>
      <w:r w:rsidR="009D52D4" w:rsidRPr="005D3A91">
        <w:rPr>
          <w:rFonts w:ascii="Calibri" w:hAnsi="Calibri" w:cs="Calibri"/>
          <w:color w:val="000000"/>
          <w:sz w:val="24"/>
          <w:szCs w:val="24"/>
        </w:rPr>
        <w:t>generally</w:t>
      </w:r>
      <w:r w:rsidRPr="005D3A91">
        <w:rPr>
          <w:rFonts w:ascii="Calibri" w:hAnsi="Calibri" w:cs="Calibri"/>
          <w:color w:val="000000"/>
          <w:sz w:val="24"/>
          <w:szCs w:val="24"/>
        </w:rPr>
        <w:t xml:space="preserve"> busy with their daily work. Some men say that they get information about RMNH from their spouse. It is reported by the women and the community volunteers that</w:t>
      </w:r>
      <w:r w:rsidR="00A324C1" w:rsidRPr="005D3A91">
        <w:rPr>
          <w:rFonts w:ascii="Calibri" w:hAnsi="Calibri" w:cs="Calibri"/>
          <w:color w:val="000000"/>
          <w:sz w:val="24"/>
          <w:szCs w:val="24"/>
        </w:rPr>
        <w:t xml:space="preserve"> husbands are more supportive to their wife than before.</w:t>
      </w:r>
      <w:r w:rsidRPr="005D3A91">
        <w:rPr>
          <w:rFonts w:ascii="Calibri" w:hAnsi="Calibri" w:cs="Calibri"/>
          <w:color w:val="000000"/>
          <w:sz w:val="24"/>
          <w:szCs w:val="24"/>
        </w:rPr>
        <w:t xml:space="preserve"> </w:t>
      </w:r>
      <w:r w:rsidR="00A324C1" w:rsidRPr="005D3A91">
        <w:rPr>
          <w:rFonts w:ascii="Calibri" w:hAnsi="Calibri" w:cs="Calibri"/>
          <w:color w:val="000000"/>
          <w:sz w:val="24"/>
          <w:szCs w:val="24"/>
        </w:rPr>
        <w:t>I</w:t>
      </w:r>
      <w:r w:rsidRPr="005D3A91">
        <w:rPr>
          <w:rFonts w:ascii="Calibri" w:hAnsi="Calibri" w:cs="Calibri"/>
          <w:color w:val="000000"/>
          <w:sz w:val="24"/>
          <w:szCs w:val="24"/>
        </w:rPr>
        <w:t>n general husbands are helping their wives during pregnancy and delivery. Additionally, they are more likely to be involved with the couple's decision making for family planning than previously.</w:t>
      </w:r>
    </w:p>
    <w:p w:rsidR="00A324C1" w:rsidRPr="005D3A91" w:rsidRDefault="00A324C1" w:rsidP="003A1D2C">
      <w:pPr>
        <w:autoSpaceDE w:val="0"/>
        <w:autoSpaceDN w:val="0"/>
        <w:adjustRightInd w:val="0"/>
        <w:spacing w:after="0"/>
        <w:jc w:val="both"/>
        <w:rPr>
          <w:rFonts w:ascii="Calibri" w:hAnsi="Calibri" w:cs="Calibri"/>
          <w:color w:val="000000"/>
          <w:sz w:val="24"/>
          <w:szCs w:val="24"/>
        </w:rPr>
      </w:pPr>
    </w:p>
    <w:tbl>
      <w:tblPr>
        <w:tblStyle w:val="TableGrid"/>
        <w:tblW w:w="0" w:type="auto"/>
        <w:tblLook w:val="04A0" w:firstRow="1" w:lastRow="0" w:firstColumn="1" w:lastColumn="0" w:noHBand="0" w:noVBand="1"/>
      </w:tblPr>
      <w:tblGrid>
        <w:gridCol w:w="9350"/>
      </w:tblGrid>
      <w:tr w:rsidR="00A324C1" w:rsidRPr="005D3A91" w:rsidTr="0089539C">
        <w:tc>
          <w:tcPr>
            <w:tcW w:w="9576" w:type="dxa"/>
          </w:tcPr>
          <w:p w:rsidR="00A324C1" w:rsidRPr="005D3A91" w:rsidRDefault="00A324C1" w:rsidP="0089539C">
            <w:pPr>
              <w:jc w:val="both"/>
              <w:rPr>
                <w:b/>
                <w:noProof/>
                <w:sz w:val="22"/>
                <w:szCs w:val="22"/>
                <w:lang w:bidi="ar-SA"/>
              </w:rPr>
            </w:pPr>
            <w:r w:rsidRPr="005D3A91">
              <w:rPr>
                <w:b/>
                <w:noProof/>
              </w:rPr>
              <w:t>Beneficiary Story #2</w:t>
            </w:r>
          </w:p>
        </w:tc>
      </w:tr>
      <w:tr w:rsidR="00A324C1" w:rsidRPr="005D3A91" w:rsidTr="0089539C">
        <w:tc>
          <w:tcPr>
            <w:tcW w:w="9576" w:type="dxa"/>
          </w:tcPr>
          <w:p w:rsidR="00A324C1" w:rsidRPr="00BA5C88" w:rsidRDefault="00A324C1" w:rsidP="0089539C">
            <w:pPr>
              <w:jc w:val="both"/>
              <w:rPr>
                <w:rFonts w:asciiTheme="minorHAnsi" w:hAnsiTheme="minorHAnsi" w:cstheme="minorHAnsi"/>
                <w:sz w:val="24"/>
                <w:szCs w:val="24"/>
              </w:rPr>
            </w:pPr>
            <w:r w:rsidRPr="00BA5C88">
              <w:rPr>
                <w:rFonts w:cstheme="minorHAnsi"/>
                <w:b/>
                <w:noProof/>
                <w:sz w:val="24"/>
                <w:szCs w:val="24"/>
                <w:lang w:eastAsia="en-AU"/>
              </w:rPr>
              <w:drawing>
                <wp:anchor distT="0" distB="0" distL="114300" distR="114300" simplePos="0" relativeHeight="251657728" behindDoc="1" locked="0" layoutInCell="1" allowOverlap="1">
                  <wp:simplePos x="0" y="0"/>
                  <wp:positionH relativeFrom="margin">
                    <wp:posOffset>-33655</wp:posOffset>
                  </wp:positionH>
                  <wp:positionV relativeFrom="paragraph">
                    <wp:posOffset>110490</wp:posOffset>
                  </wp:positionV>
                  <wp:extent cx="2948940" cy="2381250"/>
                  <wp:effectExtent l="19050" t="0" r="3810" b="0"/>
                  <wp:wrapTight wrapText="bothSides">
                    <wp:wrapPolygon edited="0">
                      <wp:start x="-140" y="0"/>
                      <wp:lineTo x="-140" y="21427"/>
                      <wp:lineTo x="21628" y="21427"/>
                      <wp:lineTo x="21628" y="0"/>
                      <wp:lineTo x="-140" y="0"/>
                    </wp:wrapPolygon>
                  </wp:wrapTight>
                  <wp:docPr id="11" name="Picture 1" descr="C:\Users\MAC\Downloads\20180406_094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Downloads\20180406_0949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8940" cy="2381250"/>
                          </a:xfrm>
                          <a:prstGeom prst="rect">
                            <a:avLst/>
                          </a:prstGeom>
                          <a:noFill/>
                          <a:ln>
                            <a:noFill/>
                          </a:ln>
                        </pic:spPr>
                      </pic:pic>
                    </a:graphicData>
                  </a:graphic>
                </wp:anchor>
              </w:drawing>
            </w:r>
            <w:r w:rsidRPr="00BA5C88">
              <w:rPr>
                <w:rFonts w:asciiTheme="minorHAnsi" w:hAnsiTheme="minorHAnsi" w:cstheme="minorHAnsi"/>
                <w:sz w:val="24"/>
                <w:szCs w:val="24"/>
              </w:rPr>
              <w:t xml:space="preserve">Srey Vy, 18 years old and married, lives with her husband in Pralay Treak village, Damrey Phong commune, Chhlong district, Kratie province. They are famers and a poor family. She delivered her first baby last month at the health centre. </w:t>
            </w:r>
          </w:p>
          <w:p w:rsidR="00A324C1" w:rsidRPr="00BA5C88" w:rsidRDefault="00A324C1" w:rsidP="0089539C">
            <w:pPr>
              <w:jc w:val="both"/>
              <w:rPr>
                <w:rFonts w:asciiTheme="minorHAnsi" w:hAnsiTheme="minorHAnsi" w:cstheme="minorHAnsi"/>
                <w:sz w:val="24"/>
                <w:szCs w:val="24"/>
              </w:rPr>
            </w:pPr>
          </w:p>
          <w:p w:rsidR="00A324C1" w:rsidRPr="005D3A91" w:rsidRDefault="00A324C1" w:rsidP="0089539C">
            <w:pPr>
              <w:jc w:val="both"/>
            </w:pPr>
            <w:r w:rsidRPr="00BA5C88">
              <w:rPr>
                <w:rFonts w:asciiTheme="minorHAnsi" w:hAnsiTheme="minorHAnsi" w:cstheme="minorHAnsi"/>
                <w:sz w:val="24"/>
                <w:szCs w:val="24"/>
              </w:rPr>
              <w:t>Her husband took her to the health centre five times during her pregnancy. They choose not to deliver with a TBA because they worried about safety issues of a first delivery. The couple decided together to deliver the baby at the health centre</w:t>
            </w:r>
            <w:r w:rsidR="0095770D" w:rsidRPr="00BA5C88">
              <w:rPr>
                <w:rFonts w:asciiTheme="minorHAnsi" w:hAnsiTheme="minorHAnsi" w:cstheme="minorHAnsi"/>
                <w:sz w:val="24"/>
                <w:szCs w:val="24"/>
              </w:rPr>
              <w:t xml:space="preserve"> because they trust the midwife and the equipment’s of the</w:t>
            </w:r>
            <w:r w:rsidRPr="00BA5C88">
              <w:rPr>
                <w:rFonts w:asciiTheme="minorHAnsi" w:hAnsiTheme="minorHAnsi" w:cstheme="minorHAnsi"/>
                <w:sz w:val="24"/>
                <w:szCs w:val="24"/>
              </w:rPr>
              <w:t xml:space="preserve"> health centre. Importantly, </w:t>
            </w:r>
            <w:r w:rsidR="0095770D" w:rsidRPr="00BA5C88">
              <w:rPr>
                <w:rFonts w:asciiTheme="minorHAnsi" w:hAnsiTheme="minorHAnsi" w:cstheme="minorHAnsi"/>
                <w:sz w:val="24"/>
                <w:szCs w:val="24"/>
              </w:rPr>
              <w:t>Srey Vy th</w:t>
            </w:r>
            <w:r w:rsidR="002221F0" w:rsidRPr="00BA5C88">
              <w:rPr>
                <w:rFonts w:asciiTheme="minorHAnsi" w:hAnsiTheme="minorHAnsi" w:cstheme="minorHAnsi"/>
                <w:sz w:val="24"/>
                <w:szCs w:val="24"/>
              </w:rPr>
              <w:t>ought</w:t>
            </w:r>
            <w:r w:rsidR="0095770D" w:rsidRPr="00BA5C88">
              <w:rPr>
                <w:rFonts w:asciiTheme="minorHAnsi" w:hAnsiTheme="minorHAnsi" w:cstheme="minorHAnsi"/>
                <w:sz w:val="24"/>
                <w:szCs w:val="24"/>
              </w:rPr>
              <w:t xml:space="preserve"> that </w:t>
            </w:r>
            <w:r w:rsidRPr="00BA5C88">
              <w:rPr>
                <w:rFonts w:asciiTheme="minorHAnsi" w:hAnsiTheme="minorHAnsi" w:cstheme="minorHAnsi"/>
                <w:sz w:val="24"/>
                <w:szCs w:val="24"/>
              </w:rPr>
              <w:t xml:space="preserve">if she has a </w:t>
            </w:r>
            <w:r w:rsidR="002221F0" w:rsidRPr="00BA5C88">
              <w:rPr>
                <w:rFonts w:asciiTheme="minorHAnsi" w:hAnsiTheme="minorHAnsi" w:cstheme="minorHAnsi"/>
                <w:sz w:val="24"/>
                <w:szCs w:val="24"/>
              </w:rPr>
              <w:t>problem, the health centre can</w:t>
            </w:r>
            <w:r w:rsidRPr="00BA5C88">
              <w:rPr>
                <w:rFonts w:asciiTheme="minorHAnsi" w:hAnsiTheme="minorHAnsi" w:cstheme="minorHAnsi"/>
                <w:sz w:val="24"/>
                <w:szCs w:val="24"/>
              </w:rPr>
              <w:t xml:space="preserve"> refer her to the referral hospital. As she has the ID-Poor card, she did not pay the delivery </w:t>
            </w:r>
            <w:r w:rsidR="00E32CD8" w:rsidRPr="00BA5C88">
              <w:rPr>
                <w:rFonts w:asciiTheme="minorHAnsi" w:hAnsiTheme="minorHAnsi" w:cstheme="minorHAnsi"/>
                <w:sz w:val="24"/>
                <w:szCs w:val="24"/>
              </w:rPr>
              <w:t>fees;</w:t>
            </w:r>
            <w:r w:rsidRPr="00BA5C88">
              <w:rPr>
                <w:rFonts w:asciiTheme="minorHAnsi" w:hAnsiTheme="minorHAnsi" w:cstheme="minorHAnsi"/>
                <w:sz w:val="24"/>
                <w:szCs w:val="24"/>
              </w:rPr>
              <w:t xml:space="preserve"> instead she received 5000 riel from the health centre for transport costs. Srey Vy and her husband already planned for family planning. Srey Vy will soon go to health centre to consult with the midwife for choosing a contraception method which fits her. </w:t>
            </w:r>
            <w:r w:rsidRPr="00BA5C88">
              <w:rPr>
                <w:rFonts w:asciiTheme="minorHAnsi" w:hAnsiTheme="minorHAnsi" w:cstheme="minorHAnsi"/>
                <w:i/>
                <w:iCs/>
                <w:sz w:val="24"/>
                <w:szCs w:val="24"/>
              </w:rPr>
              <w:t xml:space="preserve">"My husband and I </w:t>
            </w:r>
            <w:r w:rsidR="00E32CD8" w:rsidRPr="00BA5C88">
              <w:rPr>
                <w:rFonts w:asciiTheme="minorHAnsi" w:hAnsiTheme="minorHAnsi" w:cstheme="minorHAnsi"/>
                <w:i/>
                <w:iCs/>
                <w:sz w:val="24"/>
                <w:szCs w:val="24"/>
              </w:rPr>
              <w:t>have</w:t>
            </w:r>
            <w:r w:rsidRPr="00BA5C88">
              <w:rPr>
                <w:rFonts w:asciiTheme="minorHAnsi" w:hAnsiTheme="minorHAnsi" w:cstheme="minorHAnsi"/>
                <w:i/>
                <w:iCs/>
                <w:sz w:val="24"/>
                <w:szCs w:val="24"/>
              </w:rPr>
              <w:t xml:space="preserve"> already decided to have birth spacing. We will have one more child wh</w:t>
            </w:r>
            <w:r w:rsidR="002221F0" w:rsidRPr="00BA5C88">
              <w:rPr>
                <w:rFonts w:asciiTheme="minorHAnsi" w:hAnsiTheme="minorHAnsi" w:cstheme="minorHAnsi"/>
                <w:i/>
                <w:iCs/>
                <w:sz w:val="24"/>
                <w:szCs w:val="24"/>
              </w:rPr>
              <w:t>en our first child will be</w:t>
            </w:r>
            <w:r w:rsidRPr="00BA5C88">
              <w:rPr>
                <w:rFonts w:asciiTheme="minorHAnsi" w:hAnsiTheme="minorHAnsi" w:cstheme="minorHAnsi"/>
                <w:i/>
                <w:iCs/>
                <w:sz w:val="24"/>
                <w:szCs w:val="24"/>
              </w:rPr>
              <w:t xml:space="preserve"> five years old", she said.</w:t>
            </w:r>
          </w:p>
        </w:tc>
      </w:tr>
    </w:tbl>
    <w:p w:rsidR="00A324C1" w:rsidRPr="005D3A91" w:rsidRDefault="00A324C1" w:rsidP="00A324C1">
      <w:pPr>
        <w:autoSpaceDE w:val="0"/>
        <w:autoSpaceDN w:val="0"/>
        <w:adjustRightInd w:val="0"/>
        <w:jc w:val="both"/>
        <w:rPr>
          <w:rFonts w:ascii="Calibri" w:hAnsi="Calibri" w:cs="Calibri"/>
          <w:color w:val="000000"/>
          <w:sz w:val="24"/>
          <w:szCs w:val="24"/>
        </w:rPr>
      </w:pPr>
    </w:p>
    <w:p w:rsidR="00B02A34" w:rsidRPr="005D3A91" w:rsidRDefault="003F2C38" w:rsidP="007D617E">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PSL supported non-emergency </w:t>
      </w:r>
      <w:r w:rsidR="00965D5E" w:rsidRPr="005D3A91">
        <w:rPr>
          <w:rFonts w:ascii="Calibri" w:hAnsi="Calibri" w:cs="Calibri"/>
          <w:color w:val="000000"/>
          <w:sz w:val="24"/>
          <w:szCs w:val="24"/>
        </w:rPr>
        <w:t xml:space="preserve">community </w:t>
      </w:r>
      <w:r w:rsidRPr="005D3A91">
        <w:rPr>
          <w:rFonts w:ascii="Calibri" w:hAnsi="Calibri" w:cs="Calibri"/>
          <w:color w:val="000000"/>
          <w:sz w:val="24"/>
          <w:szCs w:val="24"/>
        </w:rPr>
        <w:t xml:space="preserve">referral </w:t>
      </w:r>
      <w:r w:rsidR="005254C4" w:rsidRPr="005D3A91">
        <w:rPr>
          <w:rFonts w:ascii="Calibri" w:hAnsi="Calibri" w:cs="Calibri"/>
          <w:color w:val="000000"/>
          <w:sz w:val="24"/>
          <w:szCs w:val="24"/>
        </w:rPr>
        <w:t>mechanisms</w:t>
      </w:r>
      <w:r w:rsidRPr="005D3A91">
        <w:rPr>
          <w:rFonts w:ascii="Calibri" w:hAnsi="Calibri" w:cs="Calibri"/>
          <w:color w:val="000000"/>
          <w:sz w:val="24"/>
          <w:szCs w:val="24"/>
        </w:rPr>
        <w:t xml:space="preserve">, </w:t>
      </w:r>
      <w:r w:rsidR="00C92023" w:rsidRPr="005D3A91">
        <w:rPr>
          <w:rFonts w:ascii="Calibri" w:hAnsi="Calibri" w:cs="Calibri"/>
          <w:color w:val="000000"/>
          <w:sz w:val="24"/>
          <w:szCs w:val="24"/>
        </w:rPr>
        <w:t xml:space="preserve">including the </w:t>
      </w:r>
      <w:r w:rsidR="00030B8D" w:rsidRPr="005D3A91">
        <w:rPr>
          <w:rFonts w:ascii="Calibri" w:hAnsi="Calibri" w:cs="Calibri"/>
          <w:color w:val="000000"/>
          <w:sz w:val="24"/>
          <w:szCs w:val="24"/>
        </w:rPr>
        <w:t xml:space="preserve">TBA-Midwife Alliance, </w:t>
      </w:r>
      <w:r w:rsidRPr="005D3A91">
        <w:rPr>
          <w:rFonts w:ascii="Calibri" w:hAnsi="Calibri" w:cs="Calibri"/>
          <w:color w:val="000000"/>
          <w:sz w:val="24"/>
          <w:szCs w:val="24"/>
        </w:rPr>
        <w:t xml:space="preserve">pregnancy club, men’s club, LDG, VSLA, VHSG, CBD, </w:t>
      </w:r>
      <w:r w:rsidR="00E32CD8" w:rsidRPr="005D3A91">
        <w:rPr>
          <w:rFonts w:ascii="Calibri" w:hAnsi="Calibri" w:cs="Calibri"/>
          <w:color w:val="000000"/>
          <w:sz w:val="24"/>
          <w:szCs w:val="24"/>
        </w:rPr>
        <w:t>and CC</w:t>
      </w:r>
      <w:r w:rsidRPr="005D3A91">
        <w:rPr>
          <w:rFonts w:ascii="Calibri" w:hAnsi="Calibri" w:cs="Calibri"/>
          <w:color w:val="000000"/>
          <w:sz w:val="24"/>
          <w:szCs w:val="24"/>
        </w:rPr>
        <w:t xml:space="preserve">/CCWC, to encourage and sometimes escort a woman to attend a HC </w:t>
      </w:r>
      <w:r w:rsidR="005254C4" w:rsidRPr="005D3A91">
        <w:rPr>
          <w:rFonts w:ascii="Calibri" w:hAnsi="Calibri" w:cs="Calibri"/>
          <w:color w:val="000000"/>
          <w:sz w:val="24"/>
          <w:szCs w:val="24"/>
        </w:rPr>
        <w:t>for RMNH services. Those mechanisms</w:t>
      </w:r>
      <w:r w:rsidRPr="005D3A91">
        <w:rPr>
          <w:rFonts w:ascii="Calibri" w:hAnsi="Calibri" w:cs="Calibri"/>
          <w:color w:val="000000"/>
          <w:sz w:val="24"/>
          <w:szCs w:val="24"/>
        </w:rPr>
        <w:t xml:space="preserve"> contribute significantly to increasing the demand for RMNH health care with </w:t>
      </w:r>
      <w:r w:rsidR="0063233D" w:rsidRPr="005D3A91">
        <w:rPr>
          <w:rFonts w:ascii="Calibri" w:hAnsi="Calibri" w:cs="Calibri"/>
          <w:color w:val="000000"/>
          <w:sz w:val="24"/>
          <w:szCs w:val="24"/>
        </w:rPr>
        <w:t>PSL</w:t>
      </w:r>
      <w:r w:rsidR="0063233D" w:rsidRPr="005D3A91">
        <w:rPr>
          <w:rFonts w:ascii="Calibri" w:eastAsia="Times New Roman" w:hAnsi="Calibri" w:cs="Calibri"/>
          <w:color w:val="000000"/>
          <w:sz w:val="24"/>
          <w:szCs w:val="24"/>
        </w:rPr>
        <w:t xml:space="preserve"> </w:t>
      </w:r>
      <w:r w:rsidR="0063233D" w:rsidRPr="005D3A91">
        <w:rPr>
          <w:rFonts w:ascii="Calibri" w:hAnsi="Calibri" w:cs="Calibri"/>
          <w:color w:val="000000"/>
          <w:sz w:val="24"/>
          <w:szCs w:val="24"/>
        </w:rPr>
        <w:t xml:space="preserve">snapshot surveys showing </w:t>
      </w:r>
      <w:r w:rsidR="0063233D" w:rsidRPr="005D3A91">
        <w:rPr>
          <w:rFonts w:ascii="Calibri" w:hAnsi="Calibri" w:cs="Calibri"/>
          <w:color w:val="000000"/>
          <w:sz w:val="24"/>
          <w:szCs w:val="24"/>
        </w:rPr>
        <w:lastRenderedPageBreak/>
        <w:t xml:space="preserve">an </w:t>
      </w:r>
      <w:r w:rsidRPr="005D3A91">
        <w:rPr>
          <w:rFonts w:ascii="Calibri" w:hAnsi="Calibri" w:cs="Calibri"/>
          <w:color w:val="000000"/>
          <w:sz w:val="24"/>
          <w:szCs w:val="24"/>
        </w:rPr>
        <w:t>increase in community referrals between 2015 and 2017, from 29% to 90% in Mondul Kiri and from 50% to 87% in Ratanak Kiri.</w:t>
      </w:r>
      <w:r w:rsidR="005254C4" w:rsidRPr="005D3A91">
        <w:rPr>
          <w:rFonts w:ascii="Calibri" w:hAnsi="Calibri" w:cs="Calibri"/>
          <w:color w:val="000000"/>
          <w:sz w:val="24"/>
          <w:szCs w:val="24"/>
        </w:rPr>
        <w:t xml:space="preserve"> The results of the midline and endline surveys also </w:t>
      </w:r>
      <w:r w:rsidR="000557EA" w:rsidRPr="005D3A91">
        <w:rPr>
          <w:rFonts w:ascii="Calibri" w:hAnsi="Calibri" w:cs="Calibri"/>
          <w:color w:val="000000"/>
          <w:sz w:val="24"/>
          <w:szCs w:val="24"/>
        </w:rPr>
        <w:t xml:space="preserve">suggest </w:t>
      </w:r>
      <w:r w:rsidR="000557EA" w:rsidRPr="005D3A91">
        <w:rPr>
          <w:sz w:val="24"/>
          <w:szCs w:val="24"/>
          <w:lang w:eastAsia="ja-JP" w:bidi="km-KH"/>
        </w:rPr>
        <w:t>that the PSL project intervention had a significant and positive impact on WRAs accessing RMNH services through the promoted community referral mechanisms.</w:t>
      </w:r>
      <w:r w:rsidR="00D13FD9" w:rsidRPr="005D3A91">
        <w:rPr>
          <w:sz w:val="24"/>
          <w:szCs w:val="24"/>
          <w:lang w:eastAsia="ja-JP" w:bidi="km-KH"/>
        </w:rPr>
        <w:t xml:space="preserve"> </w:t>
      </w:r>
      <w:r w:rsidR="00D13FD9" w:rsidRPr="005D3A91">
        <w:rPr>
          <w:sz w:val="24"/>
          <w:szCs w:val="24"/>
        </w:rPr>
        <w:t>A statistically significant effect was also observed at endline among WRAs from poor households</w:t>
      </w:r>
      <w:r w:rsidR="00030B8D" w:rsidRPr="005D3A91">
        <w:rPr>
          <w:sz w:val="24"/>
          <w:szCs w:val="24"/>
        </w:rPr>
        <w:t xml:space="preserve"> and among women with disability</w:t>
      </w:r>
      <w:r w:rsidR="00D13FD9" w:rsidRPr="005D3A91">
        <w:rPr>
          <w:sz w:val="24"/>
          <w:szCs w:val="24"/>
        </w:rPr>
        <w:t>.</w:t>
      </w:r>
      <w:r w:rsidR="00030B8D" w:rsidRPr="005D3A91">
        <w:rPr>
          <w:sz w:val="24"/>
          <w:szCs w:val="24"/>
        </w:rPr>
        <w:t xml:space="preserve"> However, the evaluation's field research did not </w:t>
      </w:r>
      <w:r w:rsidR="00B02A34" w:rsidRPr="005D3A91">
        <w:rPr>
          <w:sz w:val="24"/>
          <w:szCs w:val="24"/>
        </w:rPr>
        <w:t xml:space="preserve">get the </w:t>
      </w:r>
      <w:r w:rsidR="00B02A34" w:rsidRPr="005D3A91">
        <w:rPr>
          <w:rFonts w:ascii="Calibri" w:hAnsi="Calibri" w:cs="Calibri"/>
          <w:color w:val="000000"/>
          <w:sz w:val="24"/>
          <w:szCs w:val="24"/>
        </w:rPr>
        <w:t>information that women living with disability were using HC services more than before, and interviewed health staff say that they rarely see women with disability coming to the HC.</w:t>
      </w:r>
      <w:r w:rsidR="000D006E" w:rsidRPr="005D3A91">
        <w:rPr>
          <w:rFonts w:ascii="Calibri" w:hAnsi="Calibri" w:cs="Calibri"/>
          <w:color w:val="000000"/>
          <w:sz w:val="24"/>
          <w:szCs w:val="24"/>
        </w:rPr>
        <w:t xml:space="preserve"> The PSL's support to women with disability has started late in the program implementation.</w:t>
      </w:r>
      <w:r w:rsidR="00505DA5" w:rsidRPr="005D3A91">
        <w:rPr>
          <w:rFonts w:ascii="Calibri" w:hAnsi="Calibri" w:cs="Calibri"/>
          <w:color w:val="000000"/>
          <w:sz w:val="24"/>
          <w:szCs w:val="24"/>
        </w:rPr>
        <w:t xml:space="preserve"> After the mid-term review, </w:t>
      </w:r>
      <w:r w:rsidR="00E32CD8" w:rsidRPr="005D3A91">
        <w:rPr>
          <w:rFonts w:ascii="Calibri" w:hAnsi="Calibri" w:cs="Calibri"/>
          <w:color w:val="000000"/>
          <w:sz w:val="24"/>
          <w:szCs w:val="24"/>
        </w:rPr>
        <w:t>more collaboration has</w:t>
      </w:r>
      <w:r w:rsidR="00F851B8" w:rsidRPr="005D3A91">
        <w:rPr>
          <w:rFonts w:ascii="Calibri" w:hAnsi="Calibri" w:cs="Calibri"/>
          <w:color w:val="000000"/>
          <w:sz w:val="24"/>
          <w:szCs w:val="24"/>
        </w:rPr>
        <w:t xml:space="preserve"> been made with DPOs to provide RMNH education to women with disability </w:t>
      </w:r>
      <w:r w:rsidR="00C92023" w:rsidRPr="005D3A91">
        <w:rPr>
          <w:rFonts w:ascii="Calibri" w:hAnsi="Calibri" w:cs="Calibri"/>
          <w:color w:val="000000"/>
          <w:sz w:val="24"/>
          <w:szCs w:val="24"/>
        </w:rPr>
        <w:t>through</w:t>
      </w:r>
      <w:r w:rsidR="00E506A2" w:rsidRPr="005D3A91">
        <w:rPr>
          <w:rFonts w:ascii="Calibri" w:hAnsi="Calibri" w:cs="Calibri"/>
          <w:color w:val="000000"/>
          <w:sz w:val="24"/>
          <w:szCs w:val="24"/>
        </w:rPr>
        <w:t xml:space="preserve"> </w:t>
      </w:r>
      <w:r w:rsidR="00F851B8" w:rsidRPr="005D3A91">
        <w:rPr>
          <w:rFonts w:ascii="Calibri" w:hAnsi="Calibri" w:cs="Calibri"/>
          <w:color w:val="000000"/>
          <w:sz w:val="24"/>
          <w:szCs w:val="24"/>
        </w:rPr>
        <w:t>self-help groups.</w:t>
      </w:r>
    </w:p>
    <w:tbl>
      <w:tblPr>
        <w:tblStyle w:val="TableGrid"/>
        <w:tblW w:w="0" w:type="auto"/>
        <w:tblLook w:val="04A0" w:firstRow="1" w:lastRow="0" w:firstColumn="1" w:lastColumn="0" w:noHBand="0" w:noVBand="1"/>
      </w:tblPr>
      <w:tblGrid>
        <w:gridCol w:w="9350"/>
      </w:tblGrid>
      <w:tr w:rsidR="00C12947" w:rsidRPr="005D3A91" w:rsidTr="00F27F68">
        <w:tc>
          <w:tcPr>
            <w:tcW w:w="9576" w:type="dxa"/>
          </w:tcPr>
          <w:p w:rsidR="00C12947" w:rsidRPr="005D3A91" w:rsidRDefault="00C12947" w:rsidP="00F27F68">
            <w:pPr>
              <w:autoSpaceDE w:val="0"/>
              <w:autoSpaceDN w:val="0"/>
              <w:adjustRightInd w:val="0"/>
              <w:jc w:val="both"/>
              <w:rPr>
                <w:rFonts w:ascii="Calibri" w:hAnsi="Calibri" w:cs="Calibri"/>
                <w:color w:val="000000"/>
                <w:sz w:val="24"/>
                <w:szCs w:val="24"/>
              </w:rPr>
            </w:pPr>
            <w:r w:rsidRPr="005D3A91">
              <w:rPr>
                <w:rFonts w:ascii="Calibri" w:hAnsi="Calibri" w:cs="Calibri"/>
                <w:b/>
                <w:color w:val="000000"/>
                <w:sz w:val="24"/>
                <w:szCs w:val="24"/>
              </w:rPr>
              <w:t>Quote</w:t>
            </w:r>
            <w:r w:rsidRPr="005D3A91">
              <w:rPr>
                <w:rFonts w:ascii="Calibri" w:hAnsi="Calibri" w:cs="Calibri"/>
                <w:color w:val="000000"/>
                <w:sz w:val="24"/>
                <w:szCs w:val="24"/>
              </w:rPr>
              <w:t>: Woman with disability, 33 years old, single, in Stung Treng</w:t>
            </w:r>
          </w:p>
        </w:tc>
      </w:tr>
      <w:tr w:rsidR="00C12947" w:rsidRPr="00BA5C88" w:rsidTr="00F27F68">
        <w:tc>
          <w:tcPr>
            <w:tcW w:w="9576" w:type="dxa"/>
          </w:tcPr>
          <w:p w:rsidR="00C12947" w:rsidRPr="00BA5C88" w:rsidRDefault="00C12947" w:rsidP="00F27F68">
            <w:pPr>
              <w:autoSpaceDE w:val="0"/>
              <w:autoSpaceDN w:val="0"/>
              <w:adjustRightInd w:val="0"/>
              <w:jc w:val="both"/>
              <w:rPr>
                <w:rFonts w:asciiTheme="minorHAnsi" w:hAnsiTheme="minorHAnsi" w:cstheme="minorHAnsi"/>
                <w:i/>
                <w:color w:val="000000"/>
                <w:sz w:val="24"/>
                <w:szCs w:val="24"/>
              </w:rPr>
            </w:pPr>
            <w:r w:rsidRPr="00BA5C88">
              <w:rPr>
                <w:rFonts w:asciiTheme="minorHAnsi" w:hAnsiTheme="minorHAnsi" w:cstheme="minorHAnsi"/>
                <w:bCs/>
                <w:i/>
                <w:sz w:val="24"/>
                <w:szCs w:val="24"/>
              </w:rPr>
              <w:t xml:space="preserve">“I really want to go to the health centre to consult for my reproductive health but no one </w:t>
            </w:r>
            <w:r w:rsidR="00850D7D" w:rsidRPr="00BA5C88">
              <w:rPr>
                <w:rFonts w:asciiTheme="minorHAnsi" w:hAnsiTheme="minorHAnsi" w:cstheme="minorHAnsi"/>
                <w:bCs/>
                <w:i/>
                <w:sz w:val="24"/>
                <w:szCs w:val="24"/>
              </w:rPr>
              <w:t>brings</w:t>
            </w:r>
            <w:r w:rsidRPr="00BA5C88">
              <w:rPr>
                <w:rFonts w:asciiTheme="minorHAnsi" w:hAnsiTheme="minorHAnsi" w:cstheme="minorHAnsi"/>
                <w:bCs/>
                <w:i/>
                <w:sz w:val="24"/>
                <w:szCs w:val="24"/>
              </w:rPr>
              <w:t xml:space="preserve"> me and </w:t>
            </w:r>
            <w:r w:rsidR="00850D7D" w:rsidRPr="00BA5C88">
              <w:rPr>
                <w:rFonts w:asciiTheme="minorHAnsi" w:hAnsiTheme="minorHAnsi" w:cstheme="minorHAnsi"/>
                <w:bCs/>
                <w:i/>
                <w:sz w:val="24"/>
                <w:szCs w:val="24"/>
              </w:rPr>
              <w:t>accompanies</w:t>
            </w:r>
            <w:r w:rsidRPr="00BA5C88">
              <w:rPr>
                <w:rFonts w:asciiTheme="minorHAnsi" w:hAnsiTheme="minorHAnsi" w:cstheme="minorHAnsi"/>
                <w:bCs/>
                <w:i/>
                <w:sz w:val="24"/>
                <w:szCs w:val="24"/>
              </w:rPr>
              <w:t xml:space="preserve"> me to the health centre. I could ask my younger brother but I do not want to disturb him. I never participated in any community’s activity because I cannot move and also I was never informed about the event. And I have never been visited by local authorities”.</w:t>
            </w:r>
          </w:p>
        </w:tc>
      </w:tr>
    </w:tbl>
    <w:p w:rsidR="00965D5E" w:rsidRPr="005D3A91" w:rsidRDefault="003F2C38" w:rsidP="007D617E">
      <w:pPr>
        <w:spacing w:before="240"/>
        <w:jc w:val="both"/>
        <w:rPr>
          <w:rFonts w:cstheme="minorHAnsi"/>
          <w:sz w:val="24"/>
          <w:szCs w:val="24"/>
        </w:rPr>
      </w:pPr>
      <w:r w:rsidRPr="005D3A91">
        <w:rPr>
          <w:rFonts w:ascii="Calibri" w:hAnsi="Calibri" w:cs="Calibri"/>
          <w:color w:val="000000"/>
          <w:sz w:val="24"/>
          <w:szCs w:val="24"/>
        </w:rPr>
        <w:t xml:space="preserve">The TBA-Midwife Alliance </w:t>
      </w:r>
      <w:r w:rsidR="00C92023" w:rsidRPr="005D3A91">
        <w:rPr>
          <w:rFonts w:ascii="Calibri" w:hAnsi="Calibri" w:cs="Calibri"/>
          <w:color w:val="000000"/>
          <w:sz w:val="24"/>
          <w:szCs w:val="24"/>
        </w:rPr>
        <w:t xml:space="preserve">started in 51 villages and was expanded to 100 </w:t>
      </w:r>
      <w:r w:rsidR="00965D5E" w:rsidRPr="005D3A91">
        <w:rPr>
          <w:rFonts w:ascii="Calibri" w:hAnsi="Calibri" w:cs="Calibri"/>
          <w:color w:val="000000"/>
          <w:sz w:val="24"/>
          <w:szCs w:val="24"/>
        </w:rPr>
        <w:t xml:space="preserve">villages </w:t>
      </w:r>
      <w:r w:rsidR="00C92023" w:rsidRPr="005D3A91">
        <w:rPr>
          <w:rFonts w:ascii="Calibri" w:hAnsi="Calibri" w:cs="Calibri"/>
          <w:color w:val="000000"/>
          <w:sz w:val="24"/>
          <w:szCs w:val="24"/>
        </w:rPr>
        <w:t xml:space="preserve">in </w:t>
      </w:r>
      <w:r w:rsidR="00965D5E" w:rsidRPr="005D3A91">
        <w:rPr>
          <w:rFonts w:ascii="Calibri" w:hAnsi="Calibri" w:cs="Calibri"/>
          <w:color w:val="000000"/>
          <w:sz w:val="24"/>
          <w:szCs w:val="24"/>
        </w:rPr>
        <w:t>Mondul K</w:t>
      </w:r>
      <w:r w:rsidRPr="005D3A91">
        <w:rPr>
          <w:rFonts w:ascii="Calibri" w:hAnsi="Calibri" w:cs="Calibri"/>
          <w:color w:val="000000"/>
          <w:sz w:val="24"/>
          <w:szCs w:val="24"/>
        </w:rPr>
        <w:t xml:space="preserve">iri and Ratanak Kiri provinces. </w:t>
      </w:r>
      <w:r w:rsidR="00213CC3" w:rsidRPr="005D3A91">
        <w:rPr>
          <w:rFonts w:ascii="Calibri" w:hAnsi="Calibri" w:cs="Calibri"/>
          <w:color w:val="000000"/>
          <w:sz w:val="24"/>
          <w:szCs w:val="24"/>
        </w:rPr>
        <w:t>Seventy-one</w:t>
      </w:r>
      <w:r w:rsidR="00C92023" w:rsidRPr="005D3A91">
        <w:rPr>
          <w:rFonts w:ascii="Calibri" w:hAnsi="Calibri" w:cs="Calibri"/>
          <w:color w:val="000000"/>
          <w:sz w:val="24"/>
          <w:szCs w:val="24"/>
        </w:rPr>
        <w:t xml:space="preserve"> to start (and later 154)</w:t>
      </w:r>
      <w:r w:rsidR="00213CC3" w:rsidRPr="005D3A91">
        <w:rPr>
          <w:rFonts w:ascii="Calibri" w:hAnsi="Calibri" w:cs="Calibri"/>
          <w:color w:val="000000"/>
          <w:sz w:val="24"/>
          <w:szCs w:val="24"/>
        </w:rPr>
        <w:t xml:space="preserve"> TBAs participated in quarterly TBA meetings during which TBAs were encouraged to raise awareness of women on the benefits to deliver in HCs and to accompany women at the time of delivery. </w:t>
      </w:r>
      <w:r w:rsidRPr="005D3A91">
        <w:rPr>
          <w:rFonts w:ascii="Calibri" w:hAnsi="Calibri" w:cs="Calibri"/>
          <w:color w:val="000000"/>
          <w:sz w:val="24"/>
          <w:szCs w:val="24"/>
        </w:rPr>
        <w:t>According to the interviews of the health staff, local aut</w:t>
      </w:r>
      <w:r w:rsidR="009E5C39" w:rsidRPr="005D3A91">
        <w:rPr>
          <w:rFonts w:ascii="Calibri" w:hAnsi="Calibri" w:cs="Calibri"/>
          <w:color w:val="000000"/>
          <w:sz w:val="24"/>
          <w:szCs w:val="24"/>
        </w:rPr>
        <w:t>h</w:t>
      </w:r>
      <w:r w:rsidRPr="005D3A91">
        <w:rPr>
          <w:rFonts w:ascii="Calibri" w:hAnsi="Calibri" w:cs="Calibri"/>
          <w:color w:val="000000"/>
          <w:sz w:val="24"/>
          <w:szCs w:val="24"/>
        </w:rPr>
        <w:t>orities and VHSG, most TBAs now refuse to perform delivery</w:t>
      </w:r>
      <w:r w:rsidR="002E2A74" w:rsidRPr="005D3A91">
        <w:rPr>
          <w:rFonts w:ascii="Calibri" w:hAnsi="Calibri" w:cs="Calibri"/>
          <w:color w:val="000000"/>
          <w:sz w:val="24"/>
          <w:szCs w:val="24"/>
        </w:rPr>
        <w:t xml:space="preserve"> at home. They</w:t>
      </w:r>
      <w:r w:rsidR="009E5C39" w:rsidRPr="005D3A91">
        <w:rPr>
          <w:rFonts w:ascii="Calibri" w:hAnsi="Calibri" w:cs="Calibri"/>
          <w:color w:val="000000"/>
          <w:sz w:val="24"/>
          <w:szCs w:val="24"/>
        </w:rPr>
        <w:t xml:space="preserve"> prefer to refer or accompany</w:t>
      </w:r>
      <w:r w:rsidRPr="005D3A91">
        <w:rPr>
          <w:rFonts w:ascii="Calibri" w:hAnsi="Calibri" w:cs="Calibri"/>
          <w:color w:val="000000"/>
          <w:sz w:val="24"/>
          <w:szCs w:val="24"/>
        </w:rPr>
        <w:t xml:space="preserve"> pregnant women to </w:t>
      </w:r>
      <w:r w:rsidR="009E5C39" w:rsidRPr="005D3A91">
        <w:rPr>
          <w:rFonts w:ascii="Calibri" w:hAnsi="Calibri" w:cs="Calibri"/>
          <w:color w:val="000000"/>
          <w:sz w:val="24"/>
          <w:szCs w:val="24"/>
        </w:rPr>
        <w:t xml:space="preserve">the </w:t>
      </w:r>
      <w:r w:rsidRPr="005D3A91">
        <w:rPr>
          <w:rFonts w:ascii="Calibri" w:hAnsi="Calibri" w:cs="Calibri"/>
          <w:color w:val="000000"/>
          <w:sz w:val="24"/>
          <w:szCs w:val="24"/>
        </w:rPr>
        <w:t>HC</w:t>
      </w:r>
      <w:r w:rsidR="002E2A74" w:rsidRPr="005D3A91">
        <w:rPr>
          <w:rFonts w:ascii="Calibri" w:hAnsi="Calibri" w:cs="Calibri"/>
          <w:color w:val="000000"/>
          <w:sz w:val="24"/>
          <w:szCs w:val="24"/>
        </w:rPr>
        <w:t xml:space="preserve"> because</w:t>
      </w:r>
      <w:r w:rsidR="009E5C39" w:rsidRPr="005D3A91">
        <w:rPr>
          <w:rFonts w:ascii="Calibri" w:hAnsi="Calibri" w:cs="Calibri"/>
          <w:color w:val="000000"/>
          <w:sz w:val="24"/>
          <w:szCs w:val="24"/>
        </w:rPr>
        <w:t xml:space="preserve"> each time they refer</w:t>
      </w:r>
      <w:r w:rsidRPr="005D3A91">
        <w:rPr>
          <w:rFonts w:ascii="Calibri" w:hAnsi="Calibri" w:cs="Calibri"/>
          <w:color w:val="000000"/>
          <w:sz w:val="24"/>
          <w:szCs w:val="24"/>
        </w:rPr>
        <w:t xml:space="preserve"> a delive</w:t>
      </w:r>
      <w:r w:rsidR="0047570C" w:rsidRPr="005D3A91">
        <w:rPr>
          <w:rFonts w:ascii="Calibri" w:hAnsi="Calibri" w:cs="Calibri"/>
          <w:color w:val="000000"/>
          <w:sz w:val="24"/>
          <w:szCs w:val="24"/>
        </w:rPr>
        <w:t>ry case to the HC</w:t>
      </w:r>
      <w:r w:rsidR="009E5C39" w:rsidRPr="005D3A91">
        <w:rPr>
          <w:rFonts w:ascii="Calibri" w:hAnsi="Calibri" w:cs="Calibri"/>
          <w:color w:val="000000"/>
          <w:sz w:val="24"/>
          <w:szCs w:val="24"/>
        </w:rPr>
        <w:t>, they receive</w:t>
      </w:r>
      <w:r w:rsidR="0047570C" w:rsidRPr="005D3A91">
        <w:rPr>
          <w:rFonts w:ascii="Calibri" w:hAnsi="Calibri" w:cs="Calibri"/>
          <w:color w:val="000000"/>
          <w:sz w:val="24"/>
          <w:szCs w:val="24"/>
        </w:rPr>
        <w:t xml:space="preserve"> </w:t>
      </w:r>
      <w:r w:rsidR="009E5C39" w:rsidRPr="005D3A91">
        <w:rPr>
          <w:rFonts w:ascii="Calibri" w:hAnsi="Calibri" w:cs="Calibri"/>
          <w:color w:val="000000"/>
          <w:sz w:val="24"/>
          <w:szCs w:val="24"/>
        </w:rPr>
        <w:t xml:space="preserve">an </w:t>
      </w:r>
      <w:r w:rsidR="002E2A74" w:rsidRPr="005D3A91">
        <w:rPr>
          <w:rFonts w:ascii="Calibri" w:hAnsi="Calibri" w:cs="Calibri"/>
          <w:color w:val="000000"/>
          <w:sz w:val="24"/>
          <w:szCs w:val="24"/>
        </w:rPr>
        <w:t>incentive</w:t>
      </w:r>
      <w:r w:rsidR="00A04F04" w:rsidRPr="005D3A91">
        <w:rPr>
          <w:rFonts w:ascii="Calibri" w:hAnsi="Calibri" w:cs="Calibri"/>
          <w:color w:val="000000"/>
          <w:sz w:val="24"/>
          <w:szCs w:val="24"/>
        </w:rPr>
        <w:t xml:space="preserve"> of 20,000</w:t>
      </w:r>
      <w:r w:rsidR="002E2A74" w:rsidRPr="005D3A91">
        <w:rPr>
          <w:rFonts w:ascii="Calibri" w:hAnsi="Calibri" w:cs="Calibri"/>
          <w:color w:val="000000"/>
          <w:sz w:val="24"/>
          <w:szCs w:val="24"/>
        </w:rPr>
        <w:t xml:space="preserve"> </w:t>
      </w:r>
      <w:r w:rsidR="00A04F04" w:rsidRPr="005D3A91">
        <w:rPr>
          <w:rFonts w:ascii="Calibri" w:hAnsi="Calibri" w:cs="Calibri"/>
          <w:color w:val="000000"/>
          <w:sz w:val="24"/>
          <w:szCs w:val="24"/>
        </w:rPr>
        <w:t>Riels (</w:t>
      </w:r>
      <w:r w:rsidR="000C269A" w:rsidRPr="005D3A91">
        <w:rPr>
          <w:rFonts w:ascii="Calibri" w:hAnsi="Calibri" w:cs="Calibri"/>
          <w:color w:val="000000"/>
          <w:sz w:val="24"/>
          <w:szCs w:val="24"/>
        </w:rPr>
        <w:t>shared by the HC and PSL</w:t>
      </w:r>
      <w:r w:rsidR="00A04F04" w:rsidRPr="005D3A91">
        <w:rPr>
          <w:rFonts w:ascii="Calibri" w:hAnsi="Calibri" w:cs="Calibri"/>
          <w:color w:val="000000"/>
          <w:sz w:val="24"/>
          <w:szCs w:val="24"/>
        </w:rPr>
        <w:t>)</w:t>
      </w:r>
      <w:r w:rsidRPr="005D3A91">
        <w:rPr>
          <w:rFonts w:ascii="Calibri" w:hAnsi="Calibri" w:cs="Calibri"/>
          <w:color w:val="000000"/>
          <w:sz w:val="24"/>
          <w:szCs w:val="24"/>
        </w:rPr>
        <w:t>.</w:t>
      </w:r>
      <w:r w:rsidR="00965D5E" w:rsidRPr="005D3A91">
        <w:rPr>
          <w:rFonts w:cstheme="minorHAnsi"/>
          <w:sz w:val="24"/>
          <w:szCs w:val="24"/>
        </w:rPr>
        <w:t xml:space="preserve"> Between April 2016 and March 2017, 46% of deliveries at target HCs were referred by TBAs</w:t>
      </w:r>
      <w:r w:rsidR="001C7A91" w:rsidRPr="005D3A91">
        <w:rPr>
          <w:rFonts w:cstheme="minorHAnsi"/>
          <w:sz w:val="24"/>
          <w:szCs w:val="24"/>
        </w:rPr>
        <w:t>.</w:t>
      </w:r>
      <w:r w:rsidR="00965D5E" w:rsidRPr="0042359F">
        <w:rPr>
          <w:rStyle w:val="FootnoteReference"/>
          <w:rFonts w:cstheme="minorHAnsi"/>
          <w:sz w:val="24"/>
          <w:szCs w:val="24"/>
          <w:vertAlign w:val="superscript"/>
          <w:lang w:val="en-AU"/>
        </w:rPr>
        <w:footnoteReference w:id="24"/>
      </w:r>
    </w:p>
    <w:tbl>
      <w:tblPr>
        <w:tblStyle w:val="TableGrid"/>
        <w:tblW w:w="0" w:type="auto"/>
        <w:tblLook w:val="04A0" w:firstRow="1" w:lastRow="0" w:firstColumn="1" w:lastColumn="0" w:noHBand="0" w:noVBand="1"/>
      </w:tblPr>
      <w:tblGrid>
        <w:gridCol w:w="9350"/>
      </w:tblGrid>
      <w:tr w:rsidR="0047570C" w:rsidRPr="005D3A91" w:rsidTr="0089539C">
        <w:tc>
          <w:tcPr>
            <w:tcW w:w="9576" w:type="dxa"/>
          </w:tcPr>
          <w:p w:rsidR="0047570C" w:rsidRPr="007A66D8" w:rsidRDefault="0047570C" w:rsidP="0089539C">
            <w:pPr>
              <w:autoSpaceDE w:val="0"/>
              <w:autoSpaceDN w:val="0"/>
              <w:adjustRightInd w:val="0"/>
              <w:jc w:val="both"/>
              <w:rPr>
                <w:rFonts w:ascii="Calibri" w:hAnsi="Calibri" w:cs="Calibri"/>
                <w:b/>
                <w:color w:val="000000"/>
                <w:sz w:val="24"/>
                <w:szCs w:val="24"/>
                <w:shd w:val="clear" w:color="auto" w:fill="FFFFFF"/>
              </w:rPr>
            </w:pPr>
            <w:r w:rsidRPr="00FA488A">
              <w:rPr>
                <w:rFonts w:ascii="Calibri" w:hAnsi="Calibri" w:cs="Calibri"/>
                <w:b/>
                <w:color w:val="000000"/>
                <w:sz w:val="24"/>
                <w:szCs w:val="24"/>
                <w:lang w:bidi="ar-SA"/>
              </w:rPr>
              <w:t>Quote:</w:t>
            </w:r>
            <w:r w:rsidRPr="00FA488A">
              <w:rPr>
                <w:rFonts w:ascii="Calibri" w:hAnsi="Calibri" w:cs="Calibri"/>
                <w:color w:val="000000"/>
                <w:sz w:val="24"/>
                <w:szCs w:val="24"/>
                <w:lang w:bidi="ar-SA"/>
              </w:rPr>
              <w:t xml:space="preserve"> A TBA in Ratanak Kiri Province, Lum Phat District, Samuth Krom Village</w:t>
            </w:r>
          </w:p>
        </w:tc>
      </w:tr>
      <w:tr w:rsidR="0047570C" w:rsidRPr="005D3A91" w:rsidTr="0089539C">
        <w:tc>
          <w:tcPr>
            <w:tcW w:w="9576" w:type="dxa"/>
          </w:tcPr>
          <w:p w:rsidR="0047570C" w:rsidRPr="005D3A91" w:rsidRDefault="0047570C" w:rsidP="0089539C">
            <w:pPr>
              <w:autoSpaceDE w:val="0"/>
              <w:autoSpaceDN w:val="0"/>
              <w:adjustRightInd w:val="0"/>
              <w:jc w:val="both"/>
              <w:rPr>
                <w:rFonts w:ascii="Calibri" w:hAnsi="Calibri" w:cs="Calibri"/>
                <w:color w:val="000000"/>
                <w:sz w:val="24"/>
                <w:szCs w:val="24"/>
                <w:lang w:bidi="ar-SA"/>
              </w:rPr>
            </w:pPr>
            <w:r w:rsidRPr="005D3A91">
              <w:rPr>
                <w:rFonts w:ascii="Calibri" w:hAnsi="Calibri" w:cs="Calibri"/>
                <w:i/>
                <w:iCs/>
                <w:color w:val="000000"/>
                <w:sz w:val="24"/>
                <w:szCs w:val="24"/>
                <w:shd w:val="clear" w:color="auto" w:fill="FFFFFF"/>
              </w:rPr>
              <w:t xml:space="preserve">"I dare not to help delivering any more at home, I am afraid of making people die and I will be in prison. Even </w:t>
            </w:r>
            <w:r w:rsidR="00422303" w:rsidRPr="005D3A91">
              <w:rPr>
                <w:rFonts w:ascii="Calibri" w:hAnsi="Calibri" w:cs="Calibri"/>
                <w:i/>
                <w:iCs/>
                <w:color w:val="000000"/>
                <w:sz w:val="24"/>
                <w:szCs w:val="24"/>
                <w:shd w:val="clear" w:color="auto" w:fill="FFFFFF"/>
              </w:rPr>
              <w:t xml:space="preserve">if </w:t>
            </w:r>
            <w:r w:rsidRPr="005D3A91">
              <w:rPr>
                <w:rFonts w:ascii="Calibri" w:hAnsi="Calibri" w:cs="Calibri"/>
                <w:i/>
                <w:iCs/>
                <w:color w:val="000000"/>
                <w:sz w:val="24"/>
                <w:szCs w:val="24"/>
                <w:shd w:val="clear" w:color="auto" w:fill="FFFFFF"/>
              </w:rPr>
              <w:t>the women or family come to beg me to help” </w:t>
            </w:r>
          </w:p>
        </w:tc>
      </w:tr>
    </w:tbl>
    <w:p w:rsidR="0047570C" w:rsidRPr="005D3A91" w:rsidRDefault="0047570C" w:rsidP="0047570C">
      <w:pPr>
        <w:autoSpaceDE w:val="0"/>
        <w:autoSpaceDN w:val="0"/>
        <w:adjustRightInd w:val="0"/>
        <w:jc w:val="both"/>
        <w:rPr>
          <w:rFonts w:ascii="Calibri" w:hAnsi="Calibri" w:cs="Calibri"/>
          <w:strike/>
          <w:color w:val="000000"/>
          <w:sz w:val="24"/>
          <w:szCs w:val="24"/>
        </w:rPr>
      </w:pPr>
    </w:p>
    <w:p w:rsidR="00580C6A" w:rsidRPr="005D3A91" w:rsidRDefault="00580C6A"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 xml:space="preserve">Evaluation Question: With regards to component three, to what extent has PSL complemented Royal Government of Cambodia (RGC) efforts to implement its FTIRM as </w:t>
      </w:r>
      <w:r w:rsidRPr="005D3A91">
        <w:rPr>
          <w:rFonts w:asciiTheme="minorHAnsi" w:eastAsia="Times New Roman" w:hAnsiTheme="minorHAnsi" w:cstheme="minorHAnsi"/>
          <w:b w:val="0"/>
          <w:color w:val="1F497D" w:themeColor="text2"/>
          <w:kern w:val="32"/>
          <w:sz w:val="24"/>
          <w:szCs w:val="24"/>
          <w:u w:val="single"/>
        </w:rPr>
        <w:lastRenderedPageBreak/>
        <w:t>well as to influence new strategies and policies in the field of RMNH? Has PSL learning been effectively documented and shared in order to influence policies and strategies</w:t>
      </w:r>
    </w:p>
    <w:p w:rsidR="00B1549A" w:rsidRPr="005D3A91" w:rsidRDefault="002654A2" w:rsidP="00B1549A">
      <w:pPr>
        <w:autoSpaceDE w:val="0"/>
        <w:autoSpaceDN w:val="0"/>
        <w:adjustRightInd w:val="0"/>
        <w:spacing w:before="240"/>
        <w:jc w:val="both"/>
        <w:rPr>
          <w:rFonts w:ascii="Calibri" w:eastAsia="Times New Roman" w:hAnsi="Calibri" w:cs="Calibri"/>
          <w:color w:val="000000"/>
          <w:sz w:val="24"/>
          <w:szCs w:val="24"/>
        </w:rPr>
      </w:pPr>
      <w:r w:rsidRPr="005D3A91">
        <w:rPr>
          <w:rFonts w:ascii="Calibri" w:eastAsia="Times New Roman" w:hAnsi="Calibri" w:cs="Calibri"/>
          <w:color w:val="000000"/>
          <w:sz w:val="24"/>
          <w:szCs w:val="24"/>
        </w:rPr>
        <w:t xml:space="preserve">PSL's interventions in the target areas filled the gaps of MoH's support to the PHD/OD and </w:t>
      </w:r>
      <w:r w:rsidR="00B4791A" w:rsidRPr="005D3A91">
        <w:rPr>
          <w:rFonts w:ascii="Calibri" w:eastAsia="Times New Roman" w:hAnsi="Calibri" w:cs="Calibri"/>
          <w:color w:val="000000"/>
          <w:sz w:val="24"/>
          <w:szCs w:val="24"/>
        </w:rPr>
        <w:t xml:space="preserve">the lack </w:t>
      </w:r>
      <w:r w:rsidRPr="005D3A91">
        <w:rPr>
          <w:rFonts w:ascii="Calibri" w:eastAsia="Times New Roman" w:hAnsi="Calibri" w:cs="Calibri"/>
          <w:color w:val="000000"/>
          <w:sz w:val="24"/>
          <w:szCs w:val="24"/>
        </w:rPr>
        <w:t>of the national resources to implement the FTIRM</w:t>
      </w:r>
      <w:r w:rsidR="00B4791A" w:rsidRPr="005D3A91">
        <w:rPr>
          <w:rFonts w:ascii="Calibri" w:eastAsia="Times New Roman" w:hAnsi="Calibri" w:cs="Calibri"/>
          <w:color w:val="000000"/>
          <w:sz w:val="24"/>
          <w:szCs w:val="24"/>
        </w:rPr>
        <w:t>,</w:t>
      </w:r>
      <w:r w:rsidRPr="005D3A91">
        <w:rPr>
          <w:rFonts w:ascii="Calibri" w:eastAsia="Times New Roman" w:hAnsi="Calibri" w:cs="Calibri"/>
          <w:color w:val="000000"/>
          <w:sz w:val="24"/>
          <w:szCs w:val="24"/>
        </w:rPr>
        <w:t xml:space="preserve"> by providing supports to the health facilities in term of materials and equipment, and capacity building of staff. At the same time, PSL conducted BCC and community engagement activities </w:t>
      </w:r>
      <w:r w:rsidR="00B4791A" w:rsidRPr="005D3A91">
        <w:rPr>
          <w:rFonts w:ascii="Calibri" w:eastAsia="Times New Roman" w:hAnsi="Calibri" w:cs="Calibri"/>
          <w:color w:val="000000"/>
          <w:sz w:val="24"/>
          <w:szCs w:val="24"/>
        </w:rPr>
        <w:t>in the villages which usually are</w:t>
      </w:r>
      <w:r w:rsidRPr="005D3A91">
        <w:rPr>
          <w:rFonts w:ascii="Calibri" w:eastAsia="Times New Roman" w:hAnsi="Calibri" w:cs="Calibri"/>
          <w:color w:val="000000"/>
          <w:sz w:val="24"/>
          <w:szCs w:val="24"/>
        </w:rPr>
        <w:t xml:space="preserve"> the weakest part</w:t>
      </w:r>
      <w:r w:rsidR="00B4791A" w:rsidRPr="005D3A91">
        <w:rPr>
          <w:rFonts w:ascii="Calibri" w:eastAsia="Times New Roman" w:hAnsi="Calibri" w:cs="Calibri"/>
          <w:color w:val="000000"/>
          <w:sz w:val="24"/>
          <w:szCs w:val="24"/>
        </w:rPr>
        <w:t>s</w:t>
      </w:r>
      <w:r w:rsidRPr="005D3A91">
        <w:rPr>
          <w:rFonts w:ascii="Calibri" w:eastAsia="Times New Roman" w:hAnsi="Calibri" w:cs="Calibri"/>
          <w:color w:val="000000"/>
          <w:sz w:val="24"/>
          <w:szCs w:val="24"/>
        </w:rPr>
        <w:t xml:space="preserve"> of the public health system.</w:t>
      </w:r>
      <w:r w:rsidR="00363322" w:rsidRPr="005D3A91">
        <w:rPr>
          <w:rFonts w:ascii="Calibri" w:eastAsia="Times New Roman" w:hAnsi="Calibri" w:cs="Calibri"/>
          <w:color w:val="000000"/>
          <w:sz w:val="24"/>
          <w:szCs w:val="24"/>
        </w:rPr>
        <w:t xml:space="preserve"> PSL was not acting as a stand-alone program, instead PSL wa</w:t>
      </w:r>
      <w:r w:rsidR="00B1549A" w:rsidRPr="005D3A91">
        <w:rPr>
          <w:rFonts w:ascii="Calibri" w:eastAsia="Times New Roman" w:hAnsi="Calibri" w:cs="Calibri"/>
          <w:color w:val="000000"/>
          <w:sz w:val="24"/>
          <w:szCs w:val="24"/>
        </w:rPr>
        <w:t>s diligent in adhering to MoH</w:t>
      </w:r>
      <w:r w:rsidR="00363322" w:rsidRPr="005D3A91">
        <w:rPr>
          <w:rFonts w:ascii="Calibri" w:eastAsia="Times New Roman" w:hAnsi="Calibri" w:cs="Calibri"/>
          <w:color w:val="000000"/>
          <w:sz w:val="24"/>
          <w:szCs w:val="24"/>
        </w:rPr>
        <w:t xml:space="preserve"> policies and guidelines, </w:t>
      </w:r>
      <w:r w:rsidR="00B1549A" w:rsidRPr="005D3A91">
        <w:rPr>
          <w:rFonts w:ascii="Calibri" w:eastAsia="Times New Roman" w:hAnsi="Calibri" w:cs="Calibri"/>
          <w:color w:val="000000"/>
          <w:sz w:val="24"/>
          <w:szCs w:val="24"/>
        </w:rPr>
        <w:t xml:space="preserve">in consulting </w:t>
      </w:r>
      <w:r w:rsidR="00363322" w:rsidRPr="005D3A91">
        <w:rPr>
          <w:rFonts w:ascii="Calibri" w:eastAsia="Times New Roman" w:hAnsi="Calibri" w:cs="Calibri"/>
          <w:color w:val="000000"/>
          <w:sz w:val="24"/>
          <w:szCs w:val="24"/>
        </w:rPr>
        <w:t xml:space="preserve">and collaborating </w:t>
      </w:r>
      <w:r w:rsidR="00B1549A" w:rsidRPr="005D3A91">
        <w:rPr>
          <w:rFonts w:ascii="Calibri" w:eastAsia="Times New Roman" w:hAnsi="Calibri" w:cs="Calibri"/>
          <w:color w:val="000000"/>
          <w:sz w:val="24"/>
          <w:szCs w:val="24"/>
        </w:rPr>
        <w:t xml:space="preserve">with </w:t>
      </w:r>
      <w:r w:rsidR="00363322" w:rsidRPr="005D3A91">
        <w:rPr>
          <w:rFonts w:ascii="Calibri" w:eastAsia="Times New Roman" w:hAnsi="Calibri" w:cs="Calibri"/>
          <w:color w:val="000000"/>
          <w:sz w:val="24"/>
          <w:szCs w:val="24"/>
        </w:rPr>
        <w:t xml:space="preserve">the </w:t>
      </w:r>
      <w:r w:rsidR="00B1549A" w:rsidRPr="005D3A91">
        <w:rPr>
          <w:rFonts w:ascii="Calibri" w:eastAsia="Times New Roman" w:hAnsi="Calibri" w:cs="Calibri"/>
          <w:color w:val="000000"/>
          <w:sz w:val="24"/>
          <w:szCs w:val="24"/>
        </w:rPr>
        <w:t>PHD and OD</w:t>
      </w:r>
      <w:r w:rsidR="00363322" w:rsidRPr="005D3A91">
        <w:rPr>
          <w:rFonts w:ascii="Calibri" w:eastAsia="Times New Roman" w:hAnsi="Calibri" w:cs="Calibri"/>
          <w:color w:val="000000"/>
          <w:sz w:val="24"/>
          <w:szCs w:val="24"/>
        </w:rPr>
        <w:t xml:space="preserve"> of the target provinces</w:t>
      </w:r>
      <w:r w:rsidR="00B1549A" w:rsidRPr="005D3A91">
        <w:rPr>
          <w:rFonts w:ascii="Calibri" w:eastAsia="Times New Roman" w:hAnsi="Calibri" w:cs="Calibri"/>
          <w:color w:val="000000"/>
          <w:sz w:val="24"/>
          <w:szCs w:val="24"/>
        </w:rPr>
        <w:t>.</w:t>
      </w:r>
    </w:p>
    <w:p w:rsidR="00F842E4" w:rsidRPr="005D3A91" w:rsidRDefault="00F842E4" w:rsidP="000B64D7">
      <w:pPr>
        <w:autoSpaceDE w:val="0"/>
        <w:autoSpaceDN w:val="0"/>
        <w:adjustRightInd w:val="0"/>
        <w:spacing w:before="240"/>
        <w:jc w:val="both"/>
        <w:rPr>
          <w:rFonts w:ascii="Calibri" w:eastAsia="Times New Roman" w:hAnsi="Calibri" w:cs="Calibri"/>
          <w:color w:val="000000"/>
          <w:sz w:val="24"/>
          <w:szCs w:val="24"/>
        </w:rPr>
      </w:pPr>
      <w:r w:rsidRPr="005D3A91">
        <w:rPr>
          <w:rFonts w:ascii="Calibri" w:eastAsia="Times New Roman" w:hAnsi="Calibri" w:cs="Calibri"/>
          <w:color w:val="000000"/>
          <w:sz w:val="24"/>
          <w:szCs w:val="24"/>
        </w:rPr>
        <w:t xml:space="preserve">PSL was originally designed with a learning agenda. One important outcome of PSL under the responsibility of the CLU, is documenting learning and evidence that can contribute to improved policy and practices. During the five years of program implementation, CLU has regularly collected evidence and lessons learnt from the field and shared them through working groups, meetings and conferences. Since the beginning of program implementation, the CLU has produced a learning update each of the four years of implementation from year 1 to year 4, covering four themes (Theme 1: Technical Harmonisation, Theme 2: Non-Emergency Referral Systems, Theme 3: Garment factories, Theme 4: Financial barriers (years 1-3), Reaching most vulnerable groups (year 4)). PSL has also done several studies and evaluations: </w:t>
      </w:r>
      <w:r w:rsidR="00E506A2" w:rsidRPr="005D3A91">
        <w:rPr>
          <w:rFonts w:ascii="Calibri" w:eastAsia="Times New Roman" w:hAnsi="Calibri" w:cs="Calibri"/>
          <w:color w:val="000000"/>
          <w:sz w:val="24"/>
          <w:szCs w:val="24"/>
        </w:rPr>
        <w:t xml:space="preserve">Evaluation of the </w:t>
      </w:r>
      <w:r w:rsidRPr="005D3A91">
        <w:rPr>
          <w:rFonts w:ascii="Calibri" w:eastAsia="Times New Roman" w:hAnsi="Calibri" w:cs="Calibri"/>
          <w:color w:val="000000"/>
          <w:sz w:val="24"/>
          <w:szCs w:val="24"/>
        </w:rPr>
        <w:t xml:space="preserve">BCC Activities in NE of Cambodia in June 2016; </w:t>
      </w:r>
      <w:r w:rsidR="00E506A2" w:rsidRPr="005D3A91">
        <w:rPr>
          <w:rFonts w:ascii="Calibri" w:eastAsia="Times New Roman" w:hAnsi="Calibri" w:cs="Calibri"/>
          <w:color w:val="000000"/>
          <w:sz w:val="24"/>
          <w:szCs w:val="24"/>
        </w:rPr>
        <w:t>Research on f</w:t>
      </w:r>
      <w:r w:rsidRPr="005D3A91">
        <w:rPr>
          <w:rFonts w:ascii="Calibri" w:eastAsia="Times New Roman" w:hAnsi="Calibri" w:cs="Calibri"/>
          <w:color w:val="000000"/>
          <w:sz w:val="24"/>
          <w:szCs w:val="24"/>
        </w:rPr>
        <w:t xml:space="preserve">inancial barriers to accessing RMNH services in four NE provinces in August 2016; Community Referral system snapshot survey in 2015, 2016 and 2017; </w:t>
      </w:r>
      <w:r w:rsidR="00047A1C" w:rsidRPr="005D3A91">
        <w:rPr>
          <w:rFonts w:ascii="Calibri" w:eastAsia="Times New Roman" w:hAnsi="Calibri" w:cs="Calibri"/>
          <w:color w:val="000000"/>
          <w:sz w:val="24"/>
          <w:szCs w:val="24"/>
        </w:rPr>
        <w:t xml:space="preserve">Assessment of CAC provision at health facilities in targeted provinces of PSL Project in 2018, </w:t>
      </w:r>
      <w:r w:rsidRPr="005D3A91">
        <w:rPr>
          <w:rFonts w:ascii="Calibri" w:eastAsia="Times New Roman" w:hAnsi="Calibri" w:cs="Calibri"/>
          <w:color w:val="000000"/>
          <w:sz w:val="24"/>
          <w:szCs w:val="24"/>
        </w:rPr>
        <w:t>and, a Policy Brief and Policy Paper on transportation issue in the NE.</w:t>
      </w:r>
    </w:p>
    <w:p w:rsidR="00F842E4" w:rsidRPr="005D3A91" w:rsidRDefault="00F842E4" w:rsidP="00F842E4">
      <w:pPr>
        <w:autoSpaceDE w:val="0"/>
        <w:autoSpaceDN w:val="0"/>
        <w:adjustRightInd w:val="0"/>
        <w:jc w:val="both"/>
        <w:rPr>
          <w:rFonts w:ascii="Calibri" w:eastAsia="Times New Roman" w:hAnsi="Calibri" w:cs="Calibri"/>
          <w:color w:val="000000"/>
          <w:sz w:val="24"/>
          <w:szCs w:val="24"/>
        </w:rPr>
      </w:pPr>
      <w:r w:rsidRPr="005D3A91">
        <w:rPr>
          <w:rFonts w:ascii="Calibri" w:eastAsia="Times New Roman" w:hAnsi="Calibri" w:cs="Calibri"/>
          <w:color w:val="000000"/>
          <w:sz w:val="24"/>
          <w:szCs w:val="24"/>
        </w:rPr>
        <w:t xml:space="preserve">Through its learning, communication and advocacy activities, PSL has </w:t>
      </w:r>
      <w:r w:rsidRPr="005D3A91">
        <w:rPr>
          <w:rFonts w:ascii="Calibri" w:hAnsi="Calibri" w:cs="Calibri"/>
          <w:color w:val="000000"/>
          <w:sz w:val="24"/>
          <w:szCs w:val="24"/>
        </w:rPr>
        <w:t>been involved in the discussions and developments of RMNH policies</w:t>
      </w:r>
      <w:r w:rsidRPr="005D3A91">
        <w:rPr>
          <w:rFonts w:ascii="Calibri" w:eastAsia="Times New Roman" w:hAnsi="Calibri" w:cs="Calibri"/>
          <w:color w:val="000000"/>
          <w:sz w:val="24"/>
          <w:szCs w:val="24"/>
        </w:rPr>
        <w:t xml:space="preserve"> an</w:t>
      </w:r>
      <w:r w:rsidRPr="005D3A91">
        <w:rPr>
          <w:rFonts w:ascii="Calibri" w:hAnsi="Calibri" w:cs="Calibri"/>
          <w:color w:val="000000"/>
          <w:sz w:val="24"/>
          <w:szCs w:val="24"/>
        </w:rPr>
        <w:t>d</w:t>
      </w:r>
      <w:r w:rsidRPr="005D3A91">
        <w:rPr>
          <w:rFonts w:ascii="Calibri" w:eastAsia="Times New Roman" w:hAnsi="Calibri" w:cs="Calibri"/>
          <w:color w:val="000000"/>
          <w:sz w:val="24"/>
          <w:szCs w:val="24"/>
        </w:rPr>
        <w:t xml:space="preserve"> guidelines. CLU director and NGOs technical staff participated in technical working groups, workshops to support and provide inputs into the development of strategy documents, policy papers and technical guidelines such as revised FTIRM 2016-2020, Guidelines for the Establishment of Enterprise Infirmaries, MCATs National Protocol, </w:t>
      </w:r>
      <w:r w:rsidR="00EF225A" w:rsidRPr="005D3A91">
        <w:rPr>
          <w:rFonts w:ascii="Calibri" w:eastAsia="Times New Roman" w:hAnsi="Calibri" w:cs="Calibri"/>
          <w:color w:val="000000"/>
          <w:sz w:val="24"/>
          <w:szCs w:val="24"/>
        </w:rPr>
        <w:t xml:space="preserve">revision of the Safe Motherhood Protocol, </w:t>
      </w:r>
      <w:r w:rsidRPr="005D3A91">
        <w:rPr>
          <w:rFonts w:ascii="Calibri" w:eastAsia="Times New Roman" w:hAnsi="Calibri" w:cs="Calibri"/>
          <w:color w:val="000000"/>
          <w:sz w:val="24"/>
          <w:szCs w:val="24"/>
        </w:rPr>
        <w:t>and Practical Coaching Guide</w:t>
      </w:r>
      <w:r w:rsidR="00F103CD" w:rsidRPr="005D3A91">
        <w:rPr>
          <w:rFonts w:ascii="Calibri" w:eastAsia="Times New Roman" w:hAnsi="Calibri" w:cs="Calibri"/>
          <w:color w:val="000000"/>
          <w:sz w:val="24"/>
          <w:szCs w:val="24"/>
        </w:rPr>
        <w:t>.</w:t>
      </w:r>
      <w:r w:rsidRPr="005D3A91">
        <w:rPr>
          <w:rFonts w:ascii="Calibri" w:eastAsia="Times New Roman" w:hAnsi="Calibri" w:cs="Calibri"/>
          <w:color w:val="000000"/>
          <w:sz w:val="24"/>
          <w:szCs w:val="24"/>
        </w:rPr>
        <w:t xml:space="preserve"> </w:t>
      </w:r>
    </w:p>
    <w:p w:rsidR="009C43AD" w:rsidRPr="005D3A91" w:rsidRDefault="007F5BED" w:rsidP="009C43AD">
      <w:pPr>
        <w:jc w:val="both"/>
        <w:rPr>
          <w:rFonts w:cstheme="minorHAnsi"/>
          <w:sz w:val="24"/>
          <w:szCs w:val="24"/>
        </w:rPr>
      </w:pPr>
      <w:r w:rsidRPr="005D3A91">
        <w:rPr>
          <w:rFonts w:cstheme="minorHAnsi"/>
          <w:sz w:val="24"/>
          <w:szCs w:val="24"/>
        </w:rPr>
        <w:t>PSL manages relationships with technical agencies and other stakeholders effectively through the networking at national and international RMNH forums. Cambodia has a well-coordinated approach to RMNH programming and PSL has participates in key committees as its own entity and through the three NGOs operating separately.</w:t>
      </w:r>
      <w:r w:rsidR="009C43AD" w:rsidRPr="005D3A91">
        <w:rPr>
          <w:rFonts w:cstheme="minorHAnsi"/>
          <w:sz w:val="24"/>
          <w:szCs w:val="24"/>
        </w:rPr>
        <w:t xml:space="preserve"> PSL took initiative to set up a Technical Reference Group (TRG) which called RMNH development partners (GIZ, UNFPA, UNICEF, WHO, URC, FHI) informal meetings to present and discuss on technical issues. It was recognised by all the organisations that we interviewed that the meetings were useful to share information and to </w:t>
      </w:r>
      <w:r w:rsidR="009C43AD" w:rsidRPr="005D3A91">
        <w:rPr>
          <w:rFonts w:cstheme="minorHAnsi"/>
          <w:sz w:val="24"/>
          <w:szCs w:val="24"/>
        </w:rPr>
        <w:lastRenderedPageBreak/>
        <w:t xml:space="preserve">prepare ground for dialogue with </w:t>
      </w:r>
      <w:r w:rsidR="00CA7983" w:rsidRPr="005D3A91">
        <w:rPr>
          <w:rFonts w:cstheme="minorHAnsi"/>
          <w:sz w:val="24"/>
          <w:szCs w:val="24"/>
        </w:rPr>
        <w:t>MoH</w:t>
      </w:r>
      <w:r w:rsidR="009C43AD" w:rsidRPr="005D3A91">
        <w:rPr>
          <w:rFonts w:cstheme="minorHAnsi"/>
          <w:sz w:val="24"/>
          <w:szCs w:val="24"/>
        </w:rPr>
        <w:t>/NMCHC on RMNH policies and guidelines. The TRG was well attended and appreciated.</w:t>
      </w:r>
    </w:p>
    <w:p w:rsidR="00334EA8" w:rsidRPr="005D3A91" w:rsidRDefault="00334EA8" w:rsidP="00334EA8">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Results of the surveys (baseline, midline, endline) are potentially useful for others organisations that are working in the same targets areas. UNICEF and UNFPA said that t</w:t>
      </w:r>
      <w:r w:rsidR="00AE1428" w:rsidRPr="005D3A91">
        <w:rPr>
          <w:rFonts w:ascii="Calibri" w:hAnsi="Calibri" w:cs="Calibri"/>
          <w:color w:val="000000"/>
          <w:sz w:val="24"/>
          <w:szCs w:val="24"/>
        </w:rPr>
        <w:t>hey have made use of data</w:t>
      </w:r>
      <w:r w:rsidRPr="005D3A91">
        <w:rPr>
          <w:rFonts w:ascii="Calibri" w:hAnsi="Calibri" w:cs="Calibri"/>
          <w:color w:val="000000"/>
          <w:sz w:val="24"/>
          <w:szCs w:val="24"/>
        </w:rPr>
        <w:t xml:space="preserve"> collected in the baseline surveys in the 4 NE provinces for their programming process.</w:t>
      </w:r>
    </w:p>
    <w:p w:rsidR="00B467F8" w:rsidRPr="005D3A91" w:rsidRDefault="00B467F8"/>
    <w:p w:rsidR="0094799C" w:rsidRPr="005D3A91" w:rsidRDefault="0094799C"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35" w:name="_Toc516561991"/>
      <w:r w:rsidRPr="005D3A91">
        <w:rPr>
          <w:rFonts w:eastAsia="Times New Roman" w:cs="Times New Roman"/>
          <w:b w:val="0"/>
          <w:color w:val="1F497D" w:themeColor="text2"/>
          <w:kern w:val="32"/>
          <w:szCs w:val="32"/>
        </w:rPr>
        <w:t>Efficiency</w:t>
      </w:r>
      <w:bookmarkEnd w:id="35"/>
    </w:p>
    <w:p w:rsidR="000E4F5E" w:rsidRPr="005D3A91" w:rsidRDefault="000E4F5E" w:rsidP="000E4F5E">
      <w:pPr>
        <w:jc w:val="both"/>
        <w:rPr>
          <w:i/>
          <w:sz w:val="24"/>
          <w:szCs w:val="24"/>
        </w:rPr>
      </w:pPr>
      <w:r w:rsidRPr="005D3A91">
        <w:rPr>
          <w:i/>
          <w:sz w:val="24"/>
          <w:szCs w:val="24"/>
          <w:u w:val="single"/>
        </w:rPr>
        <w:t>Definition:</w:t>
      </w:r>
      <w:r w:rsidRPr="005D3A91">
        <w:rPr>
          <w:i/>
          <w:sz w:val="24"/>
          <w:szCs w:val="24"/>
        </w:rPr>
        <w:t xml:space="preserve"> </w:t>
      </w:r>
      <w:r w:rsidR="007816B6" w:rsidRPr="005D3A91">
        <w:rPr>
          <w:i/>
          <w:sz w:val="24"/>
          <w:szCs w:val="24"/>
        </w:rPr>
        <w:t>Efficiency measures the outputs - qualitative and quantitative - in relation to the inputs. It is an economic term which signifies that the aid uses the least costly resources possible in order to achieve the desired results. This generally requires comparing alternative approaches to achieving the same outputs, to see whether the most efficient process has been adopted.</w:t>
      </w:r>
    </w:p>
    <w:p w:rsidR="000E4F5E" w:rsidRPr="005D3A91" w:rsidRDefault="000E4F5E" w:rsidP="000E4F5E">
      <w:pPr>
        <w:jc w:val="both"/>
        <w:rPr>
          <w:sz w:val="24"/>
          <w:szCs w:val="24"/>
          <w:u w:val="single"/>
        </w:rPr>
      </w:pPr>
      <w:r w:rsidRPr="005D3A91">
        <w:rPr>
          <w:rFonts w:cstheme="minorHAnsi"/>
          <w:sz w:val="24"/>
          <w:szCs w:val="24"/>
          <w:u w:val="single"/>
        </w:rPr>
        <w:t>Overall Rating</w:t>
      </w:r>
      <w:r w:rsidRPr="005D3A91">
        <w:rPr>
          <w:rFonts w:cstheme="minorHAnsi"/>
          <w:sz w:val="24"/>
          <w:szCs w:val="24"/>
        </w:rPr>
        <w:t>: 5</w:t>
      </w:r>
    </w:p>
    <w:p w:rsidR="000E4F5E" w:rsidRPr="005D3A91" w:rsidRDefault="000535D2" w:rsidP="000431ED">
      <w:pPr>
        <w:jc w:val="both"/>
        <w:rPr>
          <w:rFonts w:cstheme="minorHAnsi"/>
          <w:sz w:val="24"/>
          <w:szCs w:val="24"/>
        </w:rPr>
      </w:pPr>
      <w:r w:rsidRPr="005D3A91">
        <w:rPr>
          <w:rFonts w:cstheme="minorHAnsi"/>
          <w:sz w:val="24"/>
          <w:szCs w:val="24"/>
          <w:u w:val="single"/>
        </w:rPr>
        <w:t>Justification of rating</w:t>
      </w:r>
      <w:r w:rsidRPr="005D3A91">
        <w:rPr>
          <w:rFonts w:cstheme="minorHAnsi"/>
          <w:sz w:val="24"/>
          <w:szCs w:val="24"/>
        </w:rPr>
        <w:t>:</w:t>
      </w:r>
      <w:r w:rsidR="00D968D7" w:rsidRPr="005D3A91">
        <w:rPr>
          <w:rFonts w:cstheme="minorHAnsi"/>
          <w:sz w:val="24"/>
          <w:szCs w:val="24"/>
        </w:rPr>
        <w:t xml:space="preserve"> </w:t>
      </w:r>
      <w:r w:rsidR="00E6479F" w:rsidRPr="005D3A91">
        <w:rPr>
          <w:rFonts w:cstheme="minorHAnsi"/>
          <w:sz w:val="24"/>
          <w:szCs w:val="24"/>
        </w:rPr>
        <w:t>T</w:t>
      </w:r>
      <w:r w:rsidR="00D968D7" w:rsidRPr="005D3A91">
        <w:rPr>
          <w:rFonts w:cstheme="minorHAnsi"/>
          <w:sz w:val="24"/>
          <w:szCs w:val="24"/>
        </w:rPr>
        <w:t>he partnership coordination and harmonisation structure, leaded by the CLU has helped to rationalise t</w:t>
      </w:r>
      <w:r w:rsidR="001140BA" w:rsidRPr="005D3A91">
        <w:rPr>
          <w:rFonts w:cstheme="minorHAnsi"/>
          <w:sz w:val="24"/>
          <w:szCs w:val="24"/>
        </w:rPr>
        <w:t>he use of resources to conduct</w:t>
      </w:r>
      <w:r w:rsidR="00D968D7" w:rsidRPr="005D3A91">
        <w:rPr>
          <w:rFonts w:cstheme="minorHAnsi"/>
          <w:sz w:val="24"/>
          <w:szCs w:val="24"/>
        </w:rPr>
        <w:t xml:space="preserve"> activities </w:t>
      </w:r>
      <w:r w:rsidR="00EC64DE" w:rsidRPr="005D3A91">
        <w:rPr>
          <w:rFonts w:cstheme="minorHAnsi"/>
          <w:sz w:val="24"/>
          <w:szCs w:val="24"/>
        </w:rPr>
        <w:t xml:space="preserve">in order to </w:t>
      </w:r>
      <w:r w:rsidR="00D968D7" w:rsidRPr="005D3A91">
        <w:rPr>
          <w:rFonts w:cstheme="minorHAnsi"/>
          <w:sz w:val="24"/>
          <w:szCs w:val="24"/>
        </w:rPr>
        <w:t xml:space="preserve">achieve the program objectives. </w:t>
      </w:r>
      <w:r w:rsidR="00D73D45" w:rsidRPr="005D3A91">
        <w:rPr>
          <w:rFonts w:cstheme="minorHAnsi"/>
          <w:sz w:val="24"/>
          <w:szCs w:val="24"/>
        </w:rPr>
        <w:t>During t</w:t>
      </w:r>
      <w:r w:rsidR="00D968D7" w:rsidRPr="005D3A91">
        <w:rPr>
          <w:rFonts w:cstheme="minorHAnsi"/>
          <w:sz w:val="24"/>
          <w:szCs w:val="24"/>
        </w:rPr>
        <w:t>he five-year program implementation</w:t>
      </w:r>
      <w:r w:rsidR="00D73D45" w:rsidRPr="005D3A91">
        <w:rPr>
          <w:rFonts w:cstheme="minorHAnsi"/>
          <w:sz w:val="24"/>
          <w:szCs w:val="24"/>
        </w:rPr>
        <w:t>, all interventions</w:t>
      </w:r>
      <w:r w:rsidR="00D968D7" w:rsidRPr="005D3A91">
        <w:rPr>
          <w:rFonts w:cstheme="minorHAnsi"/>
          <w:sz w:val="24"/>
          <w:szCs w:val="24"/>
        </w:rPr>
        <w:t xml:space="preserve"> w</w:t>
      </w:r>
      <w:r w:rsidR="00D73D45" w:rsidRPr="005D3A91">
        <w:rPr>
          <w:rFonts w:cstheme="minorHAnsi"/>
          <w:sz w:val="24"/>
          <w:szCs w:val="24"/>
        </w:rPr>
        <w:t>ere</w:t>
      </w:r>
      <w:r w:rsidR="00EC64DE" w:rsidRPr="005D3A91">
        <w:rPr>
          <w:rFonts w:cstheme="minorHAnsi"/>
          <w:sz w:val="24"/>
          <w:szCs w:val="24"/>
        </w:rPr>
        <w:t xml:space="preserve"> </w:t>
      </w:r>
      <w:r w:rsidR="001140BA" w:rsidRPr="005D3A91">
        <w:rPr>
          <w:rFonts w:cstheme="minorHAnsi"/>
          <w:sz w:val="24"/>
          <w:szCs w:val="24"/>
        </w:rPr>
        <w:t>done in a timely manner</w:t>
      </w:r>
      <w:r w:rsidR="00D73D45" w:rsidRPr="005D3A91">
        <w:rPr>
          <w:rFonts w:cstheme="minorHAnsi"/>
          <w:sz w:val="24"/>
          <w:szCs w:val="24"/>
        </w:rPr>
        <w:t xml:space="preserve"> in the NE provinces, garment factories and reprodu</w:t>
      </w:r>
      <w:r w:rsidR="008C16B7" w:rsidRPr="005D3A91">
        <w:rPr>
          <w:rFonts w:cstheme="minorHAnsi"/>
          <w:sz w:val="24"/>
          <w:szCs w:val="24"/>
        </w:rPr>
        <w:t>c</w:t>
      </w:r>
      <w:r w:rsidR="00D73D45" w:rsidRPr="005D3A91">
        <w:rPr>
          <w:rFonts w:cstheme="minorHAnsi"/>
          <w:sz w:val="24"/>
          <w:szCs w:val="24"/>
        </w:rPr>
        <w:t>tive health focus provinces</w:t>
      </w:r>
      <w:r w:rsidR="00EC64DE" w:rsidRPr="005D3A91">
        <w:rPr>
          <w:rFonts w:cstheme="minorHAnsi"/>
          <w:sz w:val="24"/>
          <w:szCs w:val="24"/>
        </w:rPr>
        <w:t>.</w:t>
      </w:r>
      <w:r w:rsidR="000431ED" w:rsidRPr="005D3A91">
        <w:rPr>
          <w:rFonts w:cstheme="minorHAnsi"/>
          <w:sz w:val="24"/>
          <w:szCs w:val="24"/>
        </w:rPr>
        <w:t xml:space="preserve"> </w:t>
      </w:r>
      <w:r w:rsidR="00A059E1" w:rsidRPr="005D3A91">
        <w:rPr>
          <w:rFonts w:cstheme="minorHAnsi"/>
          <w:sz w:val="24"/>
          <w:szCs w:val="24"/>
        </w:rPr>
        <w:t>However, a</w:t>
      </w:r>
      <w:r w:rsidR="000431ED" w:rsidRPr="005D3A91">
        <w:rPr>
          <w:rFonts w:cstheme="minorHAnsi"/>
          <w:sz w:val="24"/>
          <w:szCs w:val="24"/>
        </w:rPr>
        <w:t>lternative approaches are not available for comparison.</w:t>
      </w:r>
    </w:p>
    <w:p w:rsidR="000535D2" w:rsidRPr="005D3A91" w:rsidRDefault="000535D2" w:rsidP="000E4F5E"/>
    <w:p w:rsidR="0094799C" w:rsidRPr="005D3A91" w:rsidRDefault="002E5CD6"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 xml:space="preserve">Evaluation Question: </w:t>
      </w:r>
      <w:r w:rsidR="0094799C" w:rsidRPr="005D3A91">
        <w:rPr>
          <w:rFonts w:asciiTheme="minorHAnsi" w:eastAsia="Times New Roman" w:hAnsiTheme="minorHAnsi" w:cstheme="minorHAnsi"/>
          <w:b w:val="0"/>
          <w:color w:val="1F497D" w:themeColor="text2"/>
          <w:kern w:val="32"/>
          <w:sz w:val="24"/>
          <w:szCs w:val="24"/>
          <w:u w:val="single"/>
        </w:rPr>
        <w:t xml:space="preserve">Have the program’s operations been efficient, including comparative value for money and outcomes of interventions in the remote </w:t>
      </w:r>
      <w:r w:rsidR="00D23B23" w:rsidRPr="005D3A91">
        <w:rPr>
          <w:rFonts w:asciiTheme="minorHAnsi" w:eastAsia="Times New Roman" w:hAnsiTheme="minorHAnsi" w:cstheme="minorHAnsi"/>
          <w:b w:val="0"/>
          <w:color w:val="1F497D" w:themeColor="text2"/>
          <w:kern w:val="32"/>
          <w:sz w:val="24"/>
          <w:szCs w:val="24"/>
          <w:u w:val="single"/>
        </w:rPr>
        <w:t>NE</w:t>
      </w:r>
      <w:r w:rsidR="0094799C" w:rsidRPr="005D3A91">
        <w:rPr>
          <w:rFonts w:asciiTheme="minorHAnsi" w:eastAsia="Times New Roman" w:hAnsiTheme="minorHAnsi" w:cstheme="minorHAnsi"/>
          <w:b w:val="0"/>
          <w:color w:val="1F497D" w:themeColor="text2"/>
          <w:kern w:val="32"/>
          <w:sz w:val="24"/>
          <w:szCs w:val="24"/>
          <w:u w:val="single"/>
        </w:rPr>
        <w:t xml:space="preserve"> provinces, garment factories, and reproductive health focus provinces?</w:t>
      </w:r>
    </w:p>
    <w:p w:rsidR="00862229" w:rsidRPr="005D3A91" w:rsidRDefault="000D4A76" w:rsidP="00862229">
      <w:pPr>
        <w:autoSpaceDE w:val="0"/>
        <w:autoSpaceDN w:val="0"/>
        <w:adjustRightInd w:val="0"/>
        <w:spacing w:before="240"/>
        <w:jc w:val="both"/>
        <w:rPr>
          <w:rFonts w:ascii="Calibri" w:hAnsi="Calibri" w:cs="Calibri"/>
          <w:color w:val="000000"/>
          <w:sz w:val="24"/>
          <w:szCs w:val="24"/>
        </w:rPr>
      </w:pPr>
      <w:r w:rsidRPr="005D3A91">
        <w:rPr>
          <w:sz w:val="24"/>
          <w:szCs w:val="24"/>
        </w:rPr>
        <w:t xml:space="preserve">PSL is not </w:t>
      </w:r>
      <w:r w:rsidR="00862229" w:rsidRPr="005D3A91">
        <w:rPr>
          <w:sz w:val="24"/>
          <w:szCs w:val="24"/>
        </w:rPr>
        <w:t>a</w:t>
      </w:r>
      <w:r w:rsidRPr="005D3A91">
        <w:rPr>
          <w:sz w:val="24"/>
          <w:szCs w:val="24"/>
        </w:rPr>
        <w:t xml:space="preserve"> uniform and homogeneous program. Instead, it is a collaborative project of three autonomous sub-programs that have their own budget and their own operational modalities even though they share the same objectives and strategic approach. Under a common plan of action, the </w:t>
      </w:r>
      <w:r w:rsidR="007F4815" w:rsidRPr="005D3A91">
        <w:rPr>
          <w:sz w:val="24"/>
          <w:szCs w:val="24"/>
        </w:rPr>
        <w:t xml:space="preserve">NGO </w:t>
      </w:r>
      <w:r w:rsidRPr="005D3A91">
        <w:rPr>
          <w:sz w:val="24"/>
          <w:szCs w:val="24"/>
        </w:rPr>
        <w:t>partner</w:t>
      </w:r>
      <w:r w:rsidR="00850D7D" w:rsidRPr="005D3A91">
        <w:rPr>
          <w:sz w:val="24"/>
          <w:szCs w:val="24"/>
        </w:rPr>
        <w:t>s</w:t>
      </w:r>
      <w:r w:rsidRPr="005D3A91">
        <w:rPr>
          <w:sz w:val="24"/>
          <w:szCs w:val="24"/>
        </w:rPr>
        <w:t xml:space="preserve"> have their own way of managing and conducting activities in their respective areas</w:t>
      </w:r>
      <w:r w:rsidR="00B91FA7" w:rsidRPr="005D3A91">
        <w:rPr>
          <w:rFonts w:ascii="Calibri" w:hAnsi="Calibri" w:cs="Calibri"/>
          <w:color w:val="000000"/>
          <w:sz w:val="24"/>
          <w:szCs w:val="24"/>
        </w:rPr>
        <w:t>.</w:t>
      </w:r>
    </w:p>
    <w:p w:rsidR="004824B3" w:rsidRPr="005D3A91" w:rsidRDefault="001F2E34" w:rsidP="008B5FAD">
      <w:pPr>
        <w:shd w:val="clear" w:color="auto" w:fill="FFFFFF"/>
        <w:jc w:val="both"/>
        <w:rPr>
          <w:rFonts w:ascii="Calibri" w:hAnsi="Calibri" w:cs="Calibri"/>
          <w:color w:val="000000"/>
          <w:sz w:val="24"/>
          <w:szCs w:val="24"/>
        </w:rPr>
      </w:pPr>
      <w:r w:rsidRPr="005D3A91">
        <w:rPr>
          <w:rFonts w:ascii="Calibri" w:hAnsi="Calibri" w:cs="Calibri"/>
          <w:color w:val="000000"/>
          <w:sz w:val="24"/>
          <w:szCs w:val="24"/>
        </w:rPr>
        <w:t xml:space="preserve">In the four NE provinces, </w:t>
      </w:r>
      <w:r w:rsidR="00AB31AF" w:rsidRPr="005D3A91">
        <w:rPr>
          <w:rFonts w:ascii="Calibri" w:hAnsi="Calibri" w:cs="Calibri"/>
          <w:color w:val="000000"/>
          <w:sz w:val="24"/>
          <w:szCs w:val="24"/>
        </w:rPr>
        <w:t>PSL activities are well integrate</w:t>
      </w:r>
      <w:r w:rsidR="008B5FAD" w:rsidRPr="005D3A91">
        <w:rPr>
          <w:rFonts w:ascii="Calibri" w:hAnsi="Calibri" w:cs="Calibri"/>
          <w:color w:val="000000"/>
          <w:sz w:val="24"/>
          <w:szCs w:val="24"/>
        </w:rPr>
        <w:t>d and complementary to the MoH</w:t>
      </w:r>
      <w:r w:rsidR="00AB31AF" w:rsidRPr="005D3A91">
        <w:rPr>
          <w:rFonts w:ascii="Calibri" w:hAnsi="Calibri" w:cs="Calibri"/>
          <w:color w:val="000000"/>
          <w:sz w:val="24"/>
          <w:szCs w:val="24"/>
        </w:rPr>
        <w:t xml:space="preserve"> RMNH activities and </w:t>
      </w:r>
      <w:r w:rsidR="00D72C07" w:rsidRPr="005D3A91">
        <w:rPr>
          <w:rFonts w:ascii="Calibri" w:hAnsi="Calibri" w:cs="Calibri"/>
          <w:color w:val="000000"/>
          <w:sz w:val="24"/>
          <w:szCs w:val="24"/>
        </w:rPr>
        <w:t xml:space="preserve">are leveraging </w:t>
      </w:r>
      <w:r w:rsidR="00AB31AF" w:rsidRPr="005D3A91">
        <w:rPr>
          <w:rFonts w:ascii="Calibri" w:hAnsi="Calibri" w:cs="Calibri"/>
          <w:color w:val="000000"/>
          <w:sz w:val="24"/>
          <w:szCs w:val="24"/>
        </w:rPr>
        <w:t>others external supports such as HSSP2/H-EQIP.</w:t>
      </w:r>
      <w:r w:rsidR="008B5FAD" w:rsidRPr="005D3A91">
        <w:rPr>
          <w:rFonts w:ascii="Calibri" w:hAnsi="Calibri" w:cs="Calibri"/>
          <w:color w:val="000000"/>
          <w:sz w:val="24"/>
          <w:szCs w:val="24"/>
        </w:rPr>
        <w:t xml:space="preserve"> </w:t>
      </w:r>
      <w:r w:rsidR="00E2665B" w:rsidRPr="005D3A91">
        <w:rPr>
          <w:rFonts w:ascii="Calibri" w:hAnsi="Calibri" w:cs="Calibri"/>
          <w:color w:val="000000"/>
          <w:sz w:val="24"/>
          <w:szCs w:val="24"/>
        </w:rPr>
        <w:t>During the program's lifespan, a</w:t>
      </w:r>
      <w:r w:rsidR="001F194C" w:rsidRPr="005D3A91">
        <w:rPr>
          <w:rFonts w:ascii="Calibri" w:hAnsi="Calibri" w:cs="Calibri"/>
          <w:color w:val="000000"/>
          <w:sz w:val="24"/>
          <w:szCs w:val="24"/>
        </w:rPr>
        <w:t xml:space="preserve">ll activities </w:t>
      </w:r>
      <w:r w:rsidR="00E2665B" w:rsidRPr="005D3A91">
        <w:rPr>
          <w:rFonts w:ascii="Calibri" w:hAnsi="Calibri" w:cs="Calibri"/>
          <w:color w:val="000000"/>
          <w:sz w:val="24"/>
          <w:szCs w:val="24"/>
        </w:rPr>
        <w:t>were</w:t>
      </w:r>
      <w:r w:rsidR="001F194C" w:rsidRPr="005D3A91">
        <w:rPr>
          <w:rFonts w:ascii="Calibri" w:hAnsi="Calibri" w:cs="Calibri"/>
          <w:color w:val="000000"/>
          <w:sz w:val="24"/>
          <w:szCs w:val="24"/>
        </w:rPr>
        <w:t xml:space="preserve"> implemented </w:t>
      </w:r>
      <w:r w:rsidR="00E2665B" w:rsidRPr="005D3A91">
        <w:rPr>
          <w:rFonts w:ascii="Calibri" w:hAnsi="Calibri" w:cs="Calibri"/>
          <w:color w:val="000000"/>
          <w:sz w:val="24"/>
          <w:szCs w:val="24"/>
        </w:rPr>
        <w:t xml:space="preserve">on time </w:t>
      </w:r>
      <w:r w:rsidR="001F194C" w:rsidRPr="005D3A91">
        <w:rPr>
          <w:rFonts w:ascii="Calibri" w:hAnsi="Calibri" w:cs="Calibri"/>
          <w:color w:val="000000"/>
          <w:sz w:val="24"/>
          <w:szCs w:val="24"/>
        </w:rPr>
        <w:t xml:space="preserve">and </w:t>
      </w:r>
      <w:r w:rsidR="00A570E1" w:rsidRPr="005D3A91">
        <w:rPr>
          <w:rFonts w:ascii="Calibri" w:hAnsi="Calibri" w:cs="Calibri"/>
          <w:color w:val="000000"/>
          <w:sz w:val="24"/>
          <w:szCs w:val="24"/>
        </w:rPr>
        <w:t>achiev</w:t>
      </w:r>
      <w:r w:rsidR="00E2665B" w:rsidRPr="005D3A91">
        <w:rPr>
          <w:rFonts w:ascii="Calibri" w:hAnsi="Calibri" w:cs="Calibri"/>
          <w:color w:val="000000"/>
          <w:sz w:val="24"/>
          <w:szCs w:val="24"/>
        </w:rPr>
        <w:t xml:space="preserve">ed results </w:t>
      </w:r>
      <w:r w:rsidR="001F194C" w:rsidRPr="005D3A91">
        <w:rPr>
          <w:rFonts w:ascii="Calibri" w:hAnsi="Calibri" w:cs="Calibri"/>
          <w:color w:val="000000"/>
          <w:sz w:val="24"/>
          <w:szCs w:val="24"/>
        </w:rPr>
        <w:t>according to the wor</w:t>
      </w:r>
      <w:r w:rsidR="00E2665B" w:rsidRPr="005D3A91">
        <w:rPr>
          <w:rFonts w:ascii="Calibri" w:hAnsi="Calibri" w:cs="Calibri"/>
          <w:color w:val="000000"/>
          <w:sz w:val="24"/>
          <w:szCs w:val="24"/>
        </w:rPr>
        <w:t>k</w:t>
      </w:r>
      <w:r w:rsidR="007172E9" w:rsidRPr="005D3A91">
        <w:rPr>
          <w:rFonts w:ascii="Calibri" w:hAnsi="Calibri" w:cs="Calibri"/>
          <w:color w:val="000000"/>
          <w:sz w:val="24"/>
          <w:szCs w:val="24"/>
        </w:rPr>
        <w:t>plan</w:t>
      </w:r>
      <w:r w:rsidR="00536EBA" w:rsidRPr="005D3A91">
        <w:rPr>
          <w:rFonts w:ascii="Calibri" w:hAnsi="Calibri" w:cs="Calibri"/>
          <w:color w:val="000000"/>
          <w:sz w:val="24"/>
          <w:szCs w:val="24"/>
        </w:rPr>
        <w:t>s</w:t>
      </w:r>
      <w:r w:rsidR="007172E9" w:rsidRPr="005D3A91">
        <w:rPr>
          <w:rFonts w:ascii="Calibri" w:hAnsi="Calibri" w:cs="Calibri"/>
          <w:color w:val="000000"/>
          <w:sz w:val="24"/>
          <w:szCs w:val="24"/>
        </w:rPr>
        <w:t>.</w:t>
      </w:r>
      <w:r w:rsidR="00731378" w:rsidRPr="005D3A91">
        <w:rPr>
          <w:rFonts w:ascii="Calibri" w:hAnsi="Calibri" w:cs="Calibri"/>
          <w:color w:val="000000"/>
          <w:sz w:val="24"/>
          <w:szCs w:val="24"/>
        </w:rPr>
        <w:t xml:space="preserve"> </w:t>
      </w:r>
      <w:r w:rsidR="004824B3" w:rsidRPr="005D3A91">
        <w:rPr>
          <w:rFonts w:ascii="Calibri" w:hAnsi="Calibri" w:cs="Calibri"/>
          <w:color w:val="000000"/>
          <w:sz w:val="24"/>
          <w:szCs w:val="24"/>
        </w:rPr>
        <w:t>There is no overlap with the interventions of other local NGOs and a good coordination at the Provincial TWG level. There are examples where other stakeholders have been replacing PSL to support some community-based activities, like CIAI in Mondul Kiri and UNICEF in Kratie.</w:t>
      </w:r>
      <w:r w:rsidR="00B91FA7" w:rsidRPr="005D3A91">
        <w:rPr>
          <w:rFonts w:ascii="Calibri" w:hAnsi="Calibri" w:cs="Calibri"/>
          <w:color w:val="000000"/>
          <w:sz w:val="24"/>
          <w:szCs w:val="24"/>
        </w:rPr>
        <w:t xml:space="preserve"> Efficiency is also analysed through a lens of equity, which means to recognise </w:t>
      </w:r>
      <w:r w:rsidR="00B91FA7" w:rsidRPr="005D3A91">
        <w:rPr>
          <w:rFonts w:ascii="Calibri" w:hAnsi="Calibri" w:cs="Calibri"/>
          <w:color w:val="000000"/>
          <w:sz w:val="24"/>
          <w:szCs w:val="24"/>
        </w:rPr>
        <w:lastRenderedPageBreak/>
        <w:t>that reaching the marginalised and underserved populations in remote and hard to reach areas increases the costs.</w:t>
      </w:r>
    </w:p>
    <w:p w:rsidR="00E30216" w:rsidRPr="005D3A91" w:rsidRDefault="00E30216" w:rsidP="008B5FAD">
      <w:pPr>
        <w:shd w:val="clear" w:color="auto" w:fill="FFFFFF"/>
        <w:jc w:val="both"/>
        <w:rPr>
          <w:rFonts w:ascii="Calibri" w:hAnsi="Calibri" w:cs="Calibri"/>
          <w:color w:val="000000"/>
          <w:sz w:val="24"/>
          <w:szCs w:val="24"/>
        </w:rPr>
      </w:pPr>
      <w:r w:rsidRPr="005D3A91">
        <w:rPr>
          <w:rFonts w:ascii="Calibri" w:hAnsi="Calibri" w:cs="Calibri"/>
          <w:color w:val="000000"/>
          <w:sz w:val="24"/>
          <w:szCs w:val="24"/>
        </w:rPr>
        <w:t xml:space="preserve">In the garment factories, the NGO partners have </w:t>
      </w:r>
      <w:r w:rsidR="004F6B2D" w:rsidRPr="005D3A91">
        <w:rPr>
          <w:rFonts w:ascii="Calibri" w:hAnsi="Calibri" w:cs="Calibri"/>
          <w:color w:val="000000"/>
          <w:sz w:val="24"/>
          <w:szCs w:val="24"/>
        </w:rPr>
        <w:t>used</w:t>
      </w:r>
      <w:r w:rsidRPr="005D3A91">
        <w:rPr>
          <w:rFonts w:ascii="Calibri" w:hAnsi="Calibri" w:cs="Calibri"/>
          <w:color w:val="000000"/>
          <w:sz w:val="24"/>
          <w:szCs w:val="24"/>
        </w:rPr>
        <w:t xml:space="preserve"> to same BCC interventions</w:t>
      </w:r>
      <w:r w:rsidR="00C955CC" w:rsidRPr="005D3A91">
        <w:rPr>
          <w:rFonts w:ascii="Calibri" w:hAnsi="Calibri" w:cs="Calibri"/>
          <w:color w:val="000000"/>
          <w:sz w:val="24"/>
          <w:szCs w:val="24"/>
        </w:rPr>
        <w:t xml:space="preserve"> to promote RMNH awareness</w:t>
      </w:r>
      <w:r w:rsidR="004F6B2D" w:rsidRPr="005D3A91">
        <w:rPr>
          <w:rFonts w:ascii="Calibri" w:hAnsi="Calibri" w:cs="Calibri"/>
          <w:color w:val="000000"/>
          <w:sz w:val="24"/>
          <w:szCs w:val="24"/>
        </w:rPr>
        <w:t xml:space="preserve"> and facilitate the access to health service providers (</w:t>
      </w:r>
      <w:r w:rsidR="004F6B2D" w:rsidRPr="005D3A91">
        <w:rPr>
          <w:rFonts w:ascii="Calibri" w:hAnsi="Calibri" w:cs="Calibri"/>
          <w:i/>
          <w:color w:val="000000"/>
          <w:sz w:val="24"/>
          <w:szCs w:val="24"/>
        </w:rPr>
        <w:t>Chat!</w:t>
      </w:r>
      <w:r w:rsidR="007032BA" w:rsidRPr="005D3A91">
        <w:rPr>
          <w:rFonts w:ascii="Calibri" w:hAnsi="Calibri" w:cs="Calibri"/>
          <w:i/>
          <w:color w:val="000000"/>
          <w:sz w:val="24"/>
          <w:szCs w:val="24"/>
        </w:rPr>
        <w:t>Contraception</w:t>
      </w:r>
      <w:r w:rsidR="004F6B2D" w:rsidRPr="005D3A91">
        <w:rPr>
          <w:rFonts w:ascii="Calibri" w:hAnsi="Calibri" w:cs="Calibri"/>
          <w:color w:val="000000"/>
          <w:sz w:val="24"/>
          <w:szCs w:val="24"/>
        </w:rPr>
        <w:t xml:space="preserve">, </w:t>
      </w:r>
      <w:r w:rsidR="007032BA" w:rsidRPr="005D3A91">
        <w:rPr>
          <w:sz w:val="24"/>
          <w:szCs w:val="24"/>
        </w:rPr>
        <w:t>Health Facility Referral Directory</w:t>
      </w:r>
      <w:r w:rsidR="002A467F" w:rsidRPr="005D3A91">
        <w:rPr>
          <w:sz w:val="24"/>
          <w:szCs w:val="24"/>
        </w:rPr>
        <w:t>)</w:t>
      </w:r>
      <w:r w:rsidR="004F6B2D" w:rsidRPr="005D3A91">
        <w:rPr>
          <w:rFonts w:ascii="Calibri" w:hAnsi="Calibri" w:cs="Calibri"/>
          <w:color w:val="000000"/>
          <w:sz w:val="24"/>
          <w:szCs w:val="24"/>
        </w:rPr>
        <w:t>.</w:t>
      </w:r>
    </w:p>
    <w:p w:rsidR="00731378" w:rsidRPr="005D3A91" w:rsidRDefault="00731378" w:rsidP="00731378">
      <w:pPr>
        <w:jc w:val="both"/>
        <w:rPr>
          <w:sz w:val="24"/>
          <w:szCs w:val="24"/>
        </w:rPr>
      </w:pPr>
      <w:r w:rsidRPr="005D3A91">
        <w:rPr>
          <w:rFonts w:ascii="Calibri" w:hAnsi="Calibri" w:cs="Calibri"/>
          <w:color w:val="000000"/>
          <w:sz w:val="24"/>
          <w:szCs w:val="24"/>
        </w:rPr>
        <w:t xml:space="preserve">Value for money does not necessarily mean doing activities with the cheapest option but rather findings ways to optimise the inputs and achieving the best quality results possible with the cost involved. For instance </w:t>
      </w:r>
      <w:r w:rsidRPr="005D3A91">
        <w:rPr>
          <w:sz w:val="24"/>
          <w:szCs w:val="24"/>
        </w:rPr>
        <w:t xml:space="preserve">the trainings on CAC and LTFP were conducted in collaboration with the NMCHC. Each time the students have to travel from the provinces to stay in Phnom Penh for a ten days training session because only the health practitioners from two national hospitals have the capacity to be the trainers for those topics. The PSL's support to building the capacity of health facilities in 13 provinces to provide LTFP and CAC services has achieved its objectives without any issue or delay. </w:t>
      </w:r>
    </w:p>
    <w:p w:rsidR="00731378" w:rsidRPr="0042359F" w:rsidRDefault="00731378" w:rsidP="00731378">
      <w:pPr>
        <w:jc w:val="both"/>
        <w:rPr>
          <w:rFonts w:cstheme="minorHAnsi"/>
          <w:sz w:val="24"/>
          <w:szCs w:val="24"/>
        </w:rPr>
      </w:pPr>
      <w:r w:rsidRPr="005D3A91">
        <w:rPr>
          <w:sz w:val="24"/>
          <w:szCs w:val="24"/>
        </w:rPr>
        <w:t xml:space="preserve">Marie Stopes has made impact calculations which showed that "LAPM </w:t>
      </w:r>
      <w:r w:rsidRPr="0042359F">
        <w:rPr>
          <w:rFonts w:cstheme="minorHAnsi"/>
          <w:sz w:val="24"/>
          <w:szCs w:val="24"/>
        </w:rPr>
        <w:t>are a cost-effective</w:t>
      </w:r>
      <w:r w:rsidRPr="005D3A91">
        <w:rPr>
          <w:sz w:val="24"/>
          <w:szCs w:val="24"/>
        </w:rPr>
        <w:t xml:space="preserve"> </w:t>
      </w:r>
      <w:r w:rsidRPr="0042359F">
        <w:rPr>
          <w:rFonts w:cstheme="minorHAnsi"/>
          <w:sz w:val="24"/>
          <w:szCs w:val="24"/>
        </w:rPr>
        <w:t>health service that have far reaching</w:t>
      </w:r>
      <w:r w:rsidRPr="005D3A91">
        <w:rPr>
          <w:sz w:val="24"/>
          <w:szCs w:val="24"/>
        </w:rPr>
        <w:t xml:space="preserve"> </w:t>
      </w:r>
      <w:r w:rsidRPr="0042359F">
        <w:rPr>
          <w:rFonts w:cstheme="minorHAnsi"/>
          <w:sz w:val="24"/>
          <w:szCs w:val="24"/>
        </w:rPr>
        <w:t>benefits for women, their families and the health</w:t>
      </w:r>
      <w:r w:rsidRPr="005D3A91">
        <w:rPr>
          <w:sz w:val="24"/>
          <w:szCs w:val="24"/>
        </w:rPr>
        <w:t xml:space="preserve"> </w:t>
      </w:r>
      <w:r w:rsidRPr="0042359F">
        <w:rPr>
          <w:rFonts w:cstheme="minorHAnsi"/>
          <w:sz w:val="24"/>
          <w:szCs w:val="24"/>
        </w:rPr>
        <w:t>system. As a result of PSL’s training and quality</w:t>
      </w:r>
      <w:r w:rsidRPr="005D3A91">
        <w:rPr>
          <w:sz w:val="24"/>
          <w:szCs w:val="24"/>
        </w:rPr>
        <w:t xml:space="preserve"> </w:t>
      </w:r>
      <w:r w:rsidRPr="0042359F">
        <w:rPr>
          <w:rFonts w:cstheme="minorHAnsi"/>
          <w:sz w:val="24"/>
          <w:szCs w:val="24"/>
        </w:rPr>
        <w:t>assurance for LAPMs in public facilities, 13,207 unintended pregnancies were averted,</w:t>
      </w:r>
      <w:r w:rsidRPr="005D3A91">
        <w:rPr>
          <w:sz w:val="24"/>
          <w:szCs w:val="24"/>
        </w:rPr>
        <w:t xml:space="preserve"> </w:t>
      </w:r>
      <w:r w:rsidRPr="0042359F">
        <w:rPr>
          <w:rFonts w:cstheme="minorHAnsi"/>
          <w:sz w:val="24"/>
          <w:szCs w:val="24"/>
        </w:rPr>
        <w:t>4,599 unsafe abortions were prevented</w:t>
      </w:r>
      <w:r w:rsidRPr="005D3A91">
        <w:rPr>
          <w:sz w:val="24"/>
          <w:szCs w:val="24"/>
        </w:rPr>
        <w:t>,</w:t>
      </w:r>
      <w:r w:rsidRPr="0042359F">
        <w:rPr>
          <w:rFonts w:cstheme="minorHAnsi"/>
          <w:sz w:val="24"/>
          <w:szCs w:val="24"/>
        </w:rPr>
        <w:t xml:space="preserve"> 295,751 Couple Years Protection generated</w:t>
      </w:r>
      <w:r w:rsidRPr="005D3A91">
        <w:rPr>
          <w:sz w:val="24"/>
          <w:szCs w:val="24"/>
        </w:rPr>
        <w:t xml:space="preserve"> </w:t>
      </w:r>
      <w:r w:rsidRPr="0042359F">
        <w:rPr>
          <w:rFonts w:cstheme="minorHAnsi"/>
          <w:sz w:val="24"/>
          <w:szCs w:val="24"/>
        </w:rPr>
        <w:t>to protect couples from unplanned pregnancy</w:t>
      </w:r>
      <w:r w:rsidRPr="005D3A91">
        <w:rPr>
          <w:sz w:val="24"/>
          <w:szCs w:val="24"/>
        </w:rPr>
        <w:t>,</w:t>
      </w:r>
      <w:r w:rsidRPr="0042359F">
        <w:rPr>
          <w:rFonts w:cstheme="minorHAnsi"/>
          <w:sz w:val="24"/>
          <w:szCs w:val="24"/>
        </w:rPr>
        <w:t xml:space="preserve"> $561,793 direct healthcare costs saved"</w:t>
      </w:r>
      <w:r w:rsidRPr="0042359F">
        <w:rPr>
          <w:rStyle w:val="FootnoteReference"/>
          <w:rFonts w:cstheme="minorHAnsi"/>
          <w:sz w:val="24"/>
          <w:szCs w:val="24"/>
          <w:vertAlign w:val="superscript"/>
          <w:lang w:val="en-AU"/>
        </w:rPr>
        <w:footnoteReference w:id="25"/>
      </w:r>
      <w:r w:rsidRPr="0042359F">
        <w:rPr>
          <w:rFonts w:cstheme="minorHAnsi"/>
          <w:sz w:val="24"/>
          <w:szCs w:val="24"/>
        </w:rPr>
        <w:t>.</w:t>
      </w:r>
    </w:p>
    <w:p w:rsidR="005330C2" w:rsidRPr="005D3A91" w:rsidRDefault="005330C2" w:rsidP="00334EA8">
      <w:pPr>
        <w:rPr>
          <w:sz w:val="24"/>
          <w:szCs w:val="24"/>
          <w:highlight w:val="yellow"/>
        </w:rPr>
      </w:pPr>
    </w:p>
    <w:p w:rsidR="00C12E88" w:rsidRPr="00FA488A" w:rsidRDefault="00C12E88"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1B7EE6">
        <w:rPr>
          <w:rFonts w:asciiTheme="minorHAnsi" w:eastAsia="Times New Roman" w:hAnsiTheme="minorHAnsi" w:cstheme="minorHAnsi"/>
          <w:b w:val="0"/>
          <w:color w:val="1F497D" w:themeColor="text2"/>
          <w:kern w:val="32"/>
          <w:sz w:val="24"/>
          <w:szCs w:val="24"/>
          <w:u w:val="single"/>
        </w:rPr>
        <w:t>Evaluation Question: Have the three NGOs worked in a coordinated way leveraging or</w:t>
      </w:r>
      <w:r w:rsidRPr="00116368">
        <w:rPr>
          <w:rFonts w:asciiTheme="minorHAnsi" w:eastAsia="Times New Roman" w:hAnsiTheme="minorHAnsi" w:cstheme="minorHAnsi"/>
          <w:b w:val="0"/>
          <w:color w:val="1F497D" w:themeColor="text2"/>
          <w:kern w:val="32"/>
          <w:sz w:val="24"/>
          <w:szCs w:val="24"/>
          <w:u w:val="single"/>
        </w:rPr>
        <w:t>ganizational strengths, complementing each other, and sharing information, resources, and decision-making (i.e. have used a partnership approach)? Has PSL’s Coordination and Learning Unit (CLU) been effective and brought added value in facilitating this un</w:t>
      </w:r>
      <w:r w:rsidRPr="00FA488A">
        <w:rPr>
          <w:rFonts w:asciiTheme="minorHAnsi" w:eastAsia="Times New Roman" w:hAnsiTheme="minorHAnsi" w:cstheme="minorHAnsi"/>
          <w:b w:val="0"/>
          <w:color w:val="1F497D" w:themeColor="text2"/>
          <w:kern w:val="32"/>
          <w:sz w:val="24"/>
          <w:szCs w:val="24"/>
          <w:u w:val="single"/>
        </w:rPr>
        <w:t>ique partnership?</w:t>
      </w:r>
    </w:p>
    <w:p w:rsidR="00BD5247" w:rsidRPr="005D3A91" w:rsidRDefault="00BD5247" w:rsidP="00BD5247">
      <w:pPr>
        <w:spacing w:before="240" w:after="0"/>
        <w:jc w:val="both"/>
        <w:rPr>
          <w:sz w:val="24"/>
          <w:szCs w:val="24"/>
        </w:rPr>
      </w:pPr>
      <w:r w:rsidRPr="00FA488A">
        <w:rPr>
          <w:sz w:val="24"/>
          <w:szCs w:val="24"/>
        </w:rPr>
        <w:t xml:space="preserve">The partnership was designed to allow the three </w:t>
      </w:r>
      <w:r w:rsidR="007F4815" w:rsidRPr="00FA488A">
        <w:rPr>
          <w:sz w:val="24"/>
          <w:szCs w:val="24"/>
        </w:rPr>
        <w:t>NGO partners</w:t>
      </w:r>
      <w:r w:rsidRPr="007A66D8">
        <w:rPr>
          <w:sz w:val="24"/>
          <w:szCs w:val="24"/>
        </w:rPr>
        <w:t xml:space="preserve"> to share program managem</w:t>
      </w:r>
      <w:r w:rsidR="004D39E6" w:rsidRPr="007A66D8">
        <w:rPr>
          <w:sz w:val="24"/>
          <w:szCs w:val="24"/>
        </w:rPr>
        <w:t>ent resources for coordination and harmonisation</w:t>
      </w:r>
      <w:r w:rsidR="004D39E6" w:rsidRPr="005D3A91">
        <w:rPr>
          <w:sz w:val="24"/>
          <w:szCs w:val="24"/>
        </w:rPr>
        <w:t xml:space="preserve"> in order to achieve greater results</w:t>
      </w:r>
      <w:r w:rsidRPr="005D3A91">
        <w:rPr>
          <w:sz w:val="24"/>
          <w:szCs w:val="24"/>
        </w:rPr>
        <w:t>. On a regular basis, program reviews, annual planning</w:t>
      </w:r>
      <w:r w:rsidR="004F6B2D" w:rsidRPr="005D3A91">
        <w:rPr>
          <w:sz w:val="24"/>
          <w:szCs w:val="24"/>
        </w:rPr>
        <w:t xml:space="preserve"> and other</w:t>
      </w:r>
      <w:r w:rsidRPr="005D3A91">
        <w:rPr>
          <w:sz w:val="24"/>
          <w:szCs w:val="24"/>
        </w:rPr>
        <w:t xml:space="preserve"> learning processes have been implemented jointly under the leadership of the CLU.</w:t>
      </w:r>
    </w:p>
    <w:p w:rsidR="000D4A76" w:rsidRPr="005D3A91" w:rsidRDefault="0088257C" w:rsidP="001140BA">
      <w:pPr>
        <w:spacing w:before="240"/>
        <w:jc w:val="both"/>
        <w:rPr>
          <w:sz w:val="24"/>
          <w:szCs w:val="24"/>
        </w:rPr>
      </w:pPr>
      <w:r w:rsidRPr="005D3A91">
        <w:rPr>
          <w:sz w:val="24"/>
          <w:szCs w:val="24"/>
        </w:rPr>
        <w:t>The partnership coordination structure</w:t>
      </w:r>
      <w:r w:rsidR="00E33C94" w:rsidRPr="005D3A91">
        <w:rPr>
          <w:sz w:val="24"/>
          <w:szCs w:val="24"/>
        </w:rPr>
        <w:t xml:space="preserve"> provides</w:t>
      </w:r>
      <w:r w:rsidRPr="005D3A91">
        <w:rPr>
          <w:sz w:val="24"/>
          <w:szCs w:val="24"/>
        </w:rPr>
        <w:t xml:space="preserve"> an opportunity for combining strengths and resources, and a platform for sharing experiences and lessons learnt. The overall efficiency of PSL relies on how well the three </w:t>
      </w:r>
      <w:r w:rsidR="007F4815" w:rsidRPr="005D3A91">
        <w:rPr>
          <w:sz w:val="24"/>
          <w:szCs w:val="24"/>
        </w:rPr>
        <w:t>NGO partners</w:t>
      </w:r>
      <w:r w:rsidRPr="005D3A91">
        <w:rPr>
          <w:sz w:val="24"/>
          <w:szCs w:val="24"/>
        </w:rPr>
        <w:t xml:space="preserve"> coordinate and harmonise their works with the </w:t>
      </w:r>
      <w:r w:rsidRPr="005D3A91">
        <w:rPr>
          <w:sz w:val="24"/>
          <w:szCs w:val="24"/>
        </w:rPr>
        <w:lastRenderedPageBreak/>
        <w:t>facilitation support by CLU, to obtain a synergistic effect and to avoid overlapping and divergence.</w:t>
      </w:r>
      <w:r w:rsidR="00BD5247" w:rsidRPr="005D3A91">
        <w:rPr>
          <w:sz w:val="24"/>
          <w:szCs w:val="24"/>
        </w:rPr>
        <w:t xml:space="preserve"> </w:t>
      </w:r>
      <w:r w:rsidR="004B0330" w:rsidRPr="005D3A91">
        <w:rPr>
          <w:sz w:val="24"/>
          <w:szCs w:val="24"/>
        </w:rPr>
        <w:t xml:space="preserve">During </w:t>
      </w:r>
      <w:r w:rsidR="004D39E6" w:rsidRPr="005D3A91">
        <w:rPr>
          <w:sz w:val="24"/>
          <w:szCs w:val="24"/>
        </w:rPr>
        <w:t xml:space="preserve">the </w:t>
      </w:r>
      <w:r w:rsidR="004B0330" w:rsidRPr="005D3A91">
        <w:rPr>
          <w:sz w:val="24"/>
          <w:szCs w:val="24"/>
        </w:rPr>
        <w:t>five</w:t>
      </w:r>
      <w:r w:rsidR="004D39E6" w:rsidRPr="005D3A91">
        <w:rPr>
          <w:sz w:val="24"/>
          <w:szCs w:val="24"/>
        </w:rPr>
        <w:t>-year program</w:t>
      </w:r>
      <w:r w:rsidR="002A5EE9" w:rsidRPr="005D3A91">
        <w:rPr>
          <w:sz w:val="24"/>
          <w:szCs w:val="24"/>
        </w:rPr>
        <w:t xml:space="preserve">, the </w:t>
      </w:r>
      <w:r w:rsidR="001923FB" w:rsidRPr="005D3A91">
        <w:rPr>
          <w:sz w:val="24"/>
          <w:szCs w:val="24"/>
        </w:rPr>
        <w:t>three</w:t>
      </w:r>
      <w:r w:rsidR="004B0330" w:rsidRPr="005D3A91">
        <w:rPr>
          <w:sz w:val="24"/>
          <w:szCs w:val="24"/>
        </w:rPr>
        <w:t xml:space="preserve"> </w:t>
      </w:r>
      <w:r w:rsidR="007F4815" w:rsidRPr="005D3A91">
        <w:rPr>
          <w:sz w:val="24"/>
          <w:szCs w:val="24"/>
        </w:rPr>
        <w:t xml:space="preserve">NGO </w:t>
      </w:r>
      <w:r w:rsidR="004B0330" w:rsidRPr="005D3A91">
        <w:rPr>
          <w:sz w:val="24"/>
          <w:szCs w:val="24"/>
        </w:rPr>
        <w:t>partner</w:t>
      </w:r>
      <w:r w:rsidR="007F4815" w:rsidRPr="005D3A91">
        <w:rPr>
          <w:sz w:val="24"/>
          <w:szCs w:val="24"/>
        </w:rPr>
        <w:t>s</w:t>
      </w:r>
      <w:r w:rsidR="004B0330" w:rsidRPr="005D3A91">
        <w:rPr>
          <w:sz w:val="24"/>
          <w:szCs w:val="24"/>
        </w:rPr>
        <w:t xml:space="preserve"> have</w:t>
      </w:r>
      <w:r w:rsidR="004D39E6" w:rsidRPr="005D3A91">
        <w:rPr>
          <w:sz w:val="24"/>
          <w:szCs w:val="24"/>
        </w:rPr>
        <w:t xml:space="preserve"> </w:t>
      </w:r>
      <w:r w:rsidR="004D39E6" w:rsidRPr="005D3A91">
        <w:rPr>
          <w:rFonts w:ascii="Calibri" w:hAnsi="Calibri" w:cs="Calibri"/>
          <w:sz w:val="24"/>
          <w:szCs w:val="24"/>
        </w:rPr>
        <w:t xml:space="preserve">often shared a joint implementation approach for similar interventions, using common tools such as </w:t>
      </w:r>
      <w:r w:rsidR="00174A07" w:rsidRPr="005D3A91">
        <w:rPr>
          <w:rFonts w:cstheme="minorHAnsi"/>
          <w:sz w:val="24"/>
          <w:szCs w:val="24"/>
        </w:rPr>
        <w:t>IEC</w:t>
      </w:r>
      <w:r w:rsidR="004D39E6" w:rsidRPr="005D3A91">
        <w:rPr>
          <w:rFonts w:cstheme="minorHAnsi"/>
          <w:sz w:val="24"/>
          <w:szCs w:val="24"/>
        </w:rPr>
        <w:t xml:space="preserve"> materials</w:t>
      </w:r>
      <w:r w:rsidR="004D39E6" w:rsidRPr="005D3A91">
        <w:rPr>
          <w:rFonts w:ascii="Calibri" w:hAnsi="Calibri" w:cs="Calibri"/>
          <w:sz w:val="24"/>
          <w:szCs w:val="24"/>
        </w:rPr>
        <w:t xml:space="preserve"> and training packages, allowing to save on the production costs and to obtain a bigger effect</w:t>
      </w:r>
      <w:r w:rsidR="002A5EE9" w:rsidRPr="005D3A91">
        <w:rPr>
          <w:sz w:val="24"/>
          <w:szCs w:val="24"/>
        </w:rPr>
        <w:t xml:space="preserve">. </w:t>
      </w:r>
      <w:r w:rsidR="004B0330" w:rsidRPr="005D3A91">
        <w:rPr>
          <w:sz w:val="24"/>
          <w:szCs w:val="24"/>
        </w:rPr>
        <w:t>They have developed and/or used</w:t>
      </w:r>
      <w:r w:rsidR="00555667" w:rsidRPr="005D3A91">
        <w:rPr>
          <w:sz w:val="24"/>
          <w:szCs w:val="24"/>
        </w:rPr>
        <w:t xml:space="preserve"> joint products such as</w:t>
      </w:r>
      <w:r w:rsidR="004B0330" w:rsidRPr="005D3A91">
        <w:rPr>
          <w:sz w:val="24"/>
          <w:szCs w:val="24"/>
        </w:rPr>
        <w:t xml:space="preserve"> </w:t>
      </w:r>
      <w:r w:rsidR="00555667" w:rsidRPr="005D3A91">
        <w:rPr>
          <w:sz w:val="24"/>
          <w:szCs w:val="24"/>
        </w:rPr>
        <w:t xml:space="preserve">curriculum and materials for </w:t>
      </w:r>
      <w:r w:rsidR="004B0330" w:rsidRPr="005D3A91">
        <w:rPr>
          <w:sz w:val="24"/>
          <w:szCs w:val="24"/>
        </w:rPr>
        <w:t xml:space="preserve">Attitudes Training for Health Service Providers, </w:t>
      </w:r>
      <w:r w:rsidR="004B0330" w:rsidRPr="005D3A91">
        <w:rPr>
          <w:i/>
          <w:sz w:val="24"/>
          <w:szCs w:val="24"/>
        </w:rPr>
        <w:t>Chat!</w:t>
      </w:r>
      <w:r w:rsidR="00555667" w:rsidRPr="005D3A91">
        <w:rPr>
          <w:sz w:val="24"/>
          <w:szCs w:val="24"/>
        </w:rPr>
        <w:t xml:space="preserve"> </w:t>
      </w:r>
      <w:r w:rsidR="004C734A" w:rsidRPr="005D3A91">
        <w:rPr>
          <w:i/>
          <w:sz w:val="24"/>
          <w:szCs w:val="24"/>
        </w:rPr>
        <w:t>Contraception</w:t>
      </w:r>
      <w:r w:rsidR="004B0330" w:rsidRPr="005D3A91">
        <w:rPr>
          <w:sz w:val="24"/>
          <w:szCs w:val="24"/>
        </w:rPr>
        <w:t>, Practical Coaching Guide, MCATs National Protocol, Health Facility Referral Directory and VHSG BCC package.</w:t>
      </w:r>
      <w:r w:rsidR="00FF1812" w:rsidRPr="005D3A91">
        <w:rPr>
          <w:sz w:val="24"/>
          <w:szCs w:val="24"/>
        </w:rPr>
        <w:t xml:space="preserve"> </w:t>
      </w:r>
      <w:r w:rsidR="00C418E2" w:rsidRPr="005D3A91">
        <w:rPr>
          <w:sz w:val="24"/>
          <w:szCs w:val="24"/>
        </w:rPr>
        <w:t xml:space="preserve">Shared activities and tools resulted in reducing the investment costs, </w:t>
      </w:r>
      <w:r w:rsidR="004B0330" w:rsidRPr="005D3A91">
        <w:rPr>
          <w:sz w:val="24"/>
          <w:szCs w:val="24"/>
        </w:rPr>
        <w:t xml:space="preserve">gathering more ideas and expertise, </w:t>
      </w:r>
      <w:r w:rsidR="00C418E2" w:rsidRPr="005D3A91">
        <w:rPr>
          <w:sz w:val="24"/>
          <w:szCs w:val="24"/>
        </w:rPr>
        <w:t>savi</w:t>
      </w:r>
      <w:r w:rsidR="004B0330" w:rsidRPr="005D3A91">
        <w:rPr>
          <w:sz w:val="24"/>
          <w:szCs w:val="24"/>
        </w:rPr>
        <w:t>ng time, boosting productivity</w:t>
      </w:r>
      <w:r w:rsidR="00C418E2" w:rsidRPr="005D3A91">
        <w:rPr>
          <w:sz w:val="24"/>
          <w:szCs w:val="24"/>
        </w:rPr>
        <w:t xml:space="preserve"> and ultimately </w:t>
      </w:r>
      <w:r w:rsidR="004B0330" w:rsidRPr="005D3A91">
        <w:rPr>
          <w:sz w:val="24"/>
          <w:szCs w:val="24"/>
        </w:rPr>
        <w:t>obtaining</w:t>
      </w:r>
      <w:r w:rsidR="00C418E2" w:rsidRPr="005D3A91">
        <w:rPr>
          <w:sz w:val="24"/>
          <w:szCs w:val="24"/>
        </w:rPr>
        <w:t xml:space="preserve"> better results</w:t>
      </w:r>
      <w:r w:rsidR="006C3823" w:rsidRPr="005D3A91">
        <w:rPr>
          <w:sz w:val="24"/>
          <w:szCs w:val="24"/>
        </w:rPr>
        <w:t>.</w:t>
      </w:r>
      <w:r w:rsidR="002A5EE9" w:rsidRPr="005D3A91">
        <w:rPr>
          <w:sz w:val="24"/>
          <w:szCs w:val="24"/>
        </w:rPr>
        <w:t xml:space="preserve"> </w:t>
      </w:r>
      <w:r w:rsidR="00EC47A2" w:rsidRPr="005D3A91">
        <w:rPr>
          <w:rFonts w:ascii="Calibri" w:hAnsi="Calibri" w:cs="Calibri"/>
          <w:color w:val="000000"/>
          <w:sz w:val="24"/>
          <w:szCs w:val="24"/>
        </w:rPr>
        <w:t xml:space="preserve">To reinforce the strengths of PSL, </w:t>
      </w:r>
      <w:r w:rsidR="00FF1812" w:rsidRPr="005D3A91">
        <w:rPr>
          <w:rFonts w:ascii="Calibri" w:hAnsi="Calibri" w:cs="Calibri"/>
          <w:color w:val="000000"/>
          <w:sz w:val="24"/>
          <w:szCs w:val="24"/>
        </w:rPr>
        <w:t>CARE brought in the prog</w:t>
      </w:r>
      <w:r w:rsidR="00206BDF" w:rsidRPr="005D3A91">
        <w:rPr>
          <w:rFonts w:ascii="Calibri" w:hAnsi="Calibri" w:cs="Calibri"/>
          <w:color w:val="000000"/>
          <w:sz w:val="24"/>
          <w:szCs w:val="24"/>
        </w:rPr>
        <w:t xml:space="preserve">ram their strong experience in community development, Marie Stopes their leadership in FP and CAC, and Save the Children </w:t>
      </w:r>
      <w:r w:rsidR="00EC47A2" w:rsidRPr="005D3A91">
        <w:rPr>
          <w:rFonts w:ascii="Calibri" w:hAnsi="Calibri" w:cs="Calibri"/>
          <w:color w:val="000000"/>
          <w:sz w:val="24"/>
          <w:szCs w:val="24"/>
        </w:rPr>
        <w:t>their competency in supporting and working with the public health system.</w:t>
      </w:r>
      <w:r w:rsidR="00BD5247" w:rsidRPr="005D3A91">
        <w:rPr>
          <w:rFonts w:ascii="Calibri" w:hAnsi="Calibri" w:cs="Calibri"/>
          <w:color w:val="000000"/>
          <w:sz w:val="24"/>
          <w:szCs w:val="24"/>
        </w:rPr>
        <w:t xml:space="preserve"> </w:t>
      </w:r>
      <w:r w:rsidR="00BD5247" w:rsidRPr="005D3A91">
        <w:rPr>
          <w:sz w:val="24"/>
          <w:szCs w:val="24"/>
        </w:rPr>
        <w:t xml:space="preserve">Others factors of efficiency are that the three </w:t>
      </w:r>
      <w:r w:rsidR="007F4815" w:rsidRPr="005D3A91">
        <w:rPr>
          <w:sz w:val="24"/>
          <w:szCs w:val="24"/>
        </w:rPr>
        <w:t>NGO partner</w:t>
      </w:r>
      <w:r w:rsidR="00BD5247" w:rsidRPr="005D3A91">
        <w:rPr>
          <w:sz w:val="24"/>
          <w:szCs w:val="24"/>
        </w:rPr>
        <w:t>s already have expertise and long experience in RMNH within their target locations, and that there is a good collaboration from NMCHC and a commitment from PHD, OD in all the targets provinces.</w:t>
      </w:r>
      <w:r w:rsidR="001140BA" w:rsidRPr="005D3A91">
        <w:rPr>
          <w:sz w:val="24"/>
          <w:szCs w:val="24"/>
        </w:rPr>
        <w:t xml:space="preserve"> </w:t>
      </w:r>
      <w:r w:rsidR="000D4A76" w:rsidRPr="005D3A91">
        <w:rPr>
          <w:sz w:val="24"/>
          <w:szCs w:val="24"/>
        </w:rPr>
        <w:t>The partnership of MoH, DFAT, CARE, Marie S</w:t>
      </w:r>
      <w:r w:rsidR="001140BA" w:rsidRPr="005D3A91">
        <w:rPr>
          <w:sz w:val="24"/>
          <w:szCs w:val="24"/>
        </w:rPr>
        <w:t>topes and Save the Children got</w:t>
      </w:r>
      <w:r w:rsidR="000D4A76" w:rsidRPr="005D3A91">
        <w:rPr>
          <w:sz w:val="24"/>
          <w:szCs w:val="24"/>
        </w:rPr>
        <w:t xml:space="preserve"> a high profile and a strong voice in policy advocacy.</w:t>
      </w:r>
    </w:p>
    <w:p w:rsidR="003D1136" w:rsidRPr="005D3A91" w:rsidRDefault="003D1136" w:rsidP="003D1136">
      <w:pPr>
        <w:jc w:val="both"/>
        <w:rPr>
          <w:sz w:val="24"/>
          <w:szCs w:val="24"/>
          <w:highlight w:val="yellow"/>
        </w:rPr>
      </w:pPr>
      <w:r w:rsidRPr="005D3A91">
        <w:rPr>
          <w:sz w:val="24"/>
          <w:szCs w:val="24"/>
        </w:rPr>
        <w:t>The mid-term internal partnership review observed that "The partnership helped leveraging and combining strengths of the NGO partners, by providing greater diversity of implementation, opportunity to learn from each other, and to draw on each other’s expertise to develop better packages and resources. Working together allows for a bigger reach and greater spread of messages", and "PSL’s advocacy power is strong as three large international NGOs represent the partnership. In addition, having the PSL brand and weight behind them also helps the NGOs with their individual advocacy priorities, including invitation to high level policy dialogue through PSL".</w:t>
      </w:r>
      <w:r w:rsidRPr="005D3A91">
        <w:rPr>
          <w:sz w:val="24"/>
          <w:szCs w:val="24"/>
          <w:vertAlign w:val="superscript"/>
        </w:rPr>
        <w:footnoteReference w:id="26"/>
      </w:r>
    </w:p>
    <w:p w:rsidR="003D1136" w:rsidRPr="005D3A91" w:rsidRDefault="003D1136" w:rsidP="003D1136">
      <w:pPr>
        <w:spacing w:before="240"/>
        <w:jc w:val="both"/>
        <w:rPr>
          <w:sz w:val="24"/>
          <w:szCs w:val="24"/>
        </w:rPr>
      </w:pPr>
      <w:r w:rsidRPr="00FA488A">
        <w:rPr>
          <w:sz w:val="24"/>
          <w:szCs w:val="24"/>
        </w:rPr>
        <w:t>Moreover PSL complement</w:t>
      </w:r>
      <w:r w:rsidRPr="007A66D8">
        <w:rPr>
          <w:sz w:val="24"/>
          <w:szCs w:val="24"/>
        </w:rPr>
        <w:t>ed and extended the Health Equity and Quality Improvement Project (H-E</w:t>
      </w:r>
      <w:r w:rsidRPr="005D3A91">
        <w:rPr>
          <w:sz w:val="24"/>
          <w:szCs w:val="24"/>
        </w:rPr>
        <w:t>QIP) (another DFAT-funded program) in the remote NE provinces. PSL worked with government officials to ensure they effectively implement the HEF and utilise Service Delivery Grant (SDG) funding to improve the quality of their RMNH services.</w:t>
      </w:r>
    </w:p>
    <w:p w:rsidR="008144F7" w:rsidRPr="005D3A91" w:rsidRDefault="006C3823" w:rsidP="00BD5247">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On the other hand, the partnership approach </w:t>
      </w:r>
      <w:r w:rsidR="001923FB" w:rsidRPr="005D3A91">
        <w:rPr>
          <w:rFonts w:ascii="Calibri" w:hAnsi="Calibri" w:cs="Calibri"/>
          <w:color w:val="000000"/>
          <w:sz w:val="24"/>
          <w:szCs w:val="24"/>
        </w:rPr>
        <w:t xml:space="preserve">presents </w:t>
      </w:r>
      <w:r w:rsidRPr="005D3A91">
        <w:rPr>
          <w:rFonts w:ascii="Calibri" w:hAnsi="Calibri" w:cs="Calibri"/>
          <w:color w:val="000000"/>
          <w:sz w:val="24"/>
          <w:szCs w:val="24"/>
        </w:rPr>
        <w:t xml:space="preserve">some </w:t>
      </w:r>
      <w:r w:rsidR="00E81469" w:rsidRPr="005D3A91">
        <w:rPr>
          <w:rFonts w:ascii="Calibri" w:hAnsi="Calibri" w:cs="Calibri"/>
          <w:color w:val="000000"/>
          <w:sz w:val="24"/>
          <w:szCs w:val="24"/>
        </w:rPr>
        <w:t>const</w:t>
      </w:r>
      <w:r w:rsidR="00AC5728" w:rsidRPr="005D3A91">
        <w:rPr>
          <w:rFonts w:ascii="Calibri" w:hAnsi="Calibri" w:cs="Calibri"/>
          <w:color w:val="000000"/>
          <w:sz w:val="24"/>
          <w:szCs w:val="24"/>
        </w:rPr>
        <w:t>r</w:t>
      </w:r>
      <w:r w:rsidR="00E81469" w:rsidRPr="005D3A91">
        <w:rPr>
          <w:rFonts w:ascii="Calibri" w:hAnsi="Calibri" w:cs="Calibri"/>
          <w:color w:val="000000"/>
          <w:sz w:val="24"/>
          <w:szCs w:val="24"/>
        </w:rPr>
        <w:t>a</w:t>
      </w:r>
      <w:r w:rsidRPr="005D3A91">
        <w:rPr>
          <w:rFonts w:ascii="Calibri" w:hAnsi="Calibri" w:cs="Calibri"/>
          <w:color w:val="000000"/>
          <w:sz w:val="24"/>
          <w:szCs w:val="24"/>
        </w:rPr>
        <w:t>ints</w:t>
      </w:r>
      <w:r w:rsidR="001F18FB" w:rsidRPr="005D3A91">
        <w:rPr>
          <w:rFonts w:ascii="Calibri" w:hAnsi="Calibri" w:cs="Calibri"/>
          <w:color w:val="000000"/>
          <w:sz w:val="24"/>
          <w:szCs w:val="24"/>
        </w:rPr>
        <w:t xml:space="preserve">. The </w:t>
      </w:r>
      <w:r w:rsidRPr="005D3A91">
        <w:rPr>
          <w:rFonts w:ascii="Calibri" w:hAnsi="Calibri" w:cs="Calibri"/>
          <w:color w:val="000000"/>
          <w:sz w:val="24"/>
          <w:szCs w:val="24"/>
        </w:rPr>
        <w:t>M&amp;E process is complex</w:t>
      </w:r>
      <w:r w:rsidR="001F18FB" w:rsidRPr="005D3A91">
        <w:rPr>
          <w:rFonts w:ascii="Calibri" w:hAnsi="Calibri" w:cs="Calibri"/>
          <w:color w:val="000000"/>
          <w:sz w:val="24"/>
          <w:szCs w:val="24"/>
        </w:rPr>
        <w:t xml:space="preserve"> and m</w:t>
      </w:r>
      <w:r w:rsidR="00E81469" w:rsidRPr="005D3A91">
        <w:rPr>
          <w:rFonts w:ascii="Calibri" w:hAnsi="Calibri" w:cs="Calibri"/>
          <w:color w:val="000000"/>
          <w:sz w:val="24"/>
          <w:szCs w:val="24"/>
        </w:rPr>
        <w:t xml:space="preserve">onitoring the progress of PSL was not an easy task </w:t>
      </w:r>
      <w:r w:rsidR="001923FB" w:rsidRPr="005D3A91">
        <w:rPr>
          <w:rFonts w:ascii="Calibri" w:hAnsi="Calibri" w:cs="Calibri"/>
          <w:color w:val="000000"/>
          <w:sz w:val="24"/>
          <w:szCs w:val="24"/>
        </w:rPr>
        <w:t xml:space="preserve">given </w:t>
      </w:r>
      <w:r w:rsidR="00E81469" w:rsidRPr="005D3A91">
        <w:rPr>
          <w:rFonts w:ascii="Calibri" w:hAnsi="Calibri" w:cs="Calibri"/>
          <w:color w:val="000000"/>
          <w:sz w:val="24"/>
          <w:szCs w:val="24"/>
        </w:rPr>
        <w:t>the complexity of the partnership. In the coordination structure, as part of the Internal Coordination and Learning component, there is the joint M&amp;E team with participation from monitoring officer</w:t>
      </w:r>
      <w:r w:rsidR="001923FB" w:rsidRPr="005D3A91">
        <w:rPr>
          <w:rFonts w:ascii="Calibri" w:hAnsi="Calibri" w:cs="Calibri"/>
          <w:color w:val="000000"/>
          <w:sz w:val="24"/>
          <w:szCs w:val="24"/>
        </w:rPr>
        <w:t>s</w:t>
      </w:r>
      <w:r w:rsidR="00E81469" w:rsidRPr="005D3A91">
        <w:rPr>
          <w:rFonts w:ascii="Calibri" w:hAnsi="Calibri" w:cs="Calibri"/>
          <w:color w:val="000000"/>
          <w:sz w:val="24"/>
          <w:szCs w:val="24"/>
        </w:rPr>
        <w:t xml:space="preserve"> of each </w:t>
      </w:r>
      <w:r w:rsidR="007F4815" w:rsidRPr="005D3A91">
        <w:rPr>
          <w:rFonts w:ascii="Calibri" w:hAnsi="Calibri" w:cs="Calibri"/>
          <w:color w:val="000000"/>
          <w:sz w:val="24"/>
          <w:szCs w:val="24"/>
        </w:rPr>
        <w:t>NGO partner</w:t>
      </w:r>
      <w:r w:rsidR="00E81469" w:rsidRPr="005D3A91">
        <w:rPr>
          <w:rFonts w:ascii="Calibri" w:hAnsi="Calibri" w:cs="Calibri"/>
          <w:color w:val="000000"/>
          <w:sz w:val="24"/>
          <w:szCs w:val="24"/>
        </w:rPr>
        <w:t xml:space="preserve"> who cooperate with CLU.</w:t>
      </w:r>
      <w:r w:rsidR="00272995" w:rsidRPr="005D3A91">
        <w:rPr>
          <w:rFonts w:ascii="Calibri" w:hAnsi="Calibri" w:cs="Calibri"/>
          <w:color w:val="000000"/>
          <w:sz w:val="24"/>
          <w:szCs w:val="24"/>
        </w:rPr>
        <w:t xml:space="preserve"> The main M&amp;E tool of PSL is </w:t>
      </w:r>
      <w:r w:rsidR="001923FB" w:rsidRPr="005D3A91">
        <w:rPr>
          <w:rFonts w:ascii="Calibri" w:hAnsi="Calibri" w:cs="Calibri"/>
          <w:color w:val="000000"/>
          <w:sz w:val="24"/>
          <w:szCs w:val="24"/>
        </w:rPr>
        <w:t xml:space="preserve">the </w:t>
      </w:r>
      <w:r w:rsidR="00272995" w:rsidRPr="005D3A91">
        <w:rPr>
          <w:rFonts w:ascii="Calibri" w:hAnsi="Calibri" w:cs="Calibri"/>
          <w:color w:val="000000"/>
          <w:sz w:val="24"/>
          <w:szCs w:val="24"/>
        </w:rPr>
        <w:t xml:space="preserve">MERI. </w:t>
      </w:r>
      <w:r w:rsidR="004920A6" w:rsidRPr="005D3A91">
        <w:rPr>
          <w:rFonts w:ascii="Calibri" w:hAnsi="Calibri" w:cs="Calibri"/>
          <w:color w:val="000000"/>
          <w:sz w:val="24"/>
          <w:szCs w:val="24"/>
        </w:rPr>
        <w:t xml:space="preserve">It was </w:t>
      </w:r>
      <w:r w:rsidR="00E81469" w:rsidRPr="005D3A91">
        <w:rPr>
          <w:rFonts w:ascii="Calibri" w:hAnsi="Calibri" w:cs="Calibri"/>
          <w:color w:val="000000"/>
          <w:sz w:val="24"/>
          <w:szCs w:val="24"/>
        </w:rPr>
        <w:t>widely recognised that</w:t>
      </w:r>
      <w:r w:rsidR="004920A6" w:rsidRPr="005D3A91">
        <w:rPr>
          <w:rFonts w:ascii="Calibri" w:hAnsi="Calibri" w:cs="Calibri"/>
          <w:color w:val="000000"/>
          <w:sz w:val="24"/>
          <w:szCs w:val="24"/>
        </w:rPr>
        <w:t xml:space="preserve"> </w:t>
      </w:r>
      <w:r w:rsidR="00E81469" w:rsidRPr="005D3A91">
        <w:rPr>
          <w:rFonts w:ascii="Calibri" w:hAnsi="Calibri" w:cs="Calibri"/>
          <w:color w:val="000000"/>
          <w:sz w:val="24"/>
          <w:szCs w:val="24"/>
        </w:rPr>
        <w:t xml:space="preserve">MERI </w:t>
      </w:r>
      <w:r w:rsidR="00272995" w:rsidRPr="005D3A91">
        <w:rPr>
          <w:rFonts w:ascii="Calibri" w:hAnsi="Calibri" w:cs="Calibri"/>
          <w:color w:val="000000"/>
          <w:sz w:val="24"/>
          <w:szCs w:val="24"/>
        </w:rPr>
        <w:t>has been useful to follow-up the progress of</w:t>
      </w:r>
      <w:r w:rsidR="00E81469" w:rsidRPr="005D3A91">
        <w:rPr>
          <w:rFonts w:ascii="Calibri" w:hAnsi="Calibri" w:cs="Calibri"/>
          <w:color w:val="000000"/>
          <w:sz w:val="24"/>
          <w:szCs w:val="24"/>
        </w:rPr>
        <w:t xml:space="preserve"> a quite complex program like PSL.</w:t>
      </w:r>
      <w:r w:rsidR="00272995" w:rsidRPr="005D3A91">
        <w:rPr>
          <w:rFonts w:ascii="Calibri" w:hAnsi="Calibri" w:cs="Calibri"/>
          <w:color w:val="000000"/>
          <w:sz w:val="24"/>
          <w:szCs w:val="24"/>
        </w:rPr>
        <w:t xml:space="preserve"> </w:t>
      </w:r>
      <w:r w:rsidR="008144F7" w:rsidRPr="005D3A91">
        <w:rPr>
          <w:rFonts w:ascii="Calibri" w:hAnsi="Calibri" w:cs="Calibri"/>
          <w:color w:val="000000"/>
          <w:sz w:val="24"/>
          <w:szCs w:val="24"/>
        </w:rPr>
        <w:t xml:space="preserve">During </w:t>
      </w:r>
      <w:r w:rsidR="008144F7" w:rsidRPr="005D3A91">
        <w:rPr>
          <w:rFonts w:ascii="Calibri" w:hAnsi="Calibri" w:cs="Calibri"/>
          <w:color w:val="000000"/>
          <w:sz w:val="24"/>
          <w:szCs w:val="24"/>
        </w:rPr>
        <w:lastRenderedPageBreak/>
        <w:t>the program implementation, routine data collection for monitoring purpose was</w:t>
      </w:r>
      <w:r w:rsidR="001F18FB" w:rsidRPr="005D3A91">
        <w:rPr>
          <w:rFonts w:ascii="Calibri" w:hAnsi="Calibri" w:cs="Calibri"/>
          <w:color w:val="000000"/>
          <w:sz w:val="24"/>
          <w:szCs w:val="24"/>
        </w:rPr>
        <w:t xml:space="preserve"> challenging</w:t>
      </w:r>
      <w:r w:rsidR="008144F7" w:rsidRPr="005D3A91">
        <w:rPr>
          <w:rFonts w:ascii="Calibri" w:hAnsi="Calibri" w:cs="Calibri"/>
          <w:color w:val="000000"/>
          <w:sz w:val="24"/>
          <w:szCs w:val="24"/>
        </w:rPr>
        <w:t xml:space="preserve">. For </w:t>
      </w:r>
      <w:r w:rsidR="004920A6" w:rsidRPr="005D3A91">
        <w:rPr>
          <w:rFonts w:ascii="Calibri" w:hAnsi="Calibri" w:cs="Calibri"/>
          <w:color w:val="000000"/>
          <w:sz w:val="24"/>
          <w:szCs w:val="24"/>
        </w:rPr>
        <w:t>m</w:t>
      </w:r>
      <w:r w:rsidR="008144F7" w:rsidRPr="005D3A91">
        <w:rPr>
          <w:rFonts w:ascii="Calibri" w:hAnsi="Calibri" w:cs="Calibri"/>
          <w:color w:val="000000"/>
          <w:sz w:val="24"/>
          <w:szCs w:val="24"/>
        </w:rPr>
        <w:t>ost of indicators</w:t>
      </w:r>
      <w:r w:rsidR="004920A6" w:rsidRPr="005D3A91">
        <w:rPr>
          <w:rFonts w:ascii="Calibri" w:hAnsi="Calibri" w:cs="Calibri"/>
          <w:color w:val="000000"/>
          <w:sz w:val="24"/>
          <w:szCs w:val="24"/>
        </w:rPr>
        <w:t xml:space="preserve">, data are coming from the </w:t>
      </w:r>
      <w:r w:rsidR="00CA7983" w:rsidRPr="005D3A91">
        <w:rPr>
          <w:rFonts w:ascii="Calibri" w:hAnsi="Calibri" w:cs="Calibri"/>
          <w:color w:val="000000"/>
          <w:sz w:val="24"/>
          <w:szCs w:val="24"/>
        </w:rPr>
        <w:t>MoH</w:t>
      </w:r>
      <w:r w:rsidR="004920A6" w:rsidRPr="005D3A91">
        <w:rPr>
          <w:rFonts w:ascii="Calibri" w:hAnsi="Calibri" w:cs="Calibri"/>
          <w:color w:val="000000"/>
          <w:sz w:val="24"/>
          <w:szCs w:val="24"/>
        </w:rPr>
        <w:t xml:space="preserve"> Health Information System (HIS) which is not always timely or accurate. The compilation of three sets of data from the </w:t>
      </w:r>
      <w:r w:rsidR="007F4815" w:rsidRPr="005D3A91">
        <w:rPr>
          <w:rFonts w:ascii="Calibri" w:hAnsi="Calibri" w:cs="Calibri"/>
          <w:color w:val="000000"/>
          <w:sz w:val="24"/>
          <w:szCs w:val="24"/>
        </w:rPr>
        <w:t>NGO partner</w:t>
      </w:r>
      <w:r w:rsidR="000E4446" w:rsidRPr="005D3A91">
        <w:rPr>
          <w:rFonts w:ascii="Calibri" w:hAnsi="Calibri" w:cs="Calibri"/>
          <w:color w:val="000000"/>
          <w:sz w:val="24"/>
          <w:szCs w:val="24"/>
        </w:rPr>
        <w:t>s, having different</w:t>
      </w:r>
      <w:r w:rsidR="004920A6" w:rsidRPr="005D3A91">
        <w:rPr>
          <w:rFonts w:ascii="Calibri" w:hAnsi="Calibri" w:cs="Calibri"/>
          <w:color w:val="000000"/>
          <w:sz w:val="24"/>
          <w:szCs w:val="24"/>
        </w:rPr>
        <w:t xml:space="preserve"> data reporting </w:t>
      </w:r>
      <w:r w:rsidR="000E4446" w:rsidRPr="005D3A91">
        <w:rPr>
          <w:rFonts w:ascii="Calibri" w:hAnsi="Calibri" w:cs="Calibri"/>
          <w:color w:val="000000"/>
          <w:sz w:val="24"/>
          <w:szCs w:val="24"/>
        </w:rPr>
        <w:t>systems</w:t>
      </w:r>
      <w:r w:rsidR="004920A6" w:rsidRPr="005D3A91">
        <w:rPr>
          <w:rFonts w:ascii="Calibri" w:hAnsi="Calibri" w:cs="Calibri"/>
          <w:color w:val="000000"/>
          <w:sz w:val="24"/>
          <w:szCs w:val="24"/>
        </w:rPr>
        <w:t xml:space="preserve">, is also a challenge for </w:t>
      </w:r>
      <w:r w:rsidR="001923FB" w:rsidRPr="005D3A91">
        <w:rPr>
          <w:rFonts w:ascii="Calibri" w:hAnsi="Calibri" w:cs="Calibri"/>
          <w:color w:val="000000"/>
          <w:sz w:val="24"/>
          <w:szCs w:val="24"/>
        </w:rPr>
        <w:t xml:space="preserve">the </w:t>
      </w:r>
      <w:r w:rsidR="004920A6" w:rsidRPr="005D3A91">
        <w:rPr>
          <w:rFonts w:ascii="Calibri" w:hAnsi="Calibri" w:cs="Calibri"/>
          <w:color w:val="000000"/>
          <w:sz w:val="24"/>
          <w:szCs w:val="24"/>
        </w:rPr>
        <w:t>CLU</w:t>
      </w:r>
      <w:r w:rsidR="000E4446" w:rsidRPr="005D3A91">
        <w:rPr>
          <w:rFonts w:ascii="Calibri" w:hAnsi="Calibri" w:cs="Calibri"/>
          <w:color w:val="000000"/>
          <w:sz w:val="24"/>
          <w:szCs w:val="24"/>
        </w:rPr>
        <w:t xml:space="preserve"> despite a common standard form for data collection is used</w:t>
      </w:r>
      <w:r w:rsidR="004920A6" w:rsidRPr="005D3A91">
        <w:rPr>
          <w:rFonts w:ascii="Calibri" w:hAnsi="Calibri" w:cs="Calibri"/>
          <w:color w:val="000000"/>
          <w:sz w:val="24"/>
          <w:szCs w:val="24"/>
        </w:rPr>
        <w:t>.</w:t>
      </w:r>
    </w:p>
    <w:p w:rsidR="00F34224" w:rsidRPr="005D3A91" w:rsidRDefault="00F34224" w:rsidP="00F34224">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The CLU is the principal mechanism for developing, coordinating and harmonising the governance structures and leveraging partners’ strengths to achieve greater RMNH outputs than they would have on their own. There </w:t>
      </w:r>
      <w:r w:rsidR="005C5402" w:rsidRPr="005D3A91">
        <w:rPr>
          <w:rFonts w:ascii="Calibri" w:hAnsi="Calibri" w:cs="Calibri"/>
          <w:color w:val="000000"/>
          <w:sz w:val="24"/>
          <w:szCs w:val="24"/>
        </w:rPr>
        <w:t>has been a continuous effort</w:t>
      </w:r>
      <w:r w:rsidRPr="005D3A91">
        <w:rPr>
          <w:rFonts w:ascii="Calibri" w:hAnsi="Calibri" w:cs="Calibri"/>
          <w:color w:val="000000"/>
          <w:sz w:val="24"/>
          <w:szCs w:val="24"/>
        </w:rPr>
        <w:t xml:space="preserve"> by CLU to improve the partnership. CLU not only played the facilitator role but also provided leadership in many instances. CLU is the "face" of PSL in the health development arena, speaking for the program in national workshops, technical meetings, and policy discussions. Its presence also helps counterparts to distinguish what is related to PSL from the specific business of the </w:t>
      </w:r>
      <w:r w:rsidR="008916B4" w:rsidRPr="005D3A91">
        <w:rPr>
          <w:rFonts w:ascii="Calibri" w:hAnsi="Calibri" w:cs="Calibri"/>
          <w:color w:val="000000"/>
          <w:sz w:val="24"/>
          <w:szCs w:val="24"/>
        </w:rPr>
        <w:t xml:space="preserve">three </w:t>
      </w:r>
      <w:r w:rsidRPr="005D3A91">
        <w:rPr>
          <w:rFonts w:ascii="Calibri" w:hAnsi="Calibri" w:cs="Calibri"/>
          <w:color w:val="000000"/>
          <w:sz w:val="24"/>
          <w:szCs w:val="24"/>
        </w:rPr>
        <w:t>NGOs.</w:t>
      </w:r>
      <w:r w:rsidR="000D4A76" w:rsidRPr="005D3A91">
        <w:rPr>
          <w:rFonts w:ascii="Calibri" w:hAnsi="Calibri" w:cs="Calibri"/>
          <w:color w:val="000000"/>
          <w:sz w:val="24"/>
          <w:szCs w:val="24"/>
        </w:rPr>
        <w:t xml:space="preserve"> </w:t>
      </w:r>
      <w:r w:rsidRPr="005D3A91">
        <w:rPr>
          <w:rFonts w:ascii="Calibri" w:hAnsi="Calibri" w:cs="Calibri"/>
          <w:color w:val="000000"/>
          <w:sz w:val="24"/>
          <w:szCs w:val="24"/>
        </w:rPr>
        <w:t>According to all key informants and supporting documents (annual reports, mid-term</w:t>
      </w:r>
      <w:r w:rsidR="000D4A76" w:rsidRPr="005D3A91">
        <w:rPr>
          <w:rFonts w:ascii="Calibri" w:hAnsi="Calibri" w:cs="Calibri"/>
          <w:color w:val="000000"/>
          <w:sz w:val="24"/>
          <w:szCs w:val="24"/>
        </w:rPr>
        <w:t xml:space="preserve"> review report), CLU has done a good</w:t>
      </w:r>
      <w:r w:rsidRPr="005D3A91">
        <w:rPr>
          <w:rFonts w:ascii="Calibri" w:hAnsi="Calibri" w:cs="Calibri"/>
          <w:color w:val="000000"/>
          <w:sz w:val="24"/>
          <w:szCs w:val="24"/>
        </w:rPr>
        <w:t xml:space="preserve"> job throughout the five years of program implementation.</w:t>
      </w:r>
    </w:p>
    <w:p w:rsidR="00785146" w:rsidRPr="005D3A91" w:rsidRDefault="00785146" w:rsidP="00785146"/>
    <w:p w:rsidR="00785146" w:rsidRPr="005D3A91" w:rsidRDefault="00785146"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36" w:name="_Toc516561992"/>
      <w:r w:rsidRPr="005D3A91">
        <w:rPr>
          <w:rFonts w:eastAsia="Times New Roman" w:cs="Times New Roman"/>
          <w:b w:val="0"/>
          <w:color w:val="1F497D" w:themeColor="text2"/>
          <w:kern w:val="32"/>
          <w:szCs w:val="32"/>
        </w:rPr>
        <w:t>Impact</w:t>
      </w:r>
      <w:bookmarkEnd w:id="36"/>
    </w:p>
    <w:p w:rsidR="00E460E4" w:rsidRPr="005D3A91" w:rsidRDefault="00785146" w:rsidP="00785146">
      <w:pPr>
        <w:jc w:val="both"/>
        <w:rPr>
          <w:i/>
          <w:sz w:val="24"/>
          <w:szCs w:val="24"/>
          <w:u w:val="single"/>
        </w:rPr>
      </w:pPr>
      <w:r w:rsidRPr="005D3A91">
        <w:rPr>
          <w:i/>
          <w:sz w:val="24"/>
          <w:szCs w:val="24"/>
          <w:u w:val="single"/>
        </w:rPr>
        <w:t>Definition:</w:t>
      </w:r>
      <w:r w:rsidRPr="005D3A91">
        <w:rPr>
          <w:i/>
          <w:sz w:val="24"/>
          <w:szCs w:val="24"/>
        </w:rPr>
        <w:t xml:space="preserve"> </w:t>
      </w:r>
      <w:r w:rsidR="00DF4974" w:rsidRPr="005D3A91">
        <w:rPr>
          <w:i/>
          <w:sz w:val="24"/>
          <w:szCs w:val="24"/>
        </w:rPr>
        <w:t>Long term c</w:t>
      </w:r>
      <w:r w:rsidR="00E460E4" w:rsidRPr="005D3A91">
        <w:rPr>
          <w:i/>
          <w:sz w:val="24"/>
          <w:szCs w:val="24"/>
        </w:rPr>
        <w:t>hange</w:t>
      </w:r>
      <w:r w:rsidR="00453E84" w:rsidRPr="005D3A91">
        <w:rPr>
          <w:i/>
          <w:sz w:val="24"/>
          <w:szCs w:val="24"/>
        </w:rPr>
        <w:t>s</w:t>
      </w:r>
      <w:r w:rsidR="00E460E4" w:rsidRPr="005D3A91">
        <w:rPr>
          <w:i/>
          <w:sz w:val="24"/>
          <w:szCs w:val="24"/>
        </w:rPr>
        <w:t xml:space="preserve"> in the target population</w:t>
      </w:r>
      <w:r w:rsidR="00453E84" w:rsidRPr="005D3A91">
        <w:rPr>
          <w:i/>
          <w:sz w:val="24"/>
          <w:szCs w:val="24"/>
        </w:rPr>
        <w:t>, positive or negative,</w:t>
      </w:r>
      <w:r w:rsidR="00E460E4" w:rsidRPr="005D3A91">
        <w:rPr>
          <w:i/>
          <w:sz w:val="24"/>
          <w:szCs w:val="24"/>
        </w:rPr>
        <w:t xml:space="preserve"> </w:t>
      </w:r>
      <w:r w:rsidR="00453E84" w:rsidRPr="005D3A91">
        <w:rPr>
          <w:i/>
          <w:sz w:val="24"/>
          <w:szCs w:val="24"/>
        </w:rPr>
        <w:t xml:space="preserve">intended or unintended, </w:t>
      </w:r>
      <w:r w:rsidR="00E460E4" w:rsidRPr="005D3A91">
        <w:rPr>
          <w:i/>
          <w:sz w:val="24"/>
          <w:szCs w:val="24"/>
        </w:rPr>
        <w:t>brought about by the program</w:t>
      </w:r>
      <w:r w:rsidR="00453E84" w:rsidRPr="005D3A91">
        <w:rPr>
          <w:i/>
          <w:sz w:val="24"/>
          <w:szCs w:val="24"/>
        </w:rPr>
        <w:t>'s interventions</w:t>
      </w:r>
    </w:p>
    <w:p w:rsidR="00C16112" w:rsidRPr="005D3A91" w:rsidRDefault="00F60F62" w:rsidP="00785146">
      <w:pPr>
        <w:jc w:val="both"/>
        <w:rPr>
          <w:sz w:val="24"/>
          <w:szCs w:val="24"/>
          <w:u w:val="single"/>
        </w:rPr>
      </w:pPr>
      <w:r w:rsidRPr="005D3A91">
        <w:rPr>
          <w:rFonts w:cstheme="minorHAnsi"/>
          <w:sz w:val="24"/>
          <w:szCs w:val="24"/>
          <w:u w:val="single"/>
        </w:rPr>
        <w:t>Overall Rating</w:t>
      </w:r>
      <w:r w:rsidRPr="005D3A91">
        <w:rPr>
          <w:rFonts w:cstheme="minorHAnsi"/>
          <w:sz w:val="24"/>
          <w:szCs w:val="24"/>
        </w:rPr>
        <w:t>: 5</w:t>
      </w:r>
    </w:p>
    <w:p w:rsidR="00D5380A" w:rsidRDefault="000535D2" w:rsidP="00D5380A">
      <w:pPr>
        <w:spacing w:after="0" w:line="240" w:lineRule="auto"/>
        <w:jc w:val="both"/>
        <w:rPr>
          <w:rFonts w:ascii="Times New Roman" w:hAnsi="Times New Roman" w:cs="Times New Roman"/>
          <w:sz w:val="24"/>
          <w:szCs w:val="24"/>
          <w:lang w:val="en-US"/>
        </w:rPr>
      </w:pPr>
      <w:r w:rsidRPr="005D3A91">
        <w:rPr>
          <w:rFonts w:cstheme="minorHAnsi"/>
          <w:sz w:val="24"/>
          <w:szCs w:val="24"/>
          <w:u w:val="single"/>
        </w:rPr>
        <w:t>Justification of rating</w:t>
      </w:r>
      <w:r w:rsidRPr="005D3A91">
        <w:rPr>
          <w:rFonts w:cstheme="minorHAnsi"/>
          <w:sz w:val="24"/>
          <w:szCs w:val="24"/>
        </w:rPr>
        <w:t>:</w:t>
      </w:r>
      <w:r w:rsidR="00485FB1" w:rsidRPr="005D3A91">
        <w:rPr>
          <w:rFonts w:cstheme="minorHAnsi"/>
          <w:sz w:val="24"/>
          <w:szCs w:val="24"/>
        </w:rPr>
        <w:t xml:space="preserve"> </w:t>
      </w:r>
      <w:r w:rsidR="001163BD" w:rsidRPr="005D3A91">
        <w:rPr>
          <w:sz w:val="24"/>
          <w:szCs w:val="24"/>
        </w:rPr>
        <w:t xml:space="preserve">The impact of PSL's interventions </w:t>
      </w:r>
      <w:r w:rsidR="00856B90" w:rsidRPr="005D3A91">
        <w:rPr>
          <w:sz w:val="24"/>
          <w:szCs w:val="24"/>
        </w:rPr>
        <w:t>are</w:t>
      </w:r>
      <w:r w:rsidR="00F60F62" w:rsidRPr="005D3A91">
        <w:rPr>
          <w:sz w:val="24"/>
          <w:szCs w:val="24"/>
        </w:rPr>
        <w:t xml:space="preserve"> assessed through difference-in-difference (DID) analysis of the results </w:t>
      </w:r>
      <w:r w:rsidR="001163BD" w:rsidRPr="005D3A91">
        <w:rPr>
          <w:sz w:val="24"/>
          <w:szCs w:val="24"/>
        </w:rPr>
        <w:t>from</w:t>
      </w:r>
      <w:r w:rsidR="00F60F62" w:rsidRPr="005D3A91">
        <w:rPr>
          <w:sz w:val="24"/>
          <w:szCs w:val="24"/>
        </w:rPr>
        <w:t xml:space="preserve"> the baseline and endline surveys</w:t>
      </w:r>
      <w:r w:rsidR="001163BD" w:rsidRPr="005D3A91">
        <w:rPr>
          <w:sz w:val="24"/>
          <w:szCs w:val="24"/>
        </w:rPr>
        <w:t xml:space="preserve"> for the relevant indicators</w:t>
      </w:r>
      <w:r w:rsidR="00F60F62" w:rsidRPr="005D3A91">
        <w:rPr>
          <w:sz w:val="24"/>
          <w:szCs w:val="24"/>
        </w:rPr>
        <w:t>.</w:t>
      </w:r>
      <w:r w:rsidR="00856B90" w:rsidRPr="005D3A91">
        <w:rPr>
          <w:sz w:val="24"/>
          <w:szCs w:val="24"/>
        </w:rPr>
        <w:t xml:space="preserve"> </w:t>
      </w:r>
      <w:r w:rsidR="00856B90" w:rsidRPr="005D3A91">
        <w:rPr>
          <w:rFonts w:cstheme="minorHAnsi"/>
          <w:sz w:val="24"/>
          <w:szCs w:val="24"/>
        </w:rPr>
        <w:t>Improvement of the quality of health services and positive health outcomes have resulted from PSL's support to the health facilities (equipment, capacity building of service providers through trainings and coaching) and interventions in the community (BCC activities, community engagement). PSL interventions also have had positive impacts on the RMNH behaviour of the beneficiaries in the target areas.</w:t>
      </w:r>
      <w:r w:rsidR="00BA5C88">
        <w:rPr>
          <w:rFonts w:cstheme="minorHAnsi"/>
          <w:sz w:val="24"/>
          <w:szCs w:val="24"/>
        </w:rPr>
        <w:t xml:space="preserve"> </w:t>
      </w:r>
      <w:r w:rsidR="00D5380A">
        <w:rPr>
          <w:rFonts w:cstheme="minorHAnsi"/>
          <w:sz w:val="24"/>
          <w:szCs w:val="24"/>
        </w:rPr>
        <w:t xml:space="preserve">The rating is 5 out of 6 because </w:t>
      </w:r>
      <w:r w:rsidR="00202E76">
        <w:rPr>
          <w:rFonts w:cstheme="minorHAnsi"/>
          <w:sz w:val="24"/>
          <w:szCs w:val="24"/>
        </w:rPr>
        <w:t>despite the overal</w:t>
      </w:r>
      <w:r w:rsidR="00CE735E">
        <w:rPr>
          <w:rFonts w:cstheme="minorHAnsi"/>
          <w:sz w:val="24"/>
          <w:szCs w:val="24"/>
        </w:rPr>
        <w:t>l good</w:t>
      </w:r>
      <w:r w:rsidR="00202E76">
        <w:rPr>
          <w:rFonts w:cstheme="minorHAnsi"/>
          <w:sz w:val="24"/>
          <w:szCs w:val="24"/>
        </w:rPr>
        <w:t xml:space="preserve"> impact of PSL, </w:t>
      </w:r>
      <w:r w:rsidR="00D5380A">
        <w:rPr>
          <w:rFonts w:cstheme="minorHAnsi"/>
          <w:sz w:val="24"/>
          <w:szCs w:val="24"/>
        </w:rPr>
        <w:t xml:space="preserve">there still exist areas for continued development such as the emergency referral system, the provision of CAC in </w:t>
      </w:r>
      <w:r w:rsidR="006F1FD4">
        <w:rPr>
          <w:rFonts w:cstheme="minorHAnsi"/>
          <w:sz w:val="24"/>
          <w:szCs w:val="24"/>
        </w:rPr>
        <w:t>health facilities and the</w:t>
      </w:r>
      <w:r w:rsidR="00D5380A">
        <w:rPr>
          <w:rFonts w:cstheme="minorHAnsi"/>
          <w:sz w:val="24"/>
          <w:szCs w:val="24"/>
        </w:rPr>
        <w:t xml:space="preserve"> financial access through the HEF.</w:t>
      </w:r>
      <w:r w:rsidR="00D5380A">
        <w:rPr>
          <w:rFonts w:ascii="Times New Roman" w:hAnsi="Times New Roman" w:cs="Times New Roman"/>
          <w:sz w:val="24"/>
          <w:szCs w:val="24"/>
          <w:lang w:val="en-US"/>
        </w:rPr>
        <w:t xml:space="preserve"> </w:t>
      </w:r>
    </w:p>
    <w:p w:rsidR="00856B90" w:rsidRPr="005D3A91" w:rsidRDefault="00856B90" w:rsidP="00856B90">
      <w:pPr>
        <w:shd w:val="clear" w:color="auto" w:fill="FFFFFF"/>
        <w:jc w:val="both"/>
        <w:rPr>
          <w:sz w:val="24"/>
          <w:szCs w:val="24"/>
        </w:rPr>
      </w:pPr>
    </w:p>
    <w:p w:rsidR="00C12E88" w:rsidRPr="005D3A91" w:rsidRDefault="00C12E88"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Evaluation Question: What are the main contributions and impacts (positive/negative, expected/unexpected) perceived by the different actors and beneficiaries of the program?</w:t>
      </w:r>
    </w:p>
    <w:p w:rsidR="00EC7C0D" w:rsidRPr="005D3A91" w:rsidRDefault="00250B92" w:rsidP="000B64D7">
      <w:pPr>
        <w:spacing w:before="240"/>
        <w:jc w:val="both"/>
        <w:rPr>
          <w:rFonts w:cstheme="minorHAnsi"/>
          <w:sz w:val="24"/>
          <w:szCs w:val="24"/>
        </w:rPr>
      </w:pPr>
      <w:r w:rsidRPr="005D3A91">
        <w:rPr>
          <w:rFonts w:cstheme="minorHAnsi"/>
          <w:sz w:val="24"/>
          <w:szCs w:val="24"/>
        </w:rPr>
        <w:t>In t</w:t>
      </w:r>
      <w:r w:rsidR="000F5FB1" w:rsidRPr="005D3A91">
        <w:rPr>
          <w:rFonts w:cstheme="minorHAnsi"/>
          <w:sz w:val="24"/>
          <w:szCs w:val="24"/>
        </w:rPr>
        <w:t>he FGDs</w:t>
      </w:r>
      <w:r w:rsidRPr="005D3A91">
        <w:rPr>
          <w:rFonts w:cstheme="minorHAnsi"/>
          <w:sz w:val="24"/>
          <w:szCs w:val="24"/>
        </w:rPr>
        <w:t xml:space="preserve"> </w:t>
      </w:r>
      <w:r w:rsidR="000F5FB1" w:rsidRPr="005D3A91">
        <w:rPr>
          <w:rFonts w:cstheme="minorHAnsi"/>
          <w:sz w:val="24"/>
          <w:szCs w:val="24"/>
        </w:rPr>
        <w:t xml:space="preserve">in the </w:t>
      </w:r>
      <w:r w:rsidR="006838B0" w:rsidRPr="005D3A91">
        <w:rPr>
          <w:rFonts w:cstheme="minorHAnsi"/>
          <w:sz w:val="24"/>
          <w:szCs w:val="24"/>
        </w:rPr>
        <w:t xml:space="preserve">four </w:t>
      </w:r>
      <w:r w:rsidR="000F5FB1" w:rsidRPr="005D3A91">
        <w:rPr>
          <w:rFonts w:cstheme="minorHAnsi"/>
          <w:sz w:val="24"/>
          <w:szCs w:val="24"/>
        </w:rPr>
        <w:t>NE provinces and two garment factories</w:t>
      </w:r>
      <w:r w:rsidRPr="005D3A91">
        <w:rPr>
          <w:rFonts w:cstheme="minorHAnsi"/>
          <w:sz w:val="24"/>
          <w:szCs w:val="24"/>
        </w:rPr>
        <w:t>, the respondent</w:t>
      </w:r>
      <w:r w:rsidR="00454D6D" w:rsidRPr="005D3A91">
        <w:rPr>
          <w:rFonts w:cstheme="minorHAnsi"/>
          <w:sz w:val="24"/>
          <w:szCs w:val="24"/>
        </w:rPr>
        <w:t>s</w:t>
      </w:r>
      <w:r w:rsidRPr="005D3A91">
        <w:rPr>
          <w:rFonts w:cstheme="minorHAnsi"/>
          <w:sz w:val="24"/>
          <w:szCs w:val="24"/>
        </w:rPr>
        <w:t xml:space="preserve"> (WRA, men, female adolescents, and GFW) declared that their knowledge about</w:t>
      </w:r>
      <w:r w:rsidR="000F5FB1" w:rsidRPr="005D3A91">
        <w:rPr>
          <w:rFonts w:cstheme="minorHAnsi"/>
          <w:sz w:val="24"/>
          <w:szCs w:val="24"/>
        </w:rPr>
        <w:t xml:space="preserve"> </w:t>
      </w:r>
      <w:r w:rsidR="00A96662" w:rsidRPr="005D3A91">
        <w:rPr>
          <w:rFonts w:cstheme="minorHAnsi"/>
          <w:sz w:val="24"/>
          <w:szCs w:val="24"/>
        </w:rPr>
        <w:t xml:space="preserve">RMNH </w:t>
      </w:r>
      <w:r w:rsidRPr="005D3A91">
        <w:rPr>
          <w:rFonts w:cstheme="minorHAnsi"/>
          <w:sz w:val="24"/>
          <w:szCs w:val="24"/>
        </w:rPr>
        <w:t>key issues (</w:t>
      </w:r>
      <w:r w:rsidR="000F5FB1" w:rsidRPr="005D3A91">
        <w:rPr>
          <w:rFonts w:cstheme="minorHAnsi"/>
          <w:sz w:val="24"/>
          <w:szCs w:val="24"/>
        </w:rPr>
        <w:t xml:space="preserve">health </w:t>
      </w:r>
      <w:r w:rsidR="000F5FB1" w:rsidRPr="005D3A91">
        <w:rPr>
          <w:rFonts w:cstheme="minorHAnsi"/>
          <w:sz w:val="24"/>
          <w:szCs w:val="24"/>
        </w:rPr>
        <w:lastRenderedPageBreak/>
        <w:t>services availability</w:t>
      </w:r>
      <w:r w:rsidR="00A96662" w:rsidRPr="005D3A91">
        <w:rPr>
          <w:rFonts w:cstheme="minorHAnsi"/>
          <w:sz w:val="24"/>
          <w:szCs w:val="24"/>
        </w:rPr>
        <w:t>, safe delivery</w:t>
      </w:r>
      <w:r w:rsidR="000F5FB1" w:rsidRPr="005D3A91">
        <w:rPr>
          <w:rFonts w:cstheme="minorHAnsi"/>
          <w:sz w:val="24"/>
          <w:szCs w:val="24"/>
        </w:rPr>
        <w:t xml:space="preserve"> and </w:t>
      </w:r>
      <w:r w:rsidR="00A96662" w:rsidRPr="005D3A91">
        <w:rPr>
          <w:rFonts w:cstheme="minorHAnsi"/>
          <w:sz w:val="24"/>
          <w:szCs w:val="24"/>
        </w:rPr>
        <w:t xml:space="preserve">modern </w:t>
      </w:r>
      <w:r w:rsidRPr="005D3A91">
        <w:rPr>
          <w:rFonts w:cstheme="minorHAnsi"/>
          <w:sz w:val="24"/>
          <w:szCs w:val="24"/>
        </w:rPr>
        <w:t>contraceptive</w:t>
      </w:r>
      <w:r w:rsidR="000F5FB1" w:rsidRPr="005D3A91">
        <w:rPr>
          <w:rFonts w:cstheme="minorHAnsi"/>
          <w:sz w:val="24"/>
          <w:szCs w:val="24"/>
        </w:rPr>
        <w:t xml:space="preserve"> </w:t>
      </w:r>
      <w:r w:rsidR="00A96662" w:rsidRPr="005D3A91">
        <w:rPr>
          <w:rFonts w:cstheme="minorHAnsi"/>
          <w:sz w:val="24"/>
          <w:szCs w:val="24"/>
        </w:rPr>
        <w:t>methods</w:t>
      </w:r>
      <w:r w:rsidRPr="005D3A91">
        <w:rPr>
          <w:rFonts w:cstheme="minorHAnsi"/>
          <w:sz w:val="24"/>
          <w:szCs w:val="24"/>
        </w:rPr>
        <w:t>)</w:t>
      </w:r>
      <w:r w:rsidR="00A96662" w:rsidRPr="005D3A91">
        <w:rPr>
          <w:rFonts w:cstheme="minorHAnsi"/>
          <w:sz w:val="24"/>
          <w:szCs w:val="24"/>
        </w:rPr>
        <w:t xml:space="preserve"> has</w:t>
      </w:r>
      <w:r w:rsidR="000F5FB1" w:rsidRPr="005D3A91">
        <w:rPr>
          <w:rFonts w:cstheme="minorHAnsi"/>
          <w:sz w:val="24"/>
          <w:szCs w:val="24"/>
        </w:rPr>
        <w:t xml:space="preserve"> improved</w:t>
      </w:r>
      <w:r w:rsidR="00B43827" w:rsidRPr="005D3A91">
        <w:rPr>
          <w:rFonts w:cstheme="minorHAnsi"/>
          <w:sz w:val="24"/>
          <w:szCs w:val="24"/>
        </w:rPr>
        <w:t xml:space="preserve"> after their participation to the BCC activities</w:t>
      </w:r>
      <w:r w:rsidR="006838B0" w:rsidRPr="005D3A91">
        <w:rPr>
          <w:rFonts w:cstheme="minorHAnsi"/>
          <w:sz w:val="24"/>
          <w:szCs w:val="24"/>
        </w:rPr>
        <w:t xml:space="preserve"> of PSL.</w:t>
      </w:r>
      <w:r w:rsidR="00E754BA" w:rsidRPr="005D3A91">
        <w:rPr>
          <w:rFonts w:cstheme="minorHAnsi"/>
          <w:sz w:val="24"/>
          <w:szCs w:val="24"/>
        </w:rPr>
        <w:t xml:space="preserve"> </w:t>
      </w:r>
    </w:p>
    <w:p w:rsidR="00250B92" w:rsidRPr="005D3A91" w:rsidRDefault="00454D6D" w:rsidP="00250B92">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T</w:t>
      </w:r>
      <w:r w:rsidR="00250B92" w:rsidRPr="005D3A91">
        <w:rPr>
          <w:rFonts w:ascii="Calibri" w:hAnsi="Calibri" w:cs="Calibri"/>
          <w:color w:val="000000"/>
          <w:sz w:val="24"/>
          <w:szCs w:val="24"/>
        </w:rPr>
        <w:t xml:space="preserve">hey </w:t>
      </w:r>
      <w:r w:rsidRPr="005D3A91">
        <w:rPr>
          <w:rFonts w:ascii="Calibri" w:hAnsi="Calibri" w:cs="Calibri"/>
          <w:color w:val="000000"/>
          <w:sz w:val="24"/>
          <w:szCs w:val="24"/>
        </w:rPr>
        <w:t xml:space="preserve">say that they </w:t>
      </w:r>
      <w:r w:rsidR="00250B92" w:rsidRPr="005D3A91">
        <w:rPr>
          <w:rFonts w:ascii="Calibri" w:hAnsi="Calibri" w:cs="Calibri"/>
          <w:color w:val="000000"/>
          <w:sz w:val="24"/>
          <w:szCs w:val="24"/>
        </w:rPr>
        <w:t xml:space="preserve">know better about birth spacing than five years ago. They generally </w:t>
      </w:r>
      <w:r w:rsidRPr="005D3A91">
        <w:rPr>
          <w:rFonts w:ascii="Calibri" w:hAnsi="Calibri" w:cs="Calibri"/>
          <w:color w:val="000000"/>
          <w:sz w:val="24"/>
          <w:szCs w:val="24"/>
        </w:rPr>
        <w:t>can tell</w:t>
      </w:r>
      <w:r w:rsidR="00250B92" w:rsidRPr="005D3A91">
        <w:rPr>
          <w:rFonts w:ascii="Calibri" w:hAnsi="Calibri" w:cs="Calibri"/>
          <w:color w:val="000000"/>
          <w:sz w:val="24"/>
          <w:szCs w:val="24"/>
        </w:rPr>
        <w:t xml:space="preserve"> three modern contracepti</w:t>
      </w:r>
      <w:r w:rsidRPr="005D3A91">
        <w:rPr>
          <w:rFonts w:ascii="Calibri" w:hAnsi="Calibri" w:cs="Calibri"/>
          <w:color w:val="000000"/>
          <w:sz w:val="24"/>
          <w:szCs w:val="24"/>
        </w:rPr>
        <w:t>ve</w:t>
      </w:r>
      <w:r w:rsidR="00250B92" w:rsidRPr="005D3A91">
        <w:rPr>
          <w:rFonts w:ascii="Calibri" w:hAnsi="Calibri" w:cs="Calibri"/>
          <w:color w:val="000000"/>
          <w:sz w:val="24"/>
          <w:szCs w:val="24"/>
        </w:rPr>
        <w:t xml:space="preserve"> methods: pills, injection and IUD.</w:t>
      </w:r>
      <w:r w:rsidRPr="005D3A91">
        <w:rPr>
          <w:rFonts w:ascii="Calibri" w:hAnsi="Calibri" w:cs="Calibri"/>
          <w:color w:val="000000"/>
          <w:sz w:val="24"/>
          <w:szCs w:val="24"/>
        </w:rPr>
        <w:t xml:space="preserve"> By the way, </w:t>
      </w:r>
      <w:r w:rsidR="00250B92" w:rsidRPr="005D3A91">
        <w:rPr>
          <w:rFonts w:ascii="Calibri" w:hAnsi="Calibri" w:cs="Calibri"/>
          <w:color w:val="000000"/>
          <w:sz w:val="24"/>
          <w:szCs w:val="24"/>
        </w:rPr>
        <w:t>the result of the endlin</w:t>
      </w:r>
      <w:r w:rsidRPr="005D3A91">
        <w:rPr>
          <w:rFonts w:ascii="Calibri" w:hAnsi="Calibri" w:cs="Calibri"/>
          <w:color w:val="000000"/>
          <w:sz w:val="24"/>
          <w:szCs w:val="24"/>
        </w:rPr>
        <w:t>e survey showed</w:t>
      </w:r>
      <w:r w:rsidR="00250B92" w:rsidRPr="005D3A91">
        <w:rPr>
          <w:rFonts w:ascii="Calibri" w:hAnsi="Calibri" w:cs="Calibri"/>
          <w:color w:val="000000"/>
          <w:sz w:val="24"/>
          <w:szCs w:val="24"/>
        </w:rPr>
        <w:t xml:space="preserve"> a high percentage of WRA </w:t>
      </w:r>
      <w:r w:rsidR="00D91C68" w:rsidRPr="005D3A91">
        <w:rPr>
          <w:rFonts w:ascii="Calibri" w:hAnsi="Calibri" w:cs="Calibri"/>
          <w:color w:val="000000"/>
          <w:sz w:val="24"/>
          <w:szCs w:val="24"/>
        </w:rPr>
        <w:t xml:space="preserve">in the NE provinces </w:t>
      </w:r>
      <w:r w:rsidR="00250B92" w:rsidRPr="005D3A91">
        <w:rPr>
          <w:rFonts w:ascii="Calibri" w:hAnsi="Calibri" w:cs="Calibri"/>
          <w:color w:val="000000"/>
          <w:sz w:val="24"/>
          <w:szCs w:val="24"/>
        </w:rPr>
        <w:t xml:space="preserve">who know about a modern contraceptive method </w:t>
      </w:r>
      <w:r w:rsidRPr="005D3A91">
        <w:rPr>
          <w:rFonts w:ascii="Calibri" w:hAnsi="Calibri" w:cs="Calibri"/>
          <w:color w:val="000000"/>
          <w:sz w:val="24"/>
          <w:szCs w:val="24"/>
        </w:rPr>
        <w:t>but</w:t>
      </w:r>
      <w:r w:rsidR="00250B92" w:rsidRPr="005D3A91">
        <w:rPr>
          <w:rFonts w:ascii="Calibri" w:hAnsi="Calibri" w:cs="Calibri"/>
          <w:color w:val="000000"/>
          <w:sz w:val="24"/>
          <w:szCs w:val="24"/>
        </w:rPr>
        <w:t xml:space="preserve"> it went down </w:t>
      </w:r>
      <w:r w:rsidRPr="005D3A91">
        <w:rPr>
          <w:rFonts w:ascii="Calibri" w:hAnsi="Calibri" w:cs="Calibri"/>
          <w:color w:val="000000"/>
          <w:sz w:val="24"/>
          <w:szCs w:val="24"/>
        </w:rPr>
        <w:t>from 98.1% at baseline to 95</w:t>
      </w:r>
      <w:r w:rsidR="00D51CFD" w:rsidRPr="005D3A91">
        <w:rPr>
          <w:rFonts w:ascii="Calibri" w:hAnsi="Calibri" w:cs="Calibri"/>
          <w:color w:val="000000"/>
          <w:sz w:val="24"/>
          <w:szCs w:val="24"/>
        </w:rPr>
        <w:t>.0</w:t>
      </w:r>
      <w:r w:rsidRPr="005D3A91">
        <w:rPr>
          <w:rFonts w:ascii="Calibri" w:hAnsi="Calibri" w:cs="Calibri"/>
          <w:color w:val="000000"/>
          <w:sz w:val="24"/>
          <w:szCs w:val="24"/>
        </w:rPr>
        <w:t>%</w:t>
      </w:r>
      <w:r w:rsidR="00D51CFD" w:rsidRPr="005D3A91">
        <w:rPr>
          <w:rFonts w:ascii="Calibri" w:hAnsi="Calibri" w:cs="Calibri"/>
          <w:color w:val="000000"/>
          <w:sz w:val="24"/>
          <w:szCs w:val="24"/>
        </w:rPr>
        <w:t xml:space="preserve"> at endline.</w:t>
      </w:r>
      <w:r w:rsidR="00D91C68" w:rsidRPr="005D3A91">
        <w:rPr>
          <w:rFonts w:ascii="Calibri" w:hAnsi="Calibri" w:cs="Calibri"/>
          <w:color w:val="000000"/>
          <w:sz w:val="24"/>
          <w:szCs w:val="24"/>
        </w:rPr>
        <w:t xml:space="preserve"> T</w:t>
      </w:r>
      <w:r w:rsidR="00250B92" w:rsidRPr="005D3A91">
        <w:rPr>
          <w:rFonts w:ascii="Calibri" w:hAnsi="Calibri" w:cs="Calibri"/>
          <w:color w:val="000000"/>
          <w:sz w:val="24"/>
          <w:szCs w:val="24"/>
        </w:rPr>
        <w:t xml:space="preserve">he knowledge of </w:t>
      </w:r>
      <w:r w:rsidR="00D91C68" w:rsidRPr="005D3A91">
        <w:rPr>
          <w:rFonts w:ascii="Calibri" w:hAnsi="Calibri" w:cs="Calibri"/>
          <w:color w:val="000000"/>
          <w:sz w:val="24"/>
          <w:szCs w:val="24"/>
        </w:rPr>
        <w:t xml:space="preserve">modern </w:t>
      </w:r>
      <w:r w:rsidR="00250B92" w:rsidRPr="005D3A91">
        <w:rPr>
          <w:rFonts w:ascii="Calibri" w:hAnsi="Calibri" w:cs="Calibri"/>
          <w:color w:val="000000"/>
          <w:sz w:val="24"/>
          <w:szCs w:val="24"/>
        </w:rPr>
        <w:t xml:space="preserve">contraceptive methods is </w:t>
      </w:r>
      <w:r w:rsidR="00D91C68" w:rsidRPr="005D3A91">
        <w:rPr>
          <w:rFonts w:ascii="Calibri" w:hAnsi="Calibri" w:cs="Calibri"/>
          <w:color w:val="000000"/>
          <w:sz w:val="24"/>
          <w:szCs w:val="24"/>
        </w:rPr>
        <w:t xml:space="preserve">also </w:t>
      </w:r>
      <w:r w:rsidR="00250B92" w:rsidRPr="005D3A91">
        <w:rPr>
          <w:rFonts w:ascii="Calibri" w:hAnsi="Calibri" w:cs="Calibri"/>
          <w:color w:val="000000"/>
          <w:sz w:val="24"/>
          <w:szCs w:val="24"/>
        </w:rPr>
        <w:t xml:space="preserve">high </w:t>
      </w:r>
      <w:r w:rsidR="00D91C68" w:rsidRPr="005D3A91">
        <w:rPr>
          <w:rFonts w:ascii="Calibri" w:hAnsi="Calibri" w:cs="Calibri"/>
          <w:color w:val="000000"/>
          <w:sz w:val="24"/>
          <w:szCs w:val="24"/>
        </w:rPr>
        <w:t xml:space="preserve">among GFW, </w:t>
      </w:r>
      <w:r w:rsidR="00250B92" w:rsidRPr="005D3A91">
        <w:rPr>
          <w:rFonts w:ascii="Calibri" w:hAnsi="Calibri" w:cs="Calibri"/>
          <w:color w:val="000000"/>
          <w:sz w:val="24"/>
          <w:szCs w:val="24"/>
        </w:rPr>
        <w:t>at over 95% of respondents</w:t>
      </w:r>
      <w:r w:rsidR="00D91C68" w:rsidRPr="005D3A91">
        <w:rPr>
          <w:rFonts w:ascii="Calibri" w:hAnsi="Calibri" w:cs="Calibri"/>
          <w:color w:val="000000"/>
          <w:sz w:val="24"/>
          <w:szCs w:val="24"/>
        </w:rPr>
        <w:t xml:space="preserve"> in the endline survey.</w:t>
      </w:r>
    </w:p>
    <w:p w:rsidR="00773F70" w:rsidRPr="005D3A91" w:rsidRDefault="00EF1CCE" w:rsidP="00773F70">
      <w:pPr>
        <w:shd w:val="clear" w:color="auto" w:fill="FFFFFF"/>
        <w:jc w:val="both"/>
        <w:rPr>
          <w:rFonts w:ascii="Calibri" w:hAnsi="Calibri" w:cs="Calibri"/>
          <w:color w:val="000000" w:themeColor="text1"/>
          <w:sz w:val="24"/>
          <w:szCs w:val="24"/>
        </w:rPr>
      </w:pPr>
      <w:r w:rsidRPr="005D3A91">
        <w:rPr>
          <w:rFonts w:cstheme="minorHAnsi"/>
          <w:sz w:val="24"/>
          <w:szCs w:val="24"/>
        </w:rPr>
        <w:t xml:space="preserve">The RMNH practices </w:t>
      </w:r>
      <w:r w:rsidR="002656CC" w:rsidRPr="005D3A91">
        <w:rPr>
          <w:rFonts w:cstheme="minorHAnsi"/>
          <w:sz w:val="24"/>
          <w:szCs w:val="24"/>
        </w:rPr>
        <w:t xml:space="preserve">of the beneficiaries </w:t>
      </w:r>
      <w:r w:rsidRPr="005D3A91">
        <w:rPr>
          <w:rFonts w:cstheme="minorHAnsi"/>
          <w:sz w:val="24"/>
          <w:szCs w:val="24"/>
        </w:rPr>
        <w:t>have also been impacted by PSL interventions.</w:t>
      </w:r>
      <w:r w:rsidR="00D91C68" w:rsidRPr="005D3A91">
        <w:rPr>
          <w:rFonts w:cstheme="minorHAnsi"/>
          <w:sz w:val="24"/>
          <w:szCs w:val="24"/>
        </w:rPr>
        <w:t xml:space="preserve"> </w:t>
      </w:r>
      <w:r w:rsidR="00773F70" w:rsidRPr="005D3A91">
        <w:rPr>
          <w:rFonts w:cstheme="minorHAnsi"/>
          <w:sz w:val="24"/>
          <w:szCs w:val="24"/>
        </w:rPr>
        <w:t xml:space="preserve">When observing the percentage of WRA giving birth in a health facility, a significant </w:t>
      </w:r>
      <w:r w:rsidR="008916B4" w:rsidRPr="005D3A91">
        <w:rPr>
          <w:rFonts w:cstheme="minorHAnsi"/>
          <w:sz w:val="24"/>
          <w:szCs w:val="24"/>
        </w:rPr>
        <w:t>DID</w:t>
      </w:r>
      <w:r w:rsidR="00E506A2" w:rsidRPr="005D3A91">
        <w:rPr>
          <w:rFonts w:cstheme="minorHAnsi"/>
          <w:sz w:val="24"/>
          <w:szCs w:val="24"/>
        </w:rPr>
        <w:t xml:space="preserve"> of </w:t>
      </w:r>
      <w:r w:rsidR="00773F70" w:rsidRPr="005D3A91">
        <w:rPr>
          <w:rFonts w:cstheme="minorHAnsi"/>
          <w:sz w:val="24"/>
          <w:szCs w:val="24"/>
        </w:rPr>
        <w:t>+21.9</w:t>
      </w:r>
      <w:r w:rsidR="00E506A2" w:rsidRPr="005D3A91">
        <w:rPr>
          <w:rFonts w:cstheme="minorHAnsi"/>
          <w:sz w:val="24"/>
          <w:szCs w:val="24"/>
        </w:rPr>
        <w:t xml:space="preserve"> percentage point</w:t>
      </w:r>
      <w:r w:rsidR="00773F70" w:rsidRPr="005D3A91">
        <w:rPr>
          <w:rFonts w:cstheme="minorHAnsi"/>
          <w:sz w:val="24"/>
          <w:szCs w:val="24"/>
        </w:rPr>
        <w:t xml:space="preserve"> was calculated at endline, therefore identifying the positive impact of the PSL intervention on this indicator. </w:t>
      </w:r>
      <w:r w:rsidR="00D91C68" w:rsidRPr="005D3A91">
        <w:rPr>
          <w:rFonts w:cstheme="minorHAnsi"/>
          <w:sz w:val="24"/>
          <w:szCs w:val="24"/>
        </w:rPr>
        <w:t>The key informants of the evaluation field research said that the delivery practices have significantly changed thanks to the BCC campaigns in the community and health staff advices to the pregnant women and their family.</w:t>
      </w:r>
      <w:r w:rsidR="00980942" w:rsidRPr="005D3A91">
        <w:rPr>
          <w:rFonts w:cstheme="minorHAnsi"/>
          <w:sz w:val="24"/>
          <w:szCs w:val="24"/>
        </w:rPr>
        <w:t xml:space="preserve"> WRA understand that it is safer to deliver at the HC rather than at home. In the same time, </w:t>
      </w:r>
      <w:r w:rsidR="00980942" w:rsidRPr="005D3A91">
        <w:rPr>
          <w:rFonts w:ascii="Calibri" w:hAnsi="Calibri" w:cs="Calibri"/>
          <w:color w:val="000000" w:themeColor="text1"/>
          <w:sz w:val="24"/>
          <w:szCs w:val="24"/>
        </w:rPr>
        <w:t>PSL's support</w:t>
      </w:r>
      <w:r w:rsidR="005C5402" w:rsidRPr="005D3A91">
        <w:rPr>
          <w:rFonts w:ascii="Calibri" w:hAnsi="Calibri" w:cs="Calibri"/>
          <w:color w:val="000000" w:themeColor="text1"/>
          <w:sz w:val="24"/>
          <w:szCs w:val="24"/>
        </w:rPr>
        <w:t>s</w:t>
      </w:r>
      <w:r w:rsidR="00980942" w:rsidRPr="005D3A91">
        <w:rPr>
          <w:rFonts w:ascii="Calibri" w:hAnsi="Calibri" w:cs="Calibri"/>
          <w:color w:val="000000" w:themeColor="text1"/>
          <w:sz w:val="24"/>
          <w:szCs w:val="24"/>
        </w:rPr>
        <w:t xml:space="preserve"> to TBA-</w:t>
      </w:r>
      <w:r w:rsidR="008916B4" w:rsidRPr="005D3A91">
        <w:rPr>
          <w:rFonts w:ascii="Calibri" w:hAnsi="Calibri" w:cs="Calibri"/>
          <w:color w:val="000000" w:themeColor="text1"/>
          <w:sz w:val="24"/>
          <w:szCs w:val="24"/>
        </w:rPr>
        <w:t xml:space="preserve">Midwife </w:t>
      </w:r>
      <w:r w:rsidR="00980942" w:rsidRPr="005D3A91">
        <w:rPr>
          <w:rFonts w:ascii="Calibri" w:hAnsi="Calibri" w:cs="Calibri"/>
          <w:color w:val="000000" w:themeColor="text1"/>
          <w:sz w:val="24"/>
          <w:szCs w:val="24"/>
        </w:rPr>
        <w:t>All</w:t>
      </w:r>
      <w:r w:rsidR="005C5402" w:rsidRPr="005D3A91">
        <w:rPr>
          <w:rFonts w:ascii="Calibri" w:hAnsi="Calibri" w:cs="Calibri"/>
          <w:color w:val="000000" w:themeColor="text1"/>
          <w:sz w:val="24"/>
          <w:szCs w:val="24"/>
        </w:rPr>
        <w:t>iance and to the non-emergency referral s</w:t>
      </w:r>
      <w:r w:rsidR="00980942" w:rsidRPr="005D3A91">
        <w:rPr>
          <w:rFonts w:ascii="Calibri" w:hAnsi="Calibri" w:cs="Calibri"/>
          <w:color w:val="000000" w:themeColor="text1"/>
          <w:sz w:val="24"/>
          <w:szCs w:val="24"/>
        </w:rPr>
        <w:t xml:space="preserve">ystem have contributed to the reduction of home delivery with </w:t>
      </w:r>
      <w:r w:rsidR="006672E0" w:rsidRPr="005D3A91">
        <w:rPr>
          <w:rFonts w:ascii="Calibri" w:hAnsi="Calibri" w:cs="Calibri"/>
          <w:color w:val="000000" w:themeColor="text1"/>
          <w:sz w:val="24"/>
          <w:szCs w:val="24"/>
        </w:rPr>
        <w:t xml:space="preserve">the </w:t>
      </w:r>
      <w:r w:rsidR="00980942" w:rsidRPr="005D3A91">
        <w:rPr>
          <w:rFonts w:ascii="Calibri" w:hAnsi="Calibri" w:cs="Calibri"/>
          <w:color w:val="000000" w:themeColor="text1"/>
          <w:sz w:val="24"/>
          <w:szCs w:val="24"/>
        </w:rPr>
        <w:t>TBA.</w:t>
      </w:r>
      <w:r w:rsidR="00773F70" w:rsidRPr="005D3A91">
        <w:rPr>
          <w:rFonts w:ascii="Calibri" w:hAnsi="Calibri" w:cs="Calibri"/>
          <w:color w:val="000000" w:themeColor="text1"/>
          <w:sz w:val="24"/>
          <w:szCs w:val="24"/>
        </w:rPr>
        <w:t xml:space="preserve"> </w:t>
      </w:r>
    </w:p>
    <w:p w:rsidR="00D91C68" w:rsidRPr="001B7EE6" w:rsidRDefault="00034676" w:rsidP="00D91C68">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In the garment factories, 78% of sexually active GFW used contraception in the last 12 months. Among the BCC interventions implemented by PSL, "</w:t>
      </w:r>
      <w:r w:rsidRPr="005D3A91">
        <w:rPr>
          <w:rFonts w:ascii="Calibri" w:hAnsi="Calibri" w:cs="Calibri"/>
          <w:i/>
          <w:iCs/>
          <w:color w:val="000000"/>
          <w:sz w:val="24"/>
          <w:szCs w:val="24"/>
        </w:rPr>
        <w:t>Chat! Contraception</w:t>
      </w:r>
      <w:r w:rsidRPr="005D3A91">
        <w:rPr>
          <w:rFonts w:ascii="Calibri" w:hAnsi="Calibri" w:cs="Calibri"/>
          <w:color w:val="000000"/>
          <w:sz w:val="24"/>
          <w:szCs w:val="24"/>
        </w:rPr>
        <w:t xml:space="preserve">" was the most innovative. </w:t>
      </w:r>
      <w:r w:rsidR="00D91C68" w:rsidRPr="001B7EE6">
        <w:rPr>
          <w:rFonts w:ascii="Calibri" w:hAnsi="Calibri" w:cs="Calibri"/>
          <w:color w:val="000000"/>
          <w:sz w:val="24"/>
          <w:szCs w:val="24"/>
        </w:rPr>
        <w:t xml:space="preserve">The report of endline survey among GFW said: </w:t>
      </w:r>
      <w:r w:rsidR="00E506A2" w:rsidRPr="00116368">
        <w:rPr>
          <w:rFonts w:ascii="Calibri" w:hAnsi="Calibri" w:cs="Calibri"/>
          <w:color w:val="000000"/>
          <w:sz w:val="24"/>
          <w:szCs w:val="24"/>
        </w:rPr>
        <w:t>“</w:t>
      </w:r>
      <w:r w:rsidR="00D91C68" w:rsidRPr="00FA488A">
        <w:rPr>
          <w:sz w:val="24"/>
          <w:szCs w:val="24"/>
          <w:lang w:eastAsia="ja-JP" w:bidi="km-KH"/>
        </w:rPr>
        <w:t xml:space="preserve">Women that had ever participated in </w:t>
      </w:r>
      <w:r w:rsidR="00D91C68" w:rsidRPr="00FA488A">
        <w:rPr>
          <w:i/>
          <w:sz w:val="24"/>
          <w:szCs w:val="24"/>
          <w:lang w:eastAsia="ja-JP" w:bidi="km-KH"/>
        </w:rPr>
        <w:t>Chat!</w:t>
      </w:r>
      <w:r w:rsidR="00D91C68" w:rsidRPr="00FA488A">
        <w:rPr>
          <w:sz w:val="24"/>
          <w:szCs w:val="24"/>
          <w:lang w:eastAsia="ja-JP" w:bidi="km-KH"/>
        </w:rPr>
        <w:t xml:space="preserve"> were more likely to be using modern contraception at both the midline and endline; a difference that was statistically significant between women that had not participated in </w:t>
      </w:r>
      <w:r w:rsidR="00D91C68" w:rsidRPr="00FA488A">
        <w:rPr>
          <w:i/>
          <w:sz w:val="24"/>
          <w:szCs w:val="24"/>
          <w:lang w:eastAsia="ja-JP" w:bidi="km-KH"/>
        </w:rPr>
        <w:t>Chat!</w:t>
      </w:r>
      <w:r w:rsidR="00D91C68" w:rsidRPr="00FA488A">
        <w:rPr>
          <w:sz w:val="24"/>
          <w:szCs w:val="24"/>
          <w:lang w:eastAsia="ja-JP" w:bidi="km-KH"/>
        </w:rPr>
        <w:t>, but had no effect on use of LAPMs. Other BCC campaign participation had no effect on the use of modern contraceptives or LAPMs</w:t>
      </w:r>
      <w:r w:rsidR="00E506A2" w:rsidRPr="00425C91">
        <w:rPr>
          <w:sz w:val="24"/>
          <w:szCs w:val="24"/>
          <w:lang w:eastAsia="ja-JP" w:bidi="km-KH"/>
        </w:rPr>
        <w:t>”</w:t>
      </w:r>
      <w:r w:rsidR="00D91C68" w:rsidRPr="0058546F">
        <w:rPr>
          <w:rStyle w:val="FootnoteReference"/>
          <w:rFonts w:cstheme="minorHAnsi"/>
          <w:sz w:val="24"/>
          <w:szCs w:val="24"/>
          <w:vertAlign w:val="superscript"/>
          <w:lang w:val="en-AU"/>
        </w:rPr>
        <w:footnoteReference w:id="27"/>
      </w:r>
      <w:r w:rsidR="00D91C68" w:rsidRPr="005D3A91">
        <w:rPr>
          <w:rFonts w:ascii="Calibri" w:hAnsi="Calibri" w:cs="Calibri"/>
          <w:color w:val="000000"/>
          <w:sz w:val="24"/>
          <w:szCs w:val="24"/>
        </w:rPr>
        <w:t xml:space="preserve">. </w:t>
      </w:r>
    </w:p>
    <w:p w:rsidR="00EC7C0D" w:rsidRPr="005D3A91" w:rsidRDefault="00BC4102" w:rsidP="00ED471C">
      <w:pPr>
        <w:jc w:val="both"/>
        <w:rPr>
          <w:rFonts w:cstheme="minorHAnsi"/>
          <w:sz w:val="24"/>
          <w:szCs w:val="24"/>
        </w:rPr>
      </w:pPr>
      <w:r w:rsidRPr="00FA488A">
        <w:rPr>
          <w:rFonts w:cstheme="minorHAnsi"/>
          <w:sz w:val="24"/>
          <w:szCs w:val="24"/>
        </w:rPr>
        <w:t>In the interviews, the</w:t>
      </w:r>
      <w:r w:rsidR="000234A0" w:rsidRPr="00FA488A">
        <w:rPr>
          <w:rFonts w:cstheme="minorHAnsi"/>
          <w:sz w:val="24"/>
          <w:szCs w:val="24"/>
        </w:rPr>
        <w:t xml:space="preserve"> </w:t>
      </w:r>
      <w:r w:rsidR="00EC7C0D" w:rsidRPr="00FA488A">
        <w:rPr>
          <w:rFonts w:cstheme="minorHAnsi"/>
          <w:sz w:val="24"/>
          <w:szCs w:val="24"/>
        </w:rPr>
        <w:t xml:space="preserve">HC midwives </w:t>
      </w:r>
      <w:r w:rsidR="000234A0" w:rsidRPr="00FA488A">
        <w:rPr>
          <w:rFonts w:cstheme="minorHAnsi"/>
          <w:sz w:val="24"/>
          <w:szCs w:val="24"/>
        </w:rPr>
        <w:t xml:space="preserve">said that they </w:t>
      </w:r>
      <w:r w:rsidR="00EC7C0D" w:rsidRPr="00425C91">
        <w:rPr>
          <w:rFonts w:cstheme="minorHAnsi"/>
          <w:sz w:val="24"/>
          <w:szCs w:val="24"/>
        </w:rPr>
        <w:t xml:space="preserve">have improved their technical </w:t>
      </w:r>
      <w:r w:rsidR="00AE1428" w:rsidRPr="007A66D8">
        <w:rPr>
          <w:rFonts w:cstheme="minorHAnsi"/>
          <w:sz w:val="24"/>
          <w:szCs w:val="24"/>
        </w:rPr>
        <w:t>skill</w:t>
      </w:r>
      <w:r w:rsidR="00B20A49" w:rsidRPr="007A66D8">
        <w:rPr>
          <w:rFonts w:cstheme="minorHAnsi"/>
          <w:sz w:val="24"/>
          <w:szCs w:val="24"/>
        </w:rPr>
        <w:t>s (</w:t>
      </w:r>
      <w:r w:rsidR="000234A0" w:rsidRPr="007A66D8">
        <w:rPr>
          <w:rFonts w:cstheme="minorHAnsi"/>
          <w:sz w:val="24"/>
          <w:szCs w:val="24"/>
        </w:rPr>
        <w:t xml:space="preserve">for </w:t>
      </w:r>
      <w:r w:rsidR="00B20A49" w:rsidRPr="007A66D8">
        <w:rPr>
          <w:rFonts w:cstheme="minorHAnsi"/>
          <w:sz w:val="24"/>
          <w:szCs w:val="24"/>
        </w:rPr>
        <w:t>safe delivery, FP</w:t>
      </w:r>
      <w:r w:rsidR="000234A0" w:rsidRPr="005D3A91">
        <w:rPr>
          <w:rFonts w:cstheme="minorHAnsi"/>
          <w:sz w:val="24"/>
          <w:szCs w:val="24"/>
        </w:rPr>
        <w:t xml:space="preserve">, </w:t>
      </w:r>
      <w:r w:rsidR="00821C07" w:rsidRPr="005D3A91">
        <w:rPr>
          <w:rFonts w:cstheme="minorHAnsi"/>
          <w:sz w:val="24"/>
          <w:szCs w:val="24"/>
        </w:rPr>
        <w:t xml:space="preserve">health </w:t>
      </w:r>
      <w:r w:rsidR="000234A0" w:rsidRPr="005D3A91">
        <w:rPr>
          <w:rFonts w:cstheme="minorHAnsi"/>
          <w:sz w:val="24"/>
          <w:szCs w:val="24"/>
        </w:rPr>
        <w:t>counselling</w:t>
      </w:r>
      <w:r w:rsidR="00B20A49" w:rsidRPr="005D3A91">
        <w:rPr>
          <w:rFonts w:cstheme="minorHAnsi"/>
          <w:sz w:val="24"/>
          <w:szCs w:val="24"/>
        </w:rPr>
        <w:t xml:space="preserve">) </w:t>
      </w:r>
      <w:r w:rsidR="00EC7C0D" w:rsidRPr="005D3A91">
        <w:rPr>
          <w:rFonts w:cstheme="minorHAnsi"/>
          <w:sz w:val="24"/>
          <w:szCs w:val="24"/>
        </w:rPr>
        <w:t xml:space="preserve">and communication skills after </w:t>
      </w:r>
      <w:r w:rsidR="00821C07" w:rsidRPr="005D3A91">
        <w:rPr>
          <w:rFonts w:cstheme="minorHAnsi"/>
          <w:sz w:val="24"/>
          <w:szCs w:val="24"/>
        </w:rPr>
        <w:t xml:space="preserve">having received </w:t>
      </w:r>
      <w:r w:rsidR="00980942" w:rsidRPr="005D3A91">
        <w:rPr>
          <w:rFonts w:cstheme="minorHAnsi"/>
          <w:sz w:val="24"/>
          <w:szCs w:val="24"/>
        </w:rPr>
        <w:t xml:space="preserve">the </w:t>
      </w:r>
      <w:r w:rsidR="009C721B" w:rsidRPr="005D3A91">
        <w:rPr>
          <w:sz w:val="24"/>
          <w:szCs w:val="24"/>
        </w:rPr>
        <w:t>Attitudes Training for Health Service Providers</w:t>
      </w:r>
      <w:r w:rsidR="00EC7C0D" w:rsidRPr="005D3A91">
        <w:rPr>
          <w:rFonts w:cstheme="minorHAnsi"/>
          <w:sz w:val="24"/>
          <w:szCs w:val="24"/>
        </w:rPr>
        <w:t>, MCAT meetings and on-site coaching supported by PSL.</w:t>
      </w:r>
    </w:p>
    <w:p w:rsidR="00EC7C0D" w:rsidRPr="005D3A91" w:rsidRDefault="00EC7C0D" w:rsidP="00ED471C">
      <w:pPr>
        <w:jc w:val="both"/>
        <w:rPr>
          <w:rFonts w:cstheme="minorHAnsi"/>
          <w:sz w:val="24"/>
          <w:szCs w:val="24"/>
        </w:rPr>
      </w:pPr>
      <w:r w:rsidRPr="005D3A91">
        <w:rPr>
          <w:rFonts w:cstheme="minorHAnsi"/>
          <w:sz w:val="24"/>
          <w:szCs w:val="24"/>
        </w:rPr>
        <w:t>Improved infrastructure and equipment in health facilities are positive factors for quality of services and attractive factors for the beneficiaries.</w:t>
      </w:r>
    </w:p>
    <w:p w:rsidR="00A304E2" w:rsidRPr="005D3A91" w:rsidRDefault="00B733EC" w:rsidP="00ED471C">
      <w:pPr>
        <w:autoSpaceDE w:val="0"/>
        <w:autoSpaceDN w:val="0"/>
        <w:adjustRightInd w:val="0"/>
        <w:jc w:val="both"/>
        <w:rPr>
          <w:rFonts w:ascii="Calibri" w:hAnsi="Calibri" w:cs="Calibri"/>
          <w:color w:val="000000"/>
          <w:sz w:val="24"/>
          <w:szCs w:val="24"/>
        </w:rPr>
      </w:pPr>
      <w:r w:rsidRPr="005D3A91">
        <w:rPr>
          <w:rFonts w:ascii="Calibri" w:hAnsi="Calibri" w:cs="Calibri"/>
          <w:color w:val="000000" w:themeColor="text1"/>
          <w:sz w:val="24"/>
          <w:szCs w:val="24"/>
        </w:rPr>
        <w:t>The c</w:t>
      </w:r>
      <w:r w:rsidR="00A304E2" w:rsidRPr="005D3A91">
        <w:rPr>
          <w:rFonts w:ascii="Calibri" w:hAnsi="Calibri" w:cs="Calibri"/>
          <w:color w:val="000000" w:themeColor="text1"/>
          <w:sz w:val="24"/>
          <w:szCs w:val="24"/>
        </w:rPr>
        <w:t xml:space="preserve">ommunity referral </w:t>
      </w:r>
      <w:r w:rsidRPr="005D3A91">
        <w:rPr>
          <w:rFonts w:ascii="Calibri" w:hAnsi="Calibri" w:cs="Calibri"/>
          <w:color w:val="000000" w:themeColor="text1"/>
          <w:sz w:val="24"/>
          <w:szCs w:val="24"/>
        </w:rPr>
        <w:t xml:space="preserve">mechanisms set up by PSL have </w:t>
      </w:r>
      <w:r w:rsidR="008916B4" w:rsidRPr="005D3A91">
        <w:rPr>
          <w:rFonts w:ascii="Calibri" w:hAnsi="Calibri" w:cs="Calibri"/>
          <w:color w:val="000000" w:themeColor="text1"/>
          <w:sz w:val="24"/>
          <w:szCs w:val="24"/>
        </w:rPr>
        <w:t xml:space="preserve">been </w:t>
      </w:r>
      <w:r w:rsidRPr="005D3A91">
        <w:rPr>
          <w:rFonts w:ascii="Calibri" w:hAnsi="Calibri" w:cs="Calibri"/>
          <w:color w:val="000000" w:themeColor="text1"/>
          <w:sz w:val="24"/>
          <w:szCs w:val="24"/>
        </w:rPr>
        <w:t xml:space="preserve">shown to increase </w:t>
      </w:r>
      <w:r w:rsidR="00E506A2" w:rsidRPr="005D3A91">
        <w:rPr>
          <w:rFonts w:ascii="Calibri" w:hAnsi="Calibri" w:cs="Calibri"/>
          <w:color w:val="000000" w:themeColor="text1"/>
          <w:sz w:val="24"/>
          <w:szCs w:val="24"/>
        </w:rPr>
        <w:t>access to</w:t>
      </w:r>
      <w:r w:rsidRPr="005D3A91">
        <w:rPr>
          <w:rFonts w:ascii="Calibri" w:hAnsi="Calibri" w:cs="Calibri"/>
          <w:color w:val="000000" w:themeColor="text1"/>
          <w:sz w:val="24"/>
          <w:szCs w:val="24"/>
        </w:rPr>
        <w:t xml:space="preserve"> ANC, delivery and to some extend the PNC. However, PSL has not </w:t>
      </w:r>
      <w:r w:rsidR="00A304E2" w:rsidRPr="005D3A91">
        <w:rPr>
          <w:sz w:val="24"/>
          <w:szCs w:val="24"/>
        </w:rPr>
        <w:t>succeeded in creating sustainable emergency referral solutions at community level</w:t>
      </w:r>
      <w:r w:rsidR="008916B4" w:rsidRPr="005D3A91">
        <w:rPr>
          <w:sz w:val="24"/>
          <w:szCs w:val="24"/>
        </w:rPr>
        <w:t>.</w:t>
      </w:r>
      <w:r w:rsidR="00A304E2" w:rsidRPr="005D3A91">
        <w:rPr>
          <w:sz w:val="24"/>
          <w:szCs w:val="24"/>
        </w:rPr>
        <w:t xml:space="preserve"> CARE </w:t>
      </w:r>
      <w:r w:rsidR="008916B4" w:rsidRPr="005D3A91">
        <w:rPr>
          <w:sz w:val="24"/>
          <w:szCs w:val="24"/>
        </w:rPr>
        <w:t xml:space="preserve">did </w:t>
      </w:r>
      <w:r w:rsidR="00A304E2" w:rsidRPr="005D3A91">
        <w:rPr>
          <w:sz w:val="24"/>
          <w:szCs w:val="24"/>
        </w:rPr>
        <w:t xml:space="preserve">set up the VSLA as a community led </w:t>
      </w:r>
      <w:r w:rsidR="00A304E2" w:rsidRPr="005D3A91">
        <w:rPr>
          <w:sz w:val="24"/>
          <w:szCs w:val="24"/>
        </w:rPr>
        <w:lastRenderedPageBreak/>
        <w:t>and owned solution and has supported contracting s</w:t>
      </w:r>
      <w:r w:rsidRPr="005D3A91">
        <w:rPr>
          <w:sz w:val="24"/>
          <w:szCs w:val="24"/>
        </w:rPr>
        <w:t xml:space="preserve">ome vehicles at community level </w:t>
      </w:r>
      <w:r w:rsidR="00A304E2" w:rsidRPr="005D3A91">
        <w:rPr>
          <w:sz w:val="24"/>
          <w:szCs w:val="24"/>
        </w:rPr>
        <w:t xml:space="preserve">but </w:t>
      </w:r>
      <w:r w:rsidR="00ED471C" w:rsidRPr="005D3A91">
        <w:rPr>
          <w:sz w:val="24"/>
          <w:szCs w:val="24"/>
        </w:rPr>
        <w:t>the</w:t>
      </w:r>
      <w:r w:rsidR="00A304E2" w:rsidRPr="005D3A91">
        <w:rPr>
          <w:sz w:val="24"/>
          <w:szCs w:val="24"/>
        </w:rPr>
        <w:t xml:space="preserve"> availability of vehicle and solutions for transport in remote areas</w:t>
      </w:r>
      <w:r w:rsidR="008916B4" w:rsidRPr="005D3A91">
        <w:rPr>
          <w:sz w:val="24"/>
          <w:szCs w:val="24"/>
        </w:rPr>
        <w:t xml:space="preserve">, </w:t>
      </w:r>
      <w:r w:rsidR="00A304E2" w:rsidRPr="005D3A91">
        <w:rPr>
          <w:sz w:val="24"/>
          <w:szCs w:val="24"/>
        </w:rPr>
        <w:t>during rainy</w:t>
      </w:r>
      <w:r w:rsidRPr="005D3A91">
        <w:rPr>
          <w:sz w:val="24"/>
          <w:szCs w:val="24"/>
        </w:rPr>
        <w:t xml:space="preserve"> season</w:t>
      </w:r>
      <w:r w:rsidR="008916B4" w:rsidRPr="005D3A91">
        <w:rPr>
          <w:sz w:val="24"/>
          <w:szCs w:val="24"/>
        </w:rPr>
        <w:t xml:space="preserve">, and </w:t>
      </w:r>
      <w:r w:rsidRPr="005D3A91">
        <w:rPr>
          <w:sz w:val="24"/>
          <w:szCs w:val="24"/>
        </w:rPr>
        <w:t xml:space="preserve">when emergency arises </w:t>
      </w:r>
      <w:r w:rsidR="00A304E2" w:rsidRPr="005D3A91">
        <w:rPr>
          <w:sz w:val="24"/>
          <w:szCs w:val="24"/>
        </w:rPr>
        <w:t xml:space="preserve">is not secured </w:t>
      </w:r>
      <w:r w:rsidR="000234A0" w:rsidRPr="005D3A91">
        <w:rPr>
          <w:sz w:val="24"/>
          <w:szCs w:val="24"/>
        </w:rPr>
        <w:t>yet</w:t>
      </w:r>
      <w:r w:rsidR="00A304E2" w:rsidRPr="005D3A91">
        <w:rPr>
          <w:sz w:val="24"/>
          <w:szCs w:val="24"/>
        </w:rPr>
        <w:t>.</w:t>
      </w:r>
    </w:p>
    <w:p w:rsidR="00A304E2" w:rsidRPr="005D3A91" w:rsidRDefault="00ED471C" w:rsidP="003566F8">
      <w:pPr>
        <w:jc w:val="both"/>
        <w:rPr>
          <w:rFonts w:cstheme="minorHAnsi"/>
          <w:sz w:val="24"/>
          <w:szCs w:val="24"/>
        </w:rPr>
      </w:pPr>
      <w:r w:rsidRPr="005D3A91">
        <w:rPr>
          <w:rFonts w:cstheme="minorHAnsi"/>
          <w:sz w:val="24"/>
          <w:szCs w:val="24"/>
        </w:rPr>
        <w:t>During the second half of the program, more attention was given to disability inclusion. PSL made efforts in</w:t>
      </w:r>
      <w:r w:rsidR="00A304E2" w:rsidRPr="005D3A91">
        <w:rPr>
          <w:rFonts w:cstheme="minorHAnsi"/>
          <w:sz w:val="24"/>
          <w:szCs w:val="24"/>
        </w:rPr>
        <w:t xml:space="preserve"> mainstream</w:t>
      </w:r>
      <w:r w:rsidRPr="005D3A91">
        <w:rPr>
          <w:rFonts w:cstheme="minorHAnsi"/>
          <w:sz w:val="24"/>
          <w:szCs w:val="24"/>
        </w:rPr>
        <w:t>ing</w:t>
      </w:r>
      <w:r w:rsidR="00A304E2" w:rsidRPr="005D3A91">
        <w:rPr>
          <w:rFonts w:cstheme="minorHAnsi"/>
          <w:sz w:val="24"/>
          <w:szCs w:val="24"/>
        </w:rPr>
        <w:t xml:space="preserve"> disability. There </w:t>
      </w:r>
      <w:r w:rsidR="005C5402" w:rsidRPr="005D3A91">
        <w:rPr>
          <w:rFonts w:cstheme="minorHAnsi"/>
          <w:sz w:val="24"/>
          <w:szCs w:val="24"/>
        </w:rPr>
        <w:t>have been good practices</w:t>
      </w:r>
      <w:r w:rsidR="00A304E2" w:rsidRPr="005D3A91">
        <w:rPr>
          <w:rFonts w:cstheme="minorHAnsi"/>
          <w:sz w:val="24"/>
          <w:szCs w:val="24"/>
        </w:rPr>
        <w:t xml:space="preserve"> such as consulting DPOs from design stage, developing a partnership with CDP</w:t>
      </w:r>
      <w:r w:rsidRPr="005D3A91">
        <w:rPr>
          <w:rFonts w:cstheme="minorHAnsi"/>
          <w:sz w:val="24"/>
          <w:szCs w:val="24"/>
        </w:rPr>
        <w:t>O, using</w:t>
      </w:r>
      <w:r w:rsidR="00A304E2" w:rsidRPr="005D3A91">
        <w:rPr>
          <w:rFonts w:cstheme="minorHAnsi"/>
          <w:sz w:val="24"/>
          <w:szCs w:val="24"/>
        </w:rPr>
        <w:t xml:space="preserve"> the Washington group question in all survey</w:t>
      </w:r>
      <w:r w:rsidRPr="005D3A91">
        <w:rPr>
          <w:rFonts w:cstheme="minorHAnsi"/>
          <w:sz w:val="24"/>
          <w:szCs w:val="24"/>
        </w:rPr>
        <w:t>s</w:t>
      </w:r>
      <w:r w:rsidR="00A304E2" w:rsidRPr="005D3A91">
        <w:rPr>
          <w:rFonts w:cstheme="minorHAnsi"/>
          <w:sz w:val="24"/>
          <w:szCs w:val="24"/>
        </w:rPr>
        <w:t xml:space="preserve">, </w:t>
      </w:r>
      <w:r w:rsidRPr="005D3A91">
        <w:rPr>
          <w:rFonts w:cstheme="minorHAnsi"/>
          <w:sz w:val="24"/>
          <w:szCs w:val="24"/>
        </w:rPr>
        <w:t>organising</w:t>
      </w:r>
      <w:r w:rsidR="00A304E2" w:rsidRPr="005D3A91">
        <w:rPr>
          <w:rFonts w:cstheme="minorHAnsi"/>
          <w:sz w:val="24"/>
          <w:szCs w:val="24"/>
        </w:rPr>
        <w:t xml:space="preserve"> awareness raising training </w:t>
      </w:r>
      <w:r w:rsidR="000234A0" w:rsidRPr="005D3A91">
        <w:rPr>
          <w:rFonts w:cstheme="minorHAnsi"/>
          <w:sz w:val="24"/>
          <w:szCs w:val="24"/>
        </w:rPr>
        <w:t>for</w:t>
      </w:r>
      <w:r w:rsidR="00A304E2" w:rsidRPr="005D3A91">
        <w:rPr>
          <w:rFonts w:cstheme="minorHAnsi"/>
          <w:sz w:val="24"/>
          <w:szCs w:val="24"/>
        </w:rPr>
        <w:t xml:space="preserve"> teams and communities</w:t>
      </w:r>
      <w:r w:rsidRPr="005D3A91">
        <w:rPr>
          <w:rFonts w:cstheme="minorHAnsi"/>
          <w:sz w:val="24"/>
          <w:szCs w:val="24"/>
        </w:rPr>
        <w:t>. Due to limited time and scale, it was not possible to show impact at the end of the program.</w:t>
      </w:r>
    </w:p>
    <w:p w:rsidR="00EF5F23" w:rsidRPr="005D3A91" w:rsidRDefault="00EF5F23" w:rsidP="003566F8">
      <w:pPr>
        <w:jc w:val="both"/>
        <w:rPr>
          <w:rFonts w:cstheme="minorHAnsi"/>
          <w:sz w:val="24"/>
          <w:szCs w:val="24"/>
        </w:rPr>
      </w:pPr>
      <w:r w:rsidRPr="005D3A91">
        <w:rPr>
          <w:rFonts w:cstheme="minorHAnsi"/>
          <w:sz w:val="24"/>
          <w:szCs w:val="24"/>
        </w:rPr>
        <w:t>No negative impact on the people and environment has been observed from the PSL activities implementation.</w:t>
      </w:r>
    </w:p>
    <w:p w:rsidR="00EC7C0D" w:rsidRPr="005D3A91" w:rsidRDefault="00EC7C0D" w:rsidP="00ED471C">
      <w:pPr>
        <w:jc w:val="both"/>
        <w:rPr>
          <w:rFonts w:cstheme="minorHAnsi"/>
          <w:sz w:val="24"/>
          <w:szCs w:val="24"/>
        </w:rPr>
      </w:pPr>
    </w:p>
    <w:p w:rsidR="00C12E88" w:rsidRPr="005D3A91" w:rsidRDefault="00C12E88"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Evaluation Question: What have been the most successful or unsuccessful interventions and why? Where any deemed as innovative? What lessons have we learnt from these? What potential multiplying effects could be observed? Are there external opportunities and challenges that have impacted positively or negatively on successes and limitations?</w:t>
      </w:r>
    </w:p>
    <w:p w:rsidR="005C4A0B" w:rsidRPr="005D3A91" w:rsidRDefault="00A2488A" w:rsidP="000B64D7">
      <w:pPr>
        <w:spacing w:before="240"/>
        <w:jc w:val="both"/>
        <w:rPr>
          <w:rFonts w:cstheme="minorHAnsi"/>
          <w:sz w:val="24"/>
          <w:szCs w:val="24"/>
        </w:rPr>
      </w:pPr>
      <w:r w:rsidRPr="005D3A91">
        <w:rPr>
          <w:rFonts w:cstheme="minorHAnsi"/>
          <w:sz w:val="24"/>
          <w:szCs w:val="24"/>
        </w:rPr>
        <w:t xml:space="preserve">Several PSL's interventions </w:t>
      </w:r>
      <w:r w:rsidR="004F532F" w:rsidRPr="005D3A91">
        <w:rPr>
          <w:rFonts w:cstheme="minorHAnsi"/>
          <w:sz w:val="24"/>
          <w:szCs w:val="24"/>
        </w:rPr>
        <w:t>were</w:t>
      </w:r>
      <w:r w:rsidRPr="005D3A91">
        <w:rPr>
          <w:rFonts w:cstheme="minorHAnsi"/>
          <w:sz w:val="24"/>
          <w:szCs w:val="24"/>
        </w:rPr>
        <w:t xml:space="preserve"> consider</w:t>
      </w:r>
      <w:r w:rsidR="00B509CC" w:rsidRPr="005D3A91">
        <w:rPr>
          <w:rFonts w:cstheme="minorHAnsi"/>
          <w:sz w:val="24"/>
          <w:szCs w:val="24"/>
        </w:rPr>
        <w:t>ed successful because they were effective</w:t>
      </w:r>
      <w:r w:rsidR="007104A3" w:rsidRPr="005D3A91">
        <w:rPr>
          <w:rFonts w:cstheme="minorHAnsi"/>
          <w:sz w:val="24"/>
          <w:szCs w:val="24"/>
        </w:rPr>
        <w:t xml:space="preserve">, and </w:t>
      </w:r>
      <w:r w:rsidR="005C5402" w:rsidRPr="005D3A91">
        <w:rPr>
          <w:rFonts w:cstheme="minorHAnsi"/>
          <w:sz w:val="24"/>
          <w:szCs w:val="24"/>
        </w:rPr>
        <w:t xml:space="preserve">considered </w:t>
      </w:r>
      <w:r w:rsidR="007104A3" w:rsidRPr="005D3A91">
        <w:rPr>
          <w:rFonts w:cstheme="minorHAnsi"/>
          <w:sz w:val="24"/>
          <w:szCs w:val="24"/>
        </w:rPr>
        <w:t>innovative because they brought a new i</w:t>
      </w:r>
      <w:r w:rsidR="00B509CC" w:rsidRPr="005D3A91">
        <w:rPr>
          <w:rFonts w:cstheme="minorHAnsi"/>
          <w:sz w:val="24"/>
          <w:szCs w:val="24"/>
        </w:rPr>
        <w:t xml:space="preserve">dea or action </w:t>
      </w:r>
      <w:r w:rsidR="004F532F" w:rsidRPr="005D3A91">
        <w:rPr>
          <w:rFonts w:cstheme="minorHAnsi"/>
          <w:sz w:val="24"/>
          <w:szCs w:val="24"/>
        </w:rPr>
        <w:t>that had</w:t>
      </w:r>
      <w:r w:rsidR="007104A3" w:rsidRPr="005D3A91">
        <w:rPr>
          <w:rFonts w:cstheme="minorHAnsi"/>
          <w:sz w:val="24"/>
          <w:szCs w:val="24"/>
        </w:rPr>
        <w:t xml:space="preserve"> not been </w:t>
      </w:r>
      <w:r w:rsidR="004F532F" w:rsidRPr="005D3A91">
        <w:rPr>
          <w:rFonts w:cstheme="minorHAnsi"/>
          <w:sz w:val="24"/>
          <w:szCs w:val="24"/>
        </w:rPr>
        <w:t>seen</w:t>
      </w:r>
      <w:r w:rsidR="007104A3" w:rsidRPr="005D3A91">
        <w:rPr>
          <w:rFonts w:cstheme="minorHAnsi"/>
          <w:sz w:val="24"/>
          <w:szCs w:val="24"/>
        </w:rPr>
        <w:t xml:space="preserve"> before in the </w:t>
      </w:r>
      <w:r w:rsidR="00B509CC" w:rsidRPr="005D3A91">
        <w:rPr>
          <w:rFonts w:cstheme="minorHAnsi"/>
          <w:sz w:val="24"/>
          <w:szCs w:val="24"/>
        </w:rPr>
        <w:t xml:space="preserve">RMNH sector in </w:t>
      </w:r>
      <w:r w:rsidR="007104A3" w:rsidRPr="005D3A91">
        <w:rPr>
          <w:rFonts w:cstheme="minorHAnsi"/>
          <w:sz w:val="24"/>
          <w:szCs w:val="24"/>
        </w:rPr>
        <w:t>Camb</w:t>
      </w:r>
      <w:r w:rsidR="00B509CC" w:rsidRPr="005D3A91">
        <w:rPr>
          <w:rFonts w:cstheme="minorHAnsi"/>
          <w:sz w:val="24"/>
          <w:szCs w:val="24"/>
        </w:rPr>
        <w:t>o</w:t>
      </w:r>
      <w:r w:rsidR="006323F9" w:rsidRPr="005D3A91">
        <w:rPr>
          <w:rFonts w:cstheme="minorHAnsi"/>
          <w:sz w:val="24"/>
          <w:szCs w:val="24"/>
        </w:rPr>
        <w:t>dia</w:t>
      </w:r>
      <w:r w:rsidR="00052B09" w:rsidRPr="005D3A91">
        <w:rPr>
          <w:rFonts w:cstheme="minorHAnsi"/>
          <w:sz w:val="24"/>
          <w:szCs w:val="24"/>
        </w:rPr>
        <w:t>.</w:t>
      </w:r>
    </w:p>
    <w:p w:rsidR="00A2488A" w:rsidRPr="005D3A91" w:rsidRDefault="004659BB" w:rsidP="000B64D7">
      <w:pPr>
        <w:spacing w:before="240"/>
        <w:jc w:val="both"/>
        <w:rPr>
          <w:rFonts w:cstheme="minorHAnsi"/>
          <w:sz w:val="24"/>
          <w:szCs w:val="24"/>
        </w:rPr>
      </w:pPr>
      <w:r w:rsidRPr="005D3A91">
        <w:rPr>
          <w:rFonts w:cstheme="minorHAnsi"/>
          <w:sz w:val="24"/>
          <w:szCs w:val="24"/>
        </w:rPr>
        <w:t>T</w:t>
      </w:r>
      <w:r w:rsidR="004F532F" w:rsidRPr="005D3A91">
        <w:rPr>
          <w:rFonts w:cstheme="minorHAnsi"/>
          <w:sz w:val="24"/>
          <w:szCs w:val="24"/>
        </w:rPr>
        <w:t>he key informants (NMCHC</w:t>
      </w:r>
      <w:r w:rsidR="00E550DA" w:rsidRPr="005D3A91">
        <w:rPr>
          <w:rFonts w:cstheme="minorHAnsi"/>
          <w:sz w:val="24"/>
          <w:szCs w:val="24"/>
        </w:rPr>
        <w:t>, health development partners</w:t>
      </w:r>
      <w:r w:rsidR="004F532F" w:rsidRPr="005D3A91">
        <w:rPr>
          <w:rFonts w:cstheme="minorHAnsi"/>
          <w:sz w:val="24"/>
          <w:szCs w:val="24"/>
        </w:rPr>
        <w:t>, PHD/OD</w:t>
      </w:r>
      <w:r w:rsidR="00E550DA" w:rsidRPr="005D3A91">
        <w:rPr>
          <w:rFonts w:cstheme="minorHAnsi"/>
          <w:sz w:val="24"/>
          <w:szCs w:val="24"/>
        </w:rPr>
        <w:t xml:space="preserve"> </w:t>
      </w:r>
      <w:r w:rsidR="004F532F" w:rsidRPr="005D3A91">
        <w:rPr>
          <w:rFonts w:cstheme="minorHAnsi"/>
          <w:sz w:val="24"/>
          <w:szCs w:val="24"/>
        </w:rPr>
        <w:t xml:space="preserve">MCH managers </w:t>
      </w:r>
      <w:r w:rsidR="00E550DA" w:rsidRPr="005D3A91">
        <w:rPr>
          <w:rFonts w:cstheme="minorHAnsi"/>
          <w:sz w:val="24"/>
          <w:szCs w:val="24"/>
        </w:rPr>
        <w:t>and the health staff</w:t>
      </w:r>
      <w:r w:rsidR="00D75B94" w:rsidRPr="005D3A91">
        <w:rPr>
          <w:rFonts w:cstheme="minorHAnsi"/>
          <w:sz w:val="24"/>
          <w:szCs w:val="24"/>
        </w:rPr>
        <w:t>, PSL staff</w:t>
      </w:r>
      <w:r w:rsidR="004F532F" w:rsidRPr="005D3A91">
        <w:rPr>
          <w:rFonts w:cstheme="minorHAnsi"/>
          <w:sz w:val="24"/>
          <w:szCs w:val="24"/>
        </w:rPr>
        <w:t>)</w:t>
      </w:r>
      <w:r w:rsidR="00E550DA" w:rsidRPr="005D3A91">
        <w:rPr>
          <w:rFonts w:cstheme="minorHAnsi"/>
          <w:sz w:val="24"/>
          <w:szCs w:val="24"/>
        </w:rPr>
        <w:t xml:space="preserve"> </w:t>
      </w:r>
      <w:r w:rsidR="009768CE" w:rsidRPr="005D3A91">
        <w:rPr>
          <w:rFonts w:cstheme="minorHAnsi"/>
          <w:sz w:val="24"/>
          <w:szCs w:val="24"/>
        </w:rPr>
        <w:t>have quot</w:t>
      </w:r>
      <w:r w:rsidRPr="005D3A91">
        <w:rPr>
          <w:rFonts w:cstheme="minorHAnsi"/>
          <w:sz w:val="24"/>
          <w:szCs w:val="24"/>
        </w:rPr>
        <w:t>ed</w:t>
      </w:r>
      <w:r w:rsidR="004F532F" w:rsidRPr="005D3A91">
        <w:rPr>
          <w:rFonts w:cstheme="minorHAnsi"/>
          <w:sz w:val="24"/>
          <w:szCs w:val="24"/>
        </w:rPr>
        <w:t xml:space="preserve"> three </w:t>
      </w:r>
      <w:r w:rsidR="002E2A74" w:rsidRPr="005D3A91">
        <w:rPr>
          <w:rFonts w:cstheme="minorHAnsi"/>
          <w:sz w:val="24"/>
          <w:szCs w:val="24"/>
        </w:rPr>
        <w:t xml:space="preserve">interventions </w:t>
      </w:r>
      <w:r w:rsidR="003D5659" w:rsidRPr="005D3A91">
        <w:rPr>
          <w:rFonts w:cstheme="minorHAnsi"/>
          <w:sz w:val="24"/>
          <w:szCs w:val="24"/>
        </w:rPr>
        <w:t>that</w:t>
      </w:r>
      <w:r w:rsidRPr="005D3A91">
        <w:rPr>
          <w:rFonts w:cstheme="minorHAnsi"/>
          <w:sz w:val="24"/>
          <w:szCs w:val="24"/>
        </w:rPr>
        <w:t xml:space="preserve"> </w:t>
      </w:r>
      <w:r w:rsidR="00673F41" w:rsidRPr="005D3A91">
        <w:rPr>
          <w:rFonts w:cstheme="minorHAnsi"/>
          <w:sz w:val="24"/>
          <w:szCs w:val="24"/>
        </w:rPr>
        <w:t>helped</w:t>
      </w:r>
      <w:r w:rsidR="004F532F" w:rsidRPr="005D3A91">
        <w:rPr>
          <w:rFonts w:cstheme="minorHAnsi"/>
          <w:sz w:val="24"/>
          <w:szCs w:val="24"/>
        </w:rPr>
        <w:t xml:space="preserve"> improv</w:t>
      </w:r>
      <w:r w:rsidR="00673F41" w:rsidRPr="005D3A91">
        <w:rPr>
          <w:rFonts w:cstheme="minorHAnsi"/>
          <w:sz w:val="24"/>
          <w:szCs w:val="24"/>
        </w:rPr>
        <w:t>ing</w:t>
      </w:r>
      <w:r w:rsidR="004F532F" w:rsidRPr="005D3A91">
        <w:rPr>
          <w:rFonts w:cstheme="minorHAnsi"/>
          <w:sz w:val="24"/>
          <w:szCs w:val="24"/>
        </w:rPr>
        <w:t xml:space="preserve"> the qual</w:t>
      </w:r>
      <w:r w:rsidR="002E2A74" w:rsidRPr="005D3A91">
        <w:rPr>
          <w:rFonts w:cstheme="minorHAnsi"/>
          <w:sz w:val="24"/>
          <w:szCs w:val="24"/>
        </w:rPr>
        <w:t xml:space="preserve">ity of RMNH services </w:t>
      </w:r>
      <w:r w:rsidR="009768CE" w:rsidRPr="005D3A91">
        <w:rPr>
          <w:rFonts w:cstheme="minorHAnsi"/>
          <w:sz w:val="24"/>
          <w:szCs w:val="24"/>
        </w:rPr>
        <w:t xml:space="preserve">because they </w:t>
      </w:r>
      <w:r w:rsidR="00E550DA" w:rsidRPr="005D3A91">
        <w:rPr>
          <w:rFonts w:cstheme="minorHAnsi"/>
          <w:sz w:val="24"/>
          <w:szCs w:val="24"/>
        </w:rPr>
        <w:t xml:space="preserve">increased the skills and confidence of the </w:t>
      </w:r>
      <w:r w:rsidR="002E2A74" w:rsidRPr="005D3A91">
        <w:rPr>
          <w:rFonts w:cstheme="minorHAnsi"/>
          <w:sz w:val="24"/>
          <w:szCs w:val="24"/>
        </w:rPr>
        <w:t xml:space="preserve">health </w:t>
      </w:r>
      <w:r w:rsidR="00E550DA" w:rsidRPr="005D3A91">
        <w:rPr>
          <w:rFonts w:cstheme="minorHAnsi"/>
          <w:sz w:val="24"/>
          <w:szCs w:val="24"/>
        </w:rPr>
        <w:t>service providers:</w:t>
      </w:r>
    </w:p>
    <w:p w:rsidR="00DA717C" w:rsidRPr="005D3A91" w:rsidRDefault="00FE16C1" w:rsidP="00BB713C">
      <w:pPr>
        <w:pStyle w:val="ListParagraph"/>
        <w:numPr>
          <w:ilvl w:val="0"/>
          <w:numId w:val="8"/>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MCATs meetings</w:t>
      </w:r>
      <w:r w:rsidR="00111B41" w:rsidRPr="005D3A91">
        <w:rPr>
          <w:rFonts w:asciiTheme="minorHAnsi" w:hAnsiTheme="minorHAnsi" w:cstheme="minorHAnsi"/>
          <w:sz w:val="24"/>
          <w:szCs w:val="24"/>
        </w:rPr>
        <w:t xml:space="preserve"> </w:t>
      </w:r>
      <w:r w:rsidR="006C65D3" w:rsidRPr="005D3A91">
        <w:rPr>
          <w:rFonts w:asciiTheme="minorHAnsi" w:hAnsiTheme="minorHAnsi" w:cstheme="minorHAnsi"/>
          <w:sz w:val="24"/>
          <w:szCs w:val="24"/>
        </w:rPr>
        <w:t>did</w:t>
      </w:r>
      <w:r w:rsidR="00111B41" w:rsidRPr="005D3A91">
        <w:rPr>
          <w:rFonts w:asciiTheme="minorHAnsi" w:hAnsiTheme="minorHAnsi" w:cstheme="minorHAnsi"/>
          <w:sz w:val="24"/>
          <w:szCs w:val="24"/>
        </w:rPr>
        <w:t xml:space="preserve"> well to improve knowledge </w:t>
      </w:r>
      <w:r w:rsidR="001D48D4" w:rsidRPr="005D3A91">
        <w:rPr>
          <w:rFonts w:asciiTheme="minorHAnsi" w:hAnsiTheme="minorHAnsi" w:cstheme="minorHAnsi"/>
          <w:sz w:val="24"/>
          <w:szCs w:val="24"/>
        </w:rPr>
        <w:t xml:space="preserve">and skills </w:t>
      </w:r>
      <w:r w:rsidR="00111B41" w:rsidRPr="005D3A91">
        <w:rPr>
          <w:rFonts w:asciiTheme="minorHAnsi" w:hAnsiTheme="minorHAnsi" w:cstheme="minorHAnsi"/>
          <w:sz w:val="24"/>
          <w:szCs w:val="24"/>
        </w:rPr>
        <w:t xml:space="preserve">of midwives especially with </w:t>
      </w:r>
      <w:r w:rsidR="001D48D4" w:rsidRPr="005D3A91">
        <w:rPr>
          <w:rFonts w:asciiTheme="minorHAnsi" w:hAnsiTheme="minorHAnsi" w:cstheme="minorHAnsi"/>
          <w:sz w:val="24"/>
          <w:szCs w:val="24"/>
        </w:rPr>
        <w:t xml:space="preserve">the </w:t>
      </w:r>
      <w:r w:rsidR="00111B41" w:rsidRPr="005D3A91">
        <w:rPr>
          <w:rFonts w:asciiTheme="minorHAnsi" w:hAnsiTheme="minorHAnsi" w:cstheme="minorHAnsi"/>
          <w:sz w:val="24"/>
          <w:szCs w:val="24"/>
        </w:rPr>
        <w:t>participatory approach and simulati</w:t>
      </w:r>
      <w:r w:rsidR="005C4A0B" w:rsidRPr="005D3A91">
        <w:rPr>
          <w:rFonts w:asciiTheme="minorHAnsi" w:hAnsiTheme="minorHAnsi" w:cstheme="minorHAnsi"/>
          <w:sz w:val="24"/>
          <w:szCs w:val="24"/>
        </w:rPr>
        <w:t>on. T</w:t>
      </w:r>
      <w:r w:rsidR="002E2A74" w:rsidRPr="005D3A91">
        <w:rPr>
          <w:rFonts w:asciiTheme="minorHAnsi" w:hAnsiTheme="minorHAnsi" w:cstheme="minorHAnsi"/>
          <w:sz w:val="24"/>
          <w:szCs w:val="24"/>
        </w:rPr>
        <w:t>hey also</w:t>
      </w:r>
      <w:r w:rsidR="00111B41" w:rsidRPr="005D3A91">
        <w:rPr>
          <w:rFonts w:asciiTheme="minorHAnsi" w:hAnsiTheme="minorHAnsi" w:cstheme="minorHAnsi"/>
          <w:sz w:val="24"/>
          <w:szCs w:val="24"/>
        </w:rPr>
        <w:t xml:space="preserve"> improve re</w:t>
      </w:r>
      <w:r w:rsidR="001D48D4" w:rsidRPr="005D3A91">
        <w:rPr>
          <w:rFonts w:asciiTheme="minorHAnsi" w:hAnsiTheme="minorHAnsi" w:cstheme="minorHAnsi"/>
          <w:sz w:val="24"/>
          <w:szCs w:val="24"/>
        </w:rPr>
        <w:t>lationships and problem solving</w:t>
      </w:r>
      <w:r w:rsidR="00E550DA" w:rsidRPr="005D3A91">
        <w:rPr>
          <w:rFonts w:asciiTheme="minorHAnsi" w:hAnsiTheme="minorHAnsi" w:cstheme="minorHAnsi"/>
          <w:sz w:val="24"/>
          <w:szCs w:val="24"/>
        </w:rPr>
        <w:t>.</w:t>
      </w:r>
      <w:r w:rsidR="00DA717C" w:rsidRPr="005D3A91">
        <w:rPr>
          <w:rFonts w:asciiTheme="minorHAnsi" w:hAnsiTheme="minorHAnsi" w:cstheme="minorHAnsi"/>
          <w:sz w:val="24"/>
          <w:szCs w:val="24"/>
        </w:rPr>
        <w:t xml:space="preserve"> Over its five years, PSL supported MCATs for over 1,600 Cambodian midwives. The quarterly MCAT meetings brought together all midwives in an OD to meet, network, discuss complex cases, and refresh clinical skills through interactive formats such as role play and simulation</w:t>
      </w:r>
      <w:r w:rsidR="00D62DCD" w:rsidRPr="000610E5">
        <w:rPr>
          <w:rStyle w:val="FootnoteReference"/>
          <w:rFonts w:cstheme="minorHAnsi"/>
          <w:sz w:val="22"/>
          <w:szCs w:val="22"/>
          <w:vertAlign w:val="superscript"/>
          <w:lang w:val="en-AU"/>
        </w:rPr>
        <w:footnoteReference w:id="28"/>
      </w:r>
      <w:r w:rsidR="00DA717C" w:rsidRPr="005D3A91">
        <w:rPr>
          <w:rFonts w:asciiTheme="minorHAnsi" w:hAnsiTheme="minorHAnsi" w:cstheme="minorHAnsi"/>
          <w:sz w:val="24"/>
          <w:szCs w:val="24"/>
        </w:rPr>
        <w:t>.</w:t>
      </w:r>
    </w:p>
    <w:p w:rsidR="00A1205F" w:rsidRPr="005D3A91" w:rsidRDefault="00FE16C1" w:rsidP="00BB713C">
      <w:pPr>
        <w:pStyle w:val="ListParagraph"/>
        <w:numPr>
          <w:ilvl w:val="0"/>
          <w:numId w:val="8"/>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On-site coaching</w:t>
      </w:r>
      <w:r w:rsidR="0039674D" w:rsidRPr="005D3A91">
        <w:rPr>
          <w:rFonts w:asciiTheme="minorHAnsi" w:hAnsiTheme="minorHAnsi" w:cstheme="minorHAnsi"/>
          <w:sz w:val="24"/>
          <w:szCs w:val="24"/>
        </w:rPr>
        <w:t xml:space="preserve"> is a key strategy of PSL to enable midwives to learn and practice skills for RMNH service provision.</w:t>
      </w:r>
      <w:r w:rsidR="00111B41" w:rsidRPr="005D3A91">
        <w:rPr>
          <w:rFonts w:asciiTheme="minorHAnsi" w:hAnsiTheme="minorHAnsi" w:cstheme="minorHAnsi"/>
          <w:sz w:val="24"/>
          <w:szCs w:val="24"/>
        </w:rPr>
        <w:t xml:space="preserve"> </w:t>
      </w:r>
      <w:r w:rsidR="0039674D" w:rsidRPr="005D3A91">
        <w:rPr>
          <w:rFonts w:asciiTheme="minorHAnsi" w:hAnsiTheme="minorHAnsi" w:cstheme="minorHAnsi"/>
          <w:sz w:val="24"/>
          <w:szCs w:val="24"/>
        </w:rPr>
        <w:t>PSL collaborated with PHDs, ODs and RHs to deliver on-site coaching on a range of RMNH topics at health facilities</w:t>
      </w:r>
      <w:r w:rsidR="00D75B94" w:rsidRPr="005D3A91">
        <w:rPr>
          <w:rFonts w:asciiTheme="minorHAnsi" w:hAnsiTheme="minorHAnsi" w:cstheme="minorHAnsi"/>
          <w:sz w:val="24"/>
          <w:szCs w:val="24"/>
        </w:rPr>
        <w:t>.</w:t>
      </w:r>
      <w:r w:rsidR="0039674D" w:rsidRPr="005D3A91">
        <w:rPr>
          <w:rFonts w:asciiTheme="minorHAnsi" w:hAnsiTheme="minorHAnsi" w:cstheme="minorHAnsi"/>
          <w:sz w:val="24"/>
          <w:szCs w:val="24"/>
        </w:rPr>
        <w:t xml:space="preserve"> </w:t>
      </w:r>
      <w:r w:rsidR="00A1205F" w:rsidRPr="005D3A91">
        <w:rPr>
          <w:rFonts w:asciiTheme="minorHAnsi" w:hAnsiTheme="minorHAnsi" w:cstheme="minorHAnsi"/>
          <w:sz w:val="24"/>
          <w:szCs w:val="24"/>
        </w:rPr>
        <w:t>Coaching improves skills, self-confidence and relationships between PHD/OD, referral hospitals and midwives, and empowers midwives to make decisions</w:t>
      </w:r>
      <w:r w:rsidR="00A1205F" w:rsidRPr="005D3A91">
        <w:rPr>
          <w:rFonts w:asciiTheme="minorHAnsi" w:hAnsiTheme="minorHAnsi"/>
          <w:sz w:val="22"/>
          <w:szCs w:val="22"/>
          <w:vertAlign w:val="superscript"/>
        </w:rPr>
        <w:footnoteReference w:id="29"/>
      </w:r>
      <w:r w:rsidR="00A1205F" w:rsidRPr="005D3A91">
        <w:rPr>
          <w:rFonts w:asciiTheme="minorHAnsi" w:hAnsiTheme="minorHAnsi" w:cstheme="minorHAnsi"/>
          <w:sz w:val="24"/>
          <w:szCs w:val="24"/>
        </w:rPr>
        <w:t>.</w:t>
      </w:r>
    </w:p>
    <w:p w:rsidR="00FE16C1" w:rsidRPr="005D3A91" w:rsidRDefault="007C2889" w:rsidP="00BB713C">
      <w:pPr>
        <w:pStyle w:val="ListParagraph"/>
        <w:numPr>
          <w:ilvl w:val="0"/>
          <w:numId w:val="8"/>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lastRenderedPageBreak/>
        <w:t>PSL</w:t>
      </w:r>
      <w:r w:rsidR="00D764A3" w:rsidRPr="005D3A91">
        <w:rPr>
          <w:rFonts w:asciiTheme="minorHAnsi" w:hAnsiTheme="minorHAnsi" w:cstheme="minorHAnsi"/>
          <w:sz w:val="24"/>
          <w:szCs w:val="24"/>
        </w:rPr>
        <w:t xml:space="preserve"> rolled out an Attitudes T</w:t>
      </w:r>
      <w:r w:rsidRPr="005D3A91">
        <w:rPr>
          <w:rFonts w:asciiTheme="minorHAnsi" w:hAnsiTheme="minorHAnsi" w:cstheme="minorHAnsi"/>
          <w:sz w:val="24"/>
          <w:szCs w:val="24"/>
        </w:rPr>
        <w:t>raining for</w:t>
      </w:r>
      <w:r w:rsidR="00D764A3" w:rsidRPr="005D3A91">
        <w:rPr>
          <w:rFonts w:asciiTheme="minorHAnsi" w:hAnsiTheme="minorHAnsi" w:cstheme="minorHAnsi"/>
          <w:sz w:val="24"/>
          <w:szCs w:val="24"/>
        </w:rPr>
        <w:t xml:space="preserve"> Health Service P</w:t>
      </w:r>
      <w:r w:rsidRPr="005D3A91">
        <w:rPr>
          <w:rFonts w:asciiTheme="minorHAnsi" w:hAnsiTheme="minorHAnsi" w:cstheme="minorHAnsi"/>
          <w:sz w:val="24"/>
          <w:szCs w:val="24"/>
        </w:rPr>
        <w:t xml:space="preserve">roviders in </w:t>
      </w:r>
      <w:r w:rsidR="00D764A3" w:rsidRPr="005D3A91">
        <w:rPr>
          <w:rFonts w:asciiTheme="minorHAnsi" w:hAnsiTheme="minorHAnsi" w:cstheme="minorHAnsi"/>
          <w:sz w:val="24"/>
          <w:szCs w:val="24"/>
        </w:rPr>
        <w:t>the NE</w:t>
      </w:r>
      <w:r w:rsidRPr="005D3A91">
        <w:rPr>
          <w:rFonts w:asciiTheme="minorHAnsi" w:hAnsiTheme="minorHAnsi" w:cstheme="minorHAnsi"/>
          <w:sz w:val="24"/>
          <w:szCs w:val="24"/>
        </w:rPr>
        <w:t xml:space="preserve"> provinces to encourage patient-centred care for vulnerable groups.</w:t>
      </w:r>
      <w:r w:rsidR="00CA0E05" w:rsidRPr="005D3A91">
        <w:rPr>
          <w:rFonts w:asciiTheme="minorHAnsi" w:hAnsiTheme="minorHAnsi" w:cstheme="minorHAnsi"/>
          <w:sz w:val="24"/>
          <w:szCs w:val="24"/>
        </w:rPr>
        <w:t xml:space="preserve"> </w:t>
      </w:r>
      <w:r w:rsidR="002D34CB" w:rsidRPr="005D3A91">
        <w:rPr>
          <w:rFonts w:asciiTheme="minorHAnsi" w:hAnsiTheme="minorHAnsi" w:cstheme="minorHAnsi"/>
          <w:sz w:val="24"/>
          <w:szCs w:val="24"/>
        </w:rPr>
        <w:t>The attitudes training encouraged providers to examine their pre-conceived ideas of different client groups and develop strategies to provide respectful and non-judgemental care. This included understanding challenges that different clients experience, such as, cross-cultural communication, or discrimination on the basis of wealth, age, gender, marital status, ethnicity and/or ability</w:t>
      </w:r>
      <w:r w:rsidR="00CA0E05" w:rsidRPr="005D3A91">
        <w:rPr>
          <w:rFonts w:asciiTheme="minorHAnsi" w:hAnsiTheme="minorHAnsi" w:cstheme="minorHAnsi"/>
          <w:sz w:val="24"/>
          <w:szCs w:val="24"/>
        </w:rPr>
        <w:t>. PSL has trained 30 trainers (including PHD/OD officials) who can continue to run workshops into the future</w:t>
      </w:r>
      <w:r w:rsidR="002D34CB" w:rsidRPr="005D3A91">
        <w:rPr>
          <w:rFonts w:asciiTheme="minorHAnsi" w:hAnsiTheme="minorHAnsi"/>
          <w:sz w:val="22"/>
          <w:szCs w:val="22"/>
          <w:vertAlign w:val="superscript"/>
        </w:rPr>
        <w:footnoteReference w:id="30"/>
      </w:r>
      <w:r w:rsidR="002D34CB" w:rsidRPr="005D3A91">
        <w:rPr>
          <w:rFonts w:asciiTheme="minorHAnsi" w:hAnsiTheme="minorHAnsi" w:cstheme="minorHAnsi"/>
          <w:sz w:val="24"/>
          <w:szCs w:val="24"/>
        </w:rPr>
        <w:t>.</w:t>
      </w:r>
    </w:p>
    <w:p w:rsidR="00E550DA" w:rsidRPr="005D3A91" w:rsidRDefault="00E550DA" w:rsidP="00E550DA">
      <w:pPr>
        <w:spacing w:after="160" w:line="259" w:lineRule="auto"/>
        <w:jc w:val="both"/>
        <w:rPr>
          <w:rFonts w:cstheme="minorHAnsi"/>
          <w:sz w:val="24"/>
          <w:szCs w:val="24"/>
        </w:rPr>
      </w:pPr>
      <w:r w:rsidRPr="005D3A91">
        <w:rPr>
          <w:rFonts w:cstheme="minorHAnsi"/>
          <w:sz w:val="24"/>
          <w:szCs w:val="24"/>
        </w:rPr>
        <w:t>For the community engagement and behaviour change</w:t>
      </w:r>
      <w:r w:rsidR="004D574C" w:rsidRPr="005D3A91">
        <w:rPr>
          <w:rFonts w:cstheme="minorHAnsi"/>
          <w:sz w:val="24"/>
          <w:szCs w:val="24"/>
        </w:rPr>
        <w:t xml:space="preserve"> in the target groups</w:t>
      </w:r>
      <w:r w:rsidRPr="005D3A91">
        <w:rPr>
          <w:rFonts w:cstheme="minorHAnsi"/>
          <w:sz w:val="24"/>
          <w:szCs w:val="24"/>
        </w:rPr>
        <w:t>, there ha</w:t>
      </w:r>
      <w:r w:rsidR="004D574C" w:rsidRPr="005D3A91">
        <w:rPr>
          <w:rFonts w:cstheme="minorHAnsi"/>
          <w:sz w:val="24"/>
          <w:szCs w:val="24"/>
        </w:rPr>
        <w:t>ve</w:t>
      </w:r>
      <w:r w:rsidRPr="005D3A91">
        <w:rPr>
          <w:rFonts w:cstheme="minorHAnsi"/>
          <w:sz w:val="24"/>
          <w:szCs w:val="24"/>
        </w:rPr>
        <w:t xml:space="preserve"> been many innovative approaches</w:t>
      </w:r>
      <w:r w:rsidR="00EE7204" w:rsidRPr="005D3A91">
        <w:rPr>
          <w:rFonts w:cstheme="minorHAnsi"/>
          <w:sz w:val="24"/>
          <w:szCs w:val="24"/>
        </w:rPr>
        <w:t xml:space="preserve"> to adapt to the spec</w:t>
      </w:r>
      <w:r w:rsidR="00D30E44" w:rsidRPr="005D3A91">
        <w:rPr>
          <w:rFonts w:cstheme="minorHAnsi"/>
          <w:sz w:val="24"/>
          <w:szCs w:val="24"/>
        </w:rPr>
        <w:t>ific needs of the target groups</w:t>
      </w:r>
      <w:r w:rsidR="008802E0" w:rsidRPr="005D3A91">
        <w:rPr>
          <w:rFonts w:cstheme="minorHAnsi"/>
          <w:sz w:val="24"/>
          <w:szCs w:val="24"/>
        </w:rPr>
        <w:t>:</w:t>
      </w:r>
    </w:p>
    <w:p w:rsidR="00FE16C1" w:rsidRPr="005D3A91" w:rsidRDefault="00D30E44" w:rsidP="00BB713C">
      <w:pPr>
        <w:pStyle w:val="ListParagraph"/>
        <w:numPr>
          <w:ilvl w:val="0"/>
          <w:numId w:val="9"/>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In the NE provinces, </w:t>
      </w:r>
      <w:r w:rsidR="00FE16C1" w:rsidRPr="005D3A91">
        <w:rPr>
          <w:rFonts w:asciiTheme="minorHAnsi" w:hAnsiTheme="minorHAnsi" w:cstheme="minorHAnsi"/>
          <w:sz w:val="24"/>
          <w:szCs w:val="24"/>
        </w:rPr>
        <w:t>LDG</w:t>
      </w:r>
      <w:r w:rsidR="003A2E2C" w:rsidRPr="005D3A91">
        <w:rPr>
          <w:rFonts w:asciiTheme="minorHAnsi" w:hAnsiTheme="minorHAnsi" w:cstheme="minorHAnsi"/>
          <w:sz w:val="24"/>
          <w:szCs w:val="24"/>
        </w:rPr>
        <w:t xml:space="preserve"> materials and the VHSG BCC package have</w:t>
      </w:r>
      <w:r w:rsidR="00A55222" w:rsidRPr="005D3A91">
        <w:rPr>
          <w:rFonts w:asciiTheme="minorHAnsi" w:hAnsiTheme="minorHAnsi" w:cstheme="minorHAnsi"/>
          <w:sz w:val="24"/>
          <w:szCs w:val="24"/>
        </w:rPr>
        <w:t xml:space="preserve"> audio spots in </w:t>
      </w:r>
      <w:r w:rsidR="003A2E2C" w:rsidRPr="005D3A91">
        <w:rPr>
          <w:rFonts w:asciiTheme="minorHAnsi" w:hAnsiTheme="minorHAnsi" w:cstheme="minorHAnsi"/>
          <w:sz w:val="24"/>
          <w:szCs w:val="24"/>
        </w:rPr>
        <w:t xml:space="preserve">four </w:t>
      </w:r>
      <w:r w:rsidR="00A55222" w:rsidRPr="005D3A91">
        <w:rPr>
          <w:rFonts w:asciiTheme="minorHAnsi" w:hAnsiTheme="minorHAnsi" w:cstheme="minorHAnsi"/>
          <w:sz w:val="24"/>
          <w:szCs w:val="24"/>
        </w:rPr>
        <w:t>indigenous languages</w:t>
      </w:r>
      <w:r w:rsidR="008802E0" w:rsidRPr="005D3A91">
        <w:rPr>
          <w:rFonts w:asciiTheme="minorHAnsi" w:hAnsiTheme="minorHAnsi" w:cstheme="minorHAnsi"/>
          <w:sz w:val="24"/>
          <w:szCs w:val="24"/>
        </w:rPr>
        <w:t xml:space="preserve"> </w:t>
      </w:r>
      <w:r w:rsidR="003A2E2C" w:rsidRPr="005D3A91">
        <w:rPr>
          <w:rFonts w:asciiTheme="minorHAnsi" w:hAnsiTheme="minorHAnsi" w:cstheme="minorHAnsi"/>
          <w:sz w:val="24"/>
          <w:szCs w:val="24"/>
        </w:rPr>
        <w:t>to facilitate the partici</w:t>
      </w:r>
      <w:r w:rsidRPr="005D3A91">
        <w:rPr>
          <w:rFonts w:asciiTheme="minorHAnsi" w:hAnsiTheme="minorHAnsi" w:cstheme="minorHAnsi"/>
          <w:sz w:val="24"/>
          <w:szCs w:val="24"/>
        </w:rPr>
        <w:t>pation of ethnic minority groups</w:t>
      </w:r>
      <w:r w:rsidR="003A2E2C" w:rsidRPr="005D3A91">
        <w:rPr>
          <w:rFonts w:asciiTheme="minorHAnsi" w:hAnsiTheme="minorHAnsi" w:cstheme="minorHAnsi"/>
          <w:sz w:val="24"/>
          <w:szCs w:val="24"/>
        </w:rPr>
        <w:t>.</w:t>
      </w:r>
    </w:p>
    <w:p w:rsidR="00F4332E" w:rsidRPr="005D3A91" w:rsidRDefault="00D30E44" w:rsidP="00BB713C">
      <w:pPr>
        <w:pStyle w:val="ListParagraph"/>
        <w:numPr>
          <w:ilvl w:val="0"/>
          <w:numId w:val="9"/>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In the garment factories,</w:t>
      </w:r>
      <w:r w:rsidRPr="005D3A91">
        <w:rPr>
          <w:rFonts w:asciiTheme="minorHAnsi" w:hAnsiTheme="minorHAnsi" w:cstheme="minorHAnsi"/>
          <w:i/>
          <w:sz w:val="24"/>
          <w:szCs w:val="24"/>
        </w:rPr>
        <w:t xml:space="preserve"> </w:t>
      </w:r>
      <w:r w:rsidRPr="005D3A91">
        <w:rPr>
          <w:rFonts w:asciiTheme="minorHAnsi" w:hAnsiTheme="minorHAnsi" w:cstheme="minorHAnsi"/>
          <w:sz w:val="24"/>
          <w:szCs w:val="24"/>
        </w:rPr>
        <w:t xml:space="preserve">the GFW reported improved knowledge </w:t>
      </w:r>
      <w:r w:rsidR="00F4332E" w:rsidRPr="005D3A91">
        <w:rPr>
          <w:rFonts w:asciiTheme="minorHAnsi" w:hAnsiTheme="minorHAnsi" w:cstheme="minorHAnsi"/>
          <w:sz w:val="24"/>
          <w:szCs w:val="24"/>
        </w:rPr>
        <w:t xml:space="preserve">and </w:t>
      </w:r>
      <w:r w:rsidR="000234A0" w:rsidRPr="005D3A91">
        <w:rPr>
          <w:rFonts w:asciiTheme="minorHAnsi" w:hAnsiTheme="minorHAnsi" w:cstheme="minorHAnsi"/>
          <w:sz w:val="24"/>
          <w:szCs w:val="24"/>
        </w:rPr>
        <w:t>behaviour</w:t>
      </w:r>
      <w:r w:rsidR="00F4332E" w:rsidRPr="005D3A91">
        <w:rPr>
          <w:rFonts w:asciiTheme="minorHAnsi" w:hAnsiTheme="minorHAnsi" w:cstheme="minorHAnsi"/>
          <w:sz w:val="24"/>
          <w:szCs w:val="24"/>
        </w:rPr>
        <w:t xml:space="preserve"> change </w:t>
      </w:r>
      <w:r w:rsidRPr="005D3A91">
        <w:rPr>
          <w:rFonts w:asciiTheme="minorHAnsi" w:hAnsiTheme="minorHAnsi" w:cstheme="minorHAnsi"/>
          <w:sz w:val="24"/>
          <w:szCs w:val="24"/>
        </w:rPr>
        <w:t xml:space="preserve">on RMNH after participation in </w:t>
      </w:r>
      <w:r w:rsidR="00F4332E" w:rsidRPr="005D3A91">
        <w:rPr>
          <w:rFonts w:asciiTheme="minorHAnsi" w:hAnsiTheme="minorHAnsi" w:cstheme="minorHAnsi"/>
          <w:i/>
          <w:sz w:val="24"/>
          <w:szCs w:val="24"/>
        </w:rPr>
        <w:t>Chat!</w:t>
      </w:r>
      <w:r w:rsidRPr="005D3A91">
        <w:rPr>
          <w:rFonts w:asciiTheme="minorHAnsi" w:hAnsiTheme="minorHAnsi" w:cstheme="minorHAnsi"/>
          <w:sz w:val="24"/>
          <w:szCs w:val="24"/>
        </w:rPr>
        <w:t xml:space="preserve"> campaigns with role play and video show</w:t>
      </w:r>
      <w:r w:rsidR="00F4332E" w:rsidRPr="005D3A91">
        <w:rPr>
          <w:rFonts w:asciiTheme="minorHAnsi" w:hAnsiTheme="minorHAnsi" w:cstheme="minorHAnsi"/>
          <w:sz w:val="24"/>
          <w:szCs w:val="24"/>
        </w:rPr>
        <w:t>.</w:t>
      </w:r>
      <w:r w:rsidR="006241DC" w:rsidRPr="005D3A91">
        <w:rPr>
          <w:rFonts w:asciiTheme="minorHAnsi" w:hAnsiTheme="minorHAnsi" w:cstheme="minorHAnsi"/>
          <w:sz w:val="24"/>
          <w:szCs w:val="24"/>
        </w:rPr>
        <w:t xml:space="preserve"> The factories</w:t>
      </w:r>
      <w:r w:rsidR="00F4332E" w:rsidRPr="005D3A91">
        <w:rPr>
          <w:rFonts w:asciiTheme="minorHAnsi" w:hAnsiTheme="minorHAnsi" w:cstheme="minorHAnsi"/>
          <w:sz w:val="24"/>
          <w:szCs w:val="24"/>
        </w:rPr>
        <w:t xml:space="preserve"> </w:t>
      </w:r>
      <w:r w:rsidRPr="005D3A91">
        <w:rPr>
          <w:rFonts w:asciiTheme="minorHAnsi" w:hAnsiTheme="minorHAnsi" w:cstheme="minorHAnsi"/>
          <w:sz w:val="24"/>
          <w:szCs w:val="24"/>
        </w:rPr>
        <w:t xml:space="preserve">human </w:t>
      </w:r>
      <w:r w:rsidR="006241DC" w:rsidRPr="005D3A91">
        <w:rPr>
          <w:rFonts w:asciiTheme="minorHAnsi" w:hAnsiTheme="minorHAnsi" w:cstheme="minorHAnsi"/>
          <w:sz w:val="24"/>
          <w:szCs w:val="24"/>
        </w:rPr>
        <w:t xml:space="preserve">resource </w:t>
      </w:r>
      <w:r w:rsidRPr="005D3A91">
        <w:rPr>
          <w:rFonts w:asciiTheme="minorHAnsi" w:hAnsiTheme="minorHAnsi" w:cstheme="minorHAnsi"/>
          <w:sz w:val="24"/>
          <w:szCs w:val="24"/>
        </w:rPr>
        <w:t xml:space="preserve">management </w:t>
      </w:r>
      <w:r w:rsidR="006241DC" w:rsidRPr="005D3A91">
        <w:rPr>
          <w:rFonts w:asciiTheme="minorHAnsi" w:hAnsiTheme="minorHAnsi" w:cstheme="minorHAnsi"/>
          <w:sz w:val="24"/>
          <w:szCs w:val="24"/>
        </w:rPr>
        <w:t xml:space="preserve">mentioned </w:t>
      </w:r>
      <w:r w:rsidRPr="005D3A91">
        <w:rPr>
          <w:rFonts w:asciiTheme="minorHAnsi" w:hAnsiTheme="minorHAnsi" w:cstheme="minorHAnsi"/>
          <w:sz w:val="24"/>
          <w:szCs w:val="24"/>
        </w:rPr>
        <w:t>that the BCC intervention</w:t>
      </w:r>
      <w:r w:rsidR="006241DC" w:rsidRPr="005D3A91">
        <w:rPr>
          <w:rFonts w:asciiTheme="minorHAnsi" w:hAnsiTheme="minorHAnsi" w:cstheme="minorHAnsi"/>
          <w:sz w:val="24"/>
          <w:szCs w:val="24"/>
        </w:rPr>
        <w:t>s</w:t>
      </w:r>
      <w:r w:rsidRPr="005D3A91">
        <w:rPr>
          <w:rFonts w:asciiTheme="minorHAnsi" w:hAnsiTheme="minorHAnsi" w:cstheme="minorHAnsi"/>
          <w:sz w:val="24"/>
          <w:szCs w:val="24"/>
        </w:rPr>
        <w:t xml:space="preserve"> i</w:t>
      </w:r>
      <w:r w:rsidR="00F4332E" w:rsidRPr="005D3A91">
        <w:rPr>
          <w:rFonts w:asciiTheme="minorHAnsi" w:hAnsiTheme="minorHAnsi" w:cstheme="minorHAnsi"/>
          <w:sz w:val="24"/>
          <w:szCs w:val="24"/>
        </w:rPr>
        <w:t>ncreased staff rete</w:t>
      </w:r>
      <w:r w:rsidR="006241DC" w:rsidRPr="005D3A91">
        <w:rPr>
          <w:rFonts w:asciiTheme="minorHAnsi" w:hAnsiTheme="minorHAnsi" w:cstheme="minorHAnsi"/>
          <w:sz w:val="24"/>
          <w:szCs w:val="24"/>
        </w:rPr>
        <w:t>ntion and productivity</w:t>
      </w:r>
      <w:r w:rsidR="00B5168B" w:rsidRPr="005D3A91">
        <w:rPr>
          <w:rFonts w:asciiTheme="minorHAnsi" w:hAnsiTheme="minorHAnsi" w:cstheme="minorHAnsi"/>
          <w:sz w:val="24"/>
          <w:szCs w:val="24"/>
        </w:rPr>
        <w:t xml:space="preserve">. In 2017, PSL won </w:t>
      </w:r>
      <w:r w:rsidR="00184228" w:rsidRPr="005D3A91">
        <w:rPr>
          <w:rFonts w:asciiTheme="minorHAnsi" w:hAnsiTheme="minorHAnsi" w:cstheme="minorHAnsi"/>
          <w:sz w:val="24"/>
          <w:szCs w:val="24"/>
        </w:rPr>
        <w:t>the</w:t>
      </w:r>
      <w:r w:rsidR="00B5168B" w:rsidRPr="005D3A91">
        <w:rPr>
          <w:rFonts w:asciiTheme="minorHAnsi" w:hAnsiTheme="minorHAnsi" w:cstheme="minorHAnsi"/>
          <w:sz w:val="24"/>
          <w:szCs w:val="24"/>
        </w:rPr>
        <w:t xml:space="preserve"> CARE </w:t>
      </w:r>
      <w:r w:rsidR="00184228" w:rsidRPr="005D3A91">
        <w:rPr>
          <w:rFonts w:asciiTheme="minorHAnsi" w:hAnsiTheme="minorHAnsi" w:cstheme="minorHAnsi"/>
          <w:sz w:val="24"/>
          <w:szCs w:val="24"/>
        </w:rPr>
        <w:t xml:space="preserve">global </w:t>
      </w:r>
      <w:r w:rsidR="00B5168B" w:rsidRPr="005D3A91">
        <w:rPr>
          <w:rFonts w:asciiTheme="minorHAnsi" w:hAnsiTheme="minorHAnsi" w:cstheme="minorHAnsi"/>
          <w:sz w:val="24"/>
          <w:szCs w:val="24"/>
        </w:rPr>
        <w:t xml:space="preserve">innovation award </w:t>
      </w:r>
      <w:r w:rsidR="00184228" w:rsidRPr="005D3A91">
        <w:rPr>
          <w:rFonts w:asciiTheme="minorHAnsi" w:hAnsiTheme="minorHAnsi" w:cstheme="minorHAnsi"/>
          <w:sz w:val="24"/>
          <w:szCs w:val="24"/>
        </w:rPr>
        <w:t xml:space="preserve">ScaleXDesign </w:t>
      </w:r>
      <w:r w:rsidR="00B5168B" w:rsidRPr="005D3A91">
        <w:rPr>
          <w:rFonts w:asciiTheme="minorHAnsi" w:hAnsiTheme="minorHAnsi" w:cstheme="minorHAnsi"/>
          <w:sz w:val="24"/>
          <w:szCs w:val="24"/>
        </w:rPr>
        <w:t xml:space="preserve">for its </w:t>
      </w:r>
      <w:r w:rsidR="00B5168B" w:rsidRPr="005D3A91">
        <w:rPr>
          <w:rFonts w:asciiTheme="minorHAnsi" w:hAnsiTheme="minorHAnsi" w:cstheme="minorHAnsi"/>
          <w:i/>
          <w:sz w:val="24"/>
          <w:szCs w:val="24"/>
        </w:rPr>
        <w:t>Chat!</w:t>
      </w:r>
      <w:r w:rsidR="00CC1E5A" w:rsidRPr="005D3A91">
        <w:rPr>
          <w:rFonts w:asciiTheme="minorHAnsi" w:hAnsiTheme="minorHAnsi" w:cstheme="minorHAnsi"/>
          <w:i/>
          <w:sz w:val="24"/>
          <w:szCs w:val="24"/>
        </w:rPr>
        <w:t xml:space="preserve"> </w:t>
      </w:r>
      <w:r w:rsidR="00B5168B" w:rsidRPr="005D3A91">
        <w:rPr>
          <w:rFonts w:asciiTheme="minorHAnsi" w:hAnsiTheme="minorHAnsi" w:cstheme="minorHAnsi"/>
          <w:i/>
          <w:sz w:val="24"/>
          <w:szCs w:val="24"/>
        </w:rPr>
        <w:t>Contraception</w:t>
      </w:r>
      <w:r w:rsidR="00B5168B" w:rsidRPr="005D3A91">
        <w:rPr>
          <w:rFonts w:asciiTheme="minorHAnsi" w:hAnsiTheme="minorHAnsi" w:cstheme="minorHAnsi"/>
          <w:sz w:val="24"/>
          <w:szCs w:val="24"/>
        </w:rPr>
        <w:t xml:space="preserve"> package</w:t>
      </w:r>
      <w:r w:rsidR="006241DC" w:rsidRPr="005D3A91">
        <w:rPr>
          <w:rFonts w:asciiTheme="minorHAnsi" w:hAnsiTheme="minorHAnsi" w:cstheme="minorHAnsi"/>
          <w:sz w:val="24"/>
          <w:szCs w:val="24"/>
        </w:rPr>
        <w:t xml:space="preserve"> which </w:t>
      </w:r>
      <w:r w:rsidR="00830F0C" w:rsidRPr="005D3A91">
        <w:rPr>
          <w:rFonts w:asciiTheme="minorHAnsi" w:hAnsiTheme="minorHAnsi" w:cstheme="minorHAnsi"/>
          <w:sz w:val="24"/>
          <w:szCs w:val="24"/>
        </w:rPr>
        <w:t>will</w:t>
      </w:r>
      <w:r w:rsidR="00B5168B" w:rsidRPr="005D3A91">
        <w:rPr>
          <w:rFonts w:asciiTheme="minorHAnsi" w:hAnsiTheme="minorHAnsi" w:cstheme="minorHAnsi"/>
          <w:sz w:val="24"/>
          <w:szCs w:val="24"/>
        </w:rPr>
        <w:t xml:space="preserve"> be implemented in garment factories beyond Cambodia.</w:t>
      </w:r>
    </w:p>
    <w:p w:rsidR="00F4332E" w:rsidRPr="005D3A91" w:rsidRDefault="00AA733A" w:rsidP="00EC7C0D">
      <w:pPr>
        <w:jc w:val="both"/>
        <w:rPr>
          <w:rFonts w:cstheme="minorHAnsi"/>
          <w:sz w:val="24"/>
          <w:szCs w:val="24"/>
        </w:rPr>
      </w:pPr>
      <w:r w:rsidRPr="005D3A91">
        <w:rPr>
          <w:rFonts w:cstheme="minorHAnsi"/>
          <w:sz w:val="24"/>
          <w:szCs w:val="24"/>
        </w:rPr>
        <w:t>For s</w:t>
      </w:r>
      <w:r w:rsidR="00EA3565" w:rsidRPr="005D3A91">
        <w:rPr>
          <w:rFonts w:cstheme="minorHAnsi"/>
          <w:sz w:val="24"/>
          <w:szCs w:val="24"/>
        </w:rPr>
        <w:t xml:space="preserve">ome </w:t>
      </w:r>
      <w:r w:rsidR="00A55222" w:rsidRPr="005D3A91">
        <w:rPr>
          <w:rFonts w:cstheme="minorHAnsi"/>
          <w:sz w:val="24"/>
          <w:szCs w:val="24"/>
        </w:rPr>
        <w:t>i</w:t>
      </w:r>
      <w:r w:rsidRPr="005D3A91">
        <w:rPr>
          <w:rFonts w:cstheme="minorHAnsi"/>
          <w:sz w:val="24"/>
          <w:szCs w:val="24"/>
        </w:rPr>
        <w:t xml:space="preserve">nterventions, </w:t>
      </w:r>
      <w:r w:rsidR="00A55222" w:rsidRPr="005D3A91">
        <w:rPr>
          <w:rFonts w:cstheme="minorHAnsi"/>
          <w:sz w:val="24"/>
          <w:szCs w:val="24"/>
        </w:rPr>
        <w:t>the outcomes have not always met the expectatio</w:t>
      </w:r>
      <w:r w:rsidR="00EA3565" w:rsidRPr="005D3A91">
        <w:rPr>
          <w:rFonts w:cstheme="minorHAnsi"/>
          <w:sz w:val="24"/>
          <w:szCs w:val="24"/>
        </w:rPr>
        <w:t>ns</w:t>
      </w:r>
      <w:r w:rsidR="00A55222" w:rsidRPr="005D3A91">
        <w:rPr>
          <w:rFonts w:cstheme="minorHAnsi"/>
          <w:sz w:val="24"/>
          <w:szCs w:val="24"/>
        </w:rPr>
        <w:t>:</w:t>
      </w:r>
    </w:p>
    <w:p w:rsidR="009864F6" w:rsidRPr="00FA488A" w:rsidRDefault="00AA733A" w:rsidP="00BB713C">
      <w:pPr>
        <w:pStyle w:val="ListParagraph"/>
        <w:numPr>
          <w:ilvl w:val="0"/>
          <w:numId w:val="10"/>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CAC</w:t>
      </w:r>
      <w:r w:rsidR="00526E63" w:rsidRPr="005D3A91">
        <w:rPr>
          <w:rFonts w:asciiTheme="minorHAnsi" w:hAnsiTheme="minorHAnsi" w:cstheme="minorHAnsi"/>
          <w:sz w:val="24"/>
          <w:szCs w:val="24"/>
        </w:rPr>
        <w:t xml:space="preserve">: </w:t>
      </w:r>
      <w:r w:rsidRPr="005D3A91">
        <w:rPr>
          <w:rFonts w:asciiTheme="minorHAnsi" w:hAnsiTheme="minorHAnsi" w:cstheme="minorHAnsi"/>
          <w:sz w:val="24"/>
          <w:szCs w:val="24"/>
        </w:rPr>
        <w:t>after the training, PSL observed that many health facilities were not actively providing services to clients.</w:t>
      </w:r>
      <w:r w:rsidR="00825398" w:rsidRPr="005D3A91">
        <w:rPr>
          <w:rFonts w:asciiTheme="minorHAnsi" w:hAnsiTheme="minorHAnsi" w:cstheme="minorHAnsi"/>
          <w:sz w:val="24"/>
          <w:szCs w:val="24"/>
        </w:rPr>
        <w:t xml:space="preserve"> Marie Stopes conducted a research in the last year of the program to better understand and address factors limiting this service provision</w:t>
      </w:r>
      <w:r w:rsidR="00825398" w:rsidRPr="00FA488A">
        <w:rPr>
          <w:rFonts w:asciiTheme="minorHAnsi" w:hAnsiTheme="minorHAnsi" w:cstheme="minorHAnsi"/>
          <w:sz w:val="24"/>
          <w:szCs w:val="24"/>
        </w:rPr>
        <w:t>.</w:t>
      </w:r>
      <w:r w:rsidR="00BA5C88">
        <w:rPr>
          <w:rFonts w:asciiTheme="minorHAnsi" w:hAnsiTheme="minorHAnsi" w:cstheme="minorHAnsi"/>
          <w:sz w:val="24"/>
          <w:szCs w:val="24"/>
        </w:rPr>
        <w:t xml:space="preserve"> The study found that the key barriers were religious beliefs, age of clients, lack of support from HC management, lack of financial incentive, referral to own private practice, lack of technical confidence, suspicion from community and family, fear of complication, staff turnover and insufficient equipment and materials.</w:t>
      </w:r>
    </w:p>
    <w:p w:rsidR="00AA733A" w:rsidRPr="005D3A91" w:rsidRDefault="00F4332E" w:rsidP="00BB713C">
      <w:pPr>
        <w:pStyle w:val="ListParagraph"/>
        <w:numPr>
          <w:ilvl w:val="0"/>
          <w:numId w:val="10"/>
        </w:numPr>
        <w:spacing w:after="160" w:line="259" w:lineRule="auto"/>
        <w:jc w:val="both"/>
        <w:rPr>
          <w:rFonts w:asciiTheme="minorHAnsi" w:hAnsiTheme="minorHAnsi" w:cstheme="minorHAnsi"/>
          <w:sz w:val="24"/>
          <w:szCs w:val="24"/>
        </w:rPr>
      </w:pPr>
      <w:r w:rsidRPr="00FA488A">
        <w:rPr>
          <w:rFonts w:asciiTheme="minorHAnsi" w:hAnsiTheme="minorHAnsi" w:cstheme="minorHAnsi"/>
          <w:sz w:val="24"/>
          <w:szCs w:val="24"/>
        </w:rPr>
        <w:t>Eliminate financial barriers</w:t>
      </w:r>
      <w:r w:rsidR="00AA733A" w:rsidRPr="00FA488A">
        <w:rPr>
          <w:rFonts w:asciiTheme="minorHAnsi" w:hAnsiTheme="minorHAnsi" w:cstheme="minorHAnsi"/>
          <w:sz w:val="24"/>
          <w:szCs w:val="24"/>
        </w:rPr>
        <w:t>: Poor families who have an ID-Poor card get financial support from the Health Equity Fund (HEF) for health care fees and transport cost. Howe</w:t>
      </w:r>
      <w:r w:rsidR="00AA733A" w:rsidRPr="005D3A91">
        <w:rPr>
          <w:rFonts w:asciiTheme="minorHAnsi" w:hAnsiTheme="minorHAnsi" w:cstheme="minorHAnsi"/>
          <w:sz w:val="24"/>
          <w:szCs w:val="24"/>
        </w:rPr>
        <w:t xml:space="preserve">ver, </w:t>
      </w:r>
      <w:r w:rsidR="00387ACB" w:rsidRPr="005D3A91">
        <w:rPr>
          <w:rFonts w:asciiTheme="minorHAnsi" w:hAnsiTheme="minorHAnsi" w:cstheme="minorHAnsi"/>
          <w:sz w:val="24"/>
          <w:szCs w:val="24"/>
        </w:rPr>
        <w:t>the participants of the FGD</w:t>
      </w:r>
      <w:r w:rsidR="00F577A6" w:rsidRPr="005D3A91">
        <w:rPr>
          <w:rFonts w:asciiTheme="minorHAnsi" w:hAnsiTheme="minorHAnsi" w:cstheme="minorHAnsi"/>
          <w:sz w:val="24"/>
          <w:szCs w:val="24"/>
        </w:rPr>
        <w:t>s</w:t>
      </w:r>
      <w:r w:rsidR="00387ACB" w:rsidRPr="005D3A91">
        <w:rPr>
          <w:rFonts w:asciiTheme="minorHAnsi" w:hAnsiTheme="minorHAnsi" w:cstheme="minorHAnsi"/>
          <w:sz w:val="24"/>
          <w:szCs w:val="24"/>
        </w:rPr>
        <w:t xml:space="preserve"> reported </w:t>
      </w:r>
      <w:r w:rsidR="00F577A6" w:rsidRPr="005D3A91">
        <w:rPr>
          <w:rFonts w:asciiTheme="minorHAnsi" w:hAnsiTheme="minorHAnsi" w:cstheme="minorHAnsi"/>
          <w:sz w:val="24"/>
          <w:szCs w:val="24"/>
        </w:rPr>
        <w:t>several issues</w:t>
      </w:r>
      <w:r w:rsidR="00AA733A" w:rsidRPr="005D3A91">
        <w:rPr>
          <w:rFonts w:asciiTheme="minorHAnsi" w:hAnsiTheme="minorHAnsi" w:cstheme="minorHAnsi"/>
          <w:sz w:val="24"/>
          <w:szCs w:val="24"/>
        </w:rPr>
        <w:t xml:space="preserve"> about the HEF</w:t>
      </w:r>
      <w:r w:rsidR="00F577A6" w:rsidRPr="005D3A91">
        <w:rPr>
          <w:rFonts w:asciiTheme="minorHAnsi" w:hAnsiTheme="minorHAnsi" w:cstheme="minorHAnsi"/>
          <w:sz w:val="24"/>
          <w:szCs w:val="24"/>
        </w:rPr>
        <w:t>:</w:t>
      </w:r>
      <w:r w:rsidR="00AA733A" w:rsidRPr="005D3A91">
        <w:rPr>
          <w:rFonts w:asciiTheme="minorHAnsi" w:hAnsiTheme="minorHAnsi" w:cstheme="minorHAnsi"/>
          <w:sz w:val="24"/>
          <w:szCs w:val="24"/>
        </w:rPr>
        <w:t xml:space="preserve"> the refunds rate for transportation is low compared to the actual cost, </w:t>
      </w:r>
      <w:r w:rsidR="00F577A6" w:rsidRPr="005D3A91">
        <w:rPr>
          <w:rFonts w:asciiTheme="minorHAnsi" w:hAnsiTheme="minorHAnsi" w:cstheme="minorHAnsi"/>
          <w:sz w:val="24"/>
          <w:szCs w:val="24"/>
        </w:rPr>
        <w:t xml:space="preserve">the </w:t>
      </w:r>
      <w:r w:rsidR="00AA733A" w:rsidRPr="005D3A91">
        <w:rPr>
          <w:rFonts w:asciiTheme="minorHAnsi" w:hAnsiTheme="minorHAnsi" w:cstheme="minorHAnsi"/>
          <w:sz w:val="24"/>
          <w:szCs w:val="24"/>
        </w:rPr>
        <w:t>transport cost is only covered for in patient/delivery</w:t>
      </w:r>
      <w:r w:rsidR="00F577A6" w:rsidRPr="005D3A91">
        <w:rPr>
          <w:rFonts w:asciiTheme="minorHAnsi" w:hAnsiTheme="minorHAnsi" w:cstheme="minorHAnsi"/>
          <w:sz w:val="24"/>
          <w:szCs w:val="24"/>
        </w:rPr>
        <w:t>,</w:t>
      </w:r>
      <w:r w:rsidR="00AA733A" w:rsidRPr="005D3A91">
        <w:rPr>
          <w:rFonts w:asciiTheme="minorHAnsi" w:hAnsiTheme="minorHAnsi" w:cstheme="minorHAnsi"/>
          <w:sz w:val="24"/>
          <w:szCs w:val="24"/>
        </w:rPr>
        <w:t xml:space="preserve"> and the ID-Poor selection process </w:t>
      </w:r>
      <w:r w:rsidR="00F577A6" w:rsidRPr="005D3A91">
        <w:rPr>
          <w:rFonts w:asciiTheme="minorHAnsi" w:hAnsiTheme="minorHAnsi" w:cstheme="minorHAnsi"/>
          <w:sz w:val="24"/>
          <w:szCs w:val="24"/>
        </w:rPr>
        <w:t xml:space="preserve">has not included some </w:t>
      </w:r>
      <w:r w:rsidR="00AA733A" w:rsidRPr="005D3A91">
        <w:rPr>
          <w:rFonts w:asciiTheme="minorHAnsi" w:hAnsiTheme="minorHAnsi" w:cstheme="minorHAnsi"/>
          <w:sz w:val="24"/>
          <w:szCs w:val="24"/>
        </w:rPr>
        <w:t>poor h</w:t>
      </w:r>
      <w:r w:rsidR="00F577A6" w:rsidRPr="005D3A91">
        <w:rPr>
          <w:rFonts w:asciiTheme="minorHAnsi" w:hAnsiTheme="minorHAnsi" w:cstheme="minorHAnsi"/>
          <w:sz w:val="24"/>
          <w:szCs w:val="24"/>
        </w:rPr>
        <w:t>ouseholds</w:t>
      </w:r>
      <w:r w:rsidR="00AA733A" w:rsidRPr="005D3A91">
        <w:rPr>
          <w:rFonts w:asciiTheme="minorHAnsi" w:hAnsiTheme="minorHAnsi" w:cstheme="minorHAnsi"/>
          <w:sz w:val="24"/>
          <w:szCs w:val="24"/>
        </w:rPr>
        <w:t xml:space="preserve"> </w:t>
      </w:r>
      <w:r w:rsidR="00F577A6" w:rsidRPr="005D3A91">
        <w:rPr>
          <w:rFonts w:asciiTheme="minorHAnsi" w:hAnsiTheme="minorHAnsi" w:cstheme="minorHAnsi"/>
          <w:sz w:val="24"/>
          <w:szCs w:val="24"/>
        </w:rPr>
        <w:t>(for example</w:t>
      </w:r>
      <w:r w:rsidR="00825398" w:rsidRPr="005D3A91">
        <w:rPr>
          <w:rFonts w:asciiTheme="minorHAnsi" w:hAnsiTheme="minorHAnsi" w:cstheme="minorHAnsi"/>
          <w:sz w:val="24"/>
          <w:szCs w:val="24"/>
        </w:rPr>
        <w:t xml:space="preserve"> </w:t>
      </w:r>
      <w:r w:rsidR="00AA733A" w:rsidRPr="005D3A91">
        <w:rPr>
          <w:rFonts w:asciiTheme="minorHAnsi" w:hAnsiTheme="minorHAnsi" w:cstheme="minorHAnsi"/>
          <w:sz w:val="24"/>
          <w:szCs w:val="24"/>
        </w:rPr>
        <w:t>because the persons were absent when the process took place</w:t>
      </w:r>
      <w:r w:rsidR="00F577A6" w:rsidRPr="005D3A91">
        <w:rPr>
          <w:rFonts w:asciiTheme="minorHAnsi" w:hAnsiTheme="minorHAnsi" w:cstheme="minorHAnsi"/>
          <w:sz w:val="24"/>
          <w:szCs w:val="24"/>
        </w:rPr>
        <w:t>)</w:t>
      </w:r>
      <w:r w:rsidR="00AA733A" w:rsidRPr="005D3A91">
        <w:rPr>
          <w:rFonts w:asciiTheme="minorHAnsi" w:hAnsiTheme="minorHAnsi" w:cstheme="minorHAnsi"/>
          <w:sz w:val="24"/>
          <w:szCs w:val="24"/>
        </w:rPr>
        <w:t xml:space="preserve">. From July 2016 to February 2017, in the context of transition of HEF management to health facilities, the reimbursement of non-medical benefits (transport, food and funeral benefit) was frozen. A PSL snapshot survey in March 2017 found only 6% of patients receiving HEF support for expenses on RMNH services compared to 10% in a previous </w:t>
      </w:r>
      <w:r w:rsidR="00AA733A" w:rsidRPr="005D3A91">
        <w:rPr>
          <w:rFonts w:asciiTheme="minorHAnsi" w:hAnsiTheme="minorHAnsi" w:cstheme="minorHAnsi"/>
          <w:sz w:val="24"/>
          <w:szCs w:val="24"/>
        </w:rPr>
        <w:lastRenderedPageBreak/>
        <w:t xml:space="preserve">survey in August 2015. Meanwhile the poor who don't have the ID-Poor card, get exemption from the HC without much difficulty (according to the respondents of the final evaluation's interviews in the four NE provinces). </w:t>
      </w:r>
    </w:p>
    <w:p w:rsidR="005C4A0B" w:rsidRPr="005D3A91" w:rsidRDefault="00AA733A" w:rsidP="009864F6">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There we</w:t>
      </w:r>
      <w:r w:rsidR="00E87A55" w:rsidRPr="005D3A91">
        <w:rPr>
          <w:rFonts w:ascii="Calibri" w:hAnsi="Calibri" w:cs="Calibri"/>
          <w:color w:val="000000"/>
          <w:sz w:val="24"/>
          <w:szCs w:val="24"/>
        </w:rPr>
        <w:t xml:space="preserve">re a number of </w:t>
      </w:r>
      <w:r w:rsidR="005C4A0B" w:rsidRPr="005D3A91">
        <w:rPr>
          <w:rFonts w:ascii="Calibri" w:hAnsi="Calibri" w:cs="Calibri"/>
          <w:color w:val="000000"/>
          <w:sz w:val="24"/>
          <w:szCs w:val="24"/>
        </w:rPr>
        <w:t>favourable</w:t>
      </w:r>
      <w:r w:rsidR="00E87A55" w:rsidRPr="005D3A91">
        <w:rPr>
          <w:rFonts w:ascii="Calibri" w:hAnsi="Calibri" w:cs="Calibri"/>
          <w:color w:val="000000"/>
          <w:sz w:val="24"/>
          <w:szCs w:val="24"/>
        </w:rPr>
        <w:t xml:space="preserve"> external factors that imp</w:t>
      </w:r>
      <w:r w:rsidR="005C4A0B" w:rsidRPr="005D3A91">
        <w:rPr>
          <w:rFonts w:ascii="Calibri" w:hAnsi="Calibri" w:cs="Calibri"/>
          <w:color w:val="000000"/>
          <w:sz w:val="24"/>
          <w:szCs w:val="24"/>
        </w:rPr>
        <w:t>rove</w:t>
      </w:r>
      <w:r w:rsidR="00C056AA" w:rsidRPr="005D3A91">
        <w:rPr>
          <w:rFonts w:ascii="Calibri" w:hAnsi="Calibri" w:cs="Calibri"/>
          <w:color w:val="000000"/>
          <w:sz w:val="24"/>
          <w:szCs w:val="24"/>
        </w:rPr>
        <w:t>d</w:t>
      </w:r>
      <w:r w:rsidR="005C4A0B" w:rsidRPr="005D3A91">
        <w:rPr>
          <w:rFonts w:ascii="Calibri" w:hAnsi="Calibri" w:cs="Calibri"/>
          <w:color w:val="000000"/>
          <w:sz w:val="24"/>
          <w:szCs w:val="24"/>
        </w:rPr>
        <w:t xml:space="preserve"> the access to HC</w:t>
      </w:r>
      <w:r w:rsidRPr="005D3A91">
        <w:rPr>
          <w:rFonts w:ascii="Calibri" w:hAnsi="Calibri" w:cs="Calibri"/>
          <w:color w:val="000000"/>
          <w:sz w:val="24"/>
          <w:szCs w:val="24"/>
        </w:rPr>
        <w:t>, in addition to the quality improvement of HC services resulting from PSL's support</w:t>
      </w:r>
      <w:r w:rsidR="00E87A55" w:rsidRPr="005D3A91">
        <w:rPr>
          <w:rFonts w:ascii="Calibri" w:hAnsi="Calibri" w:cs="Calibri"/>
          <w:color w:val="000000"/>
          <w:sz w:val="24"/>
          <w:szCs w:val="24"/>
        </w:rPr>
        <w:t xml:space="preserve">: Travelling from the village to the HC </w:t>
      </w:r>
      <w:r w:rsidR="00B52D96" w:rsidRPr="005D3A91">
        <w:rPr>
          <w:rFonts w:ascii="Calibri" w:hAnsi="Calibri" w:cs="Calibri"/>
          <w:color w:val="000000"/>
          <w:sz w:val="24"/>
          <w:szCs w:val="24"/>
        </w:rPr>
        <w:t>has become</w:t>
      </w:r>
      <w:r w:rsidR="00E87A55" w:rsidRPr="005D3A91">
        <w:rPr>
          <w:rFonts w:ascii="Calibri" w:hAnsi="Calibri" w:cs="Calibri"/>
          <w:color w:val="000000"/>
          <w:sz w:val="24"/>
          <w:szCs w:val="24"/>
        </w:rPr>
        <w:t xml:space="preserve"> generally easier than before </w:t>
      </w:r>
      <w:r w:rsidR="005C4A0B" w:rsidRPr="005D3A91">
        <w:rPr>
          <w:rFonts w:ascii="Calibri" w:hAnsi="Calibri" w:cs="Calibri"/>
          <w:color w:val="000000"/>
          <w:sz w:val="24"/>
          <w:szCs w:val="24"/>
        </w:rPr>
        <w:t>because</w:t>
      </w:r>
      <w:r w:rsidR="00E87A55" w:rsidRPr="005D3A91">
        <w:rPr>
          <w:rFonts w:ascii="Calibri" w:hAnsi="Calibri" w:cs="Calibri"/>
          <w:color w:val="000000"/>
          <w:sz w:val="24"/>
          <w:szCs w:val="24"/>
        </w:rPr>
        <w:t xml:space="preserve"> more people</w:t>
      </w:r>
      <w:r w:rsidR="00B52D96" w:rsidRPr="005D3A91">
        <w:rPr>
          <w:rFonts w:ascii="Calibri" w:hAnsi="Calibri" w:cs="Calibri"/>
          <w:color w:val="000000"/>
          <w:sz w:val="24"/>
          <w:szCs w:val="24"/>
        </w:rPr>
        <w:t xml:space="preserve"> have their own motorbike</w:t>
      </w:r>
      <w:r w:rsidR="00E87A55" w:rsidRPr="005D3A91">
        <w:rPr>
          <w:rFonts w:ascii="Calibri" w:hAnsi="Calibri" w:cs="Calibri"/>
          <w:color w:val="000000"/>
          <w:sz w:val="24"/>
          <w:szCs w:val="24"/>
        </w:rPr>
        <w:t xml:space="preserve"> and </w:t>
      </w:r>
      <w:r w:rsidR="005C4A0B" w:rsidRPr="005D3A91">
        <w:rPr>
          <w:rFonts w:ascii="Calibri" w:hAnsi="Calibri" w:cs="Calibri"/>
          <w:color w:val="000000"/>
          <w:sz w:val="24"/>
          <w:szCs w:val="24"/>
        </w:rPr>
        <w:t xml:space="preserve">the </w:t>
      </w:r>
      <w:r w:rsidR="00E87A55" w:rsidRPr="005D3A91">
        <w:rPr>
          <w:rFonts w:ascii="Calibri" w:hAnsi="Calibri" w:cs="Calibri"/>
          <w:color w:val="000000"/>
          <w:sz w:val="24"/>
          <w:szCs w:val="24"/>
        </w:rPr>
        <w:t xml:space="preserve">road conditions have overall improved in the remote areas during the dry season, especially in Mondul Kiri and Ratanak Kiri. </w:t>
      </w:r>
    </w:p>
    <w:p w:rsidR="00EC7C0D" w:rsidRPr="005D3A91" w:rsidRDefault="00067CBC" w:rsidP="00EC7C0D">
      <w:pPr>
        <w:jc w:val="both"/>
        <w:rPr>
          <w:rFonts w:cstheme="minorHAnsi"/>
          <w:sz w:val="24"/>
          <w:szCs w:val="24"/>
        </w:rPr>
      </w:pPr>
      <w:r w:rsidRPr="005D3A91">
        <w:rPr>
          <w:rFonts w:cstheme="minorHAnsi"/>
          <w:sz w:val="24"/>
          <w:szCs w:val="24"/>
        </w:rPr>
        <w:t>During its implementation</w:t>
      </w:r>
      <w:r w:rsidR="00EC7C0D" w:rsidRPr="005D3A91">
        <w:rPr>
          <w:rFonts w:cstheme="minorHAnsi"/>
          <w:sz w:val="24"/>
          <w:szCs w:val="24"/>
        </w:rPr>
        <w:t xml:space="preserve">, the partnership had to face </w:t>
      </w:r>
      <w:r w:rsidRPr="005D3A91">
        <w:rPr>
          <w:rFonts w:cstheme="minorHAnsi"/>
          <w:sz w:val="24"/>
          <w:szCs w:val="24"/>
        </w:rPr>
        <w:t xml:space="preserve">some </w:t>
      </w:r>
      <w:r w:rsidR="00EC7C0D" w:rsidRPr="005D3A91">
        <w:rPr>
          <w:rFonts w:cstheme="minorHAnsi"/>
          <w:sz w:val="24"/>
          <w:szCs w:val="24"/>
        </w:rPr>
        <w:t xml:space="preserve">unexpected external factors. </w:t>
      </w:r>
      <w:r w:rsidRPr="005D3A91">
        <w:rPr>
          <w:rFonts w:cstheme="minorHAnsi"/>
          <w:sz w:val="24"/>
          <w:szCs w:val="24"/>
        </w:rPr>
        <w:t>In year 4</w:t>
      </w:r>
      <w:r w:rsidR="00EC7C0D" w:rsidRPr="005D3A91">
        <w:rPr>
          <w:rFonts w:cstheme="minorHAnsi"/>
          <w:sz w:val="24"/>
          <w:szCs w:val="24"/>
        </w:rPr>
        <w:t xml:space="preserve">, Save the Children </w:t>
      </w:r>
      <w:r w:rsidR="00825398" w:rsidRPr="005D3A91">
        <w:rPr>
          <w:rFonts w:cstheme="minorHAnsi"/>
          <w:sz w:val="24"/>
          <w:szCs w:val="24"/>
        </w:rPr>
        <w:t xml:space="preserve">complied to Protecting Life in Global Health Assistance and </w:t>
      </w:r>
      <w:r w:rsidR="00EC7C0D" w:rsidRPr="005D3A91">
        <w:rPr>
          <w:rFonts w:cstheme="minorHAnsi"/>
          <w:sz w:val="24"/>
          <w:szCs w:val="24"/>
        </w:rPr>
        <w:t>suspend</w:t>
      </w:r>
      <w:r w:rsidR="00825398" w:rsidRPr="005D3A91">
        <w:rPr>
          <w:rFonts w:cstheme="minorHAnsi"/>
          <w:sz w:val="24"/>
          <w:szCs w:val="24"/>
        </w:rPr>
        <w:t>ed</w:t>
      </w:r>
      <w:r w:rsidR="00EC7C0D" w:rsidRPr="005D3A91">
        <w:rPr>
          <w:rFonts w:cstheme="minorHAnsi"/>
          <w:sz w:val="24"/>
          <w:szCs w:val="24"/>
        </w:rPr>
        <w:t xml:space="preserve"> its interventions related to CAC.</w:t>
      </w:r>
      <w:r w:rsidRPr="005D3A91">
        <w:rPr>
          <w:rFonts w:cstheme="minorHAnsi"/>
          <w:sz w:val="24"/>
          <w:szCs w:val="24"/>
        </w:rPr>
        <w:t xml:space="preserve"> This has affected the </w:t>
      </w:r>
      <w:r w:rsidRPr="005D3A91">
        <w:rPr>
          <w:sz w:val="24"/>
          <w:szCs w:val="24"/>
        </w:rPr>
        <w:t>Coordination on safe abortion BCC activities in Stung Treng and Kratie.</w:t>
      </w:r>
    </w:p>
    <w:p w:rsidR="00785146" w:rsidRPr="005D3A91" w:rsidRDefault="00785146" w:rsidP="0094799C"/>
    <w:p w:rsidR="00DC7E70" w:rsidRPr="005D3A91" w:rsidRDefault="00DC7E70"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37" w:name="_Toc516561993"/>
      <w:r w:rsidRPr="005D3A91">
        <w:rPr>
          <w:rFonts w:eastAsia="Times New Roman" w:cs="Times New Roman"/>
          <w:b w:val="0"/>
          <w:color w:val="1F497D" w:themeColor="text2"/>
          <w:kern w:val="32"/>
          <w:szCs w:val="32"/>
        </w:rPr>
        <w:t>Sustainability</w:t>
      </w:r>
      <w:bookmarkEnd w:id="37"/>
    </w:p>
    <w:p w:rsidR="00DC7E70" w:rsidRPr="005D3A91" w:rsidRDefault="00DC7E70" w:rsidP="00DC7E70">
      <w:pPr>
        <w:jc w:val="both"/>
        <w:rPr>
          <w:i/>
          <w:sz w:val="24"/>
          <w:szCs w:val="24"/>
        </w:rPr>
      </w:pPr>
      <w:r w:rsidRPr="005D3A91">
        <w:rPr>
          <w:i/>
          <w:sz w:val="24"/>
          <w:szCs w:val="24"/>
          <w:u w:val="single"/>
        </w:rPr>
        <w:t>Definition:</w:t>
      </w:r>
      <w:r w:rsidRPr="005D3A91">
        <w:rPr>
          <w:i/>
          <w:sz w:val="24"/>
          <w:szCs w:val="24"/>
        </w:rPr>
        <w:t xml:space="preserve"> The continuation of benefits from a development int</w:t>
      </w:r>
      <w:r w:rsidR="00BE655D" w:rsidRPr="005D3A91">
        <w:rPr>
          <w:i/>
          <w:sz w:val="24"/>
          <w:szCs w:val="24"/>
        </w:rPr>
        <w:t>ervention after the cessation of program assistance.</w:t>
      </w:r>
    </w:p>
    <w:p w:rsidR="00C16112" w:rsidRPr="005D3A91" w:rsidRDefault="00C16112" w:rsidP="00DC7E70">
      <w:pPr>
        <w:jc w:val="both"/>
        <w:rPr>
          <w:rFonts w:cstheme="minorHAnsi"/>
          <w:sz w:val="24"/>
          <w:szCs w:val="24"/>
        </w:rPr>
      </w:pPr>
      <w:r w:rsidRPr="005D3A91">
        <w:rPr>
          <w:rFonts w:cstheme="minorHAnsi"/>
          <w:sz w:val="24"/>
          <w:szCs w:val="24"/>
          <w:u w:val="single"/>
        </w:rPr>
        <w:t>Overall Rating</w:t>
      </w:r>
      <w:r w:rsidRPr="005D3A91">
        <w:rPr>
          <w:rFonts w:cstheme="minorHAnsi"/>
          <w:sz w:val="24"/>
          <w:szCs w:val="24"/>
        </w:rPr>
        <w:t>: 4</w:t>
      </w:r>
    </w:p>
    <w:p w:rsidR="00E340AC" w:rsidRPr="005D3A91" w:rsidRDefault="000535D2" w:rsidP="00DC7E70">
      <w:pPr>
        <w:jc w:val="both"/>
        <w:rPr>
          <w:rFonts w:cstheme="minorHAnsi"/>
          <w:sz w:val="24"/>
          <w:szCs w:val="24"/>
        </w:rPr>
      </w:pPr>
      <w:r w:rsidRPr="005D3A91">
        <w:rPr>
          <w:rFonts w:cstheme="minorHAnsi"/>
          <w:sz w:val="24"/>
          <w:szCs w:val="24"/>
          <w:u w:val="single"/>
        </w:rPr>
        <w:t>Justification of rating</w:t>
      </w:r>
      <w:r w:rsidRPr="005D3A91">
        <w:rPr>
          <w:rFonts w:cstheme="minorHAnsi"/>
          <w:sz w:val="24"/>
          <w:szCs w:val="24"/>
        </w:rPr>
        <w:t>:</w:t>
      </w:r>
      <w:r w:rsidR="004E711A" w:rsidRPr="005D3A91">
        <w:rPr>
          <w:rFonts w:cstheme="minorHAnsi"/>
          <w:sz w:val="24"/>
          <w:szCs w:val="24"/>
        </w:rPr>
        <w:t xml:space="preserve"> </w:t>
      </w:r>
      <w:r w:rsidR="008632B1" w:rsidRPr="005D3A91">
        <w:rPr>
          <w:rFonts w:cstheme="minorHAnsi"/>
          <w:sz w:val="24"/>
          <w:szCs w:val="24"/>
        </w:rPr>
        <w:t xml:space="preserve">To promote sustainability, </w:t>
      </w:r>
      <w:r w:rsidR="004E711A" w:rsidRPr="005D3A91">
        <w:rPr>
          <w:rFonts w:cstheme="minorHAnsi"/>
          <w:sz w:val="24"/>
          <w:szCs w:val="24"/>
        </w:rPr>
        <w:t xml:space="preserve">PSL has aligned with the national and local systems, collaborated with PHD/OD, </w:t>
      </w:r>
      <w:r w:rsidR="008632B1" w:rsidRPr="005D3A91">
        <w:rPr>
          <w:rFonts w:cstheme="minorHAnsi"/>
          <w:sz w:val="24"/>
          <w:szCs w:val="24"/>
        </w:rPr>
        <w:t>provincial authorities, commune council, village</w:t>
      </w:r>
      <w:r w:rsidR="004E711A" w:rsidRPr="005D3A91">
        <w:rPr>
          <w:rFonts w:cstheme="minorHAnsi"/>
          <w:sz w:val="24"/>
          <w:szCs w:val="24"/>
        </w:rPr>
        <w:t xml:space="preserve"> authorities and VHSG, </w:t>
      </w:r>
      <w:r w:rsidR="008632B1" w:rsidRPr="005D3A91">
        <w:rPr>
          <w:rFonts w:cstheme="minorHAnsi"/>
          <w:sz w:val="24"/>
          <w:szCs w:val="24"/>
        </w:rPr>
        <w:t xml:space="preserve">garment factory management, </w:t>
      </w:r>
      <w:r w:rsidR="004E711A" w:rsidRPr="005D3A91">
        <w:rPr>
          <w:rFonts w:cstheme="minorHAnsi"/>
          <w:sz w:val="24"/>
          <w:szCs w:val="24"/>
        </w:rPr>
        <w:t>provided trainings through NMCHC using MoH curricula and protocols</w:t>
      </w:r>
      <w:r w:rsidR="008632B1" w:rsidRPr="005D3A91">
        <w:rPr>
          <w:rFonts w:cstheme="minorHAnsi"/>
          <w:sz w:val="24"/>
          <w:szCs w:val="24"/>
        </w:rPr>
        <w:t xml:space="preserve">. </w:t>
      </w:r>
      <w:r w:rsidR="00E340AC" w:rsidRPr="005D3A91">
        <w:rPr>
          <w:rFonts w:cstheme="minorHAnsi"/>
          <w:sz w:val="24"/>
          <w:szCs w:val="24"/>
        </w:rPr>
        <w:t xml:space="preserve">Stakeholders in the provinces and garment factories said that they are committed to carry on key interventions such as MCAT meetings, on-site coaching, </w:t>
      </w:r>
      <w:r w:rsidR="00E340AC" w:rsidRPr="005D3A91">
        <w:rPr>
          <w:rFonts w:cstheme="minorHAnsi"/>
          <w:i/>
          <w:sz w:val="24"/>
          <w:szCs w:val="24"/>
        </w:rPr>
        <w:t xml:space="preserve">Chat! </w:t>
      </w:r>
      <w:r w:rsidR="00E340AC" w:rsidRPr="005D3A91">
        <w:rPr>
          <w:rFonts w:cstheme="minorHAnsi"/>
          <w:sz w:val="24"/>
          <w:szCs w:val="24"/>
        </w:rPr>
        <w:t>but there is uncertainty about access to national budget and CIP to support RMNH despite the advocacy efforts of PSL. There are still some gaps such as the implementation of CAC at the HC level, the relatively low quality of PNC and access to health service for people in very remote villages.</w:t>
      </w:r>
    </w:p>
    <w:p w:rsidR="00C12E88" w:rsidRPr="005D3A91" w:rsidRDefault="00C12E88"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Evaluation Question: Has the program aligned with RGC local and national systems and mechanisms to promote sustainability?</w:t>
      </w:r>
    </w:p>
    <w:p w:rsidR="00171265" w:rsidRPr="00FD75EC" w:rsidRDefault="004303EE" w:rsidP="00171265">
      <w:pPr>
        <w:autoSpaceDE w:val="0"/>
        <w:autoSpaceDN w:val="0"/>
        <w:adjustRightInd w:val="0"/>
        <w:spacing w:before="240"/>
        <w:jc w:val="both"/>
        <w:rPr>
          <w:rFonts w:cstheme="minorHAnsi"/>
          <w:sz w:val="24"/>
          <w:szCs w:val="24"/>
        </w:rPr>
      </w:pPr>
      <w:r w:rsidRPr="005D3A91">
        <w:rPr>
          <w:rFonts w:ascii="Calibri" w:hAnsi="Calibri" w:cs="Calibri"/>
          <w:color w:val="000000"/>
          <w:sz w:val="24"/>
          <w:szCs w:val="24"/>
        </w:rPr>
        <w:t>PSL has aligned</w:t>
      </w:r>
      <w:r w:rsidR="005771A0" w:rsidRPr="005D3A91">
        <w:rPr>
          <w:rFonts w:ascii="Calibri" w:hAnsi="Calibri" w:cs="Calibri"/>
          <w:color w:val="000000"/>
          <w:sz w:val="24"/>
          <w:szCs w:val="24"/>
        </w:rPr>
        <w:t xml:space="preserve"> with the national priorities and policies</w:t>
      </w:r>
      <w:r w:rsidRPr="005D3A91">
        <w:rPr>
          <w:rFonts w:ascii="Calibri" w:hAnsi="Calibri" w:cs="Calibri"/>
          <w:color w:val="000000"/>
          <w:sz w:val="24"/>
          <w:szCs w:val="24"/>
        </w:rPr>
        <w:t xml:space="preserve"> on RMNH. It</w:t>
      </w:r>
      <w:r w:rsidR="005C0664" w:rsidRPr="005D3A91">
        <w:rPr>
          <w:rFonts w:ascii="Calibri" w:hAnsi="Calibri" w:cs="Calibri"/>
          <w:color w:val="000000"/>
          <w:sz w:val="24"/>
          <w:szCs w:val="24"/>
        </w:rPr>
        <w:t xml:space="preserve"> collaborate</w:t>
      </w:r>
      <w:r w:rsidRPr="005D3A91">
        <w:rPr>
          <w:rFonts w:ascii="Calibri" w:hAnsi="Calibri" w:cs="Calibri"/>
          <w:color w:val="000000"/>
          <w:sz w:val="24"/>
          <w:szCs w:val="24"/>
        </w:rPr>
        <w:t>d</w:t>
      </w:r>
      <w:r w:rsidR="005C0664" w:rsidRPr="005D3A91">
        <w:rPr>
          <w:rFonts w:ascii="Calibri" w:hAnsi="Calibri" w:cs="Calibri"/>
          <w:color w:val="000000"/>
          <w:sz w:val="24"/>
          <w:szCs w:val="24"/>
        </w:rPr>
        <w:t xml:space="preserve"> with the public health system, from t</w:t>
      </w:r>
      <w:r w:rsidR="00341179" w:rsidRPr="005D3A91">
        <w:rPr>
          <w:rFonts w:ascii="Calibri" w:hAnsi="Calibri" w:cs="Calibri"/>
          <w:color w:val="000000"/>
          <w:sz w:val="24"/>
          <w:szCs w:val="24"/>
        </w:rPr>
        <w:t>he central MoH down to the PHD/</w:t>
      </w:r>
      <w:r w:rsidR="005C0664" w:rsidRPr="005D3A91">
        <w:rPr>
          <w:rFonts w:ascii="Calibri" w:hAnsi="Calibri" w:cs="Calibri"/>
          <w:color w:val="000000"/>
          <w:sz w:val="24"/>
          <w:szCs w:val="24"/>
        </w:rPr>
        <w:t xml:space="preserve">OD and health facilities. </w:t>
      </w:r>
      <w:r w:rsidR="00D81E98" w:rsidRPr="005D3A91">
        <w:rPr>
          <w:rFonts w:ascii="Calibri" w:hAnsi="Calibri" w:cs="Calibri"/>
          <w:color w:val="000000"/>
          <w:sz w:val="24"/>
          <w:szCs w:val="24"/>
        </w:rPr>
        <w:t xml:space="preserve">PSL mainly use the NMCHC trainers and PHD/OD supervisors for capacity building activities, and use preferably the national curricula and protocol when they are already in place. </w:t>
      </w:r>
      <w:r w:rsidR="00D81E98" w:rsidRPr="005D3A91">
        <w:rPr>
          <w:sz w:val="24"/>
          <w:szCs w:val="24"/>
        </w:rPr>
        <w:t xml:space="preserve">During its exit phase, PSL has focused efforts in advocating PHD and OD to allocate budget in their AOP to support key </w:t>
      </w:r>
      <w:r w:rsidR="00D81E98" w:rsidRPr="005D3A91">
        <w:rPr>
          <w:sz w:val="24"/>
          <w:szCs w:val="24"/>
        </w:rPr>
        <w:lastRenderedPageBreak/>
        <w:t xml:space="preserve">supportive activities to the HC like MCAT and on-site coaching. </w:t>
      </w:r>
      <w:r w:rsidR="00171265" w:rsidRPr="005D3A91">
        <w:rPr>
          <w:rFonts w:ascii="Calibri" w:hAnsi="Calibri" w:cs="Calibri"/>
          <w:color w:val="000000"/>
          <w:sz w:val="24"/>
          <w:szCs w:val="24"/>
        </w:rPr>
        <w:t>PSL aligned its support to LAPM with the national policy and priorities</w:t>
      </w:r>
      <w:r w:rsidR="00171265" w:rsidRPr="00FD75EC">
        <w:rPr>
          <w:rFonts w:cstheme="minorHAnsi"/>
          <w:sz w:val="24"/>
          <w:szCs w:val="24"/>
        </w:rPr>
        <w:t>. All LAPM activities were delivered alongside MoH or PHD/OD and adhered to the National Family Planning Guidelines. This engagement prepared the PHD/OD teams to take coaching and quality improvement forward.</w:t>
      </w:r>
    </w:p>
    <w:p w:rsidR="00D81E98" w:rsidRPr="00FA488A" w:rsidRDefault="005C0664" w:rsidP="00341179">
      <w:pPr>
        <w:spacing w:before="240"/>
        <w:jc w:val="both"/>
        <w:rPr>
          <w:rFonts w:ascii="Calibri" w:hAnsi="Calibri" w:cs="Calibri"/>
          <w:color w:val="000000"/>
          <w:sz w:val="24"/>
          <w:szCs w:val="24"/>
        </w:rPr>
      </w:pPr>
      <w:r w:rsidRPr="005D3A91">
        <w:rPr>
          <w:rFonts w:ascii="Calibri" w:hAnsi="Calibri" w:cs="Calibri"/>
          <w:color w:val="000000"/>
          <w:sz w:val="24"/>
          <w:szCs w:val="24"/>
        </w:rPr>
        <w:t xml:space="preserve">Concomitantly PSL engaged with the provincial </w:t>
      </w:r>
      <w:r w:rsidR="00E92163" w:rsidRPr="001B7EE6">
        <w:rPr>
          <w:rFonts w:ascii="Calibri" w:hAnsi="Calibri" w:cs="Calibri"/>
          <w:color w:val="000000"/>
          <w:sz w:val="24"/>
          <w:szCs w:val="24"/>
        </w:rPr>
        <w:t xml:space="preserve">authorities </w:t>
      </w:r>
      <w:r w:rsidRPr="00FA488A">
        <w:rPr>
          <w:rFonts w:ascii="Calibri" w:hAnsi="Calibri" w:cs="Calibri"/>
          <w:color w:val="000000"/>
          <w:sz w:val="24"/>
          <w:szCs w:val="24"/>
        </w:rPr>
        <w:t xml:space="preserve">and </w:t>
      </w:r>
      <w:r w:rsidR="002B3896" w:rsidRPr="00FA488A">
        <w:rPr>
          <w:rFonts w:ascii="Calibri" w:hAnsi="Calibri" w:cs="Calibri"/>
          <w:color w:val="000000"/>
          <w:sz w:val="24"/>
          <w:szCs w:val="24"/>
        </w:rPr>
        <w:t>CC</w:t>
      </w:r>
      <w:r w:rsidRPr="00FA488A">
        <w:rPr>
          <w:rFonts w:ascii="Calibri" w:hAnsi="Calibri" w:cs="Calibri"/>
          <w:color w:val="000000"/>
          <w:sz w:val="24"/>
          <w:szCs w:val="24"/>
        </w:rPr>
        <w:t xml:space="preserve"> to foster a </w:t>
      </w:r>
      <w:r w:rsidR="004303EE" w:rsidRPr="00FA488A">
        <w:rPr>
          <w:rFonts w:ascii="Calibri" w:hAnsi="Calibri" w:cs="Calibri"/>
          <w:color w:val="000000"/>
          <w:sz w:val="24"/>
          <w:szCs w:val="24"/>
        </w:rPr>
        <w:t>positive</w:t>
      </w:r>
      <w:r w:rsidRPr="00FA488A">
        <w:rPr>
          <w:rFonts w:ascii="Calibri" w:hAnsi="Calibri" w:cs="Calibri"/>
          <w:color w:val="000000"/>
          <w:sz w:val="24"/>
          <w:szCs w:val="24"/>
        </w:rPr>
        <w:t xml:space="preserve"> environment for RMNH </w:t>
      </w:r>
      <w:r w:rsidR="00341179" w:rsidRPr="005D3A91">
        <w:rPr>
          <w:rFonts w:ascii="Calibri" w:hAnsi="Calibri" w:cs="Calibri"/>
          <w:color w:val="000000"/>
          <w:sz w:val="24"/>
          <w:szCs w:val="24"/>
        </w:rPr>
        <w:t xml:space="preserve">interventions </w:t>
      </w:r>
      <w:r w:rsidRPr="005D3A91">
        <w:rPr>
          <w:rFonts w:ascii="Calibri" w:hAnsi="Calibri" w:cs="Calibri"/>
          <w:color w:val="000000"/>
          <w:sz w:val="24"/>
          <w:szCs w:val="24"/>
        </w:rPr>
        <w:t xml:space="preserve">and </w:t>
      </w:r>
      <w:r w:rsidR="004303EE" w:rsidRPr="005D3A91">
        <w:rPr>
          <w:rFonts w:ascii="Calibri" w:hAnsi="Calibri" w:cs="Calibri"/>
          <w:color w:val="000000"/>
          <w:sz w:val="24"/>
          <w:szCs w:val="24"/>
        </w:rPr>
        <w:t xml:space="preserve">to </w:t>
      </w:r>
      <w:r w:rsidRPr="005D3A91">
        <w:rPr>
          <w:rFonts w:ascii="Calibri" w:hAnsi="Calibri" w:cs="Calibri"/>
          <w:color w:val="000000"/>
          <w:sz w:val="24"/>
          <w:szCs w:val="24"/>
        </w:rPr>
        <w:t xml:space="preserve">create </w:t>
      </w:r>
      <w:r w:rsidR="004303EE" w:rsidRPr="005D3A91">
        <w:rPr>
          <w:rFonts w:ascii="Calibri" w:hAnsi="Calibri" w:cs="Calibri"/>
          <w:color w:val="000000"/>
          <w:sz w:val="24"/>
          <w:szCs w:val="24"/>
        </w:rPr>
        <w:t xml:space="preserve">good </w:t>
      </w:r>
      <w:r w:rsidRPr="005D3A91">
        <w:rPr>
          <w:rFonts w:ascii="Calibri" w:hAnsi="Calibri" w:cs="Calibri"/>
          <w:color w:val="000000"/>
          <w:sz w:val="24"/>
          <w:szCs w:val="24"/>
        </w:rPr>
        <w:t>conditions for sustainability.</w:t>
      </w:r>
      <w:r w:rsidR="008E51BA" w:rsidRPr="005D3A91">
        <w:rPr>
          <w:rFonts w:ascii="Calibri" w:hAnsi="Calibri" w:cs="Calibri"/>
          <w:color w:val="000000"/>
          <w:sz w:val="24"/>
          <w:szCs w:val="24"/>
        </w:rPr>
        <w:t xml:space="preserve"> </w:t>
      </w:r>
      <w:r w:rsidR="00D81E98" w:rsidRPr="005D3A91">
        <w:rPr>
          <w:rFonts w:ascii="Calibri" w:hAnsi="Calibri" w:cs="Calibri"/>
          <w:color w:val="000000"/>
          <w:sz w:val="24"/>
          <w:szCs w:val="24"/>
        </w:rPr>
        <w:t>PSL staff has advocated CC to use their budget for social fund</w:t>
      </w:r>
      <w:r w:rsidR="00A919AB" w:rsidRPr="005D3A91">
        <w:rPr>
          <w:rFonts w:ascii="Calibri" w:hAnsi="Calibri" w:cs="Calibri"/>
          <w:color w:val="000000"/>
          <w:sz w:val="24"/>
          <w:szCs w:val="24"/>
        </w:rPr>
        <w:t>s</w:t>
      </w:r>
      <w:r w:rsidR="00D81E98" w:rsidRPr="005D3A91">
        <w:rPr>
          <w:rFonts w:ascii="Calibri" w:hAnsi="Calibri" w:cs="Calibri"/>
          <w:color w:val="000000"/>
          <w:sz w:val="24"/>
          <w:szCs w:val="24"/>
        </w:rPr>
        <w:t xml:space="preserve"> to support </w:t>
      </w:r>
      <w:r w:rsidR="0068654F" w:rsidRPr="005D3A91">
        <w:rPr>
          <w:rFonts w:ascii="Calibri" w:hAnsi="Calibri" w:cs="Calibri"/>
          <w:color w:val="000000"/>
          <w:sz w:val="24"/>
          <w:szCs w:val="24"/>
        </w:rPr>
        <w:t>key community-based RMNH activities</w:t>
      </w:r>
      <w:r w:rsidR="00A919AB" w:rsidRPr="005D3A91">
        <w:rPr>
          <w:rFonts w:ascii="Calibri" w:hAnsi="Calibri" w:cs="Calibri"/>
          <w:color w:val="000000"/>
          <w:sz w:val="24"/>
          <w:szCs w:val="24"/>
        </w:rPr>
        <w:t xml:space="preserve"> (</w:t>
      </w:r>
      <w:r w:rsidR="00A919AB" w:rsidRPr="005D3A91">
        <w:rPr>
          <w:sz w:val="24"/>
          <w:szCs w:val="24"/>
        </w:rPr>
        <w:t>VHSG meetings, transports cost for the poor in complement to the HEF)</w:t>
      </w:r>
      <w:r w:rsidR="00D81E98" w:rsidRPr="005D3A91">
        <w:rPr>
          <w:rFonts w:ascii="Calibri" w:hAnsi="Calibri" w:cs="Calibri"/>
          <w:color w:val="000000"/>
          <w:sz w:val="24"/>
          <w:szCs w:val="24"/>
        </w:rPr>
        <w:t xml:space="preserve">. The CC </w:t>
      </w:r>
      <w:r w:rsidR="0068654F" w:rsidRPr="005D3A91">
        <w:rPr>
          <w:rFonts w:ascii="Calibri" w:hAnsi="Calibri" w:cs="Calibri"/>
          <w:color w:val="000000"/>
          <w:sz w:val="24"/>
          <w:szCs w:val="24"/>
        </w:rPr>
        <w:t>in the</w:t>
      </w:r>
      <w:r w:rsidR="00D81E98" w:rsidRPr="005D3A91">
        <w:rPr>
          <w:rFonts w:ascii="Calibri" w:hAnsi="Calibri" w:cs="Calibri"/>
          <w:color w:val="000000"/>
          <w:sz w:val="24"/>
          <w:szCs w:val="24"/>
        </w:rPr>
        <w:t xml:space="preserve"> communes </w:t>
      </w:r>
      <w:r w:rsidR="0068654F" w:rsidRPr="005D3A91">
        <w:rPr>
          <w:rFonts w:ascii="Calibri" w:hAnsi="Calibri" w:cs="Calibri"/>
          <w:color w:val="000000"/>
          <w:sz w:val="24"/>
          <w:szCs w:val="24"/>
        </w:rPr>
        <w:t>visited by the evaluation teams have taken initiative to use their social funds to</w:t>
      </w:r>
      <w:r w:rsidR="00D81E98" w:rsidRPr="005D3A91">
        <w:rPr>
          <w:rFonts w:ascii="Calibri" w:hAnsi="Calibri" w:cs="Calibri"/>
          <w:color w:val="000000"/>
          <w:sz w:val="24"/>
          <w:szCs w:val="24"/>
        </w:rPr>
        <w:t xml:space="preserve"> support travel costs for poor women to deliver at the HC </w:t>
      </w:r>
      <w:r w:rsidR="0068654F" w:rsidRPr="005D3A91">
        <w:rPr>
          <w:rFonts w:ascii="Calibri" w:hAnsi="Calibri" w:cs="Calibri"/>
          <w:color w:val="000000"/>
          <w:sz w:val="24"/>
          <w:szCs w:val="24"/>
        </w:rPr>
        <w:t>but only in a small number</w:t>
      </w:r>
      <w:r w:rsidR="00D81E98" w:rsidRPr="005D3A91">
        <w:rPr>
          <w:rFonts w:ascii="Calibri" w:hAnsi="Calibri" w:cs="Calibri"/>
          <w:color w:val="000000"/>
          <w:sz w:val="24"/>
          <w:szCs w:val="24"/>
        </w:rPr>
        <w:t xml:space="preserve"> </w:t>
      </w:r>
      <w:r w:rsidR="0068654F" w:rsidRPr="005D3A91">
        <w:rPr>
          <w:rFonts w:ascii="Calibri" w:hAnsi="Calibri" w:cs="Calibri"/>
          <w:color w:val="000000"/>
          <w:sz w:val="24"/>
          <w:szCs w:val="24"/>
        </w:rPr>
        <w:t>because</w:t>
      </w:r>
      <w:r w:rsidR="00D81E98" w:rsidRPr="005D3A91">
        <w:rPr>
          <w:rFonts w:ascii="Calibri" w:hAnsi="Calibri" w:cs="Calibri"/>
          <w:color w:val="000000"/>
          <w:sz w:val="24"/>
          <w:szCs w:val="24"/>
        </w:rPr>
        <w:t xml:space="preserve"> their budget </w:t>
      </w:r>
      <w:r w:rsidR="0068654F" w:rsidRPr="005D3A91">
        <w:rPr>
          <w:rFonts w:ascii="Calibri" w:hAnsi="Calibri" w:cs="Calibri"/>
          <w:color w:val="000000"/>
          <w:sz w:val="24"/>
          <w:szCs w:val="24"/>
        </w:rPr>
        <w:t>is</w:t>
      </w:r>
      <w:r w:rsidR="00D81E98" w:rsidRPr="005D3A91">
        <w:rPr>
          <w:rFonts w:ascii="Calibri" w:hAnsi="Calibri" w:cs="Calibri"/>
          <w:color w:val="000000"/>
          <w:sz w:val="24"/>
          <w:szCs w:val="24"/>
        </w:rPr>
        <w:t xml:space="preserve"> limited</w:t>
      </w:r>
      <w:r w:rsidR="0068654F" w:rsidRPr="005D3A91">
        <w:rPr>
          <w:rFonts w:ascii="Calibri" w:hAnsi="Calibri" w:cs="Calibri"/>
          <w:color w:val="000000"/>
          <w:sz w:val="24"/>
          <w:szCs w:val="24"/>
        </w:rPr>
        <w:t>. The commune chiefs and clerks</w:t>
      </w:r>
      <w:r w:rsidR="00D81E98" w:rsidRPr="005D3A91">
        <w:rPr>
          <w:rFonts w:ascii="Calibri" w:hAnsi="Calibri" w:cs="Calibri"/>
          <w:color w:val="000000"/>
          <w:sz w:val="24"/>
          <w:szCs w:val="24"/>
        </w:rPr>
        <w:t xml:space="preserve"> also said that they are not currently allowed to use their </w:t>
      </w:r>
      <w:r w:rsidR="0068654F" w:rsidRPr="005D3A91">
        <w:rPr>
          <w:rFonts w:ascii="Calibri" w:hAnsi="Calibri" w:cs="Calibri"/>
          <w:color w:val="000000"/>
          <w:sz w:val="24"/>
          <w:szCs w:val="24"/>
        </w:rPr>
        <w:t xml:space="preserve">Commune investment plan (CIP) to support community engagement </w:t>
      </w:r>
      <w:r w:rsidR="00D81E98" w:rsidRPr="005D3A91">
        <w:rPr>
          <w:rFonts w:ascii="Calibri" w:hAnsi="Calibri" w:cs="Calibri"/>
          <w:color w:val="000000"/>
          <w:sz w:val="24"/>
          <w:szCs w:val="24"/>
        </w:rPr>
        <w:t>activities such as meeting of VHSG or community based health education</w:t>
      </w:r>
      <w:r w:rsidR="00A919AB" w:rsidRPr="005D3A91">
        <w:rPr>
          <w:rFonts w:ascii="Calibri" w:hAnsi="Calibri" w:cs="Calibri"/>
          <w:color w:val="000000"/>
          <w:sz w:val="24"/>
          <w:szCs w:val="24"/>
        </w:rPr>
        <w:t>.</w:t>
      </w:r>
      <w:r w:rsidR="00D81E98" w:rsidRPr="005D3A91">
        <w:rPr>
          <w:rFonts w:ascii="Calibri" w:hAnsi="Calibri" w:cs="Calibri"/>
          <w:color w:val="000000"/>
          <w:sz w:val="24"/>
          <w:szCs w:val="24"/>
        </w:rPr>
        <w:t xml:space="preserve"> PSL has engaged</w:t>
      </w:r>
      <w:r w:rsidR="00D81E98" w:rsidRPr="005D3A91">
        <w:rPr>
          <w:sz w:val="24"/>
          <w:szCs w:val="24"/>
        </w:rPr>
        <w:t xml:space="preserve"> with communes to advocate for inclusion of RMHH activities in their 2017 CIP, leading to 28 communes requesting support for health activities.</w:t>
      </w:r>
      <w:r w:rsidR="0068654F" w:rsidRPr="005D3A91">
        <w:rPr>
          <w:sz w:val="24"/>
          <w:szCs w:val="24"/>
        </w:rPr>
        <w:t xml:space="preserve"> </w:t>
      </w:r>
      <w:r w:rsidR="00A919AB" w:rsidRPr="005D3A91">
        <w:rPr>
          <w:rFonts w:ascii="Calibri" w:hAnsi="Calibri" w:cs="Calibri"/>
          <w:color w:val="000000"/>
          <w:sz w:val="24"/>
          <w:szCs w:val="24"/>
        </w:rPr>
        <w:t>However t</w:t>
      </w:r>
      <w:r w:rsidR="0068654F" w:rsidRPr="005D3A91">
        <w:rPr>
          <w:rFonts w:ascii="Calibri" w:hAnsi="Calibri" w:cs="Calibri"/>
          <w:color w:val="000000"/>
          <w:sz w:val="24"/>
          <w:szCs w:val="24"/>
        </w:rPr>
        <w:t>he efforts of dialogue between PSL and CC to include RMNH in the commune annual plan of action and budget were not reflected in our interviews with CC</w:t>
      </w:r>
      <w:r w:rsidR="00226402" w:rsidRPr="005D3A91">
        <w:rPr>
          <w:rFonts w:ascii="Calibri" w:hAnsi="Calibri" w:cs="Calibri"/>
          <w:color w:val="000000"/>
          <w:sz w:val="24"/>
          <w:szCs w:val="24"/>
        </w:rPr>
        <w:t>.</w:t>
      </w:r>
      <w:r w:rsidR="00A919AB" w:rsidRPr="005D3A91">
        <w:rPr>
          <w:rFonts w:ascii="Calibri" w:hAnsi="Calibri" w:cs="Calibri"/>
          <w:color w:val="000000"/>
          <w:sz w:val="24"/>
          <w:szCs w:val="24"/>
        </w:rPr>
        <w:t xml:space="preserve"> In the communes selected for the evaluation's field research, the CC/HCMC informants declared that the collaboration between PSL and CC was limited and there was little involvement of the CCWC in the community-based activities. The mid-term review has already observed that</w:t>
      </w:r>
      <w:r w:rsidR="0025560E" w:rsidRPr="005D3A91">
        <w:rPr>
          <w:rFonts w:ascii="Calibri" w:hAnsi="Calibri" w:cs="Calibri"/>
          <w:color w:val="000000"/>
          <w:sz w:val="24"/>
          <w:szCs w:val="24"/>
        </w:rPr>
        <w:t xml:space="preserve"> "</w:t>
      </w:r>
      <w:r w:rsidR="00A919AB" w:rsidRPr="005D3A91">
        <w:rPr>
          <w:rFonts w:ascii="Calibri" w:hAnsi="Calibri" w:cs="Calibri"/>
          <w:color w:val="000000"/>
          <w:sz w:val="24"/>
          <w:szCs w:val="24"/>
        </w:rPr>
        <w:t>CC were not used by PSL as a conduit into the community except through supporting HCMC meetings in some provinces</w:t>
      </w:r>
      <w:r w:rsidR="0025560E" w:rsidRPr="005D3A91">
        <w:rPr>
          <w:rFonts w:ascii="Calibri" w:hAnsi="Calibri" w:cs="Calibri"/>
          <w:color w:val="000000"/>
          <w:sz w:val="24"/>
          <w:szCs w:val="24"/>
        </w:rPr>
        <w:t>"</w:t>
      </w:r>
      <w:r w:rsidR="00A919AB" w:rsidRPr="00FD75EC">
        <w:rPr>
          <w:rStyle w:val="FootnoteReference"/>
          <w:rFonts w:cstheme="minorHAnsi"/>
          <w:color w:val="000000" w:themeColor="text1"/>
          <w:sz w:val="24"/>
          <w:szCs w:val="24"/>
          <w:vertAlign w:val="superscript"/>
          <w:lang w:val="en-AU"/>
        </w:rPr>
        <w:footnoteReference w:id="31"/>
      </w:r>
      <w:r w:rsidR="00A919AB" w:rsidRPr="005D3A91">
        <w:rPr>
          <w:rFonts w:ascii="Calibri" w:hAnsi="Calibri" w:cs="Calibri"/>
          <w:color w:val="000000"/>
          <w:sz w:val="24"/>
          <w:szCs w:val="24"/>
        </w:rPr>
        <w:t>.</w:t>
      </w:r>
      <w:r w:rsidR="00A919AB" w:rsidRPr="001B7EE6">
        <w:rPr>
          <w:rFonts w:ascii="Calibri" w:hAnsi="Calibri" w:cs="Calibri"/>
          <w:color w:val="000000"/>
          <w:sz w:val="24"/>
          <w:szCs w:val="24"/>
        </w:rPr>
        <w:t xml:space="preserve"> </w:t>
      </w:r>
    </w:p>
    <w:p w:rsidR="00D56BFF" w:rsidRPr="005D3A91" w:rsidRDefault="00E92163" w:rsidP="00D56BFF">
      <w:pPr>
        <w:jc w:val="both"/>
        <w:rPr>
          <w:sz w:val="24"/>
          <w:szCs w:val="24"/>
        </w:rPr>
      </w:pPr>
      <w:r w:rsidRPr="00FA488A">
        <w:rPr>
          <w:rFonts w:ascii="Calibri" w:hAnsi="Calibri" w:cs="Calibri"/>
          <w:color w:val="000000"/>
          <w:sz w:val="24"/>
          <w:szCs w:val="24"/>
        </w:rPr>
        <w:t xml:space="preserve">PSL </w:t>
      </w:r>
      <w:r w:rsidR="00EF5F23" w:rsidRPr="00FA488A">
        <w:rPr>
          <w:rFonts w:ascii="Calibri" w:hAnsi="Calibri" w:cs="Calibri"/>
          <w:color w:val="000000"/>
          <w:sz w:val="24"/>
          <w:szCs w:val="24"/>
        </w:rPr>
        <w:t xml:space="preserve">has </w:t>
      </w:r>
      <w:r w:rsidR="00341179" w:rsidRPr="00FA488A">
        <w:rPr>
          <w:rFonts w:ascii="Calibri" w:hAnsi="Calibri" w:cs="Calibri"/>
          <w:color w:val="000000"/>
          <w:sz w:val="24"/>
          <w:szCs w:val="24"/>
        </w:rPr>
        <w:t>work</w:t>
      </w:r>
      <w:r w:rsidR="00EF5F23" w:rsidRPr="00FA488A">
        <w:rPr>
          <w:rFonts w:ascii="Calibri" w:hAnsi="Calibri" w:cs="Calibri"/>
          <w:color w:val="000000"/>
          <w:sz w:val="24"/>
          <w:szCs w:val="24"/>
        </w:rPr>
        <w:t xml:space="preserve">ed on the local </w:t>
      </w:r>
      <w:r w:rsidR="00341179" w:rsidRPr="00FA488A">
        <w:rPr>
          <w:rFonts w:ascii="Calibri" w:hAnsi="Calibri" w:cs="Calibri"/>
          <w:color w:val="000000"/>
          <w:sz w:val="24"/>
          <w:szCs w:val="24"/>
        </w:rPr>
        <w:t xml:space="preserve">community </w:t>
      </w:r>
      <w:r w:rsidR="00815EA9" w:rsidRPr="008B1C44">
        <w:rPr>
          <w:rFonts w:ascii="Calibri" w:hAnsi="Calibri" w:cs="Calibri"/>
          <w:color w:val="000000"/>
          <w:sz w:val="24"/>
          <w:szCs w:val="24"/>
        </w:rPr>
        <w:t xml:space="preserve">mobilisation and </w:t>
      </w:r>
      <w:r w:rsidR="00341179" w:rsidRPr="008B1C44">
        <w:rPr>
          <w:rFonts w:ascii="Calibri" w:hAnsi="Calibri" w:cs="Calibri"/>
          <w:color w:val="000000"/>
          <w:sz w:val="24"/>
          <w:szCs w:val="24"/>
        </w:rPr>
        <w:t xml:space="preserve">the </w:t>
      </w:r>
      <w:r w:rsidR="00EF5F23" w:rsidRPr="008B1C44">
        <w:rPr>
          <w:rFonts w:ascii="Calibri" w:hAnsi="Calibri" w:cs="Calibri"/>
          <w:color w:val="000000"/>
          <w:sz w:val="24"/>
          <w:szCs w:val="24"/>
        </w:rPr>
        <w:t xml:space="preserve">engagement </w:t>
      </w:r>
      <w:r w:rsidR="00815EA9" w:rsidRPr="0009201F">
        <w:rPr>
          <w:rFonts w:ascii="Calibri" w:hAnsi="Calibri" w:cs="Calibri"/>
          <w:color w:val="000000"/>
          <w:sz w:val="24"/>
          <w:szCs w:val="24"/>
        </w:rPr>
        <w:t xml:space="preserve">of </w:t>
      </w:r>
      <w:r w:rsidR="00341179" w:rsidRPr="007A66D8">
        <w:rPr>
          <w:rFonts w:ascii="Calibri" w:hAnsi="Calibri" w:cs="Calibri"/>
          <w:color w:val="000000"/>
          <w:sz w:val="24"/>
          <w:szCs w:val="24"/>
        </w:rPr>
        <w:t>VHSG</w:t>
      </w:r>
      <w:r w:rsidR="00815EA9" w:rsidRPr="007A66D8">
        <w:rPr>
          <w:rFonts w:ascii="Calibri" w:hAnsi="Calibri" w:cs="Calibri"/>
          <w:color w:val="000000"/>
          <w:sz w:val="24"/>
          <w:szCs w:val="24"/>
        </w:rPr>
        <w:t xml:space="preserve"> and village </w:t>
      </w:r>
      <w:r w:rsidR="00341179" w:rsidRPr="005D3A91">
        <w:rPr>
          <w:rFonts w:ascii="Calibri" w:hAnsi="Calibri" w:cs="Calibri"/>
          <w:color w:val="000000"/>
          <w:sz w:val="24"/>
          <w:szCs w:val="24"/>
        </w:rPr>
        <w:t>chief</w:t>
      </w:r>
      <w:r w:rsidR="00815EA9" w:rsidRPr="005D3A91">
        <w:rPr>
          <w:rFonts w:ascii="Calibri" w:hAnsi="Calibri" w:cs="Calibri"/>
          <w:color w:val="000000"/>
          <w:sz w:val="24"/>
          <w:szCs w:val="24"/>
        </w:rPr>
        <w:t xml:space="preserve"> </w:t>
      </w:r>
      <w:r w:rsidR="00EF5F23" w:rsidRPr="005D3A91">
        <w:rPr>
          <w:rFonts w:ascii="Calibri" w:hAnsi="Calibri" w:cs="Calibri"/>
          <w:color w:val="000000"/>
          <w:sz w:val="24"/>
          <w:szCs w:val="24"/>
        </w:rPr>
        <w:t xml:space="preserve">to </w:t>
      </w:r>
      <w:r w:rsidR="002D7456" w:rsidRPr="005D3A91">
        <w:rPr>
          <w:rFonts w:ascii="Calibri" w:hAnsi="Calibri" w:cs="Calibri"/>
          <w:color w:val="000000"/>
          <w:sz w:val="24"/>
          <w:szCs w:val="24"/>
        </w:rPr>
        <w:t>carry on</w:t>
      </w:r>
      <w:r w:rsidR="00341179" w:rsidRPr="005D3A91">
        <w:rPr>
          <w:rFonts w:ascii="Calibri" w:hAnsi="Calibri" w:cs="Calibri"/>
          <w:color w:val="000000"/>
          <w:sz w:val="24"/>
          <w:szCs w:val="24"/>
        </w:rPr>
        <w:t xml:space="preserve"> key activities and </w:t>
      </w:r>
      <w:r w:rsidR="00EF5F23" w:rsidRPr="005D3A91">
        <w:rPr>
          <w:rFonts w:ascii="Calibri" w:hAnsi="Calibri" w:cs="Calibri"/>
          <w:color w:val="000000"/>
          <w:sz w:val="24"/>
          <w:szCs w:val="24"/>
        </w:rPr>
        <w:t xml:space="preserve">sustain the </w:t>
      </w:r>
      <w:r w:rsidR="00341179" w:rsidRPr="005D3A91">
        <w:rPr>
          <w:rFonts w:ascii="Calibri" w:hAnsi="Calibri" w:cs="Calibri"/>
          <w:color w:val="000000"/>
          <w:sz w:val="24"/>
          <w:szCs w:val="24"/>
        </w:rPr>
        <w:t>achievements of</w:t>
      </w:r>
      <w:r w:rsidR="00EF5F23" w:rsidRPr="005D3A91">
        <w:rPr>
          <w:rFonts w:ascii="Calibri" w:hAnsi="Calibri" w:cs="Calibri"/>
          <w:color w:val="000000"/>
          <w:sz w:val="24"/>
          <w:szCs w:val="24"/>
        </w:rPr>
        <w:t xml:space="preserve"> the program.</w:t>
      </w:r>
      <w:r w:rsidR="00D56BFF" w:rsidRPr="005D3A91">
        <w:rPr>
          <w:rFonts w:ascii="Calibri" w:hAnsi="Calibri" w:cs="Calibri"/>
          <w:color w:val="000000"/>
          <w:sz w:val="24"/>
          <w:szCs w:val="24"/>
        </w:rPr>
        <w:t xml:space="preserve"> VHSG is a health volunteer system officially set-up by the MoH. The FGD participants said that after PSL will end, </w:t>
      </w:r>
      <w:r w:rsidR="00D56BFF" w:rsidRPr="005D3A91">
        <w:rPr>
          <w:sz w:val="24"/>
          <w:szCs w:val="24"/>
        </w:rPr>
        <w:t>VHSG are motivated to continue awareness raising with pregnant women individually or in village meetings.</w:t>
      </w:r>
    </w:p>
    <w:p w:rsidR="00D56BFF" w:rsidRPr="005D3A91" w:rsidRDefault="00D56BFF" w:rsidP="00D56BFF">
      <w:pPr>
        <w:jc w:val="both"/>
        <w:rPr>
          <w:sz w:val="24"/>
          <w:szCs w:val="24"/>
        </w:rPr>
      </w:pPr>
    </w:p>
    <w:tbl>
      <w:tblPr>
        <w:tblStyle w:val="TableGrid"/>
        <w:tblW w:w="0" w:type="auto"/>
        <w:tblLook w:val="04A0" w:firstRow="1" w:lastRow="0" w:firstColumn="1" w:lastColumn="0" w:noHBand="0" w:noVBand="1"/>
      </w:tblPr>
      <w:tblGrid>
        <w:gridCol w:w="9350"/>
      </w:tblGrid>
      <w:tr w:rsidR="00D56BFF" w:rsidRPr="005D3A91" w:rsidTr="005A14F6">
        <w:tc>
          <w:tcPr>
            <w:tcW w:w="9576" w:type="dxa"/>
          </w:tcPr>
          <w:p w:rsidR="00D56BFF" w:rsidRPr="005D3A91" w:rsidRDefault="00D56BFF" w:rsidP="005A14F6">
            <w:r w:rsidRPr="005D3A91">
              <w:rPr>
                <w:rFonts w:ascii="Helvetica" w:hAnsi="Helvetica"/>
                <w:b/>
                <w:bCs/>
                <w:color w:val="212121"/>
                <w:shd w:val="clear" w:color="auto" w:fill="FFFFFF"/>
              </w:rPr>
              <w:t>Quote:</w:t>
            </w:r>
            <w:r w:rsidRPr="005D3A91">
              <w:rPr>
                <w:rFonts w:ascii="Helvetica" w:hAnsi="Helvetica"/>
                <w:color w:val="212121"/>
                <w:shd w:val="clear" w:color="auto" w:fill="FFFFFF"/>
              </w:rPr>
              <w:t> </w:t>
            </w:r>
            <w:r w:rsidRPr="00BA5C88">
              <w:rPr>
                <w:rFonts w:asciiTheme="minorHAnsi" w:hAnsiTheme="minorHAnsi" w:cstheme="minorHAnsi"/>
                <w:color w:val="212121"/>
                <w:sz w:val="24"/>
                <w:szCs w:val="24"/>
                <w:shd w:val="clear" w:color="auto" w:fill="FFFFFF"/>
              </w:rPr>
              <w:t>Village chief and community volunteer in Kob village, Ratanak Kiri Province</w:t>
            </w:r>
          </w:p>
        </w:tc>
      </w:tr>
      <w:tr w:rsidR="00D56BFF" w:rsidRPr="005D3A91" w:rsidTr="005A14F6">
        <w:tc>
          <w:tcPr>
            <w:tcW w:w="9576" w:type="dxa"/>
          </w:tcPr>
          <w:p w:rsidR="00D56BFF" w:rsidRPr="005D3A91" w:rsidRDefault="00D56BFF" w:rsidP="005A14F6">
            <w:pPr>
              <w:pStyle w:val="NormalWeb"/>
              <w:shd w:val="clear" w:color="auto" w:fill="FFFFFF"/>
              <w:spacing w:before="0" w:beforeAutospacing="0" w:after="0" w:afterAutospacing="0"/>
              <w:rPr>
                <w:rFonts w:ascii="Calibri" w:hAnsi="Calibri" w:cs="Calibri"/>
                <w:color w:val="000000"/>
                <w:sz w:val="20"/>
                <w:szCs w:val="20"/>
              </w:rPr>
            </w:pPr>
            <w:r w:rsidRPr="005D3A91">
              <w:rPr>
                <w:rFonts w:ascii="Calibri" w:hAnsi="Calibri" w:cs="Calibri"/>
                <w:i/>
                <w:iCs/>
                <w:color w:val="000000"/>
              </w:rPr>
              <w:t xml:space="preserve">“We want improvement in our </w:t>
            </w:r>
            <w:r w:rsidR="00191218" w:rsidRPr="005D3A91">
              <w:rPr>
                <w:rFonts w:ascii="Calibri" w:hAnsi="Calibri" w:cs="Calibri"/>
                <w:i/>
                <w:iCs/>
                <w:color w:val="000000"/>
              </w:rPr>
              <w:t>community;</w:t>
            </w:r>
            <w:r w:rsidRPr="005D3A91">
              <w:rPr>
                <w:rFonts w:ascii="Calibri" w:hAnsi="Calibri" w:cs="Calibri"/>
                <w:i/>
                <w:iCs/>
                <w:color w:val="000000"/>
              </w:rPr>
              <w:t xml:space="preserve"> we do not want to see/hear anyone die from delivery which is preventable. We want to keep this custom of delivery at the health centre for the next generation. Even if our education materials are too old or broken, we still have that knowledge in our head, so we can integrate the messages in the village meeting to remind people”.</w:t>
            </w:r>
          </w:p>
        </w:tc>
      </w:tr>
    </w:tbl>
    <w:p w:rsidR="00950543" w:rsidRPr="005D3A91" w:rsidRDefault="00950543" w:rsidP="00341179">
      <w:pPr>
        <w:spacing w:before="240"/>
        <w:jc w:val="both"/>
        <w:rPr>
          <w:rFonts w:ascii="Calibri" w:hAnsi="Calibri" w:cs="Calibri"/>
          <w:color w:val="000000"/>
          <w:sz w:val="24"/>
          <w:szCs w:val="24"/>
        </w:rPr>
      </w:pPr>
    </w:p>
    <w:p w:rsidR="003149F5" w:rsidRPr="005D3A91" w:rsidRDefault="003149F5" w:rsidP="00591619">
      <w:pPr>
        <w:spacing w:before="240"/>
        <w:jc w:val="both"/>
        <w:rPr>
          <w:sz w:val="24"/>
          <w:szCs w:val="24"/>
        </w:rPr>
      </w:pPr>
      <w:r w:rsidRPr="005D3A91">
        <w:rPr>
          <w:sz w:val="24"/>
          <w:szCs w:val="24"/>
        </w:rPr>
        <w:t xml:space="preserve">PSL contributed to the health system strengthening by aligning its health service quality assurance activities to </w:t>
      </w:r>
      <w:r w:rsidR="00D56BFF" w:rsidRPr="005D3A91">
        <w:rPr>
          <w:sz w:val="24"/>
          <w:szCs w:val="24"/>
        </w:rPr>
        <w:t xml:space="preserve">the </w:t>
      </w:r>
      <w:r w:rsidR="00D06CCF" w:rsidRPr="005D3A91">
        <w:rPr>
          <w:sz w:val="24"/>
          <w:szCs w:val="24"/>
        </w:rPr>
        <w:t>MoH's initiative,</w:t>
      </w:r>
      <w:r w:rsidRPr="005D3A91">
        <w:rPr>
          <w:sz w:val="24"/>
          <w:szCs w:val="24"/>
        </w:rPr>
        <w:t xml:space="preserve"> National Quality</w:t>
      </w:r>
      <w:r w:rsidR="00D06CCF" w:rsidRPr="005D3A91">
        <w:rPr>
          <w:sz w:val="24"/>
          <w:szCs w:val="24"/>
        </w:rPr>
        <w:t xml:space="preserve"> Enhancement Monitoring (NQEM)</w:t>
      </w:r>
      <w:r w:rsidRPr="005D3A91">
        <w:rPr>
          <w:sz w:val="24"/>
          <w:szCs w:val="24"/>
        </w:rPr>
        <w:t>.</w:t>
      </w:r>
      <w:r w:rsidR="00D06CCF" w:rsidRPr="005D3A91">
        <w:rPr>
          <w:sz w:val="24"/>
          <w:szCs w:val="24"/>
        </w:rPr>
        <w:t xml:space="preserve"> LTFP is being taken up in NQEM and Marie Stopes has trained assessors on LTFP. The remaining challenge is to also obtain the integration of CAC QA in the NQEM system</w:t>
      </w:r>
      <w:r w:rsidR="00591619" w:rsidRPr="005D3A91">
        <w:rPr>
          <w:sz w:val="24"/>
          <w:szCs w:val="24"/>
        </w:rPr>
        <w:t>, and to integrate CAC, IUD and Implant technical support into NQEM for the future update on the clinical vignette</w:t>
      </w:r>
      <w:r w:rsidR="00D06CCF" w:rsidRPr="005D3A91">
        <w:rPr>
          <w:sz w:val="24"/>
          <w:szCs w:val="24"/>
        </w:rPr>
        <w:t>.</w:t>
      </w:r>
    </w:p>
    <w:p w:rsidR="005F43AF" w:rsidRPr="005D3A91" w:rsidRDefault="00591619" w:rsidP="003C7AC2">
      <w:pPr>
        <w:spacing w:before="240"/>
        <w:jc w:val="both"/>
        <w:rPr>
          <w:sz w:val="24"/>
          <w:szCs w:val="24"/>
        </w:rPr>
      </w:pPr>
      <w:r w:rsidRPr="005D3A91">
        <w:rPr>
          <w:sz w:val="24"/>
          <w:szCs w:val="24"/>
        </w:rPr>
        <w:t xml:space="preserve">Resulting from PSL's support to BCC activities in the garment factories, </w:t>
      </w:r>
      <w:r w:rsidRPr="005D3A91">
        <w:rPr>
          <w:i/>
          <w:sz w:val="24"/>
          <w:szCs w:val="24"/>
        </w:rPr>
        <w:t xml:space="preserve">Chat! </w:t>
      </w:r>
      <w:r w:rsidRPr="005D3A91">
        <w:rPr>
          <w:sz w:val="24"/>
          <w:szCs w:val="24"/>
        </w:rPr>
        <w:t>model</w:t>
      </w:r>
      <w:r w:rsidRPr="005D3A91">
        <w:rPr>
          <w:i/>
          <w:sz w:val="24"/>
          <w:szCs w:val="24"/>
        </w:rPr>
        <w:t xml:space="preserve"> </w:t>
      </w:r>
      <w:r w:rsidRPr="005D3A91">
        <w:rPr>
          <w:sz w:val="24"/>
          <w:szCs w:val="24"/>
        </w:rPr>
        <w:t>has been replicated by other partnerships and projects in 19 factories</w:t>
      </w:r>
      <w:r w:rsidR="003C7AC2" w:rsidRPr="005D3A91">
        <w:rPr>
          <w:sz w:val="24"/>
          <w:szCs w:val="24"/>
        </w:rPr>
        <w:t>.</w:t>
      </w:r>
      <w:r w:rsidR="003C7AC2" w:rsidRPr="005D3A91">
        <w:t xml:space="preserve"> </w:t>
      </w:r>
      <w:r w:rsidRPr="005D3A91">
        <w:rPr>
          <w:sz w:val="24"/>
          <w:szCs w:val="24"/>
        </w:rPr>
        <w:t>In the two</w:t>
      </w:r>
      <w:r w:rsidR="00E613D2" w:rsidRPr="005D3A91">
        <w:rPr>
          <w:sz w:val="24"/>
          <w:szCs w:val="24"/>
        </w:rPr>
        <w:t xml:space="preserve"> garment factories</w:t>
      </w:r>
      <w:r w:rsidRPr="005D3A91">
        <w:rPr>
          <w:sz w:val="24"/>
          <w:szCs w:val="24"/>
        </w:rPr>
        <w:t xml:space="preserve"> visited by the evaluation team</w:t>
      </w:r>
      <w:r w:rsidR="00E613D2" w:rsidRPr="005D3A91">
        <w:rPr>
          <w:sz w:val="24"/>
          <w:szCs w:val="24"/>
        </w:rPr>
        <w:t xml:space="preserve">, focal points who have received training from PSL to facilitate </w:t>
      </w:r>
      <w:r w:rsidR="00E613D2" w:rsidRPr="005D3A91">
        <w:rPr>
          <w:i/>
          <w:sz w:val="24"/>
          <w:szCs w:val="24"/>
        </w:rPr>
        <w:t>Chat!</w:t>
      </w:r>
      <w:r w:rsidR="00E613D2" w:rsidRPr="005D3A91">
        <w:rPr>
          <w:sz w:val="24"/>
          <w:szCs w:val="24"/>
        </w:rPr>
        <w:t xml:space="preserve">, say that they are willing to continue </w:t>
      </w:r>
      <w:r w:rsidR="00E613D2" w:rsidRPr="005D3A91">
        <w:rPr>
          <w:i/>
          <w:sz w:val="24"/>
          <w:szCs w:val="24"/>
        </w:rPr>
        <w:t>Chat!</w:t>
      </w:r>
      <w:r w:rsidR="00FE495C" w:rsidRPr="005D3A91">
        <w:rPr>
          <w:sz w:val="24"/>
          <w:szCs w:val="24"/>
        </w:rPr>
        <w:t xml:space="preserve"> by themselves if they get support from the</w:t>
      </w:r>
      <w:r w:rsidR="00E613D2" w:rsidRPr="005D3A91">
        <w:rPr>
          <w:sz w:val="24"/>
          <w:szCs w:val="24"/>
        </w:rPr>
        <w:t xml:space="preserve"> management</w:t>
      </w:r>
      <w:r w:rsidR="00FE495C" w:rsidRPr="005D3A91">
        <w:rPr>
          <w:sz w:val="24"/>
          <w:szCs w:val="24"/>
        </w:rPr>
        <w:t xml:space="preserve"> of the factory</w:t>
      </w:r>
      <w:r w:rsidR="00E613D2" w:rsidRPr="005D3A91">
        <w:rPr>
          <w:sz w:val="24"/>
          <w:szCs w:val="24"/>
        </w:rPr>
        <w:t>.</w:t>
      </w:r>
      <w:r w:rsidR="00F71608" w:rsidRPr="005D3A91">
        <w:rPr>
          <w:sz w:val="24"/>
          <w:szCs w:val="24"/>
        </w:rPr>
        <w:t xml:space="preserve"> </w:t>
      </w:r>
      <w:r w:rsidR="005F43AF" w:rsidRPr="005D3A91">
        <w:rPr>
          <w:sz w:val="24"/>
          <w:szCs w:val="24"/>
        </w:rPr>
        <w:t>The infirmaries will be able to continue providing</w:t>
      </w:r>
      <w:r w:rsidR="00F25E80" w:rsidRPr="005D3A91">
        <w:rPr>
          <w:sz w:val="24"/>
          <w:szCs w:val="24"/>
        </w:rPr>
        <w:t xml:space="preserve"> family planning counselling, short-term </w:t>
      </w:r>
      <w:r w:rsidR="007751D5" w:rsidRPr="005D3A91">
        <w:rPr>
          <w:sz w:val="24"/>
          <w:szCs w:val="24"/>
        </w:rPr>
        <w:t xml:space="preserve">contraceptive </w:t>
      </w:r>
      <w:r w:rsidR="00F25E80" w:rsidRPr="005D3A91">
        <w:rPr>
          <w:sz w:val="24"/>
          <w:szCs w:val="24"/>
        </w:rPr>
        <w:t>methods and</w:t>
      </w:r>
      <w:r w:rsidR="005F43AF" w:rsidRPr="005D3A91">
        <w:rPr>
          <w:sz w:val="24"/>
          <w:szCs w:val="24"/>
        </w:rPr>
        <w:t xml:space="preserve"> referral advice to the GFW by using the</w:t>
      </w:r>
      <w:r w:rsidR="004F254F" w:rsidRPr="005D3A91">
        <w:rPr>
          <w:sz w:val="24"/>
          <w:szCs w:val="24"/>
        </w:rPr>
        <w:t xml:space="preserve"> Health Facility Referral Directory of RMNH service providers.</w:t>
      </w:r>
    </w:p>
    <w:p w:rsidR="00400327" w:rsidRPr="005D3A91" w:rsidRDefault="00400327" w:rsidP="00400327">
      <w:pPr>
        <w:jc w:val="both"/>
        <w:rPr>
          <w:sz w:val="24"/>
          <w:szCs w:val="24"/>
        </w:rPr>
      </w:pPr>
      <w:r w:rsidRPr="005D3A91">
        <w:rPr>
          <w:sz w:val="24"/>
          <w:szCs w:val="24"/>
        </w:rPr>
        <w:t>Our interviews with national and sub-national counterparts have identified areas where the progress made with the supports from PSL will certainly be maintained. The improved health facility infrastructure (waiting room, waste management system, clean water system) and materials and equipment (for delivery, newborn resuscitation, and abortion care) will continue to be operational after PSL and HC can deal with their maintenance and small repair with user fee incomes. Others benefits of PSL that will continue are the improved technical skills of midwives, knowledge, experiences, changed staff attitude, technical documents (training d</w:t>
      </w:r>
      <w:r w:rsidR="007751D5" w:rsidRPr="005D3A91">
        <w:rPr>
          <w:sz w:val="24"/>
          <w:szCs w:val="24"/>
        </w:rPr>
        <w:t>ocuments, clinical guidelines).</w:t>
      </w:r>
    </w:p>
    <w:p w:rsidR="00C90F7A" w:rsidRPr="005D3A91" w:rsidRDefault="00C90F7A" w:rsidP="00607952">
      <w:pPr>
        <w:pStyle w:val="CommentText"/>
        <w:rPr>
          <w:sz w:val="24"/>
          <w:szCs w:val="24"/>
        </w:rPr>
      </w:pPr>
    </w:p>
    <w:tbl>
      <w:tblPr>
        <w:tblStyle w:val="TableGrid"/>
        <w:tblW w:w="0" w:type="auto"/>
        <w:tblLook w:val="04A0" w:firstRow="1" w:lastRow="0" w:firstColumn="1" w:lastColumn="0" w:noHBand="0" w:noVBand="1"/>
      </w:tblPr>
      <w:tblGrid>
        <w:gridCol w:w="9350"/>
      </w:tblGrid>
      <w:tr w:rsidR="00AE427C" w:rsidRPr="00BA5C88" w:rsidTr="00AE427C">
        <w:tc>
          <w:tcPr>
            <w:tcW w:w="9576" w:type="dxa"/>
          </w:tcPr>
          <w:p w:rsidR="00AE427C" w:rsidRPr="00BA5C88" w:rsidRDefault="00AE427C" w:rsidP="00607952">
            <w:pPr>
              <w:pStyle w:val="CommentText"/>
              <w:rPr>
                <w:rFonts w:asciiTheme="minorHAnsi" w:hAnsiTheme="minorHAnsi" w:cstheme="minorHAnsi"/>
                <w:sz w:val="24"/>
                <w:szCs w:val="24"/>
              </w:rPr>
            </w:pPr>
            <w:r w:rsidRPr="00BA5C88">
              <w:rPr>
                <w:rFonts w:asciiTheme="minorHAnsi" w:hAnsiTheme="minorHAnsi" w:cstheme="minorHAnsi"/>
                <w:sz w:val="24"/>
                <w:szCs w:val="24"/>
              </w:rPr>
              <w:t>Quote: MCH supervisors, OD Sen Monorom, Mondul Kiri province</w:t>
            </w:r>
          </w:p>
        </w:tc>
      </w:tr>
      <w:tr w:rsidR="00AE427C" w:rsidRPr="00BA5C88" w:rsidTr="00AE427C">
        <w:tc>
          <w:tcPr>
            <w:tcW w:w="9576" w:type="dxa"/>
          </w:tcPr>
          <w:p w:rsidR="00AE427C" w:rsidRPr="00BA5C88" w:rsidRDefault="00AE427C" w:rsidP="00D94910">
            <w:pPr>
              <w:pStyle w:val="CommentText"/>
              <w:rPr>
                <w:rFonts w:asciiTheme="minorHAnsi" w:hAnsiTheme="minorHAnsi" w:cstheme="minorHAnsi"/>
                <w:i/>
                <w:sz w:val="24"/>
                <w:szCs w:val="24"/>
              </w:rPr>
            </w:pPr>
            <w:r w:rsidRPr="00BA5C88">
              <w:rPr>
                <w:rFonts w:asciiTheme="minorHAnsi" w:hAnsiTheme="minorHAnsi" w:cstheme="minorHAnsi"/>
                <w:i/>
                <w:sz w:val="24"/>
                <w:szCs w:val="24"/>
              </w:rPr>
              <w:t xml:space="preserve">"After PSL, there are many things that will remain </w:t>
            </w:r>
            <w:r w:rsidR="00D94910" w:rsidRPr="00BA5C88">
              <w:rPr>
                <w:rFonts w:asciiTheme="minorHAnsi" w:hAnsiTheme="minorHAnsi" w:cstheme="minorHAnsi"/>
                <w:i/>
                <w:sz w:val="24"/>
                <w:szCs w:val="24"/>
              </w:rPr>
              <w:t>such as improved skills and changing attitude of service providers, better infrastructure and equipment, on-site coaching practice."</w:t>
            </w:r>
          </w:p>
        </w:tc>
      </w:tr>
    </w:tbl>
    <w:p w:rsidR="00AE427C" w:rsidRPr="005D3A91" w:rsidRDefault="00AE427C" w:rsidP="00607952">
      <w:pPr>
        <w:pStyle w:val="CommentText"/>
        <w:rPr>
          <w:sz w:val="24"/>
          <w:szCs w:val="24"/>
        </w:rPr>
      </w:pPr>
    </w:p>
    <w:p w:rsidR="00F55996" w:rsidRPr="005D3A91" w:rsidRDefault="00F55996"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Evaluation Question: What are the main remaining gaps in provision of quality RMNH services and remaining barriers in access to RMNH services? How can PSL successes, learning and remaining gaps be used to shape future government and/or donor funded RMNH programs?</w:t>
      </w:r>
    </w:p>
    <w:p w:rsidR="00CE4CAB" w:rsidRPr="005D3A91" w:rsidRDefault="0001302E" w:rsidP="002A3D3E">
      <w:pPr>
        <w:spacing w:before="240"/>
        <w:jc w:val="both"/>
        <w:rPr>
          <w:sz w:val="24"/>
          <w:szCs w:val="24"/>
        </w:rPr>
      </w:pPr>
      <w:r w:rsidRPr="005D3A91">
        <w:rPr>
          <w:sz w:val="24"/>
          <w:szCs w:val="24"/>
        </w:rPr>
        <w:t>In its target areas, PSL has help</w:t>
      </w:r>
      <w:r w:rsidR="00825398" w:rsidRPr="005D3A91">
        <w:rPr>
          <w:sz w:val="24"/>
          <w:szCs w:val="24"/>
        </w:rPr>
        <w:t>ed</w:t>
      </w:r>
      <w:r w:rsidRPr="005D3A91">
        <w:rPr>
          <w:sz w:val="24"/>
          <w:szCs w:val="24"/>
        </w:rPr>
        <w:t xml:space="preserve"> improve the</w:t>
      </w:r>
      <w:r w:rsidR="005D6A77" w:rsidRPr="005D3A91">
        <w:rPr>
          <w:sz w:val="24"/>
          <w:szCs w:val="24"/>
        </w:rPr>
        <w:t xml:space="preserve"> provision of quality RMNH services</w:t>
      </w:r>
      <w:r w:rsidR="002A3D3E" w:rsidRPr="005D3A91">
        <w:rPr>
          <w:sz w:val="24"/>
          <w:szCs w:val="24"/>
        </w:rPr>
        <w:t xml:space="preserve"> but weaknesses are still found for some services. </w:t>
      </w:r>
      <w:r w:rsidRPr="005D3A91">
        <w:rPr>
          <w:sz w:val="24"/>
          <w:szCs w:val="24"/>
        </w:rPr>
        <w:t>For instance</w:t>
      </w:r>
      <w:r w:rsidR="00825398" w:rsidRPr="005D3A91">
        <w:rPr>
          <w:sz w:val="24"/>
          <w:szCs w:val="24"/>
        </w:rPr>
        <w:t>, even though</w:t>
      </w:r>
      <w:r w:rsidRPr="005D3A91">
        <w:rPr>
          <w:sz w:val="24"/>
          <w:szCs w:val="24"/>
        </w:rPr>
        <w:t xml:space="preserve"> PNC visits have increased </w:t>
      </w:r>
      <w:r w:rsidR="00A11493" w:rsidRPr="005D3A91">
        <w:rPr>
          <w:sz w:val="24"/>
          <w:szCs w:val="24"/>
        </w:rPr>
        <w:t>among the beneficiaries according to the</w:t>
      </w:r>
      <w:r w:rsidRPr="005D3A91">
        <w:rPr>
          <w:sz w:val="24"/>
          <w:szCs w:val="24"/>
        </w:rPr>
        <w:t xml:space="preserve"> results of endline survey, </w:t>
      </w:r>
      <w:r w:rsidR="00CE4CAB" w:rsidRPr="005D3A91">
        <w:rPr>
          <w:sz w:val="24"/>
          <w:szCs w:val="24"/>
        </w:rPr>
        <w:t xml:space="preserve">PNC </w:t>
      </w:r>
      <w:r w:rsidR="00A11493" w:rsidRPr="005D3A91">
        <w:rPr>
          <w:sz w:val="24"/>
          <w:szCs w:val="24"/>
        </w:rPr>
        <w:t xml:space="preserve">practice is still rare in remote villages, </w:t>
      </w:r>
      <w:r w:rsidR="00825398" w:rsidRPr="005D3A91">
        <w:rPr>
          <w:sz w:val="24"/>
          <w:szCs w:val="24"/>
        </w:rPr>
        <w:t xml:space="preserve">and </w:t>
      </w:r>
      <w:r w:rsidR="00A11493" w:rsidRPr="005D3A91">
        <w:rPr>
          <w:sz w:val="24"/>
          <w:szCs w:val="24"/>
        </w:rPr>
        <w:t>only 36% of GFW</w:t>
      </w:r>
      <w:r w:rsidR="00CE4CAB" w:rsidRPr="005D3A91">
        <w:rPr>
          <w:sz w:val="24"/>
          <w:szCs w:val="24"/>
        </w:rPr>
        <w:t xml:space="preserve"> had a proper PNC2 visit.</w:t>
      </w:r>
      <w:r w:rsidR="00356C5D" w:rsidRPr="005D3A91">
        <w:rPr>
          <w:sz w:val="24"/>
          <w:szCs w:val="24"/>
        </w:rPr>
        <w:t xml:space="preserve"> </w:t>
      </w:r>
      <w:r w:rsidR="00825398" w:rsidRPr="005D3A91">
        <w:rPr>
          <w:sz w:val="24"/>
          <w:szCs w:val="24"/>
        </w:rPr>
        <w:t>D</w:t>
      </w:r>
      <w:r w:rsidR="00356C5D" w:rsidRPr="005D3A91">
        <w:rPr>
          <w:sz w:val="24"/>
          <w:szCs w:val="24"/>
        </w:rPr>
        <w:t xml:space="preserve">uring </w:t>
      </w:r>
      <w:r w:rsidR="007D1A95" w:rsidRPr="005D3A91">
        <w:rPr>
          <w:sz w:val="24"/>
          <w:szCs w:val="24"/>
        </w:rPr>
        <w:t>PSL Year 4 field review,</w:t>
      </w:r>
      <w:r w:rsidR="00356C5D" w:rsidRPr="005D3A91">
        <w:rPr>
          <w:sz w:val="24"/>
          <w:szCs w:val="24"/>
        </w:rPr>
        <w:t xml:space="preserve"> it </w:t>
      </w:r>
      <w:r w:rsidR="00356C5D" w:rsidRPr="005D3A91">
        <w:rPr>
          <w:sz w:val="24"/>
          <w:szCs w:val="24"/>
        </w:rPr>
        <w:lastRenderedPageBreak/>
        <w:t xml:space="preserve">was observed </w:t>
      </w:r>
      <w:r w:rsidR="007D1A95" w:rsidRPr="005D3A91">
        <w:rPr>
          <w:sz w:val="24"/>
          <w:szCs w:val="24"/>
        </w:rPr>
        <w:t xml:space="preserve">in a simulation </w:t>
      </w:r>
      <w:r w:rsidR="00430E5F" w:rsidRPr="005D3A91">
        <w:rPr>
          <w:sz w:val="24"/>
          <w:szCs w:val="24"/>
        </w:rPr>
        <w:t xml:space="preserve">of PNC1 </w:t>
      </w:r>
      <w:r w:rsidR="00356C5D" w:rsidRPr="005D3A91">
        <w:rPr>
          <w:sz w:val="24"/>
          <w:szCs w:val="24"/>
        </w:rPr>
        <w:t xml:space="preserve">that </w:t>
      </w:r>
      <w:r w:rsidR="00430E5F" w:rsidRPr="005D3A91">
        <w:rPr>
          <w:sz w:val="24"/>
          <w:szCs w:val="24"/>
        </w:rPr>
        <w:t>the national standards were not followed and very little attention was paid to the newborn.</w:t>
      </w:r>
    </w:p>
    <w:p w:rsidR="00C75B77" w:rsidRPr="005D3A91" w:rsidRDefault="0001302E" w:rsidP="0001302E">
      <w:pPr>
        <w:spacing w:before="240"/>
        <w:jc w:val="both"/>
        <w:rPr>
          <w:sz w:val="24"/>
          <w:szCs w:val="24"/>
        </w:rPr>
      </w:pPr>
      <w:r w:rsidRPr="005D3A91">
        <w:rPr>
          <w:sz w:val="24"/>
          <w:szCs w:val="24"/>
        </w:rPr>
        <w:t>Another example is that d</w:t>
      </w:r>
      <w:r w:rsidR="00C75B77" w:rsidRPr="005D3A91">
        <w:rPr>
          <w:sz w:val="24"/>
          <w:szCs w:val="24"/>
        </w:rPr>
        <w:t xml:space="preserve">espite having trained 192 midwives, PSL observed that many health facilities were not actively providing CAC services to clients, due to several factors: lack of confidence, lack of support from the management, </w:t>
      </w:r>
      <w:r w:rsidR="00825398" w:rsidRPr="005D3A91">
        <w:rPr>
          <w:sz w:val="24"/>
          <w:szCs w:val="24"/>
        </w:rPr>
        <w:t>m</w:t>
      </w:r>
      <w:r w:rsidR="00C75B77" w:rsidRPr="005D3A91">
        <w:rPr>
          <w:sz w:val="24"/>
          <w:szCs w:val="24"/>
        </w:rPr>
        <w:t>idwives’ objections or fear of complications, competing private practice.</w:t>
      </w:r>
    </w:p>
    <w:p w:rsidR="001F35DF" w:rsidRPr="005D3A91" w:rsidRDefault="001F35DF" w:rsidP="008E6F54">
      <w:pPr>
        <w:autoSpaceDE w:val="0"/>
        <w:autoSpaceDN w:val="0"/>
        <w:adjustRightInd w:val="0"/>
        <w:jc w:val="both"/>
        <w:rPr>
          <w:rFonts w:ascii="Calibri" w:hAnsi="Calibri" w:cs="Calibri"/>
          <w:sz w:val="24"/>
          <w:szCs w:val="24"/>
        </w:rPr>
      </w:pPr>
      <w:r w:rsidRPr="005D3A91">
        <w:rPr>
          <w:rFonts w:ascii="Calibri" w:hAnsi="Calibri" w:cs="Calibri"/>
          <w:color w:val="000000"/>
          <w:sz w:val="24"/>
          <w:szCs w:val="24"/>
        </w:rPr>
        <w:t>Despite the good progress made, there are still constrai</w:t>
      </w:r>
      <w:r w:rsidR="00133408" w:rsidRPr="005D3A91">
        <w:rPr>
          <w:rFonts w:ascii="Calibri" w:hAnsi="Calibri" w:cs="Calibri"/>
          <w:color w:val="000000"/>
          <w:sz w:val="24"/>
          <w:szCs w:val="24"/>
        </w:rPr>
        <w:t>nts to access he</w:t>
      </w:r>
      <w:r w:rsidR="002E4D0C" w:rsidRPr="005D3A91">
        <w:rPr>
          <w:rFonts w:ascii="Calibri" w:hAnsi="Calibri" w:cs="Calibri"/>
          <w:color w:val="000000"/>
          <w:sz w:val="24"/>
          <w:szCs w:val="24"/>
        </w:rPr>
        <w:t>alth services. The</w:t>
      </w:r>
      <w:r w:rsidR="00133408" w:rsidRPr="005D3A91">
        <w:rPr>
          <w:rFonts w:ascii="Calibri" w:hAnsi="Calibri" w:cs="Calibri"/>
          <w:color w:val="000000"/>
          <w:sz w:val="24"/>
          <w:szCs w:val="24"/>
        </w:rPr>
        <w:t xml:space="preserve"> </w:t>
      </w:r>
      <w:r w:rsidR="002E4D0C" w:rsidRPr="005D3A91">
        <w:rPr>
          <w:rFonts w:ascii="Calibri" w:hAnsi="Calibri" w:cs="Calibri"/>
          <w:color w:val="000000"/>
          <w:sz w:val="24"/>
          <w:szCs w:val="24"/>
        </w:rPr>
        <w:t xml:space="preserve">PSL supported community </w:t>
      </w:r>
      <w:r w:rsidR="00133408" w:rsidRPr="005D3A91">
        <w:rPr>
          <w:rFonts w:ascii="Calibri" w:hAnsi="Calibri" w:cs="Calibri"/>
          <w:color w:val="000000"/>
          <w:sz w:val="24"/>
          <w:szCs w:val="24"/>
        </w:rPr>
        <w:t xml:space="preserve">referral </w:t>
      </w:r>
      <w:r w:rsidR="002E4D0C" w:rsidRPr="005D3A91">
        <w:rPr>
          <w:rFonts w:ascii="Calibri" w:hAnsi="Calibri" w:cs="Calibri"/>
          <w:color w:val="000000"/>
          <w:sz w:val="24"/>
          <w:szCs w:val="24"/>
        </w:rPr>
        <w:t xml:space="preserve">mechanisms </w:t>
      </w:r>
      <w:r w:rsidRPr="005D3A91">
        <w:rPr>
          <w:rFonts w:ascii="Calibri" w:hAnsi="Calibri" w:cs="Calibri"/>
          <w:color w:val="000000"/>
          <w:sz w:val="24"/>
          <w:szCs w:val="24"/>
        </w:rPr>
        <w:t>contribute</w:t>
      </w:r>
      <w:r w:rsidR="00825398" w:rsidRPr="005D3A91">
        <w:rPr>
          <w:rFonts w:ascii="Calibri" w:hAnsi="Calibri" w:cs="Calibri"/>
          <w:color w:val="000000"/>
          <w:sz w:val="24"/>
          <w:szCs w:val="24"/>
        </w:rPr>
        <w:t>d</w:t>
      </w:r>
      <w:r w:rsidRPr="005D3A91">
        <w:rPr>
          <w:rFonts w:ascii="Calibri" w:hAnsi="Calibri" w:cs="Calibri"/>
          <w:color w:val="000000"/>
          <w:sz w:val="24"/>
          <w:szCs w:val="24"/>
        </w:rPr>
        <w:t xml:space="preserve"> to</w:t>
      </w:r>
      <w:r w:rsidR="00133408" w:rsidRPr="005D3A91">
        <w:rPr>
          <w:rFonts w:ascii="Calibri" w:hAnsi="Calibri" w:cs="Calibri"/>
          <w:color w:val="000000"/>
          <w:sz w:val="24"/>
          <w:szCs w:val="24"/>
        </w:rPr>
        <w:t xml:space="preserve"> increasing the </w:t>
      </w:r>
      <w:r w:rsidR="002E4D0C" w:rsidRPr="005D3A91">
        <w:rPr>
          <w:rFonts w:ascii="Calibri" w:hAnsi="Calibri" w:cs="Calibri"/>
          <w:color w:val="000000"/>
          <w:sz w:val="24"/>
          <w:szCs w:val="24"/>
        </w:rPr>
        <w:t>access to HC services</w:t>
      </w:r>
      <w:r w:rsidRPr="005D3A91">
        <w:rPr>
          <w:rFonts w:ascii="Calibri" w:hAnsi="Calibri" w:cs="Calibri"/>
          <w:color w:val="000000"/>
          <w:sz w:val="24"/>
          <w:szCs w:val="24"/>
        </w:rPr>
        <w:t xml:space="preserve"> but </w:t>
      </w:r>
      <w:r w:rsidR="002E4D0C" w:rsidRPr="005D3A91">
        <w:rPr>
          <w:rFonts w:ascii="Calibri" w:hAnsi="Calibri" w:cs="Calibri"/>
          <w:color w:val="000000"/>
          <w:sz w:val="24"/>
          <w:szCs w:val="24"/>
        </w:rPr>
        <w:t>did not address the issue of emergency referral. In general, there is no organized</w:t>
      </w:r>
      <w:r w:rsidR="009135BC" w:rsidRPr="005D3A91">
        <w:rPr>
          <w:rFonts w:ascii="Calibri" w:hAnsi="Calibri" w:cs="Calibri"/>
          <w:color w:val="000000"/>
          <w:sz w:val="24"/>
          <w:szCs w:val="24"/>
        </w:rPr>
        <w:t xml:space="preserve"> </w:t>
      </w:r>
      <w:r w:rsidRPr="005D3A91">
        <w:rPr>
          <w:rFonts w:ascii="Calibri" w:hAnsi="Calibri" w:cs="Calibri"/>
          <w:color w:val="000000"/>
          <w:sz w:val="24"/>
          <w:szCs w:val="24"/>
        </w:rPr>
        <w:t>emergency transportation system available at the village level. In case of birth emergency, families have to find themselves a means of transportation, sometimes borrowing a vehicle from the neighbours, or with the assistance from the VHSG and village chief. Transport costs can be very high in remote villages or when a boat is needed. Sometimes it is impossible for the pregnant woman to travel to the HC for delivery because the village is very far or the road conditions are very bad during the rainy season. The geographical barrier is the biggest constraint to accessing health service, ahead of the financial, cultural and language barriers.</w:t>
      </w:r>
    </w:p>
    <w:p w:rsidR="00301CA2" w:rsidRPr="005D3A91" w:rsidRDefault="002A1510" w:rsidP="00C75B77">
      <w:pPr>
        <w:spacing w:before="240"/>
        <w:jc w:val="both"/>
        <w:rPr>
          <w:sz w:val="24"/>
          <w:szCs w:val="24"/>
        </w:rPr>
      </w:pPr>
      <w:r w:rsidRPr="005D3A91">
        <w:rPr>
          <w:sz w:val="24"/>
          <w:szCs w:val="24"/>
        </w:rPr>
        <w:t>As a development project</w:t>
      </w:r>
      <w:r w:rsidR="00DC7E70" w:rsidRPr="005D3A91">
        <w:rPr>
          <w:sz w:val="24"/>
          <w:szCs w:val="24"/>
        </w:rPr>
        <w:t xml:space="preserve">, the </w:t>
      </w:r>
      <w:r w:rsidRPr="005D3A91">
        <w:rPr>
          <w:sz w:val="24"/>
          <w:szCs w:val="24"/>
        </w:rPr>
        <w:t>biggest challenge for PSL is to sustain its results and</w:t>
      </w:r>
      <w:r w:rsidR="00DC7E70" w:rsidRPr="005D3A91">
        <w:rPr>
          <w:sz w:val="24"/>
          <w:szCs w:val="24"/>
        </w:rPr>
        <w:t xml:space="preserve"> to hand over to government counterparts its key interventions.</w:t>
      </w:r>
      <w:r w:rsidR="00301CA2" w:rsidRPr="005D3A91">
        <w:rPr>
          <w:sz w:val="24"/>
          <w:szCs w:val="24"/>
        </w:rPr>
        <w:t xml:space="preserve"> </w:t>
      </w:r>
      <w:r w:rsidR="00C75B77" w:rsidRPr="005D3A91">
        <w:rPr>
          <w:sz w:val="24"/>
          <w:szCs w:val="24"/>
        </w:rPr>
        <w:t>The national budget</w:t>
      </w:r>
      <w:r w:rsidR="00301CA2" w:rsidRPr="005D3A91">
        <w:rPr>
          <w:sz w:val="24"/>
          <w:szCs w:val="24"/>
        </w:rPr>
        <w:t xml:space="preserve"> </w:t>
      </w:r>
      <w:r w:rsidR="00C75B77" w:rsidRPr="005D3A91">
        <w:rPr>
          <w:sz w:val="24"/>
          <w:szCs w:val="24"/>
        </w:rPr>
        <w:t xml:space="preserve">is limited </w:t>
      </w:r>
      <w:r w:rsidR="00301CA2" w:rsidRPr="005D3A91">
        <w:rPr>
          <w:sz w:val="24"/>
          <w:szCs w:val="24"/>
        </w:rPr>
        <w:t xml:space="preserve">to </w:t>
      </w:r>
      <w:r w:rsidRPr="005D3A91">
        <w:rPr>
          <w:sz w:val="24"/>
          <w:szCs w:val="24"/>
        </w:rPr>
        <w:t>maintain</w:t>
      </w:r>
      <w:r w:rsidR="00301CA2" w:rsidRPr="005D3A91">
        <w:rPr>
          <w:sz w:val="24"/>
          <w:szCs w:val="24"/>
        </w:rPr>
        <w:t xml:space="preserve"> PSL key interventions</w:t>
      </w:r>
      <w:r w:rsidRPr="005D3A91">
        <w:rPr>
          <w:sz w:val="24"/>
          <w:szCs w:val="24"/>
        </w:rPr>
        <w:t xml:space="preserve"> </w:t>
      </w:r>
      <w:r w:rsidR="00C75B77" w:rsidRPr="005D3A91">
        <w:rPr>
          <w:sz w:val="24"/>
          <w:szCs w:val="24"/>
        </w:rPr>
        <w:t>such as MCATs meeting and on-site coaching.</w:t>
      </w:r>
      <w:r w:rsidRPr="005D3A91">
        <w:rPr>
          <w:sz w:val="24"/>
          <w:szCs w:val="24"/>
        </w:rPr>
        <w:t xml:space="preserve"> </w:t>
      </w:r>
      <w:r w:rsidR="00C75B77" w:rsidRPr="005D3A91">
        <w:rPr>
          <w:sz w:val="24"/>
          <w:szCs w:val="24"/>
        </w:rPr>
        <w:t xml:space="preserve">With the SDG of H-EQIP (another DFAT-funded program), there is an opportunity to sustain PSL's interventions as </w:t>
      </w:r>
      <w:r w:rsidRPr="005D3A91">
        <w:rPr>
          <w:sz w:val="24"/>
          <w:szCs w:val="24"/>
        </w:rPr>
        <w:t xml:space="preserve">there will be more budget available at </w:t>
      </w:r>
      <w:r w:rsidR="000234A0" w:rsidRPr="005D3A91">
        <w:rPr>
          <w:sz w:val="24"/>
          <w:szCs w:val="24"/>
        </w:rPr>
        <w:t>facility</w:t>
      </w:r>
      <w:r w:rsidRPr="005D3A91">
        <w:rPr>
          <w:sz w:val="24"/>
          <w:szCs w:val="24"/>
        </w:rPr>
        <w:t xml:space="preserve"> and PHD/OD levels but HC chiefs, OD and PHD team are not yet fully familiar with these new mechanisms and how to mobilise these potential new resources.</w:t>
      </w:r>
    </w:p>
    <w:p w:rsidR="00E613D2" w:rsidRPr="005D3A91" w:rsidRDefault="00E613D2" w:rsidP="00E613D2">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The learning documents produced </w:t>
      </w:r>
      <w:r w:rsidR="005547AC" w:rsidRPr="005D3A91">
        <w:rPr>
          <w:rFonts w:ascii="Calibri" w:hAnsi="Calibri" w:cs="Calibri"/>
          <w:color w:val="000000"/>
          <w:sz w:val="24"/>
          <w:szCs w:val="24"/>
        </w:rPr>
        <w:t>by PSL (</w:t>
      </w:r>
      <w:r w:rsidR="00CF7AEF" w:rsidRPr="005D3A91">
        <w:rPr>
          <w:rFonts w:ascii="Calibri" w:hAnsi="Calibri" w:cs="Calibri"/>
          <w:color w:val="000000"/>
          <w:sz w:val="24"/>
          <w:szCs w:val="24"/>
        </w:rPr>
        <w:t>l</w:t>
      </w:r>
      <w:r w:rsidR="00F4305E" w:rsidRPr="005D3A91">
        <w:rPr>
          <w:rFonts w:ascii="Calibri" w:hAnsi="Calibri" w:cs="Calibri"/>
          <w:color w:val="000000"/>
          <w:sz w:val="24"/>
          <w:szCs w:val="24"/>
        </w:rPr>
        <w:t xml:space="preserve">earning </w:t>
      </w:r>
      <w:r w:rsidR="00CF7AEF" w:rsidRPr="005D3A91">
        <w:rPr>
          <w:rFonts w:ascii="Calibri" w:hAnsi="Calibri" w:cs="Calibri"/>
          <w:color w:val="000000"/>
          <w:sz w:val="24"/>
          <w:szCs w:val="24"/>
        </w:rPr>
        <w:t>u</w:t>
      </w:r>
      <w:r w:rsidR="00F4305E" w:rsidRPr="005D3A91">
        <w:rPr>
          <w:rFonts w:ascii="Calibri" w:hAnsi="Calibri" w:cs="Calibri"/>
          <w:color w:val="000000"/>
          <w:sz w:val="24"/>
          <w:szCs w:val="24"/>
        </w:rPr>
        <w:t>pdates, evaluation reports, policy briefs</w:t>
      </w:r>
      <w:r w:rsidR="00400327" w:rsidRPr="005D3A91">
        <w:rPr>
          <w:rFonts w:ascii="Calibri" w:hAnsi="Calibri" w:cs="Calibri"/>
          <w:color w:val="000000"/>
          <w:sz w:val="24"/>
          <w:szCs w:val="24"/>
        </w:rPr>
        <w:t>)</w:t>
      </w:r>
      <w:r w:rsidR="005547AC" w:rsidRPr="005D3A91">
        <w:rPr>
          <w:rFonts w:ascii="Calibri" w:hAnsi="Calibri" w:cs="Calibri"/>
          <w:color w:val="000000"/>
          <w:sz w:val="24"/>
          <w:szCs w:val="24"/>
        </w:rPr>
        <w:t xml:space="preserve"> are important elements of</w:t>
      </w:r>
      <w:r w:rsidRPr="005D3A91">
        <w:rPr>
          <w:rFonts w:ascii="Calibri" w:hAnsi="Calibri" w:cs="Calibri"/>
          <w:color w:val="000000"/>
          <w:sz w:val="24"/>
          <w:szCs w:val="24"/>
        </w:rPr>
        <w:t xml:space="preserve"> the efforts to sustain the program benefits, to maintain some best practice and innovative interventions and to leave behind a knowledge legacy to the </w:t>
      </w:r>
      <w:r w:rsidR="00CA7983" w:rsidRPr="005D3A91">
        <w:rPr>
          <w:rFonts w:ascii="Calibri" w:hAnsi="Calibri" w:cs="Calibri"/>
          <w:color w:val="000000"/>
          <w:sz w:val="24"/>
          <w:szCs w:val="24"/>
        </w:rPr>
        <w:t>MoH</w:t>
      </w:r>
      <w:r w:rsidRPr="005D3A91">
        <w:rPr>
          <w:rFonts w:ascii="Calibri" w:hAnsi="Calibri" w:cs="Calibri"/>
          <w:color w:val="000000"/>
          <w:sz w:val="24"/>
          <w:szCs w:val="24"/>
        </w:rPr>
        <w:t xml:space="preserve"> and RMNH development community.</w:t>
      </w:r>
      <w:r w:rsidR="007E51D4" w:rsidRPr="005D3A91">
        <w:rPr>
          <w:rFonts w:ascii="Calibri" w:hAnsi="Calibri" w:cs="Calibri"/>
          <w:color w:val="000000"/>
          <w:sz w:val="24"/>
          <w:szCs w:val="24"/>
        </w:rPr>
        <w:t xml:space="preserve"> </w:t>
      </w:r>
      <w:r w:rsidRPr="005D3A91">
        <w:rPr>
          <w:rFonts w:ascii="Calibri" w:hAnsi="Calibri" w:cs="Calibri"/>
          <w:color w:val="000000"/>
          <w:sz w:val="24"/>
          <w:szCs w:val="24"/>
        </w:rPr>
        <w:t>PSL partners have built an Advocacy Action Plan</w:t>
      </w:r>
      <w:r w:rsidR="00EF5F23" w:rsidRPr="005D3A91">
        <w:rPr>
          <w:rFonts w:ascii="Calibri" w:hAnsi="Calibri" w:cs="Calibri"/>
          <w:color w:val="000000"/>
          <w:sz w:val="24"/>
          <w:szCs w:val="24"/>
        </w:rPr>
        <w:t xml:space="preserve"> and Exit Strategy</w:t>
      </w:r>
      <w:r w:rsidRPr="005D3A91">
        <w:rPr>
          <w:rFonts w:ascii="Calibri" w:hAnsi="Calibri" w:cs="Calibri"/>
          <w:color w:val="000000"/>
          <w:sz w:val="24"/>
          <w:szCs w:val="24"/>
        </w:rPr>
        <w:t xml:space="preserve"> to inform and guide the key advocacy activities.</w:t>
      </w:r>
      <w:r w:rsidR="00EF5F23" w:rsidRPr="005D3A91">
        <w:rPr>
          <w:rFonts w:ascii="Calibri" w:hAnsi="Calibri" w:cs="Calibri"/>
          <w:color w:val="000000"/>
          <w:sz w:val="24"/>
          <w:szCs w:val="24"/>
        </w:rPr>
        <w:t xml:space="preserve"> They started their implementation in the middle of year 4 of the program.</w:t>
      </w:r>
    </w:p>
    <w:p w:rsidR="00DC7E70" w:rsidRPr="005D3A91" w:rsidRDefault="00DC7E70" w:rsidP="00DC7E70"/>
    <w:p w:rsidR="00D24312" w:rsidRPr="005D3A91" w:rsidRDefault="00F322CE" w:rsidP="00BB713C">
      <w:pPr>
        <w:pStyle w:val="Heading1"/>
        <w:keepLines w:val="0"/>
        <w:numPr>
          <w:ilvl w:val="1"/>
          <w:numId w:val="1"/>
        </w:numPr>
        <w:spacing w:before="240" w:after="60" w:line="240" w:lineRule="auto"/>
        <w:rPr>
          <w:rFonts w:eastAsia="Times New Roman" w:cs="Times New Roman"/>
          <w:b w:val="0"/>
          <w:color w:val="1F497D" w:themeColor="text2"/>
          <w:kern w:val="32"/>
          <w:szCs w:val="32"/>
        </w:rPr>
      </w:pPr>
      <w:bookmarkStart w:id="38" w:name="_Toc516561994"/>
      <w:r w:rsidRPr="005D3A91">
        <w:rPr>
          <w:rFonts w:eastAsia="Times New Roman" w:cs="Times New Roman"/>
          <w:b w:val="0"/>
          <w:color w:val="1F497D" w:themeColor="text2"/>
          <w:kern w:val="32"/>
          <w:szCs w:val="32"/>
        </w:rPr>
        <w:t>Equity</w:t>
      </w:r>
      <w:bookmarkEnd w:id="38"/>
    </w:p>
    <w:p w:rsidR="006A1723" w:rsidRPr="005D3A91" w:rsidRDefault="006A1723" w:rsidP="006A1723">
      <w:pPr>
        <w:jc w:val="both"/>
        <w:rPr>
          <w:i/>
          <w:sz w:val="24"/>
          <w:szCs w:val="24"/>
        </w:rPr>
      </w:pPr>
      <w:r w:rsidRPr="005D3A91">
        <w:rPr>
          <w:i/>
          <w:sz w:val="24"/>
          <w:szCs w:val="24"/>
          <w:u w:val="single"/>
        </w:rPr>
        <w:t>Definition</w:t>
      </w:r>
      <w:r w:rsidR="00CE76B2" w:rsidRPr="005D3A91">
        <w:rPr>
          <w:i/>
          <w:sz w:val="24"/>
          <w:szCs w:val="24"/>
        </w:rPr>
        <w:t xml:space="preserve">: </w:t>
      </w:r>
      <w:r w:rsidR="00A73D15" w:rsidRPr="005D3A91">
        <w:rPr>
          <w:i/>
          <w:sz w:val="24"/>
          <w:szCs w:val="24"/>
        </w:rPr>
        <w:t>H</w:t>
      </w:r>
      <w:r w:rsidR="00CE76B2" w:rsidRPr="005D3A91">
        <w:rPr>
          <w:i/>
          <w:sz w:val="24"/>
          <w:szCs w:val="24"/>
        </w:rPr>
        <w:t>ealth services availab</w:t>
      </w:r>
      <w:r w:rsidR="00A73D15" w:rsidRPr="005D3A91">
        <w:rPr>
          <w:i/>
          <w:sz w:val="24"/>
          <w:szCs w:val="24"/>
        </w:rPr>
        <w:t>le</w:t>
      </w:r>
      <w:r w:rsidR="00CE76B2" w:rsidRPr="005D3A91">
        <w:rPr>
          <w:i/>
          <w:sz w:val="24"/>
          <w:szCs w:val="24"/>
        </w:rPr>
        <w:t xml:space="preserve"> and access</w:t>
      </w:r>
      <w:r w:rsidR="00A73D15" w:rsidRPr="005D3A91">
        <w:rPr>
          <w:i/>
          <w:sz w:val="24"/>
          <w:szCs w:val="24"/>
        </w:rPr>
        <w:t>ible</w:t>
      </w:r>
      <w:r w:rsidR="00CE76B2" w:rsidRPr="005D3A91">
        <w:rPr>
          <w:i/>
          <w:sz w:val="24"/>
          <w:szCs w:val="24"/>
        </w:rPr>
        <w:t xml:space="preserve"> for everyone disregarding </w:t>
      </w:r>
      <w:r w:rsidR="00393D54" w:rsidRPr="005D3A91">
        <w:rPr>
          <w:i/>
          <w:sz w:val="24"/>
          <w:szCs w:val="24"/>
        </w:rPr>
        <w:t xml:space="preserve">race, gender, disability, </w:t>
      </w:r>
      <w:r w:rsidR="00CE76B2" w:rsidRPr="005D3A91">
        <w:rPr>
          <w:i/>
          <w:sz w:val="24"/>
          <w:szCs w:val="24"/>
        </w:rPr>
        <w:t xml:space="preserve">economic or social </w:t>
      </w:r>
      <w:r w:rsidR="00A73D15" w:rsidRPr="005D3A91">
        <w:rPr>
          <w:i/>
          <w:sz w:val="24"/>
          <w:szCs w:val="24"/>
        </w:rPr>
        <w:t>status</w:t>
      </w:r>
      <w:r w:rsidR="00CE76B2" w:rsidRPr="005D3A91">
        <w:rPr>
          <w:i/>
          <w:sz w:val="24"/>
          <w:szCs w:val="24"/>
        </w:rPr>
        <w:t>.</w:t>
      </w:r>
    </w:p>
    <w:p w:rsidR="00C16112" w:rsidRPr="005D3A91" w:rsidRDefault="00DB1764" w:rsidP="006A1723">
      <w:pPr>
        <w:jc w:val="both"/>
        <w:rPr>
          <w:sz w:val="24"/>
          <w:szCs w:val="24"/>
          <w:u w:val="single"/>
        </w:rPr>
      </w:pPr>
      <w:r w:rsidRPr="005D3A91">
        <w:rPr>
          <w:rFonts w:cstheme="minorHAnsi"/>
          <w:sz w:val="24"/>
          <w:szCs w:val="24"/>
          <w:u w:val="single"/>
        </w:rPr>
        <w:t>Overall Rating:</w:t>
      </w:r>
      <w:r w:rsidRPr="005D3A91">
        <w:rPr>
          <w:rFonts w:cstheme="minorHAnsi"/>
          <w:sz w:val="24"/>
          <w:szCs w:val="24"/>
        </w:rPr>
        <w:t xml:space="preserve"> 5</w:t>
      </w:r>
    </w:p>
    <w:p w:rsidR="006A1723" w:rsidRPr="005D3A91" w:rsidRDefault="000535D2" w:rsidP="006A1723">
      <w:pPr>
        <w:jc w:val="both"/>
        <w:rPr>
          <w:rFonts w:cstheme="minorHAnsi"/>
          <w:sz w:val="24"/>
          <w:szCs w:val="24"/>
        </w:rPr>
      </w:pPr>
      <w:r w:rsidRPr="005D3A91">
        <w:rPr>
          <w:rFonts w:cstheme="minorHAnsi"/>
          <w:sz w:val="24"/>
          <w:szCs w:val="24"/>
          <w:u w:val="single"/>
        </w:rPr>
        <w:lastRenderedPageBreak/>
        <w:t>Justification of rating</w:t>
      </w:r>
      <w:r w:rsidRPr="005D3A91">
        <w:rPr>
          <w:rFonts w:cstheme="minorHAnsi"/>
          <w:sz w:val="24"/>
          <w:szCs w:val="24"/>
        </w:rPr>
        <w:t>:</w:t>
      </w:r>
      <w:r w:rsidR="008538AA" w:rsidRPr="005D3A91">
        <w:rPr>
          <w:rFonts w:ascii="Calibri" w:hAnsi="Calibri" w:cs="Calibri"/>
          <w:color w:val="000000"/>
          <w:sz w:val="24"/>
          <w:szCs w:val="24"/>
        </w:rPr>
        <w:t xml:space="preserve"> In the past five years, equity has improved in the PSL's supported areas. PSL has obtained notable progress with the vulnerable groups. </w:t>
      </w:r>
      <w:r w:rsidR="008A5657" w:rsidRPr="005D3A91">
        <w:rPr>
          <w:rFonts w:ascii="Calibri" w:hAnsi="Calibri" w:cs="Calibri"/>
          <w:color w:val="000000"/>
          <w:sz w:val="24"/>
          <w:szCs w:val="24"/>
        </w:rPr>
        <w:t>In general, t</w:t>
      </w:r>
      <w:r w:rsidR="008538AA" w:rsidRPr="005D3A91">
        <w:rPr>
          <w:rFonts w:ascii="Calibri" w:hAnsi="Calibri" w:cs="Calibri"/>
          <w:color w:val="000000"/>
          <w:sz w:val="24"/>
          <w:szCs w:val="24"/>
        </w:rPr>
        <w:t>he</w:t>
      </w:r>
      <w:r w:rsidR="008A5657" w:rsidRPr="005D3A91">
        <w:rPr>
          <w:rFonts w:ascii="Calibri" w:hAnsi="Calibri" w:cs="Calibri"/>
          <w:color w:val="000000"/>
          <w:sz w:val="24"/>
          <w:szCs w:val="24"/>
        </w:rPr>
        <w:t xml:space="preserve">y have better </w:t>
      </w:r>
      <w:r w:rsidR="008538AA" w:rsidRPr="005D3A91">
        <w:rPr>
          <w:rFonts w:ascii="Calibri" w:hAnsi="Calibri" w:cs="Calibri"/>
          <w:color w:val="000000"/>
          <w:sz w:val="24"/>
          <w:szCs w:val="24"/>
        </w:rPr>
        <w:t xml:space="preserve">access </w:t>
      </w:r>
      <w:r w:rsidR="008A5657" w:rsidRPr="005D3A91">
        <w:rPr>
          <w:rFonts w:ascii="Calibri" w:hAnsi="Calibri" w:cs="Calibri"/>
          <w:color w:val="000000"/>
          <w:sz w:val="24"/>
          <w:szCs w:val="24"/>
        </w:rPr>
        <w:t>to RMNH</w:t>
      </w:r>
      <w:r w:rsidR="008538AA" w:rsidRPr="005D3A91">
        <w:rPr>
          <w:rFonts w:ascii="Calibri" w:hAnsi="Calibri" w:cs="Calibri"/>
          <w:color w:val="000000"/>
          <w:sz w:val="24"/>
          <w:szCs w:val="24"/>
        </w:rPr>
        <w:t xml:space="preserve"> services</w:t>
      </w:r>
      <w:r w:rsidR="00BA5C88">
        <w:rPr>
          <w:rFonts w:ascii="Calibri" w:hAnsi="Calibri" w:cs="Calibri"/>
          <w:color w:val="000000"/>
          <w:sz w:val="24"/>
          <w:szCs w:val="24"/>
        </w:rPr>
        <w:t xml:space="preserve">, but not all poor women have the IDPoor card and </w:t>
      </w:r>
      <w:r w:rsidR="00BA5C88" w:rsidRPr="005D3A91">
        <w:rPr>
          <w:rFonts w:ascii="Calibri" w:hAnsi="Calibri" w:cs="Calibri"/>
          <w:color w:val="000000"/>
          <w:sz w:val="24"/>
          <w:szCs w:val="24"/>
        </w:rPr>
        <w:t xml:space="preserve">the key informants reported that </w:t>
      </w:r>
      <w:r w:rsidR="00BA5C88">
        <w:rPr>
          <w:rFonts w:ascii="Calibri" w:hAnsi="Calibri" w:cs="Calibri"/>
          <w:color w:val="000000"/>
          <w:sz w:val="24"/>
          <w:szCs w:val="24"/>
        </w:rPr>
        <w:t xml:space="preserve">few </w:t>
      </w:r>
      <w:r w:rsidR="00BA5C88" w:rsidRPr="005D3A91">
        <w:rPr>
          <w:rFonts w:ascii="Calibri" w:hAnsi="Calibri" w:cs="Calibri"/>
          <w:color w:val="000000"/>
          <w:sz w:val="24"/>
          <w:szCs w:val="24"/>
        </w:rPr>
        <w:t>women wi</w:t>
      </w:r>
      <w:r w:rsidR="00BA5C88">
        <w:rPr>
          <w:rFonts w:ascii="Calibri" w:hAnsi="Calibri" w:cs="Calibri"/>
          <w:color w:val="000000"/>
          <w:sz w:val="24"/>
          <w:szCs w:val="24"/>
        </w:rPr>
        <w:t xml:space="preserve">th disability are </w:t>
      </w:r>
      <w:r w:rsidR="00BA5C88" w:rsidRPr="005D3A91">
        <w:rPr>
          <w:rFonts w:ascii="Calibri" w:hAnsi="Calibri" w:cs="Calibri"/>
          <w:color w:val="000000"/>
          <w:sz w:val="24"/>
          <w:szCs w:val="24"/>
        </w:rPr>
        <w:t>using HC</w:t>
      </w:r>
      <w:r w:rsidR="008538AA" w:rsidRPr="005D3A91">
        <w:rPr>
          <w:rFonts w:ascii="Calibri" w:hAnsi="Calibri" w:cs="Calibri"/>
          <w:color w:val="000000"/>
          <w:sz w:val="24"/>
          <w:szCs w:val="24"/>
        </w:rPr>
        <w:t>.</w:t>
      </w:r>
      <w:r w:rsidR="008739E5" w:rsidRPr="005D3A91">
        <w:rPr>
          <w:rFonts w:ascii="Calibri" w:hAnsi="Calibri" w:cs="Calibri"/>
          <w:color w:val="000000"/>
          <w:sz w:val="24"/>
          <w:szCs w:val="24"/>
        </w:rPr>
        <w:t xml:space="preserve"> The target beneficiaries are involved in the program implementation, progress assessment and service </w:t>
      </w:r>
      <w:r w:rsidR="007A66D8" w:rsidRPr="005D3A91">
        <w:rPr>
          <w:rFonts w:ascii="Calibri" w:hAnsi="Calibri" w:cs="Calibri"/>
          <w:color w:val="000000"/>
          <w:sz w:val="24"/>
          <w:szCs w:val="24"/>
        </w:rPr>
        <w:t>provider’s</w:t>
      </w:r>
      <w:r w:rsidR="008739E5" w:rsidRPr="005D3A91">
        <w:rPr>
          <w:rFonts w:ascii="Calibri" w:hAnsi="Calibri" w:cs="Calibri"/>
          <w:color w:val="000000"/>
          <w:sz w:val="24"/>
          <w:szCs w:val="24"/>
        </w:rPr>
        <w:t xml:space="preserve"> accountability mechanism. PSL has introduced activities that contributed to the gender equity and male engagement, collaborated with DPO</w:t>
      </w:r>
      <w:r w:rsidR="003A2FDE" w:rsidRPr="005D3A91">
        <w:rPr>
          <w:rFonts w:ascii="Calibri" w:hAnsi="Calibri" w:cs="Calibri"/>
          <w:color w:val="000000"/>
          <w:sz w:val="24"/>
          <w:szCs w:val="24"/>
        </w:rPr>
        <w:t xml:space="preserve"> for inclusion of persons with disability, and created innovative BCC approaches for ethnic minority groups and GFW.</w:t>
      </w:r>
    </w:p>
    <w:p w:rsidR="000535D2" w:rsidRPr="005D3A91" w:rsidRDefault="000535D2" w:rsidP="006A1723">
      <w:pPr>
        <w:jc w:val="both"/>
        <w:rPr>
          <w:sz w:val="24"/>
          <w:szCs w:val="24"/>
          <w:u w:val="single"/>
        </w:rPr>
      </w:pPr>
    </w:p>
    <w:p w:rsidR="002A4785" w:rsidRPr="005D3A91" w:rsidRDefault="002A4785"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Evaluation Question: How effectively has the project reached the most vulnerable and marginalized women, men, girls, boys in targeted area?</w:t>
      </w:r>
    </w:p>
    <w:p w:rsidR="00B16A80" w:rsidRPr="005D3A91" w:rsidRDefault="00B16A80" w:rsidP="00B16A80">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PSL has obtained notable progress with the vulnerable groups (ethnic </w:t>
      </w:r>
      <w:r w:rsidR="00CF7AEF" w:rsidRPr="005D3A91">
        <w:rPr>
          <w:rFonts w:ascii="Calibri" w:hAnsi="Calibri" w:cs="Calibri"/>
          <w:color w:val="000000"/>
          <w:sz w:val="24"/>
          <w:szCs w:val="24"/>
        </w:rPr>
        <w:t>minority women</w:t>
      </w:r>
      <w:r w:rsidRPr="005D3A91">
        <w:rPr>
          <w:rFonts w:ascii="Calibri" w:hAnsi="Calibri" w:cs="Calibri"/>
          <w:color w:val="000000"/>
          <w:sz w:val="24"/>
          <w:szCs w:val="24"/>
        </w:rPr>
        <w:t xml:space="preserve">, women from poor households, women with </w:t>
      </w:r>
      <w:r w:rsidR="00BC1D5E" w:rsidRPr="005D3A91">
        <w:rPr>
          <w:rFonts w:ascii="Calibri" w:hAnsi="Calibri" w:cs="Calibri"/>
          <w:color w:val="000000"/>
          <w:sz w:val="24"/>
          <w:szCs w:val="24"/>
        </w:rPr>
        <w:t>disabilities</w:t>
      </w:r>
      <w:r w:rsidRPr="005D3A91">
        <w:rPr>
          <w:rFonts w:ascii="Calibri" w:hAnsi="Calibri" w:cs="Calibri"/>
          <w:color w:val="000000"/>
          <w:sz w:val="24"/>
          <w:szCs w:val="24"/>
        </w:rPr>
        <w:t>, female adolescent</w:t>
      </w:r>
      <w:r w:rsidR="00BC1D5E" w:rsidRPr="005D3A91">
        <w:rPr>
          <w:rFonts w:ascii="Calibri" w:hAnsi="Calibri" w:cs="Calibri"/>
          <w:color w:val="000000"/>
          <w:sz w:val="24"/>
          <w:szCs w:val="24"/>
        </w:rPr>
        <w:t>s</w:t>
      </w:r>
      <w:r w:rsidRPr="005D3A91">
        <w:rPr>
          <w:rFonts w:ascii="Calibri" w:hAnsi="Calibri" w:cs="Calibri"/>
          <w:color w:val="000000"/>
          <w:sz w:val="24"/>
          <w:szCs w:val="24"/>
        </w:rPr>
        <w:t>, GFW)</w:t>
      </w:r>
      <w:r w:rsidR="00694B76" w:rsidRPr="005D3A91">
        <w:rPr>
          <w:rFonts w:ascii="Calibri" w:hAnsi="Calibri" w:cs="Calibri"/>
          <w:color w:val="000000"/>
          <w:sz w:val="24"/>
          <w:szCs w:val="24"/>
        </w:rPr>
        <w:t xml:space="preserve">. The </w:t>
      </w:r>
      <w:r w:rsidRPr="005D3A91">
        <w:rPr>
          <w:rFonts w:ascii="Calibri" w:hAnsi="Calibri" w:cs="Calibri"/>
          <w:color w:val="000000"/>
          <w:sz w:val="24"/>
          <w:szCs w:val="24"/>
        </w:rPr>
        <w:t xml:space="preserve">endline surveys showed </w:t>
      </w:r>
      <w:r w:rsidR="00694B76" w:rsidRPr="005D3A91">
        <w:rPr>
          <w:rFonts w:ascii="Calibri" w:hAnsi="Calibri" w:cs="Calibri"/>
          <w:color w:val="000000"/>
          <w:sz w:val="24"/>
          <w:szCs w:val="24"/>
        </w:rPr>
        <w:t>improvements in the utilisation of most key RMNH services by all vulnerable groups</w:t>
      </w:r>
      <w:r w:rsidR="00601C98" w:rsidRPr="005D3A91">
        <w:rPr>
          <w:rFonts w:ascii="Calibri" w:hAnsi="Calibri" w:cs="Calibri"/>
          <w:color w:val="000000"/>
          <w:sz w:val="24"/>
          <w:szCs w:val="24"/>
        </w:rPr>
        <w:t>.</w:t>
      </w:r>
    </w:p>
    <w:p w:rsidR="00B16A80" w:rsidRPr="005D3A91" w:rsidRDefault="00B16A80" w:rsidP="00B16A80">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u w:val="single"/>
        </w:rPr>
        <w:t>Women from ethnic minorities</w:t>
      </w:r>
      <w:r w:rsidRPr="005D3A91">
        <w:rPr>
          <w:rFonts w:ascii="Calibri" w:hAnsi="Calibri" w:cs="Calibri"/>
          <w:color w:val="000000"/>
          <w:sz w:val="24"/>
          <w:szCs w:val="24"/>
        </w:rPr>
        <w:t>: The percentage of indigenous WRA who gave birth in a health facility increased from 37.4% at baseline to 63.3% at endline. The use of a modern contraceptive method has increased from 33.6% at baseline to 35.1% at endline. The percentage of ANC2 has increased from 57.8% at baseline to 87.3% at endline, and the ANC4 value has nearly doubled from 30.6% at baseline to 59.5% at endline.</w:t>
      </w:r>
      <w:r w:rsidR="00E62451" w:rsidRPr="005D3A91">
        <w:rPr>
          <w:sz w:val="24"/>
          <w:szCs w:val="24"/>
        </w:rPr>
        <w:t xml:space="preserve"> PNC2 among WRAs from ethnic minorities increased steeply from </w:t>
      </w:r>
      <w:r w:rsidR="00F676BB" w:rsidRPr="005D3A91">
        <w:rPr>
          <w:sz w:val="24"/>
          <w:szCs w:val="24"/>
        </w:rPr>
        <w:t>4.6%</w:t>
      </w:r>
      <w:r w:rsidR="00E62451" w:rsidRPr="005D3A91">
        <w:rPr>
          <w:sz w:val="24"/>
          <w:szCs w:val="24"/>
        </w:rPr>
        <w:t xml:space="preserve"> at midline to </w:t>
      </w:r>
      <w:r w:rsidR="00F676BB" w:rsidRPr="005D3A91">
        <w:rPr>
          <w:sz w:val="24"/>
          <w:szCs w:val="24"/>
        </w:rPr>
        <w:t>30.4%</w:t>
      </w:r>
      <w:r w:rsidR="00E62451" w:rsidRPr="005D3A91">
        <w:rPr>
          <w:sz w:val="24"/>
          <w:szCs w:val="24"/>
        </w:rPr>
        <w:t xml:space="preserve"> at endline.</w:t>
      </w:r>
    </w:p>
    <w:p w:rsidR="00B16A80" w:rsidRPr="005D3A91" w:rsidRDefault="00B16A80" w:rsidP="00B16A80">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u w:val="single"/>
        </w:rPr>
        <w:t>Women from poor households</w:t>
      </w:r>
      <w:r w:rsidRPr="005D3A91">
        <w:rPr>
          <w:rFonts w:ascii="Calibri" w:hAnsi="Calibri" w:cs="Calibri"/>
          <w:color w:val="000000"/>
          <w:sz w:val="24"/>
          <w:szCs w:val="24"/>
        </w:rPr>
        <w:t xml:space="preserve">: The percentage of poor WRA who gave birth in a health facility increased from 42.2% at baseline to 58.0% at endline. The percentage of ANC2 increased from 57.8% at baseline to 79.0% at endline. The progress of ANC4 among poor women is faster than in the comparison provinces. </w:t>
      </w:r>
      <w:r w:rsidR="00E62451" w:rsidRPr="005D3A91">
        <w:rPr>
          <w:sz w:val="24"/>
          <w:szCs w:val="24"/>
        </w:rPr>
        <w:t xml:space="preserve">PNC2 increased from </w:t>
      </w:r>
      <w:r w:rsidR="009D0472" w:rsidRPr="005D3A91">
        <w:rPr>
          <w:sz w:val="24"/>
          <w:szCs w:val="24"/>
        </w:rPr>
        <w:t>5.3%</w:t>
      </w:r>
      <w:r w:rsidR="00E62451" w:rsidRPr="005D3A91">
        <w:rPr>
          <w:sz w:val="24"/>
          <w:szCs w:val="24"/>
        </w:rPr>
        <w:t xml:space="preserve"> at midline to </w:t>
      </w:r>
      <w:r w:rsidR="009D0472" w:rsidRPr="005D3A91">
        <w:rPr>
          <w:sz w:val="24"/>
          <w:szCs w:val="24"/>
        </w:rPr>
        <w:t>38.3%</w:t>
      </w:r>
      <w:r w:rsidR="00E62451" w:rsidRPr="005D3A91">
        <w:rPr>
          <w:sz w:val="24"/>
          <w:szCs w:val="24"/>
        </w:rPr>
        <w:t xml:space="preserve"> at endline.</w:t>
      </w:r>
      <w:r w:rsidR="00122AE9" w:rsidRPr="005D3A91">
        <w:rPr>
          <w:sz w:val="24"/>
          <w:szCs w:val="24"/>
        </w:rPr>
        <w:t xml:space="preserve"> </w:t>
      </w:r>
      <w:r w:rsidRPr="005D3A91">
        <w:rPr>
          <w:rFonts w:ascii="Calibri" w:hAnsi="Calibri" w:cs="Calibri"/>
          <w:color w:val="000000"/>
          <w:sz w:val="24"/>
          <w:szCs w:val="24"/>
        </w:rPr>
        <w:t>On the other hand the proportion of women from poor households using modern contraceptive method has dropped from 25.9% at baseline to 24.1% at endline. There is a progress of access to RMNH services for the poor women who got support from HEF. However, many poor women still do not have the IDPoor card. It is worth noting that poverty is still a big factor of vulnerability as still 42% of poor women are not delivering in the health facility at endline.</w:t>
      </w:r>
    </w:p>
    <w:p w:rsidR="00B16A80" w:rsidRPr="005D3A91" w:rsidRDefault="00B16A80" w:rsidP="00B16A80">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u w:val="single"/>
        </w:rPr>
        <w:t>Female adolescents</w:t>
      </w:r>
      <w:r w:rsidRPr="005D3A91">
        <w:rPr>
          <w:rFonts w:ascii="Calibri" w:hAnsi="Calibri" w:cs="Calibri"/>
          <w:color w:val="000000"/>
          <w:sz w:val="24"/>
          <w:szCs w:val="24"/>
        </w:rPr>
        <w:t xml:space="preserve">: The percentage of female adolescents who gave birth in a health facility increased from 51.2% at baseline to 66.7% at endline. The use of a modern contraceptive method for female adolescents increased from 8.1% at baseline to 9.7% at endline. An increase in ANC2 from 68.3% at baseline to 90.5% at endline (although not statistically significant due to small </w:t>
      </w:r>
      <w:r w:rsidRPr="005D3A91">
        <w:rPr>
          <w:rFonts w:ascii="Calibri" w:hAnsi="Calibri" w:cs="Calibri"/>
          <w:color w:val="000000"/>
          <w:sz w:val="24"/>
          <w:szCs w:val="24"/>
        </w:rPr>
        <w:lastRenderedPageBreak/>
        <w:t>sample size). The progress of ANC4 is similar, from 43.9% to 55.6%, but slower than in the comparison provinces.</w:t>
      </w:r>
      <w:r w:rsidR="00122AE9" w:rsidRPr="005D3A91">
        <w:rPr>
          <w:rFonts w:ascii="Calibri" w:hAnsi="Calibri" w:cs="Calibri"/>
          <w:color w:val="000000"/>
          <w:sz w:val="24"/>
          <w:szCs w:val="24"/>
        </w:rPr>
        <w:t xml:space="preserve"> </w:t>
      </w:r>
      <w:r w:rsidR="00122AE9" w:rsidRPr="005D3A91">
        <w:rPr>
          <w:sz w:val="24"/>
          <w:szCs w:val="24"/>
        </w:rPr>
        <w:t xml:space="preserve">PNC2 increased from </w:t>
      </w:r>
      <w:r w:rsidR="00EC697C" w:rsidRPr="005D3A91">
        <w:rPr>
          <w:sz w:val="24"/>
          <w:szCs w:val="24"/>
        </w:rPr>
        <w:t>6.3%</w:t>
      </w:r>
      <w:r w:rsidR="00122AE9" w:rsidRPr="005D3A91">
        <w:rPr>
          <w:sz w:val="24"/>
          <w:szCs w:val="24"/>
        </w:rPr>
        <w:t xml:space="preserve"> at midline to </w:t>
      </w:r>
      <w:r w:rsidR="00EC697C" w:rsidRPr="005D3A91">
        <w:rPr>
          <w:sz w:val="24"/>
          <w:szCs w:val="24"/>
        </w:rPr>
        <w:t>33.3%</w:t>
      </w:r>
      <w:r w:rsidR="00122AE9" w:rsidRPr="005D3A91">
        <w:rPr>
          <w:sz w:val="24"/>
          <w:szCs w:val="24"/>
        </w:rPr>
        <w:t xml:space="preserve"> at endline.</w:t>
      </w:r>
    </w:p>
    <w:p w:rsidR="00B16A80" w:rsidRPr="005D3A91" w:rsidRDefault="00B16A80" w:rsidP="00B16A80">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u w:val="single"/>
        </w:rPr>
        <w:t>Women living with disability</w:t>
      </w:r>
      <w:r w:rsidRPr="005D3A91">
        <w:rPr>
          <w:rFonts w:ascii="Calibri" w:hAnsi="Calibri" w:cs="Calibri"/>
          <w:color w:val="000000"/>
          <w:sz w:val="24"/>
          <w:szCs w:val="24"/>
        </w:rPr>
        <w:t xml:space="preserve">: During the field research of the final evaluation, the key informants reported that women with disability are generally not using HC, often because of lack of mobility. This information is in contrast with the endline survey which found that the percentage of women living with disability who gave birth in a health facility increased from 56.6% at baseline to 70.0% at endline, and the use of a modern contraceptive method by women with disability increased from 27.4% at baseline to 34.9% at endline. ANC2 increased from 71.1% at baseline to 88.0% at endline. The progress in ANC4 among women with disability is faster than in the comparison provinces. </w:t>
      </w:r>
      <w:r w:rsidR="002C3EFA" w:rsidRPr="005D3A91">
        <w:rPr>
          <w:sz w:val="24"/>
          <w:szCs w:val="24"/>
        </w:rPr>
        <w:t xml:space="preserve">PNC2 increased from </w:t>
      </w:r>
      <w:r w:rsidR="0006244E" w:rsidRPr="005D3A91">
        <w:rPr>
          <w:sz w:val="24"/>
          <w:szCs w:val="24"/>
        </w:rPr>
        <w:t>7.3%</w:t>
      </w:r>
      <w:r w:rsidR="002C3EFA" w:rsidRPr="005D3A91">
        <w:rPr>
          <w:sz w:val="24"/>
          <w:szCs w:val="24"/>
        </w:rPr>
        <w:t xml:space="preserve"> at midline to </w:t>
      </w:r>
      <w:r w:rsidR="0006244E" w:rsidRPr="005D3A91">
        <w:rPr>
          <w:sz w:val="24"/>
          <w:szCs w:val="24"/>
        </w:rPr>
        <w:t>32.0%</w:t>
      </w:r>
      <w:r w:rsidR="002C3EFA" w:rsidRPr="005D3A91">
        <w:rPr>
          <w:sz w:val="24"/>
          <w:szCs w:val="24"/>
        </w:rPr>
        <w:t xml:space="preserve"> at endline.</w:t>
      </w:r>
    </w:p>
    <w:p w:rsidR="00B16A80" w:rsidRPr="005D3A91" w:rsidRDefault="0004041C" w:rsidP="00B16A80">
      <w:pPr>
        <w:autoSpaceDE w:val="0"/>
        <w:autoSpaceDN w:val="0"/>
        <w:adjustRightInd w:val="0"/>
        <w:spacing w:before="240"/>
        <w:jc w:val="both"/>
        <w:rPr>
          <w:sz w:val="24"/>
          <w:szCs w:val="24"/>
        </w:rPr>
      </w:pPr>
      <w:r w:rsidRPr="005D3A91">
        <w:rPr>
          <w:rFonts w:ascii="Calibri" w:hAnsi="Calibri" w:cs="Calibri"/>
          <w:color w:val="000000"/>
          <w:sz w:val="24"/>
          <w:szCs w:val="24"/>
          <w:u w:val="single"/>
        </w:rPr>
        <w:t>GFW</w:t>
      </w:r>
      <w:r w:rsidRPr="005D3A91">
        <w:rPr>
          <w:rFonts w:ascii="Calibri" w:hAnsi="Calibri" w:cs="Calibri"/>
          <w:color w:val="000000"/>
          <w:sz w:val="24"/>
          <w:szCs w:val="24"/>
        </w:rPr>
        <w:t xml:space="preserve">: </w:t>
      </w:r>
      <w:r w:rsidR="00D124CE" w:rsidRPr="005D3A91">
        <w:rPr>
          <w:rFonts w:ascii="Calibri" w:hAnsi="Calibri" w:cs="Calibri"/>
          <w:color w:val="000000"/>
          <w:sz w:val="24"/>
          <w:szCs w:val="24"/>
        </w:rPr>
        <w:t xml:space="preserve">The percentage of GFW who gave birth in a health facility increased from 79.3% at baseline to 99.1% at endline. There is </w:t>
      </w:r>
      <w:r w:rsidR="00A5636B" w:rsidRPr="005D3A91">
        <w:rPr>
          <w:sz w:val="24"/>
          <w:szCs w:val="24"/>
        </w:rPr>
        <w:t>a significant increase in the use of modern contraceptive methods, from 11%</w:t>
      </w:r>
      <w:r w:rsidR="00D124CE" w:rsidRPr="005D3A91">
        <w:rPr>
          <w:sz w:val="24"/>
          <w:szCs w:val="24"/>
        </w:rPr>
        <w:t xml:space="preserve"> at baseline to 25% of</w:t>
      </w:r>
      <w:r w:rsidR="00A5636B" w:rsidRPr="005D3A91">
        <w:rPr>
          <w:sz w:val="24"/>
          <w:szCs w:val="24"/>
        </w:rPr>
        <w:t xml:space="preserve"> at endline, however there was no significant change in the use of LAPM methods. </w:t>
      </w:r>
      <w:r w:rsidR="00E35262" w:rsidRPr="005D3A91">
        <w:rPr>
          <w:sz w:val="24"/>
          <w:szCs w:val="24"/>
        </w:rPr>
        <w:t xml:space="preserve">ANC4 </w:t>
      </w:r>
      <w:r w:rsidR="002131B5" w:rsidRPr="005D3A91">
        <w:rPr>
          <w:sz w:val="24"/>
          <w:szCs w:val="24"/>
        </w:rPr>
        <w:t>has increased from 64.1% to 98.1%.</w:t>
      </w:r>
      <w:r w:rsidR="00090557" w:rsidRPr="005D3A91">
        <w:rPr>
          <w:sz w:val="24"/>
          <w:szCs w:val="24"/>
        </w:rPr>
        <w:t xml:space="preserve"> </w:t>
      </w:r>
      <w:r w:rsidR="00A5636B" w:rsidRPr="005D3A91">
        <w:rPr>
          <w:sz w:val="24"/>
          <w:szCs w:val="24"/>
        </w:rPr>
        <w:t xml:space="preserve">Women’s feelings of empowerment to </w:t>
      </w:r>
      <w:r w:rsidR="00FF4FD6" w:rsidRPr="005D3A91">
        <w:rPr>
          <w:sz w:val="24"/>
          <w:szCs w:val="24"/>
        </w:rPr>
        <w:t xml:space="preserve">discuss and use contraceptives </w:t>
      </w:r>
      <w:r w:rsidR="00A5636B" w:rsidRPr="005D3A91">
        <w:rPr>
          <w:sz w:val="24"/>
          <w:szCs w:val="24"/>
        </w:rPr>
        <w:t>and to refuse sex with their husband/partner, have both increased significantly since the baseline. From less than 10% to over one-quarter of women now feel empowered in these aspects of their sexual and reproductive lives</w:t>
      </w:r>
      <w:r w:rsidR="00DA4C18" w:rsidRPr="005D3A91">
        <w:rPr>
          <w:sz w:val="24"/>
          <w:szCs w:val="24"/>
        </w:rPr>
        <w:t>.</w:t>
      </w:r>
    </w:p>
    <w:p w:rsidR="00DA4C18" w:rsidRPr="005D3A91" w:rsidRDefault="00DA4C18" w:rsidP="009B1ECC">
      <w:pPr>
        <w:autoSpaceDE w:val="0"/>
        <w:autoSpaceDN w:val="0"/>
        <w:adjustRightInd w:val="0"/>
        <w:jc w:val="both"/>
        <w:rPr>
          <w:rFonts w:ascii="Calibri" w:hAnsi="Calibri" w:cs="Calibri"/>
          <w:color w:val="000000"/>
          <w:sz w:val="24"/>
          <w:szCs w:val="24"/>
        </w:rPr>
      </w:pPr>
    </w:p>
    <w:tbl>
      <w:tblPr>
        <w:tblStyle w:val="TableGrid"/>
        <w:tblW w:w="0" w:type="auto"/>
        <w:tblLook w:val="04A0" w:firstRow="1" w:lastRow="0" w:firstColumn="1" w:lastColumn="0" w:noHBand="0" w:noVBand="1"/>
      </w:tblPr>
      <w:tblGrid>
        <w:gridCol w:w="9350"/>
      </w:tblGrid>
      <w:tr w:rsidR="009B1ECC" w:rsidRPr="005D3A91" w:rsidTr="009B1ECC">
        <w:tc>
          <w:tcPr>
            <w:tcW w:w="9576" w:type="dxa"/>
          </w:tcPr>
          <w:p w:rsidR="009B1ECC" w:rsidRPr="005D3A91" w:rsidRDefault="009B1ECC" w:rsidP="009B1ECC">
            <w:pPr>
              <w:autoSpaceDE w:val="0"/>
              <w:autoSpaceDN w:val="0"/>
              <w:adjustRightInd w:val="0"/>
              <w:jc w:val="both"/>
              <w:rPr>
                <w:rFonts w:ascii="Calibri" w:hAnsi="Calibri" w:cs="Calibri"/>
                <w:color w:val="000000"/>
                <w:sz w:val="24"/>
                <w:szCs w:val="24"/>
                <w:lang w:bidi="ar-SA"/>
              </w:rPr>
            </w:pPr>
            <w:r w:rsidRPr="005D3A91">
              <w:rPr>
                <w:rFonts w:ascii="Calibri" w:hAnsi="Calibri" w:cs="Calibri"/>
                <w:b/>
                <w:color w:val="000000"/>
                <w:sz w:val="24"/>
                <w:szCs w:val="24"/>
              </w:rPr>
              <w:t>Quote:</w:t>
            </w:r>
            <w:r w:rsidRPr="005D3A91">
              <w:rPr>
                <w:rFonts w:ascii="Calibri" w:hAnsi="Calibri" w:cs="Calibri"/>
                <w:color w:val="000000"/>
                <w:sz w:val="24"/>
                <w:szCs w:val="24"/>
              </w:rPr>
              <w:t xml:space="preserve"> Woman, 35 years, </w:t>
            </w:r>
            <w:r w:rsidR="00553F36" w:rsidRPr="005D3A91">
              <w:rPr>
                <w:rFonts w:ascii="Calibri" w:hAnsi="Calibri" w:cs="Calibri"/>
                <w:color w:val="000000"/>
                <w:sz w:val="24"/>
                <w:szCs w:val="24"/>
              </w:rPr>
              <w:t xml:space="preserve">from a poor household, </w:t>
            </w:r>
            <w:r w:rsidRPr="005D3A91">
              <w:rPr>
                <w:rFonts w:ascii="Calibri" w:hAnsi="Calibri" w:cs="Calibri"/>
                <w:color w:val="000000"/>
                <w:sz w:val="24"/>
                <w:szCs w:val="24"/>
              </w:rPr>
              <w:t xml:space="preserve">having recently delivered at a health centre in </w:t>
            </w:r>
            <w:r w:rsidR="00553F36" w:rsidRPr="005D3A91">
              <w:rPr>
                <w:rFonts w:ascii="Calibri" w:hAnsi="Calibri" w:cs="Calibri"/>
                <w:color w:val="000000"/>
                <w:sz w:val="24"/>
                <w:szCs w:val="24"/>
              </w:rPr>
              <w:t xml:space="preserve">Siembork district, </w:t>
            </w:r>
            <w:r w:rsidRPr="005D3A91">
              <w:rPr>
                <w:rFonts w:ascii="Calibri" w:hAnsi="Calibri" w:cs="Calibri"/>
                <w:color w:val="000000"/>
                <w:sz w:val="24"/>
                <w:szCs w:val="24"/>
              </w:rPr>
              <w:t>Stung Treng</w:t>
            </w:r>
          </w:p>
        </w:tc>
      </w:tr>
      <w:tr w:rsidR="009B1ECC" w:rsidRPr="005D3A91" w:rsidTr="009B1ECC">
        <w:tc>
          <w:tcPr>
            <w:tcW w:w="9576" w:type="dxa"/>
          </w:tcPr>
          <w:p w:rsidR="009B1ECC" w:rsidRPr="005D3A91" w:rsidRDefault="009B1ECC" w:rsidP="00BC1D5E">
            <w:pPr>
              <w:autoSpaceDE w:val="0"/>
              <w:autoSpaceDN w:val="0"/>
              <w:adjustRightInd w:val="0"/>
              <w:jc w:val="both"/>
              <w:rPr>
                <w:rFonts w:ascii="Calibri" w:hAnsi="Calibri" w:cs="Calibri"/>
                <w:color w:val="000000"/>
                <w:sz w:val="24"/>
                <w:szCs w:val="24"/>
                <w:lang w:bidi="ar-SA"/>
              </w:rPr>
            </w:pPr>
            <w:r w:rsidRPr="005D3A91">
              <w:rPr>
                <w:rFonts w:ascii="Calibri" w:hAnsi="Calibri" w:cs="Calibri"/>
                <w:i/>
                <w:iCs/>
                <w:color w:val="000000"/>
                <w:sz w:val="24"/>
                <w:szCs w:val="24"/>
              </w:rPr>
              <w:t xml:space="preserve">“I had seven children, four of them died by diseases. I delivered six of my children at home, at that time the road was really difficult. I </w:t>
            </w:r>
            <w:r w:rsidR="00BC1D5E" w:rsidRPr="005D3A91">
              <w:rPr>
                <w:rFonts w:ascii="Calibri" w:hAnsi="Calibri" w:cs="Calibri"/>
                <w:i/>
                <w:iCs/>
                <w:color w:val="000000"/>
                <w:sz w:val="24"/>
                <w:szCs w:val="24"/>
              </w:rPr>
              <w:t xml:space="preserve">had </w:t>
            </w:r>
            <w:r w:rsidRPr="005D3A91">
              <w:rPr>
                <w:rFonts w:ascii="Calibri" w:hAnsi="Calibri" w:cs="Calibri"/>
                <w:i/>
                <w:iCs/>
                <w:color w:val="000000"/>
                <w:sz w:val="24"/>
                <w:szCs w:val="24"/>
              </w:rPr>
              <w:t>more bleeding at each deliver</w:t>
            </w:r>
            <w:r w:rsidR="00FF4FD6" w:rsidRPr="005D3A91">
              <w:rPr>
                <w:rFonts w:ascii="Calibri" w:hAnsi="Calibri" w:cs="Calibri"/>
                <w:i/>
                <w:iCs/>
                <w:color w:val="000000"/>
                <w:sz w:val="24"/>
                <w:szCs w:val="24"/>
              </w:rPr>
              <w:t xml:space="preserve">y and also I felt </w:t>
            </w:r>
            <w:r w:rsidR="00BC1D5E" w:rsidRPr="005D3A91">
              <w:rPr>
                <w:rFonts w:ascii="Calibri" w:hAnsi="Calibri" w:cs="Calibri"/>
                <w:i/>
                <w:iCs/>
                <w:color w:val="000000"/>
                <w:sz w:val="24"/>
                <w:szCs w:val="24"/>
              </w:rPr>
              <w:t>un</w:t>
            </w:r>
            <w:r w:rsidR="00FF4FD6" w:rsidRPr="005D3A91">
              <w:rPr>
                <w:rFonts w:ascii="Calibri" w:hAnsi="Calibri" w:cs="Calibri"/>
                <w:i/>
                <w:iCs/>
                <w:color w:val="000000"/>
                <w:sz w:val="24"/>
                <w:szCs w:val="24"/>
              </w:rPr>
              <w:t>well during</w:t>
            </w:r>
            <w:r w:rsidRPr="005D3A91">
              <w:rPr>
                <w:rFonts w:ascii="Calibri" w:hAnsi="Calibri" w:cs="Calibri"/>
                <w:i/>
                <w:iCs/>
                <w:color w:val="000000"/>
                <w:sz w:val="24"/>
                <w:szCs w:val="24"/>
              </w:rPr>
              <w:t xml:space="preserve"> my last pregnancy. And I am getting older as well. So I decided with my husband to get the prenatal care and deliver at the health centre to save my life”.</w:t>
            </w:r>
            <w:r w:rsidRPr="005D3A91">
              <w:rPr>
                <w:rFonts w:ascii="Calibri" w:hAnsi="Calibri" w:cs="Calibri"/>
                <w:color w:val="000000"/>
                <w:sz w:val="24"/>
                <w:szCs w:val="24"/>
              </w:rPr>
              <w:t xml:space="preserve"> </w:t>
            </w:r>
          </w:p>
        </w:tc>
      </w:tr>
    </w:tbl>
    <w:p w:rsidR="003E567A" w:rsidRPr="005D3A91" w:rsidRDefault="003E567A" w:rsidP="00B5387B">
      <w:pPr>
        <w:autoSpaceDE w:val="0"/>
        <w:autoSpaceDN w:val="0"/>
        <w:adjustRightInd w:val="0"/>
        <w:jc w:val="both"/>
        <w:rPr>
          <w:rFonts w:ascii="Calibri" w:hAnsi="Calibri" w:cs="Calibri"/>
          <w:color w:val="212121"/>
          <w:sz w:val="24"/>
          <w:szCs w:val="24"/>
        </w:rPr>
      </w:pPr>
    </w:p>
    <w:p w:rsidR="007003A3" w:rsidRPr="005D3A91" w:rsidRDefault="007003A3"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 xml:space="preserve">Evaluation Question: How effectively and appropriately have those we seek to benefit been involved at design, implementation and M&amp;E stages of the </w:t>
      </w:r>
      <w:r w:rsidR="00954B5D" w:rsidRPr="005D3A91">
        <w:rPr>
          <w:rFonts w:asciiTheme="minorHAnsi" w:eastAsia="Times New Roman" w:hAnsiTheme="minorHAnsi" w:cstheme="minorHAnsi"/>
          <w:b w:val="0"/>
          <w:color w:val="1F497D" w:themeColor="text2"/>
          <w:kern w:val="32"/>
          <w:sz w:val="24"/>
          <w:szCs w:val="24"/>
          <w:u w:val="single"/>
        </w:rPr>
        <w:t>project?</w:t>
      </w:r>
    </w:p>
    <w:p w:rsidR="00D3492B" w:rsidRPr="00D3492B" w:rsidRDefault="00D3492B" w:rsidP="00D3492B">
      <w:pPr>
        <w:autoSpaceDE w:val="0"/>
        <w:autoSpaceDN w:val="0"/>
        <w:adjustRightInd w:val="0"/>
        <w:spacing w:before="240"/>
        <w:jc w:val="both"/>
        <w:rPr>
          <w:rFonts w:ascii="Calibri" w:hAnsi="Calibri" w:cs="Calibri"/>
          <w:color w:val="000000"/>
          <w:sz w:val="24"/>
          <w:szCs w:val="24"/>
        </w:rPr>
      </w:pPr>
      <w:r w:rsidRPr="00D3492B">
        <w:rPr>
          <w:rFonts w:ascii="Calibri" w:hAnsi="Calibri" w:cs="Calibri"/>
          <w:color w:val="000000"/>
          <w:sz w:val="24"/>
          <w:szCs w:val="24"/>
        </w:rPr>
        <w:t>The design of PSL has been prepared through a process of research and analysis, field consultations with key stakeholders</w:t>
      </w:r>
      <w:r>
        <w:rPr>
          <w:rFonts w:ascii="Calibri" w:hAnsi="Calibri" w:cs="Calibri"/>
          <w:color w:val="000000"/>
          <w:sz w:val="24"/>
          <w:szCs w:val="24"/>
        </w:rPr>
        <w:t>.</w:t>
      </w:r>
    </w:p>
    <w:p w:rsidR="00212034" w:rsidRPr="00FD75EC" w:rsidRDefault="00266CAE" w:rsidP="004B22AE">
      <w:pPr>
        <w:autoSpaceDE w:val="0"/>
        <w:autoSpaceDN w:val="0"/>
        <w:adjustRightInd w:val="0"/>
        <w:spacing w:before="240"/>
        <w:jc w:val="both"/>
      </w:pPr>
      <w:r w:rsidRPr="005D3A91">
        <w:rPr>
          <w:rFonts w:ascii="Calibri" w:hAnsi="Calibri" w:cs="Calibri"/>
          <w:color w:val="000000"/>
          <w:sz w:val="24"/>
          <w:szCs w:val="24"/>
        </w:rPr>
        <w:t>From</w:t>
      </w:r>
      <w:r w:rsidR="0034478C" w:rsidRPr="005D3A91">
        <w:rPr>
          <w:rFonts w:ascii="Calibri" w:hAnsi="Calibri" w:cs="Calibri"/>
          <w:color w:val="000000"/>
          <w:sz w:val="24"/>
          <w:szCs w:val="24"/>
        </w:rPr>
        <w:t xml:space="preserve"> the FGDs in the community and interviews with health staff</w:t>
      </w:r>
      <w:r w:rsidRPr="005D3A91">
        <w:rPr>
          <w:rFonts w:ascii="Calibri" w:hAnsi="Calibri" w:cs="Calibri"/>
          <w:color w:val="000000"/>
          <w:sz w:val="24"/>
          <w:szCs w:val="24"/>
        </w:rPr>
        <w:t xml:space="preserve">, </w:t>
      </w:r>
      <w:r w:rsidR="0034478C" w:rsidRPr="005D3A91">
        <w:rPr>
          <w:rFonts w:ascii="Calibri" w:hAnsi="Calibri" w:cs="Calibri"/>
          <w:color w:val="000000"/>
          <w:sz w:val="24"/>
          <w:szCs w:val="24"/>
        </w:rPr>
        <w:t>the evaluators</w:t>
      </w:r>
      <w:r w:rsidRPr="005D3A91">
        <w:rPr>
          <w:rFonts w:ascii="Calibri" w:hAnsi="Calibri" w:cs="Calibri"/>
          <w:color w:val="000000"/>
          <w:sz w:val="24"/>
          <w:szCs w:val="24"/>
        </w:rPr>
        <w:t xml:space="preserve"> found that VHSG and village chief are actively engaged in </w:t>
      </w:r>
      <w:r w:rsidR="0034478C" w:rsidRPr="005D3A91">
        <w:rPr>
          <w:rFonts w:ascii="Calibri" w:hAnsi="Calibri" w:cs="Calibri"/>
          <w:color w:val="000000"/>
          <w:sz w:val="24"/>
          <w:szCs w:val="24"/>
        </w:rPr>
        <w:t xml:space="preserve">the </w:t>
      </w:r>
      <w:r w:rsidRPr="005D3A91">
        <w:rPr>
          <w:rFonts w:ascii="Calibri" w:hAnsi="Calibri" w:cs="Calibri"/>
          <w:color w:val="000000"/>
          <w:sz w:val="24"/>
          <w:szCs w:val="24"/>
        </w:rPr>
        <w:t xml:space="preserve">RMNH awareness activities in the villages, </w:t>
      </w:r>
      <w:r w:rsidR="0034478C" w:rsidRPr="005D3A91">
        <w:rPr>
          <w:rFonts w:ascii="Calibri" w:hAnsi="Calibri" w:cs="Calibri"/>
          <w:color w:val="000000"/>
          <w:sz w:val="24"/>
          <w:szCs w:val="24"/>
        </w:rPr>
        <w:t>sometimes assisted by the TBA</w:t>
      </w:r>
      <w:r w:rsidRPr="005D3A91">
        <w:rPr>
          <w:rFonts w:ascii="Calibri" w:hAnsi="Calibri" w:cs="Calibri"/>
          <w:color w:val="000000"/>
          <w:sz w:val="24"/>
          <w:szCs w:val="24"/>
        </w:rPr>
        <w:t xml:space="preserve">. To improve VHSG's communication skills, PSL provided </w:t>
      </w:r>
      <w:r w:rsidR="0034478C" w:rsidRPr="005D3A91">
        <w:rPr>
          <w:rFonts w:ascii="Calibri" w:hAnsi="Calibri" w:cs="Calibri"/>
          <w:color w:val="000000"/>
          <w:sz w:val="24"/>
          <w:szCs w:val="24"/>
        </w:rPr>
        <w:t>them with training and a</w:t>
      </w:r>
      <w:r w:rsidRPr="005D3A91">
        <w:rPr>
          <w:rFonts w:ascii="Calibri" w:hAnsi="Calibri" w:cs="Calibri"/>
          <w:color w:val="000000"/>
          <w:sz w:val="24"/>
          <w:szCs w:val="24"/>
        </w:rPr>
        <w:t xml:space="preserve"> BCC package (audio materials, brochure, flash </w:t>
      </w:r>
      <w:r w:rsidR="0034478C" w:rsidRPr="005D3A91">
        <w:rPr>
          <w:rFonts w:ascii="Calibri" w:hAnsi="Calibri" w:cs="Calibri"/>
          <w:color w:val="000000"/>
          <w:sz w:val="24"/>
          <w:szCs w:val="24"/>
        </w:rPr>
        <w:t>cards, and flip chart) which is</w:t>
      </w:r>
      <w:r w:rsidRPr="005D3A91">
        <w:rPr>
          <w:rFonts w:ascii="Calibri" w:hAnsi="Calibri" w:cs="Calibri"/>
          <w:color w:val="000000"/>
          <w:sz w:val="24"/>
          <w:szCs w:val="24"/>
        </w:rPr>
        <w:t xml:space="preserve"> used </w:t>
      </w:r>
      <w:r w:rsidRPr="005D3A91">
        <w:rPr>
          <w:rFonts w:ascii="Calibri" w:hAnsi="Calibri" w:cs="Calibri"/>
          <w:color w:val="000000"/>
          <w:sz w:val="24"/>
          <w:szCs w:val="24"/>
        </w:rPr>
        <w:lastRenderedPageBreak/>
        <w:t xml:space="preserve">for </w:t>
      </w:r>
      <w:r w:rsidR="0034478C" w:rsidRPr="005D3A91">
        <w:rPr>
          <w:rFonts w:ascii="Calibri" w:hAnsi="Calibri" w:cs="Calibri"/>
          <w:color w:val="000000"/>
          <w:sz w:val="24"/>
          <w:szCs w:val="24"/>
        </w:rPr>
        <w:t>community health education on</w:t>
      </w:r>
      <w:r w:rsidRPr="005D3A91">
        <w:rPr>
          <w:rFonts w:ascii="Calibri" w:hAnsi="Calibri" w:cs="Calibri"/>
          <w:color w:val="000000"/>
          <w:sz w:val="24"/>
          <w:szCs w:val="24"/>
        </w:rPr>
        <w:t xml:space="preserve"> healthy pregnancy, danger signs, delivery preparedness, and family planning methods. </w:t>
      </w:r>
    </w:p>
    <w:p w:rsidR="00A867D0" w:rsidRPr="005D3A91" w:rsidRDefault="00A867D0" w:rsidP="004B22AE">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During the program implementation, PSL has used various approaches to assess the progress of achieveme</w:t>
      </w:r>
      <w:r w:rsidRPr="00FA488A">
        <w:rPr>
          <w:rFonts w:ascii="Calibri" w:hAnsi="Calibri" w:cs="Calibri"/>
          <w:color w:val="000000"/>
          <w:sz w:val="24"/>
          <w:szCs w:val="24"/>
        </w:rPr>
        <w:t xml:space="preserve">nts, to learn about the remaining barriers and to explore ways of improvement. </w:t>
      </w:r>
      <w:r w:rsidR="00E82D3C" w:rsidRPr="00FA488A">
        <w:rPr>
          <w:rFonts w:ascii="Calibri" w:hAnsi="Calibri" w:cs="Calibri"/>
          <w:color w:val="000000"/>
          <w:sz w:val="24"/>
          <w:szCs w:val="24"/>
        </w:rPr>
        <w:t>L</w:t>
      </w:r>
      <w:r w:rsidR="004B22AE" w:rsidRPr="00FA488A">
        <w:rPr>
          <w:rFonts w:ascii="Calibri" w:hAnsi="Calibri" w:cs="Calibri"/>
          <w:color w:val="000000"/>
          <w:sz w:val="24"/>
          <w:szCs w:val="24"/>
        </w:rPr>
        <w:t xml:space="preserve">earning and research works have been done by CLU and </w:t>
      </w:r>
      <w:r w:rsidR="007F4815" w:rsidRPr="00FA488A">
        <w:rPr>
          <w:rFonts w:ascii="Calibri" w:hAnsi="Calibri" w:cs="Calibri"/>
          <w:color w:val="000000"/>
          <w:sz w:val="24"/>
          <w:szCs w:val="24"/>
        </w:rPr>
        <w:t>NGO partners</w:t>
      </w:r>
      <w:r w:rsidR="004B22AE" w:rsidRPr="00425C91">
        <w:rPr>
          <w:rFonts w:ascii="Calibri" w:hAnsi="Calibri" w:cs="Calibri"/>
          <w:color w:val="000000"/>
          <w:sz w:val="24"/>
          <w:szCs w:val="24"/>
        </w:rPr>
        <w:t xml:space="preserve"> on equity issues during the program implementation. </w:t>
      </w:r>
      <w:r w:rsidRPr="005D3A91">
        <w:rPr>
          <w:rFonts w:ascii="Calibri" w:hAnsi="Calibri" w:cs="Calibri"/>
          <w:color w:val="000000"/>
          <w:sz w:val="24"/>
          <w:szCs w:val="24"/>
        </w:rPr>
        <w:t xml:space="preserve">The CLU has conducted three community referral system snapshot surveys in 2015 and 2017, </w:t>
      </w:r>
      <w:r w:rsidR="00CE7F70" w:rsidRPr="005D3A91">
        <w:rPr>
          <w:rFonts w:ascii="Calibri" w:hAnsi="Calibri" w:cs="Calibri"/>
          <w:color w:val="000000"/>
          <w:sz w:val="24"/>
          <w:szCs w:val="24"/>
        </w:rPr>
        <w:t xml:space="preserve">community members interviews as part of the annual review process every year, </w:t>
      </w:r>
      <w:r w:rsidRPr="005D3A91">
        <w:rPr>
          <w:rFonts w:ascii="Calibri" w:hAnsi="Calibri" w:cs="Calibri"/>
          <w:color w:val="000000"/>
          <w:sz w:val="24"/>
          <w:szCs w:val="24"/>
        </w:rPr>
        <w:t xml:space="preserve">and </w:t>
      </w:r>
      <w:r w:rsidR="00CE7F70" w:rsidRPr="005D3A91">
        <w:rPr>
          <w:rFonts w:ascii="Calibri" w:hAnsi="Calibri" w:cs="Calibri"/>
          <w:color w:val="000000"/>
          <w:sz w:val="24"/>
          <w:szCs w:val="24"/>
        </w:rPr>
        <w:t>during</w:t>
      </w:r>
      <w:r w:rsidRPr="005D3A91">
        <w:rPr>
          <w:rFonts w:ascii="Calibri" w:hAnsi="Calibri" w:cs="Calibri"/>
          <w:color w:val="000000"/>
          <w:sz w:val="24"/>
          <w:szCs w:val="24"/>
        </w:rPr>
        <w:t xml:space="preserve"> the 2017 annual review</w:t>
      </w:r>
      <w:r w:rsidR="00CE7F70" w:rsidRPr="005D3A91">
        <w:rPr>
          <w:rFonts w:ascii="Calibri" w:hAnsi="Calibri" w:cs="Calibri"/>
          <w:color w:val="000000"/>
          <w:sz w:val="24"/>
          <w:szCs w:val="24"/>
        </w:rPr>
        <w:t>,</w:t>
      </w:r>
      <w:r w:rsidRPr="005D3A91">
        <w:rPr>
          <w:rFonts w:ascii="Calibri" w:hAnsi="Calibri" w:cs="Calibri"/>
          <w:color w:val="000000"/>
          <w:sz w:val="24"/>
          <w:szCs w:val="24"/>
        </w:rPr>
        <w:t xml:space="preserve"> a fieldwork with interviews and FGD to consult with beneficiaries and stakeholders</w:t>
      </w:r>
      <w:r w:rsidR="000A021C" w:rsidRPr="005D3A91">
        <w:rPr>
          <w:rFonts w:ascii="Calibri" w:hAnsi="Calibri" w:cs="Calibri"/>
          <w:color w:val="000000"/>
          <w:sz w:val="24"/>
          <w:szCs w:val="24"/>
        </w:rPr>
        <w:t xml:space="preserve"> </w:t>
      </w:r>
      <w:r w:rsidR="00837801" w:rsidRPr="005D3A91">
        <w:rPr>
          <w:rFonts w:ascii="Calibri" w:hAnsi="Calibri" w:cs="Calibri"/>
          <w:color w:val="000000"/>
          <w:sz w:val="24"/>
          <w:szCs w:val="24"/>
        </w:rPr>
        <w:t>on gender and disability inclusion</w:t>
      </w:r>
      <w:r w:rsidR="00CC4C27" w:rsidRPr="005D3A91">
        <w:rPr>
          <w:rFonts w:ascii="Calibri" w:hAnsi="Calibri" w:cs="Calibri"/>
          <w:color w:val="000000"/>
          <w:sz w:val="24"/>
          <w:szCs w:val="24"/>
        </w:rPr>
        <w:t>.</w:t>
      </w:r>
    </w:p>
    <w:p w:rsidR="00991630" w:rsidRPr="005D3A91" w:rsidRDefault="008739E5" w:rsidP="00991630">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Initiatives such as I-SAF</w:t>
      </w:r>
      <w:r w:rsidR="00991630" w:rsidRPr="005D3A91">
        <w:rPr>
          <w:rFonts w:ascii="Calibri" w:hAnsi="Calibri" w:cs="Calibri"/>
          <w:color w:val="000000"/>
          <w:sz w:val="24"/>
          <w:szCs w:val="24"/>
        </w:rPr>
        <w:t xml:space="preserve"> make the services providers accountable</w:t>
      </w:r>
      <w:r w:rsidR="00E82D3C" w:rsidRPr="005D3A91">
        <w:rPr>
          <w:rFonts w:ascii="Calibri" w:hAnsi="Calibri" w:cs="Calibri"/>
          <w:color w:val="000000"/>
          <w:sz w:val="24"/>
          <w:szCs w:val="24"/>
        </w:rPr>
        <w:t xml:space="preserve"> by getting the feedback from the beneficiaries</w:t>
      </w:r>
      <w:r w:rsidR="00991630" w:rsidRPr="005D3A91">
        <w:rPr>
          <w:rFonts w:ascii="Calibri" w:hAnsi="Calibri" w:cs="Calibri"/>
          <w:color w:val="000000"/>
          <w:sz w:val="24"/>
          <w:szCs w:val="24"/>
        </w:rPr>
        <w:t>. With regards to the community empowerment to keep health service providers accountable, the evaluator has found in the visited villages in Ratanak Kiri, that people do not hesitate to bring up their complain when they are not happy with the quality of care or for other issue. The situation is different in Stung Treng where respondents said that they don't complain because they are afraid on negative consequences when they go back to the HC in the future.</w:t>
      </w:r>
    </w:p>
    <w:p w:rsidR="002B1605" w:rsidRPr="005D3A91" w:rsidRDefault="002B1605" w:rsidP="00B32590">
      <w:pPr>
        <w:jc w:val="both"/>
        <w:rPr>
          <w:sz w:val="24"/>
          <w:szCs w:val="24"/>
        </w:rPr>
      </w:pPr>
    </w:p>
    <w:p w:rsidR="007003A3" w:rsidRPr="005D3A91" w:rsidRDefault="007003A3" w:rsidP="00BB713C">
      <w:pPr>
        <w:pStyle w:val="Heading1"/>
        <w:keepLines w:val="0"/>
        <w:numPr>
          <w:ilvl w:val="2"/>
          <w:numId w:val="1"/>
        </w:numPr>
        <w:spacing w:before="240" w:after="60" w:line="240" w:lineRule="auto"/>
        <w:ind w:left="630" w:hanging="630"/>
        <w:jc w:val="both"/>
        <w:rPr>
          <w:rFonts w:asciiTheme="minorHAnsi" w:eastAsia="Times New Roman" w:hAnsiTheme="minorHAnsi" w:cstheme="minorHAnsi"/>
          <w:b w:val="0"/>
          <w:color w:val="1F497D" w:themeColor="text2"/>
          <w:kern w:val="32"/>
          <w:sz w:val="24"/>
          <w:szCs w:val="24"/>
          <w:u w:val="single"/>
        </w:rPr>
      </w:pPr>
      <w:r w:rsidRPr="005D3A91">
        <w:rPr>
          <w:rFonts w:asciiTheme="minorHAnsi" w:eastAsia="Times New Roman" w:hAnsiTheme="minorHAnsi" w:cstheme="minorHAnsi"/>
          <w:b w:val="0"/>
          <w:color w:val="1F497D" w:themeColor="text2"/>
          <w:kern w:val="32"/>
          <w:sz w:val="24"/>
          <w:szCs w:val="24"/>
          <w:u w:val="single"/>
        </w:rPr>
        <w:t>Evaluation Question: What have been the most successful/meaningful contributions to vulnerable groups including cross cutting elements, in particular gender equity and male engagement in RMNH, GFW, disability inclusion, ethnic and indigenous minority reach and engagement, child protection and environment that could be brought to scale?</w:t>
      </w:r>
    </w:p>
    <w:p w:rsidR="00815E7A" w:rsidRPr="005D3A91" w:rsidRDefault="00815E7A" w:rsidP="00815E7A">
      <w:pPr>
        <w:autoSpaceDE w:val="0"/>
        <w:autoSpaceDN w:val="0"/>
        <w:adjustRightInd w:val="0"/>
        <w:spacing w:before="240"/>
        <w:jc w:val="both"/>
        <w:rPr>
          <w:rFonts w:ascii="Calibri" w:hAnsi="Calibri" w:cs="Calibri"/>
          <w:color w:val="000000"/>
          <w:sz w:val="24"/>
          <w:szCs w:val="24"/>
        </w:rPr>
      </w:pPr>
      <w:r w:rsidRPr="005D3A91">
        <w:rPr>
          <w:rFonts w:ascii="Calibri" w:hAnsi="Calibri" w:cs="Calibri"/>
          <w:color w:val="000000"/>
          <w:sz w:val="24"/>
          <w:szCs w:val="24"/>
        </w:rPr>
        <w:t xml:space="preserve">PSL has introduced several activities that contributed to the gender equity and male engagement: men's club in Mondul Kiri and Ratanak Kiri to meet specific needs of men, a male engagement module for male workers in </w:t>
      </w:r>
      <w:r w:rsidR="004C734A" w:rsidRPr="005D3A91">
        <w:rPr>
          <w:rFonts w:ascii="Calibri" w:hAnsi="Calibri" w:cs="Calibri"/>
          <w:i/>
          <w:color w:val="000000"/>
          <w:sz w:val="24"/>
          <w:szCs w:val="24"/>
        </w:rPr>
        <w:t>Chat!</w:t>
      </w:r>
      <w:r w:rsidRPr="005D3A91">
        <w:rPr>
          <w:rFonts w:ascii="Calibri" w:hAnsi="Calibri" w:cs="Calibri"/>
          <w:color w:val="000000"/>
          <w:sz w:val="24"/>
          <w:szCs w:val="24"/>
        </w:rPr>
        <w:t xml:space="preserve"> for garment factor</w:t>
      </w:r>
      <w:r w:rsidR="00BC1D5E" w:rsidRPr="005D3A91">
        <w:rPr>
          <w:rFonts w:ascii="Calibri" w:hAnsi="Calibri" w:cs="Calibri"/>
          <w:color w:val="000000"/>
          <w:sz w:val="24"/>
          <w:szCs w:val="24"/>
        </w:rPr>
        <w:t>ies</w:t>
      </w:r>
      <w:r w:rsidRPr="005D3A91">
        <w:rPr>
          <w:rFonts w:ascii="Calibri" w:hAnsi="Calibri" w:cs="Calibri"/>
          <w:color w:val="000000"/>
          <w:sz w:val="24"/>
          <w:szCs w:val="24"/>
        </w:rPr>
        <w:t>, LDG where both men and women are encouraged to participate, and a one day module on gender in the attitudes training for health care providers. In the FGD of the final evaluation's field research, participants reported that since the PSL's BCC activities have started in their area, men are more supportive of their wife, and husbands and wives discuss FP and make decision together. The findings of the PSL annual field review 2017 were similar.</w:t>
      </w:r>
    </w:p>
    <w:p w:rsidR="00815E7A" w:rsidRPr="005D3A91" w:rsidRDefault="00815E7A" w:rsidP="00815E7A">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 xml:space="preserve">PSL </w:t>
      </w:r>
      <w:r w:rsidR="00FF4FD6" w:rsidRPr="005D3A91">
        <w:rPr>
          <w:rFonts w:ascii="Calibri" w:hAnsi="Calibri" w:cs="Calibri"/>
          <w:color w:val="000000"/>
          <w:sz w:val="24"/>
          <w:szCs w:val="24"/>
        </w:rPr>
        <w:t>provided</w:t>
      </w:r>
      <w:r w:rsidRPr="005D3A91">
        <w:rPr>
          <w:rFonts w:ascii="Calibri" w:hAnsi="Calibri" w:cs="Calibri"/>
          <w:color w:val="000000"/>
          <w:sz w:val="24"/>
          <w:szCs w:val="24"/>
        </w:rPr>
        <w:t xml:space="preserve"> the </w:t>
      </w:r>
      <w:r w:rsidR="00BC1D5E" w:rsidRPr="005D3A91">
        <w:rPr>
          <w:rFonts w:ascii="Calibri" w:hAnsi="Calibri" w:cs="Calibri"/>
          <w:color w:val="000000"/>
          <w:sz w:val="24"/>
          <w:szCs w:val="24"/>
        </w:rPr>
        <w:t>a</w:t>
      </w:r>
      <w:r w:rsidRPr="005D3A91">
        <w:rPr>
          <w:rFonts w:ascii="Calibri" w:hAnsi="Calibri" w:cs="Calibri"/>
          <w:color w:val="000000"/>
          <w:sz w:val="24"/>
          <w:szCs w:val="24"/>
        </w:rPr>
        <w:t xml:space="preserve">ttitudes training for health care providers which includes a one day module on disability. Most persons with disability who were interviewed by PSL in Stung Treng and Ratanak Kiri, mentioned having access to medical services free of charge and did not report negative attitudes or discrimination from HC staff. However, the PSL's annual field review 2017 found that the persons with disability interviewed had not received information on RMNH nor participated </w:t>
      </w:r>
      <w:r w:rsidRPr="005D3A91">
        <w:rPr>
          <w:rFonts w:ascii="Calibri" w:hAnsi="Calibri" w:cs="Calibri"/>
          <w:color w:val="000000"/>
          <w:sz w:val="24"/>
          <w:szCs w:val="24"/>
        </w:rPr>
        <w:lastRenderedPageBreak/>
        <w:t>in community health education activities</w:t>
      </w:r>
      <w:r w:rsidRPr="005D3A91">
        <w:rPr>
          <w:rFonts w:ascii="Calibri" w:hAnsi="Calibri" w:cs="Calibri"/>
          <w:color w:val="000000"/>
          <w:sz w:val="24"/>
          <w:szCs w:val="24"/>
          <w:vertAlign w:val="superscript"/>
        </w:rPr>
        <w:footnoteReference w:id="32"/>
      </w:r>
      <w:r w:rsidRPr="005D3A91">
        <w:rPr>
          <w:rFonts w:ascii="Calibri" w:hAnsi="Calibri" w:cs="Calibri"/>
          <w:color w:val="000000"/>
          <w:sz w:val="24"/>
          <w:szCs w:val="24"/>
        </w:rPr>
        <w:t>. In the program's year 4, PSL collaborated with CDPO to implement activities to improve the inclusion of persons with disability with self-help groups.</w:t>
      </w:r>
    </w:p>
    <w:p w:rsidR="002B1605" w:rsidRPr="005D3A91" w:rsidRDefault="00815E7A" w:rsidP="00815E7A">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PSL has developed aud</w:t>
      </w:r>
      <w:r w:rsidRPr="001B7EE6">
        <w:rPr>
          <w:rFonts w:ascii="Calibri" w:hAnsi="Calibri" w:cs="Calibri"/>
          <w:color w:val="000000"/>
          <w:sz w:val="24"/>
          <w:szCs w:val="24"/>
        </w:rPr>
        <w:t>io materials that are adapted to the culture and in the indigenous languages of different ethnic minority groups in the NE provinces. The VHSG BCC package has also been specifically designed for those indigenous populations. According to the key informants</w:t>
      </w:r>
      <w:r w:rsidRPr="00FA488A">
        <w:rPr>
          <w:rFonts w:ascii="Calibri" w:hAnsi="Calibri" w:cs="Calibri"/>
          <w:color w:val="000000"/>
          <w:sz w:val="24"/>
          <w:szCs w:val="24"/>
        </w:rPr>
        <w:t xml:space="preserve"> of the final evaluation's field research, this has contributed to the success of the community-based BCC activities. For the BCC interventions in the garment factories, </w:t>
      </w:r>
      <w:r w:rsidR="004C734A" w:rsidRPr="00FA488A">
        <w:rPr>
          <w:rFonts w:ascii="Calibri" w:hAnsi="Calibri" w:cs="Calibri"/>
          <w:i/>
          <w:color w:val="000000"/>
          <w:sz w:val="24"/>
          <w:szCs w:val="24"/>
        </w:rPr>
        <w:t>Chat!</w:t>
      </w:r>
      <w:r w:rsidRPr="00FA488A">
        <w:rPr>
          <w:rFonts w:ascii="Calibri" w:hAnsi="Calibri" w:cs="Calibri"/>
          <w:color w:val="000000"/>
          <w:sz w:val="24"/>
          <w:szCs w:val="24"/>
        </w:rPr>
        <w:t xml:space="preserve"> was recognised by stakeholders and beneficiaries as a successful campaign.</w:t>
      </w:r>
      <w:r w:rsidR="00C33ADD" w:rsidRPr="00FA488A">
        <w:rPr>
          <w:rFonts w:ascii="Calibri" w:hAnsi="Calibri" w:cs="Calibri"/>
          <w:color w:val="000000"/>
          <w:sz w:val="24"/>
          <w:szCs w:val="24"/>
        </w:rPr>
        <w:t xml:space="preserve"> </w:t>
      </w:r>
      <w:r w:rsidR="000D26F3" w:rsidRPr="00425C91">
        <w:rPr>
          <w:rFonts w:ascii="Calibri" w:hAnsi="Calibri" w:cs="Calibri"/>
          <w:color w:val="000000"/>
          <w:sz w:val="24"/>
          <w:szCs w:val="24"/>
        </w:rPr>
        <w:t>PSL h</w:t>
      </w:r>
      <w:r w:rsidR="000D26F3" w:rsidRPr="0009201F">
        <w:rPr>
          <w:rFonts w:ascii="Calibri" w:hAnsi="Calibri" w:cs="Calibri"/>
          <w:color w:val="000000"/>
          <w:sz w:val="24"/>
          <w:szCs w:val="24"/>
        </w:rPr>
        <w:t xml:space="preserve">ad no </w:t>
      </w:r>
      <w:r w:rsidR="00691C6E" w:rsidRPr="007A66D8">
        <w:rPr>
          <w:rFonts w:ascii="Calibri" w:hAnsi="Calibri" w:cs="Calibri"/>
          <w:color w:val="000000"/>
          <w:sz w:val="24"/>
          <w:szCs w:val="24"/>
        </w:rPr>
        <w:t>intervention that specifically focuses</w:t>
      </w:r>
      <w:r w:rsidR="000D26F3" w:rsidRPr="005D3A91">
        <w:rPr>
          <w:rFonts w:ascii="Calibri" w:hAnsi="Calibri" w:cs="Calibri"/>
          <w:color w:val="000000"/>
          <w:sz w:val="24"/>
          <w:szCs w:val="24"/>
        </w:rPr>
        <w:t xml:space="preserve"> on child protection and environment.</w:t>
      </w:r>
    </w:p>
    <w:p w:rsidR="000D26F3" w:rsidRPr="005D3A91" w:rsidRDefault="000D26F3" w:rsidP="00815E7A">
      <w:pPr>
        <w:autoSpaceDE w:val="0"/>
        <w:autoSpaceDN w:val="0"/>
        <w:adjustRightInd w:val="0"/>
        <w:jc w:val="both"/>
        <w:rPr>
          <w:rFonts w:ascii="Calibri" w:hAnsi="Calibri" w:cs="Calibri"/>
          <w:color w:val="000000"/>
          <w:sz w:val="24"/>
          <w:szCs w:val="24"/>
        </w:rPr>
      </w:pPr>
    </w:p>
    <w:p w:rsidR="00044154" w:rsidRPr="005D3A91" w:rsidRDefault="00044154" w:rsidP="00BB713C">
      <w:pPr>
        <w:pStyle w:val="Heading1"/>
        <w:keepLines w:val="0"/>
        <w:numPr>
          <w:ilvl w:val="0"/>
          <w:numId w:val="1"/>
        </w:numPr>
        <w:spacing w:before="240" w:after="60" w:line="240" w:lineRule="auto"/>
        <w:rPr>
          <w:rFonts w:eastAsia="Times New Roman" w:cs="Times New Roman"/>
          <w:b w:val="0"/>
          <w:color w:val="1F497D" w:themeColor="text2"/>
          <w:kern w:val="32"/>
          <w:szCs w:val="32"/>
        </w:rPr>
      </w:pPr>
      <w:bookmarkStart w:id="39" w:name="_Toc516561995"/>
      <w:r w:rsidRPr="005D3A91">
        <w:rPr>
          <w:rFonts w:eastAsia="Times New Roman" w:cs="Times New Roman"/>
          <w:bCs w:val="0"/>
          <w:kern w:val="32"/>
          <w:szCs w:val="32"/>
        </w:rPr>
        <w:t>Emerging Best Practices</w:t>
      </w:r>
      <w:bookmarkEnd w:id="39"/>
    </w:p>
    <w:p w:rsidR="00044154" w:rsidRPr="00FD75EC" w:rsidRDefault="00044154" w:rsidP="003715A0">
      <w:pPr>
        <w:pStyle w:val="Default"/>
        <w:rPr>
          <w:lang w:val="en-AU"/>
        </w:rPr>
      </w:pPr>
    </w:p>
    <w:p w:rsidR="00EF5F23" w:rsidRPr="005D3A91" w:rsidRDefault="00F173A0" w:rsidP="00691C6E">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rPr>
        <w:t>PSL has</w:t>
      </w:r>
      <w:r w:rsidR="00EF5F23" w:rsidRPr="001B7EE6">
        <w:rPr>
          <w:rFonts w:ascii="Calibri" w:hAnsi="Calibri" w:cs="Calibri"/>
          <w:color w:val="000000"/>
          <w:sz w:val="24"/>
          <w:szCs w:val="24"/>
        </w:rPr>
        <w:t xml:space="preserve"> innovative </w:t>
      </w:r>
      <w:r w:rsidR="00A40D81" w:rsidRPr="00FA488A">
        <w:rPr>
          <w:rFonts w:ascii="Calibri" w:hAnsi="Calibri" w:cs="Calibri"/>
          <w:color w:val="000000"/>
          <w:sz w:val="24"/>
          <w:szCs w:val="24"/>
        </w:rPr>
        <w:t>interventions that have got</w:t>
      </w:r>
      <w:r w:rsidRPr="00FA488A">
        <w:rPr>
          <w:rFonts w:ascii="Calibri" w:hAnsi="Calibri" w:cs="Calibri"/>
          <w:color w:val="000000"/>
          <w:sz w:val="24"/>
          <w:szCs w:val="24"/>
        </w:rPr>
        <w:t xml:space="preserve"> positive feedback from NMCHC, health development partners, PHD/OD, health staff and for some of them from the community as well</w:t>
      </w:r>
      <w:r w:rsidR="00A40D81" w:rsidRPr="00FA488A">
        <w:rPr>
          <w:rFonts w:ascii="Calibri" w:hAnsi="Calibri" w:cs="Calibri"/>
          <w:color w:val="000000"/>
          <w:sz w:val="24"/>
          <w:szCs w:val="24"/>
        </w:rPr>
        <w:t>. We consider them</w:t>
      </w:r>
      <w:r w:rsidR="00EF5F23" w:rsidRPr="00FA488A">
        <w:rPr>
          <w:rFonts w:ascii="Calibri" w:hAnsi="Calibri" w:cs="Calibri"/>
          <w:color w:val="000000"/>
          <w:sz w:val="24"/>
          <w:szCs w:val="24"/>
        </w:rPr>
        <w:t xml:space="preserve"> as best practices </w:t>
      </w:r>
      <w:r w:rsidR="00EF5F23" w:rsidRPr="00425C91">
        <w:rPr>
          <w:rFonts w:ascii="Calibri" w:hAnsi="Calibri" w:cs="Calibri"/>
          <w:color w:val="000000"/>
          <w:sz w:val="24"/>
          <w:szCs w:val="24"/>
        </w:rPr>
        <w:t>that</w:t>
      </w:r>
      <w:r w:rsidR="00EF5F23" w:rsidRPr="0009201F">
        <w:rPr>
          <w:rFonts w:ascii="Calibri" w:hAnsi="Calibri" w:cs="Calibri"/>
          <w:color w:val="000000"/>
          <w:sz w:val="24"/>
          <w:szCs w:val="24"/>
        </w:rPr>
        <w:t xml:space="preserve"> should be </w:t>
      </w:r>
      <w:r w:rsidR="00691C6E" w:rsidRPr="007A66D8">
        <w:rPr>
          <w:rFonts w:ascii="Calibri" w:hAnsi="Calibri" w:cs="Calibri"/>
          <w:color w:val="000000"/>
          <w:sz w:val="24"/>
          <w:szCs w:val="24"/>
        </w:rPr>
        <w:t>continued,</w:t>
      </w:r>
      <w:r w:rsidR="00A40D81" w:rsidRPr="007A66D8">
        <w:rPr>
          <w:rFonts w:ascii="Calibri" w:hAnsi="Calibri" w:cs="Calibri"/>
          <w:color w:val="000000"/>
          <w:sz w:val="24"/>
          <w:szCs w:val="24"/>
        </w:rPr>
        <w:t xml:space="preserve"> </w:t>
      </w:r>
      <w:r w:rsidR="00EF5F23" w:rsidRPr="007A66D8">
        <w:rPr>
          <w:rFonts w:ascii="Calibri" w:hAnsi="Calibri" w:cs="Calibri"/>
          <w:color w:val="000000"/>
          <w:sz w:val="24"/>
          <w:szCs w:val="24"/>
        </w:rPr>
        <w:t xml:space="preserve">replicated </w:t>
      </w:r>
      <w:r w:rsidR="00EF5F23" w:rsidRPr="002D49A3">
        <w:rPr>
          <w:rFonts w:ascii="Calibri" w:hAnsi="Calibri" w:cs="Calibri"/>
          <w:color w:val="000000"/>
          <w:sz w:val="24"/>
          <w:szCs w:val="24"/>
        </w:rPr>
        <w:t xml:space="preserve">or advocated for adoption by the </w:t>
      </w:r>
      <w:r w:rsidR="00CA7983" w:rsidRPr="005D3A91">
        <w:rPr>
          <w:rFonts w:ascii="Calibri" w:hAnsi="Calibri" w:cs="Calibri"/>
          <w:color w:val="000000"/>
          <w:sz w:val="24"/>
          <w:szCs w:val="24"/>
        </w:rPr>
        <w:t>MoH</w:t>
      </w:r>
      <w:r w:rsidR="00EF5F23" w:rsidRPr="005D3A91">
        <w:rPr>
          <w:rFonts w:ascii="Calibri" w:hAnsi="Calibri" w:cs="Calibri"/>
          <w:color w:val="000000"/>
          <w:sz w:val="24"/>
          <w:szCs w:val="24"/>
        </w:rPr>
        <w:t>:</w:t>
      </w:r>
    </w:p>
    <w:p w:rsidR="002E534C" w:rsidRPr="00FD75EC" w:rsidRDefault="00CE0C37" w:rsidP="00691C6E">
      <w:pPr>
        <w:jc w:val="both"/>
        <w:rPr>
          <w:rFonts w:cstheme="minorHAnsi"/>
          <w:bCs/>
          <w:color w:val="221E1F"/>
          <w:sz w:val="24"/>
          <w:szCs w:val="24"/>
        </w:rPr>
      </w:pPr>
      <w:r w:rsidRPr="005D3A91">
        <w:rPr>
          <w:sz w:val="24"/>
          <w:szCs w:val="24"/>
          <w:u w:val="single"/>
        </w:rPr>
        <w:t>MCAT</w:t>
      </w:r>
      <w:r w:rsidR="00567F75" w:rsidRPr="005D3A91">
        <w:rPr>
          <w:sz w:val="24"/>
          <w:szCs w:val="24"/>
        </w:rPr>
        <w:t xml:space="preserve">: </w:t>
      </w:r>
      <w:r w:rsidR="008B7790" w:rsidRPr="005D3A91">
        <w:rPr>
          <w:sz w:val="24"/>
          <w:szCs w:val="24"/>
        </w:rPr>
        <w:t xml:space="preserve">The concept existed prior to PSL. </w:t>
      </w:r>
      <w:r w:rsidR="00567F75" w:rsidRPr="005D3A91">
        <w:rPr>
          <w:sz w:val="24"/>
          <w:szCs w:val="24"/>
        </w:rPr>
        <w:t xml:space="preserve">MCAT has been promoted as </w:t>
      </w:r>
      <w:r w:rsidR="008B7790" w:rsidRPr="005D3A91">
        <w:rPr>
          <w:sz w:val="24"/>
          <w:szCs w:val="24"/>
        </w:rPr>
        <w:t>a key intervention for</w:t>
      </w:r>
      <w:r w:rsidR="00567F75" w:rsidRPr="005D3A91">
        <w:rPr>
          <w:sz w:val="24"/>
          <w:szCs w:val="24"/>
        </w:rPr>
        <w:t xml:space="preserve"> build</w:t>
      </w:r>
      <w:r w:rsidR="008B7790" w:rsidRPr="005D3A91">
        <w:rPr>
          <w:sz w:val="24"/>
          <w:szCs w:val="24"/>
        </w:rPr>
        <w:t>ing</w:t>
      </w:r>
      <w:r w:rsidR="00567F75" w:rsidRPr="005D3A91">
        <w:rPr>
          <w:sz w:val="24"/>
          <w:szCs w:val="24"/>
        </w:rPr>
        <w:t xml:space="preserve"> </w:t>
      </w:r>
      <w:r w:rsidR="008B7790" w:rsidRPr="005D3A91">
        <w:rPr>
          <w:sz w:val="24"/>
          <w:szCs w:val="24"/>
        </w:rPr>
        <w:t xml:space="preserve">the </w:t>
      </w:r>
      <w:r w:rsidR="00567F75" w:rsidRPr="005D3A91">
        <w:rPr>
          <w:sz w:val="24"/>
          <w:szCs w:val="24"/>
        </w:rPr>
        <w:t xml:space="preserve">capacity of midwives to provide quality RMNH services. </w:t>
      </w:r>
      <w:r w:rsidR="00567F75" w:rsidRPr="005D3A91">
        <w:rPr>
          <w:rFonts w:cstheme="minorHAnsi"/>
          <w:sz w:val="24"/>
          <w:szCs w:val="24"/>
        </w:rPr>
        <w:t xml:space="preserve">PSL has identified two key quality improvement mechanisms, MCAT and </w:t>
      </w:r>
      <w:r w:rsidR="0062238F" w:rsidRPr="005D3A91">
        <w:rPr>
          <w:rFonts w:cstheme="minorHAnsi"/>
          <w:sz w:val="24"/>
          <w:szCs w:val="24"/>
        </w:rPr>
        <w:t>on-site c</w:t>
      </w:r>
      <w:r w:rsidR="00567F75" w:rsidRPr="005D3A91">
        <w:rPr>
          <w:rFonts w:cstheme="minorHAnsi"/>
          <w:sz w:val="24"/>
          <w:szCs w:val="24"/>
        </w:rPr>
        <w:t xml:space="preserve">oaching. Health staff and supervisors find that they are </w:t>
      </w:r>
      <w:r w:rsidR="00567F75" w:rsidRPr="005D3A91">
        <w:rPr>
          <w:rFonts w:cstheme="minorHAnsi"/>
          <w:color w:val="221E1F"/>
          <w:sz w:val="24"/>
          <w:szCs w:val="24"/>
        </w:rPr>
        <w:t xml:space="preserve">an effective means to transfer skills and increase confidence and motivation to deliver appropriate life-saving services to women and newborns. During </w:t>
      </w:r>
      <w:r w:rsidR="00691C6E" w:rsidRPr="005D3A91">
        <w:rPr>
          <w:rFonts w:cstheme="minorHAnsi"/>
          <w:bCs/>
          <w:color w:val="221E1F"/>
          <w:sz w:val="24"/>
          <w:szCs w:val="24"/>
        </w:rPr>
        <w:t>PSL's</w:t>
      </w:r>
      <w:r w:rsidR="00567F75" w:rsidRPr="005D3A91">
        <w:rPr>
          <w:rFonts w:cstheme="minorHAnsi"/>
          <w:bCs/>
          <w:color w:val="221E1F"/>
          <w:sz w:val="24"/>
          <w:szCs w:val="24"/>
        </w:rPr>
        <w:t xml:space="preserve"> annual field review</w:t>
      </w:r>
      <w:r w:rsidR="00691C6E" w:rsidRPr="005D3A91">
        <w:rPr>
          <w:rFonts w:cstheme="minorHAnsi"/>
          <w:bCs/>
          <w:color w:val="221E1F"/>
          <w:sz w:val="24"/>
          <w:szCs w:val="24"/>
        </w:rPr>
        <w:t xml:space="preserve"> of year 4</w:t>
      </w:r>
      <w:r w:rsidR="00567F75" w:rsidRPr="005D3A91">
        <w:rPr>
          <w:rFonts w:cstheme="minorHAnsi"/>
          <w:bCs/>
          <w:color w:val="221E1F"/>
          <w:sz w:val="24"/>
          <w:szCs w:val="24"/>
        </w:rPr>
        <w:t xml:space="preserve">, </w:t>
      </w:r>
      <w:r w:rsidR="00567F75" w:rsidRPr="005D3A91">
        <w:rPr>
          <w:rFonts w:cstheme="minorHAnsi"/>
          <w:color w:val="221E1F"/>
          <w:sz w:val="24"/>
          <w:szCs w:val="24"/>
        </w:rPr>
        <w:t xml:space="preserve">30 midwives and five PHD staff were interviewed and shared their views on successes and challenges with MCAT meetings. </w:t>
      </w:r>
      <w:r w:rsidR="00567F75" w:rsidRPr="005D3A91">
        <w:rPr>
          <w:rFonts w:cstheme="minorHAnsi"/>
          <w:bCs/>
          <w:color w:val="221E1F"/>
          <w:sz w:val="24"/>
          <w:szCs w:val="24"/>
        </w:rPr>
        <w:t>Midwives found that MCATs function well to improve their knowledge on clinical skills especially when participatory approaches and simulation are used</w:t>
      </w:r>
      <w:r w:rsidR="00C83508" w:rsidRPr="005D3A91">
        <w:rPr>
          <w:rFonts w:cstheme="minorHAnsi"/>
          <w:sz w:val="24"/>
          <w:szCs w:val="24"/>
        </w:rPr>
        <w:t xml:space="preserve">. MCAT meetings are mostly supported by development </w:t>
      </w:r>
      <w:r w:rsidR="00372FBE" w:rsidRPr="005D3A91">
        <w:rPr>
          <w:rFonts w:cstheme="minorHAnsi"/>
          <w:sz w:val="24"/>
          <w:szCs w:val="24"/>
        </w:rPr>
        <w:t>partner's</w:t>
      </w:r>
      <w:r w:rsidR="00C83508" w:rsidRPr="005D3A91">
        <w:rPr>
          <w:rFonts w:cstheme="minorHAnsi"/>
          <w:sz w:val="24"/>
          <w:szCs w:val="24"/>
        </w:rPr>
        <w:t xml:space="preserve"> budget and should be included in AOP budgets. The continuous education requirements for h</w:t>
      </w:r>
      <w:r w:rsidR="00683BAD" w:rsidRPr="005D3A91">
        <w:rPr>
          <w:rFonts w:cstheme="minorHAnsi"/>
          <w:sz w:val="24"/>
          <w:szCs w:val="24"/>
        </w:rPr>
        <w:t>ealth professional licensing would</w:t>
      </w:r>
      <w:r w:rsidR="00C83508" w:rsidRPr="005D3A91">
        <w:rPr>
          <w:rFonts w:cstheme="minorHAnsi"/>
          <w:sz w:val="24"/>
          <w:szCs w:val="24"/>
        </w:rPr>
        <w:t xml:space="preserve"> be an incentive for PHDs and ODs to invest budget in MCATs</w:t>
      </w:r>
      <w:r w:rsidR="00C83508" w:rsidRPr="005D3A91">
        <w:rPr>
          <w:rStyle w:val="A1"/>
          <w:sz w:val="24"/>
          <w:szCs w:val="24"/>
        </w:rPr>
        <w:t>.</w:t>
      </w:r>
      <w:r w:rsidR="0005667C" w:rsidRPr="00FD75EC">
        <w:rPr>
          <w:rStyle w:val="FootnoteReference"/>
          <w:rFonts w:cstheme="minorHAnsi"/>
          <w:color w:val="000000" w:themeColor="text1"/>
          <w:sz w:val="24"/>
          <w:szCs w:val="24"/>
          <w:vertAlign w:val="superscript"/>
          <w:lang w:val="en-AU"/>
        </w:rPr>
        <w:footnoteReference w:id="33"/>
      </w:r>
      <w:r w:rsidR="0005667C" w:rsidRPr="00FD75EC">
        <w:rPr>
          <w:rFonts w:cstheme="minorHAnsi"/>
          <w:bCs/>
          <w:color w:val="221E1F"/>
          <w:sz w:val="24"/>
          <w:szCs w:val="24"/>
        </w:rPr>
        <w:t>.</w:t>
      </w:r>
      <w:r w:rsidR="009E4C99" w:rsidRPr="00FD75EC">
        <w:rPr>
          <w:rFonts w:cstheme="minorHAnsi"/>
          <w:bCs/>
          <w:color w:val="221E1F"/>
          <w:sz w:val="24"/>
          <w:szCs w:val="24"/>
        </w:rPr>
        <w:t xml:space="preserve"> </w:t>
      </w:r>
    </w:p>
    <w:p w:rsidR="00567F75" w:rsidRPr="005D3A91" w:rsidRDefault="00747B0C" w:rsidP="00691C6E">
      <w:pPr>
        <w:jc w:val="both"/>
        <w:rPr>
          <w:sz w:val="24"/>
          <w:szCs w:val="24"/>
        </w:rPr>
      </w:pPr>
      <w:r w:rsidRPr="00FD75EC">
        <w:rPr>
          <w:rFonts w:cstheme="minorHAnsi"/>
          <w:bCs/>
          <w:color w:val="221E1F"/>
          <w:sz w:val="24"/>
          <w:szCs w:val="24"/>
          <w:u w:val="single"/>
        </w:rPr>
        <w:t>On</w:t>
      </w:r>
      <w:r w:rsidR="002E534C" w:rsidRPr="00FD75EC">
        <w:rPr>
          <w:rFonts w:cstheme="minorHAnsi"/>
          <w:bCs/>
          <w:color w:val="221E1F"/>
          <w:sz w:val="24"/>
          <w:szCs w:val="24"/>
          <w:u w:val="single"/>
        </w:rPr>
        <w:t>-site c</w:t>
      </w:r>
      <w:r w:rsidR="009E4C99" w:rsidRPr="00FD75EC">
        <w:rPr>
          <w:rFonts w:cstheme="minorHAnsi"/>
          <w:bCs/>
          <w:color w:val="221E1F"/>
          <w:sz w:val="24"/>
          <w:szCs w:val="24"/>
          <w:u w:val="single"/>
        </w:rPr>
        <w:t>oaching</w:t>
      </w:r>
      <w:r w:rsidR="009E4C99" w:rsidRPr="00FD75EC">
        <w:rPr>
          <w:rFonts w:cstheme="minorHAnsi"/>
          <w:bCs/>
          <w:color w:val="221E1F"/>
          <w:sz w:val="24"/>
          <w:szCs w:val="24"/>
        </w:rPr>
        <w:t xml:space="preserve"> is an improved version of supervision where instead of just verifying the work of th</w:t>
      </w:r>
      <w:r w:rsidR="002A674E" w:rsidRPr="00FD75EC">
        <w:rPr>
          <w:rFonts w:cstheme="minorHAnsi"/>
          <w:bCs/>
          <w:color w:val="221E1F"/>
          <w:sz w:val="24"/>
          <w:szCs w:val="24"/>
        </w:rPr>
        <w:t>e midwives, the supervisors</w:t>
      </w:r>
      <w:r w:rsidR="009E4C99" w:rsidRPr="00FD75EC">
        <w:rPr>
          <w:rFonts w:cstheme="minorHAnsi"/>
          <w:bCs/>
          <w:color w:val="221E1F"/>
          <w:sz w:val="24"/>
          <w:szCs w:val="24"/>
        </w:rPr>
        <w:t xml:space="preserve"> take a </w:t>
      </w:r>
      <w:r w:rsidR="00BC1D5E" w:rsidRPr="00FD75EC">
        <w:rPr>
          <w:rFonts w:cstheme="minorHAnsi"/>
          <w:bCs/>
          <w:color w:val="221E1F"/>
          <w:sz w:val="24"/>
          <w:szCs w:val="24"/>
        </w:rPr>
        <w:t xml:space="preserve">hands-on, </w:t>
      </w:r>
      <w:r w:rsidR="009E4C99" w:rsidRPr="00FD75EC">
        <w:rPr>
          <w:rFonts w:cstheme="minorHAnsi"/>
          <w:bCs/>
          <w:color w:val="221E1F"/>
          <w:sz w:val="24"/>
          <w:szCs w:val="24"/>
        </w:rPr>
        <w:t>supportive approach and assist the midwives in practicing their skills</w:t>
      </w:r>
      <w:r w:rsidR="002E534C" w:rsidRPr="00FD75EC">
        <w:rPr>
          <w:rFonts w:cstheme="minorHAnsi"/>
          <w:bCs/>
          <w:color w:val="221E1F"/>
          <w:sz w:val="24"/>
          <w:szCs w:val="24"/>
        </w:rPr>
        <w:t xml:space="preserve"> on real cases or simulations</w:t>
      </w:r>
      <w:r w:rsidR="009E4C99" w:rsidRPr="00FD75EC">
        <w:rPr>
          <w:rFonts w:cstheme="minorHAnsi"/>
          <w:bCs/>
          <w:color w:val="221E1F"/>
          <w:sz w:val="24"/>
          <w:szCs w:val="24"/>
        </w:rPr>
        <w:t>. Coaching require</w:t>
      </w:r>
      <w:r w:rsidR="00FF1D0D" w:rsidRPr="00FD75EC">
        <w:rPr>
          <w:rFonts w:cstheme="minorHAnsi"/>
          <w:bCs/>
          <w:color w:val="221E1F"/>
          <w:sz w:val="24"/>
          <w:szCs w:val="24"/>
        </w:rPr>
        <w:t>s</w:t>
      </w:r>
      <w:r w:rsidR="009E4C99" w:rsidRPr="00FD75EC">
        <w:rPr>
          <w:rFonts w:cstheme="minorHAnsi"/>
          <w:bCs/>
          <w:color w:val="221E1F"/>
          <w:sz w:val="24"/>
          <w:szCs w:val="24"/>
        </w:rPr>
        <w:t xml:space="preserve"> more time (at least 2 days</w:t>
      </w:r>
      <w:r w:rsidR="002E534C" w:rsidRPr="00FD75EC">
        <w:rPr>
          <w:rFonts w:cstheme="minorHAnsi"/>
          <w:bCs/>
          <w:color w:val="221E1F"/>
          <w:sz w:val="24"/>
          <w:szCs w:val="24"/>
        </w:rPr>
        <w:t xml:space="preserve"> and one night stay on the spot</w:t>
      </w:r>
      <w:r w:rsidR="009E4C99" w:rsidRPr="00FD75EC">
        <w:rPr>
          <w:rFonts w:cstheme="minorHAnsi"/>
          <w:bCs/>
          <w:color w:val="221E1F"/>
          <w:sz w:val="24"/>
          <w:szCs w:val="24"/>
        </w:rPr>
        <w:t xml:space="preserve">) and more </w:t>
      </w:r>
      <w:r w:rsidRPr="00FD75EC">
        <w:rPr>
          <w:rFonts w:cstheme="minorHAnsi"/>
          <w:bCs/>
          <w:color w:val="221E1F"/>
          <w:sz w:val="24"/>
          <w:szCs w:val="24"/>
        </w:rPr>
        <w:t>clinical competency</w:t>
      </w:r>
      <w:r w:rsidR="009E4C99" w:rsidRPr="00FD75EC">
        <w:rPr>
          <w:rFonts w:cstheme="minorHAnsi"/>
          <w:bCs/>
          <w:color w:val="221E1F"/>
          <w:sz w:val="24"/>
          <w:szCs w:val="24"/>
        </w:rPr>
        <w:t xml:space="preserve"> from the supervisors </w:t>
      </w:r>
      <w:r w:rsidR="002E534C" w:rsidRPr="00FD75EC">
        <w:rPr>
          <w:rFonts w:cstheme="minorHAnsi"/>
          <w:bCs/>
          <w:color w:val="221E1F"/>
          <w:sz w:val="24"/>
          <w:szCs w:val="24"/>
        </w:rPr>
        <w:t xml:space="preserve">than a regular supervision </w:t>
      </w:r>
      <w:r w:rsidR="009E4C99" w:rsidRPr="00FD75EC">
        <w:rPr>
          <w:rFonts w:cstheme="minorHAnsi"/>
          <w:bCs/>
          <w:color w:val="221E1F"/>
          <w:sz w:val="24"/>
          <w:szCs w:val="24"/>
        </w:rPr>
        <w:t xml:space="preserve">but it has positive </w:t>
      </w:r>
      <w:r w:rsidR="00D36B5C" w:rsidRPr="00FD75EC">
        <w:rPr>
          <w:rFonts w:cstheme="minorHAnsi"/>
          <w:bCs/>
          <w:color w:val="221E1F"/>
          <w:sz w:val="24"/>
          <w:szCs w:val="24"/>
        </w:rPr>
        <w:t>effects</w:t>
      </w:r>
      <w:r w:rsidR="009E4C99" w:rsidRPr="00FD75EC">
        <w:rPr>
          <w:rFonts w:cstheme="minorHAnsi"/>
          <w:bCs/>
          <w:color w:val="221E1F"/>
          <w:sz w:val="24"/>
          <w:szCs w:val="24"/>
        </w:rPr>
        <w:t xml:space="preserve"> on the skills and confidence of the service providers</w:t>
      </w:r>
      <w:r w:rsidR="002E534C" w:rsidRPr="00FD75EC">
        <w:rPr>
          <w:rFonts w:cstheme="minorHAnsi"/>
          <w:bCs/>
          <w:color w:val="221E1F"/>
          <w:sz w:val="24"/>
          <w:szCs w:val="24"/>
        </w:rPr>
        <w:t xml:space="preserve"> in </w:t>
      </w:r>
      <w:r w:rsidR="002E534C" w:rsidRPr="00FD75EC">
        <w:rPr>
          <w:rFonts w:cstheme="minorHAnsi"/>
          <w:bCs/>
          <w:color w:val="221E1F"/>
          <w:sz w:val="24"/>
          <w:szCs w:val="24"/>
        </w:rPr>
        <w:lastRenderedPageBreak/>
        <w:t>performing RMNH interventions</w:t>
      </w:r>
      <w:r w:rsidR="009E4C99" w:rsidRPr="00FD75EC">
        <w:rPr>
          <w:rFonts w:cstheme="minorHAnsi"/>
          <w:bCs/>
          <w:color w:val="221E1F"/>
          <w:sz w:val="24"/>
          <w:szCs w:val="24"/>
        </w:rPr>
        <w:t>.</w:t>
      </w:r>
      <w:r w:rsidR="000320C1" w:rsidRPr="00FD75EC">
        <w:rPr>
          <w:rFonts w:cstheme="minorHAnsi"/>
          <w:bCs/>
          <w:color w:val="221E1F"/>
          <w:sz w:val="24"/>
          <w:szCs w:val="24"/>
        </w:rPr>
        <w:t xml:space="preserve"> </w:t>
      </w:r>
      <w:r w:rsidR="00425C91">
        <w:rPr>
          <w:rFonts w:cstheme="minorHAnsi"/>
          <w:bCs/>
          <w:color w:val="221E1F"/>
          <w:sz w:val="24"/>
          <w:szCs w:val="24"/>
        </w:rPr>
        <w:t>CARE</w:t>
      </w:r>
      <w:r w:rsidR="000320C1" w:rsidRPr="003A1514">
        <w:rPr>
          <w:rFonts w:cstheme="minorHAnsi"/>
          <w:bCs/>
          <w:color w:val="221E1F"/>
          <w:sz w:val="24"/>
          <w:szCs w:val="24"/>
        </w:rPr>
        <w:t xml:space="preserve"> has developed a practical guide to support the tasks of the coach.</w:t>
      </w:r>
    </w:p>
    <w:p w:rsidR="008E6084" w:rsidRPr="00FA488A" w:rsidRDefault="009C721B" w:rsidP="00691C6E">
      <w:pPr>
        <w:jc w:val="both"/>
        <w:rPr>
          <w:rFonts w:ascii="Calibri" w:hAnsi="Calibri" w:cs="Calibri"/>
          <w:color w:val="000000"/>
          <w:sz w:val="24"/>
          <w:szCs w:val="24"/>
        </w:rPr>
      </w:pPr>
      <w:r w:rsidRPr="005D3A91">
        <w:rPr>
          <w:sz w:val="24"/>
          <w:szCs w:val="24"/>
          <w:u w:val="single"/>
        </w:rPr>
        <w:t>The Attitudes Training for Health Service Providers</w:t>
      </w:r>
      <w:r w:rsidR="008E6084" w:rsidRPr="001B7EE6">
        <w:rPr>
          <w:sz w:val="24"/>
          <w:szCs w:val="24"/>
        </w:rPr>
        <w:t xml:space="preserve"> </w:t>
      </w:r>
      <w:r w:rsidR="00C0134B" w:rsidRPr="00FA488A">
        <w:rPr>
          <w:rFonts w:ascii="Calibri" w:hAnsi="Calibri" w:cs="Calibri"/>
          <w:color w:val="000000"/>
          <w:sz w:val="24"/>
          <w:szCs w:val="24"/>
        </w:rPr>
        <w:t>has been developed</w:t>
      </w:r>
      <w:r w:rsidR="001D165C">
        <w:rPr>
          <w:rFonts w:ascii="Calibri" w:hAnsi="Calibri" w:cs="Calibri"/>
          <w:color w:val="000000"/>
          <w:sz w:val="24"/>
          <w:szCs w:val="24"/>
        </w:rPr>
        <w:t xml:space="preserve"> by CARE</w:t>
      </w:r>
      <w:r w:rsidR="002E534C" w:rsidRPr="005D3A91">
        <w:rPr>
          <w:rFonts w:ascii="Calibri" w:hAnsi="Calibri" w:cs="Calibri"/>
          <w:color w:val="000000"/>
          <w:sz w:val="24"/>
          <w:szCs w:val="24"/>
        </w:rPr>
        <w:t>. The four-day training is intended to stimulate discussion and action planning in relation to behaviour towards ethnic minorities, gender, people with disability, and adolescents. Seventeen staff from Provincial Health Departmen</w:t>
      </w:r>
      <w:r w:rsidR="002E534C" w:rsidRPr="001B7EE6">
        <w:rPr>
          <w:rFonts w:ascii="Calibri" w:hAnsi="Calibri" w:cs="Calibri"/>
          <w:color w:val="000000"/>
          <w:sz w:val="24"/>
          <w:szCs w:val="24"/>
        </w:rPr>
        <w:t xml:space="preserve">t (PHD) and Operational District (OD) staff participated in a training-of-trainers (ToT) for the </w:t>
      </w:r>
      <w:r w:rsidRPr="00FA488A">
        <w:rPr>
          <w:sz w:val="24"/>
          <w:szCs w:val="24"/>
        </w:rPr>
        <w:t>Attitudes Training for Health Service Providers</w:t>
      </w:r>
      <w:r w:rsidR="00FF1D0D" w:rsidRPr="00425C91">
        <w:rPr>
          <w:sz w:val="24"/>
          <w:szCs w:val="24"/>
        </w:rPr>
        <w:t>.</w:t>
      </w:r>
      <w:r w:rsidR="002E534C" w:rsidRPr="005D3A91">
        <w:rPr>
          <w:rFonts w:ascii="Calibri" w:hAnsi="Calibri" w:cs="Calibri"/>
          <w:color w:val="000000"/>
          <w:sz w:val="24"/>
          <w:szCs w:val="24"/>
        </w:rPr>
        <w:t xml:space="preserve"> 46 health care providers (40 female) p</w:t>
      </w:r>
      <w:r w:rsidRPr="005D3A91">
        <w:rPr>
          <w:rFonts w:ascii="Calibri" w:hAnsi="Calibri" w:cs="Calibri"/>
          <w:color w:val="000000"/>
          <w:sz w:val="24"/>
          <w:szCs w:val="24"/>
        </w:rPr>
        <w:t xml:space="preserve">articipated in the </w:t>
      </w:r>
      <w:r w:rsidRPr="005D3A91">
        <w:rPr>
          <w:sz w:val="24"/>
          <w:szCs w:val="24"/>
        </w:rPr>
        <w:t>Attitudes Training for Health Service Providers</w:t>
      </w:r>
      <w:r w:rsidR="002E534C" w:rsidRPr="005D3A91">
        <w:rPr>
          <w:rFonts w:ascii="Calibri" w:hAnsi="Calibri" w:cs="Calibri"/>
          <w:color w:val="000000"/>
          <w:sz w:val="24"/>
          <w:szCs w:val="24"/>
        </w:rPr>
        <w:t xml:space="preserve"> in Mondul Kiri and Ratanak Kiri in January 2017. PSL</w:t>
      </w:r>
      <w:r w:rsidR="00A258F6" w:rsidRPr="001B7EE6">
        <w:rPr>
          <w:rFonts w:ascii="Calibri" w:hAnsi="Calibri" w:cs="Calibri"/>
          <w:color w:val="000000"/>
          <w:sz w:val="24"/>
          <w:szCs w:val="24"/>
        </w:rPr>
        <w:t>'s</w:t>
      </w:r>
      <w:r w:rsidR="002E534C" w:rsidRPr="00FA488A">
        <w:rPr>
          <w:rFonts w:ascii="Calibri" w:hAnsi="Calibri" w:cs="Calibri"/>
          <w:color w:val="000000"/>
          <w:sz w:val="24"/>
          <w:szCs w:val="24"/>
        </w:rPr>
        <w:t xml:space="preserve"> Year 4 annual review demonstrated improved attitude of providers especially towards persons with disability and ethnic minorities.</w:t>
      </w:r>
    </w:p>
    <w:p w:rsidR="002E534C" w:rsidRPr="005D3A91" w:rsidRDefault="00A258F6" w:rsidP="002E534C">
      <w:pPr>
        <w:autoSpaceDE w:val="0"/>
        <w:autoSpaceDN w:val="0"/>
        <w:adjustRightInd w:val="0"/>
        <w:jc w:val="both"/>
        <w:rPr>
          <w:rFonts w:ascii="Calibri" w:hAnsi="Calibri" w:cs="Calibri"/>
          <w:color w:val="000000"/>
          <w:sz w:val="24"/>
          <w:szCs w:val="24"/>
        </w:rPr>
      </w:pPr>
      <w:r w:rsidRPr="00FA488A">
        <w:rPr>
          <w:rFonts w:ascii="Calibri" w:hAnsi="Calibri" w:cs="Calibri"/>
          <w:color w:val="000000"/>
          <w:sz w:val="24"/>
          <w:szCs w:val="24"/>
        </w:rPr>
        <w:t>Training</w:t>
      </w:r>
      <w:r w:rsidR="002E534C" w:rsidRPr="00425C91">
        <w:rPr>
          <w:rFonts w:ascii="Calibri" w:hAnsi="Calibri" w:cs="Calibri"/>
          <w:color w:val="000000"/>
          <w:sz w:val="24"/>
          <w:szCs w:val="24"/>
        </w:rPr>
        <w:t xml:space="preserve"> was provided to the volunteers to increase their capacity to effectively communicate essential RMNH message to their community. In complement they received the </w:t>
      </w:r>
      <w:r w:rsidR="002E534C" w:rsidRPr="005D3A91">
        <w:rPr>
          <w:rFonts w:ascii="Calibri" w:hAnsi="Calibri" w:cs="Calibri"/>
          <w:color w:val="000000"/>
          <w:sz w:val="24"/>
          <w:szCs w:val="24"/>
          <w:u w:val="single"/>
        </w:rPr>
        <w:t>VHSG BCC Package</w:t>
      </w:r>
      <w:r w:rsidR="002E534C" w:rsidRPr="005D3A91">
        <w:rPr>
          <w:rFonts w:ascii="Calibri" w:hAnsi="Calibri" w:cs="Calibri"/>
          <w:color w:val="000000"/>
          <w:sz w:val="24"/>
          <w:szCs w:val="24"/>
        </w:rPr>
        <w:t xml:space="preserve"> of IEC materials developed by PSL and endorsed by the </w:t>
      </w:r>
      <w:r w:rsidR="00CA7983" w:rsidRPr="005D3A91">
        <w:rPr>
          <w:rFonts w:ascii="Calibri" w:hAnsi="Calibri" w:cs="Calibri"/>
          <w:color w:val="000000"/>
          <w:sz w:val="24"/>
          <w:szCs w:val="24"/>
        </w:rPr>
        <w:t>MoH</w:t>
      </w:r>
      <w:r w:rsidR="002E534C" w:rsidRPr="005D3A91">
        <w:rPr>
          <w:rFonts w:ascii="Calibri" w:hAnsi="Calibri" w:cs="Calibri"/>
          <w:color w:val="000000"/>
          <w:sz w:val="24"/>
          <w:szCs w:val="24"/>
        </w:rPr>
        <w:t xml:space="preserve">, to be used as support tools during their interventions. </w:t>
      </w:r>
      <w:r w:rsidR="002E534C" w:rsidRPr="005D3A91">
        <w:rPr>
          <w:rFonts w:ascii="Calibri" w:hAnsi="Calibri" w:cs="Calibri"/>
          <w:color w:val="000000"/>
          <w:sz w:val="24"/>
          <w:szCs w:val="24"/>
          <w:u w:val="single"/>
        </w:rPr>
        <w:t>Radio spot in indigenous language</w:t>
      </w:r>
      <w:r w:rsidR="002E534C" w:rsidRPr="005D3A91">
        <w:rPr>
          <w:rFonts w:ascii="Calibri" w:hAnsi="Calibri" w:cs="Calibri"/>
          <w:color w:val="000000"/>
          <w:sz w:val="24"/>
          <w:szCs w:val="24"/>
        </w:rPr>
        <w:t xml:space="preserve"> have also been developed for the minority ethnics in Mondul Kiri and Ratanak Kiri to overcome the language barrier. They have been much appreciated by the health educators and the beneficiaries.</w:t>
      </w:r>
    </w:p>
    <w:p w:rsidR="002E534C" w:rsidRPr="00FA488A" w:rsidRDefault="002E534C" w:rsidP="002E534C">
      <w:pPr>
        <w:autoSpaceDE w:val="0"/>
        <w:autoSpaceDN w:val="0"/>
        <w:adjustRightInd w:val="0"/>
        <w:jc w:val="both"/>
        <w:rPr>
          <w:rFonts w:ascii="Calibri" w:hAnsi="Calibri" w:cs="Calibri"/>
          <w:color w:val="000000"/>
          <w:sz w:val="24"/>
          <w:szCs w:val="24"/>
        </w:rPr>
      </w:pPr>
      <w:r w:rsidRPr="005D3A91">
        <w:rPr>
          <w:rFonts w:ascii="Calibri" w:hAnsi="Calibri" w:cs="Calibri"/>
          <w:i/>
          <w:color w:val="000000"/>
          <w:sz w:val="24"/>
          <w:szCs w:val="24"/>
          <w:u w:val="single"/>
        </w:rPr>
        <w:t>Chat! Contraception</w:t>
      </w:r>
      <w:r w:rsidRPr="005D3A91">
        <w:rPr>
          <w:rFonts w:ascii="Calibri" w:hAnsi="Calibri" w:cs="Calibri"/>
          <w:color w:val="000000"/>
          <w:sz w:val="24"/>
          <w:szCs w:val="24"/>
          <w:u w:val="single"/>
        </w:rPr>
        <w:t xml:space="preserve"> module</w:t>
      </w:r>
      <w:r w:rsidRPr="005D3A91">
        <w:rPr>
          <w:rFonts w:ascii="Calibri" w:hAnsi="Calibri" w:cs="Calibri"/>
          <w:color w:val="000000"/>
          <w:sz w:val="24"/>
          <w:szCs w:val="24"/>
        </w:rPr>
        <w:t xml:space="preserve"> has been rolled out in 3</w:t>
      </w:r>
      <w:r w:rsidR="00B636C1" w:rsidRPr="005D3A91">
        <w:rPr>
          <w:rFonts w:ascii="Calibri" w:hAnsi="Calibri" w:cs="Calibri"/>
          <w:color w:val="000000"/>
          <w:sz w:val="24"/>
          <w:szCs w:val="24"/>
        </w:rPr>
        <w:t>5</w:t>
      </w:r>
      <w:r w:rsidRPr="005D3A91">
        <w:rPr>
          <w:rFonts w:ascii="Calibri" w:hAnsi="Calibri" w:cs="Calibri"/>
          <w:color w:val="000000"/>
          <w:sz w:val="24"/>
          <w:szCs w:val="24"/>
        </w:rPr>
        <w:t xml:space="preserve"> factories reaching </w:t>
      </w:r>
      <w:r w:rsidR="004D36F1" w:rsidRPr="005D3A91">
        <w:rPr>
          <w:rFonts w:ascii="Calibri" w:hAnsi="Calibri" w:cs="Calibri"/>
          <w:color w:val="000000"/>
          <w:sz w:val="24"/>
          <w:szCs w:val="24"/>
        </w:rPr>
        <w:t>a total of</w:t>
      </w:r>
      <w:r w:rsidR="00B636C1" w:rsidRPr="005D3A91">
        <w:rPr>
          <w:rFonts w:ascii="Calibri" w:hAnsi="Calibri" w:cs="Calibri"/>
          <w:color w:val="000000"/>
          <w:sz w:val="24"/>
          <w:szCs w:val="24"/>
        </w:rPr>
        <w:t xml:space="preserve"> 27,</w:t>
      </w:r>
      <w:r w:rsidR="004D36F1" w:rsidRPr="005D3A91">
        <w:rPr>
          <w:rFonts w:ascii="Calibri" w:hAnsi="Calibri" w:cs="Calibri"/>
          <w:color w:val="000000"/>
          <w:sz w:val="24"/>
          <w:szCs w:val="24"/>
        </w:rPr>
        <w:t>703</w:t>
      </w:r>
      <w:r w:rsidRPr="005D3A91">
        <w:rPr>
          <w:rFonts w:ascii="Calibri" w:hAnsi="Calibri" w:cs="Calibri"/>
          <w:color w:val="000000"/>
          <w:sz w:val="24"/>
          <w:szCs w:val="24"/>
        </w:rPr>
        <w:t xml:space="preserve"> workers, including </w:t>
      </w:r>
      <w:r w:rsidR="00B636C1" w:rsidRPr="005D3A91">
        <w:rPr>
          <w:rFonts w:ascii="Calibri" w:hAnsi="Calibri" w:cs="Calibri"/>
          <w:color w:val="000000"/>
          <w:sz w:val="24"/>
          <w:szCs w:val="24"/>
        </w:rPr>
        <w:t>over 11,</w:t>
      </w:r>
      <w:r w:rsidR="004D36F1" w:rsidRPr="005D3A91">
        <w:rPr>
          <w:rFonts w:ascii="Calibri" w:hAnsi="Calibri" w:cs="Calibri"/>
          <w:color w:val="000000"/>
          <w:sz w:val="24"/>
          <w:szCs w:val="24"/>
        </w:rPr>
        <w:t>401</w:t>
      </w:r>
      <w:r w:rsidRPr="005D3A91">
        <w:rPr>
          <w:rFonts w:ascii="Calibri" w:hAnsi="Calibri" w:cs="Calibri"/>
          <w:color w:val="000000"/>
          <w:sz w:val="24"/>
          <w:szCs w:val="24"/>
        </w:rPr>
        <w:t xml:space="preserve"> workers in 16 PSL-targeted factories. It has also been introduced in nearby communities in collaboration with GRET. For the PSL factories, </w:t>
      </w:r>
      <w:r w:rsidR="00AF5556">
        <w:rPr>
          <w:rFonts w:ascii="Calibri" w:hAnsi="Calibri" w:cs="Calibri"/>
          <w:color w:val="000000"/>
          <w:sz w:val="24"/>
          <w:szCs w:val="24"/>
        </w:rPr>
        <w:t>5,802</w:t>
      </w:r>
      <w:r w:rsidRPr="005D3A91">
        <w:rPr>
          <w:rFonts w:ascii="Calibri" w:hAnsi="Calibri" w:cs="Calibri"/>
          <w:color w:val="000000"/>
          <w:sz w:val="24"/>
          <w:szCs w:val="24"/>
        </w:rPr>
        <w:t xml:space="preserve"> workers have seen all three videos, most with guided discussions; </w:t>
      </w:r>
      <w:r w:rsidR="00AF5556">
        <w:rPr>
          <w:rFonts w:ascii="Calibri" w:hAnsi="Calibri" w:cs="Calibri"/>
          <w:color w:val="000000"/>
          <w:sz w:val="24"/>
          <w:szCs w:val="24"/>
        </w:rPr>
        <w:t>1,876</w:t>
      </w:r>
      <w:r w:rsidR="00AF5556" w:rsidRPr="005D3A91">
        <w:rPr>
          <w:rFonts w:ascii="Calibri" w:hAnsi="Calibri" w:cs="Calibri"/>
          <w:color w:val="000000"/>
          <w:sz w:val="24"/>
          <w:szCs w:val="24"/>
        </w:rPr>
        <w:t xml:space="preserve"> </w:t>
      </w:r>
      <w:r w:rsidRPr="005D3A91">
        <w:rPr>
          <w:rFonts w:ascii="Calibri" w:hAnsi="Calibri" w:cs="Calibri"/>
          <w:color w:val="000000"/>
          <w:sz w:val="24"/>
          <w:szCs w:val="24"/>
        </w:rPr>
        <w:t xml:space="preserve">workers downloaded the mobile phone quiz; and </w:t>
      </w:r>
      <w:r w:rsidR="00AF5556">
        <w:rPr>
          <w:rFonts w:ascii="Calibri" w:hAnsi="Calibri" w:cs="Calibri"/>
          <w:color w:val="000000"/>
          <w:sz w:val="24"/>
          <w:szCs w:val="24"/>
        </w:rPr>
        <w:t>5,859</w:t>
      </w:r>
      <w:r w:rsidR="00AF5556" w:rsidRPr="005D3A91">
        <w:rPr>
          <w:rFonts w:ascii="Calibri" w:hAnsi="Calibri" w:cs="Calibri"/>
          <w:color w:val="000000"/>
          <w:sz w:val="24"/>
          <w:szCs w:val="24"/>
        </w:rPr>
        <w:t xml:space="preserve"> </w:t>
      </w:r>
      <w:r w:rsidR="00066854" w:rsidRPr="005D3A91">
        <w:rPr>
          <w:rFonts w:ascii="Calibri" w:hAnsi="Calibri" w:cs="Calibri"/>
          <w:color w:val="000000"/>
          <w:sz w:val="24"/>
          <w:szCs w:val="24"/>
        </w:rPr>
        <w:t>GFWs</w:t>
      </w:r>
      <w:r w:rsidRPr="005D3A91">
        <w:rPr>
          <w:rFonts w:ascii="Calibri" w:hAnsi="Calibri" w:cs="Calibri"/>
          <w:color w:val="000000"/>
          <w:sz w:val="24"/>
          <w:szCs w:val="24"/>
        </w:rPr>
        <w:t xml:space="preserve"> have completed </w:t>
      </w:r>
      <w:r w:rsidR="00AF5556">
        <w:rPr>
          <w:rFonts w:ascii="Calibri" w:hAnsi="Calibri" w:cs="Calibri"/>
          <w:color w:val="000000"/>
          <w:sz w:val="24"/>
          <w:szCs w:val="24"/>
        </w:rPr>
        <w:t>the set of female</w:t>
      </w:r>
      <w:r w:rsidRPr="005D3A91">
        <w:rPr>
          <w:rFonts w:ascii="Calibri" w:hAnsi="Calibri" w:cs="Calibri"/>
          <w:color w:val="000000"/>
          <w:sz w:val="24"/>
          <w:szCs w:val="24"/>
        </w:rPr>
        <w:t xml:space="preserve"> sessions. The male engagement module has also been implemented in 16 factories reaching </w:t>
      </w:r>
      <w:r w:rsidR="00AF5556">
        <w:rPr>
          <w:rFonts w:ascii="Calibri" w:hAnsi="Calibri" w:cs="Calibri"/>
          <w:color w:val="000000"/>
          <w:sz w:val="24"/>
          <w:szCs w:val="24"/>
        </w:rPr>
        <w:t>750</w:t>
      </w:r>
      <w:r w:rsidR="00AF5556" w:rsidRPr="005D3A91">
        <w:rPr>
          <w:rFonts w:ascii="Calibri" w:hAnsi="Calibri" w:cs="Calibri"/>
          <w:color w:val="000000"/>
          <w:sz w:val="24"/>
          <w:szCs w:val="24"/>
        </w:rPr>
        <w:t xml:space="preserve"> </w:t>
      </w:r>
      <w:r w:rsidRPr="005D3A91">
        <w:rPr>
          <w:rFonts w:ascii="Calibri" w:hAnsi="Calibri" w:cs="Calibri"/>
          <w:color w:val="000000"/>
          <w:sz w:val="24"/>
          <w:szCs w:val="24"/>
        </w:rPr>
        <w:t xml:space="preserve">male </w:t>
      </w:r>
      <w:r w:rsidR="00066854" w:rsidRPr="005D3A91">
        <w:rPr>
          <w:rFonts w:ascii="Calibri" w:hAnsi="Calibri" w:cs="Calibri"/>
          <w:color w:val="000000"/>
          <w:sz w:val="24"/>
          <w:szCs w:val="24"/>
        </w:rPr>
        <w:t>GFW</w:t>
      </w:r>
      <w:r w:rsidRPr="005D3A91">
        <w:rPr>
          <w:rFonts w:ascii="Calibri" w:hAnsi="Calibri" w:cs="Calibri"/>
          <w:color w:val="000000"/>
          <w:sz w:val="24"/>
          <w:szCs w:val="24"/>
        </w:rPr>
        <w:t xml:space="preserve">s. </w:t>
      </w:r>
      <w:r w:rsidRPr="005D3A91">
        <w:rPr>
          <w:rFonts w:ascii="Calibri" w:hAnsi="Calibri" w:cs="Calibri"/>
          <w:i/>
          <w:color w:val="000000"/>
          <w:sz w:val="24"/>
          <w:szCs w:val="24"/>
        </w:rPr>
        <w:t>Chat!</w:t>
      </w:r>
      <w:r w:rsidRPr="001B7EE6">
        <w:rPr>
          <w:rFonts w:ascii="Calibri" w:hAnsi="Calibri" w:cs="Calibri"/>
          <w:color w:val="000000"/>
          <w:sz w:val="24"/>
          <w:szCs w:val="24"/>
        </w:rPr>
        <w:t xml:space="preserve"> also won ScaleXDesign, CARE’s glob</w:t>
      </w:r>
      <w:r w:rsidRPr="00FA488A">
        <w:rPr>
          <w:rFonts w:ascii="Calibri" w:hAnsi="Calibri" w:cs="Calibri"/>
          <w:color w:val="000000"/>
          <w:sz w:val="24"/>
          <w:szCs w:val="24"/>
        </w:rPr>
        <w:t>al innovation challenge.</w:t>
      </w:r>
    </w:p>
    <w:p w:rsidR="002E534C" w:rsidRPr="005D3A91" w:rsidRDefault="00334530" w:rsidP="002E534C">
      <w:pPr>
        <w:autoSpaceDE w:val="0"/>
        <w:autoSpaceDN w:val="0"/>
        <w:adjustRightInd w:val="0"/>
        <w:jc w:val="both"/>
        <w:rPr>
          <w:rFonts w:ascii="Calibri" w:hAnsi="Calibri" w:cs="Calibri"/>
          <w:color w:val="000000"/>
          <w:sz w:val="24"/>
          <w:szCs w:val="24"/>
        </w:rPr>
      </w:pPr>
      <w:r w:rsidRPr="00FA488A">
        <w:rPr>
          <w:rFonts w:ascii="Calibri" w:hAnsi="Calibri" w:cs="Calibri"/>
          <w:color w:val="000000"/>
          <w:sz w:val="24"/>
          <w:szCs w:val="24"/>
          <w:u w:val="single"/>
        </w:rPr>
        <w:t xml:space="preserve">The </w:t>
      </w:r>
      <w:r w:rsidRPr="00FA488A">
        <w:rPr>
          <w:rFonts w:cstheme="minorHAnsi"/>
          <w:sz w:val="24"/>
          <w:szCs w:val="24"/>
          <w:u w:val="single"/>
        </w:rPr>
        <w:t>Health Facility Referral Directory</w:t>
      </w:r>
      <w:r w:rsidR="002E534C" w:rsidRPr="00FA488A">
        <w:rPr>
          <w:rFonts w:ascii="Calibri" w:hAnsi="Calibri" w:cs="Calibri"/>
          <w:color w:val="000000"/>
          <w:sz w:val="24"/>
          <w:szCs w:val="24"/>
          <w:u w:val="single"/>
        </w:rPr>
        <w:t xml:space="preserve"> of RMNH service providers</w:t>
      </w:r>
      <w:r w:rsidR="002E534C" w:rsidRPr="00FA488A">
        <w:rPr>
          <w:rFonts w:ascii="Calibri" w:hAnsi="Calibri" w:cs="Calibri"/>
          <w:color w:val="000000"/>
          <w:sz w:val="24"/>
          <w:szCs w:val="24"/>
        </w:rPr>
        <w:t xml:space="preserve"> that provides basic information for health facilities having RMNH services in Phnom Penh and Kandal has been updated. They have been distributed to garment factory's </w:t>
      </w:r>
      <w:r w:rsidR="002E534C" w:rsidRPr="005D3A91">
        <w:rPr>
          <w:rFonts w:ascii="Calibri" w:hAnsi="Calibri" w:cs="Calibri"/>
          <w:color w:val="000000"/>
          <w:sz w:val="24"/>
          <w:szCs w:val="24"/>
        </w:rPr>
        <w:t>infirmaries and health educators. Referral sheets are updated for each targeted factory.</w:t>
      </w:r>
    </w:p>
    <w:p w:rsidR="002E534C" w:rsidRPr="005D3A91" w:rsidRDefault="002E534C" w:rsidP="002E534C">
      <w:pPr>
        <w:autoSpaceDE w:val="0"/>
        <w:autoSpaceDN w:val="0"/>
        <w:adjustRightInd w:val="0"/>
        <w:jc w:val="both"/>
        <w:rPr>
          <w:rFonts w:ascii="Calibri" w:hAnsi="Calibri" w:cs="Calibri"/>
          <w:color w:val="000000"/>
          <w:sz w:val="24"/>
          <w:szCs w:val="24"/>
        </w:rPr>
      </w:pPr>
      <w:r w:rsidRPr="005D3A91">
        <w:rPr>
          <w:rFonts w:ascii="Calibri" w:hAnsi="Calibri" w:cs="Calibri"/>
          <w:color w:val="000000"/>
          <w:sz w:val="24"/>
          <w:szCs w:val="24"/>
          <w:u w:val="single"/>
        </w:rPr>
        <w:t>Wi</w:t>
      </w:r>
      <w:r w:rsidR="00334530" w:rsidRPr="005D3A91">
        <w:rPr>
          <w:rFonts w:ascii="Calibri" w:hAnsi="Calibri" w:cs="Calibri"/>
          <w:color w:val="000000"/>
          <w:sz w:val="24"/>
          <w:szCs w:val="24"/>
          <w:u w:val="single"/>
        </w:rPr>
        <w:t>th regard to the policy and advo</w:t>
      </w:r>
      <w:r w:rsidRPr="005D3A91">
        <w:rPr>
          <w:rFonts w:ascii="Calibri" w:hAnsi="Calibri" w:cs="Calibri"/>
          <w:color w:val="000000"/>
          <w:sz w:val="24"/>
          <w:szCs w:val="24"/>
          <w:u w:val="single"/>
        </w:rPr>
        <w:t>cacy work of PSL, the Technical Reference Group (TRG)</w:t>
      </w:r>
      <w:r w:rsidRPr="005D3A91">
        <w:rPr>
          <w:rFonts w:ascii="Calibri" w:hAnsi="Calibri" w:cs="Calibri"/>
          <w:color w:val="000000"/>
          <w:sz w:val="24"/>
          <w:szCs w:val="24"/>
        </w:rPr>
        <w:t xml:space="preserve"> was a useful forum for sharing information, experience and discussing RMNH issues among health development partners. Its informal and flexible format allowed open technical discussions about RMNH issues. For instance, </w:t>
      </w:r>
      <w:r w:rsidR="00FF1D0D" w:rsidRPr="005D3A91">
        <w:rPr>
          <w:rFonts w:ascii="Calibri" w:hAnsi="Calibri" w:cs="Calibri"/>
          <w:color w:val="000000"/>
          <w:sz w:val="24"/>
          <w:szCs w:val="24"/>
        </w:rPr>
        <w:t>j</w:t>
      </w:r>
      <w:r w:rsidRPr="005D3A91">
        <w:rPr>
          <w:rFonts w:ascii="Calibri" w:hAnsi="Calibri" w:cs="Calibri"/>
          <w:color w:val="000000"/>
          <w:sz w:val="24"/>
          <w:szCs w:val="24"/>
        </w:rPr>
        <w:t>oint advocacy messages for on-site coaching were developed with TRG members to promote a common language on the issue</w:t>
      </w:r>
    </w:p>
    <w:p w:rsidR="008B7790" w:rsidRPr="005D3A91" w:rsidRDefault="008B7790"/>
    <w:p w:rsidR="00044154" w:rsidRPr="005D3A91" w:rsidRDefault="00044154" w:rsidP="00BB713C">
      <w:pPr>
        <w:pStyle w:val="Heading1"/>
        <w:keepLines w:val="0"/>
        <w:numPr>
          <w:ilvl w:val="0"/>
          <w:numId w:val="1"/>
        </w:numPr>
        <w:spacing w:before="240" w:after="60" w:line="240" w:lineRule="auto"/>
        <w:rPr>
          <w:rFonts w:eastAsia="Times New Roman" w:cs="Times New Roman"/>
          <w:bCs w:val="0"/>
          <w:kern w:val="32"/>
          <w:szCs w:val="32"/>
        </w:rPr>
      </w:pPr>
      <w:bookmarkStart w:id="40" w:name="_Toc516561996"/>
      <w:r w:rsidRPr="005D3A91">
        <w:rPr>
          <w:rFonts w:eastAsia="Times New Roman" w:cs="Times New Roman"/>
          <w:bCs w:val="0"/>
          <w:kern w:val="32"/>
          <w:szCs w:val="32"/>
        </w:rPr>
        <w:lastRenderedPageBreak/>
        <w:t>Key Lessons Learned</w:t>
      </w:r>
      <w:bookmarkEnd w:id="40"/>
    </w:p>
    <w:p w:rsidR="00F619A6" w:rsidRPr="00FD75EC" w:rsidRDefault="00F619A6" w:rsidP="00F619A6">
      <w:pPr>
        <w:pStyle w:val="Default"/>
        <w:rPr>
          <w:lang w:val="en-AU"/>
        </w:rPr>
      </w:pPr>
    </w:p>
    <w:p w:rsidR="00F619A6" w:rsidRPr="005D3A91" w:rsidRDefault="00F619A6" w:rsidP="00BB713C">
      <w:pPr>
        <w:pStyle w:val="Heading1"/>
        <w:keepLines w:val="0"/>
        <w:numPr>
          <w:ilvl w:val="1"/>
          <w:numId w:val="1"/>
        </w:numPr>
        <w:spacing w:before="240" w:after="60" w:line="240" w:lineRule="auto"/>
        <w:rPr>
          <w:rFonts w:eastAsia="Times New Roman" w:cs="Times New Roman"/>
          <w:bCs w:val="0"/>
          <w:kern w:val="32"/>
          <w:sz w:val="24"/>
          <w:szCs w:val="24"/>
        </w:rPr>
      </w:pPr>
      <w:r w:rsidRPr="005D3A91">
        <w:rPr>
          <w:rFonts w:eastAsia="Times New Roman" w:cs="Times New Roman"/>
          <w:bCs w:val="0"/>
          <w:kern w:val="32"/>
          <w:sz w:val="24"/>
          <w:szCs w:val="24"/>
        </w:rPr>
        <w:t>What has worked well</w:t>
      </w:r>
    </w:p>
    <w:p w:rsidR="00F619A6" w:rsidRPr="00FA488A" w:rsidRDefault="00F619A6" w:rsidP="000A4046">
      <w:pPr>
        <w:pStyle w:val="ListParagraph"/>
        <w:numPr>
          <w:ilvl w:val="0"/>
          <w:numId w:val="12"/>
        </w:numPr>
        <w:spacing w:after="160" w:line="276" w:lineRule="auto"/>
        <w:jc w:val="both"/>
        <w:rPr>
          <w:rFonts w:asciiTheme="minorHAnsi" w:hAnsiTheme="minorHAnsi" w:cstheme="minorHAnsi"/>
          <w:sz w:val="24"/>
          <w:szCs w:val="24"/>
        </w:rPr>
      </w:pPr>
      <w:r w:rsidRPr="00FA488A">
        <w:rPr>
          <w:rFonts w:asciiTheme="minorHAnsi" w:hAnsiTheme="minorHAnsi" w:cstheme="minorHAnsi"/>
          <w:sz w:val="24"/>
          <w:szCs w:val="24"/>
        </w:rPr>
        <w:t>Coordination mechanism: PSL is an innovative approach to health development support programming, which has proved that it is feasible to get several agencies to work together under a partnership in an efficient manner when there is a good coordination mechanism and structure set-up. The key element of the partnership structure is the CLU, which has been instrumental in the success of the coordination and harmonization process despite the reach of CLU was limited to only an advisory role. It would have been beneficial for the program's efficiency if CLU have had more power to lead decision making such as about what direction should PSL take to adapt to changes during the implementation.</w:t>
      </w:r>
    </w:p>
    <w:p w:rsidR="00F619A6" w:rsidRPr="005D3A91" w:rsidRDefault="00F619A6" w:rsidP="000A4046">
      <w:pPr>
        <w:pStyle w:val="ListParagraph"/>
        <w:numPr>
          <w:ilvl w:val="0"/>
          <w:numId w:val="12"/>
        </w:numPr>
        <w:spacing w:after="16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Learning process: PSL has included OD and PHD </w:t>
      </w:r>
      <w:r w:rsidR="001D165C">
        <w:rPr>
          <w:rFonts w:asciiTheme="minorHAnsi" w:hAnsiTheme="minorHAnsi" w:cstheme="minorHAnsi"/>
          <w:sz w:val="24"/>
          <w:szCs w:val="24"/>
        </w:rPr>
        <w:t xml:space="preserve">MCH </w:t>
      </w:r>
      <w:r w:rsidRPr="005D3A91">
        <w:rPr>
          <w:rFonts w:asciiTheme="minorHAnsi" w:hAnsiTheme="minorHAnsi" w:cstheme="minorHAnsi"/>
          <w:sz w:val="24"/>
          <w:szCs w:val="24"/>
        </w:rPr>
        <w:t>managers in PSL key learning processes in year 4 and 5. They joined the annual review including field visits and all learning workshops. So they built the PSL learning with the program staff.</w:t>
      </w:r>
      <w:r w:rsidR="0075666C" w:rsidRPr="005D3A91">
        <w:rPr>
          <w:rFonts w:asciiTheme="minorHAnsi" w:hAnsiTheme="minorHAnsi" w:cstheme="minorHAnsi"/>
          <w:sz w:val="24"/>
          <w:szCs w:val="24"/>
        </w:rPr>
        <w:t xml:space="preserve"> PSL has produced several learning updates over the five-year implementation</w:t>
      </w:r>
      <w:r w:rsidR="00FA4391" w:rsidRPr="005D3A91">
        <w:rPr>
          <w:rFonts w:asciiTheme="minorHAnsi" w:hAnsiTheme="minorHAnsi" w:cstheme="minorHAnsi"/>
          <w:sz w:val="24"/>
          <w:szCs w:val="24"/>
        </w:rPr>
        <w:t>,</w:t>
      </w:r>
      <w:r w:rsidR="0075666C" w:rsidRPr="005D3A91">
        <w:rPr>
          <w:rFonts w:asciiTheme="minorHAnsi" w:hAnsiTheme="minorHAnsi" w:cstheme="minorHAnsi"/>
          <w:sz w:val="24"/>
          <w:szCs w:val="24"/>
        </w:rPr>
        <w:t xml:space="preserve"> and </w:t>
      </w:r>
      <w:r w:rsidR="00FA4391" w:rsidRPr="005D3A91">
        <w:rPr>
          <w:rFonts w:asciiTheme="minorHAnsi" w:hAnsiTheme="minorHAnsi" w:cstheme="minorHAnsi"/>
          <w:sz w:val="24"/>
          <w:szCs w:val="24"/>
        </w:rPr>
        <w:t xml:space="preserve">at the end of the program </w:t>
      </w:r>
      <w:r w:rsidR="0075666C" w:rsidRPr="005D3A91">
        <w:rPr>
          <w:rFonts w:asciiTheme="minorHAnsi" w:hAnsiTheme="minorHAnsi" w:cstheme="minorHAnsi"/>
          <w:sz w:val="24"/>
          <w:szCs w:val="24"/>
        </w:rPr>
        <w:t>four final learning packages that are summarising the PS</w:t>
      </w:r>
      <w:r w:rsidR="00452496" w:rsidRPr="005D3A91">
        <w:rPr>
          <w:rFonts w:asciiTheme="minorHAnsi" w:hAnsiTheme="minorHAnsi" w:cstheme="minorHAnsi"/>
          <w:sz w:val="24"/>
          <w:szCs w:val="24"/>
        </w:rPr>
        <w:t>L</w:t>
      </w:r>
      <w:r w:rsidR="0075666C" w:rsidRPr="005D3A91">
        <w:rPr>
          <w:rFonts w:asciiTheme="minorHAnsi" w:hAnsiTheme="minorHAnsi" w:cstheme="minorHAnsi"/>
          <w:sz w:val="24"/>
          <w:szCs w:val="24"/>
        </w:rPr>
        <w:t xml:space="preserve"> partners learning across five years of implementation.</w:t>
      </w:r>
    </w:p>
    <w:p w:rsidR="00F619A6" w:rsidRPr="005D3A91" w:rsidRDefault="00F619A6" w:rsidP="000A4046">
      <w:pPr>
        <w:pStyle w:val="ListParagraph"/>
        <w:numPr>
          <w:ilvl w:val="0"/>
          <w:numId w:val="12"/>
        </w:numPr>
        <w:spacing w:before="240" w:after="16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Holistic approach to health development program is </w:t>
      </w:r>
      <w:r w:rsidR="00372FBE" w:rsidRPr="005D3A91">
        <w:rPr>
          <w:rFonts w:asciiTheme="minorHAnsi" w:hAnsiTheme="minorHAnsi" w:cstheme="minorHAnsi"/>
          <w:sz w:val="24"/>
          <w:szCs w:val="24"/>
        </w:rPr>
        <w:t>effective:</w:t>
      </w:r>
      <w:r w:rsidRPr="005D3A91">
        <w:rPr>
          <w:rFonts w:asciiTheme="minorHAnsi" w:hAnsiTheme="minorHAnsi" w:cstheme="minorHAnsi"/>
          <w:sz w:val="24"/>
          <w:szCs w:val="24"/>
        </w:rPr>
        <w:t xml:space="preserve"> in the HC under PSL's support, the service utilization has been boosted by the combination of improved health facilities standards, better quality of services, increased health care demand with better RMNH awareness, improved access from the community and the empowered oversight of the community and local authorities which induced a dynamic for improvement.</w:t>
      </w:r>
      <w:r w:rsidR="00A258F6" w:rsidRPr="005D3A91">
        <w:rPr>
          <w:rFonts w:asciiTheme="minorHAnsi" w:hAnsiTheme="minorHAnsi" w:cstheme="minorHAnsi"/>
          <w:sz w:val="24"/>
          <w:szCs w:val="24"/>
        </w:rPr>
        <w:t xml:space="preserve"> </w:t>
      </w:r>
      <w:r w:rsidRPr="005D3A91">
        <w:rPr>
          <w:rFonts w:asciiTheme="minorHAnsi" w:hAnsiTheme="minorHAnsi" w:cstheme="minorHAnsi"/>
          <w:sz w:val="24"/>
          <w:szCs w:val="24"/>
        </w:rPr>
        <w:t>Those enabling factors are the results of PSL efforts in implementing the holistic approach to health sector development.</w:t>
      </w:r>
    </w:p>
    <w:p w:rsidR="00F619A6" w:rsidRPr="005D3A91" w:rsidRDefault="00F619A6" w:rsidP="000A4046">
      <w:pPr>
        <w:pStyle w:val="ListParagraph"/>
        <w:numPr>
          <w:ilvl w:val="0"/>
          <w:numId w:val="12"/>
        </w:numPr>
        <w:spacing w:after="16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The capacity building of midwives </w:t>
      </w:r>
      <w:r w:rsidR="00957494" w:rsidRPr="005D3A91">
        <w:rPr>
          <w:rFonts w:asciiTheme="minorHAnsi" w:hAnsiTheme="minorHAnsi" w:cstheme="minorHAnsi"/>
          <w:sz w:val="24"/>
          <w:szCs w:val="24"/>
        </w:rPr>
        <w:t>helped improve the quality of care. On-site coaching and MCATs meetings</w:t>
      </w:r>
      <w:r w:rsidRPr="005D3A91">
        <w:rPr>
          <w:rFonts w:asciiTheme="minorHAnsi" w:hAnsiTheme="minorHAnsi" w:cstheme="minorHAnsi"/>
          <w:sz w:val="24"/>
          <w:szCs w:val="24"/>
        </w:rPr>
        <w:t xml:space="preserve"> have significantly improved their skills and confidence i</w:t>
      </w:r>
      <w:r w:rsidR="00C3558D" w:rsidRPr="005D3A91">
        <w:rPr>
          <w:rFonts w:asciiTheme="minorHAnsi" w:hAnsiTheme="minorHAnsi" w:cstheme="minorHAnsi"/>
          <w:sz w:val="24"/>
          <w:szCs w:val="24"/>
        </w:rPr>
        <w:t>n practicing RMNH interventions. T</w:t>
      </w:r>
      <w:r w:rsidR="009C721B" w:rsidRPr="005D3A91">
        <w:rPr>
          <w:rFonts w:asciiTheme="minorHAnsi" w:hAnsiTheme="minorHAnsi" w:cstheme="minorHAnsi"/>
          <w:sz w:val="24"/>
          <w:szCs w:val="24"/>
        </w:rPr>
        <w:t xml:space="preserve">he </w:t>
      </w:r>
      <w:r w:rsidR="00C3558D" w:rsidRPr="005D3A91">
        <w:rPr>
          <w:rFonts w:asciiTheme="minorHAnsi" w:hAnsiTheme="minorHAnsi" w:cstheme="minorHAnsi"/>
          <w:sz w:val="24"/>
          <w:szCs w:val="24"/>
        </w:rPr>
        <w:t>Attitudes training for health care p</w:t>
      </w:r>
      <w:r w:rsidR="009C721B" w:rsidRPr="005D3A91">
        <w:rPr>
          <w:rFonts w:asciiTheme="minorHAnsi" w:hAnsiTheme="minorHAnsi" w:cstheme="minorHAnsi"/>
          <w:sz w:val="24"/>
          <w:szCs w:val="24"/>
        </w:rPr>
        <w:t>roviders</w:t>
      </w:r>
      <w:r w:rsidRPr="005D3A91">
        <w:rPr>
          <w:rFonts w:asciiTheme="minorHAnsi" w:hAnsiTheme="minorHAnsi" w:cstheme="minorHAnsi"/>
          <w:sz w:val="24"/>
          <w:szCs w:val="24"/>
        </w:rPr>
        <w:t xml:space="preserve"> has a positive impact on the relationship between service providers and users, for instance the module on ethnicity helped staff to better behave with indigenous users.</w:t>
      </w:r>
    </w:p>
    <w:p w:rsidR="00F619A6" w:rsidRPr="005D3A91" w:rsidRDefault="00F619A6" w:rsidP="000A4046">
      <w:pPr>
        <w:pStyle w:val="Heading1"/>
        <w:keepLines w:val="0"/>
        <w:numPr>
          <w:ilvl w:val="1"/>
          <w:numId w:val="1"/>
        </w:numPr>
        <w:spacing w:before="240" w:after="60"/>
        <w:rPr>
          <w:rFonts w:eastAsia="Times New Roman" w:cs="Times New Roman"/>
          <w:bCs w:val="0"/>
          <w:kern w:val="32"/>
          <w:sz w:val="24"/>
          <w:szCs w:val="24"/>
        </w:rPr>
      </w:pPr>
      <w:r w:rsidRPr="005D3A91">
        <w:rPr>
          <w:rFonts w:eastAsia="Times New Roman" w:cs="Times New Roman"/>
          <w:bCs w:val="0"/>
          <w:kern w:val="32"/>
          <w:sz w:val="24"/>
          <w:szCs w:val="24"/>
        </w:rPr>
        <w:t>What has not worked so well</w:t>
      </w:r>
    </w:p>
    <w:p w:rsidR="00F619A6" w:rsidRPr="005D3A91" w:rsidRDefault="00F619A6" w:rsidP="000A4046">
      <w:pPr>
        <w:pStyle w:val="ListParagraph"/>
        <w:numPr>
          <w:ilvl w:val="0"/>
          <w:numId w:val="13"/>
        </w:numPr>
        <w:spacing w:after="160" w:line="276" w:lineRule="auto"/>
        <w:jc w:val="both"/>
        <w:rPr>
          <w:rFonts w:asciiTheme="minorHAnsi" w:hAnsiTheme="minorHAnsi" w:cstheme="minorHAnsi"/>
          <w:sz w:val="24"/>
          <w:szCs w:val="24"/>
        </w:rPr>
      </w:pPr>
      <w:r w:rsidRPr="005D3A91">
        <w:rPr>
          <w:rFonts w:asciiTheme="minorHAnsi" w:hAnsiTheme="minorHAnsi" w:cstheme="minorHAnsi"/>
          <w:sz w:val="24"/>
          <w:szCs w:val="24"/>
        </w:rPr>
        <w:t>PSL has been successful in providing HCs the ca</w:t>
      </w:r>
      <w:r w:rsidR="002A67EA" w:rsidRPr="005D3A91">
        <w:rPr>
          <w:rFonts w:asciiTheme="minorHAnsi" w:hAnsiTheme="minorHAnsi" w:cstheme="minorHAnsi"/>
          <w:sz w:val="24"/>
          <w:szCs w:val="24"/>
        </w:rPr>
        <w:t>pability to perform CAC, yet</w:t>
      </w:r>
      <w:r w:rsidRPr="005D3A91">
        <w:rPr>
          <w:rFonts w:asciiTheme="minorHAnsi" w:hAnsiTheme="minorHAnsi" w:cstheme="minorHAnsi"/>
          <w:sz w:val="24"/>
          <w:szCs w:val="24"/>
        </w:rPr>
        <w:t xml:space="preserve"> the actual service provision has met several constraints on the ground</w:t>
      </w:r>
      <w:r w:rsidR="002A67EA" w:rsidRPr="005D3A91">
        <w:rPr>
          <w:rFonts w:asciiTheme="minorHAnsi" w:hAnsiTheme="minorHAnsi" w:cstheme="minorHAnsi"/>
          <w:sz w:val="24"/>
          <w:szCs w:val="24"/>
        </w:rPr>
        <w:t>.</w:t>
      </w:r>
      <w:r w:rsidRPr="005D3A91">
        <w:rPr>
          <w:rFonts w:asciiTheme="minorHAnsi" w:hAnsiTheme="minorHAnsi" w:cstheme="minorHAnsi"/>
          <w:sz w:val="24"/>
          <w:szCs w:val="24"/>
        </w:rPr>
        <w:t xml:space="preserve"> The reported performance of CAC in those health facilities remained low. </w:t>
      </w:r>
      <w:r w:rsidR="00F566E5" w:rsidRPr="005D3A91">
        <w:rPr>
          <w:rFonts w:asciiTheme="minorHAnsi" w:hAnsiTheme="minorHAnsi" w:cstheme="minorHAnsi"/>
          <w:sz w:val="24"/>
          <w:szCs w:val="24"/>
        </w:rPr>
        <w:t>In year 3, a</w:t>
      </w:r>
      <w:r w:rsidRPr="005D3A91">
        <w:rPr>
          <w:rFonts w:asciiTheme="minorHAnsi" w:hAnsiTheme="minorHAnsi" w:cstheme="minorHAnsi"/>
          <w:sz w:val="24"/>
          <w:szCs w:val="24"/>
        </w:rPr>
        <w:t xml:space="preserve"> review of </w:t>
      </w:r>
      <w:r w:rsidR="00F566E5" w:rsidRPr="005D3A91">
        <w:rPr>
          <w:rFonts w:asciiTheme="minorHAnsi" w:hAnsiTheme="minorHAnsi" w:cstheme="minorHAnsi"/>
          <w:sz w:val="24"/>
          <w:szCs w:val="24"/>
        </w:rPr>
        <w:t xml:space="preserve">HCs supported by PSL has </w:t>
      </w:r>
      <w:r w:rsidRPr="005D3A91">
        <w:rPr>
          <w:rFonts w:asciiTheme="minorHAnsi" w:hAnsiTheme="minorHAnsi" w:cstheme="minorHAnsi"/>
          <w:sz w:val="24"/>
          <w:szCs w:val="24"/>
        </w:rPr>
        <w:t>found that after having received CAC training</w:t>
      </w:r>
      <w:r w:rsidR="00F566E5" w:rsidRPr="005D3A91">
        <w:rPr>
          <w:rFonts w:asciiTheme="minorHAnsi" w:hAnsiTheme="minorHAnsi" w:cstheme="minorHAnsi"/>
          <w:sz w:val="24"/>
          <w:szCs w:val="24"/>
        </w:rPr>
        <w:t>, only 12 out of 23 HCs offered service for first-</w:t>
      </w:r>
      <w:r w:rsidRPr="005D3A91">
        <w:rPr>
          <w:rFonts w:asciiTheme="minorHAnsi" w:hAnsiTheme="minorHAnsi" w:cstheme="minorHAnsi"/>
          <w:sz w:val="24"/>
          <w:szCs w:val="24"/>
        </w:rPr>
        <w:t xml:space="preserve">trimester </w:t>
      </w:r>
      <w:r w:rsidR="00BC3DA6" w:rsidRPr="005D3A91">
        <w:rPr>
          <w:rFonts w:asciiTheme="minorHAnsi" w:hAnsiTheme="minorHAnsi" w:cstheme="minorHAnsi"/>
          <w:sz w:val="24"/>
          <w:szCs w:val="24"/>
        </w:rPr>
        <w:t>manual vacuum aspiration (MVA)</w:t>
      </w:r>
      <w:r w:rsidRPr="005D3A91">
        <w:rPr>
          <w:rFonts w:asciiTheme="minorHAnsi" w:hAnsiTheme="minorHAnsi" w:cstheme="minorHAnsi"/>
          <w:sz w:val="24"/>
          <w:szCs w:val="24"/>
          <w:vertAlign w:val="superscript"/>
        </w:rPr>
        <w:footnoteReference w:id="34"/>
      </w:r>
      <w:r w:rsidR="00C3558D" w:rsidRPr="005D3A91">
        <w:rPr>
          <w:rFonts w:asciiTheme="minorHAnsi" w:hAnsiTheme="minorHAnsi" w:cstheme="minorHAnsi"/>
          <w:sz w:val="24"/>
          <w:szCs w:val="24"/>
        </w:rPr>
        <w:t>.</w:t>
      </w:r>
      <w:r w:rsidRPr="005D3A91">
        <w:rPr>
          <w:rFonts w:asciiTheme="minorHAnsi" w:hAnsiTheme="minorHAnsi" w:cstheme="minorHAnsi"/>
          <w:sz w:val="24"/>
          <w:szCs w:val="24"/>
        </w:rPr>
        <w:t>The reasons for</w:t>
      </w:r>
      <w:r w:rsidR="00F566E5" w:rsidRPr="005D3A91">
        <w:rPr>
          <w:rFonts w:asciiTheme="minorHAnsi" w:hAnsiTheme="minorHAnsi" w:cstheme="minorHAnsi"/>
          <w:sz w:val="24"/>
          <w:szCs w:val="24"/>
        </w:rPr>
        <w:t xml:space="preserve"> non-action are </w:t>
      </w:r>
      <w:r w:rsidR="00F566E5" w:rsidRPr="005D3A91">
        <w:rPr>
          <w:rFonts w:asciiTheme="minorHAnsi" w:hAnsiTheme="minorHAnsi" w:cstheme="minorHAnsi"/>
          <w:sz w:val="24"/>
          <w:szCs w:val="24"/>
        </w:rPr>
        <w:lastRenderedPageBreak/>
        <w:t>various:</w:t>
      </w:r>
      <w:r w:rsidRPr="005D3A91">
        <w:rPr>
          <w:rFonts w:asciiTheme="minorHAnsi" w:hAnsiTheme="minorHAnsi" w:cstheme="minorHAnsi"/>
          <w:sz w:val="24"/>
          <w:szCs w:val="24"/>
        </w:rPr>
        <w:t xml:space="preserve"> staff turnover, staff religious beliefs, staff feeling that women were becoming reliant on abortion, lack of experience and confidence, past experiences with adverse events, lack of support from HC management and financial incentives issue.</w:t>
      </w:r>
      <w:r w:rsidR="00F566E5" w:rsidRPr="005D3A91">
        <w:rPr>
          <w:rFonts w:asciiTheme="minorHAnsi" w:hAnsiTheme="minorHAnsi" w:cstheme="minorHAnsi"/>
          <w:sz w:val="24"/>
          <w:szCs w:val="24"/>
        </w:rPr>
        <w:t xml:space="preserve"> There is</w:t>
      </w:r>
      <w:r w:rsidRPr="005D3A91">
        <w:rPr>
          <w:rFonts w:asciiTheme="minorHAnsi" w:hAnsiTheme="minorHAnsi" w:cstheme="minorHAnsi"/>
          <w:sz w:val="24"/>
          <w:szCs w:val="24"/>
        </w:rPr>
        <w:t xml:space="preserve"> </w:t>
      </w:r>
      <w:r w:rsidR="00F566E5" w:rsidRPr="005D3A91">
        <w:rPr>
          <w:rFonts w:asciiTheme="minorHAnsi" w:hAnsiTheme="minorHAnsi" w:cstheme="minorHAnsi"/>
          <w:sz w:val="24"/>
          <w:szCs w:val="24"/>
        </w:rPr>
        <w:t xml:space="preserve">also </w:t>
      </w:r>
      <w:r w:rsidRPr="005D3A91">
        <w:rPr>
          <w:rFonts w:asciiTheme="minorHAnsi" w:hAnsiTheme="minorHAnsi" w:cstheme="minorHAnsi"/>
          <w:sz w:val="24"/>
          <w:szCs w:val="24"/>
        </w:rPr>
        <w:t xml:space="preserve">a problem of under-reporting </w:t>
      </w:r>
      <w:r w:rsidR="00F566E5" w:rsidRPr="005D3A91">
        <w:rPr>
          <w:rFonts w:asciiTheme="minorHAnsi" w:hAnsiTheme="minorHAnsi" w:cstheme="minorHAnsi"/>
          <w:sz w:val="24"/>
          <w:szCs w:val="24"/>
        </w:rPr>
        <w:t>by the health staff about</w:t>
      </w:r>
      <w:r w:rsidRPr="005D3A91">
        <w:rPr>
          <w:rFonts w:asciiTheme="minorHAnsi" w:hAnsiTheme="minorHAnsi" w:cstheme="minorHAnsi"/>
          <w:sz w:val="24"/>
          <w:szCs w:val="24"/>
        </w:rPr>
        <w:t xml:space="preserve"> CAC activities in the</w:t>
      </w:r>
      <w:r w:rsidR="00F566E5" w:rsidRPr="005D3A91">
        <w:rPr>
          <w:rFonts w:asciiTheme="minorHAnsi" w:hAnsiTheme="minorHAnsi" w:cstheme="minorHAnsi"/>
          <w:sz w:val="24"/>
          <w:szCs w:val="24"/>
        </w:rPr>
        <w:t xml:space="preserve">ir private practice. While having done a good work on training and QA of CA, </w:t>
      </w:r>
      <w:r w:rsidRPr="005D3A91">
        <w:rPr>
          <w:rFonts w:asciiTheme="minorHAnsi" w:hAnsiTheme="minorHAnsi" w:cstheme="minorHAnsi"/>
          <w:sz w:val="24"/>
          <w:szCs w:val="24"/>
        </w:rPr>
        <w:t xml:space="preserve">less communication work has been done </w:t>
      </w:r>
      <w:r w:rsidR="00F566E5" w:rsidRPr="005D3A91">
        <w:rPr>
          <w:rFonts w:asciiTheme="minorHAnsi" w:hAnsiTheme="minorHAnsi" w:cstheme="minorHAnsi"/>
          <w:sz w:val="24"/>
          <w:szCs w:val="24"/>
        </w:rPr>
        <w:t xml:space="preserve">by PSL on the demand side promotion </w:t>
      </w:r>
      <w:r w:rsidRPr="005D3A91">
        <w:rPr>
          <w:rFonts w:asciiTheme="minorHAnsi" w:hAnsiTheme="minorHAnsi" w:cstheme="minorHAnsi"/>
          <w:sz w:val="24"/>
          <w:szCs w:val="24"/>
        </w:rPr>
        <w:t xml:space="preserve">in the community due to some constraints (the </w:t>
      </w:r>
      <w:r w:rsidR="00CA7983" w:rsidRPr="005D3A91">
        <w:rPr>
          <w:rFonts w:asciiTheme="minorHAnsi" w:hAnsiTheme="minorHAnsi" w:cstheme="minorHAnsi"/>
          <w:sz w:val="24"/>
          <w:szCs w:val="24"/>
        </w:rPr>
        <w:t>MoH</w:t>
      </w:r>
      <w:r w:rsidRPr="005D3A91">
        <w:rPr>
          <w:rFonts w:asciiTheme="minorHAnsi" w:hAnsiTheme="minorHAnsi" w:cstheme="minorHAnsi"/>
          <w:sz w:val="24"/>
          <w:szCs w:val="24"/>
        </w:rPr>
        <w:t xml:space="preserve"> does not have a </w:t>
      </w:r>
      <w:r w:rsidR="003544FC" w:rsidRPr="005D3A91">
        <w:rPr>
          <w:rFonts w:asciiTheme="minorHAnsi" w:hAnsiTheme="minorHAnsi" w:cstheme="minorHAnsi"/>
          <w:sz w:val="24"/>
          <w:szCs w:val="24"/>
        </w:rPr>
        <w:t xml:space="preserve">clear </w:t>
      </w:r>
      <w:r w:rsidRPr="005D3A91">
        <w:rPr>
          <w:rFonts w:asciiTheme="minorHAnsi" w:hAnsiTheme="minorHAnsi" w:cstheme="minorHAnsi"/>
          <w:sz w:val="24"/>
          <w:szCs w:val="24"/>
        </w:rPr>
        <w:t xml:space="preserve">policy to promote </w:t>
      </w:r>
      <w:r w:rsidR="003544FC" w:rsidRPr="005D3A91">
        <w:rPr>
          <w:rFonts w:asciiTheme="minorHAnsi" w:hAnsiTheme="minorHAnsi" w:cstheme="minorHAnsi"/>
          <w:sz w:val="24"/>
          <w:szCs w:val="24"/>
        </w:rPr>
        <w:t xml:space="preserve">safe </w:t>
      </w:r>
      <w:r w:rsidR="00F566E5" w:rsidRPr="005D3A91">
        <w:rPr>
          <w:rFonts w:asciiTheme="minorHAnsi" w:hAnsiTheme="minorHAnsi" w:cstheme="minorHAnsi"/>
          <w:sz w:val="24"/>
          <w:szCs w:val="24"/>
        </w:rPr>
        <w:t>abortion)</w:t>
      </w:r>
      <w:r w:rsidRPr="005D3A91">
        <w:rPr>
          <w:rFonts w:asciiTheme="minorHAnsi" w:hAnsiTheme="minorHAnsi" w:cstheme="minorHAnsi"/>
          <w:sz w:val="24"/>
          <w:szCs w:val="24"/>
        </w:rPr>
        <w:t>.</w:t>
      </w:r>
      <w:r w:rsidR="00F566E5" w:rsidRPr="005D3A91">
        <w:rPr>
          <w:rFonts w:asciiTheme="minorHAnsi" w:hAnsiTheme="minorHAnsi" w:cstheme="minorHAnsi"/>
          <w:sz w:val="24"/>
          <w:szCs w:val="24"/>
        </w:rPr>
        <w:t xml:space="preserve"> The endline survey's results showed that the community's awareness about the legitimacy and availability of CAC in the public health facilities is low.</w:t>
      </w:r>
    </w:p>
    <w:p w:rsidR="00F619A6" w:rsidRPr="005D3A91" w:rsidRDefault="00F619A6" w:rsidP="000A4046">
      <w:pPr>
        <w:pStyle w:val="ListParagraph"/>
        <w:numPr>
          <w:ilvl w:val="0"/>
          <w:numId w:val="13"/>
        </w:numPr>
        <w:spacing w:after="160" w:line="276" w:lineRule="auto"/>
        <w:jc w:val="both"/>
        <w:rPr>
          <w:rFonts w:asciiTheme="minorHAnsi" w:hAnsiTheme="minorHAnsi" w:cstheme="minorHAnsi"/>
          <w:sz w:val="24"/>
          <w:szCs w:val="24"/>
        </w:rPr>
      </w:pPr>
      <w:r w:rsidRPr="005D3A91">
        <w:rPr>
          <w:rFonts w:asciiTheme="minorHAnsi" w:hAnsiTheme="minorHAnsi" w:cstheme="minorHAnsi"/>
          <w:sz w:val="24"/>
          <w:szCs w:val="24"/>
        </w:rPr>
        <w:t>It was not always easy to harmonize some field activities and IEC tool</w:t>
      </w:r>
      <w:r w:rsidR="00047620" w:rsidRPr="005D3A91">
        <w:rPr>
          <w:rFonts w:asciiTheme="minorHAnsi" w:hAnsiTheme="minorHAnsi" w:cstheme="minorHAnsi"/>
          <w:sz w:val="24"/>
          <w:szCs w:val="24"/>
        </w:rPr>
        <w:t>s</w:t>
      </w:r>
      <w:r w:rsidRPr="005D3A91">
        <w:rPr>
          <w:rFonts w:asciiTheme="minorHAnsi" w:hAnsiTheme="minorHAnsi" w:cstheme="minorHAnsi"/>
          <w:sz w:val="24"/>
          <w:szCs w:val="24"/>
        </w:rPr>
        <w:t xml:space="preserve"> among the partners due to specific practices of each organization.</w:t>
      </w:r>
      <w:r w:rsidR="000D4951" w:rsidRPr="005D3A91">
        <w:rPr>
          <w:rFonts w:asciiTheme="minorHAnsi" w:hAnsiTheme="minorHAnsi" w:cstheme="minorHAnsi"/>
          <w:sz w:val="24"/>
          <w:szCs w:val="24"/>
        </w:rPr>
        <w:t xml:space="preserve"> For instance</w:t>
      </w:r>
      <w:r w:rsidR="00D73E49" w:rsidRPr="005D3A91">
        <w:rPr>
          <w:rFonts w:asciiTheme="minorHAnsi" w:hAnsiTheme="minorHAnsi" w:cstheme="minorHAnsi"/>
          <w:sz w:val="24"/>
          <w:szCs w:val="24"/>
        </w:rPr>
        <w:t>,</w:t>
      </w:r>
      <w:r w:rsidR="000D4951" w:rsidRPr="005D3A91">
        <w:rPr>
          <w:rFonts w:asciiTheme="minorHAnsi" w:hAnsiTheme="minorHAnsi" w:cstheme="minorHAnsi"/>
          <w:sz w:val="24"/>
          <w:szCs w:val="24"/>
        </w:rPr>
        <w:t xml:space="preserve"> the NGO partners have a different way to conduct the </w:t>
      </w:r>
      <w:r w:rsidR="00D73E49" w:rsidRPr="005D3A91">
        <w:rPr>
          <w:rFonts w:asciiTheme="minorHAnsi" w:hAnsiTheme="minorHAnsi" w:cstheme="minorHAnsi"/>
          <w:sz w:val="24"/>
          <w:szCs w:val="24"/>
        </w:rPr>
        <w:t xml:space="preserve">MCATS </w:t>
      </w:r>
      <w:r w:rsidR="000D4951" w:rsidRPr="005D3A91">
        <w:rPr>
          <w:rFonts w:asciiTheme="minorHAnsi" w:hAnsiTheme="minorHAnsi" w:cstheme="minorHAnsi"/>
          <w:sz w:val="24"/>
          <w:szCs w:val="24"/>
        </w:rPr>
        <w:t>meetings</w:t>
      </w:r>
      <w:r w:rsidR="00D73E49" w:rsidRPr="005D3A91">
        <w:rPr>
          <w:rFonts w:asciiTheme="minorHAnsi" w:hAnsiTheme="minorHAnsi" w:cstheme="minorHAnsi"/>
          <w:sz w:val="24"/>
          <w:szCs w:val="24"/>
        </w:rPr>
        <w:t>, with</w:t>
      </w:r>
      <w:r w:rsidR="000D4951" w:rsidRPr="005D3A91">
        <w:rPr>
          <w:rFonts w:asciiTheme="minorHAnsi" w:hAnsiTheme="minorHAnsi" w:cstheme="minorHAnsi"/>
          <w:sz w:val="24"/>
          <w:szCs w:val="24"/>
        </w:rPr>
        <w:t xml:space="preserve"> Marie Stopes giving priority to training </w:t>
      </w:r>
      <w:r w:rsidR="00D73E49" w:rsidRPr="005D3A91">
        <w:rPr>
          <w:rFonts w:asciiTheme="minorHAnsi" w:hAnsiTheme="minorHAnsi" w:cstheme="minorHAnsi"/>
          <w:sz w:val="24"/>
          <w:szCs w:val="24"/>
        </w:rPr>
        <w:t>activities</w:t>
      </w:r>
      <w:r w:rsidR="000D4951" w:rsidRPr="005D3A91">
        <w:rPr>
          <w:rFonts w:asciiTheme="minorHAnsi" w:hAnsiTheme="minorHAnsi" w:cstheme="minorHAnsi"/>
          <w:sz w:val="24"/>
          <w:szCs w:val="24"/>
        </w:rPr>
        <w:t xml:space="preserve"> over the manage</w:t>
      </w:r>
      <w:r w:rsidR="00666195" w:rsidRPr="005D3A91">
        <w:rPr>
          <w:rFonts w:asciiTheme="minorHAnsi" w:hAnsiTheme="minorHAnsi" w:cstheme="minorHAnsi"/>
          <w:sz w:val="24"/>
          <w:szCs w:val="24"/>
        </w:rPr>
        <w:t>ment discu</w:t>
      </w:r>
      <w:r w:rsidR="00D73E49" w:rsidRPr="005D3A91">
        <w:rPr>
          <w:rFonts w:asciiTheme="minorHAnsi" w:hAnsiTheme="minorHAnsi" w:cstheme="minorHAnsi"/>
          <w:sz w:val="24"/>
          <w:szCs w:val="24"/>
        </w:rPr>
        <w:t>s</w:t>
      </w:r>
      <w:r w:rsidR="00666195" w:rsidRPr="005D3A91">
        <w:rPr>
          <w:rFonts w:asciiTheme="minorHAnsi" w:hAnsiTheme="minorHAnsi" w:cstheme="minorHAnsi"/>
          <w:sz w:val="24"/>
          <w:szCs w:val="24"/>
        </w:rPr>
        <w:t>sion</w:t>
      </w:r>
      <w:r w:rsidR="00D73E49" w:rsidRPr="005D3A91">
        <w:rPr>
          <w:rFonts w:asciiTheme="minorHAnsi" w:hAnsiTheme="minorHAnsi" w:cstheme="minorHAnsi"/>
          <w:sz w:val="24"/>
          <w:szCs w:val="24"/>
        </w:rPr>
        <w:t>s.</w:t>
      </w:r>
    </w:p>
    <w:p w:rsidR="00F619A6" w:rsidRPr="005D3A91" w:rsidRDefault="00F619A6" w:rsidP="00BB713C">
      <w:pPr>
        <w:pStyle w:val="Heading1"/>
        <w:keepLines w:val="0"/>
        <w:numPr>
          <w:ilvl w:val="1"/>
          <w:numId w:val="1"/>
        </w:numPr>
        <w:spacing w:before="240" w:after="60" w:line="240" w:lineRule="auto"/>
        <w:rPr>
          <w:rFonts w:eastAsia="Times New Roman" w:cs="Times New Roman"/>
          <w:bCs w:val="0"/>
          <w:kern w:val="32"/>
          <w:sz w:val="24"/>
          <w:szCs w:val="24"/>
        </w:rPr>
      </w:pPr>
      <w:r w:rsidRPr="005D3A91">
        <w:rPr>
          <w:rFonts w:eastAsia="Times New Roman" w:cs="Times New Roman"/>
          <w:bCs w:val="0"/>
          <w:kern w:val="32"/>
          <w:sz w:val="24"/>
          <w:szCs w:val="24"/>
        </w:rPr>
        <w:t>What was missing</w:t>
      </w:r>
    </w:p>
    <w:p w:rsidR="00F619A6" w:rsidRPr="005D3A91" w:rsidRDefault="00F619A6" w:rsidP="00BB713C">
      <w:pPr>
        <w:pStyle w:val="ListParagraph"/>
        <w:numPr>
          <w:ilvl w:val="0"/>
          <w:numId w:val="14"/>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There was a good communication at the national level for sharing Learning into Policy but a gap does exist at sub national levels as most PSL's publications are in English</w:t>
      </w:r>
      <w:r w:rsidR="00047620" w:rsidRPr="005D3A91">
        <w:rPr>
          <w:rFonts w:asciiTheme="minorHAnsi" w:hAnsiTheme="minorHAnsi" w:cstheme="minorHAnsi"/>
          <w:sz w:val="24"/>
          <w:szCs w:val="24"/>
        </w:rPr>
        <w:t xml:space="preserve">, while </w:t>
      </w:r>
      <w:r w:rsidRPr="005D3A91">
        <w:rPr>
          <w:rFonts w:asciiTheme="minorHAnsi" w:hAnsiTheme="minorHAnsi" w:cstheme="minorHAnsi"/>
          <w:sz w:val="24"/>
          <w:szCs w:val="24"/>
        </w:rPr>
        <w:t xml:space="preserve">few people at the provincial and district levels are able to read documents in English </w:t>
      </w:r>
      <w:r w:rsidR="00047620" w:rsidRPr="005D3A91">
        <w:rPr>
          <w:rFonts w:asciiTheme="minorHAnsi" w:hAnsiTheme="minorHAnsi" w:cstheme="minorHAnsi"/>
          <w:sz w:val="24"/>
          <w:szCs w:val="24"/>
        </w:rPr>
        <w:t>(</w:t>
      </w:r>
      <w:r w:rsidRPr="005D3A91">
        <w:rPr>
          <w:rFonts w:asciiTheme="minorHAnsi" w:hAnsiTheme="minorHAnsi" w:cstheme="minorHAnsi"/>
          <w:sz w:val="24"/>
          <w:szCs w:val="24"/>
        </w:rPr>
        <w:t xml:space="preserve">and their contents are complicated for the PHD, OD and HC staff). It </w:t>
      </w:r>
      <w:r w:rsidR="000234A0" w:rsidRPr="005D3A91">
        <w:rPr>
          <w:rFonts w:asciiTheme="minorHAnsi" w:hAnsiTheme="minorHAnsi" w:cstheme="minorHAnsi"/>
          <w:sz w:val="24"/>
          <w:szCs w:val="24"/>
        </w:rPr>
        <w:t>would</w:t>
      </w:r>
      <w:r w:rsidRPr="005D3A91">
        <w:rPr>
          <w:rFonts w:asciiTheme="minorHAnsi" w:hAnsiTheme="minorHAnsi" w:cstheme="minorHAnsi"/>
          <w:sz w:val="24"/>
          <w:szCs w:val="24"/>
        </w:rPr>
        <w:t xml:space="preserve"> have been useful to produce a quarterly newsletter in Khmer as a media to keep health staff at PHD, OD, HC levels informed about the progress of program implementation, and as a forum to encourage their participation in the consultation process and dialogue. This would also promote the visibility of PSL program at the sub-national level.</w:t>
      </w:r>
    </w:p>
    <w:p w:rsidR="00F619A6" w:rsidRPr="005D3A91" w:rsidRDefault="00F619A6" w:rsidP="00BB713C">
      <w:pPr>
        <w:pStyle w:val="ListParagraph"/>
        <w:numPr>
          <w:ilvl w:val="0"/>
          <w:numId w:val="14"/>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There may be some missed opportunities like cooperating with the national midwife association to </w:t>
      </w:r>
      <w:r w:rsidR="00844C7B" w:rsidRPr="005D3A91">
        <w:rPr>
          <w:rFonts w:asciiTheme="minorHAnsi" w:hAnsiTheme="minorHAnsi" w:cstheme="minorHAnsi"/>
          <w:sz w:val="24"/>
          <w:szCs w:val="24"/>
        </w:rPr>
        <w:t>promote the recognition of professional status of the midwives.</w:t>
      </w:r>
    </w:p>
    <w:p w:rsidR="00F619A6" w:rsidRPr="005D3A91" w:rsidRDefault="00F619A6" w:rsidP="00BB713C">
      <w:pPr>
        <w:pStyle w:val="ListParagraph"/>
        <w:numPr>
          <w:ilvl w:val="0"/>
          <w:numId w:val="14"/>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The representation of MoLVT in the steering committee could have helped to promote the Garment Factory component of PSL outside of the health sector, especially with regards to </w:t>
      </w:r>
      <w:r w:rsidR="00047620" w:rsidRPr="005D3A91">
        <w:rPr>
          <w:rFonts w:asciiTheme="minorHAnsi" w:hAnsiTheme="minorHAnsi" w:cstheme="minorHAnsi"/>
          <w:sz w:val="24"/>
          <w:szCs w:val="24"/>
        </w:rPr>
        <w:t>GMAC</w:t>
      </w:r>
      <w:r w:rsidRPr="005D3A91">
        <w:rPr>
          <w:rFonts w:asciiTheme="minorHAnsi" w:hAnsiTheme="minorHAnsi" w:cstheme="minorHAnsi"/>
          <w:sz w:val="24"/>
          <w:szCs w:val="24"/>
        </w:rPr>
        <w:t xml:space="preserve"> and big brands.</w:t>
      </w:r>
    </w:p>
    <w:p w:rsidR="00F779E5" w:rsidRPr="005D3A91" w:rsidRDefault="00F779E5" w:rsidP="00F779E5">
      <w:pPr>
        <w:pStyle w:val="ListParagraph"/>
        <w:spacing w:after="160" w:line="259" w:lineRule="auto"/>
        <w:jc w:val="both"/>
        <w:rPr>
          <w:rFonts w:asciiTheme="minorHAnsi" w:hAnsiTheme="minorHAnsi" w:cstheme="minorHAnsi"/>
          <w:sz w:val="24"/>
          <w:szCs w:val="24"/>
        </w:rPr>
      </w:pPr>
    </w:p>
    <w:p w:rsidR="00644994" w:rsidRPr="005D3A91" w:rsidRDefault="00644994" w:rsidP="00BB713C">
      <w:pPr>
        <w:pStyle w:val="Heading1"/>
        <w:keepLines w:val="0"/>
        <w:numPr>
          <w:ilvl w:val="0"/>
          <w:numId w:val="1"/>
        </w:numPr>
        <w:spacing w:before="240" w:after="60" w:line="240" w:lineRule="auto"/>
        <w:rPr>
          <w:rFonts w:eastAsia="Times New Roman" w:cs="Times New Roman"/>
          <w:bCs w:val="0"/>
          <w:kern w:val="32"/>
          <w:szCs w:val="32"/>
        </w:rPr>
      </w:pPr>
      <w:bookmarkStart w:id="41" w:name="_Toc516561997"/>
      <w:r w:rsidRPr="005D3A91">
        <w:rPr>
          <w:rFonts w:eastAsia="Times New Roman" w:cs="Times New Roman"/>
          <w:bCs w:val="0"/>
          <w:kern w:val="32"/>
          <w:szCs w:val="32"/>
        </w:rPr>
        <w:t>Conclusion</w:t>
      </w:r>
      <w:r w:rsidR="00B11D25" w:rsidRPr="005D3A91">
        <w:rPr>
          <w:rFonts w:eastAsia="Times New Roman" w:cs="Times New Roman"/>
          <w:bCs w:val="0"/>
          <w:kern w:val="32"/>
          <w:szCs w:val="32"/>
        </w:rPr>
        <w:t>s</w:t>
      </w:r>
      <w:bookmarkEnd w:id="41"/>
    </w:p>
    <w:p w:rsidR="00644994" w:rsidRPr="005D3A91" w:rsidRDefault="00644994" w:rsidP="00644994">
      <w:pPr>
        <w:jc w:val="both"/>
      </w:pPr>
    </w:p>
    <w:p w:rsidR="00644994" w:rsidRPr="005D3A91" w:rsidRDefault="00644994" w:rsidP="00644994">
      <w:pPr>
        <w:jc w:val="both"/>
        <w:rPr>
          <w:sz w:val="24"/>
          <w:szCs w:val="24"/>
        </w:rPr>
      </w:pPr>
      <w:r w:rsidRPr="005D3A91">
        <w:rPr>
          <w:sz w:val="24"/>
          <w:szCs w:val="24"/>
        </w:rPr>
        <w:t xml:space="preserve">The final evaluation has found that PSL's program design is relevant to addressing the </w:t>
      </w:r>
      <w:r w:rsidR="00047620" w:rsidRPr="005D3A91">
        <w:rPr>
          <w:sz w:val="24"/>
          <w:szCs w:val="24"/>
        </w:rPr>
        <w:t>six</w:t>
      </w:r>
      <w:r w:rsidRPr="005D3A91">
        <w:rPr>
          <w:sz w:val="24"/>
          <w:szCs w:val="24"/>
        </w:rPr>
        <w:t xml:space="preserve"> components of the FTIRM. Its theory of change is clear, logical and translated into a collaborative and holistic approach to supporting the RMNH services, complemented with community based interventions. The activities directly lead to the intermediate outcomes that clearly contribute to the achievements of </w:t>
      </w:r>
      <w:r w:rsidR="00372FBE" w:rsidRPr="005D3A91">
        <w:rPr>
          <w:sz w:val="24"/>
          <w:szCs w:val="24"/>
        </w:rPr>
        <w:t>program's five</w:t>
      </w:r>
      <w:r w:rsidRPr="005D3A91">
        <w:rPr>
          <w:sz w:val="24"/>
          <w:szCs w:val="24"/>
        </w:rPr>
        <w:t>-year outcomes.</w:t>
      </w:r>
    </w:p>
    <w:p w:rsidR="00644994" w:rsidRPr="005D3A91" w:rsidRDefault="00644994" w:rsidP="00644994">
      <w:pPr>
        <w:jc w:val="both"/>
        <w:rPr>
          <w:sz w:val="24"/>
          <w:szCs w:val="24"/>
        </w:rPr>
      </w:pPr>
      <w:r w:rsidRPr="005D3A91">
        <w:rPr>
          <w:sz w:val="24"/>
          <w:szCs w:val="24"/>
        </w:rPr>
        <w:lastRenderedPageBreak/>
        <w:t xml:space="preserve">Most of planned interventions in the program design have been implemented, </w:t>
      </w:r>
      <w:r w:rsidR="00047620" w:rsidRPr="005D3A91">
        <w:rPr>
          <w:sz w:val="24"/>
          <w:szCs w:val="24"/>
        </w:rPr>
        <w:t>despite</w:t>
      </w:r>
      <w:r w:rsidRPr="005D3A91">
        <w:rPr>
          <w:sz w:val="24"/>
          <w:szCs w:val="24"/>
        </w:rPr>
        <w:t xml:space="preserve"> activities related to Reducing Financial Barriers </w:t>
      </w:r>
      <w:r w:rsidR="00047620" w:rsidRPr="005D3A91">
        <w:rPr>
          <w:sz w:val="24"/>
          <w:szCs w:val="24"/>
        </w:rPr>
        <w:t xml:space="preserve">having </w:t>
      </w:r>
      <w:r w:rsidRPr="005D3A91">
        <w:rPr>
          <w:sz w:val="24"/>
          <w:szCs w:val="24"/>
        </w:rPr>
        <w:t>been interrupted following the recommendations of the mid-term review. The resources have been appropriate and sufficient to conduct successfully all the activities of the program.</w:t>
      </w:r>
    </w:p>
    <w:p w:rsidR="00644994" w:rsidRPr="005D3A91" w:rsidRDefault="00644994" w:rsidP="00644994">
      <w:pPr>
        <w:jc w:val="both"/>
        <w:rPr>
          <w:sz w:val="24"/>
          <w:szCs w:val="24"/>
        </w:rPr>
      </w:pPr>
      <w:r w:rsidRPr="005D3A91">
        <w:rPr>
          <w:sz w:val="24"/>
          <w:szCs w:val="24"/>
        </w:rPr>
        <w:t xml:space="preserve">PSL has been an efficient and effective program to improving the quality and utilization of RMNH services with its partnership and holistic approach, through achieving key outcomes in the NE provinces and in the target garment factories. Nevertheless the progress in equity of access for </w:t>
      </w:r>
      <w:r w:rsidR="00372FBE" w:rsidRPr="005D3A91">
        <w:rPr>
          <w:sz w:val="24"/>
          <w:szCs w:val="24"/>
        </w:rPr>
        <w:t>the poor and persons</w:t>
      </w:r>
      <w:r w:rsidRPr="005D3A91">
        <w:rPr>
          <w:sz w:val="24"/>
          <w:szCs w:val="24"/>
        </w:rPr>
        <w:t xml:space="preserve"> with disability, in the utilization of public facilities for safe abortion,</w:t>
      </w:r>
      <w:r w:rsidR="00372FBE" w:rsidRPr="005D3A91">
        <w:rPr>
          <w:sz w:val="24"/>
          <w:szCs w:val="24"/>
        </w:rPr>
        <w:t xml:space="preserve"> has</w:t>
      </w:r>
      <w:r w:rsidR="00304C71" w:rsidRPr="005D3A91">
        <w:rPr>
          <w:sz w:val="24"/>
          <w:szCs w:val="24"/>
        </w:rPr>
        <w:t xml:space="preserve"> been partial</w:t>
      </w:r>
      <w:r w:rsidRPr="005D3A91">
        <w:rPr>
          <w:sz w:val="24"/>
          <w:szCs w:val="24"/>
        </w:rPr>
        <w:t>.</w:t>
      </w:r>
    </w:p>
    <w:p w:rsidR="00644994" w:rsidRPr="005D3A91" w:rsidRDefault="00644994" w:rsidP="00644994">
      <w:pPr>
        <w:jc w:val="both"/>
        <w:rPr>
          <w:sz w:val="24"/>
          <w:szCs w:val="24"/>
        </w:rPr>
      </w:pPr>
      <w:r w:rsidRPr="005D3A91">
        <w:rPr>
          <w:sz w:val="24"/>
          <w:szCs w:val="24"/>
        </w:rPr>
        <w:t>PSL has had several innovative trainings and community-based activities that could be considered as emerging good practices. The</w:t>
      </w:r>
      <w:r w:rsidR="00047620" w:rsidRPr="005D3A91">
        <w:rPr>
          <w:sz w:val="24"/>
          <w:szCs w:val="24"/>
        </w:rPr>
        <w:t xml:space="preserve">se </w:t>
      </w:r>
      <w:r w:rsidR="00593E0D" w:rsidRPr="005D3A91">
        <w:rPr>
          <w:sz w:val="24"/>
          <w:szCs w:val="24"/>
        </w:rPr>
        <w:t>interventions significantly</w:t>
      </w:r>
      <w:r w:rsidRPr="005D3A91">
        <w:rPr>
          <w:sz w:val="24"/>
          <w:szCs w:val="24"/>
        </w:rPr>
        <w:t xml:space="preserve"> improved the capacity and attitude of service providers (on-site coaching, MCAT, Attitudes Training for Health Service Providers). The BCC activities (</w:t>
      </w:r>
      <w:r w:rsidRPr="005D3A91">
        <w:rPr>
          <w:i/>
          <w:sz w:val="24"/>
          <w:szCs w:val="24"/>
        </w:rPr>
        <w:t>Chat! Contraception</w:t>
      </w:r>
      <w:r w:rsidRPr="005D3A91">
        <w:rPr>
          <w:sz w:val="24"/>
          <w:szCs w:val="24"/>
        </w:rPr>
        <w:t xml:space="preserve"> in the GF, LDG and women clubs in the community) have significantly changed the health care seeking </w:t>
      </w:r>
      <w:r w:rsidR="000234A0" w:rsidRPr="005D3A91">
        <w:rPr>
          <w:sz w:val="24"/>
          <w:szCs w:val="24"/>
        </w:rPr>
        <w:t>behaviour</w:t>
      </w:r>
      <w:r w:rsidRPr="005D3A91">
        <w:rPr>
          <w:sz w:val="24"/>
          <w:szCs w:val="24"/>
        </w:rPr>
        <w:t xml:space="preserve"> of the target beneficiaries</w:t>
      </w:r>
      <w:r w:rsidR="004B265C" w:rsidRPr="005D3A91">
        <w:rPr>
          <w:sz w:val="24"/>
          <w:szCs w:val="24"/>
        </w:rPr>
        <w:t xml:space="preserve"> after five</w:t>
      </w:r>
      <w:r w:rsidRPr="005D3A91">
        <w:rPr>
          <w:sz w:val="24"/>
          <w:szCs w:val="24"/>
        </w:rPr>
        <w:t xml:space="preserve"> years of program intervention. There are visible changes that will potentially persist in time: more awareness of the beneficiaries about the availability of RMNH services, increased attraction towards delivery in the health facility and modern contraception methods.</w:t>
      </w:r>
    </w:p>
    <w:p w:rsidR="00644994" w:rsidRPr="005D3A91" w:rsidRDefault="00644994" w:rsidP="00644994">
      <w:pPr>
        <w:jc w:val="both"/>
        <w:rPr>
          <w:sz w:val="24"/>
          <w:szCs w:val="24"/>
        </w:rPr>
      </w:pPr>
      <w:r w:rsidRPr="005D3A91">
        <w:rPr>
          <w:sz w:val="24"/>
          <w:szCs w:val="24"/>
        </w:rPr>
        <w:t>A longer timeframe of PSL implementation would have been beneficial to allow the key interventions to achieve stronger progress and reinforce the mutation induced in the attitude and practices on both sides, RMNH service providers and the beneficiaries.</w:t>
      </w:r>
    </w:p>
    <w:p w:rsidR="00644994" w:rsidRPr="005D3A91" w:rsidRDefault="00644994" w:rsidP="003715A0">
      <w:pPr>
        <w:pStyle w:val="Default"/>
        <w:rPr>
          <w:lang w:val="en-AU"/>
        </w:rPr>
      </w:pPr>
    </w:p>
    <w:p w:rsidR="00044154" w:rsidRPr="005D3A91" w:rsidRDefault="00044154" w:rsidP="00BB713C">
      <w:pPr>
        <w:pStyle w:val="Heading1"/>
        <w:keepLines w:val="0"/>
        <w:numPr>
          <w:ilvl w:val="0"/>
          <w:numId w:val="1"/>
        </w:numPr>
        <w:spacing w:before="240" w:after="60" w:line="240" w:lineRule="auto"/>
        <w:rPr>
          <w:rFonts w:eastAsia="Times New Roman" w:cs="Times New Roman"/>
          <w:bCs w:val="0"/>
          <w:kern w:val="32"/>
          <w:szCs w:val="32"/>
        </w:rPr>
      </w:pPr>
      <w:bookmarkStart w:id="42" w:name="_Toc516561998"/>
      <w:r w:rsidRPr="005D3A91">
        <w:rPr>
          <w:rFonts w:eastAsia="Times New Roman" w:cs="Times New Roman"/>
          <w:bCs w:val="0"/>
          <w:kern w:val="32"/>
          <w:szCs w:val="32"/>
        </w:rPr>
        <w:t>Recommendations</w:t>
      </w:r>
      <w:bookmarkEnd w:id="42"/>
    </w:p>
    <w:p w:rsidR="009F236C" w:rsidRPr="00FD75EC" w:rsidRDefault="009F236C" w:rsidP="00372FBE">
      <w:pPr>
        <w:pStyle w:val="Default"/>
        <w:spacing w:before="240"/>
        <w:jc w:val="both"/>
        <w:rPr>
          <w:lang w:val="en-AU"/>
        </w:rPr>
      </w:pPr>
      <w:r w:rsidRPr="00FD75EC">
        <w:rPr>
          <w:lang w:val="en-AU"/>
        </w:rPr>
        <w:t>Based on the findings and key lessons learnt, the final evaluation can draw some recommendations for facilitating the sustainability of key interventions and future program replication:</w:t>
      </w:r>
    </w:p>
    <w:p w:rsidR="009F236C" w:rsidRPr="00FD75EC" w:rsidRDefault="009F236C" w:rsidP="009F236C">
      <w:pPr>
        <w:pStyle w:val="Default"/>
        <w:jc w:val="both"/>
        <w:rPr>
          <w:lang w:val="en-AU"/>
        </w:rPr>
      </w:pPr>
    </w:p>
    <w:p w:rsidR="009F236C" w:rsidRPr="001B7EE6" w:rsidRDefault="00DA67E3" w:rsidP="00BB713C">
      <w:pPr>
        <w:pStyle w:val="Heading1"/>
        <w:keepLines w:val="0"/>
        <w:numPr>
          <w:ilvl w:val="1"/>
          <w:numId w:val="1"/>
        </w:numPr>
        <w:spacing w:before="240" w:after="60" w:line="240" w:lineRule="auto"/>
        <w:rPr>
          <w:rFonts w:eastAsia="Times New Roman" w:cs="Times New Roman"/>
          <w:bCs w:val="0"/>
          <w:kern w:val="32"/>
          <w:sz w:val="24"/>
          <w:szCs w:val="24"/>
        </w:rPr>
      </w:pPr>
      <w:r w:rsidRPr="005D3A91">
        <w:rPr>
          <w:rFonts w:eastAsia="Times New Roman" w:cs="Times New Roman"/>
          <w:bCs w:val="0"/>
          <w:kern w:val="32"/>
          <w:sz w:val="24"/>
          <w:szCs w:val="24"/>
        </w:rPr>
        <w:t xml:space="preserve">Recommendations for </w:t>
      </w:r>
      <w:r w:rsidR="009F236C" w:rsidRPr="001B7EE6">
        <w:rPr>
          <w:rFonts w:eastAsia="Times New Roman" w:cs="Times New Roman"/>
          <w:bCs w:val="0"/>
          <w:kern w:val="32"/>
          <w:sz w:val="24"/>
          <w:szCs w:val="24"/>
        </w:rPr>
        <w:t>Improving Health Service Delivery</w:t>
      </w:r>
    </w:p>
    <w:p w:rsidR="006D207E" w:rsidRPr="005D3A91" w:rsidRDefault="006D207E" w:rsidP="00BB713C">
      <w:pPr>
        <w:pStyle w:val="ListParagraph"/>
        <w:numPr>
          <w:ilvl w:val="0"/>
          <w:numId w:val="15"/>
        </w:numPr>
        <w:spacing w:after="160" w:line="259" w:lineRule="auto"/>
        <w:jc w:val="both"/>
        <w:rPr>
          <w:rFonts w:asciiTheme="minorHAnsi" w:hAnsiTheme="minorHAnsi" w:cstheme="minorHAnsi"/>
          <w:sz w:val="24"/>
          <w:szCs w:val="24"/>
        </w:rPr>
      </w:pPr>
      <w:r w:rsidRPr="00FA488A">
        <w:rPr>
          <w:rFonts w:asciiTheme="minorHAnsi" w:hAnsiTheme="minorHAnsi" w:cstheme="minorHAnsi"/>
          <w:sz w:val="24"/>
          <w:szCs w:val="24"/>
        </w:rPr>
        <w:t xml:space="preserve">Ensure regular </w:t>
      </w:r>
      <w:r w:rsidR="00CD35B7" w:rsidRPr="00FA488A">
        <w:rPr>
          <w:rFonts w:asciiTheme="minorHAnsi" w:hAnsiTheme="minorHAnsi" w:cstheme="minorHAnsi"/>
          <w:sz w:val="24"/>
          <w:szCs w:val="24"/>
        </w:rPr>
        <w:t xml:space="preserve">outreach </w:t>
      </w:r>
      <w:r w:rsidRPr="008B1C44">
        <w:rPr>
          <w:rFonts w:asciiTheme="minorHAnsi" w:hAnsiTheme="minorHAnsi" w:cstheme="minorHAnsi"/>
          <w:sz w:val="24"/>
          <w:szCs w:val="24"/>
        </w:rPr>
        <w:t>visit</w:t>
      </w:r>
      <w:r w:rsidR="00CD35B7" w:rsidRPr="00425C91">
        <w:rPr>
          <w:rFonts w:asciiTheme="minorHAnsi" w:hAnsiTheme="minorHAnsi" w:cstheme="minorHAnsi"/>
          <w:sz w:val="24"/>
          <w:szCs w:val="24"/>
        </w:rPr>
        <w:t xml:space="preserve">s by </w:t>
      </w:r>
      <w:r w:rsidR="00CD35B7" w:rsidRPr="0009201F">
        <w:rPr>
          <w:rFonts w:asciiTheme="minorHAnsi" w:hAnsiTheme="minorHAnsi" w:cstheme="minorHAnsi"/>
          <w:sz w:val="24"/>
          <w:szCs w:val="24"/>
        </w:rPr>
        <w:t>the</w:t>
      </w:r>
      <w:r w:rsidRPr="0009201F">
        <w:rPr>
          <w:rFonts w:asciiTheme="minorHAnsi" w:hAnsiTheme="minorHAnsi" w:cstheme="minorHAnsi"/>
          <w:sz w:val="24"/>
          <w:szCs w:val="24"/>
        </w:rPr>
        <w:t xml:space="preserve"> </w:t>
      </w:r>
      <w:r w:rsidR="00CD35B7" w:rsidRPr="0009201F">
        <w:rPr>
          <w:rFonts w:asciiTheme="minorHAnsi" w:hAnsiTheme="minorHAnsi" w:cstheme="minorHAnsi"/>
          <w:sz w:val="24"/>
          <w:szCs w:val="24"/>
        </w:rPr>
        <w:t>HC midwiv</w:t>
      </w:r>
      <w:r w:rsidR="00CD35B7" w:rsidRPr="007A66D8">
        <w:rPr>
          <w:rFonts w:asciiTheme="minorHAnsi" w:hAnsiTheme="minorHAnsi" w:cstheme="minorHAnsi"/>
          <w:sz w:val="24"/>
          <w:szCs w:val="24"/>
        </w:rPr>
        <w:t>es</w:t>
      </w:r>
      <w:r w:rsidRPr="007A66D8">
        <w:rPr>
          <w:rFonts w:asciiTheme="minorHAnsi" w:hAnsiTheme="minorHAnsi" w:cstheme="minorHAnsi"/>
          <w:sz w:val="24"/>
          <w:szCs w:val="24"/>
        </w:rPr>
        <w:t xml:space="preserve">, especially in the remote villages, </w:t>
      </w:r>
      <w:r w:rsidRPr="002D49A3">
        <w:rPr>
          <w:rFonts w:asciiTheme="minorHAnsi" w:hAnsiTheme="minorHAnsi" w:cstheme="minorHAnsi"/>
          <w:sz w:val="24"/>
          <w:szCs w:val="24"/>
        </w:rPr>
        <w:t>to provide ANC,</w:t>
      </w:r>
      <w:r w:rsidRPr="005D3A91">
        <w:rPr>
          <w:rFonts w:asciiTheme="minorHAnsi" w:hAnsiTheme="minorHAnsi" w:cstheme="minorHAnsi"/>
          <w:sz w:val="24"/>
          <w:szCs w:val="24"/>
        </w:rPr>
        <w:t xml:space="preserve"> PNC and RMNH counselling.</w:t>
      </w:r>
    </w:p>
    <w:p w:rsidR="00197446" w:rsidRDefault="009F236C" w:rsidP="00BB713C">
      <w:pPr>
        <w:pStyle w:val="ListParagraph"/>
        <w:numPr>
          <w:ilvl w:val="0"/>
          <w:numId w:val="15"/>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Reinforce the message for women in the NE provinces to get at least 4 ANC visits, especially in Stung Treng. At the HC, the midwife should insist that the wom</w:t>
      </w:r>
      <w:r w:rsidR="006D207E" w:rsidRPr="005D3A91">
        <w:rPr>
          <w:rFonts w:asciiTheme="minorHAnsi" w:hAnsiTheme="minorHAnsi" w:cstheme="minorHAnsi"/>
          <w:sz w:val="24"/>
          <w:szCs w:val="24"/>
        </w:rPr>
        <w:t>en come for the next ANC visit.</w:t>
      </w:r>
    </w:p>
    <w:p w:rsidR="001D165C" w:rsidRPr="001D165C" w:rsidRDefault="001D165C" w:rsidP="001D165C">
      <w:pPr>
        <w:pStyle w:val="ListParagraph"/>
        <w:numPr>
          <w:ilvl w:val="0"/>
          <w:numId w:val="15"/>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PNC is an area for improvement. During antenatal care visits, the midwife should insist on the benefits for mothers and their baby to stay in the HC at least 48 hours after delivery.</w:t>
      </w:r>
    </w:p>
    <w:p w:rsidR="009F236C" w:rsidRDefault="009F236C" w:rsidP="00BB713C">
      <w:pPr>
        <w:pStyle w:val="ListParagraph"/>
        <w:numPr>
          <w:ilvl w:val="0"/>
          <w:numId w:val="15"/>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lastRenderedPageBreak/>
        <w:t>Undertake "value clarification" with health service providers and health managers".</w:t>
      </w:r>
      <w:r w:rsidR="00197446" w:rsidRPr="005D3A91">
        <w:rPr>
          <w:rFonts w:asciiTheme="minorHAnsi" w:hAnsiTheme="minorHAnsi" w:cstheme="minorHAnsi"/>
          <w:sz w:val="24"/>
          <w:szCs w:val="24"/>
        </w:rPr>
        <w:t xml:space="preserve"> Increase the minimum number of providers with CAC training so that ideally there are at least two per HC.</w:t>
      </w:r>
    </w:p>
    <w:p w:rsidR="001D165C" w:rsidRPr="00944B44" w:rsidRDefault="001D165C" w:rsidP="001D165C">
      <w:pPr>
        <w:pStyle w:val="CommentText"/>
        <w:numPr>
          <w:ilvl w:val="0"/>
          <w:numId w:val="15"/>
        </w:numPr>
        <w:rPr>
          <w:bCs/>
          <w:sz w:val="24"/>
          <w:szCs w:val="24"/>
        </w:rPr>
      </w:pPr>
      <w:r w:rsidRPr="00944B44">
        <w:rPr>
          <w:bCs/>
          <w:sz w:val="24"/>
          <w:szCs w:val="24"/>
          <w:lang w:val="en-US"/>
        </w:rPr>
        <w:t>Continue delivering regular training and coaching to midwives in CAC &amp; LAPM</w:t>
      </w:r>
      <w:r>
        <w:rPr>
          <w:bCs/>
          <w:sz w:val="24"/>
          <w:szCs w:val="24"/>
          <w:lang w:val="en-US"/>
        </w:rPr>
        <w:t>.</w:t>
      </w:r>
    </w:p>
    <w:p w:rsidR="001D165C" w:rsidRPr="00944B44" w:rsidRDefault="001D165C" w:rsidP="001D165C">
      <w:pPr>
        <w:pStyle w:val="CommentText"/>
        <w:numPr>
          <w:ilvl w:val="0"/>
          <w:numId w:val="15"/>
        </w:numPr>
        <w:rPr>
          <w:bCs/>
          <w:sz w:val="24"/>
          <w:szCs w:val="24"/>
        </w:rPr>
      </w:pPr>
      <w:r w:rsidRPr="00944B44">
        <w:rPr>
          <w:bCs/>
          <w:sz w:val="24"/>
          <w:szCs w:val="24"/>
          <w:lang w:val="en-US"/>
        </w:rPr>
        <w:t>Advocate for consistent and adequate supply for long-term contraceptive commodities in health facilities</w:t>
      </w:r>
      <w:r>
        <w:rPr>
          <w:bCs/>
          <w:sz w:val="24"/>
          <w:szCs w:val="24"/>
          <w:lang w:val="en-US"/>
        </w:rPr>
        <w:t>.</w:t>
      </w:r>
    </w:p>
    <w:p w:rsidR="001D165C" w:rsidRPr="00944B44" w:rsidRDefault="001D165C" w:rsidP="001D165C">
      <w:pPr>
        <w:pStyle w:val="CommentText"/>
        <w:numPr>
          <w:ilvl w:val="0"/>
          <w:numId w:val="15"/>
        </w:numPr>
        <w:rPr>
          <w:bCs/>
          <w:sz w:val="24"/>
          <w:szCs w:val="24"/>
        </w:rPr>
      </w:pPr>
      <w:r w:rsidRPr="00944B44">
        <w:rPr>
          <w:bCs/>
          <w:sz w:val="24"/>
          <w:szCs w:val="24"/>
          <w:lang w:val="en-US"/>
        </w:rPr>
        <w:t>Integrate CAC, IUD and Implant technical support into NQEM for the future update on the clinical vignette</w:t>
      </w:r>
      <w:r>
        <w:rPr>
          <w:bCs/>
          <w:sz w:val="24"/>
          <w:szCs w:val="24"/>
          <w:lang w:val="en-US"/>
        </w:rPr>
        <w:t>.</w:t>
      </w:r>
    </w:p>
    <w:p w:rsidR="001D165C" w:rsidRPr="00944B44" w:rsidRDefault="001D165C" w:rsidP="001D165C">
      <w:pPr>
        <w:pStyle w:val="CommentText"/>
        <w:numPr>
          <w:ilvl w:val="0"/>
          <w:numId w:val="15"/>
        </w:numPr>
        <w:rPr>
          <w:bCs/>
          <w:sz w:val="24"/>
          <w:szCs w:val="24"/>
        </w:rPr>
      </w:pPr>
      <w:r w:rsidRPr="00944B44">
        <w:rPr>
          <w:bCs/>
          <w:sz w:val="24"/>
          <w:szCs w:val="24"/>
          <w:lang w:val="en-US"/>
        </w:rPr>
        <w:t>Ensure planning for future re-training of staff for new commodities is incorporated</w:t>
      </w:r>
      <w:r>
        <w:rPr>
          <w:bCs/>
          <w:sz w:val="24"/>
          <w:szCs w:val="24"/>
          <w:lang w:val="en-US"/>
        </w:rPr>
        <w:t>.</w:t>
      </w:r>
    </w:p>
    <w:p w:rsidR="001D165C" w:rsidRPr="00944B44" w:rsidRDefault="001D165C" w:rsidP="001D165C">
      <w:pPr>
        <w:pStyle w:val="CommentText"/>
        <w:numPr>
          <w:ilvl w:val="0"/>
          <w:numId w:val="15"/>
        </w:numPr>
        <w:rPr>
          <w:bCs/>
          <w:sz w:val="24"/>
          <w:szCs w:val="24"/>
        </w:rPr>
      </w:pPr>
      <w:r w:rsidRPr="00944B44">
        <w:rPr>
          <w:bCs/>
          <w:sz w:val="24"/>
          <w:szCs w:val="24"/>
          <w:lang w:val="en-US"/>
        </w:rPr>
        <w:t>Increase supportive measures from health facility management, particularly concerning complications arising from safe abortion cases</w:t>
      </w:r>
      <w:r>
        <w:rPr>
          <w:bCs/>
          <w:sz w:val="24"/>
          <w:szCs w:val="24"/>
          <w:lang w:val="en-US"/>
        </w:rPr>
        <w:t>.</w:t>
      </w:r>
    </w:p>
    <w:p w:rsidR="001D165C" w:rsidRPr="001D165C" w:rsidRDefault="001D165C" w:rsidP="001D165C">
      <w:pPr>
        <w:pStyle w:val="CommentText"/>
        <w:numPr>
          <w:ilvl w:val="0"/>
          <w:numId w:val="15"/>
        </w:numPr>
        <w:rPr>
          <w:bCs/>
          <w:sz w:val="24"/>
          <w:szCs w:val="24"/>
        </w:rPr>
      </w:pPr>
      <w:r w:rsidRPr="00944B44">
        <w:rPr>
          <w:bCs/>
          <w:sz w:val="24"/>
          <w:szCs w:val="24"/>
          <w:lang w:val="en-US"/>
        </w:rPr>
        <w:t>Consider restructuring financial incentives for CAC providers</w:t>
      </w:r>
      <w:r>
        <w:rPr>
          <w:bCs/>
          <w:sz w:val="24"/>
          <w:szCs w:val="24"/>
          <w:lang w:val="en-US"/>
        </w:rPr>
        <w:t>.</w:t>
      </w:r>
    </w:p>
    <w:p w:rsidR="009F236C" w:rsidRPr="005D3A91" w:rsidRDefault="00DA67E3" w:rsidP="00BB713C">
      <w:pPr>
        <w:pStyle w:val="Heading1"/>
        <w:keepLines w:val="0"/>
        <w:numPr>
          <w:ilvl w:val="1"/>
          <w:numId w:val="1"/>
        </w:numPr>
        <w:spacing w:before="240" w:after="60" w:line="240" w:lineRule="auto"/>
        <w:rPr>
          <w:rFonts w:eastAsia="Times New Roman" w:cs="Times New Roman"/>
          <w:bCs w:val="0"/>
          <w:kern w:val="32"/>
          <w:sz w:val="24"/>
          <w:szCs w:val="24"/>
        </w:rPr>
      </w:pPr>
      <w:r w:rsidRPr="005D3A91">
        <w:rPr>
          <w:rFonts w:eastAsia="Times New Roman" w:cs="Times New Roman"/>
          <w:bCs w:val="0"/>
          <w:kern w:val="32"/>
          <w:sz w:val="24"/>
          <w:szCs w:val="24"/>
        </w:rPr>
        <w:t xml:space="preserve">Recommendations for </w:t>
      </w:r>
      <w:r w:rsidR="009F236C" w:rsidRPr="005D3A91">
        <w:rPr>
          <w:rFonts w:eastAsia="Times New Roman" w:cs="Times New Roman"/>
          <w:bCs w:val="0"/>
          <w:kern w:val="32"/>
          <w:sz w:val="24"/>
          <w:szCs w:val="24"/>
        </w:rPr>
        <w:t>Community Strengthening and Engagement</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In the NE provinces, the RMNH situation has mainly improved for the villages that are not far from the health facility but many problems remain with the remote ones. Therefore, future support should focus on remote villages: ensure that poor families get support from HEF and commune social fund for transport costs, encourage collaboration from TBA to refer pregnant women, set up village emergency referral system.</w:t>
      </w:r>
    </w:p>
    <w:p w:rsidR="00CD35B7" w:rsidRPr="005D3A91" w:rsidRDefault="00CD35B7" w:rsidP="00CD35B7">
      <w:pPr>
        <w:pStyle w:val="ListParagraph"/>
        <w:numPr>
          <w:ilvl w:val="0"/>
          <w:numId w:val="15"/>
        </w:numPr>
        <w:spacing w:after="160" w:line="259" w:lineRule="auto"/>
        <w:jc w:val="both"/>
        <w:rPr>
          <w:rFonts w:asciiTheme="minorHAnsi" w:hAnsiTheme="minorHAnsi" w:cstheme="minorHAnsi"/>
          <w:sz w:val="24"/>
          <w:szCs w:val="24"/>
        </w:rPr>
      </w:pPr>
      <w:r w:rsidRPr="005D3A91">
        <w:rPr>
          <w:rFonts w:asciiTheme="minorHAnsi" w:hAnsiTheme="minorHAnsi" w:cstheme="minorHAnsi"/>
          <w:sz w:val="24"/>
          <w:szCs w:val="24"/>
        </w:rPr>
        <w:t>Reinforce the message in the community for women in th</w:t>
      </w:r>
      <w:r w:rsidR="00180EC0" w:rsidRPr="005D3A91">
        <w:rPr>
          <w:rFonts w:asciiTheme="minorHAnsi" w:hAnsiTheme="minorHAnsi" w:cstheme="minorHAnsi"/>
          <w:sz w:val="24"/>
          <w:szCs w:val="24"/>
        </w:rPr>
        <w:t>e NE provinces to get</w:t>
      </w:r>
      <w:r w:rsidRPr="005D3A91">
        <w:rPr>
          <w:rFonts w:asciiTheme="minorHAnsi" w:hAnsiTheme="minorHAnsi" w:cstheme="minorHAnsi"/>
          <w:sz w:val="24"/>
          <w:szCs w:val="24"/>
        </w:rPr>
        <w:t xml:space="preserve"> ANC visits</w:t>
      </w:r>
      <w:r w:rsidR="00180EC0" w:rsidRPr="005D3A91">
        <w:rPr>
          <w:rFonts w:asciiTheme="minorHAnsi" w:hAnsiTheme="minorHAnsi" w:cstheme="minorHAnsi"/>
          <w:sz w:val="24"/>
          <w:szCs w:val="24"/>
        </w:rPr>
        <w:t xml:space="preserve"> (at least four visits) and PNC visits</w:t>
      </w:r>
      <w:r w:rsidRPr="005D3A91">
        <w:rPr>
          <w:rFonts w:asciiTheme="minorHAnsi" w:hAnsiTheme="minorHAnsi" w:cstheme="minorHAnsi"/>
          <w:sz w:val="24"/>
          <w:szCs w:val="24"/>
        </w:rPr>
        <w:t>. VHSG should explain the specific benefits of the ANC and PNC</w:t>
      </w:r>
      <w:r w:rsidR="00180EC0" w:rsidRPr="005D3A91">
        <w:rPr>
          <w:rFonts w:asciiTheme="minorHAnsi" w:hAnsiTheme="minorHAnsi" w:cstheme="minorHAnsi"/>
          <w:sz w:val="24"/>
          <w:szCs w:val="24"/>
        </w:rPr>
        <w:t xml:space="preserve"> in the health awareness raising</w:t>
      </w:r>
      <w:r w:rsidRPr="005D3A91">
        <w:rPr>
          <w:rFonts w:asciiTheme="minorHAnsi" w:hAnsiTheme="minorHAnsi" w:cstheme="minorHAnsi"/>
          <w:sz w:val="24"/>
          <w:szCs w:val="24"/>
        </w:rPr>
        <w:t xml:space="preserve"> meetings</w:t>
      </w:r>
      <w:r w:rsidR="00180EC0" w:rsidRPr="005D3A91">
        <w:rPr>
          <w:rFonts w:asciiTheme="minorHAnsi" w:hAnsiTheme="minorHAnsi" w:cstheme="minorHAnsi"/>
          <w:sz w:val="24"/>
          <w:szCs w:val="24"/>
        </w:rPr>
        <w:t xml:space="preserve"> and</w:t>
      </w:r>
      <w:r w:rsidRPr="005D3A91">
        <w:rPr>
          <w:rFonts w:asciiTheme="minorHAnsi" w:hAnsiTheme="minorHAnsi" w:cstheme="minorHAnsi"/>
          <w:sz w:val="24"/>
          <w:szCs w:val="24"/>
        </w:rPr>
        <w:t xml:space="preserve"> during home visits to pregnant women.</w:t>
      </w:r>
    </w:p>
    <w:p w:rsidR="006D207E" w:rsidRPr="005D3A91" w:rsidRDefault="006D207E"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Improve community awareness that CAC is legal and available in the public health facility by incorporating messages on LAPM and CAC in LDG package.</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There should be a specific approach for RMNH education of adolescent women in the community, using </w:t>
      </w:r>
      <w:r w:rsidRPr="005D3A91">
        <w:rPr>
          <w:rFonts w:asciiTheme="minorHAnsi" w:hAnsiTheme="minorHAnsi" w:cstheme="minorHAnsi"/>
          <w:i/>
          <w:sz w:val="24"/>
          <w:szCs w:val="24"/>
        </w:rPr>
        <w:t>Chat!</w:t>
      </w:r>
      <w:r w:rsidRPr="005D3A91">
        <w:rPr>
          <w:rFonts w:asciiTheme="minorHAnsi" w:hAnsiTheme="minorHAnsi" w:cstheme="minorHAnsi"/>
          <w:sz w:val="24"/>
          <w:szCs w:val="24"/>
        </w:rPr>
        <w:t xml:space="preserve"> model with stories adapted to social context of adolescents in the community of the NE provinces.</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There should be more men's participation in RMNH awareness activity in the community. </w:t>
      </w:r>
      <w:r w:rsidR="00D34580" w:rsidRPr="005D3A91">
        <w:rPr>
          <w:rFonts w:asciiTheme="minorHAnsi" w:hAnsiTheme="minorHAnsi" w:cstheme="minorHAnsi"/>
          <w:sz w:val="24"/>
          <w:szCs w:val="24"/>
        </w:rPr>
        <w:t>A</w:t>
      </w:r>
      <w:r w:rsidRPr="005D3A91">
        <w:rPr>
          <w:rFonts w:asciiTheme="minorHAnsi" w:hAnsiTheme="minorHAnsi" w:cstheme="minorHAnsi"/>
          <w:sz w:val="24"/>
          <w:szCs w:val="24"/>
        </w:rPr>
        <w:t xml:space="preserve">lternative strategies </w:t>
      </w:r>
      <w:r w:rsidR="00D34580" w:rsidRPr="005D3A91">
        <w:rPr>
          <w:rFonts w:asciiTheme="minorHAnsi" w:hAnsiTheme="minorHAnsi" w:cstheme="minorHAnsi"/>
          <w:sz w:val="24"/>
          <w:szCs w:val="24"/>
        </w:rPr>
        <w:t xml:space="preserve">could be tried </w:t>
      </w:r>
      <w:r w:rsidRPr="005D3A91">
        <w:rPr>
          <w:rFonts w:asciiTheme="minorHAnsi" w:hAnsiTheme="minorHAnsi" w:cstheme="minorHAnsi"/>
          <w:sz w:val="24"/>
          <w:szCs w:val="24"/>
        </w:rPr>
        <w:t>like scheduling village men's club in the evening and conducting RMNH counselling for newly married couples.</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In the final survey, nearly three-quarters of </w:t>
      </w:r>
      <w:r w:rsidR="00066854" w:rsidRPr="005D3A91">
        <w:rPr>
          <w:rFonts w:asciiTheme="minorHAnsi" w:hAnsiTheme="minorHAnsi" w:cstheme="minorHAnsi"/>
          <w:sz w:val="24"/>
          <w:szCs w:val="24"/>
        </w:rPr>
        <w:t>GFW</w:t>
      </w:r>
      <w:r w:rsidRPr="005D3A91">
        <w:rPr>
          <w:rFonts w:asciiTheme="minorHAnsi" w:hAnsiTheme="minorHAnsi" w:cstheme="minorHAnsi"/>
          <w:sz w:val="24"/>
          <w:szCs w:val="24"/>
        </w:rPr>
        <w:t>s reported using Facebook. In the future, BCC strategy should include more social media approach</w:t>
      </w:r>
      <w:r w:rsidR="001C55CD" w:rsidRPr="005D3A91">
        <w:rPr>
          <w:rFonts w:asciiTheme="minorHAnsi" w:hAnsiTheme="minorHAnsi" w:cstheme="minorHAnsi"/>
          <w:sz w:val="24"/>
          <w:szCs w:val="24"/>
        </w:rPr>
        <w:t>es</w:t>
      </w:r>
      <w:r w:rsidRPr="005D3A91">
        <w:rPr>
          <w:rFonts w:asciiTheme="minorHAnsi" w:hAnsiTheme="minorHAnsi" w:cstheme="minorHAnsi"/>
          <w:sz w:val="24"/>
          <w:szCs w:val="24"/>
        </w:rPr>
        <w:t>.</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Regular community based interventions are not enough inclusive for people with disability. More work should be done </w:t>
      </w:r>
      <w:r w:rsidR="007D2505" w:rsidRPr="005D3A91">
        <w:rPr>
          <w:rFonts w:asciiTheme="minorHAnsi" w:hAnsiTheme="minorHAnsi" w:cstheme="minorHAnsi"/>
          <w:sz w:val="24"/>
          <w:szCs w:val="24"/>
        </w:rPr>
        <w:t>with local DPO</w:t>
      </w:r>
      <w:r w:rsidRPr="005D3A91">
        <w:rPr>
          <w:rFonts w:asciiTheme="minorHAnsi" w:hAnsiTheme="minorHAnsi" w:cstheme="minorHAnsi"/>
          <w:sz w:val="24"/>
          <w:szCs w:val="24"/>
        </w:rPr>
        <w:t>s to identify and support women with disability to access RMNH services and information. Continue to promote RMNH needs and rights of persons with disability in the community awareness sessions.</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lastRenderedPageBreak/>
        <w:t xml:space="preserve">Health education </w:t>
      </w:r>
      <w:r w:rsidR="001C55CD" w:rsidRPr="005D3A91">
        <w:rPr>
          <w:rFonts w:asciiTheme="minorHAnsi" w:hAnsiTheme="minorHAnsi" w:cstheme="minorHAnsi"/>
          <w:sz w:val="24"/>
          <w:szCs w:val="24"/>
        </w:rPr>
        <w:t xml:space="preserve">is </w:t>
      </w:r>
      <w:r w:rsidRPr="005D3A91">
        <w:rPr>
          <w:rFonts w:asciiTheme="minorHAnsi" w:hAnsiTheme="minorHAnsi" w:cstheme="minorHAnsi"/>
          <w:sz w:val="24"/>
          <w:szCs w:val="24"/>
        </w:rPr>
        <w:t xml:space="preserve">focused </w:t>
      </w:r>
      <w:r w:rsidR="001C55CD" w:rsidRPr="005D3A91">
        <w:rPr>
          <w:rFonts w:asciiTheme="minorHAnsi" w:hAnsiTheme="minorHAnsi" w:cstheme="minorHAnsi"/>
          <w:sz w:val="24"/>
          <w:szCs w:val="24"/>
        </w:rPr>
        <w:t xml:space="preserve">more </w:t>
      </w:r>
      <w:r w:rsidRPr="005D3A91">
        <w:rPr>
          <w:rFonts w:asciiTheme="minorHAnsi" w:hAnsiTheme="minorHAnsi" w:cstheme="minorHAnsi"/>
          <w:sz w:val="24"/>
          <w:szCs w:val="24"/>
        </w:rPr>
        <w:t>on maternal health than newborn health. It was noted that not enough attention was paid to promoting exclusive breastfeeding up to six months and later. This should be clearly added to the RMNH messages.</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Encourage continuation of existing self-running local initiatives like CBD, VSLA</w:t>
      </w:r>
      <w:r w:rsidR="001C55CD" w:rsidRPr="005D3A91">
        <w:rPr>
          <w:rFonts w:asciiTheme="minorHAnsi" w:hAnsiTheme="minorHAnsi" w:cstheme="minorHAnsi"/>
          <w:sz w:val="24"/>
          <w:szCs w:val="24"/>
        </w:rPr>
        <w:t>.</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Provide spare IEC materials for VHSG to the health </w:t>
      </w:r>
      <w:r w:rsidR="000234A0" w:rsidRPr="005D3A91">
        <w:rPr>
          <w:rFonts w:asciiTheme="minorHAnsi" w:hAnsiTheme="minorHAnsi" w:cstheme="minorHAnsi"/>
          <w:sz w:val="24"/>
          <w:szCs w:val="24"/>
        </w:rPr>
        <w:t>centres</w:t>
      </w:r>
      <w:r w:rsidRPr="005D3A91">
        <w:rPr>
          <w:rFonts w:asciiTheme="minorHAnsi" w:hAnsiTheme="minorHAnsi" w:cstheme="minorHAnsi"/>
          <w:sz w:val="24"/>
          <w:szCs w:val="24"/>
        </w:rPr>
        <w:t xml:space="preserve"> (if remaining stock), to replace the VHSG's old IEC set in the future when needed.</w:t>
      </w:r>
    </w:p>
    <w:p w:rsidR="009F236C" w:rsidRDefault="007F4815"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Advocate other</w:t>
      </w:r>
      <w:r w:rsidR="009F236C" w:rsidRPr="005D3A91">
        <w:rPr>
          <w:rFonts w:asciiTheme="minorHAnsi" w:hAnsiTheme="minorHAnsi" w:cstheme="minorHAnsi"/>
          <w:sz w:val="24"/>
          <w:szCs w:val="24"/>
        </w:rPr>
        <w:t xml:space="preserve"> NGO</w:t>
      </w:r>
      <w:r w:rsidRPr="005D3A91">
        <w:rPr>
          <w:rFonts w:asciiTheme="minorHAnsi" w:hAnsiTheme="minorHAnsi" w:cstheme="minorHAnsi"/>
          <w:sz w:val="24"/>
          <w:szCs w:val="24"/>
        </w:rPr>
        <w:t>s in the NE provinces</w:t>
      </w:r>
      <w:r w:rsidR="009F236C" w:rsidRPr="005D3A91">
        <w:rPr>
          <w:rFonts w:asciiTheme="minorHAnsi" w:hAnsiTheme="minorHAnsi" w:cstheme="minorHAnsi"/>
          <w:sz w:val="24"/>
          <w:szCs w:val="24"/>
        </w:rPr>
        <w:t xml:space="preserve"> to include </w:t>
      </w:r>
      <w:r w:rsidRPr="005D3A91">
        <w:rPr>
          <w:rFonts w:asciiTheme="minorHAnsi" w:hAnsiTheme="minorHAnsi" w:cstheme="minorHAnsi"/>
          <w:sz w:val="24"/>
          <w:szCs w:val="24"/>
        </w:rPr>
        <w:t xml:space="preserve">PSL </w:t>
      </w:r>
      <w:r w:rsidR="009F236C" w:rsidRPr="005D3A91">
        <w:rPr>
          <w:rFonts w:asciiTheme="minorHAnsi" w:hAnsiTheme="minorHAnsi" w:cstheme="minorHAnsi"/>
          <w:sz w:val="24"/>
          <w:szCs w:val="24"/>
        </w:rPr>
        <w:t>radio spots/LDG in their community meetings</w:t>
      </w:r>
      <w:r w:rsidRPr="00425C91">
        <w:rPr>
          <w:rFonts w:asciiTheme="minorHAnsi" w:hAnsiTheme="minorHAnsi" w:cstheme="minorHAnsi"/>
          <w:sz w:val="24"/>
          <w:szCs w:val="24"/>
        </w:rPr>
        <w:t>.</w:t>
      </w:r>
    </w:p>
    <w:p w:rsidR="002B0C7C" w:rsidRPr="00425C91" w:rsidRDefault="002B0C7C" w:rsidP="002B0C7C">
      <w:pPr>
        <w:pStyle w:val="ListParagraph"/>
        <w:numPr>
          <w:ilvl w:val="0"/>
          <w:numId w:val="15"/>
        </w:numPr>
        <w:spacing w:after="200" w:line="276" w:lineRule="auto"/>
        <w:jc w:val="both"/>
        <w:rPr>
          <w:rFonts w:asciiTheme="minorHAnsi" w:hAnsiTheme="minorHAnsi" w:cstheme="minorHAnsi"/>
          <w:sz w:val="24"/>
          <w:szCs w:val="24"/>
        </w:rPr>
      </w:pPr>
      <w:r>
        <w:rPr>
          <w:rFonts w:asciiTheme="minorHAnsi" w:hAnsiTheme="minorHAnsi" w:cstheme="minorHAnsi"/>
          <w:sz w:val="24"/>
          <w:szCs w:val="24"/>
        </w:rPr>
        <w:t>Support garment factory infirmaries to provide quality services to GFW: referral and short term contraception.</w:t>
      </w:r>
    </w:p>
    <w:p w:rsidR="009F236C" w:rsidRPr="005D3A91" w:rsidRDefault="009F236C" w:rsidP="009F236C">
      <w:pPr>
        <w:pStyle w:val="ListParagraph"/>
        <w:spacing w:after="200" w:line="276" w:lineRule="auto"/>
        <w:jc w:val="both"/>
        <w:rPr>
          <w:rFonts w:asciiTheme="minorHAnsi" w:hAnsiTheme="minorHAnsi" w:cstheme="minorHAnsi"/>
          <w:sz w:val="24"/>
          <w:szCs w:val="24"/>
        </w:rPr>
      </w:pPr>
    </w:p>
    <w:p w:rsidR="009F236C" w:rsidRPr="005D3A91" w:rsidRDefault="00DA67E3" w:rsidP="00BB713C">
      <w:pPr>
        <w:pStyle w:val="Heading1"/>
        <w:keepLines w:val="0"/>
        <w:numPr>
          <w:ilvl w:val="1"/>
          <w:numId w:val="1"/>
        </w:numPr>
        <w:spacing w:before="240" w:after="60" w:line="240" w:lineRule="auto"/>
        <w:rPr>
          <w:rFonts w:eastAsia="Times New Roman" w:cs="Times New Roman"/>
          <w:bCs w:val="0"/>
          <w:kern w:val="32"/>
          <w:sz w:val="24"/>
          <w:szCs w:val="24"/>
        </w:rPr>
      </w:pPr>
      <w:r w:rsidRPr="005D3A91">
        <w:rPr>
          <w:rFonts w:eastAsia="Times New Roman" w:cs="Times New Roman"/>
          <w:bCs w:val="0"/>
          <w:kern w:val="32"/>
          <w:sz w:val="24"/>
          <w:szCs w:val="24"/>
        </w:rPr>
        <w:t xml:space="preserve">Recommendations for </w:t>
      </w:r>
      <w:r w:rsidR="009F236C" w:rsidRPr="005D3A91">
        <w:rPr>
          <w:rFonts w:eastAsia="Times New Roman" w:cs="Times New Roman"/>
          <w:bCs w:val="0"/>
          <w:kern w:val="32"/>
          <w:sz w:val="24"/>
          <w:szCs w:val="24"/>
        </w:rPr>
        <w:t>Translating Learning and Knowledge into policy</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Advocate that activities that have been recognized as effective, like MCAT and coaching, are included and budgeted in AOP 2019, as well as VHSG meeting in commune CIP 2019.</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The final package of </w:t>
      </w:r>
      <w:r w:rsidR="001C55CD" w:rsidRPr="005D3A91">
        <w:rPr>
          <w:rFonts w:asciiTheme="minorHAnsi" w:hAnsiTheme="minorHAnsi" w:cstheme="minorHAnsi"/>
          <w:sz w:val="24"/>
          <w:szCs w:val="24"/>
        </w:rPr>
        <w:t>l</w:t>
      </w:r>
      <w:r w:rsidRPr="005D3A91">
        <w:rPr>
          <w:rFonts w:asciiTheme="minorHAnsi" w:hAnsiTheme="minorHAnsi" w:cstheme="minorHAnsi"/>
          <w:sz w:val="24"/>
          <w:szCs w:val="24"/>
        </w:rPr>
        <w:t>earning should make a balance between targeting national level (surveys data analysis, policies and guidelines, coordination mechanism) and targeting sub-national level (lessons learnt from activities implementation, community engagement, collaboration with commune and village authorities, sustainability issues).</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PSL should issue a Learning Update on final review of program achievements (with translation in Khmer for easy access by sub-national counterparts)</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At the end of PSL program, take some high profile communication initiatives for sharing PSL experiences and doing advocacy at the strategy level. DFAT could propose to include a PSL presentation in the agenda of the </w:t>
      </w:r>
      <w:r w:rsidR="00CA7983" w:rsidRPr="005D3A91">
        <w:rPr>
          <w:rFonts w:asciiTheme="minorHAnsi" w:hAnsiTheme="minorHAnsi" w:cstheme="minorHAnsi"/>
          <w:sz w:val="24"/>
          <w:szCs w:val="24"/>
        </w:rPr>
        <w:t>MoH</w:t>
      </w:r>
      <w:r w:rsidRPr="005D3A91">
        <w:rPr>
          <w:rFonts w:asciiTheme="minorHAnsi" w:hAnsiTheme="minorHAnsi" w:cstheme="minorHAnsi"/>
          <w:sz w:val="24"/>
          <w:szCs w:val="24"/>
        </w:rPr>
        <w:t xml:space="preserve"> TWG Health meeting (if possible it could be programmed at the time a presentation by one of the NE provinces on the progress of their work in RMNH). </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 xml:space="preserve">For the GF component, a half day meeting could be organized to present PSL works and achievements to key stakeholders in the GF sector: big brands, GF Association, GF participants to PSL program, concerned NGOs and IOs, ILO, MoLVT, </w:t>
      </w:r>
      <w:r w:rsidR="00372FBE" w:rsidRPr="005D3A91">
        <w:rPr>
          <w:rFonts w:asciiTheme="minorHAnsi" w:hAnsiTheme="minorHAnsi" w:cstheme="minorHAnsi"/>
          <w:sz w:val="24"/>
          <w:szCs w:val="24"/>
        </w:rPr>
        <w:t xml:space="preserve">and </w:t>
      </w:r>
      <w:r w:rsidR="00CA7983" w:rsidRPr="005D3A91">
        <w:rPr>
          <w:rFonts w:asciiTheme="minorHAnsi" w:hAnsiTheme="minorHAnsi" w:cstheme="minorHAnsi"/>
          <w:sz w:val="24"/>
          <w:szCs w:val="24"/>
        </w:rPr>
        <w:t>MoH</w:t>
      </w:r>
      <w:r w:rsidRPr="005D3A91">
        <w:rPr>
          <w:rFonts w:asciiTheme="minorHAnsi" w:hAnsiTheme="minorHAnsi" w:cstheme="minorHAnsi"/>
          <w:sz w:val="24"/>
          <w:szCs w:val="24"/>
        </w:rPr>
        <w:t>.</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Hand over TRG facilitation to a development partner (GIZ is volunteering).</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For facilitating future replication of the partnership model, make widely available on Internet all PSL publications, annual plans, annual reports, evaluations and surveys. And produce a compilation DVD to share with partners and government.</w:t>
      </w:r>
    </w:p>
    <w:p w:rsidR="009F236C" w:rsidRPr="005D3A91" w:rsidRDefault="009F236C" w:rsidP="00BB713C">
      <w:pPr>
        <w:pStyle w:val="ListParagraph"/>
        <w:numPr>
          <w:ilvl w:val="0"/>
          <w:numId w:val="15"/>
        </w:numPr>
        <w:spacing w:after="200" w:line="276" w:lineRule="auto"/>
        <w:jc w:val="both"/>
        <w:rPr>
          <w:rFonts w:asciiTheme="minorHAnsi" w:hAnsiTheme="minorHAnsi" w:cstheme="minorHAnsi"/>
          <w:sz w:val="24"/>
          <w:szCs w:val="24"/>
        </w:rPr>
      </w:pPr>
      <w:r w:rsidRPr="005D3A91">
        <w:rPr>
          <w:rFonts w:asciiTheme="minorHAnsi" w:hAnsiTheme="minorHAnsi" w:cstheme="minorHAnsi"/>
          <w:sz w:val="24"/>
          <w:szCs w:val="24"/>
        </w:rPr>
        <w:t>In a future program, a newsletter in Khmer could be produced and used as a media to keep health staff at PHD, OD and HC levels informed about the progress of program implementation. It could also be a forum for participation and dialogue among service providers.</w:t>
      </w:r>
    </w:p>
    <w:p w:rsidR="00D06DB8" w:rsidRPr="005D3A91" w:rsidRDefault="00D06DB8">
      <w:r w:rsidRPr="005D3A91">
        <w:br w:type="page"/>
      </w:r>
    </w:p>
    <w:p w:rsidR="00D06DB8" w:rsidRPr="005D3A91" w:rsidRDefault="00D06DB8" w:rsidP="00A86AD7">
      <w:pPr>
        <w:autoSpaceDE w:val="0"/>
        <w:autoSpaceDN w:val="0"/>
        <w:adjustRightInd w:val="0"/>
        <w:jc w:val="both"/>
        <w:rPr>
          <w:b/>
          <w:sz w:val="24"/>
          <w:szCs w:val="24"/>
        </w:rPr>
      </w:pPr>
      <w:r w:rsidRPr="005D3A91">
        <w:rPr>
          <w:b/>
          <w:sz w:val="24"/>
          <w:szCs w:val="24"/>
        </w:rPr>
        <w:lastRenderedPageBreak/>
        <w:t>ANNEX 1</w:t>
      </w:r>
    </w:p>
    <w:p w:rsidR="00D06DB8" w:rsidRPr="005D3A91" w:rsidRDefault="00D06DB8" w:rsidP="00D06DB8">
      <w:pPr>
        <w:rPr>
          <w:sz w:val="28"/>
          <w:szCs w:val="28"/>
          <w:u w:val="single"/>
        </w:rPr>
      </w:pPr>
      <w:r w:rsidRPr="005D3A91">
        <w:rPr>
          <w:sz w:val="28"/>
          <w:szCs w:val="28"/>
          <w:u w:val="single"/>
        </w:rPr>
        <w:t xml:space="preserve">List of </w:t>
      </w:r>
      <w:r w:rsidR="00C4609A" w:rsidRPr="005D3A91">
        <w:rPr>
          <w:sz w:val="28"/>
          <w:szCs w:val="28"/>
          <w:u w:val="single"/>
        </w:rPr>
        <w:t>Desk Review's documents (in alphabetical order)</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Action-oriented research on gender equality and the working and living conditions of garment factory workers in Cambodia. ILO, 2012</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Assessment of comprehensive abortion care provision at health facilities in targeted provinces of the Partnering to Save Lives Project. March 2018, MBS Research (draft)</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Cambodia Partnering to Save Lives Mid Term Review 2015, DFAT, 2015</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CDHS 2014. National Institute of Statistics, Directorate General for Health, and ICF Macro, 2015</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Consultant Report- Financial barriers to accessing RMNH services in four northeast provinces- PSL, August 2016</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DFAT Health for Development Strategy 2015-2020</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DFAT's Aid Investment Plan Cambodia 2015–2018</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Fast Track Initiative Roadmap for Reducing Maternal and Newborn Mortality 2016-2020, MOH</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“I know I cannot quit.” The Prevalence and Productivity Cost of Sexual Harassment to the Cambodian Garment Industry, CARE, 2017</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Learning Update – July 2017. Theme 1: Technical Harmonisation. PSL</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Learning Update – October 2016. Theme 1: Technical Harmonisation</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Learning Update – October 2016. Theme 2: Non-Emergency Referral Systems between Communities and Public Facilities</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Learning Update – October 2016. Theme 3: Garment Factories</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Learning Update – October 2016. Theme 4: Financial Barriers</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Partnering to Save Lives and Angkor Research and Consulting Ltd. (2018) Reproductive, Maternal and Neonatal Health in eight provinces (Lot 1) – Endline Survey – Phnom Penh, Cambodia.</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Partnering to Save Lives and Angkor Research and Consulting Ltd. (2018) Endline Survey and Evaluation of RMNH Knowledge, Attitudes and Practices among Garment Factory Workers. Phnom Penh, Cambodia.</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 xml:space="preserve">Partnering to Save Lives Midterm Review. November 2015, </w:t>
      </w:r>
      <w:r w:rsidR="00835C8E" w:rsidRPr="00FD75EC">
        <w:rPr>
          <w:rFonts w:asciiTheme="minorHAnsi" w:hAnsiTheme="minorHAnsi" w:cstheme="minorHAnsi"/>
          <w:sz w:val="24"/>
          <w:szCs w:val="24"/>
          <w:lang w:val="en-AU"/>
        </w:rPr>
        <w:t>Specialist Health Service/</w:t>
      </w:r>
      <w:r w:rsidRPr="00FD75EC">
        <w:rPr>
          <w:rFonts w:asciiTheme="minorHAnsi" w:hAnsiTheme="minorHAnsi" w:cstheme="minorHAnsi"/>
          <w:sz w:val="24"/>
          <w:szCs w:val="24"/>
          <w:lang w:val="en-AU"/>
        </w:rPr>
        <w:t>DFAT.</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Partnering to Save Lives. Baseline Survey, Reproductive, Maternal and Neonatal Health Situation Analysis in Eight Cambodian Provinces. September 2014, National Institute of Public Health.</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Partnering to Save Lives. Baseline Survey, Reproductive, Maternal and Neonatal Health Knowledge, Attitudes and Practices among Female Garment Factory Workers in Phnom Penh and Kandal Provinces. August 2014, National Institute of Public Health.</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Partnering to Save Lives. Midterm Evaluation Report on Reproductive, Maternal and Neonatal Health in Eight Provinces of Cambodia 2016. National Institute of Public Health.</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lastRenderedPageBreak/>
        <w:t>Partnering to Save Lives. Midterm Survey and Evaluation of Reproductive, Maternal and Neonatal Health Knowledge, Attitudes and Practices among Garment Factory Workers 2016. Angkor Research and Consulting Ltd.</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Partnering to Save Lives: Australia-Cambodia RMNH Program, Program Design Document (PDD)</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Policy Paper: Out of reach? The critical barrier of transportation to access RMNH services for vulnerable women in NE Cambodia, PSL</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Update – August 2014. Theme 1: Technical Harmonisation</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Update – August 2014. Theme 2: Non-Emergency Referral Systems</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Update – August 2014. Theme 3: Garment Factories</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Update – June 2015. Theme 1: Technical Harmonisation</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Update – June 2015. Theme 2: Non-Emergency Referral Systems between Communities and Public Facilities</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Update – June 2015. Theme 3: Garment Factories</w:t>
      </w:r>
    </w:p>
    <w:p w:rsidR="00C4609A" w:rsidRPr="00FD75EC" w:rsidRDefault="00C4609A"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Update – June 2015. Theme 4: Financial Barriers</w:t>
      </w:r>
    </w:p>
    <w:p w:rsidR="00877E18" w:rsidRPr="00FD75EC" w:rsidRDefault="00877E18"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package: Improving service quality. Fostering inclusive healthcare environments for vulnerable clients</w:t>
      </w:r>
    </w:p>
    <w:p w:rsidR="00877E18" w:rsidRPr="00FD75EC" w:rsidRDefault="00877E18"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package: Improving service quality. Coaching for quality improvement</w:t>
      </w:r>
    </w:p>
    <w:p w:rsidR="00877E18" w:rsidRPr="00FD75EC" w:rsidRDefault="00877E18"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package: Improving service quality. Strengthening collaboration between midwives to improve patient care</w:t>
      </w:r>
    </w:p>
    <w:p w:rsidR="00877E18" w:rsidRPr="00FD75EC" w:rsidRDefault="00877E18" w:rsidP="00BB713C">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Learning pack</w:t>
      </w:r>
      <w:r w:rsidR="00BB6FF6" w:rsidRPr="00FD75EC">
        <w:rPr>
          <w:rFonts w:asciiTheme="minorHAnsi" w:hAnsiTheme="minorHAnsi" w:cstheme="minorHAnsi"/>
          <w:sz w:val="24"/>
          <w:szCs w:val="24"/>
          <w:lang w:val="en-AU"/>
        </w:rPr>
        <w:t>age: Improving service quality</w:t>
      </w:r>
    </w:p>
    <w:p w:rsidR="00BB6FF6" w:rsidRPr="00FD75EC" w:rsidRDefault="00BB6FF6" w:rsidP="00BB6FF6">
      <w:pPr>
        <w:pStyle w:val="FootnoteText"/>
        <w:numPr>
          <w:ilvl w:val="0"/>
          <w:numId w:val="11"/>
        </w:numPr>
        <w:rPr>
          <w:rFonts w:asciiTheme="minorHAnsi" w:hAnsiTheme="minorHAnsi" w:cstheme="minorHAnsi"/>
          <w:sz w:val="24"/>
          <w:szCs w:val="24"/>
          <w:lang w:val="en-AU"/>
        </w:rPr>
      </w:pPr>
      <w:r w:rsidRPr="00FD75EC">
        <w:rPr>
          <w:rFonts w:asciiTheme="minorHAnsi" w:hAnsiTheme="minorHAnsi" w:cstheme="minorHAnsi"/>
          <w:sz w:val="24"/>
          <w:szCs w:val="24"/>
          <w:lang w:val="en-AU"/>
        </w:rPr>
        <w:t>PSL Mid-Term Internal Partnership Review, CLU, January 201</w:t>
      </w:r>
    </w:p>
    <w:p w:rsidR="00D06DB8" w:rsidRPr="005D3A91" w:rsidRDefault="00D06DB8" w:rsidP="00A86AD7">
      <w:pPr>
        <w:autoSpaceDE w:val="0"/>
        <w:autoSpaceDN w:val="0"/>
        <w:adjustRightInd w:val="0"/>
        <w:jc w:val="both"/>
      </w:pPr>
    </w:p>
    <w:p w:rsidR="00D06DB8" w:rsidRPr="00FA488A" w:rsidRDefault="00D06DB8" w:rsidP="00A86AD7">
      <w:pPr>
        <w:autoSpaceDE w:val="0"/>
        <w:autoSpaceDN w:val="0"/>
        <w:adjustRightInd w:val="0"/>
        <w:jc w:val="both"/>
      </w:pPr>
    </w:p>
    <w:p w:rsidR="00D06DB8" w:rsidRPr="00FA488A" w:rsidRDefault="00D06DB8">
      <w:r w:rsidRPr="00FA488A">
        <w:br w:type="page"/>
      </w:r>
    </w:p>
    <w:p w:rsidR="00786963" w:rsidRPr="00FA488A" w:rsidRDefault="00786963" w:rsidP="00477A80">
      <w:pPr>
        <w:autoSpaceDE w:val="0"/>
        <w:autoSpaceDN w:val="0"/>
        <w:adjustRightInd w:val="0"/>
        <w:spacing w:after="0"/>
        <w:jc w:val="both"/>
        <w:rPr>
          <w:b/>
          <w:sz w:val="24"/>
          <w:szCs w:val="24"/>
        </w:rPr>
      </w:pPr>
      <w:r w:rsidRPr="00FA488A">
        <w:rPr>
          <w:b/>
          <w:sz w:val="24"/>
          <w:szCs w:val="24"/>
        </w:rPr>
        <w:lastRenderedPageBreak/>
        <w:t>ANNEX 2</w:t>
      </w:r>
    </w:p>
    <w:p w:rsidR="00786963" w:rsidRPr="00FA488A" w:rsidRDefault="00786963" w:rsidP="00477A80">
      <w:pPr>
        <w:autoSpaceDE w:val="0"/>
        <w:autoSpaceDN w:val="0"/>
        <w:adjustRightInd w:val="0"/>
        <w:spacing w:after="0"/>
        <w:jc w:val="both"/>
        <w:rPr>
          <w:sz w:val="28"/>
          <w:szCs w:val="28"/>
          <w:u w:val="single"/>
        </w:rPr>
      </w:pPr>
      <w:r w:rsidRPr="00FA488A">
        <w:rPr>
          <w:sz w:val="28"/>
          <w:szCs w:val="28"/>
          <w:u w:val="single"/>
        </w:rPr>
        <w:t>List of Key Informants</w:t>
      </w:r>
    </w:p>
    <w:tbl>
      <w:tblPr>
        <w:tblStyle w:val="TableGrid"/>
        <w:tblW w:w="9378" w:type="dxa"/>
        <w:tblLook w:val="04A0" w:firstRow="1" w:lastRow="0" w:firstColumn="1" w:lastColumn="0" w:noHBand="0" w:noVBand="1"/>
      </w:tblPr>
      <w:tblGrid>
        <w:gridCol w:w="3192"/>
        <w:gridCol w:w="3486"/>
        <w:gridCol w:w="2700"/>
      </w:tblGrid>
      <w:tr w:rsidR="005C0229" w:rsidRPr="005D3A91" w:rsidTr="005564DA">
        <w:tc>
          <w:tcPr>
            <w:tcW w:w="3192" w:type="dxa"/>
          </w:tcPr>
          <w:p w:rsidR="005C0229" w:rsidRPr="0009201F" w:rsidRDefault="005C0229" w:rsidP="005C0229">
            <w:pPr>
              <w:pStyle w:val="NormalWeb"/>
              <w:spacing w:before="0" w:beforeAutospacing="0" w:after="0" w:afterAutospacing="0"/>
              <w:jc w:val="center"/>
              <w:rPr>
                <w:rFonts w:asciiTheme="minorHAnsi" w:hAnsiTheme="minorHAnsi" w:cstheme="minorHAnsi"/>
              </w:rPr>
            </w:pPr>
            <w:r w:rsidRPr="002031FA">
              <w:rPr>
                <w:rFonts w:asciiTheme="minorHAnsi" w:hAnsiTheme="minorHAnsi" w:cstheme="minorHAnsi"/>
              </w:rPr>
              <w:t> </w:t>
            </w:r>
            <w:r>
              <w:rPr>
                <w:rFonts w:asciiTheme="minorHAnsi" w:hAnsiTheme="minorHAnsi" w:cstheme="minorHAnsi"/>
              </w:rPr>
              <w:t>Name</w:t>
            </w:r>
          </w:p>
        </w:tc>
        <w:tc>
          <w:tcPr>
            <w:tcW w:w="3486" w:type="dxa"/>
          </w:tcPr>
          <w:p w:rsidR="005C0229" w:rsidRPr="005D3A91" w:rsidRDefault="005C0229" w:rsidP="005C0229">
            <w:pPr>
              <w:pStyle w:val="NormalWeb"/>
              <w:spacing w:before="0" w:beforeAutospacing="0" w:after="0" w:afterAutospacing="0"/>
              <w:jc w:val="center"/>
              <w:rPr>
                <w:rFonts w:asciiTheme="minorHAnsi" w:hAnsiTheme="minorHAnsi" w:cstheme="minorHAnsi"/>
              </w:rPr>
            </w:pPr>
            <w:r>
              <w:rPr>
                <w:rFonts w:asciiTheme="minorHAnsi" w:hAnsiTheme="minorHAnsi" w:cstheme="minorHAnsi"/>
              </w:rPr>
              <w:t>Function</w:t>
            </w:r>
          </w:p>
        </w:tc>
        <w:tc>
          <w:tcPr>
            <w:tcW w:w="2700" w:type="dxa"/>
          </w:tcPr>
          <w:p w:rsidR="005C0229" w:rsidRPr="005D3A91" w:rsidRDefault="005C0229" w:rsidP="005C0229">
            <w:pPr>
              <w:pStyle w:val="NormalWeb"/>
              <w:spacing w:before="0" w:beforeAutospacing="0" w:after="0" w:afterAutospacing="0"/>
              <w:jc w:val="center"/>
              <w:rPr>
                <w:rFonts w:asciiTheme="minorHAnsi" w:hAnsiTheme="minorHAnsi" w:cstheme="minorHAnsi"/>
              </w:rPr>
            </w:pPr>
            <w:r>
              <w:rPr>
                <w:rFonts w:asciiTheme="minorHAnsi" w:hAnsiTheme="minorHAnsi" w:cstheme="minorHAnsi"/>
              </w:rPr>
              <w:t>Institution</w:t>
            </w:r>
          </w:p>
        </w:tc>
      </w:tr>
      <w:tr w:rsidR="005C0229" w:rsidRPr="005D3A91" w:rsidTr="005728F4">
        <w:tc>
          <w:tcPr>
            <w:tcW w:w="9378" w:type="dxa"/>
            <w:gridSpan w:val="3"/>
          </w:tcPr>
          <w:p w:rsidR="005C0229" w:rsidRPr="005D3A91" w:rsidRDefault="005C0229" w:rsidP="005C0229">
            <w:pPr>
              <w:pStyle w:val="NormalWeb"/>
              <w:spacing w:before="0" w:beforeAutospacing="0" w:after="0" w:afterAutospacing="0"/>
              <w:rPr>
                <w:rFonts w:asciiTheme="minorHAnsi" w:hAnsiTheme="minorHAnsi" w:cstheme="minorHAnsi"/>
                <w:b/>
              </w:rPr>
            </w:pPr>
            <w:r w:rsidRPr="00300F01">
              <w:rPr>
                <w:rFonts w:asciiTheme="minorHAnsi" w:hAnsiTheme="minorHAnsi" w:cstheme="minorHAnsi"/>
                <w:b/>
              </w:rPr>
              <w:t>Phnom Penh</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Prof. Tung Rathavy</w:t>
            </w:r>
            <w:r>
              <w:rPr>
                <w:rFonts w:asciiTheme="minorHAnsi" w:hAnsiTheme="minorHAnsi" w:cstheme="minorHAnsi"/>
              </w:rPr>
              <w:t xml:space="preserve"> (Mrs)</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Director NMCHC</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NMCHC</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Mrs. Benita</w:t>
            </w:r>
            <w:r>
              <w:rPr>
                <w:rFonts w:asciiTheme="minorHAnsi" w:hAnsiTheme="minorHAnsi" w:cstheme="minorHAnsi"/>
              </w:rPr>
              <w:t xml:space="preserve"> Sommerville</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First Secretary, Development Cooperation</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DFAT/</w:t>
            </w:r>
            <w:r w:rsidRPr="002031FA">
              <w:rPr>
                <w:rFonts w:asciiTheme="minorHAnsi" w:hAnsiTheme="minorHAnsi" w:cstheme="minorHAnsi"/>
              </w:rPr>
              <w:t xml:space="preserve"> Australia</w:t>
            </w:r>
            <w:r>
              <w:rPr>
                <w:rFonts w:asciiTheme="minorHAnsi" w:hAnsiTheme="minorHAnsi" w:cstheme="minorHAnsi"/>
              </w:rPr>
              <w:t>n</w:t>
            </w:r>
            <w:r w:rsidRPr="002031FA">
              <w:rPr>
                <w:rFonts w:asciiTheme="minorHAnsi" w:hAnsiTheme="minorHAnsi" w:cstheme="minorHAnsi"/>
              </w:rPr>
              <w:t xml:space="preserve"> Embassy</w:t>
            </w:r>
          </w:p>
        </w:tc>
      </w:tr>
      <w:tr w:rsidR="005C0229" w:rsidRPr="005D3A91" w:rsidTr="005564DA">
        <w:tc>
          <w:tcPr>
            <w:tcW w:w="3192" w:type="dxa"/>
          </w:tcPr>
          <w:p w:rsidR="005C0229" w:rsidRPr="002031FA"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Sayvouy Tuon</w:t>
            </w:r>
          </w:p>
          <w:p w:rsidR="005C0229" w:rsidRPr="005D3A91" w:rsidRDefault="005C0229" w:rsidP="005C0229">
            <w:pPr>
              <w:pStyle w:val="NormalWeb"/>
              <w:spacing w:before="0" w:beforeAutospacing="0" w:after="0" w:afterAutospacing="0"/>
              <w:rPr>
                <w:rFonts w:asciiTheme="minorHAnsi" w:hAnsiTheme="minorHAnsi" w:cstheme="minorHAnsi"/>
              </w:rPr>
            </w:pP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Program Manager, Development Cooperation,</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DFAT/</w:t>
            </w:r>
            <w:r w:rsidRPr="002031FA">
              <w:rPr>
                <w:rFonts w:asciiTheme="minorHAnsi" w:hAnsiTheme="minorHAnsi" w:cstheme="minorHAnsi"/>
              </w:rPr>
              <w:t xml:space="preserve"> Australia</w:t>
            </w:r>
            <w:r>
              <w:rPr>
                <w:rFonts w:asciiTheme="minorHAnsi" w:hAnsiTheme="minorHAnsi" w:cstheme="minorHAnsi"/>
              </w:rPr>
              <w:t>n</w:t>
            </w:r>
            <w:r w:rsidRPr="002031FA">
              <w:rPr>
                <w:rFonts w:asciiTheme="minorHAnsi" w:hAnsiTheme="minorHAnsi" w:cstheme="minorHAnsi"/>
              </w:rPr>
              <w:t xml:space="preserve"> Embassy</w:t>
            </w:r>
          </w:p>
        </w:tc>
      </w:tr>
      <w:tr w:rsidR="005C0229" w:rsidRPr="005D3A91" w:rsidTr="005564DA">
        <w:tc>
          <w:tcPr>
            <w:tcW w:w="3192" w:type="dxa"/>
          </w:tcPr>
          <w:p w:rsidR="005C0229" w:rsidRPr="006201B9" w:rsidRDefault="005C0229" w:rsidP="005C0229">
            <w:pPr>
              <w:pStyle w:val="NormalWeb"/>
              <w:spacing w:before="0" w:beforeAutospacing="0" w:after="0" w:afterAutospacing="0"/>
              <w:rPr>
                <w:rFonts w:asciiTheme="minorHAnsi" w:hAnsiTheme="minorHAnsi" w:cstheme="minorHAnsi"/>
              </w:rPr>
            </w:pPr>
            <w:r w:rsidRPr="006201B9">
              <w:rPr>
                <w:rFonts w:asciiTheme="minorHAnsi" w:hAnsiTheme="minorHAnsi" w:cstheme="minorHAnsi"/>
              </w:rPr>
              <w:t> Mrs. Cornelia Becker</w:t>
            </w:r>
          </w:p>
          <w:p w:rsidR="005C0229" w:rsidRPr="005D3A91" w:rsidRDefault="005C0229" w:rsidP="005C0229">
            <w:pPr>
              <w:pStyle w:val="NormalWeb"/>
              <w:spacing w:before="0" w:beforeAutospacing="0" w:after="0" w:afterAutospacing="0"/>
              <w:rPr>
                <w:rFonts w:asciiTheme="minorHAnsi" w:hAnsiTheme="minorHAnsi" w:cstheme="minorHAnsi"/>
              </w:rPr>
            </w:pP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6201B9">
              <w:rPr>
                <w:rFonts w:asciiTheme="minorHAnsi" w:hAnsiTheme="minorHAnsi" w:cstheme="minorHAnsi"/>
              </w:rPr>
              <w:t>Manager Improving Maternal and Newborn Care Project</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6201B9">
              <w:rPr>
                <w:rFonts w:asciiTheme="minorHAnsi" w:hAnsiTheme="minorHAnsi" w:cstheme="minorHAnsi"/>
              </w:rPr>
              <w:t>GIZ</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Mr. Klaus Baesel</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Advisor</w:t>
            </w:r>
            <w:r w:rsidRPr="0064244A">
              <w:rPr>
                <w:rFonts w:asciiTheme="minorHAnsi" w:hAnsiTheme="minorHAnsi" w:cstheme="minorHAnsi"/>
              </w:rPr>
              <w:t xml:space="preserve"> Improving Maternal and Newborn Care Project</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GIZ</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Sok Sokun</w:t>
            </w:r>
            <w:r w:rsidRPr="002031FA">
              <w:rPr>
                <w:rFonts w:asciiTheme="minorHAnsi" w:hAnsiTheme="minorHAnsi" w:cstheme="minorHAnsi"/>
              </w:rPr>
              <w:t xml:space="preserve"> </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Officer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UNFPA</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w:t>
            </w:r>
            <w:r w:rsidRPr="001E411F">
              <w:rPr>
                <w:rFonts w:asciiTheme="minorHAnsi" w:hAnsiTheme="minorHAnsi" w:cstheme="minorHAnsi"/>
              </w:rPr>
              <w:t>r. Phal Sano</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Newborn &amp; Child Health Adviser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WHO</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Etienne Poirot</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Chief of Health and Nutrition</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UNICEF</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Ashish Bajracharya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Country Representative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Population Council</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Som Hun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Chief Party </w:t>
            </w:r>
            <w:r w:rsidRPr="000E7C74">
              <w:rPr>
                <w:rFonts w:asciiTheme="minorHAnsi" w:hAnsiTheme="minorHAnsi" w:cstheme="minorHAnsi"/>
              </w:rPr>
              <w:t>Quality Health Services</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URC</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Mrs. </w:t>
            </w:r>
            <w:r w:rsidRPr="000535AB">
              <w:rPr>
                <w:rFonts w:asciiTheme="minorHAnsi" w:hAnsiTheme="minorHAnsi" w:cstheme="minorHAnsi"/>
              </w:rPr>
              <w:t>Joanne Fairley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Country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CARE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DD1ACB">
              <w:rPr>
                <w:rFonts w:asciiTheme="minorHAnsi" w:hAnsiTheme="minorHAnsi" w:cstheme="minorHAnsi"/>
              </w:rPr>
              <w:t>Mrs. Amy Williamson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Country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Marie Stopes</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Mrs. </w:t>
            </w:r>
            <w:r w:rsidRPr="00DD1ACB">
              <w:rPr>
                <w:rFonts w:asciiTheme="minorHAnsi" w:hAnsiTheme="minorHAnsi" w:cstheme="minorHAnsi"/>
              </w:rPr>
              <w:t>Elisabeth Pearce</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Country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Save the Children</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Mr. Chhlor Bonarath</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DHS</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CDPO</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Mr. Kheng Virak</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LHW</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w:t>
            </w:r>
            <w:r>
              <w:rPr>
                <w:rFonts w:asciiTheme="minorHAnsi" w:hAnsiTheme="minorHAnsi" w:cstheme="minorHAnsi"/>
              </w:rPr>
              <w:t>r</w:t>
            </w:r>
            <w:r w:rsidRPr="002031FA">
              <w:rPr>
                <w:rFonts w:asciiTheme="minorHAnsi" w:hAnsiTheme="minorHAnsi" w:cstheme="minorHAnsi"/>
              </w:rPr>
              <w:t>s. Edith Van Wyngaarden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Handicap International</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Khan Sopheani</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Human Resource Staff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Sportex Factory</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Vong Bora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Nurse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Sportex Factory</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Mouy Heang</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Human Resource Officer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Gladpeer Factory</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Teng Sophy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Nurse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Gladpeer Factory</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Phnon Somnang</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Clinic Odom</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Som Sopisal</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Manager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Clinic Moremet</w:t>
            </w:r>
          </w:p>
        </w:tc>
      </w:tr>
      <w:tr w:rsidR="005C0229" w:rsidRPr="005D3A91" w:rsidTr="005564DA">
        <w:tc>
          <w:tcPr>
            <w:tcW w:w="3192" w:type="dxa"/>
          </w:tcPr>
          <w:p w:rsidR="005C0229" w:rsidRPr="002031FA"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w:t>
            </w:r>
            <w:r w:rsidRPr="002031FA">
              <w:rPr>
                <w:rFonts w:asciiTheme="minorHAnsi" w:hAnsiTheme="minorHAnsi" w:cstheme="minorHAnsi"/>
              </w:rPr>
              <w:t>. Lam Phirun</w:t>
            </w:r>
          </w:p>
          <w:p w:rsidR="005C0229" w:rsidRPr="002031FA"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Oung Monyraksmey</w:t>
            </w:r>
          </w:p>
          <w:p w:rsidR="005C0229" w:rsidRPr="002031FA"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Kong Solinina</w:t>
            </w:r>
          </w:p>
          <w:p w:rsidR="005C0229" w:rsidRPr="002031FA"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Tuon Yanna</w:t>
            </w:r>
          </w:p>
          <w:p w:rsidR="005C0229" w:rsidRPr="00BE3D14" w:rsidRDefault="005C0229" w:rsidP="005C0229">
            <w:pPr>
              <w:pStyle w:val="NormalWeb"/>
              <w:spacing w:before="0" w:beforeAutospacing="0" w:after="0" w:afterAutospacing="0"/>
              <w:rPr>
                <w:rFonts w:asciiTheme="minorHAnsi" w:hAnsiTheme="minorHAnsi" w:cstheme="minorHAnsi"/>
                <w:lang w:val="en-US"/>
              </w:rPr>
            </w:pPr>
            <w:r>
              <w:rPr>
                <w:rFonts w:asciiTheme="minorHAnsi" w:hAnsiTheme="minorHAnsi" w:cstheme="minorHAnsi"/>
              </w:rPr>
              <w:t>Mrs</w:t>
            </w:r>
            <w:r w:rsidRPr="00BE3D14">
              <w:rPr>
                <w:rFonts w:asciiTheme="minorHAnsi" w:hAnsiTheme="minorHAnsi" w:cstheme="minorHAnsi"/>
                <w:lang w:val="en-US"/>
              </w:rPr>
              <w:t>. Eng Sophon</w:t>
            </w:r>
          </w:p>
          <w:p w:rsidR="005C0229" w:rsidRPr="00BE3D14" w:rsidRDefault="005C0229" w:rsidP="005C0229">
            <w:pPr>
              <w:pStyle w:val="NormalWeb"/>
              <w:spacing w:before="0" w:beforeAutospacing="0" w:after="0" w:afterAutospacing="0"/>
              <w:rPr>
                <w:rFonts w:asciiTheme="minorHAnsi" w:hAnsiTheme="minorHAnsi" w:cstheme="minorHAnsi"/>
                <w:lang w:val="en-US"/>
              </w:rPr>
            </w:pPr>
            <w:r>
              <w:rPr>
                <w:rFonts w:asciiTheme="minorHAnsi" w:hAnsiTheme="minorHAnsi" w:cstheme="minorHAnsi"/>
              </w:rPr>
              <w:t xml:space="preserve">Mrs. </w:t>
            </w:r>
            <w:r w:rsidRPr="00BE3D14">
              <w:rPr>
                <w:rFonts w:asciiTheme="minorHAnsi" w:hAnsiTheme="minorHAnsi" w:cstheme="minorHAnsi"/>
                <w:lang w:val="en-US"/>
              </w:rPr>
              <w:t>Ou Dal</w:t>
            </w:r>
          </w:p>
          <w:p w:rsidR="005C0229" w:rsidRPr="00FA488A"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Mrs. </w:t>
            </w:r>
            <w:r w:rsidRPr="002031FA">
              <w:rPr>
                <w:rFonts w:asciiTheme="minorHAnsi" w:hAnsiTheme="minorHAnsi" w:cstheme="minorHAnsi"/>
              </w:rPr>
              <w:t>Cheam Sokunthea</w:t>
            </w:r>
          </w:p>
        </w:tc>
        <w:tc>
          <w:tcPr>
            <w:tcW w:w="3486" w:type="dxa"/>
          </w:tcPr>
          <w:p w:rsidR="005C0229" w:rsidRPr="00FA488A"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CAC and LTFP Trainers</w:t>
            </w:r>
          </w:p>
        </w:tc>
        <w:tc>
          <w:tcPr>
            <w:tcW w:w="2700" w:type="dxa"/>
          </w:tcPr>
          <w:p w:rsidR="005C0229" w:rsidRPr="00FA488A"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NMCHC</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Mrs. </w:t>
            </w:r>
            <w:r>
              <w:rPr>
                <w:rFonts w:ascii="Segoe UI" w:hAnsi="Segoe UI" w:cs="Segoe UI"/>
                <w:color w:val="212121"/>
                <w:sz w:val="19"/>
                <w:szCs w:val="19"/>
                <w:shd w:val="clear" w:color="auto" w:fill="FFFFFF"/>
              </w:rPr>
              <w:t> </w:t>
            </w:r>
            <w:r>
              <w:rPr>
                <w:rFonts w:asciiTheme="minorHAnsi" w:hAnsiTheme="minorHAnsi" w:cstheme="minorHAnsi"/>
              </w:rPr>
              <w:t>Chhay Sveng Chea A</w:t>
            </w:r>
            <w:r w:rsidRPr="00C3792D">
              <w:rPr>
                <w:rFonts w:asciiTheme="minorHAnsi" w:hAnsiTheme="minorHAnsi" w:cstheme="minorHAnsi"/>
              </w:rPr>
              <w:t>th</w:t>
            </w:r>
            <w:r>
              <w:rPr>
                <w:rFonts w:ascii="Segoe UI" w:hAnsi="Segoe UI" w:cs="Segoe UI"/>
                <w:color w:val="212121"/>
                <w:sz w:val="19"/>
                <w:szCs w:val="19"/>
                <w:shd w:val="clear" w:color="auto" w:fill="FFFFFF"/>
              </w:rPr>
              <w:t>. </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CMA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Cambodia Midwife Association(CMA)</w:t>
            </w:r>
          </w:p>
        </w:tc>
      </w:tr>
      <w:tr w:rsidR="005C0229" w:rsidRPr="005D3A91" w:rsidTr="005564DA">
        <w:tc>
          <w:tcPr>
            <w:tcW w:w="3192" w:type="dxa"/>
          </w:tcPr>
          <w:p w:rsidR="005C0229" w:rsidRPr="005D3A91" w:rsidRDefault="005C0229" w:rsidP="005C0229">
            <w:pPr>
              <w:rPr>
                <w:rFonts w:asciiTheme="minorHAnsi" w:hAnsiTheme="minorHAnsi" w:cstheme="minorHAnsi"/>
                <w:sz w:val="24"/>
                <w:szCs w:val="24"/>
              </w:rPr>
            </w:pPr>
            <w:r w:rsidRPr="00AB01C3">
              <w:rPr>
                <w:rFonts w:asciiTheme="minorHAnsi" w:hAnsiTheme="minorHAnsi" w:cstheme="minorHAnsi"/>
                <w:sz w:val="24"/>
                <w:szCs w:val="24"/>
              </w:rPr>
              <w:t>Mrs. Abigail Beeson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Health and Nutrition Specialist</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Save the Children</w:t>
            </w:r>
          </w:p>
        </w:tc>
      </w:tr>
      <w:tr w:rsidR="005C0229" w:rsidRPr="005D3A91" w:rsidTr="005564DA">
        <w:tc>
          <w:tcPr>
            <w:tcW w:w="3192" w:type="dxa"/>
          </w:tcPr>
          <w:p w:rsidR="005C0229" w:rsidRPr="005D3A91" w:rsidRDefault="005C0229" w:rsidP="005C0229">
            <w:pPr>
              <w:rPr>
                <w:rFonts w:asciiTheme="minorHAnsi" w:hAnsiTheme="minorHAnsi" w:cstheme="minorHAnsi"/>
                <w:sz w:val="24"/>
                <w:szCs w:val="24"/>
              </w:rPr>
            </w:pPr>
            <w:r w:rsidRPr="00AB01C3">
              <w:rPr>
                <w:rFonts w:asciiTheme="minorHAnsi" w:hAnsiTheme="minorHAnsi" w:cstheme="minorHAnsi"/>
                <w:sz w:val="24"/>
                <w:szCs w:val="24"/>
              </w:rPr>
              <w:t>Mr. Yim Sovann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Health Program Manager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Save the Children</w:t>
            </w:r>
          </w:p>
        </w:tc>
      </w:tr>
      <w:tr w:rsidR="005C0229" w:rsidRPr="005D3A91" w:rsidTr="005564DA">
        <w:tc>
          <w:tcPr>
            <w:tcW w:w="3192" w:type="dxa"/>
          </w:tcPr>
          <w:p w:rsidR="005C0229" w:rsidRPr="005D3A91" w:rsidRDefault="005C0229" w:rsidP="005C0229">
            <w:pPr>
              <w:rPr>
                <w:rFonts w:asciiTheme="minorHAnsi" w:hAnsiTheme="minorHAnsi" w:cstheme="minorHAnsi"/>
                <w:sz w:val="24"/>
                <w:szCs w:val="24"/>
              </w:rPr>
            </w:pPr>
            <w:r w:rsidRPr="00AB01C3">
              <w:rPr>
                <w:rFonts w:asciiTheme="minorHAnsi" w:hAnsiTheme="minorHAnsi" w:cstheme="minorHAnsi"/>
                <w:sz w:val="24"/>
                <w:szCs w:val="24"/>
              </w:rPr>
              <w:lastRenderedPageBreak/>
              <w:t>Mr. May Phalla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SRHR Senior Manager </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CARE</w:t>
            </w:r>
          </w:p>
        </w:tc>
      </w:tr>
      <w:tr w:rsidR="005C0229" w:rsidRPr="005D3A91" w:rsidTr="005564DA">
        <w:tc>
          <w:tcPr>
            <w:tcW w:w="3192" w:type="dxa"/>
          </w:tcPr>
          <w:p w:rsidR="005C0229" w:rsidRPr="005D3A91" w:rsidRDefault="005C0229" w:rsidP="005C0229">
            <w:pPr>
              <w:rPr>
                <w:rFonts w:asciiTheme="minorHAnsi" w:hAnsiTheme="minorHAnsi" w:cstheme="minorHAnsi"/>
                <w:sz w:val="24"/>
                <w:szCs w:val="24"/>
              </w:rPr>
            </w:pPr>
            <w:r w:rsidRPr="00AB01C3">
              <w:rPr>
                <w:rFonts w:asciiTheme="minorHAnsi" w:hAnsiTheme="minorHAnsi" w:cstheme="minorHAnsi"/>
                <w:sz w:val="24"/>
                <w:szCs w:val="24"/>
              </w:rPr>
              <w:t>Mrs. Julia Battle</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SRHR Advisor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CARE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Aun Hemrin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Tech. Advisor Design, Monitoring Evaluation, Learning &amp; Impact</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CARE</w:t>
            </w:r>
          </w:p>
        </w:tc>
      </w:tr>
      <w:tr w:rsidR="005C0229" w:rsidRPr="005D3A91" w:rsidTr="005564DA">
        <w:tc>
          <w:tcPr>
            <w:tcW w:w="3192" w:type="dxa"/>
          </w:tcPr>
          <w:p w:rsidR="005C0229" w:rsidRPr="005D3A91" w:rsidRDefault="005C0229" w:rsidP="005C0229">
            <w:pPr>
              <w:rPr>
                <w:rFonts w:asciiTheme="minorHAnsi" w:hAnsiTheme="minorHAnsi" w:cstheme="minorHAnsi"/>
                <w:sz w:val="24"/>
                <w:szCs w:val="24"/>
              </w:rPr>
            </w:pPr>
            <w:r w:rsidRPr="00AB01C3">
              <w:rPr>
                <w:rFonts w:asciiTheme="minorHAnsi" w:hAnsiTheme="minorHAnsi" w:cstheme="minorHAnsi"/>
                <w:sz w:val="24"/>
                <w:szCs w:val="24"/>
              </w:rPr>
              <w:t>Mrs. Soklay Luong</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Head of Program</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Marie Stopes</w:t>
            </w:r>
          </w:p>
        </w:tc>
      </w:tr>
      <w:tr w:rsidR="005C0229" w:rsidRPr="005D3A91" w:rsidTr="005564DA">
        <w:tc>
          <w:tcPr>
            <w:tcW w:w="3192" w:type="dxa"/>
          </w:tcPr>
          <w:p w:rsidR="005C0229" w:rsidRPr="005D3A91" w:rsidRDefault="005C0229" w:rsidP="005C0229">
            <w:pPr>
              <w:rPr>
                <w:rFonts w:asciiTheme="minorHAnsi" w:hAnsiTheme="minorHAnsi" w:cstheme="minorHAnsi"/>
                <w:sz w:val="24"/>
                <w:szCs w:val="24"/>
              </w:rPr>
            </w:pPr>
            <w:r w:rsidRPr="00AB01C3">
              <w:rPr>
                <w:rFonts w:asciiTheme="minorHAnsi" w:hAnsiTheme="minorHAnsi" w:cstheme="minorHAnsi"/>
                <w:sz w:val="24"/>
                <w:szCs w:val="24"/>
              </w:rPr>
              <w:t>Mrs. Nicky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Marie Stopes</w:t>
            </w:r>
          </w:p>
        </w:tc>
      </w:tr>
      <w:tr w:rsidR="005C0229" w:rsidRPr="005D3A91" w:rsidTr="005564DA">
        <w:tc>
          <w:tcPr>
            <w:tcW w:w="3192" w:type="dxa"/>
          </w:tcPr>
          <w:p w:rsidR="005C0229" w:rsidRPr="005D3A91" w:rsidRDefault="005C0229" w:rsidP="005C0229">
            <w:pPr>
              <w:rPr>
                <w:rFonts w:asciiTheme="minorHAnsi" w:hAnsiTheme="minorHAnsi" w:cstheme="minorHAnsi"/>
                <w:sz w:val="24"/>
                <w:szCs w:val="24"/>
              </w:rPr>
            </w:pPr>
            <w:r w:rsidRPr="00AB01C3">
              <w:rPr>
                <w:rFonts w:asciiTheme="minorHAnsi" w:hAnsiTheme="minorHAnsi" w:cstheme="minorHAnsi"/>
                <w:sz w:val="24"/>
                <w:szCs w:val="24"/>
              </w:rPr>
              <w:t>Mrs. Anne Rouve-Khiev</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CLU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CLU</w:t>
            </w:r>
          </w:p>
        </w:tc>
      </w:tr>
      <w:tr w:rsidR="005C0229" w:rsidRPr="005D3A91" w:rsidTr="005564DA">
        <w:tc>
          <w:tcPr>
            <w:tcW w:w="3192" w:type="dxa"/>
          </w:tcPr>
          <w:p w:rsidR="005C0229" w:rsidRPr="005D3A91" w:rsidRDefault="005C0229" w:rsidP="005C0229">
            <w:pPr>
              <w:rPr>
                <w:rFonts w:asciiTheme="minorHAnsi" w:hAnsiTheme="minorHAnsi" w:cstheme="minorHAnsi"/>
                <w:sz w:val="24"/>
                <w:szCs w:val="24"/>
              </w:rPr>
            </w:pPr>
            <w:r>
              <w:rPr>
                <w:rFonts w:asciiTheme="minorHAnsi" w:hAnsiTheme="minorHAnsi" w:cstheme="minorHAnsi"/>
                <w:sz w:val="24"/>
                <w:szCs w:val="24"/>
              </w:rPr>
              <w:t xml:space="preserve">Mrs. Chhy </w:t>
            </w:r>
            <w:r w:rsidRPr="00AB01C3">
              <w:rPr>
                <w:rFonts w:asciiTheme="minorHAnsi" w:hAnsiTheme="minorHAnsi" w:cstheme="minorHAnsi"/>
                <w:sz w:val="24"/>
                <w:szCs w:val="24"/>
              </w:rPr>
              <w:t>Sophearith</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M&amp;E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CLU</w:t>
            </w:r>
          </w:p>
        </w:tc>
      </w:tr>
      <w:tr w:rsidR="005C0229" w:rsidRPr="005D3A91" w:rsidTr="005564DA">
        <w:tc>
          <w:tcPr>
            <w:tcW w:w="3192" w:type="dxa"/>
          </w:tcPr>
          <w:p w:rsidR="005C0229" w:rsidRPr="005D3A91" w:rsidRDefault="005C0229" w:rsidP="005C0229">
            <w:pPr>
              <w:rPr>
                <w:rFonts w:asciiTheme="minorHAnsi" w:hAnsiTheme="minorHAnsi" w:cstheme="minorHAnsi"/>
                <w:sz w:val="24"/>
                <w:szCs w:val="24"/>
              </w:rPr>
            </w:pPr>
            <w:r w:rsidRPr="00AB01C3">
              <w:rPr>
                <w:rFonts w:asciiTheme="minorHAnsi" w:hAnsiTheme="minorHAnsi" w:cstheme="minorHAnsi"/>
                <w:sz w:val="24"/>
                <w:szCs w:val="24"/>
              </w:rPr>
              <w:t>Mrs. Sokleang</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Midwife Coordinator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CLU</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Mao Lan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Head of Worker Health</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AB01C3">
              <w:rPr>
                <w:rFonts w:asciiTheme="minorHAnsi" w:hAnsiTheme="minorHAnsi" w:cstheme="minorHAnsi"/>
              </w:rPr>
              <w:t>Marie Stopes</w:t>
            </w:r>
          </w:p>
        </w:tc>
      </w:tr>
      <w:tr w:rsidR="005C0229" w:rsidRPr="005D3A91" w:rsidTr="005728F4">
        <w:tc>
          <w:tcPr>
            <w:tcW w:w="9378" w:type="dxa"/>
            <w:gridSpan w:val="3"/>
          </w:tcPr>
          <w:p w:rsidR="005C0229" w:rsidRPr="005D3A91" w:rsidRDefault="005C0229" w:rsidP="005C0229">
            <w:pPr>
              <w:pStyle w:val="NormalWeb"/>
              <w:spacing w:before="0" w:beforeAutospacing="0" w:after="0" w:afterAutospacing="0"/>
              <w:rPr>
                <w:rFonts w:asciiTheme="minorHAnsi" w:hAnsiTheme="minorHAnsi" w:cstheme="minorHAnsi"/>
              </w:rPr>
            </w:pPr>
            <w:r w:rsidRPr="0025665B">
              <w:rPr>
                <w:rFonts w:asciiTheme="minorHAnsi" w:hAnsiTheme="minorHAnsi" w:cstheme="minorHAnsi"/>
                <w:b/>
              </w:rPr>
              <w:t>Ratanak Kiri</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Mr</w:t>
            </w:r>
            <w:r>
              <w:rPr>
                <w:rFonts w:asciiTheme="minorHAnsi" w:hAnsiTheme="minorHAnsi" w:cstheme="minorHAnsi"/>
              </w:rPr>
              <w:t>s. Taing Lyheang</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PHD </w:t>
            </w:r>
            <w:r w:rsidRPr="009468C7">
              <w:rPr>
                <w:rFonts w:asciiTheme="minorHAnsi" w:hAnsiTheme="minorHAnsi" w:cstheme="minorHAnsi"/>
              </w:rPr>
              <w:t xml:space="preserve">MCH </w:t>
            </w:r>
            <w:r>
              <w:rPr>
                <w:rFonts w:asciiTheme="minorHAnsi" w:hAnsiTheme="minorHAnsi" w:cstheme="minorHAnsi"/>
              </w:rPr>
              <w:t>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PHD</w:t>
            </w:r>
          </w:p>
        </w:tc>
      </w:tr>
      <w:tr w:rsidR="005C0229" w:rsidRPr="005D3A91" w:rsidTr="005564DA">
        <w:tc>
          <w:tcPr>
            <w:tcW w:w="3192" w:type="dxa"/>
          </w:tcPr>
          <w:p w:rsidR="005C0229" w:rsidRPr="005D3A91" w:rsidRDefault="005C0229" w:rsidP="005C0229">
            <w:pPr>
              <w:rPr>
                <w:sz w:val="24"/>
                <w:szCs w:val="24"/>
              </w:rPr>
            </w:pPr>
            <w:r w:rsidRPr="009468C7">
              <w:rPr>
                <w:rFonts w:asciiTheme="minorHAnsi" w:hAnsiTheme="minorHAnsi" w:cstheme="minorHAnsi"/>
                <w:sz w:val="24"/>
                <w:szCs w:val="24"/>
              </w:rPr>
              <w:t xml:space="preserve">Mrs. </w:t>
            </w:r>
            <w:r>
              <w:rPr>
                <w:rFonts w:asciiTheme="minorHAnsi" w:hAnsiTheme="minorHAnsi" w:cstheme="minorHAnsi"/>
                <w:sz w:val="24"/>
                <w:szCs w:val="24"/>
              </w:rPr>
              <w:t>Don Saran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OD </w:t>
            </w:r>
            <w:r w:rsidRPr="009468C7">
              <w:rPr>
                <w:rFonts w:asciiTheme="minorHAnsi" w:hAnsiTheme="minorHAnsi" w:cstheme="minorHAnsi"/>
              </w:rPr>
              <w:t xml:space="preserve">MCH </w:t>
            </w:r>
            <w:r>
              <w:rPr>
                <w:rFonts w:asciiTheme="minorHAnsi" w:hAnsiTheme="minorHAnsi" w:cstheme="minorHAnsi"/>
              </w:rPr>
              <w:t>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OD Banloung</w:t>
            </w:r>
          </w:p>
        </w:tc>
      </w:tr>
      <w:tr w:rsidR="005C0229" w:rsidRPr="005D3A91" w:rsidTr="005564DA">
        <w:tc>
          <w:tcPr>
            <w:tcW w:w="3192" w:type="dxa"/>
          </w:tcPr>
          <w:p w:rsidR="005C0229" w:rsidRPr="005D3A91" w:rsidRDefault="005C0229" w:rsidP="005C0229">
            <w:pPr>
              <w:rPr>
                <w:sz w:val="24"/>
                <w:szCs w:val="24"/>
              </w:rPr>
            </w:pPr>
            <w:r w:rsidRPr="009468C7">
              <w:rPr>
                <w:rFonts w:asciiTheme="minorHAnsi" w:hAnsiTheme="minorHAnsi" w:cstheme="minorHAnsi"/>
                <w:sz w:val="24"/>
                <w:szCs w:val="24"/>
              </w:rPr>
              <w:t xml:space="preserve">Mrs. </w:t>
            </w:r>
            <w:r>
              <w:rPr>
                <w:rFonts w:asciiTheme="minorHAnsi" w:hAnsiTheme="minorHAnsi" w:cstheme="minorHAnsi"/>
                <w:sz w:val="24"/>
                <w:szCs w:val="24"/>
              </w:rPr>
              <w:t>Ram Sreymom</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OD </w:t>
            </w:r>
            <w:r w:rsidRPr="009468C7">
              <w:rPr>
                <w:rFonts w:asciiTheme="minorHAnsi" w:hAnsiTheme="minorHAnsi" w:cstheme="minorHAnsi"/>
              </w:rPr>
              <w:t xml:space="preserve">MCH </w:t>
            </w:r>
            <w:r>
              <w:rPr>
                <w:rFonts w:asciiTheme="minorHAnsi" w:hAnsiTheme="minorHAnsi" w:cstheme="minorHAnsi"/>
              </w:rPr>
              <w:t>Staff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OD Borkeo</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154CF9">
              <w:rPr>
                <w:rFonts w:asciiTheme="minorHAnsi" w:hAnsiTheme="minorHAnsi" w:cstheme="minorHAnsi"/>
              </w:rPr>
              <w:t>Mr.</w:t>
            </w:r>
            <w:r w:rsidRPr="00DF6286">
              <w:rPr>
                <w:rFonts w:ascii="Calibri" w:hAnsi="Calibri" w:cs="Calibri"/>
                <w:lang w:val="en-US"/>
              </w:rPr>
              <w:t>Thorng Sikeak</w:t>
            </w:r>
          </w:p>
        </w:tc>
        <w:tc>
          <w:tcPr>
            <w:tcW w:w="3486" w:type="dxa"/>
          </w:tcPr>
          <w:p w:rsidR="005C0229" w:rsidRPr="00425C91"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Nutrition Pr</w:t>
            </w:r>
            <w:r>
              <w:rPr>
                <w:rFonts w:asciiTheme="minorHAnsi" w:hAnsiTheme="minorHAnsi" w:cstheme="minorHAnsi"/>
              </w:rPr>
              <w:t>o</w:t>
            </w:r>
            <w:r w:rsidRPr="009468C7">
              <w:rPr>
                <w:rFonts w:asciiTheme="minorHAnsi" w:hAnsiTheme="minorHAnsi" w:cstheme="minorHAnsi"/>
              </w:rPr>
              <w:t>gram Officer</w:t>
            </w:r>
          </w:p>
        </w:tc>
        <w:tc>
          <w:tcPr>
            <w:tcW w:w="2700" w:type="dxa"/>
          </w:tcPr>
          <w:p w:rsidR="005C0229" w:rsidRPr="0009201F"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Plan International</w:t>
            </w:r>
          </w:p>
        </w:tc>
      </w:tr>
      <w:tr w:rsidR="005C0229" w:rsidRPr="005D3A91" w:rsidTr="005564DA">
        <w:tc>
          <w:tcPr>
            <w:tcW w:w="3192" w:type="dxa"/>
          </w:tcPr>
          <w:p w:rsidR="005C0229" w:rsidRPr="005D3A91" w:rsidRDefault="005C0229" w:rsidP="005C0229">
            <w:pPr>
              <w:rPr>
                <w:sz w:val="24"/>
                <w:szCs w:val="24"/>
              </w:rPr>
            </w:pPr>
            <w:r w:rsidRPr="009468C7">
              <w:rPr>
                <w:rFonts w:asciiTheme="minorHAnsi" w:hAnsiTheme="minorHAnsi" w:cstheme="minorHAnsi"/>
                <w:sz w:val="24"/>
                <w:szCs w:val="24"/>
              </w:rPr>
              <w:t>Mr.</w:t>
            </w:r>
            <w:r>
              <w:rPr>
                <w:rFonts w:asciiTheme="minorHAnsi" w:hAnsiTheme="minorHAnsi" w:cstheme="minorHAnsi"/>
                <w:sz w:val="24"/>
                <w:szCs w:val="24"/>
              </w:rPr>
              <w:t xml:space="preserve"> Dul Setha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Project Manager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CARE</w:t>
            </w:r>
          </w:p>
        </w:tc>
      </w:tr>
      <w:tr w:rsidR="005C0229" w:rsidRPr="005D3A91" w:rsidTr="005564DA">
        <w:tc>
          <w:tcPr>
            <w:tcW w:w="3192" w:type="dxa"/>
          </w:tcPr>
          <w:p w:rsidR="005C0229" w:rsidRPr="005D3A91" w:rsidRDefault="005C0229" w:rsidP="005C0229">
            <w:pPr>
              <w:rPr>
                <w:sz w:val="24"/>
                <w:szCs w:val="24"/>
              </w:rPr>
            </w:pPr>
            <w:r w:rsidRPr="009468C7">
              <w:rPr>
                <w:rFonts w:asciiTheme="minorHAnsi" w:hAnsiTheme="minorHAnsi" w:cstheme="minorHAnsi"/>
                <w:sz w:val="24"/>
                <w:szCs w:val="24"/>
              </w:rPr>
              <w:t>Mr.</w:t>
            </w:r>
            <w:r>
              <w:rPr>
                <w:rFonts w:asciiTheme="minorHAnsi" w:hAnsiTheme="minorHAnsi" w:cstheme="minorHAnsi"/>
                <w:sz w:val="24"/>
                <w:szCs w:val="24"/>
              </w:rPr>
              <w:t xml:space="preserve"> Heng Socheat</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Project Officer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9468C7">
              <w:rPr>
                <w:rFonts w:asciiTheme="minorHAnsi" w:hAnsiTheme="minorHAnsi" w:cstheme="minorHAnsi"/>
              </w:rPr>
              <w:t>CARE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Yeang Botum</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Kechong</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Teuk Maly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Chief, 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Kechong</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EC4892">
              <w:rPr>
                <w:rFonts w:ascii="Calibri" w:hAnsi="Calibri" w:cs="Calibri"/>
                <w:sz w:val="24"/>
                <w:szCs w:val="24"/>
              </w:rPr>
              <w:t xml:space="preserve">Mr. Tit Bunny </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Chief, Nurse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Lomphat</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EC4892">
              <w:rPr>
                <w:rFonts w:ascii="Calibri" w:hAnsi="Calibri" w:cs="Calibri"/>
                <w:sz w:val="24"/>
                <w:szCs w:val="24"/>
              </w:rPr>
              <w:t>M</w:t>
            </w:r>
            <w:r w:rsidRPr="00EC4892">
              <w:rPr>
                <w:rFonts w:asciiTheme="minorHAnsi" w:hAnsiTheme="minorHAnsi" w:cstheme="minorHAnsi"/>
                <w:sz w:val="24"/>
                <w:szCs w:val="24"/>
              </w:rPr>
              <w:t>r</w:t>
            </w:r>
            <w:r w:rsidRPr="00EC4892">
              <w:rPr>
                <w:rFonts w:ascii="Calibri" w:hAnsi="Calibri" w:cs="Calibri"/>
                <w:sz w:val="24"/>
                <w:szCs w:val="24"/>
              </w:rPr>
              <w:t xml:space="preserve">s. Bun Theary </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5F0E8D">
              <w:rPr>
                <w:rFonts w:asciiTheme="minorHAnsi" w:hAnsiTheme="minorHAnsi" w:cstheme="minorHAnsi"/>
              </w:rPr>
              <w:t>Midwife</w:t>
            </w:r>
          </w:p>
        </w:tc>
        <w:tc>
          <w:tcPr>
            <w:tcW w:w="2700" w:type="dxa"/>
          </w:tcPr>
          <w:p w:rsidR="005C0229" w:rsidRPr="005D3A91" w:rsidRDefault="005C0229" w:rsidP="005C0229">
            <w:pPr>
              <w:rPr>
                <w:sz w:val="24"/>
                <w:szCs w:val="24"/>
              </w:rPr>
            </w:pPr>
            <w:r w:rsidRPr="005F0E8D">
              <w:rPr>
                <w:rFonts w:asciiTheme="minorHAnsi" w:hAnsiTheme="minorHAnsi" w:cstheme="minorHAnsi"/>
                <w:sz w:val="24"/>
                <w:szCs w:val="24"/>
              </w:rPr>
              <w:t>HC Lomphat</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EC4892">
              <w:rPr>
                <w:rFonts w:ascii="Calibri" w:hAnsi="Calibri" w:cs="Calibri"/>
                <w:sz w:val="24"/>
                <w:szCs w:val="24"/>
              </w:rPr>
              <w:t>M</w:t>
            </w:r>
            <w:r w:rsidRPr="00EC4892">
              <w:rPr>
                <w:rFonts w:asciiTheme="minorHAnsi" w:hAnsiTheme="minorHAnsi" w:cstheme="minorHAnsi"/>
                <w:sz w:val="24"/>
                <w:szCs w:val="24"/>
              </w:rPr>
              <w:t>r</w:t>
            </w:r>
            <w:r w:rsidRPr="00EC4892">
              <w:rPr>
                <w:rFonts w:ascii="Calibri" w:hAnsi="Calibri" w:cs="Calibri"/>
                <w:sz w:val="24"/>
                <w:szCs w:val="24"/>
              </w:rPr>
              <w:t xml:space="preserve">s.Sokhom Sokhoeun </w:t>
            </w:r>
          </w:p>
        </w:tc>
        <w:tc>
          <w:tcPr>
            <w:tcW w:w="3486" w:type="dxa"/>
          </w:tcPr>
          <w:p w:rsidR="005C0229" w:rsidRPr="005D3A91" w:rsidRDefault="005C0229" w:rsidP="005C0229">
            <w:pPr>
              <w:rPr>
                <w:sz w:val="24"/>
                <w:szCs w:val="24"/>
              </w:rPr>
            </w:pPr>
            <w:r w:rsidRPr="005F0E8D">
              <w:rPr>
                <w:rFonts w:asciiTheme="minorHAnsi" w:hAnsiTheme="minorHAnsi" w:cstheme="minorHAnsi"/>
                <w:sz w:val="24"/>
                <w:szCs w:val="24"/>
              </w:rPr>
              <w:t>Midwife</w:t>
            </w:r>
          </w:p>
        </w:tc>
        <w:tc>
          <w:tcPr>
            <w:tcW w:w="2700" w:type="dxa"/>
          </w:tcPr>
          <w:p w:rsidR="005C0229" w:rsidRPr="005D3A91" w:rsidRDefault="005C0229" w:rsidP="005C0229">
            <w:pPr>
              <w:rPr>
                <w:sz w:val="24"/>
                <w:szCs w:val="24"/>
              </w:rPr>
            </w:pPr>
            <w:r w:rsidRPr="005F0E8D">
              <w:rPr>
                <w:rFonts w:asciiTheme="minorHAnsi" w:hAnsiTheme="minorHAnsi" w:cstheme="minorHAnsi"/>
                <w:sz w:val="24"/>
                <w:szCs w:val="24"/>
              </w:rPr>
              <w:t>HC Lomphat</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EC4892">
              <w:rPr>
                <w:rFonts w:ascii="Calibri" w:hAnsi="Calibri" w:cs="Calibri"/>
                <w:sz w:val="24"/>
                <w:szCs w:val="24"/>
              </w:rPr>
              <w:t>M</w:t>
            </w:r>
            <w:r w:rsidRPr="00EC4892">
              <w:rPr>
                <w:rFonts w:asciiTheme="minorHAnsi" w:hAnsiTheme="minorHAnsi" w:cstheme="minorHAnsi"/>
                <w:sz w:val="24"/>
                <w:szCs w:val="24"/>
              </w:rPr>
              <w:t>r</w:t>
            </w:r>
            <w:r w:rsidRPr="00EC4892">
              <w:rPr>
                <w:rFonts w:ascii="Calibri" w:hAnsi="Calibri" w:cs="Calibri"/>
                <w:sz w:val="24"/>
                <w:szCs w:val="24"/>
              </w:rPr>
              <w:t xml:space="preserve">s. Sin Thol </w:t>
            </w:r>
          </w:p>
        </w:tc>
        <w:tc>
          <w:tcPr>
            <w:tcW w:w="3486" w:type="dxa"/>
          </w:tcPr>
          <w:p w:rsidR="005C0229" w:rsidRPr="005D3A91" w:rsidRDefault="005C0229" w:rsidP="005C0229">
            <w:pPr>
              <w:rPr>
                <w:sz w:val="24"/>
                <w:szCs w:val="24"/>
              </w:rPr>
            </w:pPr>
            <w:r w:rsidRPr="005F0E8D">
              <w:rPr>
                <w:rFonts w:asciiTheme="minorHAnsi" w:hAnsiTheme="minorHAnsi" w:cstheme="minorHAnsi"/>
                <w:sz w:val="24"/>
                <w:szCs w:val="24"/>
              </w:rPr>
              <w:t>Midwife</w:t>
            </w:r>
          </w:p>
        </w:tc>
        <w:tc>
          <w:tcPr>
            <w:tcW w:w="2700" w:type="dxa"/>
          </w:tcPr>
          <w:p w:rsidR="005C0229" w:rsidRPr="005D3A91" w:rsidRDefault="005C0229" w:rsidP="005C0229">
            <w:pPr>
              <w:rPr>
                <w:sz w:val="24"/>
                <w:szCs w:val="24"/>
              </w:rPr>
            </w:pPr>
            <w:r w:rsidRPr="005F0E8D">
              <w:rPr>
                <w:rFonts w:asciiTheme="minorHAnsi" w:hAnsiTheme="minorHAnsi" w:cstheme="minorHAnsi"/>
                <w:sz w:val="24"/>
                <w:szCs w:val="24"/>
              </w:rPr>
              <w:t>HC Lomphat</w:t>
            </w:r>
          </w:p>
        </w:tc>
      </w:tr>
      <w:tr w:rsidR="005C0229" w:rsidRPr="005D3A91" w:rsidTr="005728F4">
        <w:tc>
          <w:tcPr>
            <w:tcW w:w="9378" w:type="dxa"/>
            <w:gridSpan w:val="3"/>
          </w:tcPr>
          <w:p w:rsidR="005C0229" w:rsidRPr="005D3A91" w:rsidRDefault="005C0229" w:rsidP="005C0229">
            <w:pPr>
              <w:pStyle w:val="NormalWeb"/>
              <w:spacing w:before="0" w:beforeAutospacing="0" w:after="0" w:afterAutospacing="0"/>
              <w:rPr>
                <w:rFonts w:asciiTheme="minorHAnsi" w:hAnsiTheme="minorHAnsi" w:cstheme="minorHAnsi"/>
              </w:rPr>
            </w:pPr>
            <w:r w:rsidRPr="00D03711">
              <w:rPr>
                <w:rFonts w:asciiTheme="minorHAnsi" w:hAnsiTheme="minorHAnsi" w:cstheme="minorHAnsi"/>
                <w:b/>
              </w:rPr>
              <w:t>Stung Treng</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154CF9">
              <w:rPr>
                <w:rFonts w:asciiTheme="minorHAnsi" w:hAnsiTheme="minorHAnsi" w:cstheme="minorHAnsi"/>
              </w:rPr>
              <w:t xml:space="preserve">Mrs. </w:t>
            </w:r>
            <w:r w:rsidRPr="00DF6286">
              <w:rPr>
                <w:rFonts w:ascii="Calibri" w:hAnsi="Calibri" w:cs="Calibri"/>
                <w:lang w:val="en-US"/>
              </w:rPr>
              <w:t>San Cha</w:t>
            </w:r>
            <w:r>
              <w:rPr>
                <w:rFonts w:ascii="Calibri" w:hAnsi="Calibri" w:cs="Calibri"/>
                <w:lang w:val="en-US"/>
              </w:rPr>
              <w:t>n</w:t>
            </w:r>
            <w:r w:rsidRPr="00DF6286">
              <w:rPr>
                <w:rFonts w:ascii="Calibri" w:hAnsi="Calibri" w:cs="Calibri"/>
                <w:lang w:val="en-US"/>
              </w:rPr>
              <w:t>ny</w:t>
            </w:r>
          </w:p>
        </w:tc>
        <w:tc>
          <w:tcPr>
            <w:tcW w:w="3486" w:type="dxa"/>
          </w:tcPr>
          <w:p w:rsidR="005C0229" w:rsidRPr="00425C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PHD MCH Director</w:t>
            </w:r>
          </w:p>
        </w:tc>
        <w:tc>
          <w:tcPr>
            <w:tcW w:w="2700" w:type="dxa"/>
          </w:tcPr>
          <w:p w:rsidR="005C0229" w:rsidRPr="0009201F"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PHD</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DF6286">
              <w:rPr>
                <w:rFonts w:asciiTheme="minorHAnsi" w:hAnsiTheme="minorHAnsi" w:cstheme="minorHAnsi"/>
              </w:rPr>
              <w:t>Mrs. Prak Sophy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ODMCH staff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OD Stung Treng</w:t>
            </w:r>
          </w:p>
        </w:tc>
      </w:tr>
      <w:tr w:rsidR="005C0229" w:rsidRPr="005D3A91" w:rsidTr="005564DA">
        <w:tc>
          <w:tcPr>
            <w:tcW w:w="3192" w:type="dxa"/>
          </w:tcPr>
          <w:p w:rsidR="005C0229" w:rsidRPr="005D3A91" w:rsidRDefault="005C0229" w:rsidP="005C0229">
            <w:pPr>
              <w:rPr>
                <w:rFonts w:ascii="Calibri" w:hAnsi="Calibri" w:cs="Calibri"/>
                <w:sz w:val="24"/>
                <w:szCs w:val="24"/>
              </w:rPr>
            </w:pP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p>
        </w:tc>
      </w:tr>
      <w:tr w:rsidR="005C0229" w:rsidRPr="005D3A91" w:rsidTr="005564DA">
        <w:tc>
          <w:tcPr>
            <w:tcW w:w="3192" w:type="dxa"/>
          </w:tcPr>
          <w:p w:rsidR="005C0229" w:rsidRPr="005D3A91" w:rsidRDefault="005C0229" w:rsidP="005C0229">
            <w:pPr>
              <w:rPr>
                <w:rFonts w:ascii="Calibri" w:hAnsi="Calibri" w:cs="Calibri"/>
                <w:sz w:val="24"/>
                <w:szCs w:val="24"/>
              </w:rPr>
            </w:pPr>
            <w:r w:rsidRPr="002660B2">
              <w:rPr>
                <w:rFonts w:ascii="Calibri" w:hAnsi="Calibri" w:cs="Calibri"/>
                <w:sz w:val="24"/>
                <w:szCs w:val="24"/>
              </w:rPr>
              <w:t>M</w:t>
            </w:r>
            <w:r>
              <w:rPr>
                <w:rFonts w:asciiTheme="minorHAnsi" w:hAnsiTheme="minorHAnsi" w:cstheme="minorHAnsi"/>
                <w:sz w:val="24"/>
                <w:szCs w:val="24"/>
              </w:rPr>
              <w:t>r</w:t>
            </w:r>
            <w:r w:rsidRPr="002660B2">
              <w:rPr>
                <w:rFonts w:ascii="Calibri" w:hAnsi="Calibri" w:cs="Calibri"/>
                <w:sz w:val="24"/>
                <w:szCs w:val="24"/>
              </w:rPr>
              <w:t xml:space="preserve">s. You Rath </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Health Program Officer</w:t>
            </w:r>
          </w:p>
        </w:tc>
        <w:tc>
          <w:tcPr>
            <w:tcW w:w="2700" w:type="dxa"/>
          </w:tcPr>
          <w:p w:rsidR="005C0229" w:rsidRPr="005D3A91" w:rsidRDefault="005C0229" w:rsidP="005C0229">
            <w:pPr>
              <w:rPr>
                <w:sz w:val="24"/>
                <w:szCs w:val="24"/>
              </w:rPr>
            </w:pPr>
            <w:r w:rsidRPr="000A35F5">
              <w:rPr>
                <w:rFonts w:asciiTheme="minorHAnsi" w:hAnsiTheme="minorHAnsi" w:cstheme="minorHAnsi"/>
                <w:sz w:val="24"/>
                <w:szCs w:val="24"/>
              </w:rPr>
              <w:t>Save the Children</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2660B2">
              <w:rPr>
                <w:rFonts w:ascii="Calibri" w:hAnsi="Calibri" w:cs="Calibri"/>
                <w:sz w:val="24"/>
                <w:szCs w:val="24"/>
              </w:rPr>
              <w:t>Mr. Phan K</w:t>
            </w:r>
            <w:r>
              <w:rPr>
                <w:rFonts w:ascii="Calibri" w:hAnsi="Calibri" w:cs="Calibri"/>
                <w:sz w:val="24"/>
                <w:szCs w:val="24"/>
              </w:rPr>
              <w:t>i</w:t>
            </w:r>
            <w:r w:rsidRPr="002660B2">
              <w:rPr>
                <w:rFonts w:ascii="Calibri" w:hAnsi="Calibri" w:cs="Calibri"/>
                <w:sz w:val="24"/>
                <w:szCs w:val="24"/>
              </w:rPr>
              <w:t>msreng</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Health Program Officer</w:t>
            </w:r>
          </w:p>
        </w:tc>
        <w:tc>
          <w:tcPr>
            <w:tcW w:w="2700" w:type="dxa"/>
          </w:tcPr>
          <w:p w:rsidR="005C0229" w:rsidRPr="005D3A91" w:rsidRDefault="005C0229" w:rsidP="005C0229">
            <w:pPr>
              <w:rPr>
                <w:sz w:val="24"/>
                <w:szCs w:val="24"/>
              </w:rPr>
            </w:pPr>
            <w:r w:rsidRPr="000A35F5">
              <w:rPr>
                <w:rFonts w:asciiTheme="minorHAnsi" w:hAnsiTheme="minorHAnsi" w:cstheme="minorHAnsi"/>
                <w:sz w:val="24"/>
                <w:szCs w:val="24"/>
              </w:rPr>
              <w:t>Save the Children</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5E7817">
              <w:rPr>
                <w:rFonts w:ascii="Calibri" w:hAnsi="Calibri" w:cs="Calibri"/>
              </w:rPr>
              <w:t>Mr. Choun Samneang</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D03711">
              <w:rPr>
                <w:rFonts w:asciiTheme="minorHAnsi" w:hAnsiTheme="minorHAnsi" w:cstheme="minorHAnsi"/>
              </w:rPr>
              <w:t>HC Chief, Nurse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D03711">
              <w:rPr>
                <w:rFonts w:asciiTheme="minorHAnsi" w:hAnsiTheme="minorHAnsi" w:cstheme="minorHAnsi"/>
              </w:rPr>
              <w:t>HC Sre Sambo</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5E7817">
              <w:rPr>
                <w:rFonts w:ascii="Calibri" w:hAnsi="Calibri" w:cs="Calibri"/>
                <w:sz w:val="24"/>
                <w:szCs w:val="24"/>
              </w:rPr>
              <w:t>M</w:t>
            </w:r>
            <w:r w:rsidRPr="005E7817">
              <w:rPr>
                <w:rFonts w:asciiTheme="minorHAnsi" w:hAnsiTheme="minorHAnsi" w:cstheme="minorHAnsi"/>
                <w:sz w:val="24"/>
                <w:szCs w:val="24"/>
              </w:rPr>
              <w:t>r</w:t>
            </w:r>
            <w:r w:rsidRPr="005E7817">
              <w:rPr>
                <w:rFonts w:ascii="Calibri" w:hAnsi="Calibri" w:cs="Calibri"/>
                <w:sz w:val="24"/>
                <w:szCs w:val="24"/>
              </w:rPr>
              <w:t>s. Seng Sovanny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D03711">
              <w:rPr>
                <w:rFonts w:asciiTheme="minorHAnsi" w:hAnsiTheme="minorHAnsi" w:cstheme="minorHAnsi"/>
              </w:rPr>
              <w:t>Midwife</w:t>
            </w:r>
          </w:p>
        </w:tc>
        <w:tc>
          <w:tcPr>
            <w:tcW w:w="2700" w:type="dxa"/>
          </w:tcPr>
          <w:p w:rsidR="005C0229" w:rsidRPr="005D3A91" w:rsidRDefault="005C0229" w:rsidP="005C0229">
            <w:pPr>
              <w:rPr>
                <w:sz w:val="24"/>
                <w:szCs w:val="24"/>
              </w:rPr>
            </w:pPr>
            <w:r w:rsidRPr="00D03711">
              <w:rPr>
                <w:rFonts w:asciiTheme="minorHAnsi" w:hAnsiTheme="minorHAnsi" w:cstheme="minorHAnsi"/>
                <w:sz w:val="24"/>
                <w:szCs w:val="24"/>
              </w:rPr>
              <w:t>HC Sre Sambo</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5E7817">
              <w:rPr>
                <w:rFonts w:ascii="Calibri" w:hAnsi="Calibri" w:cs="Calibri"/>
                <w:sz w:val="24"/>
                <w:szCs w:val="24"/>
              </w:rPr>
              <w:t>M</w:t>
            </w:r>
            <w:r w:rsidRPr="005E7817">
              <w:rPr>
                <w:rFonts w:asciiTheme="minorHAnsi" w:hAnsiTheme="minorHAnsi" w:cstheme="minorHAnsi"/>
                <w:sz w:val="24"/>
                <w:szCs w:val="24"/>
              </w:rPr>
              <w:t>r</w:t>
            </w:r>
            <w:r w:rsidRPr="005E7817">
              <w:rPr>
                <w:rFonts w:ascii="Calibri" w:hAnsi="Calibri" w:cs="Calibri"/>
                <w:sz w:val="24"/>
                <w:szCs w:val="24"/>
              </w:rPr>
              <w:t xml:space="preserve">s. Bin Vouch Leng </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D03711">
              <w:rPr>
                <w:rFonts w:asciiTheme="minorHAnsi" w:hAnsiTheme="minorHAnsi" w:cstheme="minorHAnsi"/>
              </w:rPr>
              <w:t>Midwife</w:t>
            </w:r>
          </w:p>
        </w:tc>
        <w:tc>
          <w:tcPr>
            <w:tcW w:w="2700" w:type="dxa"/>
          </w:tcPr>
          <w:p w:rsidR="005C0229" w:rsidRPr="005D3A91" w:rsidRDefault="005C0229" w:rsidP="005C0229">
            <w:pPr>
              <w:rPr>
                <w:sz w:val="24"/>
                <w:szCs w:val="24"/>
              </w:rPr>
            </w:pPr>
            <w:r w:rsidRPr="00D03711">
              <w:rPr>
                <w:rFonts w:asciiTheme="minorHAnsi" w:hAnsiTheme="minorHAnsi" w:cstheme="minorHAnsi"/>
                <w:sz w:val="24"/>
                <w:szCs w:val="24"/>
              </w:rPr>
              <w:t>HC Sre Sambo</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1259F1">
              <w:rPr>
                <w:rFonts w:ascii="Calibri" w:hAnsi="Calibri" w:cs="Calibri"/>
                <w:sz w:val="24"/>
                <w:szCs w:val="24"/>
              </w:rPr>
              <w:t xml:space="preserve">Mr. Em Vansom </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D03711">
              <w:rPr>
                <w:rFonts w:asciiTheme="minorHAnsi" w:hAnsiTheme="minorHAnsi" w:cstheme="minorHAnsi"/>
              </w:rPr>
              <w:t>HC Chief, Nurse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Sre Krasaing</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1259F1">
              <w:rPr>
                <w:rFonts w:ascii="Calibri" w:hAnsi="Calibri" w:cs="Calibri"/>
                <w:sz w:val="24"/>
                <w:szCs w:val="24"/>
              </w:rPr>
              <w:t>M</w:t>
            </w:r>
            <w:r w:rsidRPr="001259F1">
              <w:rPr>
                <w:rFonts w:asciiTheme="minorHAnsi" w:hAnsiTheme="minorHAnsi" w:cstheme="minorHAnsi"/>
                <w:sz w:val="24"/>
                <w:szCs w:val="24"/>
              </w:rPr>
              <w:t>r</w:t>
            </w:r>
            <w:r w:rsidRPr="001259F1">
              <w:rPr>
                <w:rFonts w:ascii="Calibri" w:hAnsi="Calibri" w:cs="Calibri"/>
                <w:sz w:val="24"/>
                <w:szCs w:val="24"/>
              </w:rPr>
              <w:t xml:space="preserve">s. You Chan Sokunthea </w:t>
            </w:r>
          </w:p>
        </w:tc>
        <w:tc>
          <w:tcPr>
            <w:tcW w:w="3486" w:type="dxa"/>
          </w:tcPr>
          <w:p w:rsidR="005C0229" w:rsidRPr="005D3A91" w:rsidRDefault="005C0229" w:rsidP="005C0229">
            <w:r w:rsidRPr="00254C18">
              <w:rPr>
                <w:rFonts w:asciiTheme="minorHAnsi" w:hAnsiTheme="minorHAnsi" w:cstheme="minorHAnsi"/>
                <w:sz w:val="24"/>
                <w:szCs w:val="24"/>
              </w:rPr>
              <w:t>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Sre Krasaing</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1259F1">
              <w:rPr>
                <w:rFonts w:ascii="Calibri" w:hAnsi="Calibri" w:cs="Calibri"/>
                <w:sz w:val="24"/>
                <w:szCs w:val="24"/>
              </w:rPr>
              <w:t>M</w:t>
            </w:r>
            <w:r w:rsidRPr="001259F1">
              <w:rPr>
                <w:rFonts w:asciiTheme="minorHAnsi" w:hAnsiTheme="minorHAnsi" w:cstheme="minorHAnsi"/>
                <w:sz w:val="24"/>
                <w:szCs w:val="24"/>
              </w:rPr>
              <w:t>r</w:t>
            </w:r>
            <w:r w:rsidRPr="001259F1">
              <w:rPr>
                <w:rFonts w:ascii="Calibri" w:hAnsi="Calibri" w:cs="Calibri"/>
                <w:sz w:val="24"/>
                <w:szCs w:val="24"/>
              </w:rPr>
              <w:t xml:space="preserve">s. Hour Chan Thavy </w:t>
            </w:r>
          </w:p>
        </w:tc>
        <w:tc>
          <w:tcPr>
            <w:tcW w:w="3486" w:type="dxa"/>
          </w:tcPr>
          <w:p w:rsidR="005C0229" w:rsidRPr="005D3A91" w:rsidRDefault="005C0229" w:rsidP="005C0229">
            <w:r w:rsidRPr="00254C18">
              <w:rPr>
                <w:rFonts w:asciiTheme="minorHAnsi" w:hAnsiTheme="minorHAnsi" w:cstheme="minorHAnsi"/>
                <w:sz w:val="24"/>
                <w:szCs w:val="24"/>
              </w:rPr>
              <w:t>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Sre Krasaing</w:t>
            </w:r>
          </w:p>
        </w:tc>
      </w:tr>
      <w:tr w:rsidR="005C0229" w:rsidRPr="005D3A91" w:rsidTr="005564DA">
        <w:tc>
          <w:tcPr>
            <w:tcW w:w="3192" w:type="dxa"/>
          </w:tcPr>
          <w:p w:rsidR="005C0229" w:rsidRPr="005D3A91" w:rsidRDefault="005C0229" w:rsidP="005C0229">
            <w:pPr>
              <w:rPr>
                <w:rFonts w:ascii="Calibri" w:hAnsi="Calibri" w:cs="Calibri"/>
                <w:sz w:val="24"/>
                <w:szCs w:val="24"/>
              </w:rPr>
            </w:pPr>
            <w:r w:rsidRPr="001259F1">
              <w:rPr>
                <w:rFonts w:ascii="Calibri" w:hAnsi="Calibri" w:cs="Calibri"/>
                <w:sz w:val="24"/>
                <w:szCs w:val="24"/>
              </w:rPr>
              <w:t>M</w:t>
            </w:r>
            <w:r w:rsidRPr="001259F1">
              <w:rPr>
                <w:rFonts w:asciiTheme="minorHAnsi" w:hAnsiTheme="minorHAnsi" w:cstheme="minorHAnsi"/>
                <w:sz w:val="24"/>
                <w:szCs w:val="24"/>
              </w:rPr>
              <w:t>r</w:t>
            </w:r>
            <w:r w:rsidRPr="001259F1">
              <w:rPr>
                <w:rFonts w:ascii="Calibri" w:hAnsi="Calibri" w:cs="Calibri"/>
                <w:sz w:val="24"/>
                <w:szCs w:val="24"/>
              </w:rPr>
              <w:t xml:space="preserve">s. Chem Lay Heang </w:t>
            </w:r>
          </w:p>
        </w:tc>
        <w:tc>
          <w:tcPr>
            <w:tcW w:w="3486" w:type="dxa"/>
          </w:tcPr>
          <w:p w:rsidR="005C0229" w:rsidRPr="005D3A91" w:rsidRDefault="005C0229" w:rsidP="005C0229">
            <w:r w:rsidRPr="00254C18">
              <w:rPr>
                <w:rFonts w:asciiTheme="minorHAnsi" w:hAnsiTheme="minorHAnsi" w:cstheme="minorHAnsi"/>
                <w:sz w:val="24"/>
                <w:szCs w:val="24"/>
              </w:rPr>
              <w:t>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Sre Krasaing</w:t>
            </w:r>
          </w:p>
        </w:tc>
      </w:tr>
      <w:tr w:rsidR="005C0229" w:rsidRPr="005D3A91" w:rsidTr="005728F4">
        <w:tc>
          <w:tcPr>
            <w:tcW w:w="9378" w:type="dxa"/>
            <w:gridSpan w:val="3"/>
          </w:tcPr>
          <w:p w:rsidR="005C0229" w:rsidRPr="005D3A91" w:rsidRDefault="005C0229" w:rsidP="005C0229">
            <w:pPr>
              <w:pStyle w:val="NormalWeb"/>
              <w:spacing w:before="0" w:beforeAutospacing="0" w:after="0" w:afterAutospacing="0"/>
              <w:rPr>
                <w:rFonts w:asciiTheme="minorHAnsi" w:hAnsiTheme="minorHAnsi" w:cstheme="minorHAnsi"/>
                <w:b/>
              </w:rPr>
            </w:pPr>
            <w:r w:rsidRPr="001B36A9">
              <w:rPr>
                <w:rFonts w:asciiTheme="minorHAnsi" w:hAnsiTheme="minorHAnsi" w:cstheme="minorHAnsi"/>
                <w:b/>
              </w:rPr>
              <w:t>Mondul Kiri</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Bin Ratana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Provincial MCH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PHD</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Mr. Song La</w:t>
            </w:r>
            <w:r>
              <w:rPr>
                <w:rFonts w:asciiTheme="minorHAnsi" w:hAnsiTheme="minorHAnsi" w:cstheme="minorHAnsi"/>
              </w:rPr>
              <w:t>v</w:t>
            </w:r>
            <w:r w:rsidRPr="002031FA">
              <w:rPr>
                <w:rFonts w:asciiTheme="minorHAnsi" w:hAnsiTheme="minorHAnsi" w:cstheme="minorHAnsi"/>
              </w:rPr>
              <w:t>id</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Health Promotion</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OD Sen Monorom</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w:t>
            </w:r>
            <w:r>
              <w:rPr>
                <w:rFonts w:asciiTheme="minorHAnsi" w:hAnsiTheme="minorHAnsi" w:cstheme="minorHAnsi"/>
              </w:rPr>
              <w:t>r</w:t>
            </w:r>
            <w:r w:rsidRPr="002031FA">
              <w:rPr>
                <w:rFonts w:asciiTheme="minorHAnsi" w:hAnsiTheme="minorHAnsi" w:cstheme="minorHAnsi"/>
              </w:rPr>
              <w:t>s. Our Kunthe</w:t>
            </w:r>
            <w:r>
              <w:rPr>
                <w:rFonts w:asciiTheme="minorHAnsi" w:hAnsiTheme="minorHAnsi" w:cstheme="minorHAnsi"/>
              </w:rPr>
              <w:t>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District MCH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OD Sen Monorom</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Len Molika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CCWC</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Sre Preah Commune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Keun Rotha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Commune Chief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Pou Chrey Commune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lastRenderedPageBreak/>
              <w:t>Mr. Sieng Sen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Clerk</w:t>
            </w:r>
          </w:p>
        </w:tc>
        <w:tc>
          <w:tcPr>
            <w:tcW w:w="2700" w:type="dxa"/>
          </w:tcPr>
          <w:p w:rsidR="005C0229" w:rsidRPr="005D3A91" w:rsidRDefault="005C0229" w:rsidP="005C0229">
            <w:pPr>
              <w:rPr>
                <w:sz w:val="24"/>
                <w:szCs w:val="24"/>
              </w:rPr>
            </w:pPr>
            <w:r w:rsidRPr="00755006">
              <w:rPr>
                <w:rFonts w:asciiTheme="minorHAnsi" w:hAnsiTheme="minorHAnsi" w:cstheme="minorHAnsi"/>
                <w:sz w:val="24"/>
                <w:szCs w:val="24"/>
              </w:rPr>
              <w:t>Pou Chrey Commune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Meuk Saroeun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CCWC</w:t>
            </w:r>
          </w:p>
        </w:tc>
        <w:tc>
          <w:tcPr>
            <w:tcW w:w="2700" w:type="dxa"/>
          </w:tcPr>
          <w:p w:rsidR="005C0229" w:rsidRPr="005D3A91" w:rsidRDefault="005C0229" w:rsidP="005C0229">
            <w:pPr>
              <w:rPr>
                <w:sz w:val="24"/>
                <w:szCs w:val="24"/>
              </w:rPr>
            </w:pPr>
            <w:r w:rsidRPr="00755006">
              <w:rPr>
                <w:rFonts w:asciiTheme="minorHAnsi" w:hAnsiTheme="minorHAnsi" w:cstheme="minorHAnsi"/>
                <w:sz w:val="24"/>
                <w:szCs w:val="24"/>
              </w:rPr>
              <w:t>Pou Chrey Commune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Theng Bun Thoeun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Chief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Pou Chrey</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Kong Saroeun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Keo Seyma</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Vama Lida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Keo Seyma</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Rou Bom</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Keo Seyma</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Hi Noy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Administrator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CIAI</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Ang Chanry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Staff, Midwife</w:t>
            </w:r>
          </w:p>
        </w:tc>
        <w:tc>
          <w:tcPr>
            <w:tcW w:w="2700" w:type="dxa"/>
          </w:tcPr>
          <w:p w:rsidR="005C0229" w:rsidRPr="005D3A91" w:rsidRDefault="005C0229" w:rsidP="005C0229">
            <w:pPr>
              <w:rPr>
                <w:sz w:val="24"/>
                <w:szCs w:val="24"/>
              </w:rPr>
            </w:pPr>
            <w:r w:rsidRPr="008D73FF">
              <w:rPr>
                <w:rFonts w:asciiTheme="minorHAnsi" w:hAnsiTheme="minorHAnsi" w:cstheme="minorHAnsi"/>
                <w:sz w:val="24"/>
                <w:szCs w:val="24"/>
              </w:rPr>
              <w:t>CIAI</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Pich Sabeun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Staff</w:t>
            </w:r>
          </w:p>
        </w:tc>
        <w:tc>
          <w:tcPr>
            <w:tcW w:w="2700" w:type="dxa"/>
          </w:tcPr>
          <w:p w:rsidR="005C0229" w:rsidRPr="005D3A91" w:rsidRDefault="005C0229" w:rsidP="005C0229">
            <w:pPr>
              <w:rPr>
                <w:sz w:val="24"/>
                <w:szCs w:val="24"/>
              </w:rPr>
            </w:pPr>
            <w:r w:rsidRPr="008D73FF">
              <w:rPr>
                <w:rFonts w:asciiTheme="minorHAnsi" w:hAnsiTheme="minorHAnsi" w:cstheme="minorHAnsi"/>
                <w:sz w:val="24"/>
                <w:szCs w:val="24"/>
              </w:rPr>
              <w:t>CIAI</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Thin San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Team Leader Health Education</w:t>
            </w:r>
          </w:p>
        </w:tc>
        <w:tc>
          <w:tcPr>
            <w:tcW w:w="2700" w:type="dxa"/>
          </w:tcPr>
          <w:p w:rsidR="005C0229" w:rsidRPr="005D3A91" w:rsidRDefault="005C0229" w:rsidP="005C0229">
            <w:pPr>
              <w:rPr>
                <w:sz w:val="24"/>
                <w:szCs w:val="24"/>
              </w:rPr>
            </w:pPr>
            <w:r w:rsidRPr="008D73FF">
              <w:rPr>
                <w:rFonts w:asciiTheme="minorHAnsi" w:hAnsiTheme="minorHAnsi" w:cstheme="minorHAnsi"/>
                <w:sz w:val="24"/>
                <w:szCs w:val="24"/>
              </w:rPr>
              <w:t>CIAI</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Em Veasna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Senior Program Manager</w:t>
            </w:r>
          </w:p>
        </w:tc>
        <w:tc>
          <w:tcPr>
            <w:tcW w:w="2700" w:type="dxa"/>
          </w:tcPr>
          <w:p w:rsidR="005C0229" w:rsidRPr="005D3A91" w:rsidRDefault="005C0229" w:rsidP="005C0229">
            <w:pPr>
              <w:rPr>
                <w:sz w:val="24"/>
                <w:szCs w:val="24"/>
              </w:rPr>
            </w:pPr>
            <w:r w:rsidRPr="00F34CE5">
              <w:rPr>
                <w:rFonts w:asciiTheme="minorHAnsi" w:hAnsiTheme="minorHAnsi" w:cstheme="minorHAnsi"/>
                <w:sz w:val="24"/>
                <w:szCs w:val="24"/>
              </w:rPr>
              <w:t>CARE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Sambath Sorphea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Senior Clinical Midwife</w:t>
            </w:r>
          </w:p>
        </w:tc>
        <w:tc>
          <w:tcPr>
            <w:tcW w:w="2700" w:type="dxa"/>
          </w:tcPr>
          <w:p w:rsidR="005C0229" w:rsidRPr="005D3A91" w:rsidRDefault="005C0229" w:rsidP="005C0229">
            <w:pPr>
              <w:rPr>
                <w:sz w:val="24"/>
                <w:szCs w:val="24"/>
              </w:rPr>
            </w:pPr>
            <w:r w:rsidRPr="00F34CE5">
              <w:rPr>
                <w:rFonts w:asciiTheme="minorHAnsi" w:hAnsiTheme="minorHAnsi" w:cstheme="minorHAnsi"/>
                <w:sz w:val="24"/>
                <w:szCs w:val="24"/>
              </w:rPr>
              <w:t>CARE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Sing Koemsen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Admin &amp; Finance Officer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CARE</w:t>
            </w:r>
          </w:p>
        </w:tc>
      </w:tr>
      <w:tr w:rsidR="005C0229" w:rsidRPr="005D3A91" w:rsidTr="005728F4">
        <w:tc>
          <w:tcPr>
            <w:tcW w:w="9378" w:type="dxa"/>
            <w:gridSpan w:val="3"/>
          </w:tcPr>
          <w:p w:rsidR="005C0229" w:rsidRPr="005D3A91" w:rsidRDefault="005C0229" w:rsidP="005C0229">
            <w:pPr>
              <w:pStyle w:val="NormalWeb"/>
              <w:spacing w:before="0" w:beforeAutospacing="0" w:after="0" w:afterAutospacing="0"/>
              <w:rPr>
                <w:rFonts w:asciiTheme="minorHAnsi" w:hAnsiTheme="minorHAnsi" w:cstheme="minorHAnsi"/>
              </w:rPr>
            </w:pPr>
            <w:r w:rsidRPr="00300F01">
              <w:rPr>
                <w:rFonts w:asciiTheme="minorHAnsi" w:hAnsiTheme="minorHAnsi" w:cstheme="minorHAnsi"/>
                <w:b/>
              </w:rPr>
              <w:t>Kratie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w:t>
            </w:r>
            <w:r w:rsidRPr="003226A1">
              <w:rPr>
                <w:rFonts w:asciiTheme="minorHAnsi" w:hAnsiTheme="minorHAnsi" w:cstheme="minorHAnsi"/>
              </w:rPr>
              <w:t>. Chum Villa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Deputy PHD MCH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PHD Kratie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w:t>
            </w:r>
            <w:r>
              <w:rPr>
                <w:rFonts w:asciiTheme="minorHAnsi" w:hAnsiTheme="minorHAnsi" w:cstheme="minorHAnsi"/>
              </w:rPr>
              <w:t>r</w:t>
            </w:r>
            <w:r w:rsidRPr="002031FA">
              <w:rPr>
                <w:rFonts w:asciiTheme="minorHAnsi" w:hAnsiTheme="minorHAnsi" w:cstheme="minorHAnsi"/>
              </w:rPr>
              <w:t>s. Chum Sokunthea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OD MCH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OD Kratie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w:t>
            </w:r>
            <w:r>
              <w:rPr>
                <w:rFonts w:asciiTheme="minorHAnsi" w:hAnsiTheme="minorHAnsi" w:cstheme="minorHAnsi"/>
              </w:rPr>
              <w:t>r</w:t>
            </w:r>
            <w:r w:rsidRPr="002031FA">
              <w:rPr>
                <w:rFonts w:asciiTheme="minorHAnsi" w:hAnsiTheme="minorHAnsi" w:cstheme="minorHAnsi"/>
              </w:rPr>
              <w:t>s. Man Lida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OD MCH Staff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OD Chlong</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Kieng Navy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MCH officer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UNICEF</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Prum Lena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Provincial Coordinator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Save the Children</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Khiev Mouykea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Health Program Officer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Save the Children</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Touy Gnok</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Commune Chief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Rolous Commune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Or Le</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Village chief, HCMC member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Rolous Commune </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Touch Samoun</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CCWC</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Rolous Commune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Theum Sovanop</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CC, HCMC</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Rolous Commune</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Choun Svany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Rolous</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Mao Bunheng</w:t>
            </w:r>
          </w:p>
        </w:tc>
        <w:tc>
          <w:tcPr>
            <w:tcW w:w="3486" w:type="dxa"/>
          </w:tcPr>
          <w:p w:rsidR="005C0229" w:rsidRPr="005D3A91" w:rsidRDefault="005C0229" w:rsidP="005C0229">
            <w:pPr>
              <w:rPr>
                <w:sz w:val="24"/>
                <w:szCs w:val="24"/>
              </w:rPr>
            </w:pPr>
            <w:r w:rsidRPr="009F749D">
              <w:rPr>
                <w:rFonts w:asciiTheme="minorHAnsi" w:hAnsiTheme="minorHAnsi" w:cstheme="minorHAnsi"/>
                <w:sz w:val="24"/>
                <w:szCs w:val="24"/>
              </w:rPr>
              <w:t>Midwife</w:t>
            </w:r>
          </w:p>
        </w:tc>
        <w:tc>
          <w:tcPr>
            <w:tcW w:w="2700" w:type="dxa"/>
          </w:tcPr>
          <w:p w:rsidR="005C0229" w:rsidRPr="005D3A91" w:rsidRDefault="005C0229" w:rsidP="005C0229">
            <w:pPr>
              <w:rPr>
                <w:sz w:val="24"/>
                <w:szCs w:val="24"/>
              </w:rPr>
            </w:pPr>
            <w:r w:rsidRPr="009F749D">
              <w:rPr>
                <w:rFonts w:asciiTheme="minorHAnsi" w:hAnsiTheme="minorHAnsi" w:cstheme="minorHAnsi"/>
                <w:sz w:val="24"/>
                <w:szCs w:val="24"/>
              </w:rPr>
              <w:t>HC Rolous</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Mony Keun</w:t>
            </w:r>
          </w:p>
        </w:tc>
        <w:tc>
          <w:tcPr>
            <w:tcW w:w="3486" w:type="dxa"/>
          </w:tcPr>
          <w:p w:rsidR="005C0229" w:rsidRPr="005D3A91" w:rsidRDefault="005C0229" w:rsidP="005C0229">
            <w:pPr>
              <w:rPr>
                <w:sz w:val="24"/>
                <w:szCs w:val="24"/>
              </w:rPr>
            </w:pPr>
            <w:r w:rsidRPr="009F749D">
              <w:rPr>
                <w:rFonts w:asciiTheme="minorHAnsi" w:hAnsiTheme="minorHAnsi" w:cstheme="minorHAnsi"/>
                <w:sz w:val="24"/>
                <w:szCs w:val="24"/>
              </w:rPr>
              <w:t>Midwife</w:t>
            </w:r>
          </w:p>
        </w:tc>
        <w:tc>
          <w:tcPr>
            <w:tcW w:w="2700" w:type="dxa"/>
          </w:tcPr>
          <w:p w:rsidR="005C0229" w:rsidRPr="005D3A91" w:rsidRDefault="005C0229" w:rsidP="005C0229">
            <w:pPr>
              <w:rPr>
                <w:sz w:val="24"/>
                <w:szCs w:val="24"/>
              </w:rPr>
            </w:pPr>
            <w:r w:rsidRPr="009F749D">
              <w:rPr>
                <w:rFonts w:asciiTheme="minorHAnsi" w:hAnsiTheme="minorHAnsi" w:cstheme="minorHAnsi"/>
                <w:sz w:val="24"/>
                <w:szCs w:val="24"/>
              </w:rPr>
              <w:t>HC Rolous</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 Mean Bunna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Chief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Damrey Phong</w:t>
            </w:r>
          </w:p>
        </w:tc>
      </w:tr>
      <w:tr w:rsidR="005C0229" w:rsidRPr="005D3A91" w:rsidTr="005728F4">
        <w:tc>
          <w:tcPr>
            <w:tcW w:w="9378" w:type="dxa"/>
            <w:gridSpan w:val="3"/>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b/>
              </w:rPr>
              <w:t>Pursat</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w:t>
            </w:r>
            <w:r>
              <w:rPr>
                <w:rFonts w:asciiTheme="minorHAnsi" w:hAnsiTheme="minorHAnsi" w:cstheme="minorHAnsi"/>
              </w:rPr>
              <w:t>r</w:t>
            </w:r>
            <w:r w:rsidRPr="002031FA">
              <w:rPr>
                <w:rFonts w:asciiTheme="minorHAnsi" w:hAnsiTheme="minorHAnsi" w:cstheme="minorHAnsi"/>
              </w:rPr>
              <w:t>s. Men Phalla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PHD MCH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PHD Pursat</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w:t>
            </w:r>
            <w:r w:rsidRPr="002031FA">
              <w:rPr>
                <w:rFonts w:asciiTheme="minorHAnsi" w:hAnsiTheme="minorHAnsi" w:cstheme="minorHAnsi"/>
              </w:rPr>
              <w:t>r. Chan Sokha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Provincial</w:t>
            </w:r>
            <w:r w:rsidRPr="002031FA">
              <w:rPr>
                <w:rFonts w:asciiTheme="minorHAnsi" w:hAnsiTheme="minorHAnsi" w:cstheme="minorHAnsi"/>
              </w:rPr>
              <w:t xml:space="preserve"> Hosp</w:t>
            </w:r>
            <w:r>
              <w:rPr>
                <w:rFonts w:asciiTheme="minorHAnsi" w:hAnsiTheme="minorHAnsi" w:cstheme="minorHAnsi"/>
              </w:rPr>
              <w:t>ital</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Seng Botha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Chief of </w:t>
            </w:r>
            <w:r w:rsidRPr="002031FA">
              <w:rPr>
                <w:rFonts w:asciiTheme="minorHAnsi" w:hAnsiTheme="minorHAnsi" w:cstheme="minorHAnsi"/>
              </w:rPr>
              <w:t>Maternity</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Provincial</w:t>
            </w:r>
            <w:r w:rsidRPr="002031FA">
              <w:rPr>
                <w:rFonts w:asciiTheme="minorHAnsi" w:hAnsiTheme="minorHAnsi" w:cstheme="minorHAnsi"/>
              </w:rPr>
              <w:t xml:space="preserve"> Hosp</w:t>
            </w:r>
            <w:r>
              <w:rPr>
                <w:rFonts w:asciiTheme="minorHAnsi" w:hAnsiTheme="minorHAnsi" w:cstheme="minorHAnsi"/>
              </w:rPr>
              <w:t>ital</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Hort Kim Hong</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Midwife</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Beung Kantout</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 Pen Yuthea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Midwife, HC Chief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HC Samrong</w:t>
            </w:r>
          </w:p>
        </w:tc>
      </w:tr>
      <w:tr w:rsidR="005C0229" w:rsidRPr="005D3A91" w:rsidTr="005728F4">
        <w:tc>
          <w:tcPr>
            <w:tcW w:w="9378" w:type="dxa"/>
            <w:gridSpan w:val="3"/>
          </w:tcPr>
          <w:p w:rsidR="005C0229" w:rsidRPr="005D3A91" w:rsidRDefault="005C0229" w:rsidP="005C0229">
            <w:pPr>
              <w:pStyle w:val="NormalWeb"/>
              <w:spacing w:before="0" w:beforeAutospacing="0" w:after="0" w:afterAutospacing="0"/>
              <w:rPr>
                <w:rFonts w:asciiTheme="minorHAnsi" w:hAnsiTheme="minorHAnsi" w:cstheme="minorHAnsi"/>
              </w:rPr>
            </w:pPr>
            <w:r w:rsidRPr="005D4F0E">
              <w:rPr>
                <w:rFonts w:asciiTheme="minorHAnsi" w:hAnsiTheme="minorHAnsi" w:cstheme="minorHAnsi"/>
                <w:b/>
              </w:rPr>
              <w:t>Battambang</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Mr. Voeung Bunreth</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PHD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PHD</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w:t>
            </w:r>
            <w:r>
              <w:rPr>
                <w:rFonts w:asciiTheme="minorHAnsi" w:hAnsiTheme="minorHAnsi" w:cstheme="minorHAnsi"/>
              </w:rPr>
              <w:t>r</w:t>
            </w:r>
            <w:r w:rsidRPr="002031FA">
              <w:rPr>
                <w:rFonts w:asciiTheme="minorHAnsi" w:hAnsiTheme="minorHAnsi" w:cstheme="minorHAnsi"/>
              </w:rPr>
              <w:t>s. Maul Molika</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Deputy PHD</w:t>
            </w:r>
            <w:r w:rsidRPr="002031FA">
              <w:rPr>
                <w:rFonts w:asciiTheme="minorHAnsi" w:hAnsiTheme="minorHAnsi" w:cstheme="minorHAnsi"/>
              </w:rPr>
              <w:t xml:space="preserve"> MCH</w:t>
            </w:r>
            <w:r>
              <w:rPr>
                <w:rFonts w:asciiTheme="minorHAnsi" w:hAnsiTheme="minorHAnsi" w:cstheme="minorHAnsi"/>
              </w:rPr>
              <w:t xml:space="preserve"> Director</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PHD</w:t>
            </w:r>
          </w:p>
        </w:tc>
      </w:tr>
      <w:tr w:rsidR="005C0229" w:rsidRPr="005D3A91" w:rsidTr="005564DA">
        <w:tc>
          <w:tcPr>
            <w:tcW w:w="3192" w:type="dxa"/>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Mr. Vong Dy</w:t>
            </w:r>
          </w:p>
        </w:tc>
        <w:tc>
          <w:tcPr>
            <w:tcW w:w="3486"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PHD </w:t>
            </w:r>
            <w:r w:rsidRPr="002031FA">
              <w:rPr>
                <w:rFonts w:asciiTheme="minorHAnsi" w:hAnsiTheme="minorHAnsi" w:cstheme="minorHAnsi"/>
              </w:rPr>
              <w:t>MCH</w:t>
            </w:r>
            <w:r>
              <w:rPr>
                <w:rFonts w:asciiTheme="minorHAnsi" w:hAnsiTheme="minorHAnsi" w:cstheme="minorHAnsi"/>
              </w:rPr>
              <w:t xml:space="preserve"> Staff</w:t>
            </w:r>
          </w:p>
        </w:tc>
        <w:tc>
          <w:tcPr>
            <w:tcW w:w="2700" w:type="dxa"/>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PHD</w:t>
            </w:r>
          </w:p>
        </w:tc>
      </w:tr>
      <w:tr w:rsidR="005C0229" w:rsidRPr="005D3A91" w:rsidTr="005C0229">
        <w:tc>
          <w:tcPr>
            <w:tcW w:w="3192" w:type="dxa"/>
            <w:tcBorders>
              <w:bottom w:val="single" w:sz="4" w:space="0" w:color="auto"/>
            </w:tcBorders>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Mrs</w:t>
            </w:r>
            <w:r w:rsidRPr="002031FA">
              <w:rPr>
                <w:rFonts w:asciiTheme="minorHAnsi" w:hAnsiTheme="minorHAnsi" w:cstheme="minorHAnsi"/>
              </w:rPr>
              <w:t>. Ho Sidara</w:t>
            </w:r>
          </w:p>
        </w:tc>
        <w:tc>
          <w:tcPr>
            <w:tcW w:w="3486" w:type="dxa"/>
            <w:tcBorders>
              <w:bottom w:val="single" w:sz="4" w:space="0" w:color="auto"/>
            </w:tcBorders>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Chief of </w:t>
            </w:r>
            <w:r w:rsidRPr="002031FA">
              <w:rPr>
                <w:rFonts w:asciiTheme="minorHAnsi" w:hAnsiTheme="minorHAnsi" w:cstheme="minorHAnsi"/>
              </w:rPr>
              <w:t>Maternity</w:t>
            </w:r>
          </w:p>
        </w:tc>
        <w:tc>
          <w:tcPr>
            <w:tcW w:w="2700" w:type="dxa"/>
            <w:tcBorders>
              <w:bottom w:val="single" w:sz="4" w:space="0" w:color="auto"/>
            </w:tcBorders>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Mong Russey</w:t>
            </w:r>
            <w:r>
              <w:rPr>
                <w:rFonts w:asciiTheme="minorHAnsi" w:hAnsiTheme="minorHAnsi" w:cstheme="minorHAnsi"/>
              </w:rPr>
              <w:t xml:space="preserve"> Hospital</w:t>
            </w:r>
          </w:p>
        </w:tc>
      </w:tr>
      <w:tr w:rsidR="005C0229" w:rsidRPr="005D3A91" w:rsidTr="005C0229">
        <w:tc>
          <w:tcPr>
            <w:tcW w:w="3192" w:type="dxa"/>
            <w:tcBorders>
              <w:bottom w:val="single" w:sz="4" w:space="0" w:color="auto"/>
            </w:tcBorders>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 xml:space="preserve">Mr. Meas Sambath, </w:t>
            </w:r>
          </w:p>
        </w:tc>
        <w:tc>
          <w:tcPr>
            <w:tcW w:w="3486" w:type="dxa"/>
            <w:tcBorders>
              <w:bottom w:val="single" w:sz="4" w:space="0" w:color="auto"/>
            </w:tcBorders>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Chief of HC</w:t>
            </w:r>
          </w:p>
        </w:tc>
        <w:tc>
          <w:tcPr>
            <w:tcW w:w="2700" w:type="dxa"/>
            <w:tcBorders>
              <w:bottom w:val="single" w:sz="4" w:space="0" w:color="auto"/>
            </w:tcBorders>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HC Svay Por</w:t>
            </w:r>
          </w:p>
        </w:tc>
      </w:tr>
      <w:tr w:rsidR="005C0229" w:rsidRPr="005D3A91" w:rsidTr="005C0229">
        <w:tc>
          <w:tcPr>
            <w:tcW w:w="3192" w:type="dxa"/>
            <w:tcBorders>
              <w:top w:val="single" w:sz="4" w:space="0" w:color="auto"/>
              <w:left w:val="single" w:sz="4" w:space="0" w:color="auto"/>
              <w:bottom w:val="single" w:sz="4" w:space="0" w:color="auto"/>
              <w:right w:val="single" w:sz="4" w:space="0" w:color="auto"/>
            </w:tcBorders>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M</w:t>
            </w:r>
            <w:r>
              <w:rPr>
                <w:rFonts w:asciiTheme="minorHAnsi" w:hAnsiTheme="minorHAnsi" w:cstheme="minorHAnsi"/>
              </w:rPr>
              <w:t>r</w:t>
            </w:r>
            <w:r w:rsidRPr="002031FA">
              <w:rPr>
                <w:rFonts w:asciiTheme="minorHAnsi" w:hAnsiTheme="minorHAnsi" w:cstheme="minorHAnsi"/>
              </w:rPr>
              <w:t xml:space="preserve">s. Thoy Sokunthea, </w:t>
            </w:r>
          </w:p>
        </w:tc>
        <w:tc>
          <w:tcPr>
            <w:tcW w:w="3486" w:type="dxa"/>
            <w:tcBorders>
              <w:top w:val="single" w:sz="4" w:space="0" w:color="auto"/>
              <w:left w:val="single" w:sz="4" w:space="0" w:color="auto"/>
              <w:bottom w:val="single" w:sz="4" w:space="0" w:color="auto"/>
              <w:right w:val="single" w:sz="4" w:space="0" w:color="auto"/>
            </w:tcBorders>
          </w:tcPr>
          <w:p w:rsidR="005C0229" w:rsidRPr="005D3A91" w:rsidRDefault="005C0229" w:rsidP="005C0229">
            <w:pPr>
              <w:pStyle w:val="NormalWeb"/>
              <w:spacing w:before="0" w:beforeAutospacing="0" w:after="0" w:afterAutospacing="0"/>
              <w:rPr>
                <w:rFonts w:asciiTheme="minorHAnsi" w:hAnsiTheme="minorHAnsi" w:cstheme="minorHAnsi"/>
              </w:rPr>
            </w:pPr>
            <w:r>
              <w:rPr>
                <w:rFonts w:asciiTheme="minorHAnsi" w:hAnsiTheme="minorHAnsi" w:cstheme="minorHAnsi"/>
              </w:rPr>
              <w:t>Midwife</w:t>
            </w:r>
          </w:p>
        </w:tc>
        <w:tc>
          <w:tcPr>
            <w:tcW w:w="2700" w:type="dxa"/>
            <w:tcBorders>
              <w:top w:val="single" w:sz="4" w:space="0" w:color="auto"/>
              <w:left w:val="single" w:sz="4" w:space="0" w:color="auto"/>
              <w:bottom w:val="single" w:sz="4" w:space="0" w:color="auto"/>
              <w:right w:val="single" w:sz="4" w:space="0" w:color="auto"/>
            </w:tcBorders>
          </w:tcPr>
          <w:p w:rsidR="005C0229" w:rsidRPr="005D3A91" w:rsidRDefault="005C0229" w:rsidP="005C0229">
            <w:pPr>
              <w:pStyle w:val="NormalWeb"/>
              <w:spacing w:before="0" w:beforeAutospacing="0" w:after="0" w:afterAutospacing="0"/>
              <w:rPr>
                <w:rFonts w:asciiTheme="minorHAnsi" w:hAnsiTheme="minorHAnsi" w:cstheme="minorHAnsi"/>
              </w:rPr>
            </w:pPr>
            <w:r w:rsidRPr="002031FA">
              <w:rPr>
                <w:rFonts w:asciiTheme="minorHAnsi" w:hAnsiTheme="minorHAnsi" w:cstheme="minorHAnsi"/>
              </w:rPr>
              <w:t>HC Prey Toch</w:t>
            </w:r>
          </w:p>
        </w:tc>
      </w:tr>
    </w:tbl>
    <w:p w:rsidR="002D7C41" w:rsidRPr="005D3A91" w:rsidRDefault="002D7C41">
      <w:r w:rsidRPr="005D3A91">
        <w:br w:type="page"/>
      </w:r>
    </w:p>
    <w:p w:rsidR="002D7C41" w:rsidRPr="005D3A91" w:rsidRDefault="002B0C7C" w:rsidP="002D7C41">
      <w:pPr>
        <w:autoSpaceDE w:val="0"/>
        <w:autoSpaceDN w:val="0"/>
        <w:adjustRightInd w:val="0"/>
        <w:jc w:val="both"/>
        <w:rPr>
          <w:b/>
          <w:sz w:val="24"/>
          <w:szCs w:val="24"/>
        </w:rPr>
      </w:pPr>
      <w:r>
        <w:rPr>
          <w:b/>
          <w:sz w:val="24"/>
          <w:szCs w:val="24"/>
        </w:rPr>
        <w:lastRenderedPageBreak/>
        <w:t>ANNEX 3</w:t>
      </w:r>
    </w:p>
    <w:p w:rsidR="002D7C41" w:rsidRPr="00FD75EC" w:rsidRDefault="002D7C41" w:rsidP="002D7C41">
      <w:pPr>
        <w:jc w:val="both"/>
        <w:rPr>
          <w:rFonts w:cstheme="minorHAnsi"/>
          <w:b/>
          <w:sz w:val="28"/>
          <w:szCs w:val="28"/>
        </w:rPr>
      </w:pPr>
      <w:r w:rsidRPr="00FD75EC">
        <w:rPr>
          <w:rFonts w:cstheme="minorHAnsi"/>
          <w:b/>
          <w:sz w:val="28"/>
          <w:szCs w:val="28"/>
        </w:rPr>
        <w:t>1-Team composition</w:t>
      </w:r>
    </w:p>
    <w:p w:rsidR="002D7C41" w:rsidRPr="005D3A91" w:rsidRDefault="002D7C41" w:rsidP="00BB713C">
      <w:pPr>
        <w:pStyle w:val="ListParagraph"/>
        <w:numPr>
          <w:ilvl w:val="0"/>
          <w:numId w:val="16"/>
        </w:numPr>
        <w:ind w:left="630"/>
        <w:jc w:val="both"/>
        <w:rPr>
          <w:rFonts w:cstheme="minorHAnsi"/>
          <w:sz w:val="28"/>
          <w:szCs w:val="28"/>
        </w:rPr>
      </w:pPr>
      <w:r w:rsidRPr="005D3A91">
        <w:rPr>
          <w:rFonts w:asciiTheme="minorHAnsi" w:hAnsiTheme="minorHAnsi" w:cstheme="minorHAnsi"/>
          <w:sz w:val="24"/>
          <w:szCs w:val="24"/>
          <w:u w:val="single"/>
        </w:rPr>
        <w:t>Pr</w:t>
      </w:r>
      <w:r w:rsidRPr="001B7EE6">
        <w:rPr>
          <w:rFonts w:asciiTheme="minorHAnsi" w:hAnsiTheme="minorHAnsi" w:cstheme="minorHAnsi"/>
          <w:sz w:val="24"/>
          <w:szCs w:val="24"/>
          <w:u w:val="single"/>
        </w:rPr>
        <w:t>incipal investigator (Mr. Rasoka Thor)</w:t>
      </w:r>
      <w:r w:rsidRPr="00FA488A">
        <w:rPr>
          <w:rFonts w:asciiTheme="minorHAnsi" w:hAnsiTheme="minorHAnsi" w:cstheme="minorHAnsi"/>
          <w:sz w:val="24"/>
          <w:szCs w:val="24"/>
        </w:rPr>
        <w:t>, MD/MPH, is familiar with the Cambodia health system at all levels since he was a provincial health advisor with WHO then UNICEF in six different provinces during 7 years (1996-2002) and the MCH specialist of UNICEF for 8 years (2003-2010) advising national programs and central MOH. He also has substantial experience working on health equity and social protection issues. From 2011 to 2015, he has done consultancies (situation analysis, audits) in Cambodia for WHO, World Bank, HSSP2/MOH, UNICEF and GIZ. He has conducted several field researches in the health and social sectors in Cambodia including in-depth interviews and several focus group discussions (directly in Khmer) with villagers, local authorities, health volunt</w:t>
      </w:r>
      <w:r w:rsidRPr="00425C91">
        <w:rPr>
          <w:rFonts w:asciiTheme="minorHAnsi" w:hAnsiTheme="minorHAnsi" w:cstheme="minorHAnsi"/>
          <w:sz w:val="24"/>
          <w:szCs w:val="24"/>
        </w:rPr>
        <w:t>eers, health staff and managers.</w:t>
      </w:r>
    </w:p>
    <w:p w:rsidR="002D7C41" w:rsidRPr="005D3A91" w:rsidRDefault="002D7C41" w:rsidP="00BB713C">
      <w:pPr>
        <w:pStyle w:val="ListParagraph"/>
        <w:numPr>
          <w:ilvl w:val="0"/>
          <w:numId w:val="16"/>
        </w:numPr>
        <w:ind w:left="630"/>
        <w:jc w:val="both"/>
        <w:rPr>
          <w:rFonts w:asciiTheme="minorHAnsi" w:hAnsiTheme="minorHAnsi" w:cstheme="minorHAnsi"/>
          <w:sz w:val="24"/>
          <w:szCs w:val="24"/>
        </w:rPr>
      </w:pPr>
      <w:r w:rsidRPr="005D3A91">
        <w:rPr>
          <w:rFonts w:asciiTheme="minorHAnsi" w:hAnsiTheme="minorHAnsi" w:cstheme="minorHAnsi"/>
          <w:sz w:val="24"/>
          <w:szCs w:val="24"/>
          <w:u w:val="single"/>
        </w:rPr>
        <w:t>Associate Investigator (Mr. Uy Sothy),</w:t>
      </w:r>
      <w:r w:rsidRPr="005D3A91">
        <w:rPr>
          <w:rFonts w:asciiTheme="minorHAnsi" w:hAnsiTheme="minorHAnsi" w:cstheme="minorHAnsi"/>
          <w:sz w:val="24"/>
          <w:szCs w:val="24"/>
        </w:rPr>
        <w:t xml:space="preserve"> MD/MPH, is an experienced public health national consultant. He has nearly 10 years experiences doing various consultancies and audits in the health sector for NGOs and MOH.</w:t>
      </w:r>
    </w:p>
    <w:p w:rsidR="002D7C41" w:rsidRPr="005D3A91" w:rsidRDefault="002D7C41" w:rsidP="00BB713C">
      <w:pPr>
        <w:pStyle w:val="ListParagraph"/>
        <w:numPr>
          <w:ilvl w:val="0"/>
          <w:numId w:val="16"/>
        </w:numPr>
        <w:ind w:left="630"/>
        <w:jc w:val="both"/>
        <w:rPr>
          <w:rFonts w:asciiTheme="minorHAnsi" w:hAnsiTheme="minorHAnsi" w:cstheme="minorHAnsi"/>
          <w:sz w:val="24"/>
          <w:szCs w:val="24"/>
        </w:rPr>
      </w:pPr>
      <w:r w:rsidRPr="005D3A91">
        <w:rPr>
          <w:rFonts w:asciiTheme="minorHAnsi" w:hAnsiTheme="minorHAnsi" w:cstheme="minorHAnsi"/>
          <w:sz w:val="24"/>
          <w:szCs w:val="24"/>
          <w:u w:val="single"/>
        </w:rPr>
        <w:t>Associate Investigator (Ms. Poch Bopha),</w:t>
      </w:r>
      <w:r w:rsidRPr="005D3A91">
        <w:rPr>
          <w:rFonts w:asciiTheme="minorHAnsi" w:hAnsiTheme="minorHAnsi" w:cstheme="minorHAnsi"/>
          <w:sz w:val="24"/>
          <w:szCs w:val="24"/>
        </w:rPr>
        <w:t xml:space="preserve"> Master in Development and Management, was national adviser on gender policy at NCDD for 2 years. In addition to her gender expertise, she has been working on Sexual and Reproductive Health and Right, developing behavior change communication Materials, doing research ( qualitative and  quantitative), and monitoring &amp; evaluation.</w:t>
      </w:r>
    </w:p>
    <w:p w:rsidR="002D7C41" w:rsidRPr="005D3A91" w:rsidRDefault="002D7C41" w:rsidP="00BB713C">
      <w:pPr>
        <w:pStyle w:val="ListParagraph"/>
        <w:numPr>
          <w:ilvl w:val="0"/>
          <w:numId w:val="16"/>
        </w:numPr>
        <w:ind w:left="630"/>
        <w:jc w:val="both"/>
        <w:rPr>
          <w:rFonts w:asciiTheme="minorHAnsi" w:hAnsiTheme="minorHAnsi" w:cstheme="minorHAnsi"/>
          <w:sz w:val="24"/>
          <w:szCs w:val="24"/>
        </w:rPr>
      </w:pPr>
      <w:r w:rsidRPr="005D3A91">
        <w:rPr>
          <w:rFonts w:asciiTheme="minorHAnsi" w:hAnsiTheme="minorHAnsi" w:cstheme="minorHAnsi"/>
          <w:sz w:val="24"/>
          <w:szCs w:val="24"/>
          <w:u w:val="single"/>
        </w:rPr>
        <w:t>Associate Investigator (Ms. Sem Chenda)</w:t>
      </w:r>
      <w:r w:rsidRPr="005D3A91">
        <w:rPr>
          <w:rFonts w:asciiTheme="minorHAnsi" w:hAnsiTheme="minorHAnsi" w:cstheme="minorHAnsi"/>
          <w:sz w:val="24"/>
          <w:szCs w:val="24"/>
        </w:rPr>
        <w:t>, Master in Social Sciences and Development Studies, was national adviser on gender policy at NCDD for 2 years. In addition to her gender expertise, she has experiences in awareness on sexual and reproductive health and has done project evaluations including several field interviews and FGD.</w:t>
      </w:r>
    </w:p>
    <w:p w:rsidR="002D7C41" w:rsidRPr="005D3A91" w:rsidRDefault="002D7C41" w:rsidP="00BB713C">
      <w:pPr>
        <w:pStyle w:val="ListParagraph"/>
        <w:numPr>
          <w:ilvl w:val="0"/>
          <w:numId w:val="16"/>
        </w:numPr>
        <w:ind w:left="630"/>
        <w:jc w:val="both"/>
        <w:rPr>
          <w:rFonts w:asciiTheme="minorHAnsi" w:hAnsiTheme="minorHAnsi" w:cstheme="minorHAnsi"/>
          <w:sz w:val="24"/>
          <w:szCs w:val="24"/>
        </w:rPr>
      </w:pPr>
      <w:r w:rsidRPr="005D3A91">
        <w:rPr>
          <w:rFonts w:asciiTheme="minorHAnsi" w:hAnsiTheme="minorHAnsi" w:cstheme="minorHAnsi"/>
          <w:sz w:val="24"/>
          <w:szCs w:val="24"/>
          <w:u w:val="single"/>
        </w:rPr>
        <w:t>Associate Investigator (Ms. Vart Daline)</w:t>
      </w:r>
      <w:r w:rsidRPr="005D3A91">
        <w:rPr>
          <w:rFonts w:asciiTheme="minorHAnsi" w:hAnsiTheme="minorHAnsi" w:cstheme="minorHAnsi"/>
          <w:sz w:val="24"/>
          <w:szCs w:val="24"/>
        </w:rPr>
        <w:t xml:space="preserve"> is a secondary midwife, having good working experiences in </w:t>
      </w:r>
      <w:r w:rsidR="007A66D8" w:rsidRPr="005D3A91">
        <w:rPr>
          <w:rFonts w:asciiTheme="minorHAnsi" w:hAnsiTheme="minorHAnsi" w:cstheme="minorHAnsi"/>
          <w:sz w:val="24"/>
          <w:szCs w:val="24"/>
        </w:rPr>
        <w:t>counselling</w:t>
      </w:r>
      <w:r w:rsidRPr="005D3A91">
        <w:rPr>
          <w:rFonts w:asciiTheme="minorHAnsi" w:hAnsiTheme="minorHAnsi" w:cstheme="minorHAnsi"/>
          <w:sz w:val="24"/>
          <w:szCs w:val="24"/>
        </w:rPr>
        <w:t xml:space="preserve"> on RMNH issues and has worked with reproductive health education programs.</w:t>
      </w:r>
    </w:p>
    <w:p w:rsidR="002D7C41" w:rsidRPr="005D3A91" w:rsidRDefault="002D7C41" w:rsidP="002D7C41">
      <w:pPr>
        <w:jc w:val="both"/>
        <w:rPr>
          <w:rFonts w:cstheme="minorHAnsi"/>
          <w:b/>
          <w:sz w:val="24"/>
          <w:szCs w:val="24"/>
        </w:rPr>
      </w:pPr>
    </w:p>
    <w:p w:rsidR="002D7C41" w:rsidRPr="00FD75EC" w:rsidRDefault="002D7C41" w:rsidP="002D7C41">
      <w:pPr>
        <w:jc w:val="both"/>
        <w:rPr>
          <w:rFonts w:cstheme="minorHAnsi"/>
          <w:b/>
          <w:sz w:val="28"/>
          <w:szCs w:val="28"/>
        </w:rPr>
      </w:pPr>
      <w:r w:rsidRPr="00FD75EC">
        <w:rPr>
          <w:rFonts w:cstheme="minorHAnsi"/>
          <w:b/>
          <w:sz w:val="28"/>
          <w:szCs w:val="28"/>
        </w:rPr>
        <w:t>2-Tasks distribution among team members</w:t>
      </w:r>
    </w:p>
    <w:p w:rsidR="002D7C41" w:rsidRPr="00FD75EC" w:rsidRDefault="002D7C41" w:rsidP="002D7C41">
      <w:pPr>
        <w:jc w:val="both"/>
        <w:rPr>
          <w:rFonts w:cstheme="minorHAnsi"/>
          <w:sz w:val="24"/>
          <w:szCs w:val="24"/>
          <w:u w:val="single"/>
        </w:rPr>
      </w:pPr>
      <w:r w:rsidRPr="00FD75EC">
        <w:rPr>
          <w:rFonts w:cstheme="minorHAnsi"/>
          <w:sz w:val="24"/>
          <w:szCs w:val="24"/>
          <w:u w:val="single"/>
        </w:rPr>
        <w:t xml:space="preserve">Principal investigator (Rasoka Thor): </w:t>
      </w:r>
    </w:p>
    <w:p w:rsidR="002D7C41" w:rsidRPr="00FD75EC" w:rsidRDefault="002D7C41" w:rsidP="00BB713C">
      <w:pPr>
        <w:pStyle w:val="ListParagraph"/>
        <w:numPr>
          <w:ilvl w:val="0"/>
          <w:numId w:val="17"/>
        </w:numPr>
        <w:ind w:left="540" w:hanging="450"/>
        <w:jc w:val="both"/>
        <w:rPr>
          <w:rFonts w:asciiTheme="minorHAnsi" w:eastAsiaTheme="minorHAnsi" w:hAnsiTheme="minorHAnsi" w:cstheme="minorHAnsi"/>
          <w:sz w:val="24"/>
          <w:szCs w:val="24"/>
          <w:lang w:bidi="ar-SA"/>
        </w:rPr>
      </w:pPr>
      <w:r w:rsidRPr="00FD75EC">
        <w:rPr>
          <w:rFonts w:asciiTheme="minorHAnsi" w:eastAsiaTheme="minorHAnsi" w:hAnsiTheme="minorHAnsi" w:cstheme="minorHAnsi"/>
          <w:sz w:val="24"/>
          <w:szCs w:val="24"/>
          <w:lang w:bidi="ar-SA"/>
        </w:rPr>
        <w:t>Develop the methodology of the final evaluation and the inception report, submit to PSL partners for review and finalize.</w:t>
      </w:r>
    </w:p>
    <w:p w:rsidR="002D7C41" w:rsidRPr="00FD75EC" w:rsidRDefault="002D7C41" w:rsidP="00BB713C">
      <w:pPr>
        <w:pStyle w:val="ListParagraph"/>
        <w:numPr>
          <w:ilvl w:val="0"/>
          <w:numId w:val="17"/>
        </w:numPr>
        <w:ind w:left="540" w:hanging="450"/>
        <w:jc w:val="both"/>
        <w:rPr>
          <w:rFonts w:asciiTheme="minorHAnsi" w:eastAsiaTheme="minorHAnsi" w:hAnsiTheme="minorHAnsi" w:cstheme="minorHAnsi"/>
          <w:sz w:val="24"/>
          <w:szCs w:val="24"/>
          <w:lang w:bidi="ar-SA"/>
        </w:rPr>
      </w:pPr>
      <w:r w:rsidRPr="00FD75EC">
        <w:rPr>
          <w:rFonts w:asciiTheme="minorHAnsi" w:eastAsiaTheme="minorHAnsi" w:hAnsiTheme="minorHAnsi" w:cstheme="minorHAnsi"/>
          <w:sz w:val="24"/>
          <w:szCs w:val="24"/>
          <w:lang w:bidi="ar-SA"/>
        </w:rPr>
        <w:t>Literature review of relevant documentations: PSL program documents (Program Design Document, MERI framework, AOPs etc.), annual and mid-term reviews, data monitoring, PSL surveys (baseline, midline, endline), national policies on RMNCH (family planning, safe abortion, EOMC), FTIRM 2010-2015, FTIRM 2016-2020 and others relevant documents listed in the TOR.</w:t>
      </w:r>
    </w:p>
    <w:p w:rsidR="002D7C41" w:rsidRPr="00FD75EC" w:rsidRDefault="002D7C41" w:rsidP="00BB713C">
      <w:pPr>
        <w:pStyle w:val="ListParagraph"/>
        <w:numPr>
          <w:ilvl w:val="0"/>
          <w:numId w:val="17"/>
        </w:numPr>
        <w:ind w:left="540" w:hanging="450"/>
        <w:jc w:val="both"/>
        <w:rPr>
          <w:rFonts w:asciiTheme="minorHAnsi" w:eastAsiaTheme="minorHAnsi" w:hAnsiTheme="minorHAnsi" w:cstheme="minorHAnsi"/>
          <w:sz w:val="24"/>
          <w:szCs w:val="24"/>
          <w:lang w:bidi="ar-SA"/>
        </w:rPr>
      </w:pPr>
      <w:r w:rsidRPr="00FD75EC">
        <w:rPr>
          <w:rFonts w:asciiTheme="minorHAnsi" w:eastAsiaTheme="minorHAnsi" w:hAnsiTheme="minorHAnsi" w:cstheme="minorHAnsi"/>
          <w:sz w:val="24"/>
          <w:szCs w:val="24"/>
          <w:lang w:bidi="ar-SA"/>
        </w:rPr>
        <w:t>Prepare tools and questionnaires for interviews, focus group discussions and field observation in English and in Khmer. Prepare and submit inception report.</w:t>
      </w:r>
    </w:p>
    <w:p w:rsidR="002D7C41" w:rsidRPr="00FD75EC" w:rsidRDefault="002D7C41" w:rsidP="00BB713C">
      <w:pPr>
        <w:pStyle w:val="ListParagraph"/>
        <w:numPr>
          <w:ilvl w:val="0"/>
          <w:numId w:val="17"/>
        </w:numPr>
        <w:ind w:left="540" w:hanging="450"/>
        <w:jc w:val="both"/>
        <w:rPr>
          <w:rFonts w:asciiTheme="minorHAnsi" w:eastAsiaTheme="minorHAnsi" w:hAnsiTheme="minorHAnsi" w:cstheme="minorHAnsi"/>
          <w:sz w:val="24"/>
          <w:szCs w:val="24"/>
          <w:lang w:bidi="ar-SA"/>
        </w:rPr>
      </w:pPr>
      <w:r w:rsidRPr="00FD75EC">
        <w:rPr>
          <w:rFonts w:asciiTheme="minorHAnsi" w:eastAsiaTheme="minorHAnsi" w:hAnsiTheme="minorHAnsi" w:cstheme="minorHAnsi"/>
          <w:sz w:val="24"/>
          <w:szCs w:val="24"/>
          <w:lang w:bidi="ar-SA"/>
        </w:rPr>
        <w:lastRenderedPageBreak/>
        <w:t xml:space="preserve">Conduct field works: interviews of key implementing partners and stakeholders at the central level. Conduct research (interviews, focus group discussions, field observation) in Kratie and </w:t>
      </w:r>
      <w:r w:rsidR="007A66D8" w:rsidRPr="007A66D8">
        <w:rPr>
          <w:rFonts w:asciiTheme="minorHAnsi" w:eastAsiaTheme="minorHAnsi" w:hAnsiTheme="minorHAnsi" w:cstheme="minorHAnsi"/>
          <w:sz w:val="24"/>
          <w:szCs w:val="24"/>
          <w:lang w:bidi="ar-SA"/>
        </w:rPr>
        <w:t>Mondulkiri</w:t>
      </w:r>
      <w:r w:rsidRPr="00FD75EC">
        <w:rPr>
          <w:rFonts w:asciiTheme="minorHAnsi" w:eastAsiaTheme="minorHAnsi" w:hAnsiTheme="minorHAnsi" w:cstheme="minorHAnsi"/>
          <w:sz w:val="24"/>
          <w:szCs w:val="24"/>
          <w:lang w:bidi="ar-SA"/>
        </w:rPr>
        <w:t>, and in 2 selected provinces with support for family planning/training on safe abortion.</w:t>
      </w:r>
    </w:p>
    <w:p w:rsidR="002D7C41" w:rsidRPr="00FD75EC" w:rsidRDefault="002D7C41" w:rsidP="00BB713C">
      <w:pPr>
        <w:pStyle w:val="ListParagraph"/>
        <w:numPr>
          <w:ilvl w:val="0"/>
          <w:numId w:val="17"/>
        </w:numPr>
        <w:ind w:left="540" w:hanging="450"/>
        <w:jc w:val="both"/>
        <w:rPr>
          <w:rFonts w:asciiTheme="minorHAnsi" w:eastAsiaTheme="minorHAnsi" w:hAnsiTheme="minorHAnsi" w:cstheme="minorHAnsi"/>
          <w:sz w:val="24"/>
          <w:szCs w:val="24"/>
          <w:lang w:bidi="ar-SA"/>
        </w:rPr>
      </w:pPr>
      <w:r w:rsidRPr="00FD75EC">
        <w:rPr>
          <w:rFonts w:asciiTheme="minorHAnsi" w:eastAsiaTheme="minorHAnsi" w:hAnsiTheme="minorHAnsi" w:cstheme="minorHAnsi"/>
          <w:sz w:val="24"/>
          <w:szCs w:val="24"/>
          <w:lang w:bidi="ar-SA"/>
        </w:rPr>
        <w:t>Conduct jointly with female associate investigator, interviews of managers/infirmaries and focus group discussions with female workers in the 2 garment factories.</w:t>
      </w:r>
    </w:p>
    <w:p w:rsidR="002D7C41" w:rsidRPr="00425C91" w:rsidRDefault="002D7C41" w:rsidP="00BB713C">
      <w:pPr>
        <w:pStyle w:val="ListParagraph"/>
        <w:numPr>
          <w:ilvl w:val="0"/>
          <w:numId w:val="17"/>
        </w:numPr>
        <w:ind w:left="540" w:hanging="450"/>
        <w:jc w:val="both"/>
        <w:rPr>
          <w:rFonts w:asciiTheme="minorHAnsi" w:eastAsiaTheme="minorHAnsi" w:hAnsiTheme="minorHAnsi" w:cstheme="minorHAnsi"/>
          <w:sz w:val="24"/>
          <w:szCs w:val="24"/>
          <w:lang w:bidi="ar-SA"/>
        </w:rPr>
      </w:pPr>
      <w:r w:rsidRPr="00FD75EC">
        <w:rPr>
          <w:rFonts w:asciiTheme="minorHAnsi" w:eastAsiaTheme="minorHAnsi" w:hAnsiTheme="minorHAnsi" w:cstheme="minorHAnsi"/>
          <w:sz w:val="24"/>
          <w:szCs w:val="24"/>
          <w:lang w:bidi="ar-SA"/>
        </w:rPr>
        <w:t>C</w:t>
      </w:r>
      <w:r w:rsidRPr="005D3A91">
        <w:rPr>
          <w:rFonts w:asciiTheme="minorHAnsi" w:eastAsiaTheme="minorHAnsi" w:hAnsiTheme="minorHAnsi" w:cstheme="minorHAnsi"/>
          <w:sz w:val="24"/>
          <w:szCs w:val="24"/>
          <w:lang w:bidi="ar-SA"/>
        </w:rPr>
        <w:t>onsolidate</w:t>
      </w:r>
      <w:r w:rsidRPr="001B7EE6">
        <w:rPr>
          <w:rFonts w:asciiTheme="minorHAnsi" w:eastAsiaTheme="minorHAnsi" w:hAnsiTheme="minorHAnsi" w:cstheme="minorHAnsi"/>
          <w:sz w:val="24"/>
          <w:szCs w:val="24"/>
          <w:lang w:bidi="ar-SA"/>
        </w:rPr>
        <w:t xml:space="preserve"> and analyse</w:t>
      </w:r>
      <w:r w:rsidRPr="00FA488A">
        <w:rPr>
          <w:rFonts w:asciiTheme="minorHAnsi" w:eastAsiaTheme="minorHAnsi" w:hAnsiTheme="minorHAnsi" w:cstheme="minorHAnsi"/>
          <w:sz w:val="24"/>
          <w:szCs w:val="24"/>
          <w:lang w:bidi="ar-SA"/>
        </w:rPr>
        <w:t xml:space="preserve"> available data and information collected during the field studies and draft preliminary findings.</w:t>
      </w:r>
    </w:p>
    <w:p w:rsidR="002D7C41" w:rsidRPr="005D3A91" w:rsidRDefault="002D7C41" w:rsidP="00BB713C">
      <w:pPr>
        <w:pStyle w:val="ListParagraph"/>
        <w:numPr>
          <w:ilvl w:val="0"/>
          <w:numId w:val="17"/>
        </w:numPr>
        <w:ind w:left="540" w:hanging="450"/>
        <w:jc w:val="both"/>
        <w:rPr>
          <w:rFonts w:asciiTheme="minorHAnsi" w:eastAsiaTheme="minorHAnsi" w:hAnsiTheme="minorHAnsi" w:cstheme="minorHAnsi"/>
          <w:sz w:val="24"/>
          <w:szCs w:val="24"/>
          <w:lang w:bidi="ar-SA"/>
        </w:rPr>
      </w:pPr>
      <w:r w:rsidRPr="005D3A91">
        <w:rPr>
          <w:rFonts w:asciiTheme="minorHAnsi" w:eastAsiaTheme="minorHAnsi" w:hAnsiTheme="minorHAnsi" w:cstheme="minorHAnsi"/>
          <w:sz w:val="24"/>
          <w:szCs w:val="24"/>
          <w:lang w:bidi="ar-SA"/>
        </w:rPr>
        <w:t>Present preliminary findings to PSL partners and stakeholders</w:t>
      </w:r>
    </w:p>
    <w:p w:rsidR="002D7C41" w:rsidRPr="00FD75EC" w:rsidRDefault="002D7C41" w:rsidP="00BB713C">
      <w:pPr>
        <w:pStyle w:val="ListParagraph"/>
        <w:numPr>
          <w:ilvl w:val="0"/>
          <w:numId w:val="17"/>
        </w:numPr>
        <w:ind w:left="540" w:hanging="450"/>
        <w:jc w:val="both"/>
        <w:rPr>
          <w:rFonts w:asciiTheme="minorHAnsi" w:eastAsiaTheme="minorHAnsi" w:hAnsiTheme="minorHAnsi" w:cstheme="minorHAnsi"/>
          <w:sz w:val="24"/>
          <w:szCs w:val="24"/>
          <w:lang w:bidi="ar-SA"/>
        </w:rPr>
      </w:pPr>
      <w:r w:rsidRPr="005D3A91">
        <w:rPr>
          <w:rFonts w:asciiTheme="minorHAnsi" w:eastAsiaTheme="minorHAnsi" w:hAnsiTheme="minorHAnsi" w:cstheme="minorHAnsi"/>
          <w:sz w:val="24"/>
          <w:szCs w:val="24"/>
          <w:lang w:bidi="ar-SA"/>
        </w:rPr>
        <w:t>Produce the Evaluation Report (prepare draft, share draft for comments, revise and finalise the report).</w:t>
      </w:r>
    </w:p>
    <w:p w:rsidR="002D7C41" w:rsidRPr="00FD75EC" w:rsidRDefault="002D7C41" w:rsidP="002D7C41">
      <w:pPr>
        <w:jc w:val="both"/>
        <w:rPr>
          <w:rFonts w:cstheme="minorHAnsi"/>
          <w:sz w:val="24"/>
          <w:szCs w:val="24"/>
        </w:rPr>
      </w:pPr>
      <w:r w:rsidRPr="00FD75EC">
        <w:rPr>
          <w:rFonts w:cstheme="minorHAnsi"/>
          <w:sz w:val="24"/>
          <w:szCs w:val="24"/>
          <w:u w:val="single"/>
        </w:rPr>
        <w:t>Associate investigator (Uy Sothy):</w:t>
      </w:r>
      <w:r w:rsidRPr="00FD75EC">
        <w:rPr>
          <w:rFonts w:cstheme="minorHAnsi"/>
          <w:sz w:val="24"/>
          <w:szCs w:val="24"/>
        </w:rPr>
        <w:t xml:space="preserve"> under the guidance and using tools/questionnaires prepared by the principal investigator, he will conduct field research in Stung Treng and Ratanak Kiri including interviews of health staff, focus group discussions with beneficiaries and activities observation.</w:t>
      </w:r>
    </w:p>
    <w:p w:rsidR="002D7C41" w:rsidRPr="00FD75EC" w:rsidRDefault="002D7C41" w:rsidP="002D7C41">
      <w:pPr>
        <w:jc w:val="both"/>
        <w:rPr>
          <w:rFonts w:cstheme="minorHAnsi"/>
          <w:sz w:val="24"/>
          <w:szCs w:val="24"/>
        </w:rPr>
      </w:pPr>
      <w:r w:rsidRPr="00FD75EC">
        <w:rPr>
          <w:rFonts w:cstheme="minorHAnsi"/>
          <w:sz w:val="24"/>
          <w:szCs w:val="24"/>
          <w:u w:val="single"/>
        </w:rPr>
        <w:t>Associate investigators (Poch Bopha, Sem Chenda):</w:t>
      </w:r>
      <w:r w:rsidRPr="00FD75EC">
        <w:rPr>
          <w:rFonts w:cstheme="minorHAnsi"/>
          <w:sz w:val="24"/>
          <w:szCs w:val="24"/>
        </w:rPr>
        <w:t xml:space="preserve"> under the guidance of principal investigator, they will provide inputs to ensure the integration of gender equity and social inclusion, during the design of interview/FGD questionnaires, information analysis and formulation of recommendations. They will help with translation of questionnaires from English into Khmer. They will also facilitate focus group discussions with beneficiaries (mothers, WRA, adolescents, men) in the north-east provinces, and do interviews of selected stakeholders.</w:t>
      </w:r>
    </w:p>
    <w:p w:rsidR="002D7C41" w:rsidRPr="00FD75EC" w:rsidRDefault="002D7C41" w:rsidP="002D7C41">
      <w:pPr>
        <w:jc w:val="both"/>
        <w:rPr>
          <w:rFonts w:cstheme="minorHAnsi"/>
          <w:b/>
          <w:sz w:val="24"/>
          <w:szCs w:val="24"/>
        </w:rPr>
      </w:pPr>
      <w:r w:rsidRPr="00FD75EC">
        <w:rPr>
          <w:rFonts w:cstheme="minorHAnsi"/>
          <w:sz w:val="24"/>
          <w:szCs w:val="24"/>
          <w:u w:val="single"/>
        </w:rPr>
        <w:t>Associate Investigator (Vart Dalin):</w:t>
      </w:r>
      <w:r w:rsidRPr="00FD75EC">
        <w:rPr>
          <w:rFonts w:cstheme="minorHAnsi"/>
          <w:sz w:val="24"/>
          <w:szCs w:val="24"/>
        </w:rPr>
        <w:t xml:space="preserve"> she will conduct with the assistance of lead consultant the focus group discussions with female workers in the garment factories and field visit to two provinces supported for LTFP/CAC.</w:t>
      </w:r>
    </w:p>
    <w:p w:rsidR="002D7C41" w:rsidRPr="00FD75EC" w:rsidRDefault="002D7C41" w:rsidP="002D7C41">
      <w:pPr>
        <w:tabs>
          <w:tab w:val="left" w:pos="2010"/>
        </w:tabs>
        <w:jc w:val="both"/>
        <w:rPr>
          <w:rFonts w:cstheme="minorHAnsi"/>
          <w:b/>
          <w:sz w:val="24"/>
          <w:szCs w:val="24"/>
        </w:rPr>
      </w:pPr>
    </w:p>
    <w:p w:rsidR="002D7C41" w:rsidRDefault="002D7C41" w:rsidP="002D7C41">
      <w:pPr>
        <w:tabs>
          <w:tab w:val="left" w:pos="2010"/>
        </w:tabs>
        <w:jc w:val="both"/>
        <w:rPr>
          <w:rFonts w:cstheme="minorHAnsi"/>
          <w:sz w:val="24"/>
          <w:szCs w:val="24"/>
        </w:rPr>
      </w:pPr>
      <w:r w:rsidRPr="005D3A91">
        <w:rPr>
          <w:rFonts w:cstheme="minorHAnsi"/>
          <w:sz w:val="24"/>
          <w:szCs w:val="24"/>
        </w:rPr>
        <w:t xml:space="preserve">During the research process, </w:t>
      </w:r>
      <w:r w:rsidRPr="001B7EE6">
        <w:rPr>
          <w:rFonts w:cstheme="minorHAnsi"/>
          <w:sz w:val="24"/>
          <w:szCs w:val="24"/>
        </w:rPr>
        <w:t xml:space="preserve">the </w:t>
      </w:r>
      <w:r w:rsidRPr="00FA488A">
        <w:rPr>
          <w:rFonts w:cstheme="minorHAnsi"/>
          <w:sz w:val="24"/>
          <w:szCs w:val="24"/>
        </w:rPr>
        <w:t xml:space="preserve">team members will maintain continuous communication for information sharing, exchange ideas for analysis and recommendations. The lead consultant is </w:t>
      </w:r>
      <w:r w:rsidRPr="00425C91">
        <w:rPr>
          <w:rFonts w:cstheme="minorHAnsi"/>
          <w:sz w:val="24"/>
          <w:szCs w:val="24"/>
        </w:rPr>
        <w:t>responsible for the overall analysis, synthesis and report writing.</w:t>
      </w:r>
    </w:p>
    <w:p w:rsidR="002B0C7C" w:rsidRDefault="002B0C7C">
      <w:pPr>
        <w:rPr>
          <w:rFonts w:cstheme="minorHAnsi"/>
          <w:sz w:val="24"/>
          <w:szCs w:val="24"/>
        </w:rPr>
      </w:pPr>
      <w:r>
        <w:rPr>
          <w:rFonts w:cstheme="minorHAnsi"/>
          <w:sz w:val="24"/>
          <w:szCs w:val="24"/>
        </w:rPr>
        <w:br w:type="page"/>
      </w:r>
    </w:p>
    <w:p w:rsidR="002B0C7C" w:rsidRPr="005D3A91" w:rsidRDefault="002B0C7C" w:rsidP="002B0C7C">
      <w:pPr>
        <w:autoSpaceDE w:val="0"/>
        <w:autoSpaceDN w:val="0"/>
        <w:adjustRightInd w:val="0"/>
        <w:jc w:val="both"/>
        <w:rPr>
          <w:b/>
          <w:sz w:val="24"/>
          <w:szCs w:val="24"/>
        </w:rPr>
      </w:pPr>
      <w:r>
        <w:rPr>
          <w:b/>
          <w:sz w:val="24"/>
          <w:szCs w:val="24"/>
        </w:rPr>
        <w:lastRenderedPageBreak/>
        <w:t>ANNEX 4</w:t>
      </w:r>
    </w:p>
    <w:p w:rsidR="002B0C7C" w:rsidRPr="00AD5449" w:rsidRDefault="002B0C7C" w:rsidP="002B0C7C">
      <w:pPr>
        <w:rPr>
          <w:b/>
          <w:sz w:val="28"/>
          <w:szCs w:val="28"/>
          <w:lang w:val="en-US"/>
        </w:rPr>
      </w:pPr>
      <w:r w:rsidRPr="00AD5449">
        <w:rPr>
          <w:b/>
          <w:sz w:val="28"/>
          <w:szCs w:val="28"/>
          <w:lang w:val="en-US"/>
        </w:rPr>
        <w:t>RATING SCALE OF THE SIX EVALUATION CRITERIA</w:t>
      </w:r>
    </w:p>
    <w:p w:rsidR="002B0C7C" w:rsidRDefault="002B0C7C" w:rsidP="002B0C7C">
      <w:pPr>
        <w:jc w:val="both"/>
        <w:rPr>
          <w:sz w:val="24"/>
          <w:szCs w:val="24"/>
        </w:rPr>
      </w:pPr>
      <w:r w:rsidRPr="005D3A91">
        <w:rPr>
          <w:sz w:val="24"/>
          <w:szCs w:val="24"/>
        </w:rPr>
        <w:t xml:space="preserve">Performance is rated using a six-point scale. </w:t>
      </w:r>
    </w:p>
    <w:p w:rsidR="002B0C7C" w:rsidRPr="005D3A91" w:rsidRDefault="002B0C7C" w:rsidP="002B0C7C">
      <w:pPr>
        <w:jc w:val="both"/>
        <w:rPr>
          <w:rFonts w:cstheme="minorHAnsi"/>
          <w:sz w:val="24"/>
          <w:szCs w:val="24"/>
        </w:rPr>
      </w:pPr>
      <w:r>
        <w:rPr>
          <w:sz w:val="24"/>
          <w:szCs w:val="24"/>
        </w:rPr>
        <w:t>Higher rating</w:t>
      </w:r>
      <w:r w:rsidRPr="005D3A91">
        <w:rPr>
          <w:sz w:val="24"/>
          <w:szCs w:val="24"/>
        </w:rPr>
        <w:t xml:space="preserve"> reflect</w:t>
      </w:r>
      <w:r>
        <w:rPr>
          <w:sz w:val="24"/>
          <w:szCs w:val="24"/>
        </w:rPr>
        <w:t>s both higher level</w:t>
      </w:r>
      <w:r w:rsidRPr="005D3A91">
        <w:rPr>
          <w:sz w:val="24"/>
          <w:szCs w:val="24"/>
        </w:rPr>
        <w:t xml:space="preserve"> of achievement </w:t>
      </w:r>
      <w:r w:rsidRPr="005D3A91">
        <w:rPr>
          <w:iCs/>
          <w:sz w:val="24"/>
          <w:szCs w:val="24"/>
        </w:rPr>
        <w:t>and</w:t>
      </w:r>
      <w:r w:rsidRPr="005D3A91">
        <w:rPr>
          <w:i/>
          <w:iCs/>
          <w:sz w:val="24"/>
          <w:szCs w:val="24"/>
        </w:rPr>
        <w:t xml:space="preserve"> </w:t>
      </w:r>
      <w:r w:rsidRPr="005D3A91">
        <w:rPr>
          <w:sz w:val="24"/>
          <w:szCs w:val="24"/>
        </w:rPr>
        <w:t>stronger evidence:</w:t>
      </w:r>
    </w:p>
    <w:p w:rsidR="002B0C7C" w:rsidRPr="00402F8B" w:rsidRDefault="002B0C7C" w:rsidP="002B0C7C">
      <w:pPr>
        <w:pStyle w:val="Default"/>
        <w:tabs>
          <w:tab w:val="left" w:pos="270"/>
        </w:tabs>
        <w:rPr>
          <w:color w:val="auto"/>
          <w:lang w:val="en-AU"/>
        </w:rPr>
      </w:pPr>
      <w:r>
        <w:rPr>
          <w:b/>
          <w:color w:val="auto"/>
          <w:lang w:val="en-AU"/>
        </w:rPr>
        <w:t xml:space="preserve">6 = </w:t>
      </w:r>
      <w:r w:rsidRPr="00A243B4">
        <w:rPr>
          <w:b/>
          <w:color w:val="auto"/>
          <w:lang w:val="en-AU"/>
        </w:rPr>
        <w:t>Very good</w:t>
      </w:r>
      <w:r w:rsidRPr="00402F8B">
        <w:rPr>
          <w:color w:val="auto"/>
          <w:lang w:val="en-AU"/>
        </w:rPr>
        <w:t>; satisfies criteria across all relevant research questions</w:t>
      </w:r>
    </w:p>
    <w:p w:rsidR="002B0C7C" w:rsidRPr="00402F8B" w:rsidRDefault="002B0C7C" w:rsidP="002B0C7C">
      <w:pPr>
        <w:pStyle w:val="Default"/>
        <w:tabs>
          <w:tab w:val="left" w:pos="270"/>
        </w:tabs>
        <w:rPr>
          <w:color w:val="auto"/>
          <w:lang w:val="en-AU"/>
        </w:rPr>
      </w:pPr>
      <w:r>
        <w:rPr>
          <w:b/>
          <w:color w:val="auto"/>
          <w:lang w:val="en-AU"/>
        </w:rPr>
        <w:t xml:space="preserve">5 = </w:t>
      </w:r>
      <w:r w:rsidRPr="00A243B4">
        <w:rPr>
          <w:b/>
          <w:color w:val="auto"/>
          <w:lang w:val="en-AU"/>
        </w:rPr>
        <w:t>Good</w:t>
      </w:r>
      <w:r w:rsidRPr="00402F8B">
        <w:rPr>
          <w:color w:val="auto"/>
          <w:lang w:val="en-AU"/>
        </w:rPr>
        <w:t>; satisfies criteria across most relevant research questions</w:t>
      </w:r>
    </w:p>
    <w:p w:rsidR="002B0C7C" w:rsidRPr="00402F8B" w:rsidRDefault="002B0C7C" w:rsidP="002B0C7C">
      <w:pPr>
        <w:pStyle w:val="Default"/>
        <w:tabs>
          <w:tab w:val="left" w:pos="270"/>
        </w:tabs>
        <w:rPr>
          <w:color w:val="auto"/>
          <w:lang w:val="en-AU"/>
        </w:rPr>
      </w:pPr>
      <w:r>
        <w:rPr>
          <w:b/>
          <w:color w:val="auto"/>
          <w:lang w:val="en-AU"/>
        </w:rPr>
        <w:t xml:space="preserve">4 = </w:t>
      </w:r>
      <w:r w:rsidRPr="00A243B4">
        <w:rPr>
          <w:b/>
          <w:color w:val="auto"/>
          <w:lang w:val="en-AU"/>
        </w:rPr>
        <w:t>Adequate</w:t>
      </w:r>
      <w:r w:rsidRPr="00402F8B">
        <w:rPr>
          <w:color w:val="auto"/>
          <w:lang w:val="en-AU"/>
        </w:rPr>
        <w:t>; in average satisfies criteria; does not fail in any major area</w:t>
      </w:r>
    </w:p>
    <w:p w:rsidR="002B0C7C" w:rsidRPr="00402F8B" w:rsidRDefault="002B0C7C" w:rsidP="002B0C7C">
      <w:pPr>
        <w:pStyle w:val="Default"/>
        <w:tabs>
          <w:tab w:val="left" w:pos="270"/>
        </w:tabs>
        <w:rPr>
          <w:color w:val="auto"/>
          <w:lang w:val="en-AU"/>
        </w:rPr>
      </w:pPr>
      <w:r>
        <w:rPr>
          <w:b/>
          <w:color w:val="auto"/>
          <w:lang w:val="en-AU"/>
        </w:rPr>
        <w:t xml:space="preserve">3 = </w:t>
      </w:r>
      <w:r w:rsidRPr="00A243B4">
        <w:rPr>
          <w:b/>
          <w:color w:val="auto"/>
          <w:lang w:val="en-AU"/>
        </w:rPr>
        <w:t>Less than adequate</w:t>
      </w:r>
      <w:r w:rsidRPr="00402F8B">
        <w:rPr>
          <w:color w:val="auto"/>
          <w:lang w:val="en-AU"/>
        </w:rPr>
        <w:t>; does not satisfy criteria and/or fails in at least one research question</w:t>
      </w:r>
    </w:p>
    <w:p w:rsidR="002B0C7C" w:rsidRPr="00402F8B" w:rsidRDefault="002B0C7C" w:rsidP="002B0C7C">
      <w:pPr>
        <w:pStyle w:val="Default"/>
        <w:tabs>
          <w:tab w:val="left" w:pos="270"/>
        </w:tabs>
        <w:rPr>
          <w:color w:val="auto"/>
          <w:lang w:val="en-AU"/>
        </w:rPr>
      </w:pPr>
      <w:r>
        <w:rPr>
          <w:b/>
          <w:color w:val="auto"/>
          <w:lang w:val="en-AU"/>
        </w:rPr>
        <w:t xml:space="preserve">2 = </w:t>
      </w:r>
      <w:r w:rsidRPr="00A243B4">
        <w:rPr>
          <w:b/>
          <w:color w:val="auto"/>
          <w:lang w:val="en-AU"/>
        </w:rPr>
        <w:t>Poor</w:t>
      </w:r>
      <w:r w:rsidRPr="00402F8B">
        <w:rPr>
          <w:color w:val="auto"/>
          <w:lang w:val="en-AU"/>
        </w:rPr>
        <w:t>; does not satisfy criteria in several research questions</w:t>
      </w:r>
    </w:p>
    <w:p w:rsidR="002B0C7C" w:rsidRPr="00402F8B" w:rsidRDefault="002B0C7C" w:rsidP="002B0C7C">
      <w:pPr>
        <w:pStyle w:val="Default"/>
        <w:tabs>
          <w:tab w:val="left" w:pos="270"/>
        </w:tabs>
        <w:rPr>
          <w:color w:val="auto"/>
          <w:lang w:val="en-AU"/>
        </w:rPr>
      </w:pPr>
      <w:r>
        <w:rPr>
          <w:b/>
          <w:color w:val="auto"/>
          <w:lang w:val="en-AU"/>
        </w:rPr>
        <w:t xml:space="preserve">1 = </w:t>
      </w:r>
      <w:r w:rsidRPr="00A243B4">
        <w:rPr>
          <w:b/>
          <w:color w:val="auto"/>
          <w:lang w:val="en-AU"/>
        </w:rPr>
        <w:t>Very poor</w:t>
      </w:r>
      <w:r w:rsidRPr="00402F8B">
        <w:rPr>
          <w:color w:val="auto"/>
          <w:lang w:val="en-AU"/>
        </w:rPr>
        <w:t>; does not satisfy criteria in any research question</w:t>
      </w:r>
    </w:p>
    <w:p w:rsidR="002B0C7C" w:rsidRPr="007A66D8" w:rsidRDefault="002B0C7C" w:rsidP="002B0C7C">
      <w:pPr>
        <w:tabs>
          <w:tab w:val="left" w:pos="2010"/>
        </w:tabs>
        <w:jc w:val="both"/>
        <w:rPr>
          <w:rFonts w:cstheme="minorHAnsi"/>
          <w:sz w:val="24"/>
          <w:szCs w:val="24"/>
        </w:rPr>
      </w:pPr>
    </w:p>
    <w:p w:rsidR="002B0C7C" w:rsidRPr="007A66D8" w:rsidRDefault="002B0C7C" w:rsidP="002D7C41">
      <w:pPr>
        <w:tabs>
          <w:tab w:val="left" w:pos="2010"/>
        </w:tabs>
        <w:jc w:val="both"/>
        <w:rPr>
          <w:rFonts w:cstheme="minorHAnsi"/>
          <w:sz w:val="24"/>
          <w:szCs w:val="24"/>
        </w:rPr>
      </w:pPr>
    </w:p>
    <w:sectPr w:rsidR="002B0C7C" w:rsidRPr="007A66D8" w:rsidSect="002E5B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7D488" w16cid:durableId="1F02DCE3"/>
  <w16cid:commentId w16cid:paraId="5DCE6B28" w16cid:durableId="1F02E286"/>
  <w16cid:commentId w16cid:paraId="3E6FF8E5" w16cid:durableId="1F02D7A5"/>
  <w16cid:commentId w16cid:paraId="3FB9A523" w16cid:durableId="1F02E319"/>
  <w16cid:commentId w16cid:paraId="5895B11D" w16cid:durableId="1F02D7A6"/>
  <w16cid:commentId w16cid:paraId="488C3BA8" w16cid:durableId="1F02E393"/>
  <w16cid:commentId w16cid:paraId="0E1DB42E" w16cid:durableId="1F02E3BE"/>
  <w16cid:commentId w16cid:paraId="14D0307B" w16cid:durableId="1F02E788"/>
  <w16cid:commentId w16cid:paraId="3690C5D5" w16cid:durableId="1F02E843"/>
  <w16cid:commentId w16cid:paraId="633875AA" w16cid:durableId="1F02D7A7"/>
  <w16cid:commentId w16cid:paraId="7D37AE09" w16cid:durableId="1F02D7A8"/>
  <w16cid:commentId w16cid:paraId="3DCBFA48" w16cid:durableId="1F02D7A9"/>
  <w16cid:commentId w16cid:paraId="4579797C" w16cid:durableId="1F02F3DB"/>
  <w16cid:commentId w16cid:paraId="1786668B" w16cid:durableId="1F02D7AA"/>
  <w16cid:commentId w16cid:paraId="2DE9D232" w16cid:durableId="1F02F340"/>
  <w16cid:commentId w16cid:paraId="58844B0F" w16cid:durableId="1F02F522"/>
  <w16cid:commentId w16cid:paraId="1F84CD72" w16cid:durableId="1F02D7AB"/>
  <w16cid:commentId w16cid:paraId="2526B541" w16cid:durableId="1F02D7AC"/>
  <w16cid:commentId w16cid:paraId="255BA094" w16cid:durableId="1F02D7AD"/>
  <w16cid:commentId w16cid:paraId="588E38BD" w16cid:durableId="1F02D7AE"/>
  <w16cid:commentId w16cid:paraId="4E4688D4" w16cid:durableId="1F02D7AF"/>
  <w16cid:commentId w16cid:paraId="3AE63FF9" w16cid:durableId="1F02FF40"/>
  <w16cid:commentId w16cid:paraId="6731E932" w16cid:durableId="1F02FF8F"/>
  <w16cid:commentId w16cid:paraId="01175BFD" w16cid:durableId="1F02D7B0"/>
  <w16cid:commentId w16cid:paraId="34D13E92" w16cid:durableId="1F02F856"/>
  <w16cid:commentId w16cid:paraId="400D0FDA" w16cid:durableId="1F02D7B1"/>
  <w16cid:commentId w16cid:paraId="38D3DC13" w16cid:durableId="1F02D7B2"/>
  <w16cid:commentId w16cid:paraId="77C3316A" w16cid:durableId="1F02D7B3"/>
  <w16cid:commentId w16cid:paraId="291279DE" w16cid:durableId="1F02D7B4"/>
  <w16cid:commentId w16cid:paraId="1F152134" w16cid:durableId="1F02D7B5"/>
  <w16cid:commentId w16cid:paraId="56F94768" w16cid:durableId="1F02D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7F" w:rsidRDefault="00F26F7F" w:rsidP="002B0316">
      <w:pPr>
        <w:spacing w:after="0" w:line="240" w:lineRule="auto"/>
      </w:pPr>
      <w:r>
        <w:separator/>
      </w:r>
    </w:p>
  </w:endnote>
  <w:endnote w:type="continuationSeparator" w:id="0">
    <w:p w:rsidR="00F26F7F" w:rsidRDefault="00F26F7F" w:rsidP="002B0316">
      <w:pPr>
        <w:spacing w:after="0" w:line="240" w:lineRule="auto"/>
      </w:pPr>
      <w:r>
        <w:continuationSeparator/>
      </w:r>
    </w:p>
  </w:endnote>
  <w:endnote w:type="continuationNotice" w:id="1">
    <w:p w:rsidR="00F26F7F" w:rsidRDefault="00F26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altName w:val="Times New Roman"/>
    <w:charset w:val="00"/>
    <w:family w:val="auto"/>
    <w:pitch w:val="variable"/>
    <w:sig w:usb0="00000001" w:usb1="5000204A" w:usb2="00010000" w:usb3="00000000" w:csb0="0000011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70" w:rsidRDefault="00441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33516"/>
      <w:docPartObj>
        <w:docPartGallery w:val="Page Numbers (Bottom of Page)"/>
        <w:docPartUnique/>
      </w:docPartObj>
    </w:sdtPr>
    <w:sdtEndPr/>
    <w:sdtContent>
      <w:p w:rsidR="00306BA9" w:rsidRDefault="00D27080">
        <w:pPr>
          <w:pStyle w:val="Footer"/>
          <w:jc w:val="right"/>
        </w:pPr>
        <w:r>
          <w:rPr>
            <w:noProof/>
          </w:rPr>
          <w:fldChar w:fldCharType="begin"/>
        </w:r>
        <w:r w:rsidR="00306BA9">
          <w:rPr>
            <w:noProof/>
          </w:rPr>
          <w:instrText xml:space="preserve"> PAGE   \* MERGEFORMAT </w:instrText>
        </w:r>
        <w:r>
          <w:rPr>
            <w:noProof/>
          </w:rPr>
          <w:fldChar w:fldCharType="separate"/>
        </w:r>
        <w:r w:rsidR="00441A70">
          <w:rPr>
            <w:noProof/>
          </w:rPr>
          <w:t>2</w:t>
        </w:r>
        <w:r>
          <w:rPr>
            <w:noProof/>
          </w:rPr>
          <w:fldChar w:fldCharType="end"/>
        </w:r>
      </w:p>
    </w:sdtContent>
  </w:sdt>
  <w:p w:rsidR="00306BA9" w:rsidRDefault="00306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70" w:rsidRDefault="004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7F" w:rsidRDefault="00F26F7F" w:rsidP="002B0316">
      <w:pPr>
        <w:spacing w:after="0" w:line="240" w:lineRule="auto"/>
      </w:pPr>
      <w:r>
        <w:separator/>
      </w:r>
    </w:p>
  </w:footnote>
  <w:footnote w:type="continuationSeparator" w:id="0">
    <w:p w:rsidR="00F26F7F" w:rsidRDefault="00F26F7F" w:rsidP="002B0316">
      <w:pPr>
        <w:spacing w:after="0" w:line="240" w:lineRule="auto"/>
      </w:pPr>
      <w:r>
        <w:continuationSeparator/>
      </w:r>
    </w:p>
  </w:footnote>
  <w:footnote w:type="continuationNotice" w:id="1">
    <w:p w:rsidR="00F26F7F" w:rsidRDefault="00F26F7F">
      <w:pPr>
        <w:spacing w:after="0" w:line="240" w:lineRule="auto"/>
      </w:pPr>
    </w:p>
  </w:footnote>
  <w:footnote w:id="2">
    <w:p w:rsidR="00306BA9" w:rsidRPr="00562D93" w:rsidRDefault="00306BA9" w:rsidP="00C4558F">
      <w:pPr>
        <w:pStyle w:val="FootnoteText"/>
        <w:rPr>
          <w:rFonts w:asciiTheme="majorHAnsi" w:hAnsiTheme="majorHAnsi"/>
          <w:sz w:val="18"/>
          <w:szCs w:val="18"/>
        </w:rPr>
      </w:pPr>
      <w:r w:rsidRPr="00835C8E">
        <w:rPr>
          <w:rStyle w:val="FootnoteReference"/>
          <w:rFonts w:asciiTheme="majorHAnsi" w:hAnsiTheme="majorHAnsi" w:cstheme="minorHAnsi"/>
          <w:color w:val="0070C0"/>
          <w:sz w:val="22"/>
          <w:szCs w:val="22"/>
          <w:vertAlign w:val="superscript"/>
          <w:lang w:val="en-AU"/>
        </w:rPr>
        <w:footnoteRef/>
      </w:r>
      <w:r w:rsidRPr="00835C8E">
        <w:rPr>
          <w:rStyle w:val="FootnoteReference"/>
          <w:rFonts w:cstheme="minorHAnsi"/>
          <w:color w:val="0070C0"/>
          <w:sz w:val="22"/>
          <w:szCs w:val="22"/>
          <w:vertAlign w:val="superscript"/>
          <w:lang w:val="en-AU"/>
        </w:rPr>
        <w:t xml:space="preserve"> </w:t>
      </w:r>
      <w:r w:rsidRPr="004C734A">
        <w:rPr>
          <w:rFonts w:asciiTheme="majorHAnsi" w:hAnsiTheme="majorHAnsi"/>
          <w:sz w:val="18"/>
          <w:szCs w:val="18"/>
        </w:rPr>
        <w:t xml:space="preserve">Save the Children International (SCI) is subject to </w:t>
      </w:r>
      <w:bookmarkStart w:id="8" w:name="_Hlk518380026"/>
      <w:bookmarkStart w:id="9" w:name="_Hlk518372768"/>
      <w:r w:rsidRPr="004C734A">
        <w:rPr>
          <w:rFonts w:asciiTheme="majorHAnsi" w:hAnsiTheme="majorHAnsi"/>
          <w:sz w:val="18"/>
          <w:szCs w:val="18"/>
        </w:rPr>
        <w:t>Protecting Life in Global Health Assistance</w:t>
      </w:r>
      <w:bookmarkEnd w:id="8"/>
      <w:r w:rsidRPr="004C734A">
        <w:rPr>
          <w:rFonts w:asciiTheme="majorHAnsi" w:hAnsiTheme="majorHAnsi"/>
          <w:sz w:val="18"/>
          <w:szCs w:val="18"/>
        </w:rPr>
        <w:t xml:space="preserve"> (PLGHA) </w:t>
      </w:r>
      <w:bookmarkEnd w:id="9"/>
      <w:r w:rsidRPr="004C734A">
        <w:rPr>
          <w:rFonts w:asciiTheme="majorHAnsi" w:hAnsiTheme="majorHAnsi"/>
          <w:sz w:val="18"/>
          <w:szCs w:val="18"/>
        </w:rPr>
        <w:t>and has not engaged in activities that are not compliant with PLGHA.</w:t>
      </w:r>
    </w:p>
  </w:footnote>
  <w:footnote w:id="3">
    <w:p w:rsidR="00306BA9" w:rsidRPr="009C4347" w:rsidRDefault="00306BA9" w:rsidP="007872C9">
      <w:pPr>
        <w:pStyle w:val="FootnoteText"/>
        <w:rPr>
          <w:rFonts w:asciiTheme="minorHAnsi" w:hAnsiTheme="minorHAnsi" w:cstheme="minorHAnsi"/>
        </w:rPr>
      </w:pPr>
      <w:r w:rsidRPr="00835C8E">
        <w:rPr>
          <w:rStyle w:val="FootnoteReference"/>
          <w:rFonts w:asciiTheme="majorHAnsi" w:hAnsiTheme="majorHAnsi" w:cstheme="minorHAnsi"/>
          <w:color w:val="0070C0"/>
          <w:sz w:val="22"/>
          <w:szCs w:val="22"/>
          <w:vertAlign w:val="superscript"/>
          <w:lang w:val="en-AU"/>
        </w:rPr>
        <w:footnoteRef/>
      </w:r>
      <w:r w:rsidRPr="00835C8E">
        <w:rPr>
          <w:rStyle w:val="FootnoteReference"/>
          <w:sz w:val="18"/>
          <w:szCs w:val="18"/>
        </w:rPr>
        <w:t xml:space="preserve"> </w:t>
      </w:r>
      <w:r>
        <w:rPr>
          <w:rFonts w:asciiTheme="majorHAnsi" w:hAnsiTheme="majorHAnsi" w:cstheme="minorHAnsi"/>
          <w:sz w:val="18"/>
          <w:szCs w:val="18"/>
        </w:rPr>
        <w:t xml:space="preserve">The seven components of FTIRM 2016-2020 are: Skilled birth attendance, Emergency obstetric and Newborn care, Newborn care, Family planning, Safe abortion, removing financial barriers to access health services, </w:t>
      </w:r>
      <w:r>
        <w:rPr>
          <w:rFonts w:asciiTheme="majorHAnsi" w:hAnsiTheme="majorHAnsi" w:cstheme="minorHAnsi"/>
          <w:sz w:val="18"/>
          <w:szCs w:val="18"/>
          <w:lang w:val="en-AU"/>
        </w:rPr>
        <w:t>B</w:t>
      </w:r>
      <w:r w:rsidRPr="00A9180F">
        <w:rPr>
          <w:rFonts w:asciiTheme="majorHAnsi" w:hAnsiTheme="majorHAnsi" w:cstheme="minorHAnsi"/>
          <w:sz w:val="18"/>
          <w:szCs w:val="18"/>
          <w:lang w:val="en-AU"/>
        </w:rPr>
        <w:t>ehavio</w:t>
      </w:r>
      <w:r>
        <w:rPr>
          <w:rFonts w:asciiTheme="majorHAnsi" w:hAnsiTheme="majorHAnsi" w:cstheme="minorHAnsi"/>
          <w:sz w:val="18"/>
          <w:szCs w:val="18"/>
          <w:lang w:val="en-AU"/>
        </w:rPr>
        <w:t>u</w:t>
      </w:r>
      <w:r w:rsidRPr="00A9180F">
        <w:rPr>
          <w:rFonts w:asciiTheme="majorHAnsi" w:hAnsiTheme="majorHAnsi" w:cstheme="minorHAnsi"/>
          <w:sz w:val="18"/>
          <w:szCs w:val="18"/>
          <w:lang w:val="en-AU"/>
        </w:rPr>
        <w:t>r</w:t>
      </w:r>
      <w:r>
        <w:rPr>
          <w:rFonts w:asciiTheme="majorHAnsi" w:hAnsiTheme="majorHAnsi" w:cstheme="minorHAnsi"/>
          <w:sz w:val="18"/>
          <w:szCs w:val="18"/>
        </w:rPr>
        <w:t xml:space="preserve"> change communication.</w:t>
      </w:r>
      <w:r w:rsidRPr="001412BC">
        <w:rPr>
          <w:rFonts w:asciiTheme="majorHAnsi" w:hAnsiTheme="majorHAnsi" w:cstheme="minorHAnsi"/>
          <w:sz w:val="16"/>
          <w:szCs w:val="16"/>
        </w:rPr>
        <w:t xml:space="preserve"> </w:t>
      </w:r>
    </w:p>
  </w:footnote>
  <w:footnote w:id="4">
    <w:p w:rsidR="00306BA9" w:rsidRPr="009C4347" w:rsidRDefault="00306BA9" w:rsidP="009911E0">
      <w:pPr>
        <w:spacing w:after="120"/>
        <w:rPr>
          <w:rFonts w:cstheme="minorHAnsi"/>
        </w:rPr>
      </w:pPr>
      <w:r w:rsidRPr="00835C8E">
        <w:rPr>
          <w:rStyle w:val="FootnoteReference"/>
          <w:rFonts w:asciiTheme="majorHAnsi" w:hAnsiTheme="majorHAnsi" w:cstheme="minorHAnsi"/>
          <w:color w:val="0070C0"/>
          <w:sz w:val="22"/>
          <w:szCs w:val="22"/>
          <w:vertAlign w:val="superscript"/>
          <w:lang w:val="en-AU"/>
        </w:rPr>
        <w:footnoteRef/>
      </w:r>
      <w:r w:rsidRPr="00835C8E">
        <w:rPr>
          <w:rStyle w:val="FootnoteReference"/>
          <w:sz w:val="18"/>
          <w:szCs w:val="18"/>
        </w:rPr>
        <w:t xml:space="preserve"> </w:t>
      </w:r>
      <w:r w:rsidRPr="00932A07">
        <w:rPr>
          <w:rFonts w:asciiTheme="majorHAnsi" w:hAnsiTheme="majorHAnsi"/>
          <w:bCs/>
          <w:sz w:val="18"/>
          <w:szCs w:val="18"/>
        </w:rPr>
        <w:t>PSL Mid-Term Internal Partnership Review, CLU, January 2017</w:t>
      </w:r>
    </w:p>
  </w:footnote>
  <w:footnote w:id="5">
    <w:p w:rsidR="00306BA9" w:rsidRPr="00932A07" w:rsidRDefault="00306BA9" w:rsidP="00565B03">
      <w:pPr>
        <w:spacing w:after="120"/>
        <w:rPr>
          <w:rFonts w:asciiTheme="majorHAnsi" w:hAnsiTheme="majorHAnsi"/>
          <w:bCs/>
          <w:sz w:val="18"/>
          <w:szCs w:val="18"/>
        </w:rPr>
      </w:pPr>
      <w:r w:rsidRPr="00835C8E">
        <w:rPr>
          <w:rStyle w:val="FootnoteReference"/>
          <w:rFonts w:asciiTheme="majorHAnsi" w:hAnsiTheme="majorHAnsi" w:cstheme="minorHAnsi"/>
          <w:color w:val="0070C0"/>
          <w:sz w:val="22"/>
          <w:szCs w:val="22"/>
          <w:vertAlign w:val="superscript"/>
          <w:lang w:val="en-AU"/>
        </w:rPr>
        <w:footnoteRef/>
      </w:r>
      <w:r w:rsidRPr="00835C8E">
        <w:rPr>
          <w:rStyle w:val="FootnoteReference"/>
          <w:sz w:val="18"/>
          <w:szCs w:val="18"/>
        </w:rPr>
        <w:t xml:space="preserve"> </w:t>
      </w:r>
      <w:r w:rsidRPr="00932A07">
        <w:rPr>
          <w:rFonts w:asciiTheme="majorHAnsi" w:hAnsiTheme="majorHAnsi"/>
          <w:bCs/>
          <w:sz w:val="18"/>
          <w:szCs w:val="18"/>
        </w:rPr>
        <w:t>PSL Mid-Term Internal Partnership Review, CLU, January 2017</w:t>
      </w:r>
    </w:p>
    <w:p w:rsidR="00306BA9" w:rsidRPr="009C4347" w:rsidRDefault="00306BA9" w:rsidP="00565B03">
      <w:pPr>
        <w:pStyle w:val="FootnoteText"/>
        <w:rPr>
          <w:rFonts w:asciiTheme="minorHAnsi" w:hAnsiTheme="minorHAnsi" w:cstheme="minorHAnsi"/>
        </w:rPr>
      </w:pPr>
    </w:p>
  </w:footnote>
  <w:footnote w:id="6">
    <w:p w:rsidR="00306BA9" w:rsidRPr="009C4347" w:rsidRDefault="00306BA9" w:rsidP="009C0C36">
      <w:pPr>
        <w:pStyle w:val="FootnoteText"/>
        <w:rPr>
          <w:rFonts w:asciiTheme="minorHAnsi" w:hAnsiTheme="minorHAnsi" w:cstheme="minorHAnsi"/>
        </w:rPr>
      </w:pPr>
      <w:r w:rsidRPr="000F0138">
        <w:rPr>
          <w:rStyle w:val="FootnoteReference"/>
          <w:rFonts w:asciiTheme="majorHAnsi" w:hAnsiTheme="majorHAnsi" w:cstheme="minorHAnsi"/>
          <w:color w:val="0070C0"/>
          <w:sz w:val="22"/>
          <w:szCs w:val="22"/>
          <w:vertAlign w:val="superscript"/>
          <w:lang w:val="en-AU"/>
        </w:rPr>
        <w:footnoteRef/>
      </w:r>
      <w:r w:rsidRPr="001412BC">
        <w:rPr>
          <w:rFonts w:asciiTheme="majorHAnsi" w:hAnsiTheme="majorHAnsi" w:cstheme="minorHAnsi"/>
          <w:sz w:val="16"/>
          <w:szCs w:val="16"/>
        </w:rPr>
        <w:t xml:space="preserve"> </w:t>
      </w:r>
      <w:r w:rsidRPr="009B174F">
        <w:rPr>
          <w:rFonts w:asciiTheme="majorHAnsi" w:hAnsiTheme="majorHAnsi" w:cstheme="minorHAnsi"/>
          <w:sz w:val="18"/>
          <w:szCs w:val="18"/>
        </w:rPr>
        <w:t>National Institute of Statistics, Directorate General for Health, and ICF Macro, 2015: CDHS 2014</w:t>
      </w:r>
      <w:r w:rsidRPr="001412BC">
        <w:rPr>
          <w:rFonts w:asciiTheme="majorHAnsi" w:hAnsiTheme="majorHAnsi" w:cstheme="minorHAnsi"/>
          <w:sz w:val="16"/>
          <w:szCs w:val="16"/>
        </w:rPr>
        <w:t xml:space="preserve"> </w:t>
      </w:r>
    </w:p>
  </w:footnote>
  <w:footnote w:id="7">
    <w:p w:rsidR="00306BA9" w:rsidRPr="009C4347" w:rsidRDefault="00306BA9" w:rsidP="00B012F1">
      <w:pPr>
        <w:pStyle w:val="FootnoteText"/>
        <w:rPr>
          <w:rFonts w:asciiTheme="minorHAnsi" w:hAnsiTheme="minorHAnsi" w:cstheme="minorHAnsi"/>
        </w:rPr>
      </w:pPr>
      <w:r w:rsidRPr="000F0138">
        <w:rPr>
          <w:rStyle w:val="FootnoteReference"/>
          <w:rFonts w:asciiTheme="majorHAnsi" w:hAnsiTheme="majorHAnsi" w:cstheme="minorHAnsi"/>
          <w:color w:val="0070C0"/>
          <w:sz w:val="22"/>
          <w:szCs w:val="22"/>
          <w:vertAlign w:val="superscript"/>
          <w:lang w:val="en-AU"/>
        </w:rPr>
        <w:footnoteRef/>
      </w:r>
      <w:r w:rsidRPr="001412BC">
        <w:rPr>
          <w:rFonts w:asciiTheme="majorHAnsi" w:hAnsiTheme="majorHAnsi" w:cstheme="minorHAnsi"/>
          <w:sz w:val="16"/>
          <w:szCs w:val="16"/>
        </w:rPr>
        <w:t xml:space="preserve"> </w:t>
      </w:r>
      <w:r w:rsidRPr="009B174F">
        <w:rPr>
          <w:rFonts w:asciiTheme="majorHAnsi" w:hAnsiTheme="majorHAnsi" w:cstheme="minorHAnsi"/>
          <w:sz w:val="18"/>
          <w:szCs w:val="18"/>
        </w:rPr>
        <w:t>National Institute of Statistics, Directorate General for Health, and ICF Macro, 2015: CDHS 2014</w:t>
      </w:r>
      <w:r w:rsidRPr="001412BC">
        <w:rPr>
          <w:rFonts w:asciiTheme="majorHAnsi" w:hAnsiTheme="majorHAnsi" w:cstheme="minorHAnsi"/>
          <w:sz w:val="16"/>
          <w:szCs w:val="16"/>
        </w:rPr>
        <w:t xml:space="preserve"> </w:t>
      </w:r>
    </w:p>
  </w:footnote>
  <w:footnote w:id="8">
    <w:p w:rsidR="00306BA9" w:rsidRPr="00B012F1" w:rsidRDefault="00306BA9" w:rsidP="00702A92">
      <w:pPr>
        <w:pStyle w:val="FootnoteText"/>
        <w:rPr>
          <w:rFonts w:asciiTheme="minorHAnsi" w:hAnsiTheme="minorHAnsi" w:cstheme="minorHAnsi"/>
          <w:sz w:val="18"/>
          <w:szCs w:val="18"/>
        </w:rPr>
      </w:pPr>
      <w:r w:rsidRPr="00B012F1">
        <w:rPr>
          <w:rStyle w:val="FootnoteReference"/>
          <w:rFonts w:asciiTheme="majorHAnsi" w:hAnsiTheme="majorHAnsi" w:cstheme="minorHAnsi"/>
          <w:color w:val="0070C0"/>
          <w:sz w:val="18"/>
          <w:szCs w:val="18"/>
          <w:vertAlign w:val="superscript"/>
          <w:lang w:val="en-AU"/>
        </w:rPr>
        <w:footnoteRef/>
      </w:r>
      <w:r w:rsidRPr="00B012F1">
        <w:rPr>
          <w:rFonts w:asciiTheme="majorHAnsi" w:hAnsiTheme="majorHAnsi" w:cstheme="minorHAnsi"/>
          <w:sz w:val="18"/>
          <w:szCs w:val="18"/>
        </w:rPr>
        <w:t xml:space="preserve"> Fast Track Initiative Roadmap for Reducing Maternal and Newborn Mortality 2016-2020, </w:t>
      </w:r>
      <w:r>
        <w:rPr>
          <w:rFonts w:asciiTheme="majorHAnsi" w:hAnsiTheme="majorHAnsi" w:cstheme="minorHAnsi"/>
          <w:sz w:val="18"/>
          <w:szCs w:val="18"/>
        </w:rPr>
        <w:t>MOH</w:t>
      </w:r>
    </w:p>
  </w:footnote>
  <w:footnote w:id="9">
    <w:p w:rsidR="00306BA9" w:rsidRPr="00B012F1" w:rsidRDefault="00306BA9" w:rsidP="00803E02">
      <w:pPr>
        <w:pStyle w:val="FootnoteText"/>
        <w:rPr>
          <w:sz w:val="18"/>
          <w:szCs w:val="18"/>
          <w:lang w:val="en-US"/>
        </w:rPr>
      </w:pPr>
      <w:r w:rsidRPr="00B012F1">
        <w:rPr>
          <w:rStyle w:val="FootnoteReference"/>
          <w:rFonts w:asciiTheme="majorHAnsi" w:hAnsiTheme="majorHAnsi" w:cstheme="minorHAnsi"/>
          <w:color w:val="0070C0"/>
          <w:sz w:val="18"/>
          <w:szCs w:val="18"/>
          <w:vertAlign w:val="superscript"/>
          <w:lang w:val="en-AU"/>
        </w:rPr>
        <w:footnoteRef/>
      </w:r>
      <w:r w:rsidRPr="00B012F1">
        <w:rPr>
          <w:sz w:val="18"/>
          <w:szCs w:val="18"/>
        </w:rPr>
        <w:t xml:space="preserve"> </w:t>
      </w:r>
      <w:r w:rsidRPr="00B012F1">
        <w:rPr>
          <w:rFonts w:asciiTheme="majorHAnsi" w:hAnsiTheme="majorHAnsi" w:cstheme="minorHAnsi"/>
          <w:sz w:val="18"/>
          <w:szCs w:val="18"/>
        </w:rPr>
        <w:t>Action-oriented research on gender equality and the working and living conditions of garment factory workers in Cambodia. ILO, 2012</w:t>
      </w:r>
    </w:p>
  </w:footnote>
  <w:footnote w:id="10">
    <w:p w:rsidR="00306BA9" w:rsidRPr="00B35EFA" w:rsidRDefault="00306BA9" w:rsidP="003847ED">
      <w:pPr>
        <w:pStyle w:val="FootnoteText"/>
        <w:rPr>
          <w:sz w:val="16"/>
          <w:szCs w:val="16"/>
          <w:lang w:val="en-US"/>
        </w:rPr>
      </w:pPr>
      <w:r w:rsidRPr="00B012F1">
        <w:rPr>
          <w:rStyle w:val="FootnoteReference"/>
          <w:rFonts w:asciiTheme="majorHAnsi" w:hAnsiTheme="majorHAnsi" w:cstheme="minorHAnsi"/>
          <w:color w:val="0070C0"/>
          <w:sz w:val="18"/>
          <w:szCs w:val="18"/>
          <w:vertAlign w:val="superscript"/>
          <w:lang w:val="en-AU"/>
        </w:rPr>
        <w:footnoteRef/>
      </w:r>
      <w:r w:rsidRPr="00B012F1">
        <w:rPr>
          <w:sz w:val="18"/>
          <w:szCs w:val="18"/>
        </w:rPr>
        <w:t xml:space="preserve"> </w:t>
      </w:r>
      <w:r w:rsidRPr="00B012F1">
        <w:rPr>
          <w:rFonts w:asciiTheme="majorHAnsi" w:hAnsiTheme="majorHAnsi" w:cstheme="minorHAnsi"/>
          <w:sz w:val="18"/>
          <w:szCs w:val="18"/>
        </w:rPr>
        <w:t>“I know I cannot quit.” The Prevalence and Productivity Cost of Sexual Harassment to the Cambodian Garment Industry, CARE, 2017</w:t>
      </w:r>
    </w:p>
  </w:footnote>
  <w:footnote w:id="11">
    <w:p w:rsidR="00306BA9" w:rsidRPr="00AD396D" w:rsidRDefault="00306BA9" w:rsidP="003158C1">
      <w:pPr>
        <w:pStyle w:val="FootnoteText"/>
        <w:rPr>
          <w:sz w:val="18"/>
          <w:szCs w:val="18"/>
          <w:lang w:val="en-US"/>
        </w:rPr>
      </w:pPr>
      <w:r w:rsidRPr="00AD396D">
        <w:rPr>
          <w:rStyle w:val="FootnoteReference"/>
          <w:rFonts w:asciiTheme="majorHAnsi" w:hAnsiTheme="majorHAnsi" w:cstheme="minorHAnsi"/>
          <w:color w:val="0070C0"/>
          <w:sz w:val="18"/>
          <w:szCs w:val="18"/>
          <w:vertAlign w:val="superscript"/>
          <w:lang w:val="en-AU"/>
        </w:rPr>
        <w:footnoteRef/>
      </w:r>
      <w:r w:rsidRPr="00AD396D">
        <w:rPr>
          <w:sz w:val="18"/>
          <w:szCs w:val="18"/>
        </w:rPr>
        <w:t xml:space="preserve"> </w:t>
      </w:r>
      <w:r>
        <w:rPr>
          <w:rFonts w:asciiTheme="majorHAnsi" w:hAnsiTheme="majorHAnsi" w:cstheme="minorHAnsi"/>
          <w:sz w:val="18"/>
          <w:szCs w:val="18"/>
        </w:rPr>
        <w:t>DFAT</w:t>
      </w:r>
      <w:r w:rsidRPr="006207C5">
        <w:rPr>
          <w:rFonts w:asciiTheme="majorHAnsi" w:hAnsiTheme="majorHAnsi" w:cstheme="minorHAnsi"/>
          <w:sz w:val="18"/>
          <w:szCs w:val="18"/>
        </w:rPr>
        <w:t>'s Aid Investment Plan Cambodia 2015–2018</w:t>
      </w:r>
    </w:p>
  </w:footnote>
  <w:footnote w:id="12">
    <w:p w:rsidR="00306BA9" w:rsidRPr="009B174F" w:rsidRDefault="00306BA9" w:rsidP="00F2343F">
      <w:pPr>
        <w:pStyle w:val="FootnoteText"/>
        <w:rPr>
          <w:lang w:val="en-US"/>
        </w:rPr>
      </w:pPr>
      <w:r w:rsidRPr="00BD7A6A">
        <w:rPr>
          <w:rStyle w:val="FootnoteReference"/>
          <w:rFonts w:asciiTheme="majorHAnsi" w:hAnsiTheme="majorHAnsi" w:cstheme="minorHAnsi"/>
          <w:color w:val="0070C0"/>
          <w:sz w:val="18"/>
          <w:szCs w:val="18"/>
          <w:vertAlign w:val="superscript"/>
          <w:lang w:val="en-AU"/>
        </w:rPr>
        <w:footnoteRef/>
      </w:r>
      <w:r w:rsidRPr="00B35EFA">
        <w:rPr>
          <w:sz w:val="16"/>
          <w:szCs w:val="16"/>
        </w:rPr>
        <w:t xml:space="preserve"> </w:t>
      </w:r>
      <w:r w:rsidRPr="00BD7A6A">
        <w:rPr>
          <w:rFonts w:asciiTheme="majorHAnsi" w:hAnsiTheme="majorHAnsi" w:cstheme="minorHAnsi"/>
          <w:sz w:val="18"/>
          <w:szCs w:val="18"/>
        </w:rPr>
        <w:t>Partnering to Save Lives: Australia-Cambodia RMNH</w:t>
      </w:r>
      <w:r>
        <w:rPr>
          <w:rFonts w:asciiTheme="majorHAnsi" w:hAnsiTheme="majorHAnsi" w:cstheme="minorHAnsi"/>
          <w:sz w:val="18"/>
          <w:szCs w:val="18"/>
        </w:rPr>
        <w:t xml:space="preserve"> </w:t>
      </w:r>
      <w:r w:rsidRPr="00BD7A6A">
        <w:rPr>
          <w:rFonts w:asciiTheme="majorHAnsi" w:hAnsiTheme="majorHAnsi" w:cstheme="minorHAnsi"/>
          <w:sz w:val="18"/>
          <w:szCs w:val="18"/>
        </w:rPr>
        <w:t>Program, Program Design Document (PDD)</w:t>
      </w:r>
    </w:p>
  </w:footnote>
  <w:footnote w:id="13">
    <w:p w:rsidR="00306BA9" w:rsidRPr="00B164A0" w:rsidRDefault="00306BA9">
      <w:pPr>
        <w:pStyle w:val="FootnoteText"/>
        <w:rPr>
          <w:rFonts w:asciiTheme="majorHAnsi" w:hAnsiTheme="majorHAnsi"/>
          <w:sz w:val="18"/>
          <w:szCs w:val="18"/>
          <w:lang w:val="en-US"/>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cstheme="minorHAnsi"/>
          <w:color w:val="0070C0"/>
          <w:sz w:val="18"/>
          <w:szCs w:val="18"/>
          <w:vertAlign w:val="superscript"/>
          <w:lang w:val="en-AU"/>
        </w:rPr>
        <w:t xml:space="preserve"> </w:t>
      </w:r>
      <w:r w:rsidRPr="00B164A0">
        <w:rPr>
          <w:rFonts w:asciiTheme="majorHAnsi" w:hAnsiTheme="majorHAnsi"/>
          <w:sz w:val="18"/>
          <w:szCs w:val="18"/>
        </w:rPr>
        <w:t>Note: "DFAT’s Child protection policy outlines requirements for child safeguarding rather than child protection programming".</w:t>
      </w:r>
    </w:p>
  </w:footnote>
  <w:footnote w:id="14">
    <w:p w:rsidR="00306BA9" w:rsidRPr="00DA0388" w:rsidRDefault="00306BA9" w:rsidP="00796F5D">
      <w:pPr>
        <w:pStyle w:val="Angkor"/>
        <w:rPr>
          <w:rFonts w:asciiTheme="majorHAnsi" w:hAnsiTheme="majorHAnsi"/>
        </w:rPr>
      </w:pPr>
      <w:r w:rsidRPr="00C46108">
        <w:rPr>
          <w:rStyle w:val="FootnoteReference"/>
          <w:rFonts w:asciiTheme="majorHAnsi" w:hAnsiTheme="majorHAnsi" w:cstheme="minorHAnsi"/>
          <w:color w:val="0070C0"/>
          <w:sz w:val="18"/>
          <w:szCs w:val="18"/>
          <w:vertAlign w:val="superscript"/>
          <w:lang w:val="en-AU" w:bidi="km-KH"/>
        </w:rPr>
        <w:footnoteRef/>
      </w:r>
      <w:r w:rsidRPr="00C46108">
        <w:rPr>
          <w:rStyle w:val="FootnoteReference"/>
          <w:rFonts w:cstheme="minorHAnsi"/>
          <w:color w:val="0070C0"/>
          <w:sz w:val="18"/>
          <w:szCs w:val="18"/>
          <w:vertAlign w:val="superscript"/>
          <w:lang w:val="en-AU" w:bidi="km-KH"/>
        </w:rPr>
        <w:t xml:space="preserve"> </w:t>
      </w:r>
      <w:r w:rsidRPr="00DA0388">
        <w:rPr>
          <w:rFonts w:asciiTheme="majorHAnsi" w:hAnsiTheme="majorHAnsi" w:cstheme="minorHAnsi"/>
          <w:sz w:val="18"/>
          <w:szCs w:val="18"/>
        </w:rPr>
        <w:t>Partnering to Save Lives: Australia-Cambodia RMNH</w:t>
      </w:r>
      <w:r>
        <w:rPr>
          <w:rFonts w:asciiTheme="majorHAnsi" w:hAnsiTheme="majorHAnsi" w:cstheme="minorHAnsi"/>
          <w:sz w:val="18"/>
          <w:szCs w:val="18"/>
        </w:rPr>
        <w:t xml:space="preserve"> </w:t>
      </w:r>
      <w:r w:rsidRPr="00DA0388">
        <w:rPr>
          <w:rFonts w:asciiTheme="majorHAnsi" w:hAnsiTheme="majorHAnsi" w:cstheme="minorHAnsi"/>
          <w:sz w:val="18"/>
          <w:szCs w:val="18"/>
        </w:rPr>
        <w:t>Program, Program Design Document (PDD)</w:t>
      </w:r>
    </w:p>
  </w:footnote>
  <w:footnote w:id="15">
    <w:p w:rsidR="00306BA9" w:rsidRPr="00DA0388" w:rsidRDefault="00306BA9" w:rsidP="00DA0388">
      <w:pPr>
        <w:pStyle w:val="Angkor"/>
        <w:rPr>
          <w:rStyle w:val="FootnoteReference"/>
          <w:rFonts w:asciiTheme="majorHAnsi" w:hAnsiTheme="majorHAnsi"/>
          <w:sz w:val="18"/>
          <w:szCs w:val="18"/>
        </w:rPr>
      </w:pPr>
      <w:r w:rsidRPr="00C46108">
        <w:rPr>
          <w:rStyle w:val="FootnoteReference"/>
          <w:rFonts w:asciiTheme="majorHAnsi" w:hAnsiTheme="majorHAnsi" w:cstheme="minorHAnsi"/>
          <w:color w:val="0070C0"/>
          <w:sz w:val="18"/>
          <w:szCs w:val="18"/>
          <w:vertAlign w:val="superscript"/>
          <w:lang w:val="en-AU" w:bidi="km-KH"/>
        </w:rPr>
        <w:footnoteRef/>
      </w:r>
      <w:r w:rsidRPr="00C46108">
        <w:rPr>
          <w:rStyle w:val="FootnoteReference"/>
          <w:rFonts w:asciiTheme="majorHAnsi" w:hAnsiTheme="majorHAnsi" w:cstheme="minorHAnsi"/>
          <w:color w:val="0070C0"/>
          <w:sz w:val="18"/>
          <w:szCs w:val="18"/>
          <w:vertAlign w:val="superscript"/>
          <w:lang w:val="en-AU" w:bidi="km-KH"/>
        </w:rPr>
        <w:t xml:space="preserve"> </w:t>
      </w:r>
      <w:r w:rsidRPr="00DA0388">
        <w:rPr>
          <w:rStyle w:val="FootnoteReference"/>
          <w:rFonts w:asciiTheme="majorHAnsi" w:hAnsiTheme="majorHAnsi"/>
          <w:sz w:val="18"/>
          <w:szCs w:val="18"/>
        </w:rPr>
        <w:t>Partnering to Save Lives and Angkor Research and Consulting Ltd. (2018) Endline Sur</w:t>
      </w:r>
      <w:r>
        <w:rPr>
          <w:rStyle w:val="FootnoteReference"/>
          <w:rFonts w:asciiTheme="majorHAnsi" w:hAnsiTheme="majorHAnsi"/>
          <w:sz w:val="18"/>
          <w:szCs w:val="18"/>
        </w:rPr>
        <w:t>vey and Evaluation of RMNH</w:t>
      </w:r>
      <w:r w:rsidRPr="00DA0388">
        <w:rPr>
          <w:rStyle w:val="FootnoteReference"/>
          <w:rFonts w:asciiTheme="majorHAnsi" w:hAnsiTheme="majorHAnsi"/>
          <w:sz w:val="18"/>
          <w:szCs w:val="18"/>
        </w:rPr>
        <w:t xml:space="preserve"> Knowledge, Attitudes and Practices among Garment Factory Workers. Phnom Penh, Cambodia. </w:t>
      </w:r>
    </w:p>
    <w:p w:rsidR="00306BA9" w:rsidRPr="00796F5D" w:rsidRDefault="00306BA9" w:rsidP="00DA0388">
      <w:pPr>
        <w:pStyle w:val="Angkor"/>
      </w:pPr>
    </w:p>
  </w:footnote>
  <w:footnote w:id="16">
    <w:p w:rsidR="00306BA9" w:rsidRPr="00DA0D91" w:rsidRDefault="00306BA9" w:rsidP="00DA0D91">
      <w:pPr>
        <w:pStyle w:val="FootnoteText"/>
        <w:rPr>
          <w:rFonts w:asciiTheme="majorHAnsi" w:hAnsiTheme="majorHAnsi"/>
          <w:sz w:val="18"/>
          <w:szCs w:val="18"/>
          <w:lang w:val="en-US"/>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cstheme="minorHAnsi"/>
          <w:color w:val="0070C0"/>
          <w:sz w:val="18"/>
          <w:szCs w:val="18"/>
          <w:vertAlign w:val="superscript"/>
          <w:lang w:val="en-AU"/>
        </w:rPr>
        <w:t xml:space="preserve"> </w:t>
      </w:r>
      <w:r w:rsidRPr="00DA0D91">
        <w:rPr>
          <w:rFonts w:asciiTheme="majorHAnsi" w:hAnsiTheme="majorHAnsi"/>
          <w:sz w:val="18"/>
          <w:szCs w:val="18"/>
        </w:rPr>
        <w:t>AusAID (2010), Australia’s Strategic Approach to Aid in Cambodia 2010-15, Commonwealth of Australia</w:t>
      </w:r>
    </w:p>
  </w:footnote>
  <w:footnote w:id="17">
    <w:p w:rsidR="00306BA9" w:rsidRPr="009E1AA6" w:rsidRDefault="00306BA9" w:rsidP="00DA0D91">
      <w:pPr>
        <w:pStyle w:val="FootnoteText"/>
        <w:rPr>
          <w:rStyle w:val="FootnoteReference"/>
          <w:rFonts w:asciiTheme="majorHAnsi" w:hAnsiTheme="majorHAnsi"/>
          <w:sz w:val="18"/>
          <w:szCs w:val="18"/>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cstheme="minorHAnsi"/>
          <w:color w:val="0070C0"/>
          <w:sz w:val="18"/>
          <w:szCs w:val="18"/>
          <w:vertAlign w:val="superscript"/>
          <w:lang w:val="en-AU"/>
        </w:rPr>
        <w:t xml:space="preserve"> </w:t>
      </w:r>
      <w:r w:rsidRPr="00DA0D91">
        <w:rPr>
          <w:rFonts w:asciiTheme="majorHAnsi" w:hAnsiTheme="majorHAnsi"/>
          <w:sz w:val="18"/>
          <w:szCs w:val="18"/>
        </w:rPr>
        <w:t>Commonwealth of Australia (2011), An Effective Aid Program for Aust</w:t>
      </w:r>
      <w:r>
        <w:rPr>
          <w:rFonts w:asciiTheme="majorHAnsi" w:hAnsiTheme="majorHAnsi"/>
          <w:sz w:val="18"/>
          <w:szCs w:val="18"/>
        </w:rPr>
        <w:t>ralia: Making a Real Difference–</w:t>
      </w:r>
      <w:r w:rsidRPr="00DA0D91">
        <w:rPr>
          <w:rFonts w:asciiTheme="majorHAnsi" w:hAnsiTheme="majorHAnsi"/>
          <w:sz w:val="18"/>
          <w:szCs w:val="18"/>
        </w:rPr>
        <w:t xml:space="preserve">Delivering Real </w:t>
      </w:r>
      <w:r w:rsidRPr="009E1AA6">
        <w:rPr>
          <w:rStyle w:val="FootnoteReference"/>
          <w:sz w:val="18"/>
          <w:szCs w:val="18"/>
        </w:rPr>
        <w:t>Results.</w:t>
      </w:r>
    </w:p>
  </w:footnote>
  <w:footnote w:id="18">
    <w:p w:rsidR="00306BA9" w:rsidRPr="009B174F" w:rsidRDefault="00306BA9" w:rsidP="006962D6">
      <w:pPr>
        <w:pStyle w:val="FootnoteText"/>
        <w:rPr>
          <w:lang w:val="en-US"/>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asciiTheme="majorHAnsi" w:hAnsiTheme="majorHAnsi" w:cstheme="minorHAnsi"/>
          <w:color w:val="0070C0"/>
          <w:sz w:val="18"/>
          <w:szCs w:val="18"/>
          <w:vertAlign w:val="superscript"/>
          <w:lang w:val="en-AU"/>
        </w:rPr>
        <w:t xml:space="preserve"> </w:t>
      </w:r>
      <w:r>
        <w:rPr>
          <w:rStyle w:val="FootnoteReference"/>
          <w:rFonts w:asciiTheme="majorHAnsi" w:hAnsiTheme="majorHAnsi"/>
          <w:sz w:val="18"/>
          <w:szCs w:val="18"/>
        </w:rPr>
        <w:t>DFAT (2015):</w:t>
      </w:r>
      <w:r w:rsidRPr="009E1AA6">
        <w:rPr>
          <w:rStyle w:val="FootnoteReference"/>
          <w:rFonts w:asciiTheme="majorHAnsi" w:hAnsiTheme="majorHAnsi"/>
          <w:sz w:val="18"/>
          <w:szCs w:val="18"/>
        </w:rPr>
        <w:t xml:space="preserve"> </w:t>
      </w:r>
      <w:r w:rsidRPr="009E1AA6">
        <w:rPr>
          <w:rStyle w:val="FootnoteReference"/>
          <w:rFonts w:asciiTheme="majorHAnsi" w:hAnsiTheme="majorHAnsi"/>
          <w:sz w:val="18"/>
          <w:szCs w:val="18"/>
          <w:lang w:val="en-AU"/>
        </w:rPr>
        <w:t>Aid Investment Plan Cambodia 2015–2018</w:t>
      </w:r>
    </w:p>
  </w:footnote>
  <w:footnote w:id="19">
    <w:p w:rsidR="00306BA9" w:rsidRPr="009B174F" w:rsidRDefault="00306BA9" w:rsidP="006962D6">
      <w:pPr>
        <w:pStyle w:val="FootnoteText"/>
        <w:rPr>
          <w:lang w:val="en-US"/>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asciiTheme="majorHAnsi" w:hAnsiTheme="majorHAnsi" w:cstheme="minorHAnsi"/>
          <w:color w:val="0070C0"/>
          <w:sz w:val="18"/>
          <w:szCs w:val="18"/>
          <w:vertAlign w:val="superscript"/>
          <w:lang w:val="en-AU"/>
        </w:rPr>
        <w:t xml:space="preserve"> </w:t>
      </w:r>
      <w:r w:rsidRPr="00DA0388">
        <w:rPr>
          <w:rFonts w:asciiTheme="majorHAnsi" w:hAnsiTheme="majorHAnsi" w:cstheme="minorHAnsi"/>
          <w:sz w:val="18"/>
          <w:szCs w:val="18"/>
        </w:rPr>
        <w:t>Partnering to Save Lives: Australia-Cambodia RMNH</w:t>
      </w:r>
      <w:r>
        <w:rPr>
          <w:rFonts w:asciiTheme="majorHAnsi" w:hAnsiTheme="majorHAnsi" w:cstheme="minorHAnsi"/>
          <w:sz w:val="18"/>
          <w:szCs w:val="18"/>
        </w:rPr>
        <w:t xml:space="preserve"> </w:t>
      </w:r>
      <w:r w:rsidRPr="00DA0388">
        <w:rPr>
          <w:rFonts w:asciiTheme="majorHAnsi" w:hAnsiTheme="majorHAnsi" w:cstheme="minorHAnsi"/>
          <w:sz w:val="18"/>
          <w:szCs w:val="18"/>
        </w:rPr>
        <w:t>Program, Program Design Document (PDD)</w:t>
      </w:r>
    </w:p>
  </w:footnote>
  <w:footnote w:id="20">
    <w:p w:rsidR="00306BA9" w:rsidRPr="00876CA4" w:rsidRDefault="00306BA9" w:rsidP="00876CA4">
      <w:pPr>
        <w:pStyle w:val="FootnoteText"/>
        <w:rPr>
          <w:rStyle w:val="FootnoteReference"/>
          <w:rFonts w:asciiTheme="majorHAnsi" w:hAnsiTheme="majorHAnsi"/>
          <w:sz w:val="18"/>
          <w:szCs w:val="18"/>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asciiTheme="majorHAnsi" w:hAnsiTheme="majorHAnsi" w:cstheme="minorHAnsi"/>
          <w:color w:val="0070C0"/>
          <w:sz w:val="18"/>
          <w:szCs w:val="18"/>
          <w:vertAlign w:val="superscript"/>
          <w:lang w:val="en-AU"/>
        </w:rPr>
        <w:t xml:space="preserve"> </w:t>
      </w:r>
      <w:r w:rsidRPr="00876CA4">
        <w:rPr>
          <w:rStyle w:val="FootnoteReference"/>
          <w:rFonts w:asciiTheme="majorHAnsi" w:hAnsiTheme="majorHAnsi"/>
          <w:sz w:val="18"/>
          <w:szCs w:val="18"/>
        </w:rPr>
        <w:t>Partnering to Save Lives Midterm Review. November 2015, DFAT.</w:t>
      </w:r>
    </w:p>
    <w:p w:rsidR="00306BA9" w:rsidRPr="009B174F" w:rsidRDefault="00306BA9" w:rsidP="00876CA4">
      <w:pPr>
        <w:pStyle w:val="FootnoteText"/>
        <w:rPr>
          <w:lang w:val="en-US"/>
        </w:rPr>
      </w:pPr>
    </w:p>
  </w:footnote>
  <w:footnote w:id="21">
    <w:p w:rsidR="00306BA9" w:rsidRPr="009B174F" w:rsidRDefault="00306BA9" w:rsidP="00EB4235">
      <w:pPr>
        <w:pStyle w:val="FootnoteText"/>
        <w:rPr>
          <w:lang w:val="en-US"/>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asciiTheme="majorHAnsi" w:hAnsiTheme="majorHAnsi" w:cstheme="minorHAnsi"/>
          <w:color w:val="0070C0"/>
          <w:sz w:val="18"/>
          <w:szCs w:val="18"/>
          <w:vertAlign w:val="superscript"/>
          <w:lang w:val="en-AU"/>
        </w:rPr>
        <w:t xml:space="preserve"> </w:t>
      </w:r>
      <w:r w:rsidRPr="00DA0388">
        <w:rPr>
          <w:rFonts w:asciiTheme="majorHAnsi" w:hAnsiTheme="majorHAnsi" w:cstheme="minorHAnsi"/>
          <w:sz w:val="18"/>
          <w:szCs w:val="18"/>
        </w:rPr>
        <w:t>Partnering to Save Lives: Australia-Cambodia RMNH</w:t>
      </w:r>
      <w:r>
        <w:rPr>
          <w:rFonts w:asciiTheme="majorHAnsi" w:hAnsiTheme="majorHAnsi" w:cstheme="minorHAnsi"/>
          <w:sz w:val="18"/>
          <w:szCs w:val="18"/>
        </w:rPr>
        <w:t xml:space="preserve"> </w:t>
      </w:r>
      <w:r w:rsidRPr="00DA0388">
        <w:rPr>
          <w:rFonts w:asciiTheme="majorHAnsi" w:hAnsiTheme="majorHAnsi" w:cstheme="minorHAnsi"/>
          <w:sz w:val="18"/>
          <w:szCs w:val="18"/>
        </w:rPr>
        <w:t>Program, Program Design Document (PDD)</w:t>
      </w:r>
      <w:r>
        <w:rPr>
          <w:rFonts w:asciiTheme="majorHAnsi" w:hAnsiTheme="majorHAnsi" w:cstheme="minorHAnsi"/>
          <w:sz w:val="18"/>
          <w:szCs w:val="18"/>
        </w:rPr>
        <w:t>, Annex 3</w:t>
      </w:r>
    </w:p>
  </w:footnote>
  <w:footnote w:id="22">
    <w:p w:rsidR="00306BA9" w:rsidRPr="00F91C77" w:rsidRDefault="00306BA9" w:rsidP="00F91C77">
      <w:pPr>
        <w:pStyle w:val="Angkor"/>
        <w:rPr>
          <w:rFonts w:asciiTheme="majorHAnsi" w:eastAsia="MS Gothic" w:hAnsiTheme="majorHAnsi" w:cs="MoolBoran"/>
          <w:b/>
          <w:bCs/>
          <w:color w:val="17365D"/>
          <w:sz w:val="18"/>
          <w:szCs w:val="18"/>
        </w:rPr>
      </w:pPr>
      <w:r w:rsidRPr="00C46108">
        <w:rPr>
          <w:rStyle w:val="FootnoteReference"/>
          <w:rFonts w:asciiTheme="majorHAnsi" w:hAnsiTheme="majorHAnsi" w:cstheme="minorHAnsi"/>
          <w:color w:val="0070C0"/>
          <w:sz w:val="18"/>
          <w:szCs w:val="18"/>
          <w:vertAlign w:val="superscript"/>
          <w:lang w:val="en-AU" w:bidi="km-KH"/>
        </w:rPr>
        <w:footnoteRef/>
      </w:r>
      <w:r w:rsidRPr="00C46108">
        <w:rPr>
          <w:rStyle w:val="FootnoteReference"/>
          <w:rFonts w:asciiTheme="majorHAnsi" w:hAnsiTheme="majorHAnsi" w:cstheme="minorHAnsi"/>
          <w:color w:val="0070C0"/>
          <w:sz w:val="18"/>
          <w:szCs w:val="18"/>
          <w:vertAlign w:val="superscript"/>
          <w:lang w:val="en-AU" w:bidi="km-KH"/>
        </w:rPr>
        <w:t xml:space="preserve"> </w:t>
      </w:r>
      <w:r w:rsidRPr="00F91C77">
        <w:rPr>
          <w:rFonts w:asciiTheme="majorHAnsi" w:hAnsiTheme="majorHAnsi" w:cstheme="minorHAnsi"/>
          <w:sz w:val="18"/>
          <w:szCs w:val="18"/>
        </w:rPr>
        <w:t>P</w:t>
      </w:r>
      <w:r>
        <w:rPr>
          <w:rFonts w:asciiTheme="majorHAnsi" w:hAnsiTheme="majorHAnsi" w:cstheme="minorHAnsi"/>
          <w:sz w:val="18"/>
          <w:szCs w:val="18"/>
        </w:rPr>
        <w:t xml:space="preserve">SL </w:t>
      </w:r>
      <w:r w:rsidRPr="00F91C77">
        <w:rPr>
          <w:rFonts w:asciiTheme="majorHAnsi" w:hAnsiTheme="majorHAnsi"/>
          <w:sz w:val="18"/>
          <w:szCs w:val="18"/>
        </w:rPr>
        <w:t xml:space="preserve">and Angkor Research and Consulting Ltd. (2018) </w:t>
      </w:r>
      <w:r w:rsidRPr="00F91C77">
        <w:rPr>
          <w:rFonts w:asciiTheme="majorHAnsi" w:hAnsiTheme="majorHAnsi"/>
          <w:i/>
          <w:sz w:val="18"/>
          <w:szCs w:val="18"/>
        </w:rPr>
        <w:t xml:space="preserve">Reproductive, Maternal and Neonatal Health in eight provinces (Lot 1) – Endline Survey – </w:t>
      </w:r>
      <w:r w:rsidRPr="00F91C77">
        <w:rPr>
          <w:rFonts w:asciiTheme="majorHAnsi" w:hAnsiTheme="majorHAnsi"/>
          <w:sz w:val="18"/>
          <w:szCs w:val="18"/>
        </w:rPr>
        <w:t>Phnom Penh, Cambodia.</w:t>
      </w:r>
    </w:p>
    <w:p w:rsidR="00306BA9" w:rsidRPr="009B174F" w:rsidRDefault="00306BA9" w:rsidP="0059453C">
      <w:pPr>
        <w:pStyle w:val="FootnoteText"/>
        <w:rPr>
          <w:lang w:val="en-US"/>
        </w:rPr>
      </w:pPr>
    </w:p>
  </w:footnote>
  <w:footnote w:id="23">
    <w:p w:rsidR="00306BA9" w:rsidRPr="002E1DDB" w:rsidRDefault="00306BA9" w:rsidP="005470E2">
      <w:pPr>
        <w:pStyle w:val="FootnoteText"/>
        <w:rPr>
          <w:rFonts w:asciiTheme="majorHAnsi" w:hAnsiTheme="majorHAnsi"/>
          <w:sz w:val="18"/>
          <w:szCs w:val="18"/>
        </w:rPr>
      </w:pPr>
      <w:r w:rsidRPr="002E1DDB">
        <w:rPr>
          <w:rStyle w:val="FootnoteReference"/>
          <w:rFonts w:asciiTheme="majorHAnsi" w:hAnsiTheme="majorHAnsi" w:cstheme="minorHAnsi"/>
          <w:color w:val="0070C0"/>
          <w:sz w:val="18"/>
          <w:szCs w:val="18"/>
          <w:vertAlign w:val="superscript"/>
          <w:lang w:val="en-AU"/>
        </w:rPr>
        <w:footnoteRef/>
      </w:r>
      <w:r w:rsidRPr="002E1DDB">
        <w:rPr>
          <w:rFonts w:asciiTheme="majorHAnsi" w:hAnsiTheme="majorHAnsi"/>
          <w:sz w:val="18"/>
          <w:szCs w:val="18"/>
          <w:lang w:val="en-US"/>
        </w:rPr>
        <w:t>Specialist Health Service, November 2015: Partnering to Save Lives Mid-Term Review</w:t>
      </w:r>
    </w:p>
  </w:footnote>
  <w:footnote w:id="24">
    <w:p w:rsidR="00306BA9" w:rsidRPr="00EE0750" w:rsidRDefault="00306BA9" w:rsidP="00965D5E">
      <w:pPr>
        <w:pStyle w:val="Angkor"/>
      </w:pPr>
      <w:r w:rsidRPr="00C46108">
        <w:rPr>
          <w:rStyle w:val="FootnoteReference"/>
          <w:rFonts w:asciiTheme="majorHAnsi" w:hAnsiTheme="majorHAnsi" w:cstheme="minorHAnsi"/>
          <w:color w:val="0070C0"/>
          <w:sz w:val="18"/>
          <w:szCs w:val="18"/>
          <w:vertAlign w:val="superscript"/>
          <w:lang w:val="en-AU" w:bidi="km-KH"/>
        </w:rPr>
        <w:footnoteRef/>
      </w:r>
      <w:r w:rsidRPr="00C46108">
        <w:rPr>
          <w:rStyle w:val="FootnoteReference"/>
          <w:rFonts w:asciiTheme="majorHAnsi" w:hAnsiTheme="majorHAnsi" w:cstheme="minorHAnsi"/>
          <w:color w:val="0070C0"/>
          <w:sz w:val="18"/>
          <w:szCs w:val="18"/>
          <w:vertAlign w:val="superscript"/>
          <w:lang w:val="en-AU" w:bidi="km-KH"/>
        </w:rPr>
        <w:t xml:space="preserve"> </w:t>
      </w:r>
      <w:r>
        <w:rPr>
          <w:rFonts w:asciiTheme="majorHAnsi" w:hAnsiTheme="majorHAnsi" w:cstheme="minorHAnsi"/>
          <w:sz w:val="18"/>
          <w:szCs w:val="18"/>
        </w:rPr>
        <w:t>Policy Paper: Out of reach? The critical barrier of transportation to access RMNH services for vulnerable women in NE Cambodia, PSL</w:t>
      </w:r>
    </w:p>
    <w:p w:rsidR="00306BA9" w:rsidRPr="00D07A03" w:rsidRDefault="00306BA9" w:rsidP="00965D5E">
      <w:pPr>
        <w:pStyle w:val="FootnoteText"/>
        <w:rPr>
          <w:sz w:val="18"/>
          <w:szCs w:val="18"/>
          <w:lang w:val="en-US"/>
        </w:rPr>
      </w:pPr>
    </w:p>
  </w:footnote>
  <w:footnote w:id="25">
    <w:p w:rsidR="00306BA9" w:rsidRPr="00EE0750" w:rsidRDefault="00306BA9" w:rsidP="00731378">
      <w:pPr>
        <w:pStyle w:val="Angkor"/>
      </w:pPr>
      <w:r w:rsidRPr="00C46108">
        <w:rPr>
          <w:rStyle w:val="FootnoteReference"/>
          <w:rFonts w:asciiTheme="majorHAnsi" w:hAnsiTheme="majorHAnsi" w:cstheme="minorHAnsi"/>
          <w:color w:val="0070C0"/>
          <w:sz w:val="18"/>
          <w:szCs w:val="18"/>
          <w:vertAlign w:val="superscript"/>
          <w:lang w:val="en-AU" w:bidi="km-KH"/>
        </w:rPr>
        <w:footnoteRef/>
      </w:r>
      <w:r w:rsidRPr="00C46108">
        <w:rPr>
          <w:rStyle w:val="FootnoteReference"/>
          <w:rFonts w:asciiTheme="majorHAnsi" w:hAnsiTheme="majorHAnsi" w:cstheme="minorHAnsi"/>
          <w:color w:val="0070C0"/>
          <w:sz w:val="18"/>
          <w:szCs w:val="18"/>
          <w:vertAlign w:val="superscript"/>
          <w:lang w:val="en-AU" w:bidi="km-KH"/>
        </w:rPr>
        <w:t xml:space="preserve"> </w:t>
      </w:r>
      <w:r>
        <w:rPr>
          <w:rFonts w:asciiTheme="majorHAnsi" w:hAnsiTheme="majorHAnsi" w:cstheme="minorHAnsi"/>
          <w:sz w:val="18"/>
          <w:szCs w:val="18"/>
        </w:rPr>
        <w:t>PSL Learning package: Improving service quality. Supporting reproductive choices with long-acting contraception</w:t>
      </w:r>
    </w:p>
    <w:p w:rsidR="00306BA9" w:rsidRPr="00D07A03" w:rsidRDefault="00306BA9" w:rsidP="00731378">
      <w:pPr>
        <w:pStyle w:val="FootnoteText"/>
        <w:rPr>
          <w:sz w:val="18"/>
          <w:szCs w:val="18"/>
          <w:lang w:val="en-US"/>
        </w:rPr>
      </w:pPr>
    </w:p>
  </w:footnote>
  <w:footnote w:id="26">
    <w:p w:rsidR="00306BA9" w:rsidRPr="009C4347" w:rsidRDefault="00306BA9" w:rsidP="003D1136">
      <w:pPr>
        <w:spacing w:after="120"/>
        <w:rPr>
          <w:rFonts w:cstheme="minorHAnsi"/>
        </w:rPr>
      </w:pPr>
      <w:r w:rsidRPr="00835C8E">
        <w:rPr>
          <w:rStyle w:val="FootnoteReference"/>
          <w:rFonts w:asciiTheme="majorHAnsi" w:hAnsiTheme="majorHAnsi" w:cstheme="minorHAnsi"/>
          <w:color w:val="0070C0"/>
          <w:sz w:val="22"/>
          <w:szCs w:val="22"/>
          <w:vertAlign w:val="superscript"/>
          <w:lang w:val="en-AU"/>
        </w:rPr>
        <w:footnoteRef/>
      </w:r>
      <w:r w:rsidRPr="00835C8E">
        <w:rPr>
          <w:rStyle w:val="FootnoteReference"/>
          <w:sz w:val="18"/>
          <w:szCs w:val="18"/>
        </w:rPr>
        <w:t xml:space="preserve"> </w:t>
      </w:r>
      <w:r w:rsidRPr="00932A07">
        <w:rPr>
          <w:rFonts w:asciiTheme="majorHAnsi" w:hAnsiTheme="majorHAnsi"/>
          <w:bCs/>
          <w:sz w:val="18"/>
          <w:szCs w:val="18"/>
        </w:rPr>
        <w:t>PSL Mid-Term Internal Partnership Review, CLU, January 2017</w:t>
      </w:r>
    </w:p>
  </w:footnote>
  <w:footnote w:id="27">
    <w:p w:rsidR="00306BA9" w:rsidRPr="00EE0750" w:rsidRDefault="00306BA9" w:rsidP="00D91C68">
      <w:pPr>
        <w:pStyle w:val="Angkor"/>
      </w:pPr>
      <w:r w:rsidRPr="00C46108">
        <w:rPr>
          <w:rStyle w:val="FootnoteReference"/>
          <w:rFonts w:asciiTheme="majorHAnsi" w:hAnsiTheme="majorHAnsi" w:cstheme="minorHAnsi"/>
          <w:color w:val="0070C0"/>
          <w:sz w:val="18"/>
          <w:szCs w:val="18"/>
          <w:vertAlign w:val="superscript"/>
          <w:lang w:val="en-AU" w:bidi="km-KH"/>
        </w:rPr>
        <w:footnoteRef/>
      </w:r>
      <w:r w:rsidRPr="00C46108">
        <w:rPr>
          <w:rStyle w:val="FootnoteReference"/>
          <w:rFonts w:asciiTheme="majorHAnsi" w:hAnsiTheme="majorHAnsi" w:cstheme="minorHAnsi"/>
          <w:color w:val="0070C0"/>
          <w:sz w:val="18"/>
          <w:szCs w:val="18"/>
          <w:vertAlign w:val="superscript"/>
          <w:lang w:val="en-AU" w:bidi="km-KH"/>
        </w:rPr>
        <w:t xml:space="preserve"> </w:t>
      </w:r>
      <w:r w:rsidRPr="00CA1E95">
        <w:rPr>
          <w:rFonts w:asciiTheme="majorHAnsi" w:hAnsiTheme="majorHAnsi"/>
          <w:sz w:val="18"/>
          <w:szCs w:val="18"/>
        </w:rPr>
        <w:t xml:space="preserve">Partnering to Save Lives and Angkor Research and Consulting Ltd. (2018) Endline Survey and Evaluation of </w:t>
      </w:r>
      <w:r>
        <w:rPr>
          <w:rFonts w:asciiTheme="majorHAnsi" w:hAnsiTheme="majorHAnsi"/>
          <w:sz w:val="18"/>
          <w:szCs w:val="18"/>
        </w:rPr>
        <w:t>RMNH</w:t>
      </w:r>
      <w:r w:rsidRPr="00CA1E95">
        <w:rPr>
          <w:rFonts w:asciiTheme="majorHAnsi" w:hAnsiTheme="majorHAnsi"/>
          <w:sz w:val="18"/>
          <w:szCs w:val="18"/>
        </w:rPr>
        <w:t xml:space="preserve"> Knowledge, Attitudes and Practices among Garment Factory Workers. Phnom Penh, Cambodia.</w:t>
      </w:r>
      <w:r w:rsidRPr="00EE0750">
        <w:t xml:space="preserve"> </w:t>
      </w:r>
    </w:p>
    <w:p w:rsidR="00306BA9" w:rsidRPr="00D07A03" w:rsidRDefault="00306BA9" w:rsidP="00D91C68">
      <w:pPr>
        <w:pStyle w:val="FootnoteText"/>
        <w:rPr>
          <w:sz w:val="18"/>
          <w:szCs w:val="18"/>
          <w:lang w:val="en-US"/>
        </w:rPr>
      </w:pPr>
    </w:p>
  </w:footnote>
  <w:footnote w:id="28">
    <w:p w:rsidR="00306BA9" w:rsidRPr="00CA0E05" w:rsidRDefault="00306BA9" w:rsidP="00D62DCD">
      <w:pPr>
        <w:pStyle w:val="FootnoteText"/>
        <w:rPr>
          <w:rStyle w:val="FootnoteReference"/>
          <w:rFonts w:asciiTheme="majorHAnsi" w:hAnsiTheme="majorHAnsi"/>
          <w:sz w:val="18"/>
          <w:szCs w:val="18"/>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asciiTheme="majorHAnsi" w:hAnsiTheme="majorHAnsi" w:cstheme="minorHAnsi"/>
          <w:color w:val="0070C0"/>
          <w:sz w:val="18"/>
          <w:szCs w:val="18"/>
          <w:vertAlign w:val="superscript"/>
          <w:lang w:val="en-AU"/>
        </w:rPr>
        <w:t xml:space="preserve"> </w:t>
      </w:r>
      <w:r w:rsidRPr="00CA0E05">
        <w:rPr>
          <w:rStyle w:val="FootnoteReference"/>
          <w:rFonts w:asciiTheme="majorHAnsi" w:hAnsiTheme="majorHAnsi"/>
          <w:sz w:val="18"/>
          <w:szCs w:val="18"/>
        </w:rPr>
        <w:t>PSL Learning package: Improving service quality. Strengthening collaboration between midwives to improve patient care</w:t>
      </w:r>
    </w:p>
  </w:footnote>
  <w:footnote w:id="29">
    <w:p w:rsidR="00306BA9" w:rsidRPr="00CA0E05" w:rsidRDefault="00306BA9" w:rsidP="00A1205F">
      <w:pPr>
        <w:pStyle w:val="FootnoteText"/>
        <w:rPr>
          <w:rStyle w:val="FootnoteReference"/>
          <w:rFonts w:asciiTheme="majorHAnsi" w:hAnsiTheme="majorHAnsi"/>
          <w:sz w:val="18"/>
          <w:szCs w:val="18"/>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asciiTheme="majorHAnsi" w:hAnsiTheme="majorHAnsi" w:cstheme="minorHAnsi"/>
          <w:color w:val="0070C0"/>
          <w:sz w:val="18"/>
          <w:szCs w:val="18"/>
          <w:vertAlign w:val="superscript"/>
          <w:lang w:val="en-AU"/>
        </w:rPr>
        <w:t xml:space="preserve"> </w:t>
      </w:r>
      <w:r w:rsidRPr="00CA0E05">
        <w:rPr>
          <w:rStyle w:val="FootnoteReference"/>
          <w:rFonts w:asciiTheme="majorHAnsi" w:hAnsiTheme="majorHAnsi"/>
          <w:sz w:val="18"/>
          <w:szCs w:val="18"/>
        </w:rPr>
        <w:t>PSL Learning package: Improving service quality. Coaching for quality improvement</w:t>
      </w:r>
    </w:p>
  </w:footnote>
  <w:footnote w:id="30">
    <w:p w:rsidR="00306BA9" w:rsidRPr="00CA0E05" w:rsidRDefault="00306BA9" w:rsidP="00CA0E05">
      <w:pPr>
        <w:pStyle w:val="FootnoteText"/>
        <w:rPr>
          <w:rStyle w:val="FootnoteReference"/>
          <w:rFonts w:asciiTheme="majorHAnsi" w:hAnsiTheme="majorHAnsi"/>
          <w:sz w:val="18"/>
          <w:szCs w:val="18"/>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asciiTheme="majorHAnsi" w:hAnsiTheme="majorHAnsi" w:cstheme="minorHAnsi"/>
          <w:color w:val="0070C0"/>
          <w:sz w:val="18"/>
          <w:szCs w:val="18"/>
          <w:vertAlign w:val="superscript"/>
          <w:lang w:val="en-AU"/>
        </w:rPr>
        <w:t xml:space="preserve"> </w:t>
      </w:r>
      <w:r w:rsidRPr="00CA0E05">
        <w:rPr>
          <w:rStyle w:val="FootnoteReference"/>
          <w:rFonts w:asciiTheme="majorHAnsi" w:hAnsiTheme="majorHAnsi"/>
          <w:sz w:val="18"/>
          <w:szCs w:val="18"/>
        </w:rPr>
        <w:t xml:space="preserve">PSL Learning package: Improving service quality. </w:t>
      </w:r>
      <w:r>
        <w:rPr>
          <w:rFonts w:asciiTheme="majorHAnsi" w:hAnsiTheme="majorHAnsi"/>
          <w:sz w:val="18"/>
          <w:szCs w:val="18"/>
        </w:rPr>
        <w:t>Fostering inclusive healthcare environments for vulnerable clients</w:t>
      </w:r>
    </w:p>
    <w:p w:rsidR="00306BA9" w:rsidRPr="00D07A03" w:rsidRDefault="00306BA9" w:rsidP="002D34CB">
      <w:pPr>
        <w:pStyle w:val="FootnoteText"/>
        <w:rPr>
          <w:sz w:val="18"/>
          <w:szCs w:val="18"/>
          <w:lang w:val="en-US"/>
        </w:rPr>
      </w:pPr>
    </w:p>
  </w:footnote>
  <w:footnote w:id="31">
    <w:p w:rsidR="00306BA9" w:rsidRPr="00B35EFA" w:rsidRDefault="00306BA9" w:rsidP="00A919AB">
      <w:pPr>
        <w:pStyle w:val="FootnoteText"/>
        <w:rPr>
          <w:rFonts w:asciiTheme="majorHAnsi" w:hAnsiTheme="majorHAnsi"/>
          <w:sz w:val="18"/>
          <w:szCs w:val="18"/>
          <w:lang w:val="en-US"/>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cstheme="minorHAnsi"/>
          <w:color w:val="0070C0"/>
          <w:sz w:val="18"/>
          <w:szCs w:val="18"/>
          <w:vertAlign w:val="superscript"/>
          <w:lang w:val="en-AU"/>
        </w:rPr>
        <w:t xml:space="preserve"> </w:t>
      </w:r>
      <w:r w:rsidRPr="00B35EFA">
        <w:rPr>
          <w:rFonts w:asciiTheme="majorHAnsi" w:hAnsiTheme="majorHAnsi"/>
          <w:sz w:val="18"/>
          <w:szCs w:val="18"/>
        </w:rPr>
        <w:t>Cambodia Partnering to Save Lives Mid Term Review 2015, DFAT, 2015</w:t>
      </w:r>
    </w:p>
  </w:footnote>
  <w:footnote w:id="32">
    <w:p w:rsidR="00306BA9" w:rsidRPr="00B35EFA" w:rsidRDefault="00306BA9" w:rsidP="00815E7A">
      <w:pPr>
        <w:pStyle w:val="FootnoteText"/>
        <w:rPr>
          <w:rFonts w:asciiTheme="majorHAnsi" w:hAnsiTheme="majorHAnsi"/>
          <w:sz w:val="18"/>
          <w:szCs w:val="18"/>
          <w:lang w:val="en-US"/>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cstheme="minorHAnsi"/>
          <w:color w:val="0070C0"/>
          <w:sz w:val="18"/>
          <w:szCs w:val="18"/>
          <w:vertAlign w:val="superscript"/>
          <w:lang w:val="en-AU"/>
        </w:rPr>
        <w:t xml:space="preserve"> </w:t>
      </w:r>
      <w:r w:rsidRPr="00B35EFA">
        <w:rPr>
          <w:rFonts w:asciiTheme="majorHAnsi" w:hAnsiTheme="majorHAnsi"/>
          <w:sz w:val="18"/>
          <w:szCs w:val="18"/>
        </w:rPr>
        <w:t>Learning Update-July 2017</w:t>
      </w:r>
      <w:r>
        <w:rPr>
          <w:rFonts w:asciiTheme="majorHAnsi" w:hAnsiTheme="majorHAnsi"/>
          <w:sz w:val="18"/>
          <w:szCs w:val="18"/>
        </w:rPr>
        <w:t>, Theme 4: Reaching most vulnerable groups</w:t>
      </w:r>
    </w:p>
  </w:footnote>
  <w:footnote w:id="33">
    <w:p w:rsidR="00306BA9" w:rsidRPr="00B35EFA" w:rsidRDefault="00306BA9" w:rsidP="0005667C">
      <w:pPr>
        <w:pStyle w:val="FootnoteText"/>
        <w:rPr>
          <w:rFonts w:asciiTheme="majorHAnsi" w:hAnsiTheme="majorHAnsi"/>
          <w:sz w:val="18"/>
          <w:szCs w:val="18"/>
          <w:lang w:val="en-US"/>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cstheme="minorHAnsi"/>
          <w:color w:val="0070C0"/>
          <w:sz w:val="18"/>
          <w:szCs w:val="18"/>
          <w:vertAlign w:val="superscript"/>
          <w:lang w:val="en-AU"/>
        </w:rPr>
        <w:t xml:space="preserve"> </w:t>
      </w:r>
      <w:r w:rsidRPr="00B35EFA">
        <w:rPr>
          <w:rFonts w:asciiTheme="majorHAnsi" w:hAnsiTheme="majorHAnsi"/>
          <w:sz w:val="18"/>
          <w:szCs w:val="18"/>
        </w:rPr>
        <w:t>Learning Update-July 2017, Theme 1: Technical Harmonisation, PSL</w:t>
      </w:r>
    </w:p>
  </w:footnote>
  <w:footnote w:id="34">
    <w:p w:rsidR="00306BA9" w:rsidRPr="003274E5" w:rsidRDefault="00306BA9" w:rsidP="00F619A6">
      <w:pPr>
        <w:pStyle w:val="FootnoteText"/>
        <w:rPr>
          <w:rFonts w:asciiTheme="majorHAnsi" w:hAnsiTheme="majorHAnsi"/>
          <w:sz w:val="18"/>
          <w:szCs w:val="18"/>
          <w:lang w:val="en-US"/>
        </w:rPr>
      </w:pPr>
      <w:r w:rsidRPr="00C46108">
        <w:rPr>
          <w:rStyle w:val="FootnoteReference"/>
          <w:rFonts w:asciiTheme="majorHAnsi" w:hAnsiTheme="majorHAnsi" w:cstheme="minorHAnsi"/>
          <w:color w:val="0070C0"/>
          <w:sz w:val="18"/>
          <w:szCs w:val="18"/>
          <w:vertAlign w:val="superscript"/>
          <w:lang w:val="en-AU"/>
        </w:rPr>
        <w:footnoteRef/>
      </w:r>
      <w:r w:rsidRPr="00C46108">
        <w:rPr>
          <w:rStyle w:val="FootnoteReference"/>
          <w:rFonts w:cstheme="minorHAnsi"/>
          <w:color w:val="0070C0"/>
          <w:sz w:val="18"/>
          <w:szCs w:val="18"/>
          <w:vertAlign w:val="superscript"/>
          <w:lang w:val="en-AU"/>
        </w:rPr>
        <w:t xml:space="preserve"> </w:t>
      </w:r>
      <w:r w:rsidRPr="003274E5">
        <w:rPr>
          <w:rFonts w:asciiTheme="majorHAnsi" w:hAnsiTheme="majorHAnsi"/>
          <w:sz w:val="18"/>
          <w:szCs w:val="18"/>
        </w:rPr>
        <w:t>Learning Update-October 2016, Theme 1: Technical Harmonisation, PSL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A9" w:rsidRDefault="00306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A9" w:rsidRDefault="00306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A9" w:rsidRDefault="0030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1FA"/>
    <w:multiLevelType w:val="hybridMultilevel"/>
    <w:tmpl w:val="35A8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83B48"/>
    <w:multiLevelType w:val="hybridMultilevel"/>
    <w:tmpl w:val="5BE6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50155"/>
    <w:multiLevelType w:val="hybridMultilevel"/>
    <w:tmpl w:val="5736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B7AA7"/>
    <w:multiLevelType w:val="hybridMultilevel"/>
    <w:tmpl w:val="5D32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916A1"/>
    <w:multiLevelType w:val="hybridMultilevel"/>
    <w:tmpl w:val="0E3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C2F77"/>
    <w:multiLevelType w:val="hybridMultilevel"/>
    <w:tmpl w:val="5736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462CD"/>
    <w:multiLevelType w:val="hybridMultilevel"/>
    <w:tmpl w:val="5736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01664"/>
    <w:multiLevelType w:val="hybridMultilevel"/>
    <w:tmpl w:val="2968C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54BF7"/>
    <w:multiLevelType w:val="hybridMultilevel"/>
    <w:tmpl w:val="1A4C291E"/>
    <w:lvl w:ilvl="0" w:tplc="F2C2B682">
      <w:start w:val="1"/>
      <w:numFmt w:val="bullet"/>
      <w:lvlText w:val="•"/>
      <w:lvlJc w:val="left"/>
      <w:pPr>
        <w:tabs>
          <w:tab w:val="num" w:pos="720"/>
        </w:tabs>
        <w:ind w:left="720" w:hanging="360"/>
      </w:pPr>
      <w:rPr>
        <w:rFonts w:ascii="Arial" w:hAnsi="Arial" w:hint="default"/>
      </w:rPr>
    </w:lvl>
    <w:lvl w:ilvl="1" w:tplc="1B10934E" w:tentative="1">
      <w:start w:val="1"/>
      <w:numFmt w:val="bullet"/>
      <w:lvlText w:val="•"/>
      <w:lvlJc w:val="left"/>
      <w:pPr>
        <w:tabs>
          <w:tab w:val="num" w:pos="1440"/>
        </w:tabs>
        <w:ind w:left="1440" w:hanging="360"/>
      </w:pPr>
      <w:rPr>
        <w:rFonts w:ascii="Arial" w:hAnsi="Arial" w:hint="default"/>
      </w:rPr>
    </w:lvl>
    <w:lvl w:ilvl="2" w:tplc="92E86686" w:tentative="1">
      <w:start w:val="1"/>
      <w:numFmt w:val="bullet"/>
      <w:lvlText w:val="•"/>
      <w:lvlJc w:val="left"/>
      <w:pPr>
        <w:tabs>
          <w:tab w:val="num" w:pos="2160"/>
        </w:tabs>
        <w:ind w:left="2160" w:hanging="360"/>
      </w:pPr>
      <w:rPr>
        <w:rFonts w:ascii="Arial" w:hAnsi="Arial" w:hint="default"/>
      </w:rPr>
    </w:lvl>
    <w:lvl w:ilvl="3" w:tplc="872C251E" w:tentative="1">
      <w:start w:val="1"/>
      <w:numFmt w:val="bullet"/>
      <w:lvlText w:val="•"/>
      <w:lvlJc w:val="left"/>
      <w:pPr>
        <w:tabs>
          <w:tab w:val="num" w:pos="2880"/>
        </w:tabs>
        <w:ind w:left="2880" w:hanging="360"/>
      </w:pPr>
      <w:rPr>
        <w:rFonts w:ascii="Arial" w:hAnsi="Arial" w:hint="default"/>
      </w:rPr>
    </w:lvl>
    <w:lvl w:ilvl="4" w:tplc="47EED8AE" w:tentative="1">
      <w:start w:val="1"/>
      <w:numFmt w:val="bullet"/>
      <w:lvlText w:val="•"/>
      <w:lvlJc w:val="left"/>
      <w:pPr>
        <w:tabs>
          <w:tab w:val="num" w:pos="3600"/>
        </w:tabs>
        <w:ind w:left="3600" w:hanging="360"/>
      </w:pPr>
      <w:rPr>
        <w:rFonts w:ascii="Arial" w:hAnsi="Arial" w:hint="default"/>
      </w:rPr>
    </w:lvl>
    <w:lvl w:ilvl="5" w:tplc="028ABCBA" w:tentative="1">
      <w:start w:val="1"/>
      <w:numFmt w:val="bullet"/>
      <w:lvlText w:val="•"/>
      <w:lvlJc w:val="left"/>
      <w:pPr>
        <w:tabs>
          <w:tab w:val="num" w:pos="4320"/>
        </w:tabs>
        <w:ind w:left="4320" w:hanging="360"/>
      </w:pPr>
      <w:rPr>
        <w:rFonts w:ascii="Arial" w:hAnsi="Arial" w:hint="default"/>
      </w:rPr>
    </w:lvl>
    <w:lvl w:ilvl="6" w:tplc="DBD07B2A" w:tentative="1">
      <w:start w:val="1"/>
      <w:numFmt w:val="bullet"/>
      <w:lvlText w:val="•"/>
      <w:lvlJc w:val="left"/>
      <w:pPr>
        <w:tabs>
          <w:tab w:val="num" w:pos="5040"/>
        </w:tabs>
        <w:ind w:left="5040" w:hanging="360"/>
      </w:pPr>
      <w:rPr>
        <w:rFonts w:ascii="Arial" w:hAnsi="Arial" w:hint="default"/>
      </w:rPr>
    </w:lvl>
    <w:lvl w:ilvl="7" w:tplc="A0124482" w:tentative="1">
      <w:start w:val="1"/>
      <w:numFmt w:val="bullet"/>
      <w:lvlText w:val="•"/>
      <w:lvlJc w:val="left"/>
      <w:pPr>
        <w:tabs>
          <w:tab w:val="num" w:pos="5760"/>
        </w:tabs>
        <w:ind w:left="5760" w:hanging="360"/>
      </w:pPr>
      <w:rPr>
        <w:rFonts w:ascii="Arial" w:hAnsi="Arial" w:hint="default"/>
      </w:rPr>
    </w:lvl>
    <w:lvl w:ilvl="8" w:tplc="C5E812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022809"/>
    <w:multiLevelType w:val="hybridMultilevel"/>
    <w:tmpl w:val="0E3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C6D77"/>
    <w:multiLevelType w:val="multilevel"/>
    <w:tmpl w:val="58623B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19145E"/>
    <w:multiLevelType w:val="hybridMultilevel"/>
    <w:tmpl w:val="001C7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A56E5"/>
    <w:multiLevelType w:val="hybridMultilevel"/>
    <w:tmpl w:val="CA26AAA4"/>
    <w:lvl w:ilvl="0" w:tplc="1BEE037A">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15C65"/>
    <w:multiLevelType w:val="hybridMultilevel"/>
    <w:tmpl w:val="B8CE69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531050"/>
    <w:multiLevelType w:val="hybridMultilevel"/>
    <w:tmpl w:val="1BFA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E6A84"/>
    <w:multiLevelType w:val="hybridMultilevel"/>
    <w:tmpl w:val="5736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67286"/>
    <w:multiLevelType w:val="hybridMultilevel"/>
    <w:tmpl w:val="2968C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F7EE3"/>
    <w:multiLevelType w:val="hybridMultilevel"/>
    <w:tmpl w:val="4C0A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A5C8F"/>
    <w:multiLevelType w:val="hybridMultilevel"/>
    <w:tmpl w:val="5452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56427"/>
    <w:multiLevelType w:val="hybridMultilevel"/>
    <w:tmpl w:val="4516B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7439C"/>
    <w:multiLevelType w:val="hybridMultilevel"/>
    <w:tmpl w:val="313E930E"/>
    <w:lvl w:ilvl="0" w:tplc="CC902BBC">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F6E1F"/>
    <w:multiLevelType w:val="hybridMultilevel"/>
    <w:tmpl w:val="1438FAEC"/>
    <w:lvl w:ilvl="0" w:tplc="C3D2EDD8">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F6C6F"/>
    <w:multiLevelType w:val="hybridMultilevel"/>
    <w:tmpl w:val="489A93FC"/>
    <w:lvl w:ilvl="0" w:tplc="9186478A">
      <w:start w:val="1"/>
      <w:numFmt w:val="bullet"/>
      <w:lvlText w:val="•"/>
      <w:lvlJc w:val="left"/>
      <w:pPr>
        <w:tabs>
          <w:tab w:val="num" w:pos="720"/>
        </w:tabs>
        <w:ind w:left="720" w:hanging="360"/>
      </w:pPr>
      <w:rPr>
        <w:rFonts w:ascii="Arial" w:hAnsi="Arial" w:hint="default"/>
      </w:rPr>
    </w:lvl>
    <w:lvl w:ilvl="1" w:tplc="F1BC5D26" w:tentative="1">
      <w:start w:val="1"/>
      <w:numFmt w:val="bullet"/>
      <w:lvlText w:val="•"/>
      <w:lvlJc w:val="left"/>
      <w:pPr>
        <w:tabs>
          <w:tab w:val="num" w:pos="1440"/>
        </w:tabs>
        <w:ind w:left="1440" w:hanging="360"/>
      </w:pPr>
      <w:rPr>
        <w:rFonts w:ascii="Arial" w:hAnsi="Arial" w:hint="default"/>
      </w:rPr>
    </w:lvl>
    <w:lvl w:ilvl="2" w:tplc="050C0840" w:tentative="1">
      <w:start w:val="1"/>
      <w:numFmt w:val="bullet"/>
      <w:lvlText w:val="•"/>
      <w:lvlJc w:val="left"/>
      <w:pPr>
        <w:tabs>
          <w:tab w:val="num" w:pos="2160"/>
        </w:tabs>
        <w:ind w:left="2160" w:hanging="360"/>
      </w:pPr>
      <w:rPr>
        <w:rFonts w:ascii="Arial" w:hAnsi="Arial" w:hint="default"/>
      </w:rPr>
    </w:lvl>
    <w:lvl w:ilvl="3" w:tplc="EB7CAE12" w:tentative="1">
      <w:start w:val="1"/>
      <w:numFmt w:val="bullet"/>
      <w:lvlText w:val="•"/>
      <w:lvlJc w:val="left"/>
      <w:pPr>
        <w:tabs>
          <w:tab w:val="num" w:pos="2880"/>
        </w:tabs>
        <w:ind w:left="2880" w:hanging="360"/>
      </w:pPr>
      <w:rPr>
        <w:rFonts w:ascii="Arial" w:hAnsi="Arial" w:hint="default"/>
      </w:rPr>
    </w:lvl>
    <w:lvl w:ilvl="4" w:tplc="83666904" w:tentative="1">
      <w:start w:val="1"/>
      <w:numFmt w:val="bullet"/>
      <w:lvlText w:val="•"/>
      <w:lvlJc w:val="left"/>
      <w:pPr>
        <w:tabs>
          <w:tab w:val="num" w:pos="3600"/>
        </w:tabs>
        <w:ind w:left="3600" w:hanging="360"/>
      </w:pPr>
      <w:rPr>
        <w:rFonts w:ascii="Arial" w:hAnsi="Arial" w:hint="default"/>
      </w:rPr>
    </w:lvl>
    <w:lvl w:ilvl="5" w:tplc="34C869F4" w:tentative="1">
      <w:start w:val="1"/>
      <w:numFmt w:val="bullet"/>
      <w:lvlText w:val="•"/>
      <w:lvlJc w:val="left"/>
      <w:pPr>
        <w:tabs>
          <w:tab w:val="num" w:pos="4320"/>
        </w:tabs>
        <w:ind w:left="4320" w:hanging="360"/>
      </w:pPr>
      <w:rPr>
        <w:rFonts w:ascii="Arial" w:hAnsi="Arial" w:hint="default"/>
      </w:rPr>
    </w:lvl>
    <w:lvl w:ilvl="6" w:tplc="4B28D41C" w:tentative="1">
      <w:start w:val="1"/>
      <w:numFmt w:val="bullet"/>
      <w:lvlText w:val="•"/>
      <w:lvlJc w:val="left"/>
      <w:pPr>
        <w:tabs>
          <w:tab w:val="num" w:pos="5040"/>
        </w:tabs>
        <w:ind w:left="5040" w:hanging="360"/>
      </w:pPr>
      <w:rPr>
        <w:rFonts w:ascii="Arial" w:hAnsi="Arial" w:hint="default"/>
      </w:rPr>
    </w:lvl>
    <w:lvl w:ilvl="7" w:tplc="E7E87668" w:tentative="1">
      <w:start w:val="1"/>
      <w:numFmt w:val="bullet"/>
      <w:lvlText w:val="•"/>
      <w:lvlJc w:val="left"/>
      <w:pPr>
        <w:tabs>
          <w:tab w:val="num" w:pos="5760"/>
        </w:tabs>
        <w:ind w:left="5760" w:hanging="360"/>
      </w:pPr>
      <w:rPr>
        <w:rFonts w:ascii="Arial" w:hAnsi="Arial" w:hint="default"/>
      </w:rPr>
    </w:lvl>
    <w:lvl w:ilvl="8" w:tplc="F4A4D98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19"/>
  </w:num>
  <w:num w:numId="4">
    <w:abstractNumId w:val="14"/>
  </w:num>
  <w:num w:numId="5">
    <w:abstractNumId w:val="7"/>
  </w:num>
  <w:num w:numId="6">
    <w:abstractNumId w:val="11"/>
  </w:num>
  <w:num w:numId="7">
    <w:abstractNumId w:val="1"/>
  </w:num>
  <w:num w:numId="8">
    <w:abstractNumId w:val="5"/>
  </w:num>
  <w:num w:numId="9">
    <w:abstractNumId w:val="4"/>
  </w:num>
  <w:num w:numId="10">
    <w:abstractNumId w:val="9"/>
  </w:num>
  <w:num w:numId="11">
    <w:abstractNumId w:val="13"/>
  </w:num>
  <w:num w:numId="12">
    <w:abstractNumId w:val="6"/>
  </w:num>
  <w:num w:numId="13">
    <w:abstractNumId w:val="2"/>
  </w:num>
  <w:num w:numId="14">
    <w:abstractNumId w:val="15"/>
  </w:num>
  <w:num w:numId="15">
    <w:abstractNumId w:val="18"/>
  </w:num>
  <w:num w:numId="16">
    <w:abstractNumId w:val="3"/>
  </w:num>
  <w:num w:numId="17">
    <w:abstractNumId w:val="17"/>
  </w:num>
  <w:num w:numId="18">
    <w:abstractNumId w:val="16"/>
  </w:num>
  <w:num w:numId="19">
    <w:abstractNumId w:val="12"/>
  </w:num>
  <w:num w:numId="20">
    <w:abstractNumId w:val="20"/>
  </w:num>
  <w:num w:numId="21">
    <w:abstractNumId w:val="22"/>
  </w:num>
  <w:num w:numId="22">
    <w:abstractNumId w:val="8"/>
  </w:num>
  <w:num w:numId="2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C5"/>
    <w:rsid w:val="000000D8"/>
    <w:rsid w:val="000007AF"/>
    <w:rsid w:val="0000162A"/>
    <w:rsid w:val="000030A7"/>
    <w:rsid w:val="000030AD"/>
    <w:rsid w:val="00003287"/>
    <w:rsid w:val="0000330B"/>
    <w:rsid w:val="000036C4"/>
    <w:rsid w:val="00004949"/>
    <w:rsid w:val="00005129"/>
    <w:rsid w:val="00005170"/>
    <w:rsid w:val="00005C60"/>
    <w:rsid w:val="00006151"/>
    <w:rsid w:val="0000700B"/>
    <w:rsid w:val="00007106"/>
    <w:rsid w:val="000116C1"/>
    <w:rsid w:val="00012ACB"/>
    <w:rsid w:val="00012B40"/>
    <w:rsid w:val="00012DF2"/>
    <w:rsid w:val="0001302E"/>
    <w:rsid w:val="00013322"/>
    <w:rsid w:val="00015010"/>
    <w:rsid w:val="00015148"/>
    <w:rsid w:val="00015414"/>
    <w:rsid w:val="00015C1B"/>
    <w:rsid w:val="00016905"/>
    <w:rsid w:val="00017816"/>
    <w:rsid w:val="0001784D"/>
    <w:rsid w:val="00017B80"/>
    <w:rsid w:val="00017F73"/>
    <w:rsid w:val="00020611"/>
    <w:rsid w:val="00020752"/>
    <w:rsid w:val="0002146E"/>
    <w:rsid w:val="00021A04"/>
    <w:rsid w:val="00021DAB"/>
    <w:rsid w:val="00021F8C"/>
    <w:rsid w:val="00022262"/>
    <w:rsid w:val="00023429"/>
    <w:rsid w:val="000234A0"/>
    <w:rsid w:val="00023E53"/>
    <w:rsid w:val="00023EDD"/>
    <w:rsid w:val="0002464F"/>
    <w:rsid w:val="000261A6"/>
    <w:rsid w:val="00026C13"/>
    <w:rsid w:val="00026FB4"/>
    <w:rsid w:val="00027324"/>
    <w:rsid w:val="0003049D"/>
    <w:rsid w:val="00030761"/>
    <w:rsid w:val="00030B8D"/>
    <w:rsid w:val="000320C1"/>
    <w:rsid w:val="0003240B"/>
    <w:rsid w:val="00032EA9"/>
    <w:rsid w:val="00033334"/>
    <w:rsid w:val="00033F49"/>
    <w:rsid w:val="0003441F"/>
    <w:rsid w:val="00034676"/>
    <w:rsid w:val="00035473"/>
    <w:rsid w:val="00035B7F"/>
    <w:rsid w:val="00036C16"/>
    <w:rsid w:val="00036D8F"/>
    <w:rsid w:val="00036DA1"/>
    <w:rsid w:val="00037A04"/>
    <w:rsid w:val="0004041C"/>
    <w:rsid w:val="00040494"/>
    <w:rsid w:val="0004108F"/>
    <w:rsid w:val="00041ACC"/>
    <w:rsid w:val="00041E50"/>
    <w:rsid w:val="0004210E"/>
    <w:rsid w:val="000431ED"/>
    <w:rsid w:val="00043DA8"/>
    <w:rsid w:val="00043FB9"/>
    <w:rsid w:val="00044154"/>
    <w:rsid w:val="00045737"/>
    <w:rsid w:val="000473C9"/>
    <w:rsid w:val="00047620"/>
    <w:rsid w:val="000477E5"/>
    <w:rsid w:val="00047A1C"/>
    <w:rsid w:val="00050AF1"/>
    <w:rsid w:val="00051120"/>
    <w:rsid w:val="00052B09"/>
    <w:rsid w:val="00052DCD"/>
    <w:rsid w:val="00053155"/>
    <w:rsid w:val="000535D2"/>
    <w:rsid w:val="00053605"/>
    <w:rsid w:val="00053DC1"/>
    <w:rsid w:val="000557EA"/>
    <w:rsid w:val="0005611B"/>
    <w:rsid w:val="0005667C"/>
    <w:rsid w:val="00057D78"/>
    <w:rsid w:val="000606F0"/>
    <w:rsid w:val="00060B87"/>
    <w:rsid w:val="00060D7B"/>
    <w:rsid w:val="000610E5"/>
    <w:rsid w:val="000614EF"/>
    <w:rsid w:val="00061CCD"/>
    <w:rsid w:val="00061FFA"/>
    <w:rsid w:val="0006244E"/>
    <w:rsid w:val="000628BC"/>
    <w:rsid w:val="00063C55"/>
    <w:rsid w:val="000648A0"/>
    <w:rsid w:val="00064B2B"/>
    <w:rsid w:val="000659D4"/>
    <w:rsid w:val="00066854"/>
    <w:rsid w:val="00066ACC"/>
    <w:rsid w:val="00066EE0"/>
    <w:rsid w:val="00067141"/>
    <w:rsid w:val="00067CBC"/>
    <w:rsid w:val="0007028E"/>
    <w:rsid w:val="0007260F"/>
    <w:rsid w:val="000765C7"/>
    <w:rsid w:val="0007667F"/>
    <w:rsid w:val="00077E33"/>
    <w:rsid w:val="000803A5"/>
    <w:rsid w:val="00080AFA"/>
    <w:rsid w:val="00080E23"/>
    <w:rsid w:val="00081626"/>
    <w:rsid w:val="0008464D"/>
    <w:rsid w:val="000850AB"/>
    <w:rsid w:val="00085800"/>
    <w:rsid w:val="00085DD2"/>
    <w:rsid w:val="00086F3F"/>
    <w:rsid w:val="000875E3"/>
    <w:rsid w:val="00090557"/>
    <w:rsid w:val="00091992"/>
    <w:rsid w:val="0009201F"/>
    <w:rsid w:val="00092A22"/>
    <w:rsid w:val="00093296"/>
    <w:rsid w:val="0009383A"/>
    <w:rsid w:val="00093C92"/>
    <w:rsid w:val="00094323"/>
    <w:rsid w:val="00096E3A"/>
    <w:rsid w:val="00097779"/>
    <w:rsid w:val="000A021C"/>
    <w:rsid w:val="000A17A6"/>
    <w:rsid w:val="000A2220"/>
    <w:rsid w:val="000A35F5"/>
    <w:rsid w:val="000A3FEA"/>
    <w:rsid w:val="000A4046"/>
    <w:rsid w:val="000A5484"/>
    <w:rsid w:val="000A5854"/>
    <w:rsid w:val="000A5ECF"/>
    <w:rsid w:val="000A6775"/>
    <w:rsid w:val="000A6883"/>
    <w:rsid w:val="000A78FF"/>
    <w:rsid w:val="000A7C18"/>
    <w:rsid w:val="000B0978"/>
    <w:rsid w:val="000B09D8"/>
    <w:rsid w:val="000B1D62"/>
    <w:rsid w:val="000B34D8"/>
    <w:rsid w:val="000B35A1"/>
    <w:rsid w:val="000B4D81"/>
    <w:rsid w:val="000B510C"/>
    <w:rsid w:val="000B52EA"/>
    <w:rsid w:val="000B64D7"/>
    <w:rsid w:val="000C0071"/>
    <w:rsid w:val="000C0137"/>
    <w:rsid w:val="000C1C38"/>
    <w:rsid w:val="000C2208"/>
    <w:rsid w:val="000C25E7"/>
    <w:rsid w:val="000C269A"/>
    <w:rsid w:val="000C2E3F"/>
    <w:rsid w:val="000C3136"/>
    <w:rsid w:val="000C364B"/>
    <w:rsid w:val="000C4ADD"/>
    <w:rsid w:val="000C50EE"/>
    <w:rsid w:val="000C67AE"/>
    <w:rsid w:val="000C68B9"/>
    <w:rsid w:val="000C6C49"/>
    <w:rsid w:val="000D006E"/>
    <w:rsid w:val="000D048C"/>
    <w:rsid w:val="000D1018"/>
    <w:rsid w:val="000D1762"/>
    <w:rsid w:val="000D26F3"/>
    <w:rsid w:val="000D2910"/>
    <w:rsid w:val="000D3598"/>
    <w:rsid w:val="000D416D"/>
    <w:rsid w:val="000D4951"/>
    <w:rsid w:val="000D4A76"/>
    <w:rsid w:val="000D68CD"/>
    <w:rsid w:val="000D7011"/>
    <w:rsid w:val="000D726A"/>
    <w:rsid w:val="000E0D0A"/>
    <w:rsid w:val="000E3F73"/>
    <w:rsid w:val="000E4124"/>
    <w:rsid w:val="000E4446"/>
    <w:rsid w:val="000E4F5E"/>
    <w:rsid w:val="000E59E8"/>
    <w:rsid w:val="000E6727"/>
    <w:rsid w:val="000E7C74"/>
    <w:rsid w:val="000E7D84"/>
    <w:rsid w:val="000F0138"/>
    <w:rsid w:val="000F057E"/>
    <w:rsid w:val="000F06DB"/>
    <w:rsid w:val="000F2702"/>
    <w:rsid w:val="000F3C97"/>
    <w:rsid w:val="000F5FB1"/>
    <w:rsid w:val="00100A7A"/>
    <w:rsid w:val="00101E94"/>
    <w:rsid w:val="00102AA1"/>
    <w:rsid w:val="001031CB"/>
    <w:rsid w:val="001031DE"/>
    <w:rsid w:val="001037DD"/>
    <w:rsid w:val="001042A4"/>
    <w:rsid w:val="00104B7D"/>
    <w:rsid w:val="00106EF1"/>
    <w:rsid w:val="001103E0"/>
    <w:rsid w:val="001107D7"/>
    <w:rsid w:val="00110A02"/>
    <w:rsid w:val="00110A73"/>
    <w:rsid w:val="00111278"/>
    <w:rsid w:val="00111B41"/>
    <w:rsid w:val="00111B4A"/>
    <w:rsid w:val="00111BDD"/>
    <w:rsid w:val="0011226C"/>
    <w:rsid w:val="00113600"/>
    <w:rsid w:val="001140BA"/>
    <w:rsid w:val="00114A5F"/>
    <w:rsid w:val="00116368"/>
    <w:rsid w:val="001163BD"/>
    <w:rsid w:val="001169D0"/>
    <w:rsid w:val="00116B32"/>
    <w:rsid w:val="00116BF8"/>
    <w:rsid w:val="00117298"/>
    <w:rsid w:val="00117C12"/>
    <w:rsid w:val="001200F7"/>
    <w:rsid w:val="001216F6"/>
    <w:rsid w:val="001220C2"/>
    <w:rsid w:val="00122AE9"/>
    <w:rsid w:val="00123AFE"/>
    <w:rsid w:val="0012483D"/>
    <w:rsid w:val="00124B2E"/>
    <w:rsid w:val="001259F1"/>
    <w:rsid w:val="00125C8F"/>
    <w:rsid w:val="0012626E"/>
    <w:rsid w:val="00131AC4"/>
    <w:rsid w:val="00131BBB"/>
    <w:rsid w:val="00131FA8"/>
    <w:rsid w:val="00132842"/>
    <w:rsid w:val="00133067"/>
    <w:rsid w:val="00133408"/>
    <w:rsid w:val="00133690"/>
    <w:rsid w:val="00134890"/>
    <w:rsid w:val="00134EDE"/>
    <w:rsid w:val="00135128"/>
    <w:rsid w:val="00135740"/>
    <w:rsid w:val="001363B5"/>
    <w:rsid w:val="00136F1D"/>
    <w:rsid w:val="00136FA6"/>
    <w:rsid w:val="00137AE1"/>
    <w:rsid w:val="00137F1F"/>
    <w:rsid w:val="0014088C"/>
    <w:rsid w:val="00141325"/>
    <w:rsid w:val="00143E33"/>
    <w:rsid w:val="0014454C"/>
    <w:rsid w:val="001452F2"/>
    <w:rsid w:val="001457CA"/>
    <w:rsid w:val="00145A61"/>
    <w:rsid w:val="0014621B"/>
    <w:rsid w:val="001462A3"/>
    <w:rsid w:val="001508F2"/>
    <w:rsid w:val="00151E89"/>
    <w:rsid w:val="00152B77"/>
    <w:rsid w:val="00152C60"/>
    <w:rsid w:val="00153CD9"/>
    <w:rsid w:val="00154CF9"/>
    <w:rsid w:val="00155507"/>
    <w:rsid w:val="00156970"/>
    <w:rsid w:val="001571CE"/>
    <w:rsid w:val="00157641"/>
    <w:rsid w:val="00160644"/>
    <w:rsid w:val="00160C7B"/>
    <w:rsid w:val="00160FAA"/>
    <w:rsid w:val="00161664"/>
    <w:rsid w:val="001632CB"/>
    <w:rsid w:val="0016354D"/>
    <w:rsid w:val="00163A27"/>
    <w:rsid w:val="00164692"/>
    <w:rsid w:val="00164A91"/>
    <w:rsid w:val="00165443"/>
    <w:rsid w:val="001654DC"/>
    <w:rsid w:val="00166112"/>
    <w:rsid w:val="0016721C"/>
    <w:rsid w:val="00167640"/>
    <w:rsid w:val="00167EA1"/>
    <w:rsid w:val="001700C4"/>
    <w:rsid w:val="00171265"/>
    <w:rsid w:val="0017176E"/>
    <w:rsid w:val="001738B2"/>
    <w:rsid w:val="00174059"/>
    <w:rsid w:val="00174A07"/>
    <w:rsid w:val="001753FF"/>
    <w:rsid w:val="001757E7"/>
    <w:rsid w:val="00175D3F"/>
    <w:rsid w:val="00176E43"/>
    <w:rsid w:val="00176F3C"/>
    <w:rsid w:val="001771EF"/>
    <w:rsid w:val="001778DB"/>
    <w:rsid w:val="00177DE9"/>
    <w:rsid w:val="00180C56"/>
    <w:rsid w:val="00180EC0"/>
    <w:rsid w:val="00180FA3"/>
    <w:rsid w:val="00181628"/>
    <w:rsid w:val="00181A35"/>
    <w:rsid w:val="001827D1"/>
    <w:rsid w:val="00184060"/>
    <w:rsid w:val="00184228"/>
    <w:rsid w:val="00184AEB"/>
    <w:rsid w:val="00184E43"/>
    <w:rsid w:val="00185025"/>
    <w:rsid w:val="00185134"/>
    <w:rsid w:val="001858C5"/>
    <w:rsid w:val="0018676A"/>
    <w:rsid w:val="001875F1"/>
    <w:rsid w:val="00190FA4"/>
    <w:rsid w:val="00191218"/>
    <w:rsid w:val="0019131D"/>
    <w:rsid w:val="001923FB"/>
    <w:rsid w:val="00193943"/>
    <w:rsid w:val="00193AFB"/>
    <w:rsid w:val="0019472D"/>
    <w:rsid w:val="00194B0E"/>
    <w:rsid w:val="0019625F"/>
    <w:rsid w:val="001973E0"/>
    <w:rsid w:val="0019741A"/>
    <w:rsid w:val="00197446"/>
    <w:rsid w:val="0019767E"/>
    <w:rsid w:val="00197730"/>
    <w:rsid w:val="001977A1"/>
    <w:rsid w:val="00197A0A"/>
    <w:rsid w:val="00197E31"/>
    <w:rsid w:val="00197E92"/>
    <w:rsid w:val="001A0411"/>
    <w:rsid w:val="001A08D8"/>
    <w:rsid w:val="001A1BCA"/>
    <w:rsid w:val="001A20E2"/>
    <w:rsid w:val="001A25B5"/>
    <w:rsid w:val="001A2F9D"/>
    <w:rsid w:val="001A527B"/>
    <w:rsid w:val="001A6D46"/>
    <w:rsid w:val="001A76FD"/>
    <w:rsid w:val="001B1023"/>
    <w:rsid w:val="001B262B"/>
    <w:rsid w:val="001B2E95"/>
    <w:rsid w:val="001B32F4"/>
    <w:rsid w:val="001B48B5"/>
    <w:rsid w:val="001B54B1"/>
    <w:rsid w:val="001B73DC"/>
    <w:rsid w:val="001B7EE6"/>
    <w:rsid w:val="001C2571"/>
    <w:rsid w:val="001C3068"/>
    <w:rsid w:val="001C3543"/>
    <w:rsid w:val="001C38E9"/>
    <w:rsid w:val="001C4D74"/>
    <w:rsid w:val="001C55CD"/>
    <w:rsid w:val="001C5807"/>
    <w:rsid w:val="001C5FAC"/>
    <w:rsid w:val="001C7105"/>
    <w:rsid w:val="001C71B4"/>
    <w:rsid w:val="001C7A91"/>
    <w:rsid w:val="001D069E"/>
    <w:rsid w:val="001D0A16"/>
    <w:rsid w:val="001D0F81"/>
    <w:rsid w:val="001D165C"/>
    <w:rsid w:val="001D25B1"/>
    <w:rsid w:val="001D39AA"/>
    <w:rsid w:val="001D48D4"/>
    <w:rsid w:val="001D5B15"/>
    <w:rsid w:val="001D5E19"/>
    <w:rsid w:val="001D62D9"/>
    <w:rsid w:val="001D7097"/>
    <w:rsid w:val="001D7729"/>
    <w:rsid w:val="001D7EAC"/>
    <w:rsid w:val="001E0782"/>
    <w:rsid w:val="001E1085"/>
    <w:rsid w:val="001E2EED"/>
    <w:rsid w:val="001E3AE2"/>
    <w:rsid w:val="001E48B2"/>
    <w:rsid w:val="001E67A4"/>
    <w:rsid w:val="001E7DC7"/>
    <w:rsid w:val="001F0C5B"/>
    <w:rsid w:val="001F0D2E"/>
    <w:rsid w:val="001F18FB"/>
    <w:rsid w:val="001F194C"/>
    <w:rsid w:val="001F2E34"/>
    <w:rsid w:val="001F3208"/>
    <w:rsid w:val="001F3313"/>
    <w:rsid w:val="001F35DF"/>
    <w:rsid w:val="001F394E"/>
    <w:rsid w:val="001F518B"/>
    <w:rsid w:val="001F5A5A"/>
    <w:rsid w:val="001F5C46"/>
    <w:rsid w:val="001F5EB6"/>
    <w:rsid w:val="001F6130"/>
    <w:rsid w:val="001F6A36"/>
    <w:rsid w:val="001F6A91"/>
    <w:rsid w:val="001F7E9D"/>
    <w:rsid w:val="002000E5"/>
    <w:rsid w:val="0020126A"/>
    <w:rsid w:val="002016B2"/>
    <w:rsid w:val="00201A71"/>
    <w:rsid w:val="00201C52"/>
    <w:rsid w:val="00202241"/>
    <w:rsid w:val="00202E76"/>
    <w:rsid w:val="002051CE"/>
    <w:rsid w:val="002052E4"/>
    <w:rsid w:val="00205DAB"/>
    <w:rsid w:val="00205F3A"/>
    <w:rsid w:val="00206BDF"/>
    <w:rsid w:val="00207096"/>
    <w:rsid w:val="002110B3"/>
    <w:rsid w:val="00211635"/>
    <w:rsid w:val="00212034"/>
    <w:rsid w:val="00212AAB"/>
    <w:rsid w:val="002131B5"/>
    <w:rsid w:val="00213CC3"/>
    <w:rsid w:val="0021490D"/>
    <w:rsid w:val="00214CF7"/>
    <w:rsid w:val="002151D6"/>
    <w:rsid w:val="00216503"/>
    <w:rsid w:val="00216DDC"/>
    <w:rsid w:val="002179D7"/>
    <w:rsid w:val="002221F0"/>
    <w:rsid w:val="00222BFC"/>
    <w:rsid w:val="00223718"/>
    <w:rsid w:val="00223EDE"/>
    <w:rsid w:val="00226402"/>
    <w:rsid w:val="00226B4C"/>
    <w:rsid w:val="00226BDC"/>
    <w:rsid w:val="002309E4"/>
    <w:rsid w:val="00230F26"/>
    <w:rsid w:val="0023184F"/>
    <w:rsid w:val="002320CE"/>
    <w:rsid w:val="0023281A"/>
    <w:rsid w:val="002344D5"/>
    <w:rsid w:val="0023482B"/>
    <w:rsid w:val="00235BAC"/>
    <w:rsid w:val="00235C26"/>
    <w:rsid w:val="00235D9C"/>
    <w:rsid w:val="002364E1"/>
    <w:rsid w:val="00237005"/>
    <w:rsid w:val="002378AE"/>
    <w:rsid w:val="0024081C"/>
    <w:rsid w:val="00240CE0"/>
    <w:rsid w:val="0024210A"/>
    <w:rsid w:val="002423E0"/>
    <w:rsid w:val="002425BB"/>
    <w:rsid w:val="00242B17"/>
    <w:rsid w:val="00244589"/>
    <w:rsid w:val="00244A98"/>
    <w:rsid w:val="002461EF"/>
    <w:rsid w:val="00246542"/>
    <w:rsid w:val="00247E14"/>
    <w:rsid w:val="002505DC"/>
    <w:rsid w:val="00250B92"/>
    <w:rsid w:val="0025128E"/>
    <w:rsid w:val="00252A26"/>
    <w:rsid w:val="00253CA3"/>
    <w:rsid w:val="0025432C"/>
    <w:rsid w:val="002544AE"/>
    <w:rsid w:val="0025478A"/>
    <w:rsid w:val="0025560E"/>
    <w:rsid w:val="00255735"/>
    <w:rsid w:val="00255DA2"/>
    <w:rsid w:val="00255DD6"/>
    <w:rsid w:val="0025665B"/>
    <w:rsid w:val="002602CC"/>
    <w:rsid w:val="00260444"/>
    <w:rsid w:val="00264C0A"/>
    <w:rsid w:val="00264C7A"/>
    <w:rsid w:val="002654A2"/>
    <w:rsid w:val="002656CC"/>
    <w:rsid w:val="00265BDB"/>
    <w:rsid w:val="002660B2"/>
    <w:rsid w:val="0026621B"/>
    <w:rsid w:val="00266CAE"/>
    <w:rsid w:val="00267411"/>
    <w:rsid w:val="002706AB"/>
    <w:rsid w:val="00270CF3"/>
    <w:rsid w:val="00272568"/>
    <w:rsid w:val="00272995"/>
    <w:rsid w:val="00273E66"/>
    <w:rsid w:val="00275925"/>
    <w:rsid w:val="00275AD0"/>
    <w:rsid w:val="00275D4A"/>
    <w:rsid w:val="002767C8"/>
    <w:rsid w:val="00276AD3"/>
    <w:rsid w:val="00277079"/>
    <w:rsid w:val="002804E3"/>
    <w:rsid w:val="002806F3"/>
    <w:rsid w:val="0028140B"/>
    <w:rsid w:val="00282359"/>
    <w:rsid w:val="002829EF"/>
    <w:rsid w:val="0028373B"/>
    <w:rsid w:val="00284254"/>
    <w:rsid w:val="00284CD3"/>
    <w:rsid w:val="0028688F"/>
    <w:rsid w:val="00287B62"/>
    <w:rsid w:val="002901B5"/>
    <w:rsid w:val="00291237"/>
    <w:rsid w:val="00291616"/>
    <w:rsid w:val="00292144"/>
    <w:rsid w:val="00293CF3"/>
    <w:rsid w:val="00296061"/>
    <w:rsid w:val="0029727A"/>
    <w:rsid w:val="002A085D"/>
    <w:rsid w:val="002A1510"/>
    <w:rsid w:val="002A152B"/>
    <w:rsid w:val="002A2AB7"/>
    <w:rsid w:val="002A3369"/>
    <w:rsid w:val="002A37A3"/>
    <w:rsid w:val="002A3D3E"/>
    <w:rsid w:val="002A432C"/>
    <w:rsid w:val="002A467F"/>
    <w:rsid w:val="002A4785"/>
    <w:rsid w:val="002A484D"/>
    <w:rsid w:val="002A4BBC"/>
    <w:rsid w:val="002A5D28"/>
    <w:rsid w:val="002A5EE9"/>
    <w:rsid w:val="002A674E"/>
    <w:rsid w:val="002A67EA"/>
    <w:rsid w:val="002A76EA"/>
    <w:rsid w:val="002B0316"/>
    <w:rsid w:val="002B0C7C"/>
    <w:rsid w:val="002B1108"/>
    <w:rsid w:val="002B1605"/>
    <w:rsid w:val="002B27B9"/>
    <w:rsid w:val="002B3896"/>
    <w:rsid w:val="002B38BC"/>
    <w:rsid w:val="002B579F"/>
    <w:rsid w:val="002B5A34"/>
    <w:rsid w:val="002B707D"/>
    <w:rsid w:val="002B791E"/>
    <w:rsid w:val="002B79E3"/>
    <w:rsid w:val="002C0CBF"/>
    <w:rsid w:val="002C16DD"/>
    <w:rsid w:val="002C20A0"/>
    <w:rsid w:val="002C227F"/>
    <w:rsid w:val="002C25B2"/>
    <w:rsid w:val="002C2A81"/>
    <w:rsid w:val="002C30AD"/>
    <w:rsid w:val="002C3EFA"/>
    <w:rsid w:val="002C3F08"/>
    <w:rsid w:val="002C58E6"/>
    <w:rsid w:val="002C5F22"/>
    <w:rsid w:val="002C628B"/>
    <w:rsid w:val="002C7221"/>
    <w:rsid w:val="002C7640"/>
    <w:rsid w:val="002C7A8A"/>
    <w:rsid w:val="002D0081"/>
    <w:rsid w:val="002D1301"/>
    <w:rsid w:val="002D299F"/>
    <w:rsid w:val="002D34CB"/>
    <w:rsid w:val="002D3D5D"/>
    <w:rsid w:val="002D49A3"/>
    <w:rsid w:val="002D4C19"/>
    <w:rsid w:val="002D4F68"/>
    <w:rsid w:val="002D5355"/>
    <w:rsid w:val="002D5617"/>
    <w:rsid w:val="002D60E3"/>
    <w:rsid w:val="002D6350"/>
    <w:rsid w:val="002D7456"/>
    <w:rsid w:val="002D74A0"/>
    <w:rsid w:val="002D7C41"/>
    <w:rsid w:val="002E1DDB"/>
    <w:rsid w:val="002E2A74"/>
    <w:rsid w:val="002E38DD"/>
    <w:rsid w:val="002E3DEB"/>
    <w:rsid w:val="002E4D0C"/>
    <w:rsid w:val="002E50CA"/>
    <w:rsid w:val="002E534C"/>
    <w:rsid w:val="002E5981"/>
    <w:rsid w:val="002E5BB2"/>
    <w:rsid w:val="002E5CD6"/>
    <w:rsid w:val="002E5EE2"/>
    <w:rsid w:val="002E5F1E"/>
    <w:rsid w:val="002E6021"/>
    <w:rsid w:val="002E625C"/>
    <w:rsid w:val="002F0119"/>
    <w:rsid w:val="002F0D32"/>
    <w:rsid w:val="002F2040"/>
    <w:rsid w:val="002F20BD"/>
    <w:rsid w:val="002F3A48"/>
    <w:rsid w:val="002F4F6B"/>
    <w:rsid w:val="002F51F7"/>
    <w:rsid w:val="002F5A2B"/>
    <w:rsid w:val="002F6579"/>
    <w:rsid w:val="002F767D"/>
    <w:rsid w:val="00300E03"/>
    <w:rsid w:val="00300FD3"/>
    <w:rsid w:val="00301CA2"/>
    <w:rsid w:val="00302C92"/>
    <w:rsid w:val="00303210"/>
    <w:rsid w:val="00304C71"/>
    <w:rsid w:val="00305D99"/>
    <w:rsid w:val="00305DBB"/>
    <w:rsid w:val="0030646C"/>
    <w:rsid w:val="00306909"/>
    <w:rsid w:val="00306BA9"/>
    <w:rsid w:val="003075A6"/>
    <w:rsid w:val="00310531"/>
    <w:rsid w:val="0031232A"/>
    <w:rsid w:val="003123C9"/>
    <w:rsid w:val="003125C8"/>
    <w:rsid w:val="00312ABC"/>
    <w:rsid w:val="0031343F"/>
    <w:rsid w:val="003149F5"/>
    <w:rsid w:val="00314E61"/>
    <w:rsid w:val="003158C1"/>
    <w:rsid w:val="00315942"/>
    <w:rsid w:val="00315A45"/>
    <w:rsid w:val="00316BF5"/>
    <w:rsid w:val="00317D11"/>
    <w:rsid w:val="00322C4B"/>
    <w:rsid w:val="00324F96"/>
    <w:rsid w:val="00325094"/>
    <w:rsid w:val="00325C14"/>
    <w:rsid w:val="003263E9"/>
    <w:rsid w:val="00326E21"/>
    <w:rsid w:val="003274E5"/>
    <w:rsid w:val="00332457"/>
    <w:rsid w:val="00334530"/>
    <w:rsid w:val="00334EA8"/>
    <w:rsid w:val="00335464"/>
    <w:rsid w:val="003360D9"/>
    <w:rsid w:val="00337944"/>
    <w:rsid w:val="00337E86"/>
    <w:rsid w:val="00340A11"/>
    <w:rsid w:val="00340CB8"/>
    <w:rsid w:val="00341179"/>
    <w:rsid w:val="003412E8"/>
    <w:rsid w:val="00341AD1"/>
    <w:rsid w:val="00341D75"/>
    <w:rsid w:val="00342412"/>
    <w:rsid w:val="003435BD"/>
    <w:rsid w:val="00343D06"/>
    <w:rsid w:val="00344335"/>
    <w:rsid w:val="0034438E"/>
    <w:rsid w:val="0034478C"/>
    <w:rsid w:val="00344D98"/>
    <w:rsid w:val="00346837"/>
    <w:rsid w:val="003468FD"/>
    <w:rsid w:val="003502B3"/>
    <w:rsid w:val="0035170D"/>
    <w:rsid w:val="00351990"/>
    <w:rsid w:val="0035238B"/>
    <w:rsid w:val="00352E25"/>
    <w:rsid w:val="003544FC"/>
    <w:rsid w:val="003557B6"/>
    <w:rsid w:val="003566F8"/>
    <w:rsid w:val="00356C5D"/>
    <w:rsid w:val="00357735"/>
    <w:rsid w:val="00357B00"/>
    <w:rsid w:val="00357CA5"/>
    <w:rsid w:val="00360496"/>
    <w:rsid w:val="00360AA0"/>
    <w:rsid w:val="00361ED9"/>
    <w:rsid w:val="003627BD"/>
    <w:rsid w:val="00363322"/>
    <w:rsid w:val="0036382F"/>
    <w:rsid w:val="00364285"/>
    <w:rsid w:val="00366278"/>
    <w:rsid w:val="0036788F"/>
    <w:rsid w:val="003700CE"/>
    <w:rsid w:val="003715A0"/>
    <w:rsid w:val="00372272"/>
    <w:rsid w:val="00372470"/>
    <w:rsid w:val="00372A5B"/>
    <w:rsid w:val="00372FBE"/>
    <w:rsid w:val="00373595"/>
    <w:rsid w:val="00375479"/>
    <w:rsid w:val="00375A09"/>
    <w:rsid w:val="00375FAF"/>
    <w:rsid w:val="00376011"/>
    <w:rsid w:val="003764EF"/>
    <w:rsid w:val="00376783"/>
    <w:rsid w:val="0038049C"/>
    <w:rsid w:val="00381A7A"/>
    <w:rsid w:val="00382275"/>
    <w:rsid w:val="00382B69"/>
    <w:rsid w:val="0038305A"/>
    <w:rsid w:val="00383282"/>
    <w:rsid w:val="0038370B"/>
    <w:rsid w:val="003847ED"/>
    <w:rsid w:val="00387ACB"/>
    <w:rsid w:val="00390C4E"/>
    <w:rsid w:val="0039321C"/>
    <w:rsid w:val="00393943"/>
    <w:rsid w:val="00393BCD"/>
    <w:rsid w:val="00393D54"/>
    <w:rsid w:val="003946DC"/>
    <w:rsid w:val="0039674D"/>
    <w:rsid w:val="00396C8A"/>
    <w:rsid w:val="003A0248"/>
    <w:rsid w:val="003A0AF1"/>
    <w:rsid w:val="003A1514"/>
    <w:rsid w:val="003A1858"/>
    <w:rsid w:val="003A1D2C"/>
    <w:rsid w:val="003A1DEC"/>
    <w:rsid w:val="003A2E2C"/>
    <w:rsid w:val="003A2E54"/>
    <w:rsid w:val="003A2FDE"/>
    <w:rsid w:val="003A3596"/>
    <w:rsid w:val="003A3A81"/>
    <w:rsid w:val="003A5165"/>
    <w:rsid w:val="003A55AF"/>
    <w:rsid w:val="003A6470"/>
    <w:rsid w:val="003A6F5C"/>
    <w:rsid w:val="003A7E32"/>
    <w:rsid w:val="003B032E"/>
    <w:rsid w:val="003B196A"/>
    <w:rsid w:val="003B245A"/>
    <w:rsid w:val="003B2B2D"/>
    <w:rsid w:val="003B3885"/>
    <w:rsid w:val="003B3A20"/>
    <w:rsid w:val="003B4D7A"/>
    <w:rsid w:val="003B5115"/>
    <w:rsid w:val="003B54CA"/>
    <w:rsid w:val="003B6848"/>
    <w:rsid w:val="003C054A"/>
    <w:rsid w:val="003C3429"/>
    <w:rsid w:val="003C436F"/>
    <w:rsid w:val="003C47F1"/>
    <w:rsid w:val="003C4CAF"/>
    <w:rsid w:val="003C5279"/>
    <w:rsid w:val="003C5A24"/>
    <w:rsid w:val="003C6E5A"/>
    <w:rsid w:val="003C6E85"/>
    <w:rsid w:val="003C7227"/>
    <w:rsid w:val="003C7246"/>
    <w:rsid w:val="003C7420"/>
    <w:rsid w:val="003C79F3"/>
    <w:rsid w:val="003C7AC2"/>
    <w:rsid w:val="003C7D94"/>
    <w:rsid w:val="003D0CAB"/>
    <w:rsid w:val="003D10BC"/>
    <w:rsid w:val="003D1136"/>
    <w:rsid w:val="003D1976"/>
    <w:rsid w:val="003D1B15"/>
    <w:rsid w:val="003D1E34"/>
    <w:rsid w:val="003D2D9E"/>
    <w:rsid w:val="003D3636"/>
    <w:rsid w:val="003D3735"/>
    <w:rsid w:val="003D386F"/>
    <w:rsid w:val="003D43F3"/>
    <w:rsid w:val="003D5659"/>
    <w:rsid w:val="003D5D97"/>
    <w:rsid w:val="003D619B"/>
    <w:rsid w:val="003E06D7"/>
    <w:rsid w:val="003E0E84"/>
    <w:rsid w:val="003E1FE9"/>
    <w:rsid w:val="003E22F2"/>
    <w:rsid w:val="003E4930"/>
    <w:rsid w:val="003E567A"/>
    <w:rsid w:val="003E720F"/>
    <w:rsid w:val="003E74C4"/>
    <w:rsid w:val="003E7B13"/>
    <w:rsid w:val="003F25E4"/>
    <w:rsid w:val="003F2C38"/>
    <w:rsid w:val="003F2E9F"/>
    <w:rsid w:val="003F40BA"/>
    <w:rsid w:val="003F60AF"/>
    <w:rsid w:val="003F7D83"/>
    <w:rsid w:val="00400184"/>
    <w:rsid w:val="00400327"/>
    <w:rsid w:val="00402466"/>
    <w:rsid w:val="00402F8B"/>
    <w:rsid w:val="00403307"/>
    <w:rsid w:val="00404171"/>
    <w:rsid w:val="00404D62"/>
    <w:rsid w:val="00404DB5"/>
    <w:rsid w:val="004052A4"/>
    <w:rsid w:val="00406097"/>
    <w:rsid w:val="0040771B"/>
    <w:rsid w:val="00407CAB"/>
    <w:rsid w:val="00407E34"/>
    <w:rsid w:val="004117FD"/>
    <w:rsid w:val="00411BEF"/>
    <w:rsid w:val="00414CDC"/>
    <w:rsid w:val="00415941"/>
    <w:rsid w:val="004168B8"/>
    <w:rsid w:val="00417D48"/>
    <w:rsid w:val="004217C2"/>
    <w:rsid w:val="00422303"/>
    <w:rsid w:val="0042359F"/>
    <w:rsid w:val="004244E0"/>
    <w:rsid w:val="00425C91"/>
    <w:rsid w:val="00426E8F"/>
    <w:rsid w:val="004303EE"/>
    <w:rsid w:val="00430E5F"/>
    <w:rsid w:val="0043170E"/>
    <w:rsid w:val="00432AD2"/>
    <w:rsid w:val="00433844"/>
    <w:rsid w:val="004358DE"/>
    <w:rsid w:val="00436108"/>
    <w:rsid w:val="00437045"/>
    <w:rsid w:val="00440C55"/>
    <w:rsid w:val="004412FD"/>
    <w:rsid w:val="00441A70"/>
    <w:rsid w:val="00442016"/>
    <w:rsid w:val="004420B3"/>
    <w:rsid w:val="004420F4"/>
    <w:rsid w:val="004423E9"/>
    <w:rsid w:val="00442AF5"/>
    <w:rsid w:val="00442ED8"/>
    <w:rsid w:val="00443766"/>
    <w:rsid w:val="004437E5"/>
    <w:rsid w:val="00443B99"/>
    <w:rsid w:val="004443C9"/>
    <w:rsid w:val="0044538E"/>
    <w:rsid w:val="00445E6F"/>
    <w:rsid w:val="0044667C"/>
    <w:rsid w:val="004502E2"/>
    <w:rsid w:val="0045060B"/>
    <w:rsid w:val="00450A26"/>
    <w:rsid w:val="00450BFF"/>
    <w:rsid w:val="0045101A"/>
    <w:rsid w:val="00452496"/>
    <w:rsid w:val="00452DC3"/>
    <w:rsid w:val="00453BD9"/>
    <w:rsid w:val="00453CF7"/>
    <w:rsid w:val="00453E84"/>
    <w:rsid w:val="00454323"/>
    <w:rsid w:val="00454522"/>
    <w:rsid w:val="00454912"/>
    <w:rsid w:val="00454D6D"/>
    <w:rsid w:val="00455009"/>
    <w:rsid w:val="00456296"/>
    <w:rsid w:val="0045692B"/>
    <w:rsid w:val="00456AAB"/>
    <w:rsid w:val="00456E8A"/>
    <w:rsid w:val="004577BF"/>
    <w:rsid w:val="004578B8"/>
    <w:rsid w:val="004578E9"/>
    <w:rsid w:val="00460274"/>
    <w:rsid w:val="0046245B"/>
    <w:rsid w:val="004627B5"/>
    <w:rsid w:val="00463725"/>
    <w:rsid w:val="004637D2"/>
    <w:rsid w:val="004659BB"/>
    <w:rsid w:val="00465B2F"/>
    <w:rsid w:val="00470B1D"/>
    <w:rsid w:val="00470C06"/>
    <w:rsid w:val="0047257C"/>
    <w:rsid w:val="00472B6B"/>
    <w:rsid w:val="00472E29"/>
    <w:rsid w:val="0047328F"/>
    <w:rsid w:val="00473542"/>
    <w:rsid w:val="00473880"/>
    <w:rsid w:val="00473EB3"/>
    <w:rsid w:val="00474374"/>
    <w:rsid w:val="00475625"/>
    <w:rsid w:val="0047570C"/>
    <w:rsid w:val="00475BCD"/>
    <w:rsid w:val="00475F71"/>
    <w:rsid w:val="004762B2"/>
    <w:rsid w:val="0047668A"/>
    <w:rsid w:val="00476A08"/>
    <w:rsid w:val="004771CE"/>
    <w:rsid w:val="00477209"/>
    <w:rsid w:val="004774C5"/>
    <w:rsid w:val="004778CC"/>
    <w:rsid w:val="00477A80"/>
    <w:rsid w:val="004809DA"/>
    <w:rsid w:val="00481516"/>
    <w:rsid w:val="00481763"/>
    <w:rsid w:val="00481F54"/>
    <w:rsid w:val="004824B3"/>
    <w:rsid w:val="00483978"/>
    <w:rsid w:val="00484E31"/>
    <w:rsid w:val="00484E68"/>
    <w:rsid w:val="00485246"/>
    <w:rsid w:val="00485498"/>
    <w:rsid w:val="0048573E"/>
    <w:rsid w:val="004857C4"/>
    <w:rsid w:val="0048581F"/>
    <w:rsid w:val="00485FB1"/>
    <w:rsid w:val="00487884"/>
    <w:rsid w:val="004900AF"/>
    <w:rsid w:val="004900C1"/>
    <w:rsid w:val="00490EF3"/>
    <w:rsid w:val="00491F01"/>
    <w:rsid w:val="004920A6"/>
    <w:rsid w:val="004930B8"/>
    <w:rsid w:val="0049395E"/>
    <w:rsid w:val="00493B58"/>
    <w:rsid w:val="00495DCA"/>
    <w:rsid w:val="00495F68"/>
    <w:rsid w:val="004A08EE"/>
    <w:rsid w:val="004A1C67"/>
    <w:rsid w:val="004A1D49"/>
    <w:rsid w:val="004A2AC5"/>
    <w:rsid w:val="004A308B"/>
    <w:rsid w:val="004A36A1"/>
    <w:rsid w:val="004A3924"/>
    <w:rsid w:val="004A4237"/>
    <w:rsid w:val="004A435A"/>
    <w:rsid w:val="004A46E4"/>
    <w:rsid w:val="004A5BE1"/>
    <w:rsid w:val="004A60B9"/>
    <w:rsid w:val="004A67C4"/>
    <w:rsid w:val="004A733B"/>
    <w:rsid w:val="004B0330"/>
    <w:rsid w:val="004B060B"/>
    <w:rsid w:val="004B1973"/>
    <w:rsid w:val="004B22AE"/>
    <w:rsid w:val="004B265C"/>
    <w:rsid w:val="004B2B82"/>
    <w:rsid w:val="004B3A51"/>
    <w:rsid w:val="004B3FFF"/>
    <w:rsid w:val="004B4225"/>
    <w:rsid w:val="004B7F16"/>
    <w:rsid w:val="004C0E77"/>
    <w:rsid w:val="004C15F5"/>
    <w:rsid w:val="004C19D3"/>
    <w:rsid w:val="004C55A9"/>
    <w:rsid w:val="004C5EAE"/>
    <w:rsid w:val="004C5F16"/>
    <w:rsid w:val="004C6CA7"/>
    <w:rsid w:val="004C734A"/>
    <w:rsid w:val="004C751F"/>
    <w:rsid w:val="004D01BD"/>
    <w:rsid w:val="004D02BB"/>
    <w:rsid w:val="004D0CFE"/>
    <w:rsid w:val="004D1808"/>
    <w:rsid w:val="004D36F1"/>
    <w:rsid w:val="004D39E6"/>
    <w:rsid w:val="004D4296"/>
    <w:rsid w:val="004D574C"/>
    <w:rsid w:val="004D6D72"/>
    <w:rsid w:val="004D72BC"/>
    <w:rsid w:val="004E14F2"/>
    <w:rsid w:val="004E2B5E"/>
    <w:rsid w:val="004E32D7"/>
    <w:rsid w:val="004E387A"/>
    <w:rsid w:val="004E47F1"/>
    <w:rsid w:val="004E59D9"/>
    <w:rsid w:val="004E5AAB"/>
    <w:rsid w:val="004E5D16"/>
    <w:rsid w:val="004E6472"/>
    <w:rsid w:val="004E711A"/>
    <w:rsid w:val="004E7120"/>
    <w:rsid w:val="004E7DFF"/>
    <w:rsid w:val="004F0DFE"/>
    <w:rsid w:val="004F254F"/>
    <w:rsid w:val="004F29E2"/>
    <w:rsid w:val="004F44CF"/>
    <w:rsid w:val="004F4FC1"/>
    <w:rsid w:val="004F532F"/>
    <w:rsid w:val="004F5D73"/>
    <w:rsid w:val="004F6B2D"/>
    <w:rsid w:val="0050030D"/>
    <w:rsid w:val="00500E0D"/>
    <w:rsid w:val="00501BB6"/>
    <w:rsid w:val="00501F5D"/>
    <w:rsid w:val="005024FB"/>
    <w:rsid w:val="0050250B"/>
    <w:rsid w:val="00503939"/>
    <w:rsid w:val="00503FFC"/>
    <w:rsid w:val="005056FE"/>
    <w:rsid w:val="00505A1A"/>
    <w:rsid w:val="00505DA5"/>
    <w:rsid w:val="00507694"/>
    <w:rsid w:val="00507F8A"/>
    <w:rsid w:val="00510534"/>
    <w:rsid w:val="00511C80"/>
    <w:rsid w:val="00513166"/>
    <w:rsid w:val="00513E62"/>
    <w:rsid w:val="00514BE1"/>
    <w:rsid w:val="0051556A"/>
    <w:rsid w:val="00516420"/>
    <w:rsid w:val="00517949"/>
    <w:rsid w:val="005207A7"/>
    <w:rsid w:val="00522B29"/>
    <w:rsid w:val="00523623"/>
    <w:rsid w:val="005236F4"/>
    <w:rsid w:val="005254C4"/>
    <w:rsid w:val="00525AA6"/>
    <w:rsid w:val="00526949"/>
    <w:rsid w:val="00526E63"/>
    <w:rsid w:val="00527A1F"/>
    <w:rsid w:val="005306E6"/>
    <w:rsid w:val="00531633"/>
    <w:rsid w:val="00531C2F"/>
    <w:rsid w:val="005330C2"/>
    <w:rsid w:val="00535E49"/>
    <w:rsid w:val="00536EBA"/>
    <w:rsid w:val="00537071"/>
    <w:rsid w:val="00541D70"/>
    <w:rsid w:val="00541DE2"/>
    <w:rsid w:val="0054316E"/>
    <w:rsid w:val="00543BF3"/>
    <w:rsid w:val="00545102"/>
    <w:rsid w:val="0054540A"/>
    <w:rsid w:val="005470E2"/>
    <w:rsid w:val="00552216"/>
    <w:rsid w:val="00552217"/>
    <w:rsid w:val="00553372"/>
    <w:rsid w:val="00553F36"/>
    <w:rsid w:val="005547AC"/>
    <w:rsid w:val="00555103"/>
    <w:rsid w:val="0055543C"/>
    <w:rsid w:val="00555667"/>
    <w:rsid w:val="005564DA"/>
    <w:rsid w:val="0055730E"/>
    <w:rsid w:val="00560831"/>
    <w:rsid w:val="00561C95"/>
    <w:rsid w:val="00561D66"/>
    <w:rsid w:val="00562D93"/>
    <w:rsid w:val="00563085"/>
    <w:rsid w:val="00564E36"/>
    <w:rsid w:val="00565B03"/>
    <w:rsid w:val="00566DD3"/>
    <w:rsid w:val="0056701D"/>
    <w:rsid w:val="00567F75"/>
    <w:rsid w:val="005719B0"/>
    <w:rsid w:val="00571E15"/>
    <w:rsid w:val="00572219"/>
    <w:rsid w:val="005723EB"/>
    <w:rsid w:val="005728F4"/>
    <w:rsid w:val="00572BCA"/>
    <w:rsid w:val="00572EFD"/>
    <w:rsid w:val="005730E0"/>
    <w:rsid w:val="00573CF6"/>
    <w:rsid w:val="00575B33"/>
    <w:rsid w:val="0057649D"/>
    <w:rsid w:val="00576907"/>
    <w:rsid w:val="005771A0"/>
    <w:rsid w:val="005772FE"/>
    <w:rsid w:val="00577801"/>
    <w:rsid w:val="0058052E"/>
    <w:rsid w:val="00580C6A"/>
    <w:rsid w:val="005814A8"/>
    <w:rsid w:val="005824B8"/>
    <w:rsid w:val="00582596"/>
    <w:rsid w:val="00582B62"/>
    <w:rsid w:val="0058478A"/>
    <w:rsid w:val="00584E0B"/>
    <w:rsid w:val="0058546F"/>
    <w:rsid w:val="00586D1F"/>
    <w:rsid w:val="00586FC5"/>
    <w:rsid w:val="005870F8"/>
    <w:rsid w:val="00587C01"/>
    <w:rsid w:val="0059007A"/>
    <w:rsid w:val="005900FE"/>
    <w:rsid w:val="00590AA2"/>
    <w:rsid w:val="00591562"/>
    <w:rsid w:val="00591619"/>
    <w:rsid w:val="00592328"/>
    <w:rsid w:val="00593432"/>
    <w:rsid w:val="00593515"/>
    <w:rsid w:val="005935B5"/>
    <w:rsid w:val="00593A78"/>
    <w:rsid w:val="00593E0D"/>
    <w:rsid w:val="0059402A"/>
    <w:rsid w:val="005942B0"/>
    <w:rsid w:val="0059453C"/>
    <w:rsid w:val="005953CF"/>
    <w:rsid w:val="00595C47"/>
    <w:rsid w:val="00596FA6"/>
    <w:rsid w:val="005A02FA"/>
    <w:rsid w:val="005A07FB"/>
    <w:rsid w:val="005A0E24"/>
    <w:rsid w:val="005A14F6"/>
    <w:rsid w:val="005A1557"/>
    <w:rsid w:val="005A1580"/>
    <w:rsid w:val="005A1AE3"/>
    <w:rsid w:val="005A1E39"/>
    <w:rsid w:val="005A1F01"/>
    <w:rsid w:val="005A2131"/>
    <w:rsid w:val="005A30C5"/>
    <w:rsid w:val="005A4D87"/>
    <w:rsid w:val="005A4E65"/>
    <w:rsid w:val="005A4FE5"/>
    <w:rsid w:val="005A532B"/>
    <w:rsid w:val="005A5B0B"/>
    <w:rsid w:val="005A695B"/>
    <w:rsid w:val="005A75A6"/>
    <w:rsid w:val="005A77A8"/>
    <w:rsid w:val="005B0110"/>
    <w:rsid w:val="005B0874"/>
    <w:rsid w:val="005B0E42"/>
    <w:rsid w:val="005B134F"/>
    <w:rsid w:val="005B20D2"/>
    <w:rsid w:val="005B220A"/>
    <w:rsid w:val="005B2BD0"/>
    <w:rsid w:val="005B35D2"/>
    <w:rsid w:val="005B3A9E"/>
    <w:rsid w:val="005B3BB4"/>
    <w:rsid w:val="005B486A"/>
    <w:rsid w:val="005B578C"/>
    <w:rsid w:val="005B66A1"/>
    <w:rsid w:val="005B7890"/>
    <w:rsid w:val="005B791D"/>
    <w:rsid w:val="005C0229"/>
    <w:rsid w:val="005C0664"/>
    <w:rsid w:val="005C0D01"/>
    <w:rsid w:val="005C1818"/>
    <w:rsid w:val="005C1933"/>
    <w:rsid w:val="005C1942"/>
    <w:rsid w:val="005C1CE5"/>
    <w:rsid w:val="005C230E"/>
    <w:rsid w:val="005C2D58"/>
    <w:rsid w:val="005C3F5C"/>
    <w:rsid w:val="005C41A1"/>
    <w:rsid w:val="005C43D0"/>
    <w:rsid w:val="005C4A0B"/>
    <w:rsid w:val="005C5402"/>
    <w:rsid w:val="005C5FD6"/>
    <w:rsid w:val="005C63CA"/>
    <w:rsid w:val="005C6AB0"/>
    <w:rsid w:val="005C71FE"/>
    <w:rsid w:val="005D1562"/>
    <w:rsid w:val="005D2E9A"/>
    <w:rsid w:val="005D3A91"/>
    <w:rsid w:val="005D3B18"/>
    <w:rsid w:val="005D4C2E"/>
    <w:rsid w:val="005D5B3B"/>
    <w:rsid w:val="005D5C08"/>
    <w:rsid w:val="005D5F00"/>
    <w:rsid w:val="005D6A77"/>
    <w:rsid w:val="005D731B"/>
    <w:rsid w:val="005D75C0"/>
    <w:rsid w:val="005E08F8"/>
    <w:rsid w:val="005E22F7"/>
    <w:rsid w:val="005E2D05"/>
    <w:rsid w:val="005E3E59"/>
    <w:rsid w:val="005E3EC6"/>
    <w:rsid w:val="005E4CBD"/>
    <w:rsid w:val="005E59E9"/>
    <w:rsid w:val="005E610C"/>
    <w:rsid w:val="005E7340"/>
    <w:rsid w:val="005E7817"/>
    <w:rsid w:val="005F0E8D"/>
    <w:rsid w:val="005F10FB"/>
    <w:rsid w:val="005F2C48"/>
    <w:rsid w:val="005F43AF"/>
    <w:rsid w:val="005F4FF2"/>
    <w:rsid w:val="005F555C"/>
    <w:rsid w:val="005F63A2"/>
    <w:rsid w:val="005F63F1"/>
    <w:rsid w:val="005F711D"/>
    <w:rsid w:val="005F76E7"/>
    <w:rsid w:val="005F7AC4"/>
    <w:rsid w:val="00600CE2"/>
    <w:rsid w:val="006011F2"/>
    <w:rsid w:val="006018F1"/>
    <w:rsid w:val="00601C98"/>
    <w:rsid w:val="00601FEA"/>
    <w:rsid w:val="006022EE"/>
    <w:rsid w:val="00602653"/>
    <w:rsid w:val="00602CA9"/>
    <w:rsid w:val="00604190"/>
    <w:rsid w:val="0060496B"/>
    <w:rsid w:val="0060498F"/>
    <w:rsid w:val="006054BD"/>
    <w:rsid w:val="0060583C"/>
    <w:rsid w:val="00607952"/>
    <w:rsid w:val="00610942"/>
    <w:rsid w:val="00613C81"/>
    <w:rsid w:val="0061437A"/>
    <w:rsid w:val="006144C3"/>
    <w:rsid w:val="00614BC4"/>
    <w:rsid w:val="00615A33"/>
    <w:rsid w:val="00616BFC"/>
    <w:rsid w:val="0061732B"/>
    <w:rsid w:val="006207C5"/>
    <w:rsid w:val="00620B6E"/>
    <w:rsid w:val="00621475"/>
    <w:rsid w:val="006219C9"/>
    <w:rsid w:val="00621FC7"/>
    <w:rsid w:val="0062238F"/>
    <w:rsid w:val="00622497"/>
    <w:rsid w:val="00622523"/>
    <w:rsid w:val="0062290E"/>
    <w:rsid w:val="00623348"/>
    <w:rsid w:val="006235AD"/>
    <w:rsid w:val="0062392B"/>
    <w:rsid w:val="00623E09"/>
    <w:rsid w:val="0062413A"/>
    <w:rsid w:val="006241DC"/>
    <w:rsid w:val="0062554E"/>
    <w:rsid w:val="00625828"/>
    <w:rsid w:val="00625C60"/>
    <w:rsid w:val="006301D1"/>
    <w:rsid w:val="006302FE"/>
    <w:rsid w:val="00630C18"/>
    <w:rsid w:val="00630D14"/>
    <w:rsid w:val="0063125C"/>
    <w:rsid w:val="0063233D"/>
    <w:rsid w:val="006323F9"/>
    <w:rsid w:val="00632FDB"/>
    <w:rsid w:val="006335DF"/>
    <w:rsid w:val="0063436F"/>
    <w:rsid w:val="0063483C"/>
    <w:rsid w:val="00634AC6"/>
    <w:rsid w:val="00635256"/>
    <w:rsid w:val="00635355"/>
    <w:rsid w:val="00635C52"/>
    <w:rsid w:val="00635D2B"/>
    <w:rsid w:val="00636910"/>
    <w:rsid w:val="0064037E"/>
    <w:rsid w:val="006404F5"/>
    <w:rsid w:val="00641286"/>
    <w:rsid w:val="00641FD3"/>
    <w:rsid w:val="0064220E"/>
    <w:rsid w:val="0064244A"/>
    <w:rsid w:val="0064255D"/>
    <w:rsid w:val="00643C08"/>
    <w:rsid w:val="00644000"/>
    <w:rsid w:val="006442AD"/>
    <w:rsid w:val="0064480E"/>
    <w:rsid w:val="00644994"/>
    <w:rsid w:val="00644CCE"/>
    <w:rsid w:val="00644FC3"/>
    <w:rsid w:val="0064500C"/>
    <w:rsid w:val="00645463"/>
    <w:rsid w:val="00645A14"/>
    <w:rsid w:val="00647B06"/>
    <w:rsid w:val="00650804"/>
    <w:rsid w:val="00651F93"/>
    <w:rsid w:val="00651FFF"/>
    <w:rsid w:val="0065251A"/>
    <w:rsid w:val="006525D3"/>
    <w:rsid w:val="00652AAE"/>
    <w:rsid w:val="00652F34"/>
    <w:rsid w:val="00652F5E"/>
    <w:rsid w:val="00654ADA"/>
    <w:rsid w:val="00654FFB"/>
    <w:rsid w:val="00656230"/>
    <w:rsid w:val="00656593"/>
    <w:rsid w:val="006568E6"/>
    <w:rsid w:val="00656F2D"/>
    <w:rsid w:val="00657E26"/>
    <w:rsid w:val="00660845"/>
    <w:rsid w:val="00661171"/>
    <w:rsid w:val="00661254"/>
    <w:rsid w:val="00661590"/>
    <w:rsid w:val="00661DEF"/>
    <w:rsid w:val="0066272B"/>
    <w:rsid w:val="00663A7C"/>
    <w:rsid w:val="0066563B"/>
    <w:rsid w:val="00666195"/>
    <w:rsid w:val="00666483"/>
    <w:rsid w:val="00666CD0"/>
    <w:rsid w:val="0066728A"/>
    <w:rsid w:val="006672E0"/>
    <w:rsid w:val="006674FB"/>
    <w:rsid w:val="00667972"/>
    <w:rsid w:val="00667F5D"/>
    <w:rsid w:val="00670C66"/>
    <w:rsid w:val="0067108E"/>
    <w:rsid w:val="00671B48"/>
    <w:rsid w:val="00672646"/>
    <w:rsid w:val="00673CB4"/>
    <w:rsid w:val="00673F41"/>
    <w:rsid w:val="0067426E"/>
    <w:rsid w:val="006755BF"/>
    <w:rsid w:val="0067612D"/>
    <w:rsid w:val="00676C76"/>
    <w:rsid w:val="00676CE4"/>
    <w:rsid w:val="00676FAF"/>
    <w:rsid w:val="006776A4"/>
    <w:rsid w:val="00680066"/>
    <w:rsid w:val="00681CDF"/>
    <w:rsid w:val="00682990"/>
    <w:rsid w:val="00682DCA"/>
    <w:rsid w:val="006838B0"/>
    <w:rsid w:val="00683BAD"/>
    <w:rsid w:val="0068542E"/>
    <w:rsid w:val="0068654F"/>
    <w:rsid w:val="00687C23"/>
    <w:rsid w:val="00687E57"/>
    <w:rsid w:val="0069044A"/>
    <w:rsid w:val="00691C6E"/>
    <w:rsid w:val="00691DAA"/>
    <w:rsid w:val="006922D7"/>
    <w:rsid w:val="00693DCF"/>
    <w:rsid w:val="00694B76"/>
    <w:rsid w:val="006962D6"/>
    <w:rsid w:val="00696848"/>
    <w:rsid w:val="0069703C"/>
    <w:rsid w:val="00697144"/>
    <w:rsid w:val="006A0060"/>
    <w:rsid w:val="006A055E"/>
    <w:rsid w:val="006A1723"/>
    <w:rsid w:val="006A2F39"/>
    <w:rsid w:val="006A3DFB"/>
    <w:rsid w:val="006A4923"/>
    <w:rsid w:val="006A4E59"/>
    <w:rsid w:val="006A62E2"/>
    <w:rsid w:val="006A7156"/>
    <w:rsid w:val="006B1180"/>
    <w:rsid w:val="006B2364"/>
    <w:rsid w:val="006B46EA"/>
    <w:rsid w:val="006B4F8C"/>
    <w:rsid w:val="006B57D4"/>
    <w:rsid w:val="006B71AC"/>
    <w:rsid w:val="006B794B"/>
    <w:rsid w:val="006C182D"/>
    <w:rsid w:val="006C1A51"/>
    <w:rsid w:val="006C2CC0"/>
    <w:rsid w:val="006C2DE7"/>
    <w:rsid w:val="006C3823"/>
    <w:rsid w:val="006C3830"/>
    <w:rsid w:val="006C3B03"/>
    <w:rsid w:val="006C44D2"/>
    <w:rsid w:val="006C4C56"/>
    <w:rsid w:val="006C5D38"/>
    <w:rsid w:val="006C65D3"/>
    <w:rsid w:val="006C680D"/>
    <w:rsid w:val="006D0768"/>
    <w:rsid w:val="006D1319"/>
    <w:rsid w:val="006D207E"/>
    <w:rsid w:val="006D24F9"/>
    <w:rsid w:val="006D2FB0"/>
    <w:rsid w:val="006D46DF"/>
    <w:rsid w:val="006D5D18"/>
    <w:rsid w:val="006D6359"/>
    <w:rsid w:val="006D701F"/>
    <w:rsid w:val="006E005F"/>
    <w:rsid w:val="006E1889"/>
    <w:rsid w:val="006E1B97"/>
    <w:rsid w:val="006E27A1"/>
    <w:rsid w:val="006E2EBD"/>
    <w:rsid w:val="006E3287"/>
    <w:rsid w:val="006E353D"/>
    <w:rsid w:val="006E623F"/>
    <w:rsid w:val="006E654A"/>
    <w:rsid w:val="006E6D73"/>
    <w:rsid w:val="006E7093"/>
    <w:rsid w:val="006E744F"/>
    <w:rsid w:val="006E7A43"/>
    <w:rsid w:val="006E7CAE"/>
    <w:rsid w:val="006F000A"/>
    <w:rsid w:val="006F1C7B"/>
    <w:rsid w:val="006F1FD4"/>
    <w:rsid w:val="006F2A08"/>
    <w:rsid w:val="006F2BCD"/>
    <w:rsid w:val="006F2F71"/>
    <w:rsid w:val="006F3785"/>
    <w:rsid w:val="006F3886"/>
    <w:rsid w:val="006F5A04"/>
    <w:rsid w:val="006F5FED"/>
    <w:rsid w:val="006F6F23"/>
    <w:rsid w:val="006F7448"/>
    <w:rsid w:val="007003A3"/>
    <w:rsid w:val="00700D90"/>
    <w:rsid w:val="00700FE7"/>
    <w:rsid w:val="0070148F"/>
    <w:rsid w:val="00702A92"/>
    <w:rsid w:val="007032BA"/>
    <w:rsid w:val="0070409F"/>
    <w:rsid w:val="00704349"/>
    <w:rsid w:val="007044D3"/>
    <w:rsid w:val="0070457C"/>
    <w:rsid w:val="00704F45"/>
    <w:rsid w:val="007104A3"/>
    <w:rsid w:val="007108F8"/>
    <w:rsid w:val="00710DFC"/>
    <w:rsid w:val="007123A0"/>
    <w:rsid w:val="007128EC"/>
    <w:rsid w:val="0071299E"/>
    <w:rsid w:val="00712A1A"/>
    <w:rsid w:val="00712B02"/>
    <w:rsid w:val="00712E33"/>
    <w:rsid w:val="0071386D"/>
    <w:rsid w:val="00713B07"/>
    <w:rsid w:val="00713DFB"/>
    <w:rsid w:val="0071506A"/>
    <w:rsid w:val="00716074"/>
    <w:rsid w:val="007172E9"/>
    <w:rsid w:val="007202D5"/>
    <w:rsid w:val="00720ACD"/>
    <w:rsid w:val="00720ED5"/>
    <w:rsid w:val="007211BA"/>
    <w:rsid w:val="00721A99"/>
    <w:rsid w:val="00722089"/>
    <w:rsid w:val="00722841"/>
    <w:rsid w:val="00722F7C"/>
    <w:rsid w:val="0072343D"/>
    <w:rsid w:val="007245F5"/>
    <w:rsid w:val="00724C2A"/>
    <w:rsid w:val="00724D7A"/>
    <w:rsid w:val="00725B34"/>
    <w:rsid w:val="007271D3"/>
    <w:rsid w:val="00727600"/>
    <w:rsid w:val="00727CA9"/>
    <w:rsid w:val="00730961"/>
    <w:rsid w:val="00731378"/>
    <w:rsid w:val="007317D0"/>
    <w:rsid w:val="0073242C"/>
    <w:rsid w:val="00732EB6"/>
    <w:rsid w:val="00733196"/>
    <w:rsid w:val="007337B6"/>
    <w:rsid w:val="00733B31"/>
    <w:rsid w:val="00733EEC"/>
    <w:rsid w:val="0073586E"/>
    <w:rsid w:val="00737FCD"/>
    <w:rsid w:val="00741EBD"/>
    <w:rsid w:val="00742020"/>
    <w:rsid w:val="00743904"/>
    <w:rsid w:val="00743C1B"/>
    <w:rsid w:val="00744FFA"/>
    <w:rsid w:val="00745826"/>
    <w:rsid w:val="00745ACE"/>
    <w:rsid w:val="00745DD2"/>
    <w:rsid w:val="007466C8"/>
    <w:rsid w:val="0074733F"/>
    <w:rsid w:val="007478FB"/>
    <w:rsid w:val="00747974"/>
    <w:rsid w:val="00747B0C"/>
    <w:rsid w:val="00750206"/>
    <w:rsid w:val="00750426"/>
    <w:rsid w:val="00750520"/>
    <w:rsid w:val="00750B01"/>
    <w:rsid w:val="007517D3"/>
    <w:rsid w:val="00753FE7"/>
    <w:rsid w:val="0075425B"/>
    <w:rsid w:val="00755006"/>
    <w:rsid w:val="00755C69"/>
    <w:rsid w:val="00756029"/>
    <w:rsid w:val="007565E0"/>
    <w:rsid w:val="0075666C"/>
    <w:rsid w:val="00760262"/>
    <w:rsid w:val="0076088D"/>
    <w:rsid w:val="00760C35"/>
    <w:rsid w:val="00761585"/>
    <w:rsid w:val="00761C34"/>
    <w:rsid w:val="00763374"/>
    <w:rsid w:val="007642D2"/>
    <w:rsid w:val="007643C6"/>
    <w:rsid w:val="00764E82"/>
    <w:rsid w:val="007660F1"/>
    <w:rsid w:val="007663AB"/>
    <w:rsid w:val="00766D93"/>
    <w:rsid w:val="0076718A"/>
    <w:rsid w:val="00767D62"/>
    <w:rsid w:val="00770BB5"/>
    <w:rsid w:val="0077179A"/>
    <w:rsid w:val="007717A5"/>
    <w:rsid w:val="007720E8"/>
    <w:rsid w:val="00773F70"/>
    <w:rsid w:val="00774151"/>
    <w:rsid w:val="00774A89"/>
    <w:rsid w:val="007751D5"/>
    <w:rsid w:val="007779D4"/>
    <w:rsid w:val="00777F5A"/>
    <w:rsid w:val="00780584"/>
    <w:rsid w:val="00780F56"/>
    <w:rsid w:val="007816B6"/>
    <w:rsid w:val="00782708"/>
    <w:rsid w:val="00782D5F"/>
    <w:rsid w:val="00783B79"/>
    <w:rsid w:val="00784832"/>
    <w:rsid w:val="00784871"/>
    <w:rsid w:val="00785146"/>
    <w:rsid w:val="007856AF"/>
    <w:rsid w:val="00785866"/>
    <w:rsid w:val="00785890"/>
    <w:rsid w:val="00785C4F"/>
    <w:rsid w:val="0078694E"/>
    <w:rsid w:val="00786963"/>
    <w:rsid w:val="00786A49"/>
    <w:rsid w:val="00786AFE"/>
    <w:rsid w:val="00786DE1"/>
    <w:rsid w:val="007872C9"/>
    <w:rsid w:val="007900E4"/>
    <w:rsid w:val="007909EB"/>
    <w:rsid w:val="00792084"/>
    <w:rsid w:val="00793ECF"/>
    <w:rsid w:val="00794C89"/>
    <w:rsid w:val="00794EB5"/>
    <w:rsid w:val="007950DA"/>
    <w:rsid w:val="007950F2"/>
    <w:rsid w:val="00795318"/>
    <w:rsid w:val="00796205"/>
    <w:rsid w:val="00796F5D"/>
    <w:rsid w:val="00797412"/>
    <w:rsid w:val="007A0202"/>
    <w:rsid w:val="007A211E"/>
    <w:rsid w:val="007A2D04"/>
    <w:rsid w:val="007A356A"/>
    <w:rsid w:val="007A43A3"/>
    <w:rsid w:val="007A4624"/>
    <w:rsid w:val="007A56BD"/>
    <w:rsid w:val="007A5F0D"/>
    <w:rsid w:val="007A66D8"/>
    <w:rsid w:val="007A676C"/>
    <w:rsid w:val="007B2E65"/>
    <w:rsid w:val="007B4503"/>
    <w:rsid w:val="007B5CAA"/>
    <w:rsid w:val="007B751B"/>
    <w:rsid w:val="007B7DF0"/>
    <w:rsid w:val="007C01DE"/>
    <w:rsid w:val="007C09A5"/>
    <w:rsid w:val="007C12D1"/>
    <w:rsid w:val="007C18DB"/>
    <w:rsid w:val="007C1947"/>
    <w:rsid w:val="007C1EEA"/>
    <w:rsid w:val="007C2853"/>
    <w:rsid w:val="007C2889"/>
    <w:rsid w:val="007C3A13"/>
    <w:rsid w:val="007C41E5"/>
    <w:rsid w:val="007C49AD"/>
    <w:rsid w:val="007C4C60"/>
    <w:rsid w:val="007C4E44"/>
    <w:rsid w:val="007C512F"/>
    <w:rsid w:val="007C51A6"/>
    <w:rsid w:val="007C5830"/>
    <w:rsid w:val="007C64A7"/>
    <w:rsid w:val="007C6C57"/>
    <w:rsid w:val="007D1A95"/>
    <w:rsid w:val="007D2505"/>
    <w:rsid w:val="007D2965"/>
    <w:rsid w:val="007D2FC1"/>
    <w:rsid w:val="007D32C3"/>
    <w:rsid w:val="007D3495"/>
    <w:rsid w:val="007D5BF2"/>
    <w:rsid w:val="007D617E"/>
    <w:rsid w:val="007D6F0E"/>
    <w:rsid w:val="007D702C"/>
    <w:rsid w:val="007E02BB"/>
    <w:rsid w:val="007E25F9"/>
    <w:rsid w:val="007E26AE"/>
    <w:rsid w:val="007E36B2"/>
    <w:rsid w:val="007E40FA"/>
    <w:rsid w:val="007E4203"/>
    <w:rsid w:val="007E51D4"/>
    <w:rsid w:val="007E5892"/>
    <w:rsid w:val="007E71D6"/>
    <w:rsid w:val="007E7A0A"/>
    <w:rsid w:val="007F06A5"/>
    <w:rsid w:val="007F16C4"/>
    <w:rsid w:val="007F40C3"/>
    <w:rsid w:val="007F4815"/>
    <w:rsid w:val="007F516C"/>
    <w:rsid w:val="007F5BED"/>
    <w:rsid w:val="007F7755"/>
    <w:rsid w:val="0080019A"/>
    <w:rsid w:val="00800360"/>
    <w:rsid w:val="0080163B"/>
    <w:rsid w:val="00801F5C"/>
    <w:rsid w:val="00803675"/>
    <w:rsid w:val="00803ACB"/>
    <w:rsid w:val="00803E02"/>
    <w:rsid w:val="00804842"/>
    <w:rsid w:val="00804CA2"/>
    <w:rsid w:val="008051F8"/>
    <w:rsid w:val="00805AE2"/>
    <w:rsid w:val="00810AF3"/>
    <w:rsid w:val="008114CE"/>
    <w:rsid w:val="0081435C"/>
    <w:rsid w:val="008144F7"/>
    <w:rsid w:val="0081464E"/>
    <w:rsid w:val="00814C3E"/>
    <w:rsid w:val="00815529"/>
    <w:rsid w:val="00815E6C"/>
    <w:rsid w:val="00815E7A"/>
    <w:rsid w:val="00815EA9"/>
    <w:rsid w:val="00816CD5"/>
    <w:rsid w:val="00817AD3"/>
    <w:rsid w:val="00820572"/>
    <w:rsid w:val="00820C8F"/>
    <w:rsid w:val="008216FE"/>
    <w:rsid w:val="00821C07"/>
    <w:rsid w:val="00822081"/>
    <w:rsid w:val="0082291A"/>
    <w:rsid w:val="00822E2A"/>
    <w:rsid w:val="00823AFE"/>
    <w:rsid w:val="00823FA2"/>
    <w:rsid w:val="00825398"/>
    <w:rsid w:val="0082540C"/>
    <w:rsid w:val="0082547B"/>
    <w:rsid w:val="00825E1D"/>
    <w:rsid w:val="00825EBF"/>
    <w:rsid w:val="00825ECA"/>
    <w:rsid w:val="00826816"/>
    <w:rsid w:val="00830F0C"/>
    <w:rsid w:val="00830FE5"/>
    <w:rsid w:val="008310B3"/>
    <w:rsid w:val="00831B93"/>
    <w:rsid w:val="00832E4A"/>
    <w:rsid w:val="0083302E"/>
    <w:rsid w:val="008332F8"/>
    <w:rsid w:val="00833484"/>
    <w:rsid w:val="00833C3D"/>
    <w:rsid w:val="008343D6"/>
    <w:rsid w:val="00834473"/>
    <w:rsid w:val="0083501F"/>
    <w:rsid w:val="00835C8E"/>
    <w:rsid w:val="00836336"/>
    <w:rsid w:val="00836495"/>
    <w:rsid w:val="00836B4A"/>
    <w:rsid w:val="008375A0"/>
    <w:rsid w:val="00837801"/>
    <w:rsid w:val="0084237F"/>
    <w:rsid w:val="008435FB"/>
    <w:rsid w:val="00844147"/>
    <w:rsid w:val="00844C6A"/>
    <w:rsid w:val="00844C7B"/>
    <w:rsid w:val="008452F9"/>
    <w:rsid w:val="00845B7C"/>
    <w:rsid w:val="00846114"/>
    <w:rsid w:val="00846821"/>
    <w:rsid w:val="00846DA4"/>
    <w:rsid w:val="00847627"/>
    <w:rsid w:val="00847718"/>
    <w:rsid w:val="00850D7D"/>
    <w:rsid w:val="008538AA"/>
    <w:rsid w:val="0085523D"/>
    <w:rsid w:val="00855750"/>
    <w:rsid w:val="00855E13"/>
    <w:rsid w:val="00856B90"/>
    <w:rsid w:val="0085754D"/>
    <w:rsid w:val="008579E9"/>
    <w:rsid w:val="008606E1"/>
    <w:rsid w:val="00860E2E"/>
    <w:rsid w:val="0086105F"/>
    <w:rsid w:val="00861716"/>
    <w:rsid w:val="00862229"/>
    <w:rsid w:val="00862515"/>
    <w:rsid w:val="00862772"/>
    <w:rsid w:val="008632B1"/>
    <w:rsid w:val="008638EF"/>
    <w:rsid w:val="00865E09"/>
    <w:rsid w:val="0087137E"/>
    <w:rsid w:val="00871D82"/>
    <w:rsid w:val="00872480"/>
    <w:rsid w:val="0087279F"/>
    <w:rsid w:val="00872B17"/>
    <w:rsid w:val="00872F7B"/>
    <w:rsid w:val="0087391F"/>
    <w:rsid w:val="008739E5"/>
    <w:rsid w:val="0087494C"/>
    <w:rsid w:val="008750FE"/>
    <w:rsid w:val="0087521D"/>
    <w:rsid w:val="00875EA9"/>
    <w:rsid w:val="00876CA4"/>
    <w:rsid w:val="008774BA"/>
    <w:rsid w:val="0087784F"/>
    <w:rsid w:val="00877E18"/>
    <w:rsid w:val="008802E0"/>
    <w:rsid w:val="00881F54"/>
    <w:rsid w:val="0088257C"/>
    <w:rsid w:val="00883E24"/>
    <w:rsid w:val="00883EB0"/>
    <w:rsid w:val="008850CC"/>
    <w:rsid w:val="0088522F"/>
    <w:rsid w:val="00885C5E"/>
    <w:rsid w:val="00886BE2"/>
    <w:rsid w:val="00887DD1"/>
    <w:rsid w:val="00890F47"/>
    <w:rsid w:val="008910BF"/>
    <w:rsid w:val="008916B4"/>
    <w:rsid w:val="0089399A"/>
    <w:rsid w:val="00893C4E"/>
    <w:rsid w:val="00893DE9"/>
    <w:rsid w:val="00894965"/>
    <w:rsid w:val="00894E5E"/>
    <w:rsid w:val="0089539C"/>
    <w:rsid w:val="008965DF"/>
    <w:rsid w:val="008967B6"/>
    <w:rsid w:val="00896DFE"/>
    <w:rsid w:val="008A06C4"/>
    <w:rsid w:val="008A1229"/>
    <w:rsid w:val="008A2529"/>
    <w:rsid w:val="008A5657"/>
    <w:rsid w:val="008A5AF8"/>
    <w:rsid w:val="008A5E6B"/>
    <w:rsid w:val="008A5FFB"/>
    <w:rsid w:val="008A6B6B"/>
    <w:rsid w:val="008A7176"/>
    <w:rsid w:val="008A724E"/>
    <w:rsid w:val="008A72C9"/>
    <w:rsid w:val="008A7471"/>
    <w:rsid w:val="008B004F"/>
    <w:rsid w:val="008B0AFC"/>
    <w:rsid w:val="008B0BA5"/>
    <w:rsid w:val="008B1598"/>
    <w:rsid w:val="008B180B"/>
    <w:rsid w:val="008B185F"/>
    <w:rsid w:val="008B18EB"/>
    <w:rsid w:val="008B1A0E"/>
    <w:rsid w:val="008B1C44"/>
    <w:rsid w:val="008B33AF"/>
    <w:rsid w:val="008B47C0"/>
    <w:rsid w:val="008B4C63"/>
    <w:rsid w:val="008B4FE9"/>
    <w:rsid w:val="008B53B7"/>
    <w:rsid w:val="008B5FA9"/>
    <w:rsid w:val="008B5FAD"/>
    <w:rsid w:val="008B667F"/>
    <w:rsid w:val="008B74A0"/>
    <w:rsid w:val="008B7790"/>
    <w:rsid w:val="008C079A"/>
    <w:rsid w:val="008C16B7"/>
    <w:rsid w:val="008C22F7"/>
    <w:rsid w:val="008C32FC"/>
    <w:rsid w:val="008C3312"/>
    <w:rsid w:val="008C536E"/>
    <w:rsid w:val="008C56AA"/>
    <w:rsid w:val="008C5BF3"/>
    <w:rsid w:val="008C631E"/>
    <w:rsid w:val="008C6506"/>
    <w:rsid w:val="008C6EDE"/>
    <w:rsid w:val="008D1124"/>
    <w:rsid w:val="008D3DF4"/>
    <w:rsid w:val="008D46B4"/>
    <w:rsid w:val="008D4AED"/>
    <w:rsid w:val="008D5A37"/>
    <w:rsid w:val="008D60E2"/>
    <w:rsid w:val="008D65FD"/>
    <w:rsid w:val="008D73FF"/>
    <w:rsid w:val="008E058A"/>
    <w:rsid w:val="008E167B"/>
    <w:rsid w:val="008E28E0"/>
    <w:rsid w:val="008E2DF1"/>
    <w:rsid w:val="008E50C8"/>
    <w:rsid w:val="008E51BA"/>
    <w:rsid w:val="008E5572"/>
    <w:rsid w:val="008E5CAD"/>
    <w:rsid w:val="008E6084"/>
    <w:rsid w:val="008E6111"/>
    <w:rsid w:val="008E6F54"/>
    <w:rsid w:val="008E794A"/>
    <w:rsid w:val="008F012E"/>
    <w:rsid w:val="008F02FC"/>
    <w:rsid w:val="008F0637"/>
    <w:rsid w:val="008F0985"/>
    <w:rsid w:val="008F0E15"/>
    <w:rsid w:val="008F15D0"/>
    <w:rsid w:val="008F183B"/>
    <w:rsid w:val="008F229E"/>
    <w:rsid w:val="008F2323"/>
    <w:rsid w:val="008F2700"/>
    <w:rsid w:val="008F2C2E"/>
    <w:rsid w:val="008F2F17"/>
    <w:rsid w:val="008F3384"/>
    <w:rsid w:val="008F35CC"/>
    <w:rsid w:val="008F379E"/>
    <w:rsid w:val="008F3BBF"/>
    <w:rsid w:val="008F4B5B"/>
    <w:rsid w:val="008F4D5F"/>
    <w:rsid w:val="008F63F5"/>
    <w:rsid w:val="008F643A"/>
    <w:rsid w:val="009010A4"/>
    <w:rsid w:val="00901CA4"/>
    <w:rsid w:val="00902119"/>
    <w:rsid w:val="009025C2"/>
    <w:rsid w:val="009029AF"/>
    <w:rsid w:val="00903345"/>
    <w:rsid w:val="0090450B"/>
    <w:rsid w:val="009061DC"/>
    <w:rsid w:val="00906B8A"/>
    <w:rsid w:val="009075E4"/>
    <w:rsid w:val="00911107"/>
    <w:rsid w:val="009111A0"/>
    <w:rsid w:val="009135BC"/>
    <w:rsid w:val="00914418"/>
    <w:rsid w:val="009148C8"/>
    <w:rsid w:val="00914F95"/>
    <w:rsid w:val="00916A8E"/>
    <w:rsid w:val="0092040C"/>
    <w:rsid w:val="009207C9"/>
    <w:rsid w:val="00920B67"/>
    <w:rsid w:val="00921C21"/>
    <w:rsid w:val="009221C1"/>
    <w:rsid w:val="00922288"/>
    <w:rsid w:val="0092341D"/>
    <w:rsid w:val="00925763"/>
    <w:rsid w:val="00926907"/>
    <w:rsid w:val="00926A39"/>
    <w:rsid w:val="00927C7F"/>
    <w:rsid w:val="00930015"/>
    <w:rsid w:val="009305FA"/>
    <w:rsid w:val="00930F55"/>
    <w:rsid w:val="009319AE"/>
    <w:rsid w:val="009320D9"/>
    <w:rsid w:val="0093228E"/>
    <w:rsid w:val="009329D3"/>
    <w:rsid w:val="00932C26"/>
    <w:rsid w:val="00932FDE"/>
    <w:rsid w:val="00934703"/>
    <w:rsid w:val="009363F6"/>
    <w:rsid w:val="00936498"/>
    <w:rsid w:val="00936D4B"/>
    <w:rsid w:val="009378C3"/>
    <w:rsid w:val="00941636"/>
    <w:rsid w:val="009439BA"/>
    <w:rsid w:val="00944235"/>
    <w:rsid w:val="0094548D"/>
    <w:rsid w:val="009468C7"/>
    <w:rsid w:val="0094698D"/>
    <w:rsid w:val="00946F28"/>
    <w:rsid w:val="0094799C"/>
    <w:rsid w:val="00947B92"/>
    <w:rsid w:val="00950543"/>
    <w:rsid w:val="009508AF"/>
    <w:rsid w:val="00950E2A"/>
    <w:rsid w:val="0095141B"/>
    <w:rsid w:val="00952B2C"/>
    <w:rsid w:val="00952F9D"/>
    <w:rsid w:val="009531B4"/>
    <w:rsid w:val="0095444F"/>
    <w:rsid w:val="009548F8"/>
    <w:rsid w:val="00954B5D"/>
    <w:rsid w:val="00954F7F"/>
    <w:rsid w:val="00956966"/>
    <w:rsid w:val="00957076"/>
    <w:rsid w:val="00957286"/>
    <w:rsid w:val="00957494"/>
    <w:rsid w:val="0095770D"/>
    <w:rsid w:val="00960918"/>
    <w:rsid w:val="00963E42"/>
    <w:rsid w:val="009645E0"/>
    <w:rsid w:val="0096595A"/>
    <w:rsid w:val="00965D5E"/>
    <w:rsid w:val="00966321"/>
    <w:rsid w:val="009665C0"/>
    <w:rsid w:val="00967926"/>
    <w:rsid w:val="009679E2"/>
    <w:rsid w:val="00967A1F"/>
    <w:rsid w:val="00967F05"/>
    <w:rsid w:val="00970A1F"/>
    <w:rsid w:val="00970AE0"/>
    <w:rsid w:val="00970D22"/>
    <w:rsid w:val="0097242A"/>
    <w:rsid w:val="0097296A"/>
    <w:rsid w:val="00973DBF"/>
    <w:rsid w:val="009741DB"/>
    <w:rsid w:val="009745DC"/>
    <w:rsid w:val="009757D8"/>
    <w:rsid w:val="009766DE"/>
    <w:rsid w:val="009768CE"/>
    <w:rsid w:val="009769A9"/>
    <w:rsid w:val="00977362"/>
    <w:rsid w:val="0098073E"/>
    <w:rsid w:val="00980942"/>
    <w:rsid w:val="00980DD8"/>
    <w:rsid w:val="00981E94"/>
    <w:rsid w:val="00982302"/>
    <w:rsid w:val="00983362"/>
    <w:rsid w:val="00983BDA"/>
    <w:rsid w:val="00984CA2"/>
    <w:rsid w:val="0098625C"/>
    <w:rsid w:val="009864F6"/>
    <w:rsid w:val="0098694B"/>
    <w:rsid w:val="00987B87"/>
    <w:rsid w:val="00990960"/>
    <w:rsid w:val="00990B50"/>
    <w:rsid w:val="009911E0"/>
    <w:rsid w:val="00991630"/>
    <w:rsid w:val="009918B6"/>
    <w:rsid w:val="00994016"/>
    <w:rsid w:val="00995753"/>
    <w:rsid w:val="00997322"/>
    <w:rsid w:val="0099763D"/>
    <w:rsid w:val="009A0703"/>
    <w:rsid w:val="009A15FF"/>
    <w:rsid w:val="009A18D3"/>
    <w:rsid w:val="009A2089"/>
    <w:rsid w:val="009A2943"/>
    <w:rsid w:val="009A3795"/>
    <w:rsid w:val="009A38D4"/>
    <w:rsid w:val="009A3F3C"/>
    <w:rsid w:val="009A4EC1"/>
    <w:rsid w:val="009A52A2"/>
    <w:rsid w:val="009A5A3D"/>
    <w:rsid w:val="009A5F8C"/>
    <w:rsid w:val="009A5FD2"/>
    <w:rsid w:val="009A78DC"/>
    <w:rsid w:val="009B0493"/>
    <w:rsid w:val="009B0D66"/>
    <w:rsid w:val="009B16A1"/>
    <w:rsid w:val="009B174F"/>
    <w:rsid w:val="009B1ECC"/>
    <w:rsid w:val="009B1F53"/>
    <w:rsid w:val="009B2051"/>
    <w:rsid w:val="009B20E0"/>
    <w:rsid w:val="009B44EF"/>
    <w:rsid w:val="009B4B3E"/>
    <w:rsid w:val="009B4FC6"/>
    <w:rsid w:val="009B6DEA"/>
    <w:rsid w:val="009B7073"/>
    <w:rsid w:val="009B73E1"/>
    <w:rsid w:val="009C040D"/>
    <w:rsid w:val="009C0C36"/>
    <w:rsid w:val="009C0FA2"/>
    <w:rsid w:val="009C1BFE"/>
    <w:rsid w:val="009C4177"/>
    <w:rsid w:val="009C43AD"/>
    <w:rsid w:val="009C713A"/>
    <w:rsid w:val="009C721B"/>
    <w:rsid w:val="009D0087"/>
    <w:rsid w:val="009D0472"/>
    <w:rsid w:val="009D1F55"/>
    <w:rsid w:val="009D3188"/>
    <w:rsid w:val="009D3489"/>
    <w:rsid w:val="009D49E5"/>
    <w:rsid w:val="009D52D4"/>
    <w:rsid w:val="009D5B45"/>
    <w:rsid w:val="009E009A"/>
    <w:rsid w:val="009E1AA6"/>
    <w:rsid w:val="009E1AED"/>
    <w:rsid w:val="009E217A"/>
    <w:rsid w:val="009E3716"/>
    <w:rsid w:val="009E40A7"/>
    <w:rsid w:val="009E4C54"/>
    <w:rsid w:val="009E4C99"/>
    <w:rsid w:val="009E5089"/>
    <w:rsid w:val="009E5943"/>
    <w:rsid w:val="009E5C39"/>
    <w:rsid w:val="009E6E66"/>
    <w:rsid w:val="009E7A8C"/>
    <w:rsid w:val="009F061F"/>
    <w:rsid w:val="009F1B83"/>
    <w:rsid w:val="009F236C"/>
    <w:rsid w:val="009F3F9B"/>
    <w:rsid w:val="009F4213"/>
    <w:rsid w:val="009F749D"/>
    <w:rsid w:val="009F7953"/>
    <w:rsid w:val="00A002C8"/>
    <w:rsid w:val="00A00D21"/>
    <w:rsid w:val="00A013A3"/>
    <w:rsid w:val="00A01709"/>
    <w:rsid w:val="00A0203A"/>
    <w:rsid w:val="00A03DD0"/>
    <w:rsid w:val="00A04790"/>
    <w:rsid w:val="00A04F04"/>
    <w:rsid w:val="00A059E1"/>
    <w:rsid w:val="00A05A0B"/>
    <w:rsid w:val="00A063F4"/>
    <w:rsid w:val="00A0733E"/>
    <w:rsid w:val="00A076A8"/>
    <w:rsid w:val="00A10B3F"/>
    <w:rsid w:val="00A10F29"/>
    <w:rsid w:val="00A11493"/>
    <w:rsid w:val="00A1205F"/>
    <w:rsid w:val="00A13530"/>
    <w:rsid w:val="00A14A79"/>
    <w:rsid w:val="00A14B08"/>
    <w:rsid w:val="00A1545B"/>
    <w:rsid w:val="00A16AA8"/>
    <w:rsid w:val="00A16CB9"/>
    <w:rsid w:val="00A17171"/>
    <w:rsid w:val="00A21C6E"/>
    <w:rsid w:val="00A236E4"/>
    <w:rsid w:val="00A2380B"/>
    <w:rsid w:val="00A2423A"/>
    <w:rsid w:val="00A2432B"/>
    <w:rsid w:val="00A246A1"/>
    <w:rsid w:val="00A2488A"/>
    <w:rsid w:val="00A253E3"/>
    <w:rsid w:val="00A258F6"/>
    <w:rsid w:val="00A25A31"/>
    <w:rsid w:val="00A26E32"/>
    <w:rsid w:val="00A277B7"/>
    <w:rsid w:val="00A304E2"/>
    <w:rsid w:val="00A31158"/>
    <w:rsid w:val="00A3195B"/>
    <w:rsid w:val="00A319FB"/>
    <w:rsid w:val="00A324C1"/>
    <w:rsid w:val="00A33628"/>
    <w:rsid w:val="00A33A9A"/>
    <w:rsid w:val="00A346C4"/>
    <w:rsid w:val="00A34E89"/>
    <w:rsid w:val="00A34E8E"/>
    <w:rsid w:val="00A3553B"/>
    <w:rsid w:val="00A36256"/>
    <w:rsid w:val="00A3701B"/>
    <w:rsid w:val="00A37E9F"/>
    <w:rsid w:val="00A40D81"/>
    <w:rsid w:val="00A410B0"/>
    <w:rsid w:val="00A412C7"/>
    <w:rsid w:val="00A41CDB"/>
    <w:rsid w:val="00A4228A"/>
    <w:rsid w:val="00A42812"/>
    <w:rsid w:val="00A442A0"/>
    <w:rsid w:val="00A445FE"/>
    <w:rsid w:val="00A452BA"/>
    <w:rsid w:val="00A4696C"/>
    <w:rsid w:val="00A473BB"/>
    <w:rsid w:val="00A47B41"/>
    <w:rsid w:val="00A501AE"/>
    <w:rsid w:val="00A51366"/>
    <w:rsid w:val="00A51984"/>
    <w:rsid w:val="00A51CF4"/>
    <w:rsid w:val="00A52873"/>
    <w:rsid w:val="00A53D0C"/>
    <w:rsid w:val="00A5434E"/>
    <w:rsid w:val="00A55222"/>
    <w:rsid w:val="00A5636B"/>
    <w:rsid w:val="00A563CB"/>
    <w:rsid w:val="00A563FB"/>
    <w:rsid w:val="00A56EB1"/>
    <w:rsid w:val="00A570E1"/>
    <w:rsid w:val="00A572E5"/>
    <w:rsid w:val="00A6058F"/>
    <w:rsid w:val="00A60631"/>
    <w:rsid w:val="00A616F5"/>
    <w:rsid w:val="00A61FC5"/>
    <w:rsid w:val="00A62AAE"/>
    <w:rsid w:val="00A6337F"/>
    <w:rsid w:val="00A64A53"/>
    <w:rsid w:val="00A6543A"/>
    <w:rsid w:val="00A6558C"/>
    <w:rsid w:val="00A65742"/>
    <w:rsid w:val="00A65991"/>
    <w:rsid w:val="00A65B5C"/>
    <w:rsid w:val="00A67627"/>
    <w:rsid w:val="00A67A3E"/>
    <w:rsid w:val="00A67B31"/>
    <w:rsid w:val="00A70BDC"/>
    <w:rsid w:val="00A714E1"/>
    <w:rsid w:val="00A72264"/>
    <w:rsid w:val="00A73B90"/>
    <w:rsid w:val="00A73D15"/>
    <w:rsid w:val="00A74690"/>
    <w:rsid w:val="00A748CB"/>
    <w:rsid w:val="00A75AA1"/>
    <w:rsid w:val="00A77E1C"/>
    <w:rsid w:val="00A818EF"/>
    <w:rsid w:val="00A81B2F"/>
    <w:rsid w:val="00A81C96"/>
    <w:rsid w:val="00A81CC6"/>
    <w:rsid w:val="00A839B1"/>
    <w:rsid w:val="00A83F5C"/>
    <w:rsid w:val="00A84537"/>
    <w:rsid w:val="00A86085"/>
    <w:rsid w:val="00A867D0"/>
    <w:rsid w:val="00A86AD7"/>
    <w:rsid w:val="00A86D41"/>
    <w:rsid w:val="00A878AB"/>
    <w:rsid w:val="00A8792F"/>
    <w:rsid w:val="00A879FC"/>
    <w:rsid w:val="00A91628"/>
    <w:rsid w:val="00A9180F"/>
    <w:rsid w:val="00A919AB"/>
    <w:rsid w:val="00A919CA"/>
    <w:rsid w:val="00A9243B"/>
    <w:rsid w:val="00A925B5"/>
    <w:rsid w:val="00A96354"/>
    <w:rsid w:val="00A96454"/>
    <w:rsid w:val="00A96662"/>
    <w:rsid w:val="00A976DE"/>
    <w:rsid w:val="00A97CAB"/>
    <w:rsid w:val="00AA0F20"/>
    <w:rsid w:val="00AA1288"/>
    <w:rsid w:val="00AA2339"/>
    <w:rsid w:val="00AA293F"/>
    <w:rsid w:val="00AA32E1"/>
    <w:rsid w:val="00AA384B"/>
    <w:rsid w:val="00AA3914"/>
    <w:rsid w:val="00AA4424"/>
    <w:rsid w:val="00AA4A90"/>
    <w:rsid w:val="00AA5869"/>
    <w:rsid w:val="00AA6776"/>
    <w:rsid w:val="00AA733A"/>
    <w:rsid w:val="00AA7674"/>
    <w:rsid w:val="00AA76FA"/>
    <w:rsid w:val="00AA7A5C"/>
    <w:rsid w:val="00AA7B58"/>
    <w:rsid w:val="00AB01C3"/>
    <w:rsid w:val="00AB021D"/>
    <w:rsid w:val="00AB1D61"/>
    <w:rsid w:val="00AB2492"/>
    <w:rsid w:val="00AB2CB8"/>
    <w:rsid w:val="00AB31AF"/>
    <w:rsid w:val="00AB3234"/>
    <w:rsid w:val="00AB4060"/>
    <w:rsid w:val="00AB437C"/>
    <w:rsid w:val="00AB5806"/>
    <w:rsid w:val="00AB5F42"/>
    <w:rsid w:val="00AB6162"/>
    <w:rsid w:val="00AB7977"/>
    <w:rsid w:val="00AC0628"/>
    <w:rsid w:val="00AC14E1"/>
    <w:rsid w:val="00AC1873"/>
    <w:rsid w:val="00AC2E55"/>
    <w:rsid w:val="00AC2E95"/>
    <w:rsid w:val="00AC397F"/>
    <w:rsid w:val="00AC47C3"/>
    <w:rsid w:val="00AC5728"/>
    <w:rsid w:val="00AC5756"/>
    <w:rsid w:val="00AC61F3"/>
    <w:rsid w:val="00AC6532"/>
    <w:rsid w:val="00AC6ED4"/>
    <w:rsid w:val="00AD0909"/>
    <w:rsid w:val="00AD09D6"/>
    <w:rsid w:val="00AD0FC7"/>
    <w:rsid w:val="00AD10D7"/>
    <w:rsid w:val="00AD2E2D"/>
    <w:rsid w:val="00AD396D"/>
    <w:rsid w:val="00AD3E2E"/>
    <w:rsid w:val="00AD3E9D"/>
    <w:rsid w:val="00AD4237"/>
    <w:rsid w:val="00AD46F9"/>
    <w:rsid w:val="00AD4D64"/>
    <w:rsid w:val="00AD5E45"/>
    <w:rsid w:val="00AD6D41"/>
    <w:rsid w:val="00AD7398"/>
    <w:rsid w:val="00AD78A2"/>
    <w:rsid w:val="00AE06EC"/>
    <w:rsid w:val="00AE1428"/>
    <w:rsid w:val="00AE359F"/>
    <w:rsid w:val="00AE39D4"/>
    <w:rsid w:val="00AE3BB9"/>
    <w:rsid w:val="00AE3C94"/>
    <w:rsid w:val="00AE427C"/>
    <w:rsid w:val="00AE5242"/>
    <w:rsid w:val="00AE6419"/>
    <w:rsid w:val="00AE64A0"/>
    <w:rsid w:val="00AE7DE6"/>
    <w:rsid w:val="00AF086D"/>
    <w:rsid w:val="00AF11E8"/>
    <w:rsid w:val="00AF154D"/>
    <w:rsid w:val="00AF190B"/>
    <w:rsid w:val="00AF2468"/>
    <w:rsid w:val="00AF2DCF"/>
    <w:rsid w:val="00AF32B7"/>
    <w:rsid w:val="00AF5556"/>
    <w:rsid w:val="00AF5D4C"/>
    <w:rsid w:val="00AF64C8"/>
    <w:rsid w:val="00AF6709"/>
    <w:rsid w:val="00AF6D74"/>
    <w:rsid w:val="00AF7329"/>
    <w:rsid w:val="00B012F1"/>
    <w:rsid w:val="00B01326"/>
    <w:rsid w:val="00B016C1"/>
    <w:rsid w:val="00B01890"/>
    <w:rsid w:val="00B02A34"/>
    <w:rsid w:val="00B02DB4"/>
    <w:rsid w:val="00B0459A"/>
    <w:rsid w:val="00B05051"/>
    <w:rsid w:val="00B05DE9"/>
    <w:rsid w:val="00B06891"/>
    <w:rsid w:val="00B1117E"/>
    <w:rsid w:val="00B1169E"/>
    <w:rsid w:val="00B1173C"/>
    <w:rsid w:val="00B11CBD"/>
    <w:rsid w:val="00B11D25"/>
    <w:rsid w:val="00B12D79"/>
    <w:rsid w:val="00B13C36"/>
    <w:rsid w:val="00B14581"/>
    <w:rsid w:val="00B14F1E"/>
    <w:rsid w:val="00B1549A"/>
    <w:rsid w:val="00B15B61"/>
    <w:rsid w:val="00B164A0"/>
    <w:rsid w:val="00B16A80"/>
    <w:rsid w:val="00B1733D"/>
    <w:rsid w:val="00B20941"/>
    <w:rsid w:val="00B20A49"/>
    <w:rsid w:val="00B22F82"/>
    <w:rsid w:val="00B23193"/>
    <w:rsid w:val="00B2409B"/>
    <w:rsid w:val="00B24430"/>
    <w:rsid w:val="00B2462E"/>
    <w:rsid w:val="00B24B7C"/>
    <w:rsid w:val="00B25DFF"/>
    <w:rsid w:val="00B268C9"/>
    <w:rsid w:val="00B27115"/>
    <w:rsid w:val="00B27B90"/>
    <w:rsid w:val="00B3093E"/>
    <w:rsid w:val="00B30C7A"/>
    <w:rsid w:val="00B30FCB"/>
    <w:rsid w:val="00B31C10"/>
    <w:rsid w:val="00B32590"/>
    <w:rsid w:val="00B32B19"/>
    <w:rsid w:val="00B33801"/>
    <w:rsid w:val="00B3461B"/>
    <w:rsid w:val="00B35007"/>
    <w:rsid w:val="00B350CD"/>
    <w:rsid w:val="00B35263"/>
    <w:rsid w:val="00B35EFA"/>
    <w:rsid w:val="00B3607E"/>
    <w:rsid w:val="00B36785"/>
    <w:rsid w:val="00B36853"/>
    <w:rsid w:val="00B379D6"/>
    <w:rsid w:val="00B40B5B"/>
    <w:rsid w:val="00B40BB4"/>
    <w:rsid w:val="00B40DB6"/>
    <w:rsid w:val="00B42603"/>
    <w:rsid w:val="00B42E75"/>
    <w:rsid w:val="00B43827"/>
    <w:rsid w:val="00B4437F"/>
    <w:rsid w:val="00B452A3"/>
    <w:rsid w:val="00B460B7"/>
    <w:rsid w:val="00B467F8"/>
    <w:rsid w:val="00B46C19"/>
    <w:rsid w:val="00B47489"/>
    <w:rsid w:val="00B47621"/>
    <w:rsid w:val="00B4791A"/>
    <w:rsid w:val="00B47CE9"/>
    <w:rsid w:val="00B509CC"/>
    <w:rsid w:val="00B50EA2"/>
    <w:rsid w:val="00B5168B"/>
    <w:rsid w:val="00B51B03"/>
    <w:rsid w:val="00B52D96"/>
    <w:rsid w:val="00B53311"/>
    <w:rsid w:val="00B5387B"/>
    <w:rsid w:val="00B545D1"/>
    <w:rsid w:val="00B54C81"/>
    <w:rsid w:val="00B54DBE"/>
    <w:rsid w:val="00B54EAC"/>
    <w:rsid w:val="00B54F27"/>
    <w:rsid w:val="00B5570F"/>
    <w:rsid w:val="00B5596D"/>
    <w:rsid w:val="00B55C9A"/>
    <w:rsid w:val="00B5613F"/>
    <w:rsid w:val="00B56488"/>
    <w:rsid w:val="00B61560"/>
    <w:rsid w:val="00B619CB"/>
    <w:rsid w:val="00B62FA5"/>
    <w:rsid w:val="00B636C1"/>
    <w:rsid w:val="00B64422"/>
    <w:rsid w:val="00B65FFA"/>
    <w:rsid w:val="00B660E9"/>
    <w:rsid w:val="00B67428"/>
    <w:rsid w:val="00B6756F"/>
    <w:rsid w:val="00B71BDF"/>
    <w:rsid w:val="00B71DD5"/>
    <w:rsid w:val="00B72B7D"/>
    <w:rsid w:val="00B730F8"/>
    <w:rsid w:val="00B733EC"/>
    <w:rsid w:val="00B73BE5"/>
    <w:rsid w:val="00B73FFD"/>
    <w:rsid w:val="00B74728"/>
    <w:rsid w:val="00B74730"/>
    <w:rsid w:val="00B74B23"/>
    <w:rsid w:val="00B74BB3"/>
    <w:rsid w:val="00B75155"/>
    <w:rsid w:val="00B759F4"/>
    <w:rsid w:val="00B75D26"/>
    <w:rsid w:val="00B76455"/>
    <w:rsid w:val="00B77EE2"/>
    <w:rsid w:val="00B80DDB"/>
    <w:rsid w:val="00B81AAC"/>
    <w:rsid w:val="00B81BA2"/>
    <w:rsid w:val="00B81DC5"/>
    <w:rsid w:val="00B8485B"/>
    <w:rsid w:val="00B84D6C"/>
    <w:rsid w:val="00B85206"/>
    <w:rsid w:val="00B8576C"/>
    <w:rsid w:val="00B85989"/>
    <w:rsid w:val="00B8734A"/>
    <w:rsid w:val="00B879AB"/>
    <w:rsid w:val="00B912B0"/>
    <w:rsid w:val="00B916D6"/>
    <w:rsid w:val="00B91FA7"/>
    <w:rsid w:val="00B92637"/>
    <w:rsid w:val="00B92925"/>
    <w:rsid w:val="00B97565"/>
    <w:rsid w:val="00BA1413"/>
    <w:rsid w:val="00BA168C"/>
    <w:rsid w:val="00BA1780"/>
    <w:rsid w:val="00BA3C30"/>
    <w:rsid w:val="00BA3C72"/>
    <w:rsid w:val="00BA4EFD"/>
    <w:rsid w:val="00BA4FCE"/>
    <w:rsid w:val="00BA5C88"/>
    <w:rsid w:val="00BA611E"/>
    <w:rsid w:val="00BA6CF4"/>
    <w:rsid w:val="00BA6F61"/>
    <w:rsid w:val="00BA7FA8"/>
    <w:rsid w:val="00BB0C14"/>
    <w:rsid w:val="00BB0C7F"/>
    <w:rsid w:val="00BB11F4"/>
    <w:rsid w:val="00BB13C6"/>
    <w:rsid w:val="00BB1732"/>
    <w:rsid w:val="00BB1A7A"/>
    <w:rsid w:val="00BB1E7F"/>
    <w:rsid w:val="00BB3257"/>
    <w:rsid w:val="00BB3B30"/>
    <w:rsid w:val="00BB53DE"/>
    <w:rsid w:val="00BB5A79"/>
    <w:rsid w:val="00BB61EF"/>
    <w:rsid w:val="00BB6382"/>
    <w:rsid w:val="00BB694E"/>
    <w:rsid w:val="00BB6FF6"/>
    <w:rsid w:val="00BB713C"/>
    <w:rsid w:val="00BB7986"/>
    <w:rsid w:val="00BC1ABF"/>
    <w:rsid w:val="00BC1D5E"/>
    <w:rsid w:val="00BC3050"/>
    <w:rsid w:val="00BC3DA6"/>
    <w:rsid w:val="00BC4102"/>
    <w:rsid w:val="00BC42E1"/>
    <w:rsid w:val="00BC4ED2"/>
    <w:rsid w:val="00BC5295"/>
    <w:rsid w:val="00BC676B"/>
    <w:rsid w:val="00BC6CDC"/>
    <w:rsid w:val="00BC7D85"/>
    <w:rsid w:val="00BD0418"/>
    <w:rsid w:val="00BD1AD3"/>
    <w:rsid w:val="00BD20B5"/>
    <w:rsid w:val="00BD2158"/>
    <w:rsid w:val="00BD2316"/>
    <w:rsid w:val="00BD235A"/>
    <w:rsid w:val="00BD2FDB"/>
    <w:rsid w:val="00BD30CB"/>
    <w:rsid w:val="00BD33E3"/>
    <w:rsid w:val="00BD3B1B"/>
    <w:rsid w:val="00BD5247"/>
    <w:rsid w:val="00BD546E"/>
    <w:rsid w:val="00BD5E5B"/>
    <w:rsid w:val="00BD620F"/>
    <w:rsid w:val="00BD7A6A"/>
    <w:rsid w:val="00BD7BA9"/>
    <w:rsid w:val="00BE17C0"/>
    <w:rsid w:val="00BE1859"/>
    <w:rsid w:val="00BE24AF"/>
    <w:rsid w:val="00BE2594"/>
    <w:rsid w:val="00BE3D14"/>
    <w:rsid w:val="00BE3D22"/>
    <w:rsid w:val="00BE4042"/>
    <w:rsid w:val="00BE4998"/>
    <w:rsid w:val="00BE4B47"/>
    <w:rsid w:val="00BE50EB"/>
    <w:rsid w:val="00BE5662"/>
    <w:rsid w:val="00BE655D"/>
    <w:rsid w:val="00BE7CF3"/>
    <w:rsid w:val="00BF1080"/>
    <w:rsid w:val="00BF3581"/>
    <w:rsid w:val="00BF3B08"/>
    <w:rsid w:val="00BF40DD"/>
    <w:rsid w:val="00BF458E"/>
    <w:rsid w:val="00BF4A44"/>
    <w:rsid w:val="00BF4C03"/>
    <w:rsid w:val="00BF62AB"/>
    <w:rsid w:val="00BF63F0"/>
    <w:rsid w:val="00C0134B"/>
    <w:rsid w:val="00C013D2"/>
    <w:rsid w:val="00C030F3"/>
    <w:rsid w:val="00C04D33"/>
    <w:rsid w:val="00C04F9A"/>
    <w:rsid w:val="00C05348"/>
    <w:rsid w:val="00C056AA"/>
    <w:rsid w:val="00C05799"/>
    <w:rsid w:val="00C06B7A"/>
    <w:rsid w:val="00C07CB1"/>
    <w:rsid w:val="00C10139"/>
    <w:rsid w:val="00C101A4"/>
    <w:rsid w:val="00C10F80"/>
    <w:rsid w:val="00C11A87"/>
    <w:rsid w:val="00C1224B"/>
    <w:rsid w:val="00C12947"/>
    <w:rsid w:val="00C12E88"/>
    <w:rsid w:val="00C14BCD"/>
    <w:rsid w:val="00C1593F"/>
    <w:rsid w:val="00C16112"/>
    <w:rsid w:val="00C16EC6"/>
    <w:rsid w:val="00C178CA"/>
    <w:rsid w:val="00C204B3"/>
    <w:rsid w:val="00C20622"/>
    <w:rsid w:val="00C211D1"/>
    <w:rsid w:val="00C21506"/>
    <w:rsid w:val="00C21A1F"/>
    <w:rsid w:val="00C21E4A"/>
    <w:rsid w:val="00C22771"/>
    <w:rsid w:val="00C2318B"/>
    <w:rsid w:val="00C2334E"/>
    <w:rsid w:val="00C24037"/>
    <w:rsid w:val="00C249D2"/>
    <w:rsid w:val="00C264BC"/>
    <w:rsid w:val="00C26A78"/>
    <w:rsid w:val="00C26B1D"/>
    <w:rsid w:val="00C278C8"/>
    <w:rsid w:val="00C31E22"/>
    <w:rsid w:val="00C3353C"/>
    <w:rsid w:val="00C33ADD"/>
    <w:rsid w:val="00C34A5E"/>
    <w:rsid w:val="00C3558D"/>
    <w:rsid w:val="00C358AF"/>
    <w:rsid w:val="00C35C4C"/>
    <w:rsid w:val="00C35FEA"/>
    <w:rsid w:val="00C3792D"/>
    <w:rsid w:val="00C40163"/>
    <w:rsid w:val="00C409CD"/>
    <w:rsid w:val="00C40A6E"/>
    <w:rsid w:val="00C40B59"/>
    <w:rsid w:val="00C413A2"/>
    <w:rsid w:val="00C41444"/>
    <w:rsid w:val="00C418E2"/>
    <w:rsid w:val="00C42B71"/>
    <w:rsid w:val="00C43457"/>
    <w:rsid w:val="00C43913"/>
    <w:rsid w:val="00C44338"/>
    <w:rsid w:val="00C44D22"/>
    <w:rsid w:val="00C4524A"/>
    <w:rsid w:val="00C4528F"/>
    <w:rsid w:val="00C4558F"/>
    <w:rsid w:val="00C45594"/>
    <w:rsid w:val="00C456C3"/>
    <w:rsid w:val="00C4609A"/>
    <w:rsid w:val="00C46108"/>
    <w:rsid w:val="00C46D05"/>
    <w:rsid w:val="00C475B4"/>
    <w:rsid w:val="00C47B27"/>
    <w:rsid w:val="00C5093D"/>
    <w:rsid w:val="00C5251C"/>
    <w:rsid w:val="00C52A37"/>
    <w:rsid w:val="00C52B41"/>
    <w:rsid w:val="00C52EB3"/>
    <w:rsid w:val="00C53AC9"/>
    <w:rsid w:val="00C53F78"/>
    <w:rsid w:val="00C546B6"/>
    <w:rsid w:val="00C566D1"/>
    <w:rsid w:val="00C56E86"/>
    <w:rsid w:val="00C56EAD"/>
    <w:rsid w:val="00C56F0A"/>
    <w:rsid w:val="00C60F5F"/>
    <w:rsid w:val="00C616F0"/>
    <w:rsid w:val="00C62A3B"/>
    <w:rsid w:val="00C62E47"/>
    <w:rsid w:val="00C62F91"/>
    <w:rsid w:val="00C638F4"/>
    <w:rsid w:val="00C63938"/>
    <w:rsid w:val="00C6396F"/>
    <w:rsid w:val="00C64974"/>
    <w:rsid w:val="00C64A4F"/>
    <w:rsid w:val="00C666FB"/>
    <w:rsid w:val="00C66EC8"/>
    <w:rsid w:val="00C72A63"/>
    <w:rsid w:val="00C72F46"/>
    <w:rsid w:val="00C740BE"/>
    <w:rsid w:val="00C746AD"/>
    <w:rsid w:val="00C74FC1"/>
    <w:rsid w:val="00C75B77"/>
    <w:rsid w:val="00C76290"/>
    <w:rsid w:val="00C77C4B"/>
    <w:rsid w:val="00C77DA1"/>
    <w:rsid w:val="00C77E8C"/>
    <w:rsid w:val="00C807CA"/>
    <w:rsid w:val="00C8162D"/>
    <w:rsid w:val="00C81633"/>
    <w:rsid w:val="00C81956"/>
    <w:rsid w:val="00C82131"/>
    <w:rsid w:val="00C829D7"/>
    <w:rsid w:val="00C83508"/>
    <w:rsid w:val="00C83E17"/>
    <w:rsid w:val="00C8405B"/>
    <w:rsid w:val="00C846E5"/>
    <w:rsid w:val="00C85364"/>
    <w:rsid w:val="00C862E6"/>
    <w:rsid w:val="00C90EC8"/>
    <w:rsid w:val="00C90F7A"/>
    <w:rsid w:val="00C91B81"/>
    <w:rsid w:val="00C92023"/>
    <w:rsid w:val="00C92605"/>
    <w:rsid w:val="00C9275E"/>
    <w:rsid w:val="00C92FBE"/>
    <w:rsid w:val="00C93334"/>
    <w:rsid w:val="00C9513E"/>
    <w:rsid w:val="00C955AA"/>
    <w:rsid w:val="00C955CC"/>
    <w:rsid w:val="00C960B1"/>
    <w:rsid w:val="00C963DC"/>
    <w:rsid w:val="00C97190"/>
    <w:rsid w:val="00C97458"/>
    <w:rsid w:val="00C97758"/>
    <w:rsid w:val="00C97A65"/>
    <w:rsid w:val="00C97A66"/>
    <w:rsid w:val="00CA00F3"/>
    <w:rsid w:val="00CA03B1"/>
    <w:rsid w:val="00CA0E05"/>
    <w:rsid w:val="00CA101F"/>
    <w:rsid w:val="00CA1E95"/>
    <w:rsid w:val="00CA247B"/>
    <w:rsid w:val="00CA2603"/>
    <w:rsid w:val="00CA3FED"/>
    <w:rsid w:val="00CA4948"/>
    <w:rsid w:val="00CA4E79"/>
    <w:rsid w:val="00CA5E6F"/>
    <w:rsid w:val="00CA6130"/>
    <w:rsid w:val="00CA7983"/>
    <w:rsid w:val="00CB001C"/>
    <w:rsid w:val="00CB19F7"/>
    <w:rsid w:val="00CB1D02"/>
    <w:rsid w:val="00CB2055"/>
    <w:rsid w:val="00CB2A4D"/>
    <w:rsid w:val="00CB3F5C"/>
    <w:rsid w:val="00CB42AC"/>
    <w:rsid w:val="00CB5462"/>
    <w:rsid w:val="00CB5D29"/>
    <w:rsid w:val="00CB6354"/>
    <w:rsid w:val="00CB6EFA"/>
    <w:rsid w:val="00CC0894"/>
    <w:rsid w:val="00CC1E5A"/>
    <w:rsid w:val="00CC2B53"/>
    <w:rsid w:val="00CC3719"/>
    <w:rsid w:val="00CC3E5E"/>
    <w:rsid w:val="00CC40B8"/>
    <w:rsid w:val="00CC47B9"/>
    <w:rsid w:val="00CC4C27"/>
    <w:rsid w:val="00CC6230"/>
    <w:rsid w:val="00CC673B"/>
    <w:rsid w:val="00CC7901"/>
    <w:rsid w:val="00CD35B7"/>
    <w:rsid w:val="00CD43D4"/>
    <w:rsid w:val="00CD54A1"/>
    <w:rsid w:val="00CD5D5C"/>
    <w:rsid w:val="00CD649A"/>
    <w:rsid w:val="00CD6CCB"/>
    <w:rsid w:val="00CD6FE7"/>
    <w:rsid w:val="00CE024F"/>
    <w:rsid w:val="00CE0C37"/>
    <w:rsid w:val="00CE1A20"/>
    <w:rsid w:val="00CE1C83"/>
    <w:rsid w:val="00CE2228"/>
    <w:rsid w:val="00CE24BC"/>
    <w:rsid w:val="00CE2966"/>
    <w:rsid w:val="00CE2B70"/>
    <w:rsid w:val="00CE2C0D"/>
    <w:rsid w:val="00CE4CAB"/>
    <w:rsid w:val="00CE5061"/>
    <w:rsid w:val="00CE5457"/>
    <w:rsid w:val="00CE5D6C"/>
    <w:rsid w:val="00CE5F5F"/>
    <w:rsid w:val="00CE6128"/>
    <w:rsid w:val="00CE6AEF"/>
    <w:rsid w:val="00CE735E"/>
    <w:rsid w:val="00CE76B2"/>
    <w:rsid w:val="00CE798E"/>
    <w:rsid w:val="00CE7ABD"/>
    <w:rsid w:val="00CE7F70"/>
    <w:rsid w:val="00CF010F"/>
    <w:rsid w:val="00CF0690"/>
    <w:rsid w:val="00CF098F"/>
    <w:rsid w:val="00CF1E09"/>
    <w:rsid w:val="00CF2EDF"/>
    <w:rsid w:val="00CF4197"/>
    <w:rsid w:val="00CF565A"/>
    <w:rsid w:val="00CF63AC"/>
    <w:rsid w:val="00CF65C3"/>
    <w:rsid w:val="00CF65EC"/>
    <w:rsid w:val="00CF77F2"/>
    <w:rsid w:val="00CF7AEF"/>
    <w:rsid w:val="00D000B1"/>
    <w:rsid w:val="00D00EE3"/>
    <w:rsid w:val="00D02BF1"/>
    <w:rsid w:val="00D03711"/>
    <w:rsid w:val="00D050D2"/>
    <w:rsid w:val="00D0591C"/>
    <w:rsid w:val="00D05FFA"/>
    <w:rsid w:val="00D0623E"/>
    <w:rsid w:val="00D06CCF"/>
    <w:rsid w:val="00D06DB8"/>
    <w:rsid w:val="00D06DFE"/>
    <w:rsid w:val="00D07A03"/>
    <w:rsid w:val="00D11938"/>
    <w:rsid w:val="00D124CE"/>
    <w:rsid w:val="00D13FD9"/>
    <w:rsid w:val="00D15CA7"/>
    <w:rsid w:val="00D15ED3"/>
    <w:rsid w:val="00D175C9"/>
    <w:rsid w:val="00D200BC"/>
    <w:rsid w:val="00D20CA5"/>
    <w:rsid w:val="00D2377A"/>
    <w:rsid w:val="00D23B23"/>
    <w:rsid w:val="00D24312"/>
    <w:rsid w:val="00D2462D"/>
    <w:rsid w:val="00D257A7"/>
    <w:rsid w:val="00D25B72"/>
    <w:rsid w:val="00D27080"/>
    <w:rsid w:val="00D30E44"/>
    <w:rsid w:val="00D32074"/>
    <w:rsid w:val="00D3244F"/>
    <w:rsid w:val="00D32795"/>
    <w:rsid w:val="00D327E5"/>
    <w:rsid w:val="00D329A8"/>
    <w:rsid w:val="00D32AC3"/>
    <w:rsid w:val="00D32B8B"/>
    <w:rsid w:val="00D34580"/>
    <w:rsid w:val="00D3492B"/>
    <w:rsid w:val="00D34A72"/>
    <w:rsid w:val="00D34B5D"/>
    <w:rsid w:val="00D35E3B"/>
    <w:rsid w:val="00D36B5C"/>
    <w:rsid w:val="00D37EFD"/>
    <w:rsid w:val="00D40448"/>
    <w:rsid w:val="00D4073C"/>
    <w:rsid w:val="00D422D2"/>
    <w:rsid w:val="00D44993"/>
    <w:rsid w:val="00D453A3"/>
    <w:rsid w:val="00D46D1F"/>
    <w:rsid w:val="00D50B40"/>
    <w:rsid w:val="00D51CFD"/>
    <w:rsid w:val="00D5380A"/>
    <w:rsid w:val="00D538CF"/>
    <w:rsid w:val="00D53A6F"/>
    <w:rsid w:val="00D53FF0"/>
    <w:rsid w:val="00D55346"/>
    <w:rsid w:val="00D56BFF"/>
    <w:rsid w:val="00D56DCD"/>
    <w:rsid w:val="00D56F1A"/>
    <w:rsid w:val="00D57912"/>
    <w:rsid w:val="00D61F5B"/>
    <w:rsid w:val="00D622BC"/>
    <w:rsid w:val="00D6267B"/>
    <w:rsid w:val="00D629D5"/>
    <w:rsid w:val="00D62DA8"/>
    <w:rsid w:val="00D62DCD"/>
    <w:rsid w:val="00D63278"/>
    <w:rsid w:val="00D6381B"/>
    <w:rsid w:val="00D63EF4"/>
    <w:rsid w:val="00D65078"/>
    <w:rsid w:val="00D655A0"/>
    <w:rsid w:val="00D65A30"/>
    <w:rsid w:val="00D65FF4"/>
    <w:rsid w:val="00D67678"/>
    <w:rsid w:val="00D67953"/>
    <w:rsid w:val="00D7200C"/>
    <w:rsid w:val="00D72A4D"/>
    <w:rsid w:val="00D72A9B"/>
    <w:rsid w:val="00D72C07"/>
    <w:rsid w:val="00D731E8"/>
    <w:rsid w:val="00D7370B"/>
    <w:rsid w:val="00D73A93"/>
    <w:rsid w:val="00D73D45"/>
    <w:rsid w:val="00D73E49"/>
    <w:rsid w:val="00D743E6"/>
    <w:rsid w:val="00D7487A"/>
    <w:rsid w:val="00D755EB"/>
    <w:rsid w:val="00D75942"/>
    <w:rsid w:val="00D75B94"/>
    <w:rsid w:val="00D764A3"/>
    <w:rsid w:val="00D77876"/>
    <w:rsid w:val="00D77A63"/>
    <w:rsid w:val="00D80393"/>
    <w:rsid w:val="00D811A0"/>
    <w:rsid w:val="00D81E98"/>
    <w:rsid w:val="00D84776"/>
    <w:rsid w:val="00D84828"/>
    <w:rsid w:val="00D850B9"/>
    <w:rsid w:val="00D85EA8"/>
    <w:rsid w:val="00D9007A"/>
    <w:rsid w:val="00D91C68"/>
    <w:rsid w:val="00D92052"/>
    <w:rsid w:val="00D92B45"/>
    <w:rsid w:val="00D93880"/>
    <w:rsid w:val="00D93A30"/>
    <w:rsid w:val="00D94910"/>
    <w:rsid w:val="00D94BC6"/>
    <w:rsid w:val="00D95881"/>
    <w:rsid w:val="00D95A83"/>
    <w:rsid w:val="00D961B8"/>
    <w:rsid w:val="00D968D7"/>
    <w:rsid w:val="00D97484"/>
    <w:rsid w:val="00D97F16"/>
    <w:rsid w:val="00DA0388"/>
    <w:rsid w:val="00DA0B08"/>
    <w:rsid w:val="00DA0D91"/>
    <w:rsid w:val="00DA0D94"/>
    <w:rsid w:val="00DA1211"/>
    <w:rsid w:val="00DA16CB"/>
    <w:rsid w:val="00DA17F7"/>
    <w:rsid w:val="00DA2308"/>
    <w:rsid w:val="00DA34DE"/>
    <w:rsid w:val="00DA4536"/>
    <w:rsid w:val="00DA4729"/>
    <w:rsid w:val="00DA4C18"/>
    <w:rsid w:val="00DA4C3F"/>
    <w:rsid w:val="00DA4D14"/>
    <w:rsid w:val="00DA4F7D"/>
    <w:rsid w:val="00DA67E3"/>
    <w:rsid w:val="00DA6D56"/>
    <w:rsid w:val="00DA717C"/>
    <w:rsid w:val="00DA78A7"/>
    <w:rsid w:val="00DB0DE9"/>
    <w:rsid w:val="00DB1764"/>
    <w:rsid w:val="00DB28DA"/>
    <w:rsid w:val="00DB3F34"/>
    <w:rsid w:val="00DB3FD2"/>
    <w:rsid w:val="00DB4219"/>
    <w:rsid w:val="00DB4E18"/>
    <w:rsid w:val="00DB6381"/>
    <w:rsid w:val="00DB6CF5"/>
    <w:rsid w:val="00DB706C"/>
    <w:rsid w:val="00DB72F7"/>
    <w:rsid w:val="00DB761F"/>
    <w:rsid w:val="00DB79D6"/>
    <w:rsid w:val="00DC0727"/>
    <w:rsid w:val="00DC3DA0"/>
    <w:rsid w:val="00DC48BF"/>
    <w:rsid w:val="00DC51D0"/>
    <w:rsid w:val="00DC557E"/>
    <w:rsid w:val="00DC5DF2"/>
    <w:rsid w:val="00DC7475"/>
    <w:rsid w:val="00DC7E70"/>
    <w:rsid w:val="00DD1085"/>
    <w:rsid w:val="00DD1250"/>
    <w:rsid w:val="00DD1464"/>
    <w:rsid w:val="00DD1FF0"/>
    <w:rsid w:val="00DD2905"/>
    <w:rsid w:val="00DD3540"/>
    <w:rsid w:val="00DD3619"/>
    <w:rsid w:val="00DD3D91"/>
    <w:rsid w:val="00DD4014"/>
    <w:rsid w:val="00DD4820"/>
    <w:rsid w:val="00DD6B57"/>
    <w:rsid w:val="00DD7FEE"/>
    <w:rsid w:val="00DE013E"/>
    <w:rsid w:val="00DE0210"/>
    <w:rsid w:val="00DE07F6"/>
    <w:rsid w:val="00DE1285"/>
    <w:rsid w:val="00DE1D67"/>
    <w:rsid w:val="00DE2684"/>
    <w:rsid w:val="00DE2DC9"/>
    <w:rsid w:val="00DE39CC"/>
    <w:rsid w:val="00DE4A69"/>
    <w:rsid w:val="00DE4C3A"/>
    <w:rsid w:val="00DE5679"/>
    <w:rsid w:val="00DE574B"/>
    <w:rsid w:val="00DE658C"/>
    <w:rsid w:val="00DE66B5"/>
    <w:rsid w:val="00DE7EED"/>
    <w:rsid w:val="00DF0824"/>
    <w:rsid w:val="00DF2B61"/>
    <w:rsid w:val="00DF4974"/>
    <w:rsid w:val="00DF4D16"/>
    <w:rsid w:val="00E00B6D"/>
    <w:rsid w:val="00E0262C"/>
    <w:rsid w:val="00E037EB"/>
    <w:rsid w:val="00E03C25"/>
    <w:rsid w:val="00E04295"/>
    <w:rsid w:val="00E045FC"/>
    <w:rsid w:val="00E04A7D"/>
    <w:rsid w:val="00E05093"/>
    <w:rsid w:val="00E05969"/>
    <w:rsid w:val="00E0613C"/>
    <w:rsid w:val="00E06F95"/>
    <w:rsid w:val="00E0728B"/>
    <w:rsid w:val="00E0741B"/>
    <w:rsid w:val="00E07706"/>
    <w:rsid w:val="00E108B6"/>
    <w:rsid w:val="00E10ABC"/>
    <w:rsid w:val="00E113F7"/>
    <w:rsid w:val="00E11EB2"/>
    <w:rsid w:val="00E12105"/>
    <w:rsid w:val="00E12453"/>
    <w:rsid w:val="00E12C4B"/>
    <w:rsid w:val="00E131CE"/>
    <w:rsid w:val="00E15034"/>
    <w:rsid w:val="00E1621E"/>
    <w:rsid w:val="00E163D7"/>
    <w:rsid w:val="00E1672D"/>
    <w:rsid w:val="00E2156D"/>
    <w:rsid w:val="00E22A55"/>
    <w:rsid w:val="00E23FED"/>
    <w:rsid w:val="00E25123"/>
    <w:rsid w:val="00E254BB"/>
    <w:rsid w:val="00E2665B"/>
    <w:rsid w:val="00E268BB"/>
    <w:rsid w:val="00E26B6B"/>
    <w:rsid w:val="00E26E69"/>
    <w:rsid w:val="00E27D9D"/>
    <w:rsid w:val="00E27DB9"/>
    <w:rsid w:val="00E30216"/>
    <w:rsid w:val="00E308AF"/>
    <w:rsid w:val="00E30CEF"/>
    <w:rsid w:val="00E32734"/>
    <w:rsid w:val="00E32CD8"/>
    <w:rsid w:val="00E32F2C"/>
    <w:rsid w:val="00E33C94"/>
    <w:rsid w:val="00E340AC"/>
    <w:rsid w:val="00E34136"/>
    <w:rsid w:val="00E349D0"/>
    <w:rsid w:val="00E34A07"/>
    <w:rsid w:val="00E35262"/>
    <w:rsid w:val="00E35A30"/>
    <w:rsid w:val="00E35AF7"/>
    <w:rsid w:val="00E35D34"/>
    <w:rsid w:val="00E361C9"/>
    <w:rsid w:val="00E37424"/>
    <w:rsid w:val="00E37E9F"/>
    <w:rsid w:val="00E40596"/>
    <w:rsid w:val="00E41242"/>
    <w:rsid w:val="00E4268A"/>
    <w:rsid w:val="00E435CA"/>
    <w:rsid w:val="00E443B1"/>
    <w:rsid w:val="00E4483C"/>
    <w:rsid w:val="00E44872"/>
    <w:rsid w:val="00E44D52"/>
    <w:rsid w:val="00E460E4"/>
    <w:rsid w:val="00E4716C"/>
    <w:rsid w:val="00E47516"/>
    <w:rsid w:val="00E506A2"/>
    <w:rsid w:val="00E50958"/>
    <w:rsid w:val="00E5103B"/>
    <w:rsid w:val="00E51854"/>
    <w:rsid w:val="00E52312"/>
    <w:rsid w:val="00E5252B"/>
    <w:rsid w:val="00E5398D"/>
    <w:rsid w:val="00E54182"/>
    <w:rsid w:val="00E542E6"/>
    <w:rsid w:val="00E54388"/>
    <w:rsid w:val="00E54FA1"/>
    <w:rsid w:val="00E550DA"/>
    <w:rsid w:val="00E5558B"/>
    <w:rsid w:val="00E56DD6"/>
    <w:rsid w:val="00E6051F"/>
    <w:rsid w:val="00E60CC2"/>
    <w:rsid w:val="00E613D2"/>
    <w:rsid w:val="00E62451"/>
    <w:rsid w:val="00E62D57"/>
    <w:rsid w:val="00E631A6"/>
    <w:rsid w:val="00E63659"/>
    <w:rsid w:val="00E6479F"/>
    <w:rsid w:val="00E648B8"/>
    <w:rsid w:val="00E65591"/>
    <w:rsid w:val="00E65C5A"/>
    <w:rsid w:val="00E65EF3"/>
    <w:rsid w:val="00E66B6D"/>
    <w:rsid w:val="00E67D90"/>
    <w:rsid w:val="00E70916"/>
    <w:rsid w:val="00E70DCD"/>
    <w:rsid w:val="00E70EAF"/>
    <w:rsid w:val="00E7151A"/>
    <w:rsid w:val="00E7188C"/>
    <w:rsid w:val="00E71C1F"/>
    <w:rsid w:val="00E7237C"/>
    <w:rsid w:val="00E7348E"/>
    <w:rsid w:val="00E73F80"/>
    <w:rsid w:val="00E754BA"/>
    <w:rsid w:val="00E76B7B"/>
    <w:rsid w:val="00E81469"/>
    <w:rsid w:val="00E820C7"/>
    <w:rsid w:val="00E8272C"/>
    <w:rsid w:val="00E82D3C"/>
    <w:rsid w:val="00E844C6"/>
    <w:rsid w:val="00E8524D"/>
    <w:rsid w:val="00E85E38"/>
    <w:rsid w:val="00E87237"/>
    <w:rsid w:val="00E87A55"/>
    <w:rsid w:val="00E90591"/>
    <w:rsid w:val="00E911B9"/>
    <w:rsid w:val="00E92163"/>
    <w:rsid w:val="00E9216F"/>
    <w:rsid w:val="00E92374"/>
    <w:rsid w:val="00E93400"/>
    <w:rsid w:val="00E934FD"/>
    <w:rsid w:val="00E94BF5"/>
    <w:rsid w:val="00E95807"/>
    <w:rsid w:val="00E9648B"/>
    <w:rsid w:val="00EA0285"/>
    <w:rsid w:val="00EA0562"/>
    <w:rsid w:val="00EA1096"/>
    <w:rsid w:val="00EA1D2A"/>
    <w:rsid w:val="00EA2E49"/>
    <w:rsid w:val="00EA3565"/>
    <w:rsid w:val="00EA4C0F"/>
    <w:rsid w:val="00EA6F0E"/>
    <w:rsid w:val="00EA7FC7"/>
    <w:rsid w:val="00EB0DD7"/>
    <w:rsid w:val="00EB4235"/>
    <w:rsid w:val="00EB4298"/>
    <w:rsid w:val="00EB5D37"/>
    <w:rsid w:val="00EB6BF2"/>
    <w:rsid w:val="00EB70FC"/>
    <w:rsid w:val="00EB747B"/>
    <w:rsid w:val="00EC046C"/>
    <w:rsid w:val="00EC0801"/>
    <w:rsid w:val="00EC0889"/>
    <w:rsid w:val="00EC0ABE"/>
    <w:rsid w:val="00EC17A8"/>
    <w:rsid w:val="00EC22C0"/>
    <w:rsid w:val="00EC2558"/>
    <w:rsid w:val="00EC3425"/>
    <w:rsid w:val="00EC3D96"/>
    <w:rsid w:val="00EC44B7"/>
    <w:rsid w:val="00EC47A2"/>
    <w:rsid w:val="00EC4892"/>
    <w:rsid w:val="00EC4A51"/>
    <w:rsid w:val="00EC5B72"/>
    <w:rsid w:val="00EC64DE"/>
    <w:rsid w:val="00EC697C"/>
    <w:rsid w:val="00EC6CD0"/>
    <w:rsid w:val="00EC777E"/>
    <w:rsid w:val="00EC7C0D"/>
    <w:rsid w:val="00ED060B"/>
    <w:rsid w:val="00ED20DD"/>
    <w:rsid w:val="00ED471C"/>
    <w:rsid w:val="00ED4FC6"/>
    <w:rsid w:val="00ED54D5"/>
    <w:rsid w:val="00ED5AC8"/>
    <w:rsid w:val="00ED5DAD"/>
    <w:rsid w:val="00ED620C"/>
    <w:rsid w:val="00ED6244"/>
    <w:rsid w:val="00EE0138"/>
    <w:rsid w:val="00EE17E4"/>
    <w:rsid w:val="00EE20C9"/>
    <w:rsid w:val="00EE24D7"/>
    <w:rsid w:val="00EE5371"/>
    <w:rsid w:val="00EE5AAA"/>
    <w:rsid w:val="00EE7204"/>
    <w:rsid w:val="00EE7683"/>
    <w:rsid w:val="00EF012B"/>
    <w:rsid w:val="00EF1CCE"/>
    <w:rsid w:val="00EF1D59"/>
    <w:rsid w:val="00EF225A"/>
    <w:rsid w:val="00EF36D0"/>
    <w:rsid w:val="00EF3BD7"/>
    <w:rsid w:val="00EF4822"/>
    <w:rsid w:val="00EF4CDB"/>
    <w:rsid w:val="00EF5294"/>
    <w:rsid w:val="00EF5F23"/>
    <w:rsid w:val="00EF631E"/>
    <w:rsid w:val="00EF69B9"/>
    <w:rsid w:val="00EF73C8"/>
    <w:rsid w:val="00EF7EDB"/>
    <w:rsid w:val="00F00A98"/>
    <w:rsid w:val="00F00DE2"/>
    <w:rsid w:val="00F01D2D"/>
    <w:rsid w:val="00F0247D"/>
    <w:rsid w:val="00F0321A"/>
    <w:rsid w:val="00F03581"/>
    <w:rsid w:val="00F043C2"/>
    <w:rsid w:val="00F058A3"/>
    <w:rsid w:val="00F10004"/>
    <w:rsid w:val="00F103CD"/>
    <w:rsid w:val="00F10AE5"/>
    <w:rsid w:val="00F113A1"/>
    <w:rsid w:val="00F113A2"/>
    <w:rsid w:val="00F11C40"/>
    <w:rsid w:val="00F12759"/>
    <w:rsid w:val="00F12765"/>
    <w:rsid w:val="00F127BD"/>
    <w:rsid w:val="00F138C2"/>
    <w:rsid w:val="00F144DC"/>
    <w:rsid w:val="00F14961"/>
    <w:rsid w:val="00F14CF7"/>
    <w:rsid w:val="00F15D17"/>
    <w:rsid w:val="00F162ED"/>
    <w:rsid w:val="00F16D50"/>
    <w:rsid w:val="00F17193"/>
    <w:rsid w:val="00F173A0"/>
    <w:rsid w:val="00F17A13"/>
    <w:rsid w:val="00F20052"/>
    <w:rsid w:val="00F207CC"/>
    <w:rsid w:val="00F20B54"/>
    <w:rsid w:val="00F21247"/>
    <w:rsid w:val="00F215F6"/>
    <w:rsid w:val="00F22182"/>
    <w:rsid w:val="00F22B63"/>
    <w:rsid w:val="00F2343F"/>
    <w:rsid w:val="00F235D7"/>
    <w:rsid w:val="00F24C20"/>
    <w:rsid w:val="00F259F2"/>
    <w:rsid w:val="00F25E80"/>
    <w:rsid w:val="00F26666"/>
    <w:rsid w:val="00F26784"/>
    <w:rsid w:val="00F26E9F"/>
    <w:rsid w:val="00F26F7F"/>
    <w:rsid w:val="00F27F68"/>
    <w:rsid w:val="00F30757"/>
    <w:rsid w:val="00F30F4B"/>
    <w:rsid w:val="00F314EE"/>
    <w:rsid w:val="00F322CE"/>
    <w:rsid w:val="00F327D0"/>
    <w:rsid w:val="00F3291F"/>
    <w:rsid w:val="00F32DD9"/>
    <w:rsid w:val="00F33791"/>
    <w:rsid w:val="00F33CBC"/>
    <w:rsid w:val="00F3421E"/>
    <w:rsid w:val="00F34224"/>
    <w:rsid w:val="00F3427D"/>
    <w:rsid w:val="00F34CE5"/>
    <w:rsid w:val="00F35FBE"/>
    <w:rsid w:val="00F3672C"/>
    <w:rsid w:val="00F36B6B"/>
    <w:rsid w:val="00F37087"/>
    <w:rsid w:val="00F37168"/>
    <w:rsid w:val="00F400FB"/>
    <w:rsid w:val="00F40167"/>
    <w:rsid w:val="00F40D07"/>
    <w:rsid w:val="00F4133A"/>
    <w:rsid w:val="00F416B6"/>
    <w:rsid w:val="00F424F7"/>
    <w:rsid w:val="00F42F6C"/>
    <w:rsid w:val="00F4305E"/>
    <w:rsid w:val="00F4332E"/>
    <w:rsid w:val="00F434B8"/>
    <w:rsid w:val="00F44A6F"/>
    <w:rsid w:val="00F47E8B"/>
    <w:rsid w:val="00F514EE"/>
    <w:rsid w:val="00F5238A"/>
    <w:rsid w:val="00F52875"/>
    <w:rsid w:val="00F52DDF"/>
    <w:rsid w:val="00F52EC3"/>
    <w:rsid w:val="00F540E6"/>
    <w:rsid w:val="00F544DA"/>
    <w:rsid w:val="00F55996"/>
    <w:rsid w:val="00F566E5"/>
    <w:rsid w:val="00F56BAA"/>
    <w:rsid w:val="00F56FFF"/>
    <w:rsid w:val="00F577A6"/>
    <w:rsid w:val="00F578A3"/>
    <w:rsid w:val="00F57950"/>
    <w:rsid w:val="00F57EA4"/>
    <w:rsid w:val="00F600CB"/>
    <w:rsid w:val="00F60F62"/>
    <w:rsid w:val="00F6150B"/>
    <w:rsid w:val="00F619A6"/>
    <w:rsid w:val="00F62956"/>
    <w:rsid w:val="00F64B05"/>
    <w:rsid w:val="00F6559E"/>
    <w:rsid w:val="00F665B6"/>
    <w:rsid w:val="00F676BB"/>
    <w:rsid w:val="00F7091D"/>
    <w:rsid w:val="00F71608"/>
    <w:rsid w:val="00F71C30"/>
    <w:rsid w:val="00F74920"/>
    <w:rsid w:val="00F74D0C"/>
    <w:rsid w:val="00F75397"/>
    <w:rsid w:val="00F76B74"/>
    <w:rsid w:val="00F76FF7"/>
    <w:rsid w:val="00F779E5"/>
    <w:rsid w:val="00F82A68"/>
    <w:rsid w:val="00F831BB"/>
    <w:rsid w:val="00F83E16"/>
    <w:rsid w:val="00F842E4"/>
    <w:rsid w:val="00F851B8"/>
    <w:rsid w:val="00F86959"/>
    <w:rsid w:val="00F86EDE"/>
    <w:rsid w:val="00F870BA"/>
    <w:rsid w:val="00F87777"/>
    <w:rsid w:val="00F87808"/>
    <w:rsid w:val="00F90FE4"/>
    <w:rsid w:val="00F9190E"/>
    <w:rsid w:val="00F91C77"/>
    <w:rsid w:val="00F932A8"/>
    <w:rsid w:val="00F934D3"/>
    <w:rsid w:val="00F93D84"/>
    <w:rsid w:val="00F94681"/>
    <w:rsid w:val="00F94FB3"/>
    <w:rsid w:val="00F96E09"/>
    <w:rsid w:val="00FA0FE2"/>
    <w:rsid w:val="00FA1E85"/>
    <w:rsid w:val="00FA2DE9"/>
    <w:rsid w:val="00FA3082"/>
    <w:rsid w:val="00FA372F"/>
    <w:rsid w:val="00FA37E0"/>
    <w:rsid w:val="00FA389E"/>
    <w:rsid w:val="00FA4391"/>
    <w:rsid w:val="00FA488A"/>
    <w:rsid w:val="00FA5103"/>
    <w:rsid w:val="00FA65A3"/>
    <w:rsid w:val="00FA6EE2"/>
    <w:rsid w:val="00FA7A3F"/>
    <w:rsid w:val="00FB048D"/>
    <w:rsid w:val="00FB0E03"/>
    <w:rsid w:val="00FB1A5A"/>
    <w:rsid w:val="00FB2A58"/>
    <w:rsid w:val="00FB2D94"/>
    <w:rsid w:val="00FB3261"/>
    <w:rsid w:val="00FB35C4"/>
    <w:rsid w:val="00FB3F69"/>
    <w:rsid w:val="00FB48AC"/>
    <w:rsid w:val="00FB4B6F"/>
    <w:rsid w:val="00FC063A"/>
    <w:rsid w:val="00FC0A8C"/>
    <w:rsid w:val="00FC1AE0"/>
    <w:rsid w:val="00FC1DFB"/>
    <w:rsid w:val="00FC4110"/>
    <w:rsid w:val="00FC73CD"/>
    <w:rsid w:val="00FC7520"/>
    <w:rsid w:val="00FD132C"/>
    <w:rsid w:val="00FD2304"/>
    <w:rsid w:val="00FD3214"/>
    <w:rsid w:val="00FD354A"/>
    <w:rsid w:val="00FD3FE6"/>
    <w:rsid w:val="00FD4117"/>
    <w:rsid w:val="00FD4548"/>
    <w:rsid w:val="00FD6309"/>
    <w:rsid w:val="00FD6B9E"/>
    <w:rsid w:val="00FD75EC"/>
    <w:rsid w:val="00FE09D1"/>
    <w:rsid w:val="00FE16C1"/>
    <w:rsid w:val="00FE4456"/>
    <w:rsid w:val="00FE495C"/>
    <w:rsid w:val="00FE5034"/>
    <w:rsid w:val="00FE516C"/>
    <w:rsid w:val="00FE5CBA"/>
    <w:rsid w:val="00FE71BF"/>
    <w:rsid w:val="00FE7542"/>
    <w:rsid w:val="00FF1812"/>
    <w:rsid w:val="00FF1CF0"/>
    <w:rsid w:val="00FF1D0D"/>
    <w:rsid w:val="00FF2B6A"/>
    <w:rsid w:val="00FF2F3E"/>
    <w:rsid w:val="00FF4A9F"/>
    <w:rsid w:val="00FF4FD6"/>
    <w:rsid w:val="00FF5A4E"/>
    <w:rsid w:val="00FF783E"/>
    <w:rsid w:val="00FF795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BB2"/>
    <w:rPr>
      <w:lang w:val="en-AU"/>
    </w:rPr>
  </w:style>
  <w:style w:type="paragraph" w:styleId="Heading1">
    <w:name w:val="heading 1"/>
    <w:basedOn w:val="Normal"/>
    <w:next w:val="Normal"/>
    <w:link w:val="Heading1Char"/>
    <w:qFormat/>
    <w:rsid w:val="00D759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7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39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03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B031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2B0316"/>
  </w:style>
  <w:style w:type="paragraph" w:styleId="Footer">
    <w:name w:val="footer"/>
    <w:basedOn w:val="Normal"/>
    <w:link w:val="FooterChar"/>
    <w:uiPriority w:val="99"/>
    <w:unhideWhenUsed/>
    <w:rsid w:val="002B031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B0316"/>
  </w:style>
  <w:style w:type="paragraph" w:customStyle="1" w:styleId="Default">
    <w:name w:val="Default"/>
    <w:rsid w:val="00475625"/>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D7594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75942"/>
    <w:pPr>
      <w:outlineLvl w:val="9"/>
    </w:pPr>
  </w:style>
  <w:style w:type="paragraph" w:styleId="BalloonText">
    <w:name w:val="Balloon Text"/>
    <w:basedOn w:val="Normal"/>
    <w:link w:val="BalloonTextChar"/>
    <w:uiPriority w:val="99"/>
    <w:semiHidden/>
    <w:unhideWhenUsed/>
    <w:rsid w:val="00D75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942"/>
    <w:rPr>
      <w:rFonts w:ascii="Tahoma" w:hAnsi="Tahoma" w:cs="Tahoma"/>
      <w:sz w:val="16"/>
      <w:szCs w:val="16"/>
    </w:rPr>
  </w:style>
  <w:style w:type="paragraph" w:styleId="TOC1">
    <w:name w:val="toc 1"/>
    <w:basedOn w:val="Normal"/>
    <w:next w:val="Normal"/>
    <w:autoRedefine/>
    <w:uiPriority w:val="39"/>
    <w:unhideWhenUsed/>
    <w:rsid w:val="00D75942"/>
    <w:pPr>
      <w:spacing w:after="100"/>
    </w:pPr>
  </w:style>
  <w:style w:type="character" w:styleId="Hyperlink">
    <w:name w:val="Hyperlink"/>
    <w:basedOn w:val="DefaultParagraphFont"/>
    <w:uiPriority w:val="99"/>
    <w:unhideWhenUsed/>
    <w:rsid w:val="00D75942"/>
    <w:rPr>
      <w:color w:val="0000FF" w:themeColor="hyperlink"/>
      <w:u w:val="single"/>
    </w:rPr>
  </w:style>
  <w:style w:type="paragraph" w:styleId="ListParagraph">
    <w:name w:val="List Paragraph"/>
    <w:aliases w:val="F5 List Paragraph,List Paragraph1,Dot pt,No Spacing1,List Paragraph Char Char Char,Indicator Text,Numbered Para 1,Colorful List - Accent 11,Bullet 1,Bullet Points,MAIN CONTENT"/>
    <w:basedOn w:val="Normal"/>
    <w:link w:val="ListParagraphChar"/>
    <w:uiPriority w:val="34"/>
    <w:qFormat/>
    <w:rsid w:val="00116BF8"/>
    <w:pPr>
      <w:spacing w:after="0" w:line="240" w:lineRule="auto"/>
      <w:ind w:left="720"/>
      <w:contextualSpacing/>
    </w:pPr>
    <w:rPr>
      <w:rFonts w:ascii="Times New Roman" w:eastAsia="Times New Roman" w:hAnsi="Times New Roman" w:cs="Times New Roman"/>
      <w:sz w:val="20"/>
      <w:szCs w:val="20"/>
      <w:lang w:bidi="he-IL"/>
    </w:rPr>
  </w:style>
  <w:style w:type="character" w:customStyle="1" w:styleId="Heading2Char">
    <w:name w:val="Heading 2 Char"/>
    <w:basedOn w:val="DefaultParagraphFont"/>
    <w:link w:val="Heading2"/>
    <w:uiPriority w:val="9"/>
    <w:semiHidden/>
    <w:rsid w:val="00C97A6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97A66"/>
    <w:pPr>
      <w:spacing w:after="100"/>
      <w:ind w:left="220"/>
    </w:pPr>
  </w:style>
  <w:style w:type="character" w:customStyle="1" w:styleId="Heading3Char">
    <w:name w:val="Heading 3 Char"/>
    <w:basedOn w:val="DefaultParagraphFont"/>
    <w:link w:val="Heading3"/>
    <w:uiPriority w:val="9"/>
    <w:rsid w:val="00393943"/>
    <w:rPr>
      <w:rFonts w:asciiTheme="majorHAnsi" w:eastAsiaTheme="majorEastAsia" w:hAnsiTheme="majorHAnsi" w:cstheme="majorBidi"/>
      <w:b/>
      <w:bCs/>
      <w:color w:val="4F81BD" w:themeColor="accent1"/>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link w:val="ListParagraph"/>
    <w:uiPriority w:val="34"/>
    <w:locked/>
    <w:rsid w:val="00393943"/>
    <w:rPr>
      <w:rFonts w:ascii="Times New Roman" w:eastAsia="Times New Roman" w:hAnsi="Times New Roman" w:cs="Times New Roman"/>
      <w:sz w:val="20"/>
      <w:szCs w:val="20"/>
      <w:lang w:bidi="he-IL"/>
    </w:rPr>
  </w:style>
  <w:style w:type="paragraph" w:styleId="BodyTextIndent">
    <w:name w:val="Body Text Indent"/>
    <w:basedOn w:val="BodyText"/>
    <w:link w:val="BodyTextIndentChar"/>
    <w:rsid w:val="00393943"/>
    <w:pPr>
      <w:keepLines/>
      <w:tabs>
        <w:tab w:val="left" w:pos="1276"/>
        <w:tab w:val="left" w:pos="1701"/>
      </w:tabs>
      <w:spacing w:before="240" w:after="0" w:line="240" w:lineRule="auto"/>
      <w:ind w:left="851"/>
      <w:jc w:val="both"/>
    </w:pPr>
    <w:rPr>
      <w:rFonts w:eastAsia="Times New Roman" w:cs="Times New Roman"/>
      <w:sz w:val="24"/>
      <w:szCs w:val="20"/>
    </w:rPr>
  </w:style>
  <w:style w:type="character" w:customStyle="1" w:styleId="BodyTextIndentChar">
    <w:name w:val="Body Text Indent Char"/>
    <w:basedOn w:val="DefaultParagraphFont"/>
    <w:link w:val="BodyTextIndent"/>
    <w:rsid w:val="00393943"/>
    <w:rPr>
      <w:rFonts w:eastAsia="Times New Roman" w:cs="Times New Roman"/>
      <w:sz w:val="24"/>
      <w:szCs w:val="20"/>
      <w:lang w:val="en-AU"/>
    </w:rPr>
  </w:style>
  <w:style w:type="character" w:styleId="FootnoteReference">
    <w:name w:val="footnote reference"/>
    <w:aliases w:val="BVI fnr,ftref,16 Point,Superscript 6 Point,(NECG) Footnote Reference,Ref,de nota al pie, BVI fnr Char Char Char Char Char Char1,BVI fnr Char Char Char Char Char Char1, BVI fnr Car Car Char Char Char Char Char Char1, BVI fnr"/>
    <w:link w:val="BVIfnrCharCharCharCharChar"/>
    <w:uiPriority w:val="99"/>
    <w:rsid w:val="00393943"/>
    <w:rPr>
      <w:sz w:val="20"/>
      <w:szCs w:val="20"/>
      <w:lang w:val="en-GB" w:eastAsia="en-GB"/>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
    <w:basedOn w:val="Normal"/>
    <w:link w:val="FootnoteReference"/>
    <w:uiPriority w:val="99"/>
    <w:rsid w:val="00393943"/>
    <w:pPr>
      <w:spacing w:after="160" w:line="240" w:lineRule="exact"/>
    </w:pPr>
    <w:rPr>
      <w:sz w:val="20"/>
      <w:szCs w:val="20"/>
      <w:lang w:val="en-GB" w:eastAsia="en-GB"/>
    </w:rPr>
  </w:style>
  <w:style w:type="paragraph" w:styleId="FootnoteText">
    <w:name w:val="footnote text"/>
    <w:aliases w:val="Footnote Text Char Char Char Char,ft,Footnote Text Char2,Footnote Text Char Char2,Footnote Text Char Char Char Char Char Char Char,Footnote Text Char Char1 Char,Footnote Text Char Char1,Footnote Text Char Char,FOOTNOTES,Footnote Text Char1"/>
    <w:basedOn w:val="Normal"/>
    <w:link w:val="FootnoteTextChar"/>
    <w:uiPriority w:val="99"/>
    <w:rsid w:val="00393943"/>
    <w:pPr>
      <w:spacing w:after="0" w:line="240" w:lineRule="auto"/>
      <w:jc w:val="both"/>
    </w:pPr>
    <w:rPr>
      <w:rFonts w:ascii="Times New Roman" w:eastAsia="Times New Roman" w:hAnsi="Times New Roman" w:cs="Arial Unicode MS"/>
      <w:sz w:val="20"/>
      <w:szCs w:val="20"/>
      <w:lang w:val="en-GB" w:bidi="km-KH"/>
    </w:rPr>
  </w:style>
  <w:style w:type="character" w:customStyle="1" w:styleId="FootnoteTextChar">
    <w:name w:val="Footnote Text Char"/>
    <w:aliases w:val="Footnote Text Char Char Char Char Char,ft Char,Footnote Text Char2 Char,Footnote Text Char Char2 Char,Footnote Text Char Char Char Char Char Char Char Char,Footnote Text Char Char1 Char Char,Footnote Text Char Char1 Char1"/>
    <w:basedOn w:val="DefaultParagraphFont"/>
    <w:link w:val="FootnoteText"/>
    <w:uiPriority w:val="99"/>
    <w:rsid w:val="00393943"/>
    <w:rPr>
      <w:rFonts w:ascii="Times New Roman" w:eastAsia="Times New Roman" w:hAnsi="Times New Roman" w:cs="Arial Unicode MS"/>
      <w:sz w:val="20"/>
      <w:szCs w:val="20"/>
      <w:lang w:val="en-GB" w:bidi="km-KH"/>
    </w:rPr>
  </w:style>
  <w:style w:type="paragraph" w:styleId="BodyText">
    <w:name w:val="Body Text"/>
    <w:basedOn w:val="Normal"/>
    <w:link w:val="BodyTextChar"/>
    <w:uiPriority w:val="99"/>
    <w:semiHidden/>
    <w:unhideWhenUsed/>
    <w:rsid w:val="00393943"/>
    <w:pPr>
      <w:spacing w:after="120"/>
    </w:pPr>
  </w:style>
  <w:style w:type="character" w:customStyle="1" w:styleId="BodyTextChar">
    <w:name w:val="Body Text Char"/>
    <w:basedOn w:val="DefaultParagraphFont"/>
    <w:link w:val="BodyText"/>
    <w:uiPriority w:val="99"/>
    <w:semiHidden/>
    <w:rsid w:val="00393943"/>
  </w:style>
  <w:style w:type="paragraph" w:styleId="TOC3">
    <w:name w:val="toc 3"/>
    <w:basedOn w:val="Normal"/>
    <w:next w:val="Normal"/>
    <w:autoRedefine/>
    <w:uiPriority w:val="39"/>
    <w:unhideWhenUsed/>
    <w:rsid w:val="00AA4A90"/>
    <w:pPr>
      <w:spacing w:after="100"/>
      <w:ind w:left="440"/>
    </w:pPr>
  </w:style>
  <w:style w:type="table" w:styleId="TableGrid">
    <w:name w:val="Table Grid"/>
    <w:basedOn w:val="TableNormal"/>
    <w:uiPriority w:val="59"/>
    <w:rsid w:val="00C14BCD"/>
    <w:pPr>
      <w:spacing w:after="0" w:line="240" w:lineRule="auto"/>
    </w:pPr>
    <w:rPr>
      <w:rFonts w:ascii="Times New Roman" w:eastAsia="Times New Roman" w:hAnsi="Times New Roman" w:cs="Times New Roman"/>
      <w:sz w:val="20"/>
      <w:szCs w:val="20"/>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gkor">
    <w:name w:val="Angkor"/>
    <w:basedOn w:val="Normal"/>
    <w:link w:val="AngkorChar"/>
    <w:uiPriority w:val="99"/>
    <w:qFormat/>
    <w:rsid w:val="002E5981"/>
    <w:pPr>
      <w:tabs>
        <w:tab w:val="left" w:pos="-5940"/>
      </w:tabs>
      <w:spacing w:after="0"/>
      <w:jc w:val="both"/>
    </w:pPr>
    <w:rPr>
      <w:rFonts w:ascii="Calibri" w:eastAsia="Times New Roman" w:hAnsi="Calibri" w:cs="Calibri"/>
    </w:rPr>
  </w:style>
  <w:style w:type="character" w:customStyle="1" w:styleId="AngkorChar">
    <w:name w:val="Angkor Char"/>
    <w:basedOn w:val="DefaultParagraphFont"/>
    <w:link w:val="Angkor"/>
    <w:uiPriority w:val="99"/>
    <w:rsid w:val="002E5981"/>
    <w:rPr>
      <w:rFonts w:ascii="Calibri" w:eastAsia="Times New Roman" w:hAnsi="Calibri" w:cs="Calibri"/>
      <w:lang w:val="en-AU"/>
    </w:rPr>
  </w:style>
  <w:style w:type="character" w:customStyle="1" w:styleId="A1">
    <w:name w:val="A1"/>
    <w:uiPriority w:val="99"/>
    <w:rsid w:val="00567F75"/>
    <w:rPr>
      <w:rFonts w:cs="HelveticaNeueLT Std Lt"/>
      <w:color w:val="221E1F"/>
      <w:sz w:val="20"/>
      <w:szCs w:val="20"/>
    </w:rPr>
  </w:style>
  <w:style w:type="paragraph" w:customStyle="1" w:styleId="Pa1">
    <w:name w:val="Pa1"/>
    <w:basedOn w:val="Default"/>
    <w:next w:val="Default"/>
    <w:uiPriority w:val="99"/>
    <w:rsid w:val="00097779"/>
    <w:pPr>
      <w:spacing w:line="241" w:lineRule="atLeast"/>
    </w:pPr>
    <w:rPr>
      <w:rFonts w:ascii="HelveticaNeueLT Std Lt" w:eastAsiaTheme="minorHAnsi" w:hAnsi="HelveticaNeueLT Std Lt" w:cstheme="minorBidi"/>
      <w:color w:val="auto"/>
    </w:rPr>
  </w:style>
  <w:style w:type="character" w:styleId="CommentReference">
    <w:name w:val="annotation reference"/>
    <w:basedOn w:val="DefaultParagraphFont"/>
    <w:uiPriority w:val="99"/>
    <w:semiHidden/>
    <w:unhideWhenUsed/>
    <w:rsid w:val="00193AFB"/>
    <w:rPr>
      <w:sz w:val="16"/>
      <w:szCs w:val="16"/>
    </w:rPr>
  </w:style>
  <w:style w:type="paragraph" w:styleId="CommentText">
    <w:name w:val="annotation text"/>
    <w:basedOn w:val="Normal"/>
    <w:link w:val="CommentTextChar"/>
    <w:uiPriority w:val="99"/>
    <w:unhideWhenUsed/>
    <w:rsid w:val="00193AFB"/>
    <w:pPr>
      <w:spacing w:line="240" w:lineRule="auto"/>
    </w:pPr>
    <w:rPr>
      <w:sz w:val="20"/>
      <w:szCs w:val="20"/>
    </w:rPr>
  </w:style>
  <w:style w:type="character" w:customStyle="1" w:styleId="CommentTextChar">
    <w:name w:val="Comment Text Char"/>
    <w:basedOn w:val="DefaultParagraphFont"/>
    <w:link w:val="CommentText"/>
    <w:uiPriority w:val="99"/>
    <w:rsid w:val="00193AFB"/>
    <w:rPr>
      <w:sz w:val="20"/>
      <w:szCs w:val="20"/>
    </w:rPr>
  </w:style>
  <w:style w:type="paragraph" w:styleId="CommentSubject">
    <w:name w:val="annotation subject"/>
    <w:basedOn w:val="CommentText"/>
    <w:next w:val="CommentText"/>
    <w:link w:val="CommentSubjectChar"/>
    <w:uiPriority w:val="99"/>
    <w:semiHidden/>
    <w:unhideWhenUsed/>
    <w:rsid w:val="00193AFB"/>
    <w:rPr>
      <w:b/>
      <w:bCs/>
    </w:rPr>
  </w:style>
  <w:style w:type="character" w:customStyle="1" w:styleId="CommentSubjectChar">
    <w:name w:val="Comment Subject Char"/>
    <w:basedOn w:val="CommentTextChar"/>
    <w:link w:val="CommentSubject"/>
    <w:uiPriority w:val="99"/>
    <w:semiHidden/>
    <w:rsid w:val="00193AFB"/>
    <w:rPr>
      <w:b/>
      <w:bCs/>
      <w:sz w:val="20"/>
      <w:szCs w:val="20"/>
    </w:rPr>
  </w:style>
  <w:style w:type="paragraph" w:styleId="Revision">
    <w:name w:val="Revision"/>
    <w:hidden/>
    <w:uiPriority w:val="99"/>
    <w:semiHidden/>
    <w:rsid w:val="008051F8"/>
    <w:pPr>
      <w:spacing w:after="0" w:line="240" w:lineRule="auto"/>
    </w:pPr>
  </w:style>
  <w:style w:type="character" w:styleId="FollowedHyperlink">
    <w:name w:val="FollowedHyperlink"/>
    <w:basedOn w:val="DefaultParagraphFont"/>
    <w:uiPriority w:val="99"/>
    <w:semiHidden/>
    <w:unhideWhenUsed/>
    <w:rsid w:val="00846821"/>
    <w:rPr>
      <w:color w:val="800080" w:themeColor="followedHyperlink"/>
      <w:u w:val="single"/>
    </w:rPr>
  </w:style>
  <w:style w:type="paragraph" w:styleId="Caption">
    <w:name w:val="caption"/>
    <w:aliases w:val="ARCCaption,Domrei Captions"/>
    <w:basedOn w:val="Normal"/>
    <w:next w:val="Normal"/>
    <w:uiPriority w:val="35"/>
    <w:unhideWhenUsed/>
    <w:qFormat/>
    <w:rsid w:val="00134ED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846821"/>
    <w:pPr>
      <w:spacing w:after="0"/>
    </w:pPr>
  </w:style>
  <w:style w:type="paragraph" w:styleId="PlainText">
    <w:name w:val="Plain Text"/>
    <w:basedOn w:val="Normal"/>
    <w:link w:val="PlainTextChar"/>
    <w:uiPriority w:val="99"/>
    <w:unhideWhenUsed/>
    <w:rsid w:val="00C566D1"/>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566D1"/>
    <w:rPr>
      <w:rFonts w:ascii="Calibri" w:hAnsi="Calibri"/>
      <w:szCs w:val="21"/>
    </w:rPr>
  </w:style>
  <w:style w:type="table" w:customStyle="1" w:styleId="ARCTable1">
    <w:name w:val="ARCTable1"/>
    <w:basedOn w:val="TableNormal"/>
    <w:uiPriority w:val="99"/>
    <w:qFormat/>
    <w:rsid w:val="00ED5DAD"/>
    <w:pPr>
      <w:spacing w:after="0" w:line="240" w:lineRule="auto"/>
      <w:jc w:val="center"/>
    </w:pPr>
    <w:rPr>
      <w:rFonts w:ascii="Calibri" w:eastAsia="MS Mincho" w:hAnsi="Calibri" w:cs="Times New Roman"/>
      <w:color w:val="17365D"/>
      <w:szCs w:val="20"/>
      <w:lang w:val="en-AU" w:eastAsia="ja-JP"/>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1F2F45"/>
        <w:sz w:val="22"/>
      </w:rPr>
      <w:tblPr/>
      <w:trPr>
        <w:cantSplit/>
        <w:tblHeader/>
      </w:trPr>
      <w:tcPr>
        <w:tcBorders>
          <w:top w:val="nil"/>
          <w:left w:val="nil"/>
          <w:bottom w:val="single" w:sz="18" w:space="0" w:color="D71C3F"/>
          <w:right w:val="nil"/>
          <w:insideH w:val="nil"/>
          <w:insideV w:val="nil"/>
          <w:tl2br w:val="nil"/>
          <w:tr2bl w:val="nil"/>
        </w:tcBorders>
      </w:tcPr>
    </w:tblStylePr>
    <w:tblStylePr w:type="firstCol">
      <w:pPr>
        <w:jc w:val="left"/>
      </w:pPr>
      <w:rPr>
        <w:rFonts w:ascii="Calibri" w:hAnsi="Calibri"/>
        <w:b/>
        <w:sz w:val="22"/>
      </w:rPr>
    </w:tblStylePr>
    <w:tblStylePr w:type="band1Horz">
      <w:pPr>
        <w:jc w:val="center"/>
      </w:pPr>
      <w:rPr>
        <w:rFonts w:ascii="Calibri" w:hAnsi="Calibri"/>
        <w:sz w:val="22"/>
      </w:rPr>
      <w:tblPr/>
      <w:tcPr>
        <w:tcBorders>
          <w:top w:val="nil"/>
          <w:left w:val="nil"/>
          <w:bottom w:val="nil"/>
          <w:right w:val="nil"/>
          <w:insideH w:val="nil"/>
          <w:insideV w:val="nil"/>
          <w:tl2br w:val="nil"/>
          <w:tr2bl w:val="nil"/>
        </w:tcBorders>
        <w:shd w:val="clear" w:color="auto" w:fill="FFFFFF"/>
      </w:tcPr>
    </w:tblStylePr>
    <w:tblStylePr w:type="band2Horz">
      <w:pPr>
        <w:jc w:val="center"/>
      </w:pPr>
      <w:rPr>
        <w:rFonts w:ascii="Calibri" w:hAnsi="Calibri"/>
        <w:sz w:val="22"/>
      </w:rPr>
      <w:tblPr/>
      <w:tcPr>
        <w:tcBorders>
          <w:top w:val="nil"/>
          <w:left w:val="nil"/>
          <w:bottom w:val="nil"/>
          <w:right w:val="nil"/>
          <w:insideH w:val="nil"/>
          <w:insideV w:val="nil"/>
          <w:tl2br w:val="nil"/>
          <w:tr2bl w:val="nil"/>
        </w:tcBorders>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10666">
      <w:bodyDiv w:val="1"/>
      <w:marLeft w:val="0"/>
      <w:marRight w:val="0"/>
      <w:marTop w:val="0"/>
      <w:marBottom w:val="0"/>
      <w:divBdr>
        <w:top w:val="none" w:sz="0" w:space="0" w:color="auto"/>
        <w:left w:val="none" w:sz="0" w:space="0" w:color="auto"/>
        <w:bottom w:val="none" w:sz="0" w:space="0" w:color="auto"/>
        <w:right w:val="none" w:sz="0" w:space="0" w:color="auto"/>
      </w:divBdr>
      <w:divsChild>
        <w:div w:id="148636289">
          <w:marLeft w:val="936"/>
          <w:marRight w:val="0"/>
          <w:marTop w:val="154"/>
          <w:marBottom w:val="0"/>
          <w:divBdr>
            <w:top w:val="none" w:sz="0" w:space="0" w:color="auto"/>
            <w:left w:val="none" w:sz="0" w:space="0" w:color="auto"/>
            <w:bottom w:val="none" w:sz="0" w:space="0" w:color="auto"/>
            <w:right w:val="none" w:sz="0" w:space="0" w:color="auto"/>
          </w:divBdr>
        </w:div>
        <w:div w:id="1437210289">
          <w:marLeft w:val="936"/>
          <w:marRight w:val="0"/>
          <w:marTop w:val="154"/>
          <w:marBottom w:val="0"/>
          <w:divBdr>
            <w:top w:val="none" w:sz="0" w:space="0" w:color="auto"/>
            <w:left w:val="none" w:sz="0" w:space="0" w:color="auto"/>
            <w:bottom w:val="none" w:sz="0" w:space="0" w:color="auto"/>
            <w:right w:val="none" w:sz="0" w:space="0" w:color="auto"/>
          </w:divBdr>
        </w:div>
        <w:div w:id="1604652922">
          <w:marLeft w:val="936"/>
          <w:marRight w:val="0"/>
          <w:marTop w:val="154"/>
          <w:marBottom w:val="0"/>
          <w:divBdr>
            <w:top w:val="none" w:sz="0" w:space="0" w:color="auto"/>
            <w:left w:val="none" w:sz="0" w:space="0" w:color="auto"/>
            <w:bottom w:val="none" w:sz="0" w:space="0" w:color="auto"/>
            <w:right w:val="none" w:sz="0" w:space="0" w:color="auto"/>
          </w:divBdr>
        </w:div>
      </w:divsChild>
    </w:div>
    <w:div w:id="476260175">
      <w:bodyDiv w:val="1"/>
      <w:marLeft w:val="0"/>
      <w:marRight w:val="0"/>
      <w:marTop w:val="0"/>
      <w:marBottom w:val="0"/>
      <w:divBdr>
        <w:top w:val="none" w:sz="0" w:space="0" w:color="auto"/>
        <w:left w:val="none" w:sz="0" w:space="0" w:color="auto"/>
        <w:bottom w:val="none" w:sz="0" w:space="0" w:color="auto"/>
        <w:right w:val="none" w:sz="0" w:space="0" w:color="auto"/>
      </w:divBdr>
      <w:divsChild>
        <w:div w:id="210918908">
          <w:marLeft w:val="936"/>
          <w:marRight w:val="0"/>
          <w:marTop w:val="120"/>
          <w:marBottom w:val="0"/>
          <w:divBdr>
            <w:top w:val="none" w:sz="0" w:space="0" w:color="auto"/>
            <w:left w:val="none" w:sz="0" w:space="0" w:color="auto"/>
            <w:bottom w:val="none" w:sz="0" w:space="0" w:color="auto"/>
            <w:right w:val="none" w:sz="0" w:space="0" w:color="auto"/>
          </w:divBdr>
        </w:div>
        <w:div w:id="894658498">
          <w:marLeft w:val="936"/>
          <w:marRight w:val="0"/>
          <w:marTop w:val="120"/>
          <w:marBottom w:val="0"/>
          <w:divBdr>
            <w:top w:val="none" w:sz="0" w:space="0" w:color="auto"/>
            <w:left w:val="none" w:sz="0" w:space="0" w:color="auto"/>
            <w:bottom w:val="none" w:sz="0" w:space="0" w:color="auto"/>
            <w:right w:val="none" w:sz="0" w:space="0" w:color="auto"/>
          </w:divBdr>
        </w:div>
        <w:div w:id="1013873391">
          <w:marLeft w:val="936"/>
          <w:marRight w:val="0"/>
          <w:marTop w:val="120"/>
          <w:marBottom w:val="0"/>
          <w:divBdr>
            <w:top w:val="none" w:sz="0" w:space="0" w:color="auto"/>
            <w:left w:val="none" w:sz="0" w:space="0" w:color="auto"/>
            <w:bottom w:val="none" w:sz="0" w:space="0" w:color="auto"/>
            <w:right w:val="none" w:sz="0" w:space="0" w:color="auto"/>
          </w:divBdr>
        </w:div>
        <w:div w:id="1072384406">
          <w:marLeft w:val="936"/>
          <w:marRight w:val="0"/>
          <w:marTop w:val="120"/>
          <w:marBottom w:val="0"/>
          <w:divBdr>
            <w:top w:val="none" w:sz="0" w:space="0" w:color="auto"/>
            <w:left w:val="none" w:sz="0" w:space="0" w:color="auto"/>
            <w:bottom w:val="none" w:sz="0" w:space="0" w:color="auto"/>
            <w:right w:val="none" w:sz="0" w:space="0" w:color="auto"/>
          </w:divBdr>
        </w:div>
      </w:divsChild>
    </w:div>
    <w:div w:id="596911950">
      <w:bodyDiv w:val="1"/>
      <w:marLeft w:val="0"/>
      <w:marRight w:val="0"/>
      <w:marTop w:val="0"/>
      <w:marBottom w:val="0"/>
      <w:divBdr>
        <w:top w:val="none" w:sz="0" w:space="0" w:color="auto"/>
        <w:left w:val="none" w:sz="0" w:space="0" w:color="auto"/>
        <w:bottom w:val="none" w:sz="0" w:space="0" w:color="auto"/>
        <w:right w:val="none" w:sz="0" w:space="0" w:color="auto"/>
      </w:divBdr>
    </w:div>
    <w:div w:id="610749230">
      <w:bodyDiv w:val="1"/>
      <w:marLeft w:val="0"/>
      <w:marRight w:val="0"/>
      <w:marTop w:val="0"/>
      <w:marBottom w:val="0"/>
      <w:divBdr>
        <w:top w:val="none" w:sz="0" w:space="0" w:color="auto"/>
        <w:left w:val="none" w:sz="0" w:space="0" w:color="auto"/>
        <w:bottom w:val="none" w:sz="0" w:space="0" w:color="auto"/>
        <w:right w:val="none" w:sz="0" w:space="0" w:color="auto"/>
      </w:divBdr>
      <w:divsChild>
        <w:div w:id="119345670">
          <w:marLeft w:val="936"/>
          <w:marRight w:val="0"/>
          <w:marTop w:val="120"/>
          <w:marBottom w:val="0"/>
          <w:divBdr>
            <w:top w:val="none" w:sz="0" w:space="0" w:color="auto"/>
            <w:left w:val="none" w:sz="0" w:space="0" w:color="auto"/>
            <w:bottom w:val="none" w:sz="0" w:space="0" w:color="auto"/>
            <w:right w:val="none" w:sz="0" w:space="0" w:color="auto"/>
          </w:divBdr>
        </w:div>
        <w:div w:id="242497100">
          <w:marLeft w:val="936"/>
          <w:marRight w:val="0"/>
          <w:marTop w:val="120"/>
          <w:marBottom w:val="0"/>
          <w:divBdr>
            <w:top w:val="none" w:sz="0" w:space="0" w:color="auto"/>
            <w:left w:val="none" w:sz="0" w:space="0" w:color="auto"/>
            <w:bottom w:val="none" w:sz="0" w:space="0" w:color="auto"/>
            <w:right w:val="none" w:sz="0" w:space="0" w:color="auto"/>
          </w:divBdr>
        </w:div>
        <w:div w:id="550844304">
          <w:marLeft w:val="936"/>
          <w:marRight w:val="0"/>
          <w:marTop w:val="120"/>
          <w:marBottom w:val="0"/>
          <w:divBdr>
            <w:top w:val="none" w:sz="0" w:space="0" w:color="auto"/>
            <w:left w:val="none" w:sz="0" w:space="0" w:color="auto"/>
            <w:bottom w:val="none" w:sz="0" w:space="0" w:color="auto"/>
            <w:right w:val="none" w:sz="0" w:space="0" w:color="auto"/>
          </w:divBdr>
        </w:div>
        <w:div w:id="1511875008">
          <w:marLeft w:val="936"/>
          <w:marRight w:val="0"/>
          <w:marTop w:val="120"/>
          <w:marBottom w:val="0"/>
          <w:divBdr>
            <w:top w:val="none" w:sz="0" w:space="0" w:color="auto"/>
            <w:left w:val="none" w:sz="0" w:space="0" w:color="auto"/>
            <w:bottom w:val="none" w:sz="0" w:space="0" w:color="auto"/>
            <w:right w:val="none" w:sz="0" w:space="0" w:color="auto"/>
          </w:divBdr>
        </w:div>
      </w:divsChild>
    </w:div>
    <w:div w:id="634797729">
      <w:bodyDiv w:val="1"/>
      <w:marLeft w:val="0"/>
      <w:marRight w:val="0"/>
      <w:marTop w:val="0"/>
      <w:marBottom w:val="0"/>
      <w:divBdr>
        <w:top w:val="none" w:sz="0" w:space="0" w:color="auto"/>
        <w:left w:val="none" w:sz="0" w:space="0" w:color="auto"/>
        <w:bottom w:val="none" w:sz="0" w:space="0" w:color="auto"/>
        <w:right w:val="none" w:sz="0" w:space="0" w:color="auto"/>
      </w:divBdr>
      <w:divsChild>
        <w:div w:id="1409621512">
          <w:marLeft w:val="288"/>
          <w:marRight w:val="0"/>
          <w:marTop w:val="120"/>
          <w:marBottom w:val="120"/>
          <w:divBdr>
            <w:top w:val="none" w:sz="0" w:space="0" w:color="auto"/>
            <w:left w:val="none" w:sz="0" w:space="0" w:color="auto"/>
            <w:bottom w:val="none" w:sz="0" w:space="0" w:color="auto"/>
            <w:right w:val="none" w:sz="0" w:space="0" w:color="auto"/>
          </w:divBdr>
        </w:div>
        <w:div w:id="1923369511">
          <w:marLeft w:val="288"/>
          <w:marRight w:val="0"/>
          <w:marTop w:val="120"/>
          <w:marBottom w:val="120"/>
          <w:divBdr>
            <w:top w:val="none" w:sz="0" w:space="0" w:color="auto"/>
            <w:left w:val="none" w:sz="0" w:space="0" w:color="auto"/>
            <w:bottom w:val="none" w:sz="0" w:space="0" w:color="auto"/>
            <w:right w:val="none" w:sz="0" w:space="0" w:color="auto"/>
          </w:divBdr>
        </w:div>
        <w:div w:id="789324308">
          <w:marLeft w:val="288"/>
          <w:marRight w:val="0"/>
          <w:marTop w:val="120"/>
          <w:marBottom w:val="120"/>
          <w:divBdr>
            <w:top w:val="none" w:sz="0" w:space="0" w:color="auto"/>
            <w:left w:val="none" w:sz="0" w:space="0" w:color="auto"/>
            <w:bottom w:val="none" w:sz="0" w:space="0" w:color="auto"/>
            <w:right w:val="none" w:sz="0" w:space="0" w:color="auto"/>
          </w:divBdr>
        </w:div>
        <w:div w:id="1433208413">
          <w:marLeft w:val="288"/>
          <w:marRight w:val="0"/>
          <w:marTop w:val="120"/>
          <w:marBottom w:val="120"/>
          <w:divBdr>
            <w:top w:val="none" w:sz="0" w:space="0" w:color="auto"/>
            <w:left w:val="none" w:sz="0" w:space="0" w:color="auto"/>
            <w:bottom w:val="none" w:sz="0" w:space="0" w:color="auto"/>
            <w:right w:val="none" w:sz="0" w:space="0" w:color="auto"/>
          </w:divBdr>
        </w:div>
        <w:div w:id="1807965526">
          <w:marLeft w:val="288"/>
          <w:marRight w:val="0"/>
          <w:marTop w:val="120"/>
          <w:marBottom w:val="120"/>
          <w:divBdr>
            <w:top w:val="none" w:sz="0" w:space="0" w:color="auto"/>
            <w:left w:val="none" w:sz="0" w:space="0" w:color="auto"/>
            <w:bottom w:val="none" w:sz="0" w:space="0" w:color="auto"/>
            <w:right w:val="none" w:sz="0" w:space="0" w:color="auto"/>
          </w:divBdr>
        </w:div>
        <w:div w:id="1321034291">
          <w:marLeft w:val="288"/>
          <w:marRight w:val="0"/>
          <w:marTop w:val="120"/>
          <w:marBottom w:val="120"/>
          <w:divBdr>
            <w:top w:val="none" w:sz="0" w:space="0" w:color="auto"/>
            <w:left w:val="none" w:sz="0" w:space="0" w:color="auto"/>
            <w:bottom w:val="none" w:sz="0" w:space="0" w:color="auto"/>
            <w:right w:val="none" w:sz="0" w:space="0" w:color="auto"/>
          </w:divBdr>
        </w:div>
        <w:div w:id="1496651449">
          <w:marLeft w:val="288"/>
          <w:marRight w:val="0"/>
          <w:marTop w:val="120"/>
          <w:marBottom w:val="120"/>
          <w:divBdr>
            <w:top w:val="none" w:sz="0" w:space="0" w:color="auto"/>
            <w:left w:val="none" w:sz="0" w:space="0" w:color="auto"/>
            <w:bottom w:val="none" w:sz="0" w:space="0" w:color="auto"/>
            <w:right w:val="none" w:sz="0" w:space="0" w:color="auto"/>
          </w:divBdr>
        </w:div>
        <w:div w:id="1997028652">
          <w:marLeft w:val="288"/>
          <w:marRight w:val="0"/>
          <w:marTop w:val="120"/>
          <w:marBottom w:val="120"/>
          <w:divBdr>
            <w:top w:val="none" w:sz="0" w:space="0" w:color="auto"/>
            <w:left w:val="none" w:sz="0" w:space="0" w:color="auto"/>
            <w:bottom w:val="none" w:sz="0" w:space="0" w:color="auto"/>
            <w:right w:val="none" w:sz="0" w:space="0" w:color="auto"/>
          </w:divBdr>
        </w:div>
        <w:div w:id="351423508">
          <w:marLeft w:val="288"/>
          <w:marRight w:val="0"/>
          <w:marTop w:val="120"/>
          <w:marBottom w:val="120"/>
          <w:divBdr>
            <w:top w:val="none" w:sz="0" w:space="0" w:color="auto"/>
            <w:left w:val="none" w:sz="0" w:space="0" w:color="auto"/>
            <w:bottom w:val="none" w:sz="0" w:space="0" w:color="auto"/>
            <w:right w:val="none" w:sz="0" w:space="0" w:color="auto"/>
          </w:divBdr>
        </w:div>
        <w:div w:id="858199347">
          <w:marLeft w:val="288"/>
          <w:marRight w:val="0"/>
          <w:marTop w:val="120"/>
          <w:marBottom w:val="120"/>
          <w:divBdr>
            <w:top w:val="none" w:sz="0" w:space="0" w:color="auto"/>
            <w:left w:val="none" w:sz="0" w:space="0" w:color="auto"/>
            <w:bottom w:val="none" w:sz="0" w:space="0" w:color="auto"/>
            <w:right w:val="none" w:sz="0" w:space="0" w:color="auto"/>
          </w:divBdr>
        </w:div>
        <w:div w:id="1772118544">
          <w:marLeft w:val="288"/>
          <w:marRight w:val="0"/>
          <w:marTop w:val="120"/>
          <w:marBottom w:val="120"/>
          <w:divBdr>
            <w:top w:val="none" w:sz="0" w:space="0" w:color="auto"/>
            <w:left w:val="none" w:sz="0" w:space="0" w:color="auto"/>
            <w:bottom w:val="none" w:sz="0" w:space="0" w:color="auto"/>
            <w:right w:val="none" w:sz="0" w:space="0" w:color="auto"/>
          </w:divBdr>
        </w:div>
      </w:divsChild>
    </w:div>
    <w:div w:id="747508075">
      <w:bodyDiv w:val="1"/>
      <w:marLeft w:val="0"/>
      <w:marRight w:val="0"/>
      <w:marTop w:val="0"/>
      <w:marBottom w:val="0"/>
      <w:divBdr>
        <w:top w:val="none" w:sz="0" w:space="0" w:color="auto"/>
        <w:left w:val="none" w:sz="0" w:space="0" w:color="auto"/>
        <w:bottom w:val="none" w:sz="0" w:space="0" w:color="auto"/>
        <w:right w:val="none" w:sz="0" w:space="0" w:color="auto"/>
      </w:divBdr>
    </w:div>
    <w:div w:id="765922879">
      <w:bodyDiv w:val="1"/>
      <w:marLeft w:val="0"/>
      <w:marRight w:val="0"/>
      <w:marTop w:val="0"/>
      <w:marBottom w:val="0"/>
      <w:divBdr>
        <w:top w:val="none" w:sz="0" w:space="0" w:color="auto"/>
        <w:left w:val="none" w:sz="0" w:space="0" w:color="auto"/>
        <w:bottom w:val="none" w:sz="0" w:space="0" w:color="auto"/>
        <w:right w:val="none" w:sz="0" w:space="0" w:color="auto"/>
      </w:divBdr>
      <w:divsChild>
        <w:div w:id="177039061">
          <w:marLeft w:val="706"/>
          <w:marRight w:val="0"/>
          <w:marTop w:val="130"/>
          <w:marBottom w:val="0"/>
          <w:divBdr>
            <w:top w:val="none" w:sz="0" w:space="0" w:color="auto"/>
            <w:left w:val="none" w:sz="0" w:space="0" w:color="auto"/>
            <w:bottom w:val="none" w:sz="0" w:space="0" w:color="auto"/>
            <w:right w:val="none" w:sz="0" w:space="0" w:color="auto"/>
          </w:divBdr>
        </w:div>
        <w:div w:id="445974953">
          <w:marLeft w:val="706"/>
          <w:marRight w:val="0"/>
          <w:marTop w:val="130"/>
          <w:marBottom w:val="0"/>
          <w:divBdr>
            <w:top w:val="none" w:sz="0" w:space="0" w:color="auto"/>
            <w:left w:val="none" w:sz="0" w:space="0" w:color="auto"/>
            <w:bottom w:val="none" w:sz="0" w:space="0" w:color="auto"/>
            <w:right w:val="none" w:sz="0" w:space="0" w:color="auto"/>
          </w:divBdr>
        </w:div>
        <w:div w:id="967323794">
          <w:marLeft w:val="706"/>
          <w:marRight w:val="0"/>
          <w:marTop w:val="130"/>
          <w:marBottom w:val="0"/>
          <w:divBdr>
            <w:top w:val="none" w:sz="0" w:space="0" w:color="auto"/>
            <w:left w:val="none" w:sz="0" w:space="0" w:color="auto"/>
            <w:bottom w:val="none" w:sz="0" w:space="0" w:color="auto"/>
            <w:right w:val="none" w:sz="0" w:space="0" w:color="auto"/>
          </w:divBdr>
        </w:div>
        <w:div w:id="1687512618">
          <w:marLeft w:val="706"/>
          <w:marRight w:val="0"/>
          <w:marTop w:val="130"/>
          <w:marBottom w:val="0"/>
          <w:divBdr>
            <w:top w:val="none" w:sz="0" w:space="0" w:color="auto"/>
            <w:left w:val="none" w:sz="0" w:space="0" w:color="auto"/>
            <w:bottom w:val="none" w:sz="0" w:space="0" w:color="auto"/>
            <w:right w:val="none" w:sz="0" w:space="0" w:color="auto"/>
          </w:divBdr>
        </w:div>
        <w:div w:id="2050835680">
          <w:marLeft w:val="706"/>
          <w:marRight w:val="0"/>
          <w:marTop w:val="130"/>
          <w:marBottom w:val="0"/>
          <w:divBdr>
            <w:top w:val="none" w:sz="0" w:space="0" w:color="auto"/>
            <w:left w:val="none" w:sz="0" w:space="0" w:color="auto"/>
            <w:bottom w:val="none" w:sz="0" w:space="0" w:color="auto"/>
            <w:right w:val="none" w:sz="0" w:space="0" w:color="auto"/>
          </w:divBdr>
        </w:div>
      </w:divsChild>
    </w:div>
    <w:div w:id="827134135">
      <w:bodyDiv w:val="1"/>
      <w:marLeft w:val="0"/>
      <w:marRight w:val="0"/>
      <w:marTop w:val="0"/>
      <w:marBottom w:val="0"/>
      <w:divBdr>
        <w:top w:val="none" w:sz="0" w:space="0" w:color="auto"/>
        <w:left w:val="none" w:sz="0" w:space="0" w:color="auto"/>
        <w:bottom w:val="none" w:sz="0" w:space="0" w:color="auto"/>
        <w:right w:val="none" w:sz="0" w:space="0" w:color="auto"/>
      </w:divBdr>
      <w:divsChild>
        <w:div w:id="358236733">
          <w:marLeft w:val="936"/>
          <w:marRight w:val="0"/>
          <w:marTop w:val="144"/>
          <w:marBottom w:val="0"/>
          <w:divBdr>
            <w:top w:val="none" w:sz="0" w:space="0" w:color="auto"/>
            <w:left w:val="none" w:sz="0" w:space="0" w:color="auto"/>
            <w:bottom w:val="none" w:sz="0" w:space="0" w:color="auto"/>
            <w:right w:val="none" w:sz="0" w:space="0" w:color="auto"/>
          </w:divBdr>
        </w:div>
        <w:div w:id="1076436759">
          <w:marLeft w:val="936"/>
          <w:marRight w:val="0"/>
          <w:marTop w:val="144"/>
          <w:marBottom w:val="0"/>
          <w:divBdr>
            <w:top w:val="none" w:sz="0" w:space="0" w:color="auto"/>
            <w:left w:val="none" w:sz="0" w:space="0" w:color="auto"/>
            <w:bottom w:val="none" w:sz="0" w:space="0" w:color="auto"/>
            <w:right w:val="none" w:sz="0" w:space="0" w:color="auto"/>
          </w:divBdr>
        </w:div>
        <w:div w:id="1118791268">
          <w:marLeft w:val="936"/>
          <w:marRight w:val="0"/>
          <w:marTop w:val="144"/>
          <w:marBottom w:val="0"/>
          <w:divBdr>
            <w:top w:val="none" w:sz="0" w:space="0" w:color="auto"/>
            <w:left w:val="none" w:sz="0" w:space="0" w:color="auto"/>
            <w:bottom w:val="none" w:sz="0" w:space="0" w:color="auto"/>
            <w:right w:val="none" w:sz="0" w:space="0" w:color="auto"/>
          </w:divBdr>
        </w:div>
        <w:div w:id="1156994441">
          <w:marLeft w:val="936"/>
          <w:marRight w:val="0"/>
          <w:marTop w:val="144"/>
          <w:marBottom w:val="0"/>
          <w:divBdr>
            <w:top w:val="none" w:sz="0" w:space="0" w:color="auto"/>
            <w:left w:val="none" w:sz="0" w:space="0" w:color="auto"/>
            <w:bottom w:val="none" w:sz="0" w:space="0" w:color="auto"/>
            <w:right w:val="none" w:sz="0" w:space="0" w:color="auto"/>
          </w:divBdr>
        </w:div>
      </w:divsChild>
    </w:div>
    <w:div w:id="861551082">
      <w:bodyDiv w:val="1"/>
      <w:marLeft w:val="0"/>
      <w:marRight w:val="0"/>
      <w:marTop w:val="0"/>
      <w:marBottom w:val="0"/>
      <w:divBdr>
        <w:top w:val="none" w:sz="0" w:space="0" w:color="auto"/>
        <w:left w:val="none" w:sz="0" w:space="0" w:color="auto"/>
        <w:bottom w:val="none" w:sz="0" w:space="0" w:color="auto"/>
        <w:right w:val="none" w:sz="0" w:space="0" w:color="auto"/>
      </w:divBdr>
      <w:divsChild>
        <w:div w:id="536433386">
          <w:marLeft w:val="0"/>
          <w:marRight w:val="0"/>
          <w:marTop w:val="0"/>
          <w:marBottom w:val="0"/>
          <w:divBdr>
            <w:top w:val="none" w:sz="0" w:space="0" w:color="auto"/>
            <w:left w:val="none" w:sz="0" w:space="0" w:color="auto"/>
            <w:bottom w:val="none" w:sz="0" w:space="0" w:color="auto"/>
            <w:right w:val="none" w:sz="0" w:space="0" w:color="auto"/>
          </w:divBdr>
          <w:divsChild>
            <w:div w:id="852573372">
              <w:marLeft w:val="0"/>
              <w:marRight w:val="50"/>
              <w:marTop w:val="0"/>
              <w:marBottom w:val="0"/>
              <w:divBdr>
                <w:top w:val="none" w:sz="0" w:space="0" w:color="auto"/>
                <w:left w:val="none" w:sz="0" w:space="0" w:color="auto"/>
                <w:bottom w:val="none" w:sz="0" w:space="0" w:color="auto"/>
                <w:right w:val="none" w:sz="0" w:space="0" w:color="auto"/>
              </w:divBdr>
              <w:divsChild>
                <w:div w:id="804665573">
                  <w:marLeft w:val="0"/>
                  <w:marRight w:val="0"/>
                  <w:marTop w:val="0"/>
                  <w:marBottom w:val="100"/>
                  <w:divBdr>
                    <w:top w:val="single" w:sz="4" w:space="0" w:color="C0C0C0"/>
                    <w:left w:val="single" w:sz="4" w:space="0" w:color="D9D9D9"/>
                    <w:bottom w:val="single" w:sz="4" w:space="0" w:color="D9D9D9"/>
                    <w:right w:val="single" w:sz="4" w:space="0" w:color="D9D9D9"/>
                  </w:divBdr>
                  <w:divsChild>
                    <w:div w:id="243610632">
                      <w:marLeft w:val="0"/>
                      <w:marRight w:val="0"/>
                      <w:marTop w:val="0"/>
                      <w:marBottom w:val="0"/>
                      <w:divBdr>
                        <w:top w:val="none" w:sz="0" w:space="0" w:color="auto"/>
                        <w:left w:val="none" w:sz="0" w:space="0" w:color="auto"/>
                        <w:bottom w:val="none" w:sz="0" w:space="0" w:color="auto"/>
                        <w:right w:val="none" w:sz="0" w:space="0" w:color="auto"/>
                      </w:divBdr>
                    </w:div>
                    <w:div w:id="518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5764">
          <w:marLeft w:val="0"/>
          <w:marRight w:val="0"/>
          <w:marTop w:val="0"/>
          <w:marBottom w:val="0"/>
          <w:divBdr>
            <w:top w:val="none" w:sz="0" w:space="0" w:color="auto"/>
            <w:left w:val="none" w:sz="0" w:space="0" w:color="auto"/>
            <w:bottom w:val="none" w:sz="0" w:space="0" w:color="auto"/>
            <w:right w:val="none" w:sz="0" w:space="0" w:color="auto"/>
          </w:divBdr>
          <w:divsChild>
            <w:div w:id="433987766">
              <w:marLeft w:val="50"/>
              <w:marRight w:val="0"/>
              <w:marTop w:val="0"/>
              <w:marBottom w:val="0"/>
              <w:divBdr>
                <w:top w:val="none" w:sz="0" w:space="0" w:color="auto"/>
                <w:left w:val="none" w:sz="0" w:space="0" w:color="auto"/>
                <w:bottom w:val="none" w:sz="0" w:space="0" w:color="auto"/>
                <w:right w:val="none" w:sz="0" w:space="0" w:color="auto"/>
              </w:divBdr>
              <w:divsChild>
                <w:div w:id="1617177584">
                  <w:marLeft w:val="0"/>
                  <w:marRight w:val="0"/>
                  <w:marTop w:val="0"/>
                  <w:marBottom w:val="0"/>
                  <w:divBdr>
                    <w:top w:val="none" w:sz="0" w:space="0" w:color="auto"/>
                    <w:left w:val="none" w:sz="0" w:space="0" w:color="auto"/>
                    <w:bottom w:val="none" w:sz="0" w:space="0" w:color="auto"/>
                    <w:right w:val="none" w:sz="0" w:space="0" w:color="auto"/>
                  </w:divBdr>
                  <w:divsChild>
                    <w:div w:id="567765752">
                      <w:marLeft w:val="0"/>
                      <w:marRight w:val="0"/>
                      <w:marTop w:val="0"/>
                      <w:marBottom w:val="100"/>
                      <w:divBdr>
                        <w:top w:val="single" w:sz="4" w:space="0" w:color="F5F5F5"/>
                        <w:left w:val="single" w:sz="4" w:space="0" w:color="F5F5F5"/>
                        <w:bottom w:val="single" w:sz="4" w:space="0" w:color="F5F5F5"/>
                        <w:right w:val="single" w:sz="4" w:space="0" w:color="F5F5F5"/>
                      </w:divBdr>
                      <w:divsChild>
                        <w:div w:id="1949458643">
                          <w:marLeft w:val="0"/>
                          <w:marRight w:val="0"/>
                          <w:marTop w:val="0"/>
                          <w:marBottom w:val="0"/>
                          <w:divBdr>
                            <w:top w:val="none" w:sz="0" w:space="0" w:color="auto"/>
                            <w:left w:val="none" w:sz="0" w:space="0" w:color="auto"/>
                            <w:bottom w:val="none" w:sz="0" w:space="0" w:color="auto"/>
                            <w:right w:val="none" w:sz="0" w:space="0" w:color="auto"/>
                          </w:divBdr>
                          <w:divsChild>
                            <w:div w:id="20179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69314">
      <w:bodyDiv w:val="1"/>
      <w:marLeft w:val="0"/>
      <w:marRight w:val="0"/>
      <w:marTop w:val="0"/>
      <w:marBottom w:val="0"/>
      <w:divBdr>
        <w:top w:val="none" w:sz="0" w:space="0" w:color="auto"/>
        <w:left w:val="none" w:sz="0" w:space="0" w:color="auto"/>
        <w:bottom w:val="none" w:sz="0" w:space="0" w:color="auto"/>
        <w:right w:val="none" w:sz="0" w:space="0" w:color="auto"/>
      </w:divBdr>
      <w:divsChild>
        <w:div w:id="688877794">
          <w:marLeft w:val="936"/>
          <w:marRight w:val="0"/>
          <w:marTop w:val="130"/>
          <w:marBottom w:val="0"/>
          <w:divBdr>
            <w:top w:val="none" w:sz="0" w:space="0" w:color="auto"/>
            <w:left w:val="none" w:sz="0" w:space="0" w:color="auto"/>
            <w:bottom w:val="none" w:sz="0" w:space="0" w:color="auto"/>
            <w:right w:val="none" w:sz="0" w:space="0" w:color="auto"/>
          </w:divBdr>
        </w:div>
        <w:div w:id="939096872">
          <w:marLeft w:val="936"/>
          <w:marRight w:val="0"/>
          <w:marTop w:val="130"/>
          <w:marBottom w:val="0"/>
          <w:divBdr>
            <w:top w:val="none" w:sz="0" w:space="0" w:color="auto"/>
            <w:left w:val="none" w:sz="0" w:space="0" w:color="auto"/>
            <w:bottom w:val="none" w:sz="0" w:space="0" w:color="auto"/>
            <w:right w:val="none" w:sz="0" w:space="0" w:color="auto"/>
          </w:divBdr>
        </w:div>
        <w:div w:id="1222791332">
          <w:marLeft w:val="936"/>
          <w:marRight w:val="0"/>
          <w:marTop w:val="130"/>
          <w:marBottom w:val="0"/>
          <w:divBdr>
            <w:top w:val="none" w:sz="0" w:space="0" w:color="auto"/>
            <w:left w:val="none" w:sz="0" w:space="0" w:color="auto"/>
            <w:bottom w:val="none" w:sz="0" w:space="0" w:color="auto"/>
            <w:right w:val="none" w:sz="0" w:space="0" w:color="auto"/>
          </w:divBdr>
        </w:div>
        <w:div w:id="1340080744">
          <w:marLeft w:val="936"/>
          <w:marRight w:val="0"/>
          <w:marTop w:val="130"/>
          <w:marBottom w:val="0"/>
          <w:divBdr>
            <w:top w:val="none" w:sz="0" w:space="0" w:color="auto"/>
            <w:left w:val="none" w:sz="0" w:space="0" w:color="auto"/>
            <w:bottom w:val="none" w:sz="0" w:space="0" w:color="auto"/>
            <w:right w:val="none" w:sz="0" w:space="0" w:color="auto"/>
          </w:divBdr>
        </w:div>
        <w:div w:id="1402827782">
          <w:marLeft w:val="936"/>
          <w:marRight w:val="0"/>
          <w:marTop w:val="130"/>
          <w:marBottom w:val="0"/>
          <w:divBdr>
            <w:top w:val="none" w:sz="0" w:space="0" w:color="auto"/>
            <w:left w:val="none" w:sz="0" w:space="0" w:color="auto"/>
            <w:bottom w:val="none" w:sz="0" w:space="0" w:color="auto"/>
            <w:right w:val="none" w:sz="0" w:space="0" w:color="auto"/>
          </w:divBdr>
        </w:div>
        <w:div w:id="2087263185">
          <w:marLeft w:val="936"/>
          <w:marRight w:val="0"/>
          <w:marTop w:val="130"/>
          <w:marBottom w:val="0"/>
          <w:divBdr>
            <w:top w:val="none" w:sz="0" w:space="0" w:color="auto"/>
            <w:left w:val="none" w:sz="0" w:space="0" w:color="auto"/>
            <w:bottom w:val="none" w:sz="0" w:space="0" w:color="auto"/>
            <w:right w:val="none" w:sz="0" w:space="0" w:color="auto"/>
          </w:divBdr>
        </w:div>
        <w:div w:id="2124612725">
          <w:marLeft w:val="936"/>
          <w:marRight w:val="0"/>
          <w:marTop w:val="130"/>
          <w:marBottom w:val="0"/>
          <w:divBdr>
            <w:top w:val="none" w:sz="0" w:space="0" w:color="auto"/>
            <w:left w:val="none" w:sz="0" w:space="0" w:color="auto"/>
            <w:bottom w:val="none" w:sz="0" w:space="0" w:color="auto"/>
            <w:right w:val="none" w:sz="0" w:space="0" w:color="auto"/>
          </w:divBdr>
        </w:div>
      </w:divsChild>
    </w:div>
    <w:div w:id="881134098">
      <w:bodyDiv w:val="1"/>
      <w:marLeft w:val="0"/>
      <w:marRight w:val="0"/>
      <w:marTop w:val="0"/>
      <w:marBottom w:val="0"/>
      <w:divBdr>
        <w:top w:val="none" w:sz="0" w:space="0" w:color="auto"/>
        <w:left w:val="none" w:sz="0" w:space="0" w:color="auto"/>
        <w:bottom w:val="none" w:sz="0" w:space="0" w:color="auto"/>
        <w:right w:val="none" w:sz="0" w:space="0" w:color="auto"/>
      </w:divBdr>
      <w:divsChild>
        <w:div w:id="547494122">
          <w:marLeft w:val="547"/>
          <w:marRight w:val="0"/>
          <w:marTop w:val="154"/>
          <w:marBottom w:val="0"/>
          <w:divBdr>
            <w:top w:val="none" w:sz="0" w:space="0" w:color="auto"/>
            <w:left w:val="none" w:sz="0" w:space="0" w:color="auto"/>
            <w:bottom w:val="none" w:sz="0" w:space="0" w:color="auto"/>
            <w:right w:val="none" w:sz="0" w:space="0" w:color="auto"/>
          </w:divBdr>
        </w:div>
        <w:div w:id="1166213964">
          <w:marLeft w:val="1166"/>
          <w:marRight w:val="0"/>
          <w:marTop w:val="134"/>
          <w:marBottom w:val="0"/>
          <w:divBdr>
            <w:top w:val="none" w:sz="0" w:space="0" w:color="auto"/>
            <w:left w:val="none" w:sz="0" w:space="0" w:color="auto"/>
            <w:bottom w:val="none" w:sz="0" w:space="0" w:color="auto"/>
            <w:right w:val="none" w:sz="0" w:space="0" w:color="auto"/>
          </w:divBdr>
        </w:div>
        <w:div w:id="2097167282">
          <w:marLeft w:val="1166"/>
          <w:marRight w:val="0"/>
          <w:marTop w:val="134"/>
          <w:marBottom w:val="0"/>
          <w:divBdr>
            <w:top w:val="none" w:sz="0" w:space="0" w:color="auto"/>
            <w:left w:val="none" w:sz="0" w:space="0" w:color="auto"/>
            <w:bottom w:val="none" w:sz="0" w:space="0" w:color="auto"/>
            <w:right w:val="none" w:sz="0" w:space="0" w:color="auto"/>
          </w:divBdr>
        </w:div>
      </w:divsChild>
    </w:div>
    <w:div w:id="1211527311">
      <w:bodyDiv w:val="1"/>
      <w:marLeft w:val="0"/>
      <w:marRight w:val="0"/>
      <w:marTop w:val="0"/>
      <w:marBottom w:val="0"/>
      <w:divBdr>
        <w:top w:val="none" w:sz="0" w:space="0" w:color="auto"/>
        <w:left w:val="none" w:sz="0" w:space="0" w:color="auto"/>
        <w:bottom w:val="none" w:sz="0" w:space="0" w:color="auto"/>
        <w:right w:val="none" w:sz="0" w:space="0" w:color="auto"/>
      </w:divBdr>
      <w:divsChild>
        <w:div w:id="657272590">
          <w:marLeft w:val="1166"/>
          <w:marRight w:val="0"/>
          <w:marTop w:val="125"/>
          <w:marBottom w:val="0"/>
          <w:divBdr>
            <w:top w:val="none" w:sz="0" w:space="0" w:color="auto"/>
            <w:left w:val="none" w:sz="0" w:space="0" w:color="auto"/>
            <w:bottom w:val="none" w:sz="0" w:space="0" w:color="auto"/>
            <w:right w:val="none" w:sz="0" w:space="0" w:color="auto"/>
          </w:divBdr>
        </w:div>
      </w:divsChild>
    </w:div>
    <w:div w:id="1292974876">
      <w:bodyDiv w:val="1"/>
      <w:marLeft w:val="0"/>
      <w:marRight w:val="0"/>
      <w:marTop w:val="0"/>
      <w:marBottom w:val="0"/>
      <w:divBdr>
        <w:top w:val="none" w:sz="0" w:space="0" w:color="auto"/>
        <w:left w:val="none" w:sz="0" w:space="0" w:color="auto"/>
        <w:bottom w:val="none" w:sz="0" w:space="0" w:color="auto"/>
        <w:right w:val="none" w:sz="0" w:space="0" w:color="auto"/>
      </w:divBdr>
      <w:divsChild>
        <w:div w:id="1281455348">
          <w:marLeft w:val="706"/>
          <w:marRight w:val="0"/>
          <w:marTop w:val="120"/>
          <w:marBottom w:val="0"/>
          <w:divBdr>
            <w:top w:val="none" w:sz="0" w:space="0" w:color="auto"/>
            <w:left w:val="none" w:sz="0" w:space="0" w:color="auto"/>
            <w:bottom w:val="none" w:sz="0" w:space="0" w:color="auto"/>
            <w:right w:val="none" w:sz="0" w:space="0" w:color="auto"/>
          </w:divBdr>
        </w:div>
        <w:div w:id="1302423504">
          <w:marLeft w:val="706"/>
          <w:marRight w:val="0"/>
          <w:marTop w:val="120"/>
          <w:marBottom w:val="0"/>
          <w:divBdr>
            <w:top w:val="none" w:sz="0" w:space="0" w:color="auto"/>
            <w:left w:val="none" w:sz="0" w:space="0" w:color="auto"/>
            <w:bottom w:val="none" w:sz="0" w:space="0" w:color="auto"/>
            <w:right w:val="none" w:sz="0" w:space="0" w:color="auto"/>
          </w:divBdr>
        </w:div>
        <w:div w:id="1319573998">
          <w:marLeft w:val="706"/>
          <w:marRight w:val="0"/>
          <w:marTop w:val="120"/>
          <w:marBottom w:val="0"/>
          <w:divBdr>
            <w:top w:val="none" w:sz="0" w:space="0" w:color="auto"/>
            <w:left w:val="none" w:sz="0" w:space="0" w:color="auto"/>
            <w:bottom w:val="none" w:sz="0" w:space="0" w:color="auto"/>
            <w:right w:val="none" w:sz="0" w:space="0" w:color="auto"/>
          </w:divBdr>
        </w:div>
        <w:div w:id="1749501346">
          <w:marLeft w:val="706"/>
          <w:marRight w:val="0"/>
          <w:marTop w:val="120"/>
          <w:marBottom w:val="0"/>
          <w:divBdr>
            <w:top w:val="none" w:sz="0" w:space="0" w:color="auto"/>
            <w:left w:val="none" w:sz="0" w:space="0" w:color="auto"/>
            <w:bottom w:val="none" w:sz="0" w:space="0" w:color="auto"/>
            <w:right w:val="none" w:sz="0" w:space="0" w:color="auto"/>
          </w:divBdr>
        </w:div>
        <w:div w:id="2021618504">
          <w:marLeft w:val="706"/>
          <w:marRight w:val="0"/>
          <w:marTop w:val="120"/>
          <w:marBottom w:val="0"/>
          <w:divBdr>
            <w:top w:val="none" w:sz="0" w:space="0" w:color="auto"/>
            <w:left w:val="none" w:sz="0" w:space="0" w:color="auto"/>
            <w:bottom w:val="none" w:sz="0" w:space="0" w:color="auto"/>
            <w:right w:val="none" w:sz="0" w:space="0" w:color="auto"/>
          </w:divBdr>
        </w:div>
      </w:divsChild>
    </w:div>
    <w:div w:id="1322005119">
      <w:bodyDiv w:val="1"/>
      <w:marLeft w:val="0"/>
      <w:marRight w:val="0"/>
      <w:marTop w:val="0"/>
      <w:marBottom w:val="0"/>
      <w:divBdr>
        <w:top w:val="none" w:sz="0" w:space="0" w:color="auto"/>
        <w:left w:val="none" w:sz="0" w:space="0" w:color="auto"/>
        <w:bottom w:val="none" w:sz="0" w:space="0" w:color="auto"/>
        <w:right w:val="none" w:sz="0" w:space="0" w:color="auto"/>
      </w:divBdr>
    </w:div>
    <w:div w:id="1587690007">
      <w:bodyDiv w:val="1"/>
      <w:marLeft w:val="0"/>
      <w:marRight w:val="0"/>
      <w:marTop w:val="0"/>
      <w:marBottom w:val="0"/>
      <w:divBdr>
        <w:top w:val="none" w:sz="0" w:space="0" w:color="auto"/>
        <w:left w:val="none" w:sz="0" w:space="0" w:color="auto"/>
        <w:bottom w:val="none" w:sz="0" w:space="0" w:color="auto"/>
        <w:right w:val="none" w:sz="0" w:space="0" w:color="auto"/>
      </w:divBdr>
      <w:divsChild>
        <w:div w:id="1771848521">
          <w:marLeft w:val="547"/>
          <w:marRight w:val="0"/>
          <w:marTop w:val="154"/>
          <w:marBottom w:val="0"/>
          <w:divBdr>
            <w:top w:val="none" w:sz="0" w:space="0" w:color="auto"/>
            <w:left w:val="none" w:sz="0" w:space="0" w:color="auto"/>
            <w:bottom w:val="none" w:sz="0" w:space="0" w:color="auto"/>
            <w:right w:val="none" w:sz="0" w:space="0" w:color="auto"/>
          </w:divBdr>
        </w:div>
      </w:divsChild>
    </w:div>
    <w:div w:id="1776515962">
      <w:bodyDiv w:val="1"/>
      <w:marLeft w:val="0"/>
      <w:marRight w:val="0"/>
      <w:marTop w:val="0"/>
      <w:marBottom w:val="0"/>
      <w:divBdr>
        <w:top w:val="none" w:sz="0" w:space="0" w:color="auto"/>
        <w:left w:val="none" w:sz="0" w:space="0" w:color="auto"/>
        <w:bottom w:val="none" w:sz="0" w:space="0" w:color="auto"/>
        <w:right w:val="none" w:sz="0" w:space="0" w:color="auto"/>
      </w:divBdr>
      <w:divsChild>
        <w:div w:id="404693167">
          <w:marLeft w:val="936"/>
          <w:marRight w:val="0"/>
          <w:marTop w:val="134"/>
          <w:marBottom w:val="0"/>
          <w:divBdr>
            <w:top w:val="none" w:sz="0" w:space="0" w:color="auto"/>
            <w:left w:val="none" w:sz="0" w:space="0" w:color="auto"/>
            <w:bottom w:val="none" w:sz="0" w:space="0" w:color="auto"/>
            <w:right w:val="none" w:sz="0" w:space="0" w:color="auto"/>
          </w:divBdr>
        </w:div>
        <w:div w:id="704062569">
          <w:marLeft w:val="936"/>
          <w:marRight w:val="0"/>
          <w:marTop w:val="134"/>
          <w:marBottom w:val="0"/>
          <w:divBdr>
            <w:top w:val="none" w:sz="0" w:space="0" w:color="auto"/>
            <w:left w:val="none" w:sz="0" w:space="0" w:color="auto"/>
            <w:bottom w:val="none" w:sz="0" w:space="0" w:color="auto"/>
            <w:right w:val="none" w:sz="0" w:space="0" w:color="auto"/>
          </w:divBdr>
        </w:div>
        <w:div w:id="945843082">
          <w:marLeft w:val="936"/>
          <w:marRight w:val="0"/>
          <w:marTop w:val="134"/>
          <w:marBottom w:val="0"/>
          <w:divBdr>
            <w:top w:val="none" w:sz="0" w:space="0" w:color="auto"/>
            <w:left w:val="none" w:sz="0" w:space="0" w:color="auto"/>
            <w:bottom w:val="none" w:sz="0" w:space="0" w:color="auto"/>
            <w:right w:val="none" w:sz="0" w:space="0" w:color="auto"/>
          </w:divBdr>
        </w:div>
        <w:div w:id="1751075536">
          <w:marLeft w:val="936"/>
          <w:marRight w:val="0"/>
          <w:marTop w:val="134"/>
          <w:marBottom w:val="0"/>
          <w:divBdr>
            <w:top w:val="none" w:sz="0" w:space="0" w:color="auto"/>
            <w:left w:val="none" w:sz="0" w:space="0" w:color="auto"/>
            <w:bottom w:val="none" w:sz="0" w:space="0" w:color="auto"/>
            <w:right w:val="none" w:sz="0" w:space="0" w:color="auto"/>
          </w:divBdr>
        </w:div>
      </w:divsChild>
    </w:div>
    <w:div w:id="1855611015">
      <w:bodyDiv w:val="1"/>
      <w:marLeft w:val="0"/>
      <w:marRight w:val="0"/>
      <w:marTop w:val="0"/>
      <w:marBottom w:val="0"/>
      <w:divBdr>
        <w:top w:val="none" w:sz="0" w:space="0" w:color="auto"/>
        <w:left w:val="none" w:sz="0" w:space="0" w:color="auto"/>
        <w:bottom w:val="none" w:sz="0" w:space="0" w:color="auto"/>
        <w:right w:val="none" w:sz="0" w:space="0" w:color="auto"/>
      </w:divBdr>
      <w:divsChild>
        <w:div w:id="2048992298">
          <w:marLeft w:val="547"/>
          <w:marRight w:val="0"/>
          <w:marTop w:val="144"/>
          <w:marBottom w:val="0"/>
          <w:divBdr>
            <w:top w:val="none" w:sz="0" w:space="0" w:color="auto"/>
            <w:left w:val="none" w:sz="0" w:space="0" w:color="auto"/>
            <w:bottom w:val="none" w:sz="0" w:space="0" w:color="auto"/>
            <w:right w:val="none" w:sz="0" w:space="0" w:color="auto"/>
          </w:divBdr>
        </w:div>
      </w:divsChild>
    </w:div>
    <w:div w:id="2130775248">
      <w:bodyDiv w:val="1"/>
      <w:marLeft w:val="0"/>
      <w:marRight w:val="0"/>
      <w:marTop w:val="0"/>
      <w:marBottom w:val="0"/>
      <w:divBdr>
        <w:top w:val="none" w:sz="0" w:space="0" w:color="auto"/>
        <w:left w:val="none" w:sz="0" w:space="0" w:color="auto"/>
        <w:bottom w:val="none" w:sz="0" w:space="0" w:color="auto"/>
        <w:right w:val="none" w:sz="0" w:space="0" w:color="auto"/>
      </w:divBdr>
      <w:divsChild>
        <w:div w:id="1594581173">
          <w:marLeft w:val="418"/>
          <w:marRight w:val="0"/>
          <w:marTop w:val="80"/>
          <w:marBottom w:val="80"/>
          <w:divBdr>
            <w:top w:val="none" w:sz="0" w:space="0" w:color="auto"/>
            <w:left w:val="none" w:sz="0" w:space="0" w:color="auto"/>
            <w:bottom w:val="none" w:sz="0" w:space="0" w:color="auto"/>
            <w:right w:val="none" w:sz="0" w:space="0" w:color="auto"/>
          </w:divBdr>
        </w:div>
        <w:div w:id="773591497">
          <w:marLeft w:val="418"/>
          <w:marRight w:val="0"/>
          <w:marTop w:val="80"/>
          <w:marBottom w:val="80"/>
          <w:divBdr>
            <w:top w:val="none" w:sz="0" w:space="0" w:color="auto"/>
            <w:left w:val="none" w:sz="0" w:space="0" w:color="auto"/>
            <w:bottom w:val="none" w:sz="0" w:space="0" w:color="auto"/>
            <w:right w:val="none" w:sz="0" w:space="0" w:color="auto"/>
          </w:divBdr>
        </w:div>
        <w:div w:id="1566573821">
          <w:marLeft w:val="418"/>
          <w:marRight w:val="0"/>
          <w:marTop w:val="80"/>
          <w:marBottom w:val="80"/>
          <w:divBdr>
            <w:top w:val="none" w:sz="0" w:space="0" w:color="auto"/>
            <w:left w:val="none" w:sz="0" w:space="0" w:color="auto"/>
            <w:bottom w:val="none" w:sz="0" w:space="0" w:color="auto"/>
            <w:right w:val="none" w:sz="0" w:space="0" w:color="auto"/>
          </w:divBdr>
        </w:div>
        <w:div w:id="910310249">
          <w:marLeft w:val="418"/>
          <w:marRight w:val="0"/>
          <w:marTop w:val="80"/>
          <w:marBottom w:val="80"/>
          <w:divBdr>
            <w:top w:val="none" w:sz="0" w:space="0" w:color="auto"/>
            <w:left w:val="none" w:sz="0" w:space="0" w:color="auto"/>
            <w:bottom w:val="none" w:sz="0" w:space="0" w:color="auto"/>
            <w:right w:val="none" w:sz="0" w:space="0" w:color="auto"/>
          </w:divBdr>
        </w:div>
        <w:div w:id="1062362926">
          <w:marLeft w:val="418"/>
          <w:marRight w:val="0"/>
          <w:marTop w:val="80"/>
          <w:marBottom w:val="80"/>
          <w:divBdr>
            <w:top w:val="none" w:sz="0" w:space="0" w:color="auto"/>
            <w:left w:val="none" w:sz="0" w:space="0" w:color="auto"/>
            <w:bottom w:val="none" w:sz="0" w:space="0" w:color="auto"/>
            <w:right w:val="none" w:sz="0" w:space="0" w:color="auto"/>
          </w:divBdr>
        </w:div>
        <w:div w:id="819232739">
          <w:marLeft w:val="418"/>
          <w:marRight w:val="0"/>
          <w:marTop w:val="80"/>
          <w:marBottom w:val="80"/>
          <w:divBdr>
            <w:top w:val="none" w:sz="0" w:space="0" w:color="auto"/>
            <w:left w:val="none" w:sz="0" w:space="0" w:color="auto"/>
            <w:bottom w:val="none" w:sz="0" w:space="0" w:color="auto"/>
            <w:right w:val="none" w:sz="0" w:space="0" w:color="auto"/>
          </w:divBdr>
        </w:div>
        <w:div w:id="1024597245">
          <w:marLeft w:val="374"/>
          <w:marRight w:val="0"/>
          <w:marTop w:val="96"/>
          <w:marBottom w:val="0"/>
          <w:divBdr>
            <w:top w:val="none" w:sz="0" w:space="0" w:color="auto"/>
            <w:left w:val="none" w:sz="0" w:space="0" w:color="auto"/>
            <w:bottom w:val="none" w:sz="0" w:space="0" w:color="auto"/>
            <w:right w:val="none" w:sz="0" w:space="0" w:color="auto"/>
          </w:divBdr>
        </w:div>
        <w:div w:id="1434863141">
          <w:marLeft w:val="446"/>
          <w:marRight w:val="0"/>
          <w:marTop w:val="80"/>
          <w:marBottom w:val="80"/>
          <w:divBdr>
            <w:top w:val="none" w:sz="0" w:space="0" w:color="auto"/>
            <w:left w:val="none" w:sz="0" w:space="0" w:color="auto"/>
            <w:bottom w:val="none" w:sz="0" w:space="0" w:color="auto"/>
            <w:right w:val="none" w:sz="0" w:space="0" w:color="auto"/>
          </w:divBdr>
        </w:div>
        <w:div w:id="1562641879">
          <w:marLeft w:val="446"/>
          <w:marRight w:val="0"/>
          <w:marTop w:val="80"/>
          <w:marBottom w:val="80"/>
          <w:divBdr>
            <w:top w:val="none" w:sz="0" w:space="0" w:color="auto"/>
            <w:left w:val="none" w:sz="0" w:space="0" w:color="auto"/>
            <w:bottom w:val="none" w:sz="0" w:space="0" w:color="auto"/>
            <w:right w:val="none" w:sz="0" w:space="0" w:color="auto"/>
          </w:divBdr>
        </w:div>
        <w:div w:id="1712992866">
          <w:marLeft w:val="446"/>
          <w:marRight w:val="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4C1941-81EA-4019-A798-36CF1DFCA47A}"/>
</file>

<file path=customXml/itemProps2.xml><?xml version="1.0" encoding="utf-8"?>
<ds:datastoreItem xmlns:ds="http://schemas.openxmlformats.org/officeDocument/2006/customXml" ds:itemID="{F58A4C26-933A-4AC4-8620-BD41D7F59BAA}"/>
</file>

<file path=customXml/itemProps3.xml><?xml version="1.0" encoding="utf-8"?>
<ds:datastoreItem xmlns:ds="http://schemas.openxmlformats.org/officeDocument/2006/customXml" ds:itemID="{1374EFC3-2EF1-45D7-9800-57032637046B}"/>
</file>

<file path=customXml/itemProps4.xml><?xml version="1.0" encoding="utf-8"?>
<ds:datastoreItem xmlns:ds="http://schemas.openxmlformats.org/officeDocument/2006/customXml" ds:itemID="{C8944DCD-CD15-4DAD-908D-C0B37E2E92BA}"/>
</file>

<file path=docProps/app.xml><?xml version="1.0" encoding="utf-8"?>
<Properties xmlns="http://schemas.openxmlformats.org/officeDocument/2006/extended-properties" xmlns:vt="http://schemas.openxmlformats.org/officeDocument/2006/docPropsVTypes">
  <Template>Normal.dotm</Template>
  <TotalTime>0</TotalTime>
  <Pages>80</Pages>
  <Words>29273</Words>
  <Characters>166859</Characters>
  <Application>Microsoft Office Word</Application>
  <DocSecurity>0</DocSecurity>
  <Lines>1390</Lines>
  <Paragraphs>391</Paragraphs>
  <ScaleCrop>false</ScaleCrop>
  <Company/>
  <LinksUpToDate>false</LinksUpToDate>
  <CharactersWithSpaces>195741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2019-06-25T04:30:00Z</dcterms:created>
  <dcterms:modified xsi:type="dcterms:W3CDTF">2019-06-25T04:30:00Z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34f418c8-9062-460b-a8ce-442d189dd755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1251400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