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CC5" w:rsidRDefault="003E1CC5">
      <w:bookmarkStart w:id="0" w:name="_GoBack"/>
      <w:bookmarkEnd w:id="0"/>
    </w:p>
    <w:tbl>
      <w:tblPr>
        <w:tblW w:w="5000"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7E0" w:firstRow="1" w:lastRow="1" w:firstColumn="1" w:lastColumn="1" w:noHBand="1" w:noVBand="1"/>
      </w:tblPr>
      <w:tblGrid>
        <w:gridCol w:w="1968"/>
        <w:gridCol w:w="7387"/>
      </w:tblGrid>
      <w:tr w:rsidR="00CA58B5" w:rsidRPr="00A81339" w:rsidTr="00E81EFD">
        <w:trPr>
          <w:trHeight w:val="3553"/>
          <w:jc w:val="center"/>
        </w:trPr>
        <w:tc>
          <w:tcPr>
            <w:tcW w:w="1052" w:type="pct"/>
            <w:tcBorders>
              <w:top w:val="nil"/>
              <w:left w:val="nil"/>
              <w:bottom w:val="nil"/>
              <w:right w:val="nil"/>
            </w:tcBorders>
            <w:shd w:val="clear" w:color="auto" w:fill="auto"/>
          </w:tcPr>
          <w:p w:rsidR="00CA58B5" w:rsidRPr="00A81339" w:rsidRDefault="00A30C6C" w:rsidP="0045448F">
            <w:pPr>
              <w:pStyle w:val="NoSpacing"/>
              <w:jc w:val="both"/>
              <w:rPr>
                <w:szCs w:val="24"/>
              </w:rPr>
            </w:pPr>
            <w:r w:rsidRPr="00A30C6C">
              <w:rPr>
                <w:noProof/>
                <w:lang w:val="en-AU" w:eastAsia="en-AU" w:bidi="ar-SA"/>
              </w:rPr>
              <w:drawing>
                <wp:anchor distT="0" distB="0" distL="114300" distR="114300" simplePos="0" relativeHeight="252393472" behindDoc="0" locked="0" layoutInCell="1" allowOverlap="1">
                  <wp:simplePos x="0" y="0"/>
                  <wp:positionH relativeFrom="column">
                    <wp:posOffset>1310277</wp:posOffset>
                  </wp:positionH>
                  <wp:positionV relativeFrom="paragraph">
                    <wp:posOffset>2454184</wp:posOffset>
                  </wp:positionV>
                  <wp:extent cx="4690836" cy="3933372"/>
                  <wp:effectExtent l="19050" t="0" r="0" b="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DSC0307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4687570" cy="3932555"/>
                          </a:xfrm>
                          <a:prstGeom prst="rect">
                            <a:avLst/>
                          </a:prstGeom>
                          <a:noFill/>
                          <a:ln>
                            <a:noFill/>
                          </a:ln>
                          <a:extLst>
                            <a:ext uri="{53640926-AAD7-44D8-BBD7-CCE9431645EC}">
                              <a14:shadowObscured xmlns:a14="http://schemas.microsoft.com/office/drawing/2010/main"/>
                            </a:ext>
                          </a:extLst>
                        </pic:spPr>
                      </pic:pic>
                    </a:graphicData>
                  </a:graphic>
                </wp:anchor>
              </w:drawing>
            </w:r>
            <w:r w:rsidR="008F3880">
              <w:rPr>
                <w:noProof/>
                <w:szCs w:val="24"/>
                <w:lang w:val="en-AU" w:eastAsia="en-AU" w:bidi="ar-SA"/>
              </w:rPr>
              <mc:AlternateContent>
                <mc:Choice Requires="wps">
                  <w:drawing>
                    <wp:anchor distT="0" distB="0" distL="114300" distR="114300" simplePos="0" relativeHeight="251680768" behindDoc="0" locked="0" layoutInCell="1" allowOverlap="1">
                      <wp:simplePos x="0" y="0"/>
                      <wp:positionH relativeFrom="column">
                        <wp:posOffset>641985</wp:posOffset>
                      </wp:positionH>
                      <wp:positionV relativeFrom="paragraph">
                        <wp:posOffset>210820</wp:posOffset>
                      </wp:positionV>
                      <wp:extent cx="5236210" cy="390525"/>
                      <wp:effectExtent l="0" t="0" r="0" b="0"/>
                      <wp:wrapNone/>
                      <wp:docPr id="1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898" w:rsidRPr="008D1F6D" w:rsidRDefault="00342898" w:rsidP="00CA58B5">
                                  <w:pPr>
                                    <w:rPr>
                                      <w:sz w:val="32"/>
                                      <w:szCs w:val="32"/>
                                    </w:rPr>
                                  </w:pPr>
                                  <w:r w:rsidRPr="008D1F6D">
                                    <w:rPr>
                                      <w:sz w:val="32"/>
                                      <w:szCs w:val="32"/>
                                    </w:rPr>
                                    <w:t>Ministry of Health</w:t>
                                  </w:r>
                                  <w:r>
                                    <w:rPr>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5pt;margin-top:16.6pt;width:412.3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WLgwIAABI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" stroked="f">
                      <v:textbox>
                        <w:txbxContent>
                          <w:p w:rsidR="00342898" w:rsidRPr="008D1F6D" w:rsidRDefault="00342898" w:rsidP="00CA58B5">
                            <w:pPr>
                              <w:rPr>
                                <w:sz w:val="32"/>
                                <w:szCs w:val="32"/>
                              </w:rPr>
                            </w:pPr>
                            <w:r w:rsidRPr="008D1F6D">
                              <w:rPr>
                                <w:sz w:val="32"/>
                                <w:szCs w:val="32"/>
                              </w:rPr>
                              <w:t>Ministry of Health</w:t>
                            </w:r>
                            <w:r>
                              <w:rPr>
                                <w:sz w:val="32"/>
                                <w:szCs w:val="32"/>
                              </w:rPr>
                              <w:tab/>
                            </w:r>
                          </w:p>
                        </w:txbxContent>
                      </v:textbox>
                    </v:shape>
                  </w:pict>
                </mc:Fallback>
              </mc:AlternateContent>
            </w:r>
            <w:r w:rsidR="00CA58B5">
              <w:rPr>
                <w:noProof/>
                <w:szCs w:val="24"/>
                <w:lang w:val="en-AU" w:eastAsia="en-AU" w:bidi="ar-SA"/>
              </w:rPr>
              <w:drawing>
                <wp:anchor distT="0" distB="0" distL="114300" distR="114300" simplePos="0" relativeHeight="251681792" behindDoc="0" locked="0" layoutInCell="1" allowOverlap="1">
                  <wp:simplePos x="0" y="0"/>
                  <wp:positionH relativeFrom="column">
                    <wp:posOffset>-83820</wp:posOffset>
                  </wp:positionH>
                  <wp:positionV relativeFrom="paragraph">
                    <wp:posOffset>-86995</wp:posOffset>
                  </wp:positionV>
                  <wp:extent cx="687705" cy="848995"/>
                  <wp:effectExtent l="0" t="0" r="0" b="8255"/>
                  <wp:wrapNone/>
                  <wp:docPr id="1599" name="Picture 1513" descr="MOH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MOH_New 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7705" cy="848995"/>
                          </a:xfrm>
                          <a:prstGeom prst="rect">
                            <a:avLst/>
                          </a:prstGeom>
                          <a:noFill/>
                          <a:ln>
                            <a:noFill/>
                          </a:ln>
                        </pic:spPr>
                      </pic:pic>
                    </a:graphicData>
                  </a:graphic>
                </wp:anchor>
              </w:drawing>
            </w:r>
          </w:p>
        </w:tc>
        <w:tc>
          <w:tcPr>
            <w:tcW w:w="3948" w:type="pct"/>
            <w:tcBorders>
              <w:top w:val="nil"/>
              <w:left w:val="nil"/>
              <w:bottom w:val="nil"/>
              <w:right w:val="nil"/>
            </w:tcBorders>
            <w:shd w:val="clear" w:color="auto" w:fill="auto"/>
            <w:tcMar>
              <w:left w:w="115" w:type="dxa"/>
              <w:bottom w:w="115" w:type="dxa"/>
            </w:tcMar>
            <w:vAlign w:val="bottom"/>
          </w:tcPr>
          <w:p w:rsidR="00CA58B5" w:rsidRPr="00A81339" w:rsidRDefault="008F3880" w:rsidP="00E81EFD">
            <w:pPr>
              <w:pStyle w:val="NoSpacing"/>
              <w:rPr>
                <w:caps/>
                <w:color w:val="775F55"/>
                <w:sz w:val="96"/>
                <w:szCs w:val="96"/>
              </w:rPr>
            </w:pPr>
            <w:r>
              <w:rPr>
                <w:caps/>
                <w:noProof/>
                <w:color w:val="775F55"/>
                <w:sz w:val="96"/>
                <w:szCs w:val="96"/>
                <w:lang w:val="en-AU" w:eastAsia="en-AU" w:bidi="ar-SA"/>
              </w:rPr>
              <mc:AlternateContent>
                <mc:Choice Requires="wps">
                  <w:drawing>
                    <wp:anchor distT="0" distB="0" distL="114300" distR="114300" simplePos="0" relativeHeight="252394496" behindDoc="0" locked="0" layoutInCell="1" allowOverlap="1">
                      <wp:simplePos x="0" y="0"/>
                      <wp:positionH relativeFrom="column">
                        <wp:posOffset>3965575</wp:posOffset>
                      </wp:positionH>
                      <wp:positionV relativeFrom="paragraph">
                        <wp:posOffset>243205</wp:posOffset>
                      </wp:positionV>
                      <wp:extent cx="598170" cy="275590"/>
                      <wp:effectExtent l="3175" t="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898" w:rsidRDefault="00342898" w:rsidP="009D0C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12.25pt;margin-top:19.15pt;width:47.1pt;height:21.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pvhAIAABU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" stroked="f">
                      <v:textbox>
                        <w:txbxContent>
                          <w:p w:rsidR="00342898" w:rsidRDefault="00342898" w:rsidP="009D0C7C"/>
                        </w:txbxContent>
                      </v:textbox>
                    </v:shape>
                  </w:pict>
                </mc:Fallback>
              </mc:AlternateContent>
            </w:r>
          </w:p>
          <w:p w:rsidR="00CA58B5" w:rsidRPr="00A81339" w:rsidRDefault="00CA58B5" w:rsidP="00E81EFD">
            <w:pPr>
              <w:pStyle w:val="NoSpacing"/>
              <w:rPr>
                <w:caps/>
                <w:color w:val="775F55"/>
                <w:sz w:val="96"/>
                <w:szCs w:val="96"/>
              </w:rPr>
            </w:pPr>
          </w:p>
          <w:p w:rsidR="00CA58B5" w:rsidRPr="00FB466E" w:rsidRDefault="00A30C6C" w:rsidP="00F5750B">
            <w:pPr>
              <w:pStyle w:val="NoSpacing"/>
              <w:rPr>
                <w:color w:val="775F55"/>
                <w:sz w:val="44"/>
                <w:szCs w:val="44"/>
              </w:rPr>
            </w:pPr>
            <w:r>
              <w:rPr>
                <w:caps/>
                <w:color w:val="775F55"/>
                <w:sz w:val="44"/>
                <w:szCs w:val="44"/>
              </w:rPr>
              <w:t>2015 ANNUAL</w:t>
            </w:r>
            <w:r w:rsidR="00862F35">
              <w:rPr>
                <w:caps/>
                <w:color w:val="775F55"/>
                <w:sz w:val="44"/>
                <w:szCs w:val="44"/>
              </w:rPr>
              <w:t xml:space="preserve"> </w:t>
            </w:r>
            <w:r w:rsidR="00862F35" w:rsidRPr="00FB466E">
              <w:rPr>
                <w:caps/>
                <w:color w:val="775F55"/>
                <w:sz w:val="44"/>
                <w:szCs w:val="44"/>
              </w:rPr>
              <w:t>PERFORMANCE</w:t>
            </w:r>
            <w:r w:rsidR="00862F35">
              <w:rPr>
                <w:caps/>
                <w:color w:val="775F55"/>
                <w:sz w:val="44"/>
                <w:szCs w:val="44"/>
              </w:rPr>
              <w:t xml:space="preserve"> M</w:t>
            </w:r>
            <w:r w:rsidR="00862F35" w:rsidRPr="00FB466E">
              <w:rPr>
                <w:caps/>
                <w:color w:val="775F55"/>
                <w:sz w:val="44"/>
                <w:szCs w:val="44"/>
              </w:rPr>
              <w:t>ONITORING REPORT</w:t>
            </w:r>
            <w:r w:rsidR="004737A7">
              <w:rPr>
                <w:caps/>
                <w:color w:val="775F55"/>
                <w:sz w:val="44"/>
                <w:szCs w:val="44"/>
              </w:rPr>
              <w:t xml:space="preserve">, Volume </w:t>
            </w:r>
            <w:r w:rsidR="00F86193">
              <w:rPr>
                <w:caps/>
                <w:color w:val="775F55"/>
                <w:sz w:val="44"/>
                <w:szCs w:val="44"/>
              </w:rPr>
              <w:t>2</w:t>
            </w:r>
          </w:p>
        </w:tc>
      </w:tr>
      <w:tr w:rsidR="00CA58B5" w:rsidRPr="00A81339" w:rsidTr="00E81EFD">
        <w:trPr>
          <w:trHeight w:val="6396"/>
          <w:jc w:val="center"/>
        </w:trPr>
        <w:tc>
          <w:tcPr>
            <w:tcW w:w="1052" w:type="pct"/>
            <w:tcBorders>
              <w:top w:val="nil"/>
              <w:left w:val="nil"/>
              <w:bottom w:val="nil"/>
              <w:right w:val="nil"/>
            </w:tcBorders>
            <w:shd w:val="clear" w:color="auto" w:fill="auto"/>
          </w:tcPr>
          <w:p w:rsidR="00CA58B5" w:rsidRPr="00A81339" w:rsidRDefault="00CA58B5" w:rsidP="00E81EFD">
            <w:pPr>
              <w:pStyle w:val="NoSpacing"/>
              <w:rPr>
                <w:color w:val="EBDDC3"/>
                <w:szCs w:val="24"/>
              </w:rPr>
            </w:pPr>
          </w:p>
        </w:tc>
        <w:tc>
          <w:tcPr>
            <w:tcW w:w="3948" w:type="pct"/>
            <w:tcBorders>
              <w:top w:val="nil"/>
              <w:left w:val="nil"/>
              <w:bottom w:val="nil"/>
              <w:right w:val="nil"/>
            </w:tcBorders>
            <w:shd w:val="clear" w:color="auto" w:fill="auto"/>
            <w:tcMar>
              <w:left w:w="72" w:type="dxa"/>
              <w:bottom w:w="216" w:type="dxa"/>
              <w:right w:w="0" w:type="dxa"/>
            </w:tcMar>
            <w:vAlign w:val="bottom"/>
          </w:tcPr>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p w:rsidR="00CA58B5" w:rsidRPr="00A81339" w:rsidRDefault="00CA58B5" w:rsidP="00E81EFD">
            <w:pPr>
              <w:jc w:val="center"/>
              <w:rPr>
                <w:szCs w:val="24"/>
              </w:rPr>
            </w:pPr>
          </w:p>
        </w:tc>
      </w:tr>
      <w:tr w:rsidR="00CA58B5" w:rsidRPr="00A81339" w:rsidTr="00E81EFD">
        <w:trPr>
          <w:trHeight w:val="775"/>
          <w:jc w:val="center"/>
        </w:trPr>
        <w:tc>
          <w:tcPr>
            <w:tcW w:w="1052" w:type="pct"/>
            <w:tcBorders>
              <w:top w:val="nil"/>
              <w:left w:val="nil"/>
              <w:bottom w:val="nil"/>
            </w:tcBorders>
            <w:shd w:val="clear" w:color="auto" w:fill="DD8047"/>
            <w:vAlign w:val="center"/>
          </w:tcPr>
          <w:p w:rsidR="00CA58B5" w:rsidRPr="00895114" w:rsidRDefault="009D0C7C" w:rsidP="009D0C7C">
            <w:pPr>
              <w:pStyle w:val="NoSpacing"/>
              <w:jc w:val="center"/>
              <w:rPr>
                <w:color w:val="FFFFFF"/>
                <w:sz w:val="24"/>
                <w:szCs w:val="24"/>
              </w:rPr>
            </w:pPr>
            <w:r>
              <w:rPr>
                <w:color w:val="FFFFFF"/>
                <w:sz w:val="24"/>
                <w:szCs w:val="24"/>
              </w:rPr>
              <w:t>March</w:t>
            </w:r>
            <w:r w:rsidR="00CA58B5" w:rsidRPr="00895114">
              <w:rPr>
                <w:color w:val="FFFFFF"/>
                <w:sz w:val="24"/>
                <w:szCs w:val="24"/>
              </w:rPr>
              <w:t>, 201</w:t>
            </w:r>
            <w:r>
              <w:rPr>
                <w:color w:val="FFFFFF"/>
                <w:sz w:val="24"/>
                <w:szCs w:val="24"/>
              </w:rPr>
              <w:t>6</w:t>
            </w:r>
          </w:p>
        </w:tc>
        <w:tc>
          <w:tcPr>
            <w:tcW w:w="3948" w:type="pct"/>
            <w:tcBorders>
              <w:top w:val="nil"/>
              <w:bottom w:val="nil"/>
              <w:right w:val="nil"/>
            </w:tcBorders>
            <w:shd w:val="clear" w:color="auto" w:fill="94B6D2"/>
            <w:tcMar>
              <w:left w:w="216" w:type="dxa"/>
            </w:tcMar>
            <w:vAlign w:val="center"/>
          </w:tcPr>
          <w:p w:rsidR="00CA58B5" w:rsidRPr="00A81339" w:rsidRDefault="00CA58B5" w:rsidP="009D0C7C">
            <w:pPr>
              <w:pStyle w:val="NoSpacing"/>
              <w:rPr>
                <w:color w:val="FFFFFF"/>
                <w:sz w:val="32"/>
                <w:szCs w:val="32"/>
              </w:rPr>
            </w:pPr>
            <w:r w:rsidRPr="00A81339">
              <w:rPr>
                <w:color w:val="FFFFFF"/>
                <w:sz w:val="32"/>
                <w:szCs w:val="32"/>
              </w:rPr>
              <w:t>Second Health Sector Support Program, 2009-1</w:t>
            </w:r>
            <w:r w:rsidR="009D0C7C">
              <w:rPr>
                <w:color w:val="FFFFFF"/>
                <w:sz w:val="32"/>
                <w:szCs w:val="32"/>
              </w:rPr>
              <w:t>6</w:t>
            </w:r>
          </w:p>
        </w:tc>
      </w:tr>
      <w:tr w:rsidR="00CA58B5" w:rsidRPr="00A81339" w:rsidTr="00E81EFD">
        <w:trPr>
          <w:trHeight w:val="23"/>
          <w:jc w:val="center"/>
        </w:trPr>
        <w:tc>
          <w:tcPr>
            <w:tcW w:w="1052" w:type="pct"/>
            <w:tcBorders>
              <w:top w:val="nil"/>
              <w:left w:val="nil"/>
              <w:bottom w:val="nil"/>
              <w:right w:val="nil"/>
            </w:tcBorders>
            <w:shd w:val="clear" w:color="auto" w:fill="auto"/>
            <w:vAlign w:val="center"/>
          </w:tcPr>
          <w:p w:rsidR="00CA58B5" w:rsidRPr="00A81339" w:rsidRDefault="00CA58B5" w:rsidP="00E81EFD">
            <w:pPr>
              <w:pStyle w:val="NoSpacing"/>
              <w:rPr>
                <w:color w:val="FFFFFF"/>
                <w:sz w:val="36"/>
                <w:szCs w:val="36"/>
              </w:rPr>
            </w:pPr>
          </w:p>
        </w:tc>
        <w:tc>
          <w:tcPr>
            <w:tcW w:w="3948" w:type="pct"/>
            <w:tcBorders>
              <w:top w:val="nil"/>
              <w:left w:val="nil"/>
              <w:bottom w:val="nil"/>
              <w:right w:val="nil"/>
            </w:tcBorders>
            <w:shd w:val="clear" w:color="auto" w:fill="auto"/>
            <w:tcMar>
              <w:top w:w="432" w:type="dxa"/>
              <w:left w:w="216" w:type="dxa"/>
              <w:right w:w="432" w:type="dxa"/>
            </w:tcMar>
          </w:tcPr>
          <w:p w:rsidR="00CA58B5" w:rsidRPr="00A81339" w:rsidRDefault="00CA58B5" w:rsidP="00E81EFD">
            <w:pPr>
              <w:pStyle w:val="NoSpacing"/>
              <w:spacing w:line="360" w:lineRule="auto"/>
              <w:rPr>
                <w:sz w:val="26"/>
                <w:szCs w:val="26"/>
              </w:rPr>
            </w:pPr>
          </w:p>
          <w:p w:rsidR="00CA58B5" w:rsidRPr="00A81339" w:rsidRDefault="00CA58B5" w:rsidP="00E81EFD">
            <w:pPr>
              <w:pStyle w:val="NoSpacing"/>
              <w:rPr>
                <w:i/>
                <w:color w:val="775F55"/>
                <w:sz w:val="26"/>
                <w:szCs w:val="26"/>
              </w:rPr>
            </w:pPr>
          </w:p>
        </w:tc>
      </w:tr>
    </w:tbl>
    <w:p w:rsidR="00CA58B5" w:rsidRPr="00A81339" w:rsidRDefault="00CA58B5" w:rsidP="00CA58B5">
      <w:pPr>
        <w:spacing w:after="0" w:line="240" w:lineRule="auto"/>
        <w:jc w:val="center"/>
        <w:rPr>
          <w:color w:val="000000"/>
        </w:rPr>
      </w:pPr>
    </w:p>
    <w:p w:rsidR="00CA58B5" w:rsidRPr="00A81339" w:rsidRDefault="00CA58B5" w:rsidP="00CA58B5">
      <w:pPr>
        <w:spacing w:after="0" w:line="240" w:lineRule="auto"/>
        <w:jc w:val="center"/>
        <w:rPr>
          <w:color w:val="000000"/>
        </w:rPr>
      </w:pPr>
    </w:p>
    <w:p w:rsidR="00CA58B5" w:rsidRPr="00A81339" w:rsidRDefault="00CA58B5" w:rsidP="00CA58B5">
      <w:pPr>
        <w:spacing w:after="0" w:line="240" w:lineRule="auto"/>
        <w:jc w:val="center"/>
        <w:rPr>
          <w:color w:val="000000"/>
        </w:rPr>
      </w:pPr>
    </w:p>
    <w:p w:rsidR="00CA58B5" w:rsidRPr="00A81339" w:rsidRDefault="00CA58B5" w:rsidP="00CA58B5">
      <w:pPr>
        <w:spacing w:after="0" w:line="240" w:lineRule="auto"/>
        <w:jc w:val="center"/>
        <w:rPr>
          <w:color w:val="000000"/>
        </w:rPr>
      </w:pPr>
      <w:r w:rsidRPr="00A81339">
        <w:rPr>
          <w:color w:val="000000"/>
        </w:rPr>
        <w:t>MINISTRY OF HEALTH</w:t>
      </w:r>
    </w:p>
    <w:p w:rsidR="00CA58B5" w:rsidRPr="00A81339" w:rsidRDefault="00EC3EE0" w:rsidP="00CA58B5">
      <w:pPr>
        <w:spacing w:after="0" w:line="240" w:lineRule="auto"/>
        <w:jc w:val="center"/>
        <w:rPr>
          <w:color w:val="000000"/>
        </w:rPr>
      </w:pPr>
      <w:r w:rsidRPr="00DF65B7">
        <w:rPr>
          <w:iCs/>
          <w:color w:val="000000"/>
        </w:rPr>
        <w:t>No. 53, Street 28, Beoung Kak I</w:t>
      </w:r>
      <w:r w:rsidR="008974C7">
        <w:rPr>
          <w:color w:val="000000"/>
        </w:rPr>
        <w:t>, Toul Kork</w:t>
      </w:r>
    </w:p>
    <w:p w:rsidR="00B03989" w:rsidRPr="00A81339" w:rsidRDefault="008F3880" w:rsidP="00CA58B5">
      <w:pPr>
        <w:spacing w:after="0" w:line="240" w:lineRule="auto"/>
        <w:jc w:val="center"/>
        <w:rPr>
          <w:color w:val="000000"/>
        </w:rPr>
        <w:sectPr w:rsidR="00B03989" w:rsidRPr="00A81339" w:rsidSect="0008438B">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18" w:right="1134" w:bottom="1077" w:left="1418" w:header="720" w:footer="567" w:gutter="0"/>
          <w:pgNumType w:fmt="lowerRoman" w:start="1"/>
          <w:cols w:space="720"/>
          <w:titlePg/>
          <w:docGrid w:linePitch="360"/>
        </w:sectPr>
      </w:pPr>
      <w:r>
        <w:rPr>
          <w:noProof/>
          <w:color w:val="000000"/>
          <w:lang w:val="en-AU" w:eastAsia="en-AU" w:bidi="ar-SA"/>
        </w:rPr>
        <mc:AlternateContent>
          <mc:Choice Requires="wps">
            <w:drawing>
              <wp:anchor distT="0" distB="0" distL="114300" distR="114300" simplePos="0" relativeHeight="252391424" behindDoc="0" locked="0" layoutInCell="1" allowOverlap="1">
                <wp:simplePos x="0" y="0"/>
                <wp:positionH relativeFrom="column">
                  <wp:posOffset>5845175</wp:posOffset>
                </wp:positionH>
                <wp:positionV relativeFrom="paragraph">
                  <wp:posOffset>184785</wp:posOffset>
                </wp:positionV>
                <wp:extent cx="179070" cy="23876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238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27B2E8" id="Rectangle 1" o:spid="_x0000_s1026" style="position:absolute;margin-left:460.25pt;margin-top:14.55pt;width:14.1pt;height:18.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" fillcolor="white [3212]" stroked="f" strokeweight="2pt">
                <v:path arrowok="t"/>
              </v:rect>
            </w:pict>
          </mc:Fallback>
        </mc:AlternateContent>
      </w:r>
      <w:r w:rsidR="00CA58B5" w:rsidRPr="00A81339">
        <w:rPr>
          <w:color w:val="000000"/>
        </w:rPr>
        <w:t>Phnom Penh, Kingdom of Cambodia.</w:t>
      </w:r>
    </w:p>
    <w:sdt>
      <w:sdtPr>
        <w:rPr>
          <w:rFonts w:ascii="Tw Cen MT" w:eastAsia="Tw Cen MT" w:hAnsi="Tw Cen MT" w:cs="Times New Roman"/>
          <w:b w:val="0"/>
          <w:bCs w:val="0"/>
          <w:smallCaps/>
          <w:noProof/>
          <w:color w:val="FF0000"/>
          <w:sz w:val="23"/>
          <w:szCs w:val="20"/>
        </w:rPr>
        <w:id w:val="-1547752926"/>
        <w:docPartObj>
          <w:docPartGallery w:val="Table of Contents"/>
          <w:docPartUnique/>
        </w:docPartObj>
      </w:sdtPr>
      <w:sdtEndPr>
        <w:rPr>
          <w:rFonts w:asciiTheme="minorHAnsi" w:hAnsiTheme="minorHAnsi" w:cstheme="minorHAnsi"/>
          <w:color w:val="auto"/>
          <w:sz w:val="20"/>
        </w:rPr>
      </w:sdtEndPr>
      <w:sdtContent>
        <w:p w:rsidR="00DC1E8C" w:rsidRPr="0069426E" w:rsidRDefault="00DC1E8C">
          <w:pPr>
            <w:pStyle w:val="TOCHeading"/>
            <w:rPr>
              <w:rFonts w:asciiTheme="minorHAnsi" w:hAnsiTheme="minorHAnsi" w:cstheme="minorHAnsi"/>
              <w:smallCaps/>
              <w:color w:val="FF0000"/>
              <w:sz w:val="32"/>
              <w:szCs w:val="32"/>
            </w:rPr>
          </w:pPr>
          <w:r w:rsidRPr="0069426E">
            <w:rPr>
              <w:rFonts w:asciiTheme="minorHAnsi" w:hAnsiTheme="minorHAnsi" w:cstheme="minorHAnsi"/>
              <w:smallCaps/>
              <w:color w:val="auto"/>
              <w:sz w:val="32"/>
              <w:szCs w:val="32"/>
            </w:rPr>
            <w:t>T</w:t>
          </w:r>
          <w:r w:rsidR="0069426E" w:rsidRPr="0069426E">
            <w:rPr>
              <w:rFonts w:asciiTheme="minorHAnsi" w:hAnsiTheme="minorHAnsi" w:cstheme="minorHAnsi"/>
              <w:smallCaps/>
              <w:color w:val="auto"/>
              <w:sz w:val="32"/>
              <w:szCs w:val="32"/>
            </w:rPr>
            <w:t>able of Contents</w:t>
          </w:r>
        </w:p>
        <w:p w:rsidR="000C4A95" w:rsidRPr="00905B8A" w:rsidRDefault="00B16D8F" w:rsidP="00905B8A">
          <w:pPr>
            <w:pStyle w:val="TOC1"/>
            <w:rPr>
              <w:rFonts w:eastAsiaTheme="minorEastAsia"/>
              <w:lang w:eastAsia="en-US"/>
            </w:rPr>
          </w:pPr>
          <w:r w:rsidRPr="00902DD7">
            <w:fldChar w:fldCharType="begin"/>
          </w:r>
          <w:r w:rsidR="00DC1E8C" w:rsidRPr="00902DD7">
            <w:instrText xml:space="preserve"> TOC \o "1-3" \h \z \u </w:instrText>
          </w:r>
          <w:r w:rsidRPr="00902DD7">
            <w:fldChar w:fldCharType="separate"/>
          </w:r>
          <w:hyperlink w:anchor="_Toc403657665" w:history="1">
            <w:r w:rsidR="000C4A95" w:rsidRPr="000A4A15">
              <w:rPr>
                <w:rStyle w:val="Hyperlink"/>
                <w:b/>
                <w:bCs/>
              </w:rPr>
              <w:t>A</w:t>
            </w:r>
            <w:r w:rsidR="000A4A15" w:rsidRPr="000A4A15">
              <w:rPr>
                <w:rStyle w:val="Hyperlink"/>
                <w:b/>
                <w:bCs/>
              </w:rPr>
              <w:t>nnexes</w:t>
            </w:r>
          </w:hyperlink>
        </w:p>
        <w:p w:rsidR="000C4A95" w:rsidRPr="00902DD7" w:rsidRDefault="00A11365" w:rsidP="00905B8A">
          <w:pPr>
            <w:pStyle w:val="TOC2"/>
            <w:rPr>
              <w:rFonts w:eastAsiaTheme="minorEastAsia"/>
            </w:rPr>
          </w:pPr>
          <w:r w:rsidRPr="00905B8A">
            <w:rPr>
              <w:rStyle w:val="Hyperlink"/>
              <w:u w:val="none"/>
            </w:rPr>
            <w:tab/>
          </w:r>
          <w:hyperlink w:anchor="_Toc403657666" w:history="1">
            <w:r w:rsidR="000C4A95" w:rsidRPr="00905B8A">
              <w:rPr>
                <w:rStyle w:val="Hyperlink"/>
              </w:rPr>
              <w:t>Annex A. Program Development Objectives Indicators by Province</w:t>
            </w:r>
            <w:r w:rsidR="00760E4A">
              <w:rPr>
                <w:rStyle w:val="Hyperlink"/>
              </w:rPr>
              <w:t xml:space="preserve"> and </w:t>
            </w:r>
            <w:r w:rsidR="005961C9">
              <w:rPr>
                <w:rStyle w:val="Hyperlink"/>
              </w:rPr>
              <w:t>Provincial Rankings</w:t>
            </w:r>
            <w:r w:rsidR="000C4A95" w:rsidRPr="00905B8A">
              <w:rPr>
                <w:webHidden/>
              </w:rPr>
              <w:tab/>
            </w:r>
            <w:r w:rsidR="00D33FA3" w:rsidRPr="00905B8A">
              <w:rPr>
                <w:webHidden/>
              </w:rPr>
              <w:t>3</w:t>
            </w:r>
          </w:hyperlink>
        </w:p>
        <w:p w:rsidR="000C4A95" w:rsidRPr="00902DD7" w:rsidRDefault="00A11365" w:rsidP="00905B8A">
          <w:pPr>
            <w:pStyle w:val="TOC1"/>
            <w:rPr>
              <w:rFonts w:eastAsiaTheme="minorEastAsia"/>
              <w:lang w:eastAsia="en-US"/>
            </w:rPr>
          </w:pPr>
          <w:r w:rsidRPr="00902DD7">
            <w:rPr>
              <w:rStyle w:val="Hyperlink"/>
              <w:u w:val="none"/>
            </w:rPr>
            <w:tab/>
          </w:r>
          <w:hyperlink r:id="rId16" w:anchor="_Toc403657667" w:history="1">
            <w:r w:rsidR="000C4A95" w:rsidRPr="00902DD7">
              <w:rPr>
                <w:rStyle w:val="Hyperlink"/>
              </w:rPr>
              <w:t>Annex B. Program Development Objectives Indicators by OD</w:t>
            </w:r>
            <w:r w:rsidR="00E8673E">
              <w:rPr>
                <w:rStyle w:val="Hyperlink"/>
              </w:rPr>
              <w:t xml:space="preserve"> and PRH</w:t>
            </w:r>
            <w:r w:rsidR="000C4A95" w:rsidRPr="00902DD7">
              <w:rPr>
                <w:webHidden/>
              </w:rPr>
              <w:tab/>
            </w:r>
          </w:hyperlink>
          <w:r w:rsidR="005961C9">
            <w:t>15</w:t>
          </w:r>
        </w:p>
        <w:p w:rsidR="000C4A95" w:rsidRPr="00902DD7" w:rsidRDefault="00A11365" w:rsidP="00905B8A">
          <w:pPr>
            <w:pStyle w:val="TOC1"/>
            <w:rPr>
              <w:rFonts w:eastAsiaTheme="minorEastAsia"/>
              <w:lang w:eastAsia="en-US"/>
            </w:rPr>
          </w:pPr>
          <w:r w:rsidRPr="00902DD7">
            <w:rPr>
              <w:rStyle w:val="Hyperlink"/>
              <w:u w:val="none"/>
            </w:rPr>
            <w:tab/>
          </w:r>
          <w:hyperlink w:anchor="_Toc403657668" w:history="1">
            <w:r w:rsidR="000C4A95" w:rsidRPr="00902DD7">
              <w:rPr>
                <w:rStyle w:val="Hyperlink"/>
              </w:rPr>
              <w:t>Annex C. Infrastructure Plan and Tables</w:t>
            </w:r>
            <w:r w:rsidR="000C4A95" w:rsidRPr="00902DD7">
              <w:rPr>
                <w:webHidden/>
              </w:rPr>
              <w:tab/>
            </w:r>
          </w:hyperlink>
          <w:r w:rsidR="005961C9">
            <w:t>48</w:t>
          </w:r>
        </w:p>
        <w:p w:rsidR="000C4A95" w:rsidRPr="00905B8A" w:rsidRDefault="00A11365" w:rsidP="00905B8A">
          <w:pPr>
            <w:pStyle w:val="TOC1"/>
            <w:rPr>
              <w:rFonts w:eastAsiaTheme="minorEastAsia"/>
              <w:lang w:eastAsia="en-US"/>
            </w:rPr>
          </w:pPr>
          <w:r w:rsidRPr="00905B8A">
            <w:rPr>
              <w:rStyle w:val="Hyperlink"/>
              <w:u w:val="none"/>
            </w:rPr>
            <w:tab/>
          </w:r>
          <w:hyperlink w:anchor="_Toc403657669" w:history="1">
            <w:r w:rsidR="004737A7" w:rsidRPr="00905B8A">
              <w:rPr>
                <w:rStyle w:val="Hyperlink"/>
              </w:rPr>
              <w:t>Annex D. SOA Performance</w:t>
            </w:r>
            <w:r w:rsidR="000C4A95" w:rsidRPr="00905B8A">
              <w:rPr>
                <w:rStyle w:val="Hyperlink"/>
              </w:rPr>
              <w:t xml:space="preserve"> Graphs</w:t>
            </w:r>
            <w:r w:rsidR="000B50F7" w:rsidRPr="00905B8A">
              <w:rPr>
                <w:rStyle w:val="Hyperlink"/>
              </w:rPr>
              <w:t xml:space="preserve"> and </w:t>
            </w:r>
            <w:r w:rsidR="000B50F7" w:rsidRPr="00905B8A">
              <w:t xml:space="preserve">Table </w:t>
            </w:r>
            <w:r w:rsidR="00CF5398" w:rsidRPr="00905B8A">
              <w:t>of</w:t>
            </w:r>
            <w:r w:rsidR="000B50F7" w:rsidRPr="00905B8A">
              <w:t xml:space="preserve"> SDG Allocation</w:t>
            </w:r>
            <w:r w:rsidR="000C4A95" w:rsidRPr="00905B8A">
              <w:rPr>
                <w:webHidden/>
              </w:rPr>
              <w:tab/>
            </w:r>
          </w:hyperlink>
          <w:r w:rsidR="005961C9">
            <w:t>49</w:t>
          </w:r>
        </w:p>
        <w:p w:rsidR="00902DD7" w:rsidRDefault="00A11365" w:rsidP="00905B8A">
          <w:pPr>
            <w:pStyle w:val="TOC1"/>
          </w:pPr>
          <w:r w:rsidRPr="00902DD7">
            <w:rPr>
              <w:rStyle w:val="Hyperlink"/>
              <w:u w:val="none"/>
            </w:rPr>
            <w:tab/>
          </w:r>
          <w:hyperlink w:anchor="_Toc403657670" w:history="1">
            <w:r w:rsidR="000C4A95" w:rsidRPr="00902DD7">
              <w:rPr>
                <w:rStyle w:val="Hyperlink"/>
              </w:rPr>
              <w:t>Annex E. Staff Deployment</w:t>
            </w:r>
            <w:r w:rsidR="000C4A95" w:rsidRPr="00902DD7">
              <w:rPr>
                <w:webHidden/>
              </w:rPr>
              <w:tab/>
            </w:r>
          </w:hyperlink>
          <w:r w:rsidR="005961C9">
            <w:t>9</w:t>
          </w:r>
          <w:r w:rsidR="005612C6">
            <w:t>2</w:t>
          </w:r>
        </w:p>
        <w:p w:rsidR="00DD1715" w:rsidRDefault="00DD1715" w:rsidP="00905B8A">
          <w:pPr>
            <w:pStyle w:val="TOC2"/>
            <w:rPr>
              <w:rStyle w:val="Hyperlink"/>
              <w:u w:val="none"/>
            </w:rPr>
          </w:pPr>
        </w:p>
        <w:p w:rsidR="000C4A95" w:rsidRPr="00905B8A" w:rsidRDefault="00A11365" w:rsidP="00905B8A">
          <w:pPr>
            <w:pStyle w:val="TOC2"/>
            <w:rPr>
              <w:rFonts w:eastAsiaTheme="minorEastAsia"/>
            </w:rPr>
          </w:pPr>
          <w:r w:rsidRPr="00905B8A">
            <w:rPr>
              <w:rStyle w:val="Hyperlink"/>
              <w:u w:val="none"/>
            </w:rPr>
            <w:tab/>
          </w:r>
          <w:hyperlink w:anchor="_Toc403657672" w:history="1">
            <w:r w:rsidR="000C4A95" w:rsidRPr="00905B8A">
              <w:rPr>
                <w:rStyle w:val="Hyperlink"/>
              </w:rPr>
              <w:t xml:space="preserve">Annex </w:t>
            </w:r>
            <w:r w:rsidR="00D33FA3" w:rsidRPr="00905B8A">
              <w:rPr>
                <w:rStyle w:val="Hyperlink"/>
              </w:rPr>
              <w:t>F</w:t>
            </w:r>
            <w:r w:rsidR="000C4A95" w:rsidRPr="00905B8A">
              <w:rPr>
                <w:rStyle w:val="Hyperlink"/>
              </w:rPr>
              <w:t>. Good Governance Framework</w:t>
            </w:r>
            <w:r w:rsidR="000C4A95" w:rsidRPr="00905B8A">
              <w:rPr>
                <w:webHidden/>
              </w:rPr>
              <w:tab/>
            </w:r>
          </w:hyperlink>
          <w:r w:rsidR="005961C9">
            <w:t>9</w:t>
          </w:r>
          <w:r w:rsidR="00342898">
            <w:t>5</w:t>
          </w:r>
        </w:p>
        <w:p w:rsidR="00DD1715" w:rsidRDefault="00DD1715" w:rsidP="00905B8A">
          <w:pPr>
            <w:pStyle w:val="TOC2"/>
            <w:rPr>
              <w:rStyle w:val="Hyperlink"/>
              <w:u w:val="none"/>
            </w:rPr>
          </w:pPr>
        </w:p>
        <w:p w:rsidR="000C4A95" w:rsidRDefault="00A11365" w:rsidP="00905B8A">
          <w:pPr>
            <w:pStyle w:val="TOC2"/>
          </w:pPr>
          <w:r w:rsidRPr="00902DD7">
            <w:rPr>
              <w:rStyle w:val="Hyperlink"/>
              <w:u w:val="none"/>
            </w:rPr>
            <w:tab/>
          </w:r>
          <w:hyperlink w:anchor="_Toc403657674" w:history="1">
            <w:r w:rsidR="000C4A95" w:rsidRPr="00902DD7">
              <w:rPr>
                <w:rStyle w:val="Hyperlink"/>
              </w:rPr>
              <w:t xml:space="preserve">Annex </w:t>
            </w:r>
            <w:r w:rsidR="00D33FA3">
              <w:rPr>
                <w:rStyle w:val="Hyperlink"/>
              </w:rPr>
              <w:t>G</w:t>
            </w:r>
            <w:r w:rsidR="000C4A95" w:rsidRPr="00902DD7">
              <w:rPr>
                <w:rStyle w:val="Hyperlink"/>
              </w:rPr>
              <w:t>. Status of Legal Covenants for WB Financing Agreement (Cr. 4470-KH)</w:t>
            </w:r>
            <w:r w:rsidR="000C4A95" w:rsidRPr="00902DD7">
              <w:rPr>
                <w:webHidden/>
              </w:rPr>
              <w:tab/>
            </w:r>
          </w:hyperlink>
          <w:r w:rsidR="00AE46CB">
            <w:t>1</w:t>
          </w:r>
          <w:r w:rsidR="005961C9">
            <w:t>1</w:t>
          </w:r>
          <w:r w:rsidR="00342898">
            <w:t>4</w:t>
          </w:r>
        </w:p>
        <w:p w:rsidR="00DD1715" w:rsidRDefault="00DD1715" w:rsidP="00905B8A">
          <w:pPr>
            <w:pStyle w:val="TOC2"/>
            <w:rPr>
              <w:rStyle w:val="Hyperlink"/>
              <w:u w:val="none"/>
            </w:rPr>
          </w:pPr>
        </w:p>
        <w:p w:rsidR="004737A7" w:rsidRPr="00902DD7" w:rsidRDefault="004737A7" w:rsidP="00905B8A">
          <w:pPr>
            <w:pStyle w:val="TOC2"/>
            <w:rPr>
              <w:rFonts w:eastAsiaTheme="minorEastAsia"/>
            </w:rPr>
          </w:pPr>
          <w:r w:rsidRPr="00902DD7">
            <w:rPr>
              <w:rStyle w:val="Hyperlink"/>
              <w:u w:val="none"/>
            </w:rPr>
            <w:tab/>
          </w:r>
          <w:hyperlink w:anchor="_Toc403657674" w:history="1">
            <w:r w:rsidRPr="00902DD7">
              <w:rPr>
                <w:rStyle w:val="Hyperlink"/>
              </w:rPr>
              <w:t xml:space="preserve">Annex </w:t>
            </w:r>
            <w:r w:rsidR="00D33FA3">
              <w:rPr>
                <w:rStyle w:val="Hyperlink"/>
              </w:rPr>
              <w:t>H</w:t>
            </w:r>
            <w:r w:rsidRPr="00902DD7">
              <w:rPr>
                <w:rStyle w:val="Hyperlink"/>
              </w:rPr>
              <w:t xml:space="preserve">. </w:t>
            </w:r>
            <w:r>
              <w:rPr>
                <w:rStyle w:val="Hyperlink"/>
              </w:rPr>
              <w:t>Health Equity Funds</w:t>
            </w:r>
            <w:r w:rsidR="00F02C36">
              <w:rPr>
                <w:rStyle w:val="Hyperlink"/>
              </w:rPr>
              <w:t xml:space="preserve">, </w:t>
            </w:r>
            <w:r w:rsidR="00F02C36" w:rsidRPr="00F02C36">
              <w:t>Total 201</w:t>
            </w:r>
            <w:r w:rsidR="00EC3EE0">
              <w:t>5</w:t>
            </w:r>
            <w:r w:rsidRPr="00902DD7">
              <w:rPr>
                <w:webHidden/>
              </w:rPr>
              <w:tab/>
            </w:r>
          </w:hyperlink>
          <w:r w:rsidR="00AE46CB">
            <w:t>1</w:t>
          </w:r>
          <w:r w:rsidR="00342898">
            <w:t>20</w:t>
          </w:r>
        </w:p>
        <w:p w:rsidR="004737A7" w:rsidRPr="004737A7" w:rsidRDefault="004737A7" w:rsidP="004737A7"/>
        <w:p w:rsidR="00DC1E8C" w:rsidRPr="00902DD7" w:rsidRDefault="00B16D8F" w:rsidP="00905B8A">
          <w:pPr>
            <w:pStyle w:val="TOC2"/>
          </w:pPr>
          <w:r w:rsidRPr="00902DD7">
            <w:fldChar w:fldCharType="end"/>
          </w:r>
        </w:p>
      </w:sdtContent>
    </w:sdt>
    <w:p w:rsidR="00AE3028" w:rsidRPr="005F4ACD" w:rsidRDefault="00AE3028" w:rsidP="00905B8A">
      <w:pPr>
        <w:pStyle w:val="TOC2"/>
      </w:pPr>
      <w:bookmarkStart w:id="1" w:name="_Toc333239136"/>
    </w:p>
    <w:p w:rsidR="00C54656" w:rsidRPr="005F4ACD" w:rsidRDefault="00C54656" w:rsidP="00905B8A">
      <w:pPr>
        <w:pStyle w:val="TOC2"/>
      </w:pPr>
    </w:p>
    <w:p w:rsidR="0094796A" w:rsidRDefault="0094796A" w:rsidP="00B44310">
      <w:pPr>
        <w:pStyle w:val="Heading1"/>
        <w:rPr>
          <w:sz w:val="24"/>
          <w:szCs w:val="24"/>
        </w:rPr>
      </w:pPr>
    </w:p>
    <w:bookmarkEnd w:id="1"/>
    <w:p w:rsidR="00821C80" w:rsidRDefault="00821C80">
      <w:pPr>
        <w:spacing w:after="0" w:line="240" w:lineRule="auto"/>
        <w:rPr>
          <w:rFonts w:asciiTheme="minorHAnsi" w:hAnsiTheme="minorHAnsi" w:cstheme="minorHAnsi"/>
          <w:b/>
          <w:smallCaps/>
          <w:sz w:val="32"/>
          <w:szCs w:val="32"/>
        </w:rPr>
      </w:pPr>
    </w:p>
    <w:p w:rsidR="008D12CE" w:rsidRDefault="008D12CE">
      <w:pPr>
        <w:spacing w:after="0" w:line="240" w:lineRule="auto"/>
        <w:rPr>
          <w:rFonts w:asciiTheme="minorHAnsi" w:hAnsiTheme="minorHAnsi" w:cstheme="minorHAnsi"/>
          <w:sz w:val="24"/>
          <w:szCs w:val="24"/>
        </w:rPr>
      </w:pPr>
      <w:bookmarkStart w:id="2" w:name="_Toc323806463"/>
      <w:r>
        <w:rPr>
          <w:rFonts w:asciiTheme="minorHAnsi" w:hAnsiTheme="minorHAnsi" w:cstheme="minorHAnsi"/>
          <w:caps/>
          <w:sz w:val="24"/>
          <w:szCs w:val="24"/>
        </w:rPr>
        <w:br w:type="page"/>
      </w:r>
    </w:p>
    <w:bookmarkEnd w:id="2"/>
    <w:p w:rsidR="00B264AB" w:rsidRPr="00B264AB" w:rsidRDefault="00B264AB" w:rsidP="00B264AB">
      <w:pPr>
        <w:rPr>
          <w:rFonts w:asciiTheme="minorHAnsi" w:hAnsiTheme="minorHAnsi" w:cstheme="minorHAnsi"/>
          <w:sz w:val="24"/>
          <w:szCs w:val="24"/>
        </w:rPr>
        <w:sectPr w:rsidR="00B264AB" w:rsidRPr="00B264AB" w:rsidSect="00717A03">
          <w:footerReference w:type="default" r:id="rId17"/>
          <w:pgSz w:w="11907" w:h="16840" w:code="9"/>
          <w:pgMar w:top="1259" w:right="1134" w:bottom="1077" w:left="1418" w:header="720" w:footer="284" w:gutter="0"/>
          <w:cols w:space="720"/>
          <w:docGrid w:linePitch="360"/>
        </w:sectPr>
      </w:pPr>
    </w:p>
    <w:p w:rsidR="007F23AF" w:rsidRDefault="007346EA" w:rsidP="000A6049">
      <w:pPr>
        <w:pStyle w:val="Heading2"/>
        <w:rPr>
          <w:rFonts w:asciiTheme="minorHAnsi" w:hAnsiTheme="minorHAnsi" w:cstheme="minorHAnsi"/>
          <w:b w:val="0"/>
          <w:bCs/>
          <w:caps/>
          <w:smallCaps/>
          <w:noProof/>
          <w:color w:val="FF0000"/>
        </w:rPr>
      </w:pPr>
      <w:bookmarkStart w:id="3" w:name="_Toc403657666"/>
      <w:r w:rsidRPr="00B21894">
        <w:rPr>
          <w:rFonts w:asciiTheme="minorHAnsi" w:hAnsiTheme="minorHAnsi" w:cstheme="minorHAnsi"/>
          <w:smallCaps/>
          <w:color w:val="000000" w:themeColor="text1"/>
          <w:spacing w:val="0"/>
        </w:rPr>
        <w:lastRenderedPageBreak/>
        <w:t>Annex A.</w:t>
      </w:r>
      <w:r w:rsidR="005D282E" w:rsidRPr="005D282E">
        <w:rPr>
          <w:rFonts w:asciiTheme="minorHAnsi" w:hAnsiTheme="minorHAnsi" w:cstheme="minorHAnsi"/>
          <w:smallCaps/>
          <w:color w:val="auto"/>
          <w:spacing w:val="0"/>
        </w:rPr>
        <w:t>Program Development Objectives Indicators by Province</w:t>
      </w:r>
      <w:bookmarkEnd w:id="3"/>
      <w:r w:rsidR="000A6049">
        <w:rPr>
          <w:b w:val="0"/>
          <w:noProof/>
          <w:lang w:val="en-AU" w:eastAsia="en-AU" w:bidi="ar-SA"/>
        </w:rPr>
        <w:drawing>
          <wp:inline distT="0" distB="0" distL="0" distR="0">
            <wp:extent cx="9772683" cy="5353878"/>
            <wp:effectExtent l="19050" t="0" r="0" b="0"/>
            <wp:docPr id="1592" name="Picture 1" descr="D:\HSSP2\PMR\2015\PDO Province\PDO I_Province_2013_all repor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P2\PMR\2015\PDO Province\PDO I_Province_2013_all report_Page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73285" cy="5354208"/>
                    </a:xfrm>
                    <a:prstGeom prst="rect">
                      <a:avLst/>
                    </a:prstGeom>
                    <a:noFill/>
                    <a:ln w="9525">
                      <a:noFill/>
                      <a:miter lim="800000"/>
                      <a:headEnd/>
                      <a:tailEnd/>
                    </a:ln>
                  </pic:spPr>
                </pic:pic>
              </a:graphicData>
            </a:graphic>
          </wp:inline>
        </w:drawing>
      </w:r>
      <w:r w:rsidR="000A6049">
        <w:rPr>
          <w:rFonts w:asciiTheme="minorHAnsi" w:hAnsiTheme="minorHAnsi" w:cstheme="minorHAnsi"/>
          <w:smallCaps/>
          <w:noProof/>
          <w:color w:val="auto"/>
          <w:spacing w:val="0"/>
          <w:lang w:val="en-AU" w:eastAsia="en-AU" w:bidi="ar-SA"/>
        </w:rPr>
        <w:lastRenderedPageBreak/>
        <w:drawing>
          <wp:inline distT="0" distB="0" distL="0" distR="0">
            <wp:extent cx="9780933" cy="5042452"/>
            <wp:effectExtent l="19050" t="0" r="0" b="0"/>
            <wp:docPr id="1593" name="Picture 2" descr="D:\HSSP2\PMR\2015\PDO Province\PDO I_Province_2013_all repor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P2\PMR\2015\PDO Province\PDO I_Province_2013_all report_Page_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780270" cy="5042110"/>
                    </a:xfrm>
                    <a:prstGeom prst="rect">
                      <a:avLst/>
                    </a:prstGeom>
                    <a:noFill/>
                    <a:ln w="9525">
                      <a:noFill/>
                      <a:miter lim="800000"/>
                      <a:headEnd/>
                      <a:tailEnd/>
                    </a:ln>
                  </pic:spPr>
                </pic:pic>
              </a:graphicData>
            </a:graphic>
          </wp:inline>
        </w:drawing>
      </w:r>
      <w:r w:rsidR="000A6049">
        <w:rPr>
          <w:rFonts w:asciiTheme="minorHAnsi" w:hAnsiTheme="minorHAnsi" w:cstheme="minorHAnsi"/>
          <w:smallCaps/>
          <w:noProof/>
          <w:color w:val="auto"/>
          <w:spacing w:val="0"/>
          <w:lang w:val="en-AU" w:eastAsia="en-AU" w:bidi="ar-SA"/>
        </w:rPr>
        <w:lastRenderedPageBreak/>
        <w:drawing>
          <wp:inline distT="0" distB="0" distL="0" distR="0">
            <wp:extent cx="9767671" cy="6241774"/>
            <wp:effectExtent l="19050" t="0" r="4979" b="0"/>
            <wp:docPr id="1594" name="Picture 3" descr="D:\HSSP2\PMR\2015\PDO Province\PDO I_Province_2013_all repor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SP2\PMR\2015\PDO Province\PDO I_Province_2013_all report_Page_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766935" cy="6241304"/>
                    </a:xfrm>
                    <a:prstGeom prst="rect">
                      <a:avLst/>
                    </a:prstGeom>
                    <a:noFill/>
                    <a:ln w="9525">
                      <a:noFill/>
                      <a:miter lim="800000"/>
                      <a:headEnd/>
                      <a:tailEnd/>
                    </a:ln>
                  </pic:spPr>
                </pic:pic>
              </a:graphicData>
            </a:graphic>
          </wp:inline>
        </w:drawing>
      </w:r>
      <w:r w:rsidR="000A6049">
        <w:rPr>
          <w:rFonts w:asciiTheme="minorHAnsi" w:hAnsiTheme="minorHAnsi" w:cstheme="minorHAnsi"/>
          <w:smallCaps/>
          <w:noProof/>
          <w:color w:val="auto"/>
          <w:spacing w:val="0"/>
          <w:lang w:val="en-AU" w:eastAsia="en-AU" w:bidi="ar-SA"/>
        </w:rPr>
        <w:lastRenderedPageBreak/>
        <w:drawing>
          <wp:inline distT="0" distB="0" distL="0" distR="0">
            <wp:extent cx="9779531" cy="5638800"/>
            <wp:effectExtent l="19050" t="0" r="0" b="0"/>
            <wp:docPr id="1595" name="Picture 4" descr="D:\HSSP2\PMR\2015\PDO Province\PDO I_Province_2013_all report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SP2\PMR\2015\PDO Province\PDO I_Province_2013_all report_Page_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780270" cy="5639226"/>
                    </a:xfrm>
                    <a:prstGeom prst="rect">
                      <a:avLst/>
                    </a:prstGeom>
                    <a:noFill/>
                    <a:ln w="9525">
                      <a:noFill/>
                      <a:miter lim="800000"/>
                      <a:headEnd/>
                      <a:tailEnd/>
                    </a:ln>
                  </pic:spPr>
                </pic:pic>
              </a:graphicData>
            </a:graphic>
          </wp:inline>
        </w:drawing>
      </w:r>
      <w:r w:rsidR="000A6049">
        <w:rPr>
          <w:rFonts w:asciiTheme="minorHAnsi" w:hAnsiTheme="minorHAnsi" w:cstheme="minorHAnsi"/>
          <w:smallCaps/>
          <w:noProof/>
          <w:color w:val="auto"/>
          <w:spacing w:val="0"/>
          <w:lang w:val="en-AU" w:eastAsia="en-AU" w:bidi="ar-SA"/>
        </w:rPr>
        <w:lastRenderedPageBreak/>
        <w:drawing>
          <wp:inline distT="0" distB="0" distL="0" distR="0">
            <wp:extent cx="9773140" cy="5539409"/>
            <wp:effectExtent l="19050" t="0" r="0" b="0"/>
            <wp:docPr id="1596" name="Picture 5" descr="D:\HSSP2\PMR\2015\PDO Province\PDO I_Province_2013_all report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SP2\PMR\2015\PDO Province\PDO I_Province_2013_all report_Page_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773285" cy="5539491"/>
                    </a:xfrm>
                    <a:prstGeom prst="rect">
                      <a:avLst/>
                    </a:prstGeom>
                    <a:noFill/>
                    <a:ln w="9525">
                      <a:noFill/>
                      <a:miter lim="800000"/>
                      <a:headEnd/>
                      <a:tailEnd/>
                    </a:ln>
                  </pic:spPr>
                </pic:pic>
              </a:graphicData>
            </a:graphic>
          </wp:inline>
        </w:drawing>
      </w:r>
      <w:r w:rsidR="000A6049">
        <w:rPr>
          <w:rFonts w:asciiTheme="minorHAnsi" w:hAnsiTheme="minorHAnsi" w:cstheme="minorHAnsi"/>
          <w:smallCaps/>
          <w:noProof/>
          <w:color w:val="auto"/>
          <w:spacing w:val="0"/>
          <w:lang w:val="en-AU" w:eastAsia="en-AU" w:bidi="ar-SA"/>
        </w:rPr>
        <w:lastRenderedPageBreak/>
        <w:drawing>
          <wp:inline distT="0" distB="0" distL="0" distR="0">
            <wp:extent cx="9780493" cy="5691809"/>
            <wp:effectExtent l="19050" t="0" r="0" b="0"/>
            <wp:docPr id="1597" name="Picture 6" descr="D:\HSSP2\PMR\2015\PDO Province\PDO I_Province_2013_all report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SP2\PMR\2015\PDO Province\PDO I_Province_2013_all report_Page_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780270" cy="5691679"/>
                    </a:xfrm>
                    <a:prstGeom prst="rect">
                      <a:avLst/>
                    </a:prstGeom>
                    <a:noFill/>
                    <a:ln w="9525">
                      <a:noFill/>
                      <a:miter lim="800000"/>
                      <a:headEnd/>
                      <a:tailEnd/>
                    </a:ln>
                  </pic:spPr>
                </pic:pic>
              </a:graphicData>
            </a:graphic>
          </wp:inline>
        </w:drawing>
      </w:r>
    </w:p>
    <w:p w:rsidR="007F23AF" w:rsidRDefault="007F23AF" w:rsidP="00261196">
      <w:pPr>
        <w:spacing w:after="0" w:line="240" w:lineRule="auto"/>
        <w:rPr>
          <w:rFonts w:asciiTheme="minorHAnsi" w:hAnsiTheme="minorHAnsi" w:cstheme="minorHAnsi"/>
          <w:b/>
          <w:bCs/>
          <w:caps/>
          <w:smallCaps/>
          <w:noProof/>
          <w:color w:val="FF0000"/>
          <w:sz w:val="28"/>
          <w:szCs w:val="28"/>
        </w:rPr>
      </w:pPr>
    </w:p>
    <w:p w:rsidR="00B141A9" w:rsidRPr="00B141A9" w:rsidRDefault="00454880" w:rsidP="00342898">
      <w:pPr>
        <w:rPr>
          <w:rFonts w:asciiTheme="minorHAnsi" w:hAnsiTheme="minorHAnsi" w:cstheme="minorHAnsi"/>
          <w:b/>
          <w:bCs/>
          <w:caps/>
          <w:smallCaps/>
          <w:noProof/>
        </w:rPr>
      </w:pPr>
      <w:r>
        <w:rPr>
          <w:rFonts w:asciiTheme="minorHAnsi" w:hAnsiTheme="minorHAnsi" w:cstheme="minorHAnsi"/>
          <w:b/>
          <w:bCs/>
          <w:caps/>
          <w:smallCaps/>
          <w:noProof/>
          <w:color w:val="FF0000"/>
          <w:sz w:val="28"/>
          <w:szCs w:val="28"/>
          <w:lang w:val="en-AU" w:eastAsia="en-AU" w:bidi="ar-SA"/>
        </w:rPr>
        <w:lastRenderedPageBreak/>
        <w:drawing>
          <wp:inline distT="0" distB="0" distL="0" distR="0">
            <wp:extent cx="9389110" cy="6639560"/>
            <wp:effectExtent l="19050" t="0" r="2540" b="0"/>
            <wp:docPr id="1598" name="Picture 7" descr="D:\HSSP2\PMR\2015\Provincial Ranking\PDO I_Province_201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SSP2\PMR\2015\Provincial Ranking\PDO I_Province_2015_Page_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noProof/>
          <w:lang w:val="en-AU" w:eastAsia="en-AU" w:bidi="ar-SA"/>
        </w:rPr>
        <w:lastRenderedPageBreak/>
        <w:drawing>
          <wp:inline distT="0" distB="0" distL="0" distR="0">
            <wp:extent cx="9389110" cy="6639560"/>
            <wp:effectExtent l="19050" t="0" r="2540" b="0"/>
            <wp:docPr id="56" name="Picture 8" descr="D:\HSSP2\PMR\2015\Provincial Ranking\PDO I_Province_201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SSP2\PMR\2015\Provincial Ranking\PDO I_Province_2015_Page_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noProof/>
          <w:lang w:val="en-AU" w:eastAsia="en-AU" w:bidi="ar-SA"/>
        </w:rPr>
        <w:lastRenderedPageBreak/>
        <w:drawing>
          <wp:inline distT="0" distB="0" distL="0" distR="0">
            <wp:extent cx="9389110" cy="6639560"/>
            <wp:effectExtent l="19050" t="0" r="2540" b="0"/>
            <wp:docPr id="59" name="Picture 9" descr="D:\HSSP2\PMR\2015\Provincial Ranking\PDO I_Province_2015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SSP2\PMR\2015\Provincial Ranking\PDO I_Province_2015_Page_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noProof/>
          <w:lang w:val="en-AU" w:eastAsia="en-AU" w:bidi="ar-SA"/>
        </w:rPr>
        <w:lastRenderedPageBreak/>
        <w:drawing>
          <wp:inline distT="0" distB="0" distL="0" distR="0">
            <wp:extent cx="9389110" cy="6639560"/>
            <wp:effectExtent l="19050" t="0" r="2540" b="0"/>
            <wp:docPr id="61" name="Picture 10" descr="D:\HSSP2\PMR\2015\Provincial Ranking\PDO I_Province_2015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SSP2\PMR\2015\Provincial Ranking\PDO I_Province_2015_Page_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noProof/>
          <w:lang w:val="en-AU" w:eastAsia="en-AU" w:bidi="ar-SA"/>
        </w:rPr>
        <w:lastRenderedPageBreak/>
        <w:drawing>
          <wp:inline distT="0" distB="0" distL="0" distR="0">
            <wp:extent cx="9389110" cy="6639560"/>
            <wp:effectExtent l="19050" t="0" r="2540" b="0"/>
            <wp:docPr id="1536" name="Picture 11" descr="D:\HSSP2\PMR\2015\Provincial Ranking\PDO I_Province_2015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SSP2\PMR\2015\Provincial Ranking\PDO I_Province_2015_Page_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noProof/>
          <w:lang w:val="en-AU" w:eastAsia="en-AU" w:bidi="ar-SA"/>
        </w:rPr>
        <w:lastRenderedPageBreak/>
        <w:drawing>
          <wp:inline distT="0" distB="0" distL="0" distR="0">
            <wp:extent cx="9389110" cy="6639560"/>
            <wp:effectExtent l="19050" t="0" r="2540" b="0"/>
            <wp:docPr id="1537" name="Picture 12" descr="D:\HSSP2\PMR\2015\Provincial Ranking\PDO I_Province_2015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SSP2\PMR\2015\Provincial Ranking\PDO I_Province_2015_Page_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sidR="008F3880">
        <w:rPr>
          <w:rFonts w:ascii="Calibri" w:eastAsia="Times New Roman" w:hAnsi="Calibri"/>
          <w:b/>
          <w:bCs/>
          <w:smallCaps/>
          <w:noProof/>
          <w:color w:val="FF0000"/>
          <w:sz w:val="16"/>
          <w:szCs w:val="16"/>
          <w:lang w:val="en-AU" w:eastAsia="en-AU" w:bidi="ar-SA"/>
        </w:rPr>
        <w:lastRenderedPageBreak/>
        <mc:AlternateContent>
          <mc:Choice Requires="wps">
            <w:drawing>
              <wp:anchor distT="0" distB="0" distL="114300" distR="114300" simplePos="0" relativeHeight="252377088" behindDoc="0" locked="0" layoutInCell="1" allowOverlap="1">
                <wp:simplePos x="0" y="0"/>
                <wp:positionH relativeFrom="column">
                  <wp:posOffset>-3175</wp:posOffset>
                </wp:positionH>
                <wp:positionV relativeFrom="paragraph">
                  <wp:posOffset>-470535</wp:posOffset>
                </wp:positionV>
                <wp:extent cx="9166860" cy="4838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6860" cy="483870"/>
                        </a:xfrm>
                        <a:prstGeom prst="rect">
                          <a:avLst/>
                        </a:prstGeom>
                        <a:solidFill>
                          <a:srgbClr val="FFFFFF"/>
                        </a:solidFill>
                        <a:ln w="9525">
                          <a:noFill/>
                          <a:miter lim="800000"/>
                          <a:headEnd/>
                          <a:tailEnd/>
                        </a:ln>
                      </wps:spPr>
                      <wps:txbx>
                        <w:txbxContent>
                          <w:p w:rsidR="00342898" w:rsidRPr="006C4F8A" w:rsidRDefault="00342898" w:rsidP="00261196">
                            <w:pPr>
                              <w:pStyle w:val="Heading1"/>
                              <w:rPr>
                                <w:rFonts w:asciiTheme="minorHAnsi" w:hAnsiTheme="minorHAnsi" w:cstheme="minorHAnsi"/>
                                <w:sz w:val="28"/>
                                <w:szCs w:val="28"/>
                              </w:rPr>
                            </w:pPr>
                            <w:bookmarkStart w:id="4" w:name="_Toc403657667"/>
                            <w:bookmarkStart w:id="5" w:name="_Toc405561975"/>
                            <w:bookmarkStart w:id="6" w:name="_Toc405563624"/>
                            <w:bookmarkStart w:id="7" w:name="_Toc405563680"/>
                            <w:bookmarkStart w:id="8" w:name="_Toc409705734"/>
                            <w:bookmarkStart w:id="9" w:name="_Toc409705760"/>
                            <w:bookmarkStart w:id="10" w:name="_Toc415753148"/>
                            <w:bookmarkStart w:id="11" w:name="_Toc415753180"/>
                            <w:bookmarkStart w:id="12" w:name="_Toc415753190"/>
                            <w:bookmarkStart w:id="13" w:name="_Toc309983559"/>
                            <w:bookmarkStart w:id="14" w:name="_Toc333238963"/>
                            <w:bookmarkStart w:id="15" w:name="_Toc370980990"/>
                            <w:bookmarkStart w:id="16" w:name="_Toc370981092"/>
                            <w:bookmarkStart w:id="17" w:name="_Toc370981188"/>
                            <w:bookmarkStart w:id="18" w:name="_Toc370981284"/>
                            <w:bookmarkStart w:id="19" w:name="_Toc370981386"/>
                            <w:bookmarkStart w:id="20" w:name="_Toc370981488"/>
                            <w:bookmarkStart w:id="21" w:name="_Toc387910962"/>
                            <w:r w:rsidRPr="006C4F8A">
                              <w:rPr>
                                <w:rFonts w:asciiTheme="minorHAnsi" w:hAnsiTheme="minorHAnsi" w:cstheme="minorHAnsi"/>
                                <w:b/>
                                <w:bCs/>
                                <w:caps w:val="0"/>
                                <w:smallCaps/>
                                <w:color w:val="auto"/>
                                <w:sz w:val="28"/>
                                <w:szCs w:val="28"/>
                              </w:rPr>
                              <w:t>Annex B. Program Development Objectives Indicators by OD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37.05pt;width:721.8pt;height:38.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" stroked="f">
                <v:textbox>
                  <w:txbxContent>
                    <w:p w:rsidR="00342898" w:rsidRPr="006C4F8A" w:rsidRDefault="00342898" w:rsidP="00261196">
                      <w:pPr>
                        <w:pStyle w:val="Heading1"/>
                        <w:rPr>
                          <w:rFonts w:asciiTheme="minorHAnsi" w:hAnsiTheme="minorHAnsi" w:cstheme="minorHAnsi"/>
                          <w:sz w:val="28"/>
                          <w:szCs w:val="28"/>
                        </w:rPr>
                      </w:pPr>
                      <w:bookmarkStart w:id="22" w:name="_Toc403657667"/>
                      <w:bookmarkStart w:id="23" w:name="_Toc405561975"/>
                      <w:bookmarkStart w:id="24" w:name="_Toc405563624"/>
                      <w:bookmarkStart w:id="25" w:name="_Toc405563680"/>
                      <w:bookmarkStart w:id="26" w:name="_Toc409705734"/>
                      <w:bookmarkStart w:id="27" w:name="_Toc409705760"/>
                      <w:bookmarkStart w:id="28" w:name="_Toc415753148"/>
                      <w:bookmarkStart w:id="29" w:name="_Toc415753180"/>
                      <w:bookmarkStart w:id="30" w:name="_Toc415753190"/>
                      <w:bookmarkStart w:id="31" w:name="_Toc309983559"/>
                      <w:bookmarkStart w:id="32" w:name="_Toc333238963"/>
                      <w:bookmarkStart w:id="33" w:name="_Toc370980990"/>
                      <w:bookmarkStart w:id="34" w:name="_Toc370981092"/>
                      <w:bookmarkStart w:id="35" w:name="_Toc370981188"/>
                      <w:bookmarkStart w:id="36" w:name="_Toc370981284"/>
                      <w:bookmarkStart w:id="37" w:name="_Toc370981386"/>
                      <w:bookmarkStart w:id="38" w:name="_Toc370981488"/>
                      <w:bookmarkStart w:id="39" w:name="_Toc387910962"/>
                      <w:r w:rsidRPr="006C4F8A">
                        <w:rPr>
                          <w:rFonts w:asciiTheme="minorHAnsi" w:hAnsiTheme="minorHAnsi" w:cstheme="minorHAnsi"/>
                          <w:b/>
                          <w:bCs/>
                          <w:caps w:val="0"/>
                          <w:smallCaps/>
                          <w:color w:val="auto"/>
                          <w:sz w:val="28"/>
                          <w:szCs w:val="28"/>
                        </w:rPr>
                        <w:t>Annex B. Program Development Objectives Indicators by OD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xbxContent>
                </v:textbox>
              </v:shape>
            </w:pict>
          </mc:Fallback>
        </mc:AlternateContent>
      </w:r>
      <w:bookmarkStart w:id="22" w:name="_Toc403657668"/>
      <w:r>
        <w:rPr>
          <w:caps/>
          <w:noProof/>
          <w:lang w:val="en-AU" w:eastAsia="en-AU" w:bidi="ar-SA"/>
        </w:rPr>
        <w:drawing>
          <wp:inline distT="0" distB="0" distL="0" distR="0">
            <wp:extent cx="9766935" cy="5930265"/>
            <wp:effectExtent l="19050" t="0" r="5715" b="0"/>
            <wp:docPr id="1538" name="Picture 13" descr="D:\HSSP2\PMR\2015\PDO OD\PDO I District_2013-15_all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SSP2\PMR\2015\PDO OD\PDO I District_2013-15_all_Page_0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39" name="Picture 15" descr="D:\HSSP2\PMR\2015\PDO OD\PDO I District_2013-15_all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SSP2\PMR\2015\PDO OD\PDO I District_2013-15_all_Page_0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0" name="Picture 16" descr="D:\HSSP2\PMR\2015\PDO OD\PDO I District_2013-15_all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SSP2\PMR\2015\PDO OD\PDO I District_2013-15_all_Page_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1" name="Picture 17" descr="D:\HSSP2\PMR\2015\PDO OD\PDO I District_2013-15_all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SSP2\PMR\2015\PDO OD\PDO I District_2013-15_all_Page_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2" name="Picture 18" descr="D:\HSSP2\PMR\2015\PDO OD\PDO I District_2013-15_all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SSP2\PMR\2015\PDO OD\PDO I District_2013-15_all_Page_0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3" name="Picture 19" descr="D:\HSSP2\PMR\2015\PDO OD\PDO I District_2013-15_all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SSP2\PMR\2015\PDO OD\PDO I District_2013-15_all_Page_0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4" name="Picture 20" descr="D:\HSSP2\PMR\2015\PDO OD\PDO I District_2013-15_all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SSP2\PMR\2015\PDO OD\PDO I District_2013-15_all_Page_0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6" name="Picture 21" descr="D:\HSSP2\PMR\2015\PDO OD\PDO I District_2013-15_all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SSP2\PMR\2015\PDO OD\PDO I District_2013-15_all_Page_0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7" name="Picture 22" descr="D:\HSSP2\PMR\2015\PDO OD\PDO I District_2013-15_all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SSP2\PMR\2015\PDO OD\PDO I District_2013-15_all_Page_0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48" name="Picture 23" descr="D:\HSSP2\PMR\2015\PDO OD\PDO I District_2013-15_all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SSP2\PMR\2015\PDO OD\PDO I District_2013-15_all_Page_1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556" name="Picture 24" descr="D:\HSSP2\PMR\2015\PDO OD\PDO I District_2013-15_all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SSP2\PMR\2015\PDO OD\PDO I District_2013-15_all_Page_1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00" name="Picture 25" descr="D:\HSSP2\PMR\2015\PDO OD\PDO I District_2013-15_all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SSP2\PMR\2015\PDO OD\PDO I District_2013-15_all_Page_1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8600440" cy="6645910"/>
            <wp:effectExtent l="19050" t="0" r="0" b="0"/>
            <wp:docPr id="1601" name="Picture 26" descr="D:\HSSP2\PMR\2015\PDO OD\PDO I District_2013-15_all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SSP2\PMR\2015\PDO OD\PDO I District_2013-15_all_Page_1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600440" cy="664591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8600440" cy="6645910"/>
            <wp:effectExtent l="19050" t="0" r="0" b="0"/>
            <wp:docPr id="1602" name="Picture 27" descr="D:\HSSP2\PMR\2015\PDO OD\PDO I District_2013-15_all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SSP2\PMR\2015\PDO OD\PDO I District_2013-15_all_Page_1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600440" cy="664591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8600440" cy="6645910"/>
            <wp:effectExtent l="19050" t="0" r="0" b="0"/>
            <wp:docPr id="1603" name="Picture 28" descr="D:\HSSP2\PMR\2015\PDO OD\PDO I District_2013-15_all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HSSP2\PMR\2015\PDO OD\PDO I District_2013-15_all_Page_1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600440" cy="664591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8600440" cy="6645910"/>
            <wp:effectExtent l="19050" t="0" r="0" b="0"/>
            <wp:docPr id="1604" name="Picture 29" descr="D:\HSSP2\PMR\2015\PDO OD\PDO I District_2013-15_all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HSSP2\PMR\2015\PDO OD\PDO I District_2013-15_all_Page_1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8600440" cy="6645910"/>
                    </a:xfrm>
                    <a:prstGeom prst="rect">
                      <a:avLst/>
                    </a:prstGeom>
                    <a:noFill/>
                    <a:ln w="9525">
                      <a:noFill/>
                      <a:miter lim="800000"/>
                      <a:headEnd/>
                      <a:tailEnd/>
                    </a:ln>
                  </pic:spPr>
                </pic:pic>
              </a:graphicData>
            </a:graphic>
          </wp:inline>
        </w:drawing>
      </w:r>
      <w:r>
        <w:rPr>
          <w:rFonts w:asciiTheme="minorHAnsi" w:hAnsiTheme="minorHAnsi" w:cstheme="minorHAnsi"/>
          <w:b/>
          <w:bCs/>
          <w:smallCaps/>
          <w:noProof/>
          <w:lang w:val="en-AU" w:eastAsia="en-AU" w:bidi="ar-SA"/>
        </w:rPr>
        <w:lastRenderedPageBreak/>
        <w:drawing>
          <wp:inline distT="0" distB="0" distL="0" distR="0">
            <wp:extent cx="9766935" cy="5930265"/>
            <wp:effectExtent l="19050" t="0" r="5715" b="0"/>
            <wp:docPr id="1605" name="Picture 30" descr="D:\HSSP2\PMR\2015\PDO OD\number\PDO I District_2013_14_15_Number_all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HSSP2\PMR\2015\PDO OD\number\PDO I District_2013_14_15_Number_all_Page_0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06" name="Picture 32" descr="D:\HSSP2\PMR\2015\PDO OD\number\PDO I District_2013_14_15_Number_all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SSP2\PMR\2015\PDO OD\number\PDO I District_2013_14_15_Number_all_Page_0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07" name="Picture 33" descr="D:\HSSP2\PMR\2015\PDO OD\number\PDO I District_2013_14_15_Number_all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SSP2\PMR\2015\PDO OD\number\PDO I District_2013_14_15_Number_all_Page_0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08" name="Picture 34" descr="D:\HSSP2\PMR\2015\PDO OD\number\PDO I District_2013_14_15_Number_all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HSSP2\PMR\2015\PDO OD\number\PDO I District_2013_14_15_Number_all_Page_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09" name="Picture 35" descr="D:\HSSP2\PMR\2015\PDO OD\number\PDO I District_2013_14_15_Number_all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SSP2\PMR\2015\PDO OD\number\PDO I District_2013_14_15_Number_all_Page_05.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0" name="Picture 36" descr="D:\HSSP2\PMR\2015\PDO OD\number\PDO I District_2013_14_15_Number_all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HSSP2\PMR\2015\PDO OD\number\PDO I District_2013_14_15_Number_all_Page_0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1" name="Picture 37" descr="D:\HSSP2\PMR\2015\PDO OD\number\PDO I District_2013_14_15_Number_all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HSSP2\PMR\2015\PDO OD\number\PDO I District_2013_14_15_Number_all_Page_07.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2" name="Picture 38" descr="D:\HSSP2\PMR\2015\PDO OD\number\PDO I District_2013_14_15_Number_all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HSSP2\PMR\2015\PDO OD\number\PDO I District_2013_14_15_Number_all_Page_0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3" name="Picture 39" descr="D:\HSSP2\PMR\2015\PDO OD\number\PDO I District_2013_14_15_Number_all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SSP2\PMR\2015\PDO OD\number\PDO I District_2013_14_15_Number_all_Page_09.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4" name="Picture 40" descr="D:\HSSP2\PMR\2015\PDO OD\number\PDO I District_2013_14_15_Number_all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SSP2\PMR\2015\PDO OD\number\PDO I District_2013_14_15_Number_all_Page_1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5" name="Picture 41" descr="D:\HSSP2\PMR\2015\PDO OD\number\PDO I District_2013_14_15_Number_all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SSP2\PMR\2015\PDO OD\number\PDO I District_2013_14_15_Number_all_Page_1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766935" cy="5930265"/>
            <wp:effectExtent l="19050" t="0" r="5715" b="0"/>
            <wp:docPr id="1616" name="Picture 42" descr="D:\HSSP2\PMR\2015\PDO OD\number\PDO I District_2013_14_15_Number_all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SSP2\PMR\2015\PDO OD\number\PDO I District_2013_14_15_Number_all_Page_1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9766935" cy="5930265"/>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389110" cy="6639560"/>
            <wp:effectExtent l="19050" t="0" r="2540" b="0"/>
            <wp:docPr id="1617" name="Picture 43" descr="D:\HSSP2\PMR\2015\PDO OD\number\PDO I District_2013_14_15_Number_all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HSSP2\PMR\2015\PDO OD\number\PDO I District_2013_14_15_Number_all_Page_1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389110" cy="6639560"/>
            <wp:effectExtent l="19050" t="0" r="2540" b="0"/>
            <wp:docPr id="1618" name="Picture 44" descr="D:\HSSP2\PMR\2015\PDO OD\number\PDO I District_2013_14_15_Number_all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HSSP2\PMR\2015\PDO OD\number\PDO I District_2013_14_15_Number_all_Page_14.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389110" cy="6639560"/>
            <wp:effectExtent l="19050" t="0" r="2540" b="0"/>
            <wp:docPr id="1619" name="Picture 45" descr="D:\HSSP2\PMR\2015\PDO OD\number\PDO I District_2013_14_15_Number_all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SSP2\PMR\2015\PDO OD\number\PDO I District_2013_14_15_Number_all_Page_15.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lastRenderedPageBreak/>
        <w:drawing>
          <wp:inline distT="0" distB="0" distL="0" distR="0">
            <wp:extent cx="9389110" cy="6639560"/>
            <wp:effectExtent l="19050" t="0" r="2540" b="0"/>
            <wp:docPr id="1620" name="Picture 46" descr="D:\HSSP2\PMR\2015\PDO OD\number\PDO I District_2013_14_15_Number_all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HSSP2\PMR\2015\PDO OD\number\PDO I District_2013_14_15_Number_all_Page_16.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9389110" cy="6639560"/>
                    </a:xfrm>
                    <a:prstGeom prst="rect">
                      <a:avLst/>
                    </a:prstGeom>
                    <a:noFill/>
                    <a:ln w="9525">
                      <a:noFill/>
                      <a:miter lim="800000"/>
                      <a:headEnd/>
                      <a:tailEnd/>
                    </a:ln>
                  </pic:spPr>
                </pic:pic>
              </a:graphicData>
            </a:graphic>
          </wp:inline>
        </w:drawing>
      </w:r>
      <w:r>
        <w:rPr>
          <w:rFonts w:asciiTheme="minorHAnsi" w:hAnsiTheme="minorHAnsi" w:cstheme="minorHAnsi"/>
          <w:b/>
          <w:bCs/>
          <w:smallCaps/>
          <w:noProof/>
          <w:lang w:val="en-AU" w:eastAsia="en-AU" w:bidi="ar-SA"/>
        </w:rPr>
        <w:lastRenderedPageBreak/>
        <w:drawing>
          <wp:inline distT="0" distB="0" distL="0" distR="0">
            <wp:extent cx="9774307" cy="1928191"/>
            <wp:effectExtent l="19050" t="0" r="0" b="0"/>
            <wp:docPr id="1621" name="Picture 47" descr="D:\HSSP2\PMR\2015\PDO OD\PDO I PRH_I_2013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SSP2\PMR\2015\PDO OD\PDO I PRH_I_2013 2015.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9774307" cy="1928191"/>
                    </a:xfrm>
                    <a:prstGeom prst="rect">
                      <a:avLst/>
                    </a:prstGeom>
                    <a:noFill/>
                    <a:ln w="9525">
                      <a:noFill/>
                      <a:miter lim="800000"/>
                      <a:headEnd/>
                      <a:tailEnd/>
                    </a:ln>
                  </pic:spPr>
                </pic:pic>
              </a:graphicData>
            </a:graphic>
          </wp:inline>
        </w:drawing>
      </w:r>
      <w:r>
        <w:rPr>
          <w:rFonts w:asciiTheme="minorHAnsi" w:hAnsiTheme="minorHAnsi" w:cstheme="minorHAnsi"/>
          <w:b/>
          <w:bCs/>
          <w:caps/>
          <w:smallCaps/>
          <w:noProof/>
          <w:lang w:val="en-AU" w:eastAsia="en-AU" w:bidi="ar-SA"/>
        </w:rPr>
        <w:drawing>
          <wp:inline distT="0" distB="0" distL="0" distR="0">
            <wp:extent cx="9774307" cy="2160104"/>
            <wp:effectExtent l="19050" t="0" r="0" b="0"/>
            <wp:docPr id="1622" name="Picture 49" descr="D:\HSSP2\PMR\2015\PDO OD\PDO I PRH_II_2013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HSSP2\PMR\2015\PDO OD\PDO I PRH_II_2013 201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9774307" cy="2160104"/>
                    </a:xfrm>
                    <a:prstGeom prst="rect">
                      <a:avLst/>
                    </a:prstGeom>
                    <a:noFill/>
                    <a:ln w="9525">
                      <a:noFill/>
                      <a:miter lim="800000"/>
                      <a:headEnd/>
                      <a:tailEnd/>
                    </a:ln>
                  </pic:spPr>
                </pic:pic>
              </a:graphicData>
            </a:graphic>
          </wp:inline>
        </w:drawing>
      </w:r>
      <w:r w:rsidR="00B141A9" w:rsidRPr="00B141A9">
        <w:rPr>
          <w:rFonts w:asciiTheme="minorHAnsi" w:hAnsiTheme="minorHAnsi" w:cstheme="minorHAnsi"/>
          <w:b/>
          <w:bCs/>
          <w:caps/>
          <w:smallCaps/>
          <w:noProof/>
        </w:rPr>
        <w:lastRenderedPageBreak/>
        <w:t xml:space="preserve">Annex C. </w:t>
      </w:r>
      <w:r w:rsidR="00B141A9" w:rsidRPr="00342898">
        <w:rPr>
          <w:rFonts w:asciiTheme="minorHAnsi" w:hAnsiTheme="minorHAnsi" w:cstheme="minorHAnsi"/>
          <w:b/>
          <w:bCs/>
          <w:smallCaps/>
          <w:noProof/>
        </w:rPr>
        <w:t>Infrastructure Plan and Tables</w:t>
      </w:r>
      <w:bookmarkEnd w:id="22"/>
      <w:r w:rsidR="00A97373" w:rsidRPr="00A97373">
        <w:rPr>
          <w:noProof/>
          <w:szCs w:val="28"/>
          <w:lang w:val="en-AU" w:eastAsia="en-AU" w:bidi="ar-SA"/>
        </w:rPr>
        <w:drawing>
          <wp:inline distT="0" distB="0" distL="0" distR="0">
            <wp:extent cx="9582150" cy="6056244"/>
            <wp:effectExtent l="1905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email">
                      <a:extLst>
                        <a:ext uri="{28A0092B-C50C-407E-A947-70E740481C1C}">
                          <a14:useLocalDpi xmlns:a14="http://schemas.microsoft.com/office/drawing/2010/main"/>
                        </a:ext>
                      </a:extLst>
                    </a:blip>
                    <a:srcRect t="1296"/>
                    <a:stretch>
                      <a:fillRect/>
                    </a:stretch>
                  </pic:blipFill>
                  <pic:spPr bwMode="auto">
                    <a:xfrm>
                      <a:off x="0" y="0"/>
                      <a:ext cx="9582150" cy="6056244"/>
                    </a:xfrm>
                    <a:prstGeom prst="rect">
                      <a:avLst/>
                    </a:prstGeom>
                    <a:noFill/>
                    <a:ln w="9525">
                      <a:noFill/>
                      <a:miter lim="800000"/>
                      <a:headEnd/>
                      <a:tailEnd/>
                    </a:ln>
                  </pic:spPr>
                </pic:pic>
              </a:graphicData>
            </a:graphic>
          </wp:inline>
        </w:drawing>
      </w:r>
    </w:p>
    <w:p w:rsidR="00D33FA3" w:rsidRPr="00D33FA3" w:rsidRDefault="008F3880" w:rsidP="00861360">
      <w:pPr>
        <w:spacing w:after="0" w:line="240" w:lineRule="auto"/>
        <w:rPr>
          <w:rFonts w:asciiTheme="minorHAnsi" w:hAnsiTheme="minorHAnsi" w:cstheme="minorHAnsi"/>
          <w:caps/>
          <w:smallCaps/>
          <w:sz w:val="24"/>
          <w:szCs w:val="24"/>
        </w:rPr>
      </w:pPr>
      <w:r>
        <w:rPr>
          <w:rFonts w:ascii="Arial" w:eastAsia="Times New Roman" w:hAnsi="Arial" w:cs="Arial"/>
          <w:b/>
          <w:bCs/>
          <w:noProof/>
          <w:sz w:val="28"/>
          <w:szCs w:val="28"/>
          <w:lang w:val="en-AU" w:eastAsia="en-AU" w:bidi="ar-SA"/>
        </w:rPr>
        <w:lastRenderedPageBreak/>
        <mc:AlternateContent>
          <mc:Choice Requires="wps">
            <w:drawing>
              <wp:anchor distT="0" distB="0" distL="114300" distR="114300" simplePos="0" relativeHeight="252390400" behindDoc="0" locked="0" layoutInCell="1" allowOverlap="1">
                <wp:simplePos x="0" y="0"/>
                <wp:positionH relativeFrom="column">
                  <wp:posOffset>-165735</wp:posOffset>
                </wp:positionH>
                <wp:positionV relativeFrom="paragraph">
                  <wp:posOffset>-351155</wp:posOffset>
                </wp:positionV>
                <wp:extent cx="4161155" cy="278130"/>
                <wp:effectExtent l="0" t="0" r="0" b="0"/>
                <wp:wrapNone/>
                <wp:docPr id="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278130"/>
                        </a:xfrm>
                        <a:prstGeom prst="rect">
                          <a:avLst/>
                        </a:prstGeom>
                        <a:noFill/>
                        <a:ln w="9525">
                          <a:noFill/>
                          <a:miter lim="800000"/>
                          <a:headEnd/>
                          <a:tailEnd/>
                        </a:ln>
                      </wps:spPr>
                      <wps:txbx>
                        <w:txbxContent>
                          <w:p w:rsidR="00342898" w:rsidRPr="00FA4FF4" w:rsidRDefault="00342898" w:rsidP="00DB3904">
                            <w:pPr>
                              <w:rPr>
                                <w:sz w:val="28"/>
                                <w:szCs w:val="28"/>
                              </w:rPr>
                            </w:pPr>
                            <w:r w:rsidRPr="00FA4FF4">
                              <w:rPr>
                                <w:rFonts w:asciiTheme="minorHAnsi" w:hAnsiTheme="minorHAnsi" w:cstheme="minorHAnsi"/>
                                <w:b/>
                                <w:bCs/>
                                <w:smallCaps/>
                                <w:noProof/>
                                <w:sz w:val="28"/>
                                <w:szCs w:val="28"/>
                              </w:rPr>
                              <w:t>Annex D. SOA Tables and 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05pt;margin-top:-27.65pt;width:327.65pt;height:21.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" filled="f" stroked="f">
                <v:textbox>
                  <w:txbxContent>
                    <w:p w:rsidR="00342898" w:rsidRPr="00FA4FF4" w:rsidRDefault="00342898" w:rsidP="00DB3904">
                      <w:pPr>
                        <w:rPr>
                          <w:sz w:val="28"/>
                          <w:szCs w:val="28"/>
                        </w:rPr>
                      </w:pPr>
                      <w:r w:rsidRPr="00FA4FF4">
                        <w:rPr>
                          <w:rFonts w:asciiTheme="minorHAnsi" w:hAnsiTheme="minorHAnsi" w:cstheme="minorHAnsi"/>
                          <w:b/>
                          <w:bCs/>
                          <w:smallCaps/>
                          <w:noProof/>
                          <w:sz w:val="28"/>
                          <w:szCs w:val="28"/>
                        </w:rPr>
                        <w:t>Annex D. SOA Tables and Graphs</w:t>
                      </w:r>
                    </w:p>
                  </w:txbxContent>
                </v:textbox>
              </v:shape>
            </w:pict>
          </mc:Fallback>
        </mc:AlternateContent>
      </w:r>
      <w:r w:rsidR="0091158F">
        <w:rPr>
          <w:rFonts w:asciiTheme="minorHAnsi" w:hAnsiTheme="minorHAnsi" w:cstheme="minorHAnsi"/>
          <w:b/>
          <w:bCs/>
          <w:caps/>
          <w:smallCaps/>
          <w:noProof/>
          <w:lang w:val="en-AU" w:eastAsia="en-AU" w:bidi="ar-SA"/>
        </w:rPr>
        <w:drawing>
          <wp:inline distT="0" distB="0" distL="0" distR="0">
            <wp:extent cx="8753856" cy="6189971"/>
            <wp:effectExtent l="19050" t="0" r="9144" b="0"/>
            <wp:docPr id="11" name="Picture 4" descr="D:\HSSP2\PMR\2015\SOA Graphs\Final Graph PRH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SP2\PMR\2015\SOA Graphs\Final Graph PRHs_Page_01.jpg"/>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8755035" cy="6190804"/>
                    </a:xfrm>
                    <a:prstGeom prst="rect">
                      <a:avLst/>
                    </a:prstGeom>
                    <a:noFill/>
                    <a:ln w="9525">
                      <a:noFill/>
                      <a:miter lim="800000"/>
                      <a:headEnd/>
                      <a:tailEnd/>
                    </a:ln>
                  </pic:spPr>
                </pic:pic>
              </a:graphicData>
            </a:graphic>
          </wp:inline>
        </w:drawing>
      </w:r>
      <w:bookmarkStart w:id="23" w:name="_Toc403657670"/>
      <w:r w:rsidR="004C1F8C">
        <w:rPr>
          <w:rFonts w:asciiTheme="minorHAnsi" w:hAnsiTheme="minorHAnsi" w:cstheme="minorHAnsi"/>
          <w:b/>
          <w:bCs/>
          <w:smallCaps/>
          <w:noProof/>
          <w:lang w:val="en-AU" w:eastAsia="en-AU" w:bidi="ar-SA"/>
        </w:rPr>
        <w:lastRenderedPageBreak/>
        <w:drawing>
          <wp:inline distT="0" distB="0" distL="0" distR="0">
            <wp:extent cx="9063990" cy="6409291"/>
            <wp:effectExtent l="19050" t="0" r="3810" b="0"/>
            <wp:docPr id="98" name="Picture 98" descr="D:\HSSP2\PMR\2015\SOA Graphs\PRH\Final Graph PRH 201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HSSP2\PMR\2015\SOA Graphs\PRH\Final Graph PRH 2015_Page_0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9063643" cy="640904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48166" cy="6327390"/>
            <wp:effectExtent l="19050" t="0" r="5334" b="0"/>
            <wp:docPr id="101" name="Picture 101" descr="D:\HSSP2\PMR\2015\SOA Graphs\PRH\Final Graph PRH 2015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SSP2\PMR\2015\SOA Graphs\PRH\Final Graph PRH 2015_Page_03.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8947824" cy="6327148"/>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63990" cy="6409291"/>
            <wp:effectExtent l="19050" t="0" r="3810" b="0"/>
            <wp:docPr id="102" name="Picture 102" descr="D:\HSSP2\PMR\2015\SOA Graphs\PRH\Final Graph PRH 2015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HSSP2\PMR\2015\SOA Graphs\PRH\Final Graph PRH 2015_Page_0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9063643" cy="640904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57894" cy="6404980"/>
            <wp:effectExtent l="19050" t="0" r="0" b="0"/>
            <wp:docPr id="103" name="Picture 103" descr="D:\HSSP2\PMR\2015\SOA Graphs\PRH\Final Graph PRH 2015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HSSP2\PMR\2015\SOA Graphs\PRH\Final Graph PRH 2015_Page_0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057547" cy="6404735"/>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94470" cy="6430844"/>
            <wp:effectExtent l="19050" t="0" r="0" b="0"/>
            <wp:docPr id="104" name="Picture 104" descr="D:\HSSP2\PMR\2015\SOA Graphs\PRH\Final Graph PRH 2015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HSSP2\PMR\2015\SOA Graphs\PRH\Final Graph PRH 2015_Page_06.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094122" cy="6430598"/>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72550" cy="6344632"/>
            <wp:effectExtent l="19050" t="0" r="0" b="0"/>
            <wp:docPr id="105" name="Picture 105" descr="D:\HSSP2\PMR\2015\SOA Graphs\PRH\Final Graph PRH 201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HSSP2\PMR\2015\SOA Graphs\PRH\Final Graph PRH 2015_Page_07.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8972207" cy="6344389"/>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72550" cy="6344632"/>
            <wp:effectExtent l="19050" t="0" r="0" b="0"/>
            <wp:docPr id="106" name="Picture 106" descr="D:\HSSP2\PMR\2015\SOA Graphs\PRH\Final Graph PRH 201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HSSP2\PMR\2015\SOA Graphs\PRH\Final Graph PRH 2015_Page_08.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972207" cy="6344389"/>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84742" cy="6353253"/>
            <wp:effectExtent l="19050" t="0" r="6858" b="0"/>
            <wp:docPr id="107" name="Picture 107" descr="D:\HSSP2\PMR\2015\SOA Graphs\PRH\Final Graph PRH 20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HSSP2\PMR\2015\SOA Graphs\PRH\Final Graph PRH 2015_Page_09.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8984398" cy="6353010"/>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78646" cy="6348943"/>
            <wp:effectExtent l="19050" t="0" r="0" b="0"/>
            <wp:docPr id="108" name="Picture 108" descr="D:\HSSP2\PMR\2015\SOA Graphs\PRH\Final Graph PRH 20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HSSP2\PMR\2015\SOA Graphs\PRH\Final Graph PRH 2015_Page_10.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8978302" cy="6348700"/>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39606" cy="6392048"/>
            <wp:effectExtent l="19050" t="0" r="9144" b="0"/>
            <wp:docPr id="109" name="Picture 109" descr="D:\HSSP2\PMR\2015\SOA Graphs\PRH\Final Graph PRH 20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HSSP2\PMR\2015\SOA Graphs\PRH\Final Graph PRH 2015_Page_1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9039260" cy="6391803"/>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27414" cy="6383427"/>
            <wp:effectExtent l="19050" t="0" r="2286" b="0"/>
            <wp:docPr id="110" name="Picture 110" descr="D:\HSSP2\PMR\2015\SOA Graphs\PRH\Final Graph PRH 20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HSSP2\PMR\2015\SOA Graphs\PRH\Final Graph PRH 2015_Page_12.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9027069" cy="6383183"/>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63990" cy="6409291"/>
            <wp:effectExtent l="19050" t="0" r="3810" b="0"/>
            <wp:docPr id="111" name="Picture 111" descr="D:\HSSP2\PMR\2015\SOA Graphs\PRH\Final Graph PRH 20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HSSP2\PMR\2015\SOA Graphs\PRH\Final Graph PRH 2015_Page_13.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9063643" cy="640904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15222" cy="6374806"/>
            <wp:effectExtent l="19050" t="0" r="0" b="0"/>
            <wp:docPr id="112" name="Picture 112" descr="D:\HSSP2\PMR\2015\SOA Graphs\PRH\Final Graph PRH 2015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HSSP2\PMR\2015\SOA Graphs\PRH\Final Graph PRH 2015_Page_1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9014877" cy="6374562"/>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60603" cy="6406896"/>
            <wp:effectExtent l="19050" t="0" r="7197" b="0"/>
            <wp:docPr id="113" name="Picture 113" descr="D:\HSSP2\PMR\2015\SOA Graphs\PRH\Final Graph PRH 2015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HSSP2\PMR\2015\SOA Graphs\PRH\Final Graph PRH 2015_Page_15.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9060256" cy="6406651"/>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76182" cy="6417912"/>
            <wp:effectExtent l="19050" t="0" r="0" b="0"/>
            <wp:docPr id="114" name="Picture 114" descr="D:\HSSP2\PMR\2015\SOA Graphs\PRH\Final Graph PRH 2015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HSSP2\PMR\2015\SOA Graphs\PRH\Final Graph PRH 2015_Page_1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9075835" cy="641766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76182" cy="6417912"/>
            <wp:effectExtent l="19050" t="0" r="0" b="0"/>
            <wp:docPr id="115" name="Picture 115" descr="D:\HSSP2\PMR\2015\SOA Graphs\PRH\Final Graph PRH 2015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HSSP2\PMR\2015\SOA Graphs\PRH\Final Graph PRH 2015_Page_17.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075835" cy="641766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82278" cy="6422222"/>
            <wp:effectExtent l="19050" t="0" r="4572" b="0"/>
            <wp:docPr id="116" name="Picture 116" descr="D:\HSSP2\PMR\2015\SOA Graphs\PRH\Final Graph PRH 2015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HSSP2\PMR\2015\SOA Graphs\PRH\Final Graph PRH 2015_Page_18.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9081930" cy="6421976"/>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15222" cy="6374806"/>
            <wp:effectExtent l="19050" t="0" r="0" b="0"/>
            <wp:docPr id="117" name="Picture 117" descr="D:\HSSP2\PMR\2015\SOA Graphs\PRH\Final Graph PRH 2015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HSSP2\PMR\2015\SOA Graphs\PRH\Final Graph PRH 2015_Page_19.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9014877" cy="6374562"/>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8978646" cy="6348943"/>
            <wp:effectExtent l="19050" t="0" r="0" b="0"/>
            <wp:docPr id="118" name="Picture 118" descr="D:\HSSP2\PMR\2015\SOA Graphs\PRH\Final Graph PRH 2015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HSSP2\PMR\2015\SOA Graphs\PRH\Final Graph PRH 2015_Page_20.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8978302" cy="6348700"/>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43362" cy="6394704"/>
            <wp:effectExtent l="19050" t="0" r="5388" b="0"/>
            <wp:docPr id="119" name="Picture 119" descr="D:\HSSP2\PMR\2015\SOA Graphs\PRH\Final Graph PRH 2015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HSSP2\PMR\2015\SOA Graphs\PRH\Final Graph PRH 2015_Page_2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9043016" cy="6394459"/>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21318" cy="6379117"/>
            <wp:effectExtent l="19050" t="0" r="8382" b="0"/>
            <wp:docPr id="120" name="Picture 120" descr="D:\HSSP2\PMR\2015\SOA Graphs\PRH\Final Graph PRH 2015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HSSP2\PMR\2015\SOA Graphs\PRH\Final Graph PRH 2015_Page_2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9020973" cy="6378873"/>
                    </a:xfrm>
                    <a:prstGeom prst="rect">
                      <a:avLst/>
                    </a:prstGeom>
                    <a:noFill/>
                    <a:ln w="9525">
                      <a:noFill/>
                      <a:miter lim="800000"/>
                      <a:headEnd/>
                      <a:tailEnd/>
                    </a:ln>
                  </pic:spPr>
                </pic:pic>
              </a:graphicData>
            </a:graphic>
          </wp:inline>
        </w:drawing>
      </w:r>
      <w:r w:rsidR="004C1F8C">
        <w:rPr>
          <w:rFonts w:asciiTheme="minorHAnsi" w:hAnsiTheme="minorHAnsi" w:cstheme="minorHAnsi"/>
          <w:b/>
          <w:bCs/>
          <w:caps/>
          <w:smallCaps/>
          <w:noProof/>
          <w:lang w:val="en-AU" w:eastAsia="en-AU" w:bidi="ar-SA"/>
        </w:rPr>
        <w:lastRenderedPageBreak/>
        <w:drawing>
          <wp:inline distT="0" distB="0" distL="0" distR="0">
            <wp:extent cx="9088374" cy="6426533"/>
            <wp:effectExtent l="19050" t="0" r="0" b="0"/>
            <wp:docPr id="121" name="Picture 121" descr="D:\HSSP2\PMR\2015\SOA Graphs\PRH\Final Graph PRH 2015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HSSP2\PMR\2015\SOA Graphs\PRH\Final Graph PRH 2015_Page_23.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9088026" cy="6426287"/>
                    </a:xfrm>
                    <a:prstGeom prst="rect">
                      <a:avLst/>
                    </a:prstGeom>
                    <a:noFill/>
                    <a:ln w="9525">
                      <a:noFill/>
                      <a:miter lim="800000"/>
                      <a:headEnd/>
                      <a:tailEnd/>
                    </a:ln>
                  </pic:spPr>
                </pic:pic>
              </a:graphicData>
            </a:graphic>
          </wp:inline>
        </w:drawing>
      </w:r>
      <w:r w:rsidR="004C1F8C">
        <w:rPr>
          <w:rFonts w:asciiTheme="minorHAnsi" w:hAnsiTheme="minorHAnsi" w:cstheme="minorHAnsi"/>
          <w:smallCaps/>
          <w:noProof/>
          <w:lang w:val="en-AU" w:eastAsia="en-AU" w:bidi="ar-SA"/>
        </w:rPr>
        <w:lastRenderedPageBreak/>
        <w:drawing>
          <wp:inline distT="0" distB="0" distL="0" distR="0">
            <wp:extent cx="4693920" cy="6638290"/>
            <wp:effectExtent l="19050" t="0" r="0" b="0"/>
            <wp:docPr id="122" name="Picture 122" descr="D:\HSSP2\PMR\2015\SOA Graphs\OD\Final Graph 2015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HSSP2\PMR\2015\SOA Graphs\OD\Final Graph 2015_Page_0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24" name="Picture 124" descr="D:\HSSP2\PMR\2015\SOA Graphs\OD\Final Graph 201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HSSP2\PMR\2015\SOA Graphs\OD\Final Graph 2015_Page_02.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25" name="Picture 125" descr="D:\HSSP2\PMR\2015\SOA Graphs\OD\Final Graph 2015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HSSP2\PMR\2015\SOA Graphs\OD\Final Graph 2015_Page_03.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26" name="Picture 126" descr="D:\HSSP2\PMR\2015\SOA Graphs\OD\Final Graph 2015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HSSP2\PMR\2015\SOA Graphs\OD\Final Graph 2015_Page_04.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27" name="Picture 127" descr="D:\HSSP2\PMR\2015\SOA Graphs\OD\Final Graph 2015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HSSP2\PMR\2015\SOA Graphs\OD\Final Graph 2015_Page_0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28" name="Picture 128" descr="D:\HSSP2\PMR\2015\SOA Graphs\OD\Final Graph 2015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HSSP2\PMR\2015\SOA Graphs\OD\Final Graph 2015_Page_06.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29" name="Picture 129" descr="D:\HSSP2\PMR\2015\SOA Graphs\OD\Final Graph 201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SSP2\PMR\2015\SOA Graphs\OD\Final Graph 2015_Page_0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30" name="Picture 130" descr="D:\HSSP2\PMR\2015\SOA Graphs\OD\Final Graph 201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HSSP2\PMR\2015\SOA Graphs\OD\Final Graph 2015_Page_08.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31" name="Picture 131" descr="D:\HSSP2\PMR\2015\SOA Graphs\OD\Final Graph 20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HSSP2\PMR\2015\SOA Graphs\OD\Final Graph 2015_Page_09.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32" name="Picture 132" descr="D:\HSSP2\PMR\2015\SOA Graphs\OD\Final Graph 20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HSSP2\PMR\2015\SOA Graphs\OD\Final Graph 2015_Page_1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33" name="Picture 133" descr="D:\HSSP2\PMR\2015\SOA Graphs\OD\Final Graph 20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HSSP2\PMR\2015\SOA Graphs\OD\Final Graph 2015_Page_1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34" name="Picture 134" descr="D:\HSSP2\PMR\2015\SOA Graphs\OD\Final Graph 20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HSSP2\PMR\2015\SOA Graphs\OD\Final Graph 2015_Page_12.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35" name="Picture 135" descr="D:\HSSP2\PMR\2015\SOA Graphs\OD\Final Graph 20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HSSP2\PMR\2015\SOA Graphs\OD\Final Graph 2015_Page_13.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36" name="Picture 136" descr="D:\HSSP2\PMR\2015\SOA Graphs\OD\Final Graph 2015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HSSP2\PMR\2015\SOA Graphs\OD\Final Graph 2015_Page_14.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37" name="Picture 137" descr="D:\HSSP2\PMR\2015\SOA Graphs\OD\Final Graph 2015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HSSP2\PMR\2015\SOA Graphs\OD\Final Graph 2015_Page_15.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38" name="Picture 138" descr="D:\HSSP2\PMR\2015\SOA Graphs\OD\Final Graph 2015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HSSP2\PMR\2015\SOA Graphs\OD\Final Graph 2015_Page_1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39" name="Picture 139" descr="D:\HSSP2\PMR\2015\SOA Graphs\OD\Final Graph 2015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HSSP2\PMR\2015\SOA Graphs\OD\Final Graph 2015_Page_17.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40" name="Picture 140" descr="D:\HSSP2\PMR\2015\SOA Graphs\OD\Final Graph 2015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HSSP2\PMR\2015\SOA Graphs\OD\Final Graph 2015_Page_18.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41" name="Picture 141" descr="D:\HSSP2\PMR\2015\SOA Graphs\OD\Final Graph 2015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HSSP2\PMR\2015\SOA Graphs\OD\Final Graph 2015_Page_19.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42" name="Picture 142" descr="D:\HSSP2\PMR\2015\SOA Graphs\OD\Final Graph 2015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HSSP2\PMR\2015\SOA Graphs\OD\Final Graph 2015_Page_20.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43" name="Picture 143" descr="D:\HSSP2\PMR\2015\SOA Graphs\OD\Final Graph 2015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HSSP2\PMR\2015\SOA Graphs\OD\Final Graph 2015_Page_21.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44" name="Picture 144" descr="D:\HSSP2\PMR\2015\SOA Graphs\OD\Final Graph 2015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HSSP2\PMR\2015\SOA Graphs\OD\Final Graph 2015_Page_22.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45" name="Picture 145" descr="D:\HSSP2\PMR\2015\SOA Graphs\OD\Final Graph 2015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HSSP2\PMR\2015\SOA Graphs\OD\Final Graph 2015_Page_23.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46" name="Picture 146" descr="D:\HSSP2\PMR\2015\SOA Graphs\OD\Final Graph 2015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HSSP2\PMR\2015\SOA Graphs\OD\Final Graph 2015_Page_24.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47" name="Picture 147" descr="D:\HSSP2\PMR\2015\SOA Graphs\OD\Final Graph 2015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HSSP2\PMR\2015\SOA Graphs\OD\Final Graph 2015_Page_25.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48" name="Picture 148" descr="D:\HSSP2\PMR\2015\SOA Graphs\OD\Final Graph 2015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HSSP2\PMR\2015\SOA Graphs\OD\Final Graph 2015_Page_26.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49" name="Picture 149" descr="D:\HSSP2\PMR\2015\SOA Graphs\OD\Final Graph 2015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HSSP2\PMR\2015\SOA Graphs\OD\Final Graph 2015_Page_27.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50" name="Picture 150" descr="D:\HSSP2\PMR\2015\SOA Graphs\OD\Final Graph 2015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HSSP2\PMR\2015\SOA Graphs\OD\Final Graph 2015_Page_28.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51" name="Picture 151" descr="D:\HSSP2\PMR\2015\SOA Graphs\OD\Final Graph 2015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HSSP2\PMR\2015\SOA Graphs\OD\Final Graph 2015_Page_29.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52" name="Picture 152" descr="D:\HSSP2\PMR\2015\SOA Graphs\OD\Final Graph 2015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HSSP2\PMR\2015\SOA Graphs\OD\Final Graph 2015_Page_30.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53" name="Picture 153" descr="D:\HSSP2\PMR\2015\SOA Graphs\OD\Final Graph 2015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HSSP2\PMR\2015\SOA Graphs\OD\Final Graph 2015_Page_31.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54" name="Picture 154" descr="D:\HSSP2\PMR\2015\SOA Graphs\OD\Final Graph 2015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HSSP2\PMR\2015\SOA Graphs\OD\Final Graph 2015_Page_32.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lastRenderedPageBreak/>
        <w:drawing>
          <wp:inline distT="0" distB="0" distL="0" distR="0">
            <wp:extent cx="4693920" cy="6638290"/>
            <wp:effectExtent l="19050" t="0" r="0" b="0"/>
            <wp:docPr id="155" name="Picture 155" descr="D:\HSSP2\PMR\2015\SOA Graphs\OD\Final Graph 2015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HSSP2\PMR\2015\SOA Graphs\OD\Final Graph 2015_Page_33.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4C1F8C">
        <w:rPr>
          <w:rFonts w:asciiTheme="minorHAnsi" w:hAnsiTheme="minorHAnsi" w:cstheme="minorHAnsi"/>
          <w:caps/>
          <w:smallCaps/>
          <w:noProof/>
          <w:sz w:val="24"/>
          <w:szCs w:val="24"/>
          <w:lang w:val="en-AU" w:eastAsia="en-AU" w:bidi="ar-SA"/>
        </w:rPr>
        <w:drawing>
          <wp:inline distT="0" distB="0" distL="0" distR="0">
            <wp:extent cx="4693920" cy="6638290"/>
            <wp:effectExtent l="19050" t="0" r="0" b="0"/>
            <wp:docPr id="156" name="Picture 156" descr="D:\HSSP2\PMR\2015\SOA Graphs\OD\Final Graph 2015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HSSP2\PMR\2015\SOA Graphs\OD\Final Graph 2015_Page_34.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693920" cy="6638290"/>
                    </a:xfrm>
                    <a:prstGeom prst="rect">
                      <a:avLst/>
                    </a:prstGeom>
                    <a:noFill/>
                    <a:ln w="9525">
                      <a:noFill/>
                      <a:miter lim="800000"/>
                      <a:headEnd/>
                      <a:tailEnd/>
                    </a:ln>
                  </pic:spPr>
                </pic:pic>
              </a:graphicData>
            </a:graphic>
          </wp:inline>
        </w:drawing>
      </w:r>
      <w:r w:rsidR="00D33FA3" w:rsidRPr="00D33FA3">
        <w:rPr>
          <w:rFonts w:asciiTheme="minorHAnsi" w:hAnsiTheme="minorHAnsi" w:cstheme="minorHAnsi"/>
          <w:caps/>
          <w:smallCaps/>
          <w:sz w:val="24"/>
          <w:szCs w:val="24"/>
        </w:rPr>
        <w:lastRenderedPageBreak/>
        <w:t xml:space="preserve">Table </w:t>
      </w:r>
      <w:r w:rsidR="000B50F7">
        <w:rPr>
          <w:rFonts w:asciiTheme="minorHAnsi" w:hAnsiTheme="minorHAnsi" w:cstheme="minorHAnsi"/>
          <w:caps/>
          <w:smallCaps/>
          <w:sz w:val="24"/>
          <w:szCs w:val="24"/>
        </w:rPr>
        <w:t>of</w:t>
      </w:r>
      <w:r w:rsidR="00D33FA3" w:rsidRPr="00D33FA3">
        <w:rPr>
          <w:rFonts w:asciiTheme="minorHAnsi" w:hAnsiTheme="minorHAnsi" w:cstheme="minorHAnsi"/>
          <w:caps/>
          <w:smallCaps/>
          <w:sz w:val="24"/>
          <w:szCs w:val="24"/>
        </w:rPr>
        <w:t xml:space="preserve"> SDG Allocation</w:t>
      </w:r>
    </w:p>
    <w:tbl>
      <w:tblPr>
        <w:tblStyle w:val="Nissay"/>
        <w:tblW w:w="13421" w:type="dxa"/>
        <w:jc w:val="center"/>
        <w:tblLook w:val="04A0" w:firstRow="1" w:lastRow="0" w:firstColumn="1" w:lastColumn="0" w:noHBand="0" w:noVBand="1"/>
      </w:tblPr>
      <w:tblGrid>
        <w:gridCol w:w="3487"/>
        <w:gridCol w:w="2256"/>
        <w:gridCol w:w="1035"/>
        <w:gridCol w:w="1006"/>
        <w:gridCol w:w="1002"/>
        <w:gridCol w:w="1031"/>
        <w:gridCol w:w="1013"/>
        <w:gridCol w:w="1313"/>
        <w:gridCol w:w="1278"/>
      </w:tblGrid>
      <w:tr w:rsidR="00095CDC" w:rsidRPr="00095CDC" w:rsidTr="00095CDC">
        <w:trPr>
          <w:cnfStyle w:val="100000000000" w:firstRow="1" w:lastRow="0" w:firstColumn="0" w:lastColumn="0" w:oddVBand="0" w:evenVBand="0" w:oddHBand="0" w:evenHBand="0" w:firstRowFirstColumn="0" w:firstRowLastColumn="0" w:lastRowFirstColumn="0" w:lastRowLastColumn="0"/>
          <w:trHeight w:val="1464"/>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jc w:val="center"/>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Province</w:t>
            </w:r>
          </w:p>
        </w:tc>
        <w:tc>
          <w:tcPr>
            <w:tcW w:w="2256"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PRH/OD SOA</w:t>
            </w:r>
          </w:p>
        </w:tc>
        <w:tc>
          <w:tcPr>
            <w:tcW w:w="1035"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18"/>
                <w:szCs w:val="18"/>
              </w:rPr>
            </w:pPr>
            <w:r w:rsidRPr="00095CDC">
              <w:rPr>
                <w:rFonts w:ascii="Calibri" w:eastAsia="Times New Roman" w:hAnsi="Calibri" w:cs="Calibri"/>
                <w:bCs/>
                <w:sz w:val="18"/>
                <w:szCs w:val="18"/>
              </w:rPr>
              <w:t>Contract Population 2015</w:t>
            </w:r>
          </w:p>
        </w:tc>
        <w:tc>
          <w:tcPr>
            <w:tcW w:w="1006"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18"/>
                <w:szCs w:val="18"/>
              </w:rPr>
            </w:pPr>
            <w:r w:rsidRPr="00095CDC">
              <w:rPr>
                <w:rFonts w:ascii="Calibri" w:eastAsia="Times New Roman" w:hAnsi="Calibri" w:cs="Calibri"/>
                <w:bCs/>
                <w:sz w:val="18"/>
                <w:szCs w:val="18"/>
              </w:rPr>
              <w:t>Contract MOH-PHD</w:t>
            </w:r>
          </w:p>
        </w:tc>
        <w:tc>
          <w:tcPr>
            <w:tcW w:w="1002"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Contract PHD with PRH or OD</w:t>
            </w:r>
          </w:p>
        </w:tc>
        <w:tc>
          <w:tcPr>
            <w:tcW w:w="1031"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SDG Imple-mentation Date</w:t>
            </w:r>
          </w:p>
        </w:tc>
        <w:tc>
          <w:tcPr>
            <w:tcW w:w="1013"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18"/>
                <w:szCs w:val="18"/>
              </w:rPr>
            </w:pPr>
            <w:r w:rsidRPr="00095CDC">
              <w:rPr>
                <w:rFonts w:ascii="Calibri" w:eastAsia="Times New Roman" w:hAnsi="Calibri" w:cs="Calibri"/>
                <w:bCs/>
                <w:sz w:val="18"/>
                <w:szCs w:val="18"/>
              </w:rPr>
              <w:t xml:space="preserve"> SDG 12 months contract budget </w:t>
            </w:r>
          </w:p>
        </w:tc>
        <w:tc>
          <w:tcPr>
            <w:tcW w:w="1313"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Program Director Approved  Release SDG for Q3</w:t>
            </w:r>
          </w:p>
        </w:tc>
        <w:tc>
          <w:tcPr>
            <w:tcW w:w="1278" w:type="dxa"/>
            <w:hideMark/>
          </w:tcPr>
          <w:p w:rsidR="00095CDC" w:rsidRPr="00095CDC" w:rsidRDefault="00095CDC" w:rsidP="00095C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095CDC">
              <w:rPr>
                <w:rFonts w:ascii="Calibri" w:eastAsia="Times New Roman" w:hAnsi="Calibri" w:cs="Calibri"/>
                <w:bCs/>
                <w:color w:val="000000"/>
                <w:sz w:val="18"/>
                <w:szCs w:val="18"/>
              </w:rPr>
              <w:t>Program Director Approved  Release SDG for Q4</w:t>
            </w:r>
          </w:p>
        </w:tc>
      </w:tr>
      <w:tr w:rsidR="00095CDC" w:rsidRPr="00095CDC" w:rsidTr="00095CDC">
        <w:trPr>
          <w:trHeight w:val="552"/>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Kampong Cham</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4-Aug-15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Kg. Cham PRH</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1,031,738</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16-Dec-14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165,000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Chamkar Leu-Stueng Trang</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117,206</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200,000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Choeung Prey-Batheay</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200,873</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16-Dec-14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237,500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Prey Chhor-Kang Meas</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195,361</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243,600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846,100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Tbong Khmum</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20-Jul-15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Memut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137,731</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177,793</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Ponhea Krek-Dambae</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222,473</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19-Dec-14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254,600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noWrap/>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432,393</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 xml:space="preserve"> Koh Kong</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Koh Kong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125,151</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1-Aug-09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73,058</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Smach Meanchey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59,678</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31-Dec-14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1-Aug-09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109,586</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Sre Ambel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65,473</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1-Aug-09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201,160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383,804</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 xml:space="preserve"> Mondul Kiri</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564"/>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Mondulkiri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70,935</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1-Oct-09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91,378</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Sen Monorom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70,935</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1-Oct-09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185,525</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276,903</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Preah Vihear</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10-Aug-15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Preah Vihear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206,027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1-Oct-09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196,034</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Tbeng Meanchey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206,027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1-Oct-09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416,573</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612,607</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 xml:space="preserve"> Prey Veng</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25-Aug-15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Pearaing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202,092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237,614</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lastRenderedPageBreak/>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Preah Sdach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119,632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140,394</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378,008</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Ratanak Kiri</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Ratanakiri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196,557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1-Aug-10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220,501</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Banlong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196,557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16-Dec-14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1-Aug-10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330,751</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551,252</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Siem Reap</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14-Sep-15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Siem Reap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1,123,240</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19-Dec-14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182,038</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Kralanh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122,556</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9-Dec-14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149,729</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Siem Reap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370,032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270,860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Sotnikum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287,462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9-Dec-14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342,000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Angkor Chum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232,948</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257,851</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1,202,478</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Takeo</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Ta Keo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972,149</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200,000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Ang Rokar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144,174</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159,849</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Bati</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203,477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246,723</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Daun Keo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224,492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217,758</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Kirivong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233,983</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1-Jul-09</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262,801</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Prey Kabass</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165,330</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1-Jun-10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200,467</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40"/>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1,287,598</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504"/>
          <w:jc w:val="center"/>
        </w:trPr>
        <w:tc>
          <w:tcPr>
            <w:cnfStyle w:val="001000000000" w:firstRow="0" w:lastRow="0" w:firstColumn="1" w:lastColumn="0" w:oddVBand="0" w:evenVBand="0" w:oddHBand="0" w:evenHBand="0" w:firstRowFirstColumn="0" w:firstRowLastColumn="0" w:lastRowFirstColumn="0" w:lastRowLastColumn="0"/>
            <w:tcW w:w="3487" w:type="dxa"/>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Otdar Meanchey</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360"/>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Otdar Meanchey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239,371</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110,200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Samraong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239,371</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5-Dec-14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1-Jan-10</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440,800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551,000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Bateay Meanchey</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1-Sep-15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Poipet</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202,687</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244,728</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Preah Net Preah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153,606</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181,729</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426,457</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Battambang</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4-Aug-15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Battambang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1,164,022</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27-Jan-15</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203,500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203,500</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lastRenderedPageBreak/>
              <w:t>Pursat</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8-Jun-15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Bankan</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133,205</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15-Dec-14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174,459</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174,459</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rPr>
                <w:rFonts w:eastAsia="Times New Roman" w:cs="Calibri"/>
                <w:b/>
                <w:bCs/>
                <w:color w:val="000000"/>
                <w:sz w:val="18"/>
                <w:szCs w:val="18"/>
              </w:rPr>
            </w:pPr>
            <w:r w:rsidRPr="00095CDC">
              <w:rPr>
                <w:rFonts w:eastAsia="Times New Roman" w:cs="Calibri"/>
                <w:b/>
                <w:bCs/>
                <w:color w:val="000000"/>
                <w:sz w:val="18"/>
                <w:szCs w:val="18"/>
              </w:rPr>
              <w:t>Stung Treng</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2-Feb-15</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 </w:t>
            </w:r>
          </w:p>
        </w:tc>
        <w:tc>
          <w:tcPr>
            <w:tcW w:w="13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23-Jun-15</w:t>
            </w:r>
          </w:p>
        </w:tc>
        <w:tc>
          <w:tcPr>
            <w:tcW w:w="1278"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18-Aug-15</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Stung Treng PRH</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130,628</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12-Dec-14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111,093</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288"/>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color w:val="000000"/>
                <w:sz w:val="18"/>
                <w:szCs w:val="18"/>
              </w:rPr>
            </w:pPr>
            <w:r w:rsidRPr="00095CDC">
              <w:rPr>
                <w:rFonts w:eastAsia="Times New Roman" w:cs="Calibri"/>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xml:space="preserve">Stung Treng </w:t>
            </w:r>
          </w:p>
        </w:tc>
        <w:tc>
          <w:tcPr>
            <w:tcW w:w="1035"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130,628</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9-Dec-14</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1-Jan-14</w:t>
            </w:r>
          </w:p>
        </w:tc>
        <w:tc>
          <w:tcPr>
            <w:tcW w:w="1013" w:type="dxa"/>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095CDC">
              <w:rPr>
                <w:rFonts w:eastAsia="Times New Roman" w:cs="Calibri"/>
                <w:sz w:val="18"/>
                <w:szCs w:val="18"/>
              </w:rPr>
              <w:t>206,315</w:t>
            </w:r>
          </w:p>
        </w:tc>
        <w:tc>
          <w:tcPr>
            <w:tcW w:w="13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552"/>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center"/>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36 SOAs</w:t>
            </w:r>
          </w:p>
        </w:tc>
        <w:tc>
          <w:tcPr>
            <w:tcW w:w="1035"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 w:val="18"/>
                <w:szCs w:val="18"/>
              </w:rPr>
            </w:pPr>
            <w:r w:rsidRPr="00095CDC">
              <w:rPr>
                <w:rFonts w:eastAsia="Times New Roman" w:cs="Calibri"/>
                <w:b/>
                <w:bCs/>
                <w:sz w:val="18"/>
                <w:szCs w:val="18"/>
              </w:rPr>
              <w:t> </w:t>
            </w:r>
          </w:p>
        </w:tc>
        <w:tc>
          <w:tcPr>
            <w:tcW w:w="1006"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sz w:val="18"/>
                <w:szCs w:val="18"/>
              </w:rPr>
            </w:pPr>
            <w:r w:rsidRPr="00095CDC">
              <w:rPr>
                <w:rFonts w:eastAsia="Times New Roman" w:cs="Calibri"/>
                <w:b/>
                <w:bCs/>
                <w:sz w:val="18"/>
                <w:szCs w:val="18"/>
              </w:rPr>
              <w:t>14 contracts</w:t>
            </w:r>
          </w:p>
        </w:tc>
        <w:tc>
          <w:tcPr>
            <w:tcW w:w="1002"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31"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095CDC">
              <w:rPr>
                <w:rFonts w:eastAsia="Times New Roman" w:cs="Calibri"/>
                <w:b/>
                <w:bCs/>
                <w:color w:val="000000"/>
                <w:sz w:val="18"/>
                <w:szCs w:val="18"/>
              </w:rPr>
              <w:t> </w:t>
            </w:r>
          </w:p>
        </w:tc>
        <w:tc>
          <w:tcPr>
            <w:tcW w:w="1013" w:type="dxa"/>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i/>
                <w:iCs/>
                <w:sz w:val="18"/>
                <w:szCs w:val="18"/>
              </w:rPr>
            </w:pPr>
            <w:r w:rsidRPr="00095CDC">
              <w:rPr>
                <w:rFonts w:eastAsia="Times New Roman" w:cs="Calibri"/>
                <w:b/>
                <w:bCs/>
                <w:i/>
                <w:iCs/>
                <w:sz w:val="18"/>
                <w:szCs w:val="18"/>
              </w:rPr>
              <w:t>317,408</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r w:rsidR="00095CDC" w:rsidRPr="00095CDC" w:rsidTr="00095CDC">
        <w:trPr>
          <w:trHeight w:val="312"/>
          <w:jc w:val="center"/>
        </w:trPr>
        <w:tc>
          <w:tcPr>
            <w:cnfStyle w:val="001000000000" w:firstRow="0" w:lastRow="0" w:firstColumn="1" w:lastColumn="0" w:oddVBand="0" w:evenVBand="0" w:oddHBand="0" w:evenHBand="0" w:firstRowFirstColumn="0" w:firstRowLastColumn="0" w:lastRowFirstColumn="0" w:lastRowLastColumn="0"/>
            <w:tcW w:w="3487" w:type="dxa"/>
            <w:noWrap/>
            <w:hideMark/>
          </w:tcPr>
          <w:p w:rsidR="00095CDC" w:rsidRPr="00095CDC" w:rsidRDefault="00095CDC" w:rsidP="00095CDC">
            <w:pPr>
              <w:spacing w:after="0" w:line="240" w:lineRule="auto"/>
              <w:jc w:val="both"/>
              <w:rPr>
                <w:rFonts w:eastAsia="Times New Roman" w:cs="Calibri"/>
                <w:b/>
                <w:bCs/>
                <w:color w:val="000000"/>
                <w:sz w:val="18"/>
                <w:szCs w:val="18"/>
              </w:rPr>
            </w:pPr>
            <w:r w:rsidRPr="00095CDC">
              <w:rPr>
                <w:rFonts w:eastAsia="Times New Roman" w:cs="Calibri"/>
                <w:b/>
                <w:bCs/>
                <w:color w:val="000000"/>
                <w:sz w:val="18"/>
                <w:szCs w:val="18"/>
              </w:rPr>
              <w:t> </w:t>
            </w:r>
          </w:p>
        </w:tc>
        <w:tc>
          <w:tcPr>
            <w:tcW w:w="2256" w:type="dxa"/>
            <w:hideMark/>
          </w:tcPr>
          <w:p w:rsidR="00095CDC" w:rsidRPr="00095CDC" w:rsidRDefault="00095CDC" w:rsidP="00095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Total</w:t>
            </w:r>
          </w:p>
        </w:tc>
        <w:tc>
          <w:tcPr>
            <w:tcW w:w="1035"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6"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FF0000"/>
                <w:sz w:val="18"/>
                <w:szCs w:val="18"/>
              </w:rPr>
            </w:pPr>
            <w:r w:rsidRPr="00095CDC">
              <w:rPr>
                <w:rFonts w:eastAsia="Times New Roman" w:cs="Calibri"/>
                <w:color w:val="FF0000"/>
                <w:sz w:val="18"/>
                <w:szCs w:val="18"/>
              </w:rPr>
              <w:t> </w:t>
            </w:r>
          </w:p>
        </w:tc>
        <w:tc>
          <w:tcPr>
            <w:tcW w:w="1002"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31"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013" w:type="dxa"/>
            <w:noWrap/>
            <w:hideMark/>
          </w:tcPr>
          <w:p w:rsidR="00095CDC" w:rsidRPr="00095CDC" w:rsidRDefault="00095CDC" w:rsidP="00095C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sz w:val="18"/>
                <w:szCs w:val="18"/>
              </w:rPr>
            </w:pPr>
            <w:r w:rsidRPr="00095CDC">
              <w:rPr>
                <w:rFonts w:eastAsia="Times New Roman" w:cs="Calibri"/>
                <w:b/>
                <w:bCs/>
                <w:sz w:val="18"/>
                <w:szCs w:val="18"/>
              </w:rPr>
              <w:t>7,643,967</w:t>
            </w:r>
          </w:p>
        </w:tc>
        <w:tc>
          <w:tcPr>
            <w:tcW w:w="1313"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c>
          <w:tcPr>
            <w:tcW w:w="1278" w:type="dxa"/>
            <w:noWrap/>
            <w:hideMark/>
          </w:tcPr>
          <w:p w:rsidR="00095CDC" w:rsidRPr="00095CDC" w:rsidRDefault="00095CDC" w:rsidP="00095CD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095CDC">
              <w:rPr>
                <w:rFonts w:eastAsia="Times New Roman" w:cs="Calibri"/>
                <w:color w:val="000000"/>
                <w:sz w:val="18"/>
                <w:szCs w:val="18"/>
              </w:rPr>
              <w:t> </w:t>
            </w:r>
          </w:p>
        </w:tc>
      </w:tr>
    </w:tbl>
    <w:p w:rsidR="00F86193" w:rsidRPr="00A41EEF" w:rsidRDefault="00F86193" w:rsidP="00F86193">
      <w:pPr>
        <w:rPr>
          <w:rFonts w:asciiTheme="minorHAnsi" w:hAnsiTheme="minorHAnsi" w:cstheme="minorHAnsi"/>
          <w:noProof/>
        </w:rPr>
      </w:pPr>
    </w:p>
    <w:p w:rsidR="00F86193" w:rsidRDefault="00F86193" w:rsidP="00B141A9">
      <w:pPr>
        <w:pStyle w:val="Heading1"/>
        <w:rPr>
          <w:rFonts w:asciiTheme="minorHAnsi" w:hAnsiTheme="minorHAnsi" w:cstheme="minorHAnsi"/>
          <w:b/>
          <w:bCs/>
          <w:caps w:val="0"/>
          <w:smallCaps/>
          <w:noProof/>
          <w:color w:val="auto"/>
        </w:rPr>
      </w:pPr>
    </w:p>
    <w:p w:rsidR="00F86193" w:rsidRDefault="00F86193" w:rsidP="00B141A9">
      <w:pPr>
        <w:pStyle w:val="Heading1"/>
        <w:rPr>
          <w:rFonts w:asciiTheme="minorHAnsi" w:hAnsiTheme="minorHAnsi" w:cstheme="minorHAnsi"/>
          <w:b/>
          <w:bCs/>
          <w:caps w:val="0"/>
          <w:smallCaps/>
          <w:noProof/>
          <w:color w:val="auto"/>
        </w:rPr>
      </w:pPr>
    </w:p>
    <w:p w:rsidR="00F86193" w:rsidRDefault="00F86193" w:rsidP="00B141A9">
      <w:pPr>
        <w:pStyle w:val="Heading1"/>
        <w:rPr>
          <w:rFonts w:asciiTheme="minorHAnsi" w:hAnsiTheme="minorHAnsi" w:cstheme="minorHAnsi"/>
          <w:b/>
          <w:bCs/>
          <w:caps w:val="0"/>
          <w:smallCaps/>
          <w:noProof/>
          <w:color w:val="auto"/>
        </w:rPr>
      </w:pPr>
    </w:p>
    <w:p w:rsidR="00F86193" w:rsidRDefault="00F86193" w:rsidP="00B141A9">
      <w:pPr>
        <w:pStyle w:val="Heading1"/>
        <w:rPr>
          <w:rFonts w:asciiTheme="minorHAnsi" w:hAnsiTheme="minorHAnsi" w:cstheme="minorHAnsi"/>
          <w:b/>
          <w:bCs/>
          <w:caps w:val="0"/>
          <w:smallCaps/>
          <w:noProof/>
          <w:color w:val="auto"/>
        </w:rPr>
      </w:pPr>
    </w:p>
    <w:p w:rsidR="00F86193" w:rsidRDefault="00F86193" w:rsidP="00B141A9">
      <w:pPr>
        <w:pStyle w:val="Heading1"/>
        <w:rPr>
          <w:rFonts w:asciiTheme="minorHAnsi" w:hAnsiTheme="minorHAnsi" w:cstheme="minorHAnsi"/>
          <w:b/>
          <w:bCs/>
          <w:caps w:val="0"/>
          <w:smallCaps/>
          <w:noProof/>
          <w:color w:val="auto"/>
        </w:rPr>
      </w:pPr>
    </w:p>
    <w:p w:rsidR="00B141A9" w:rsidRPr="00B141A9" w:rsidRDefault="00B141A9" w:rsidP="0028219B">
      <w:pPr>
        <w:pStyle w:val="Heading1"/>
        <w:keepNext/>
        <w:rPr>
          <w:rFonts w:asciiTheme="minorHAnsi" w:hAnsiTheme="minorHAnsi" w:cstheme="minorHAnsi"/>
          <w:b/>
          <w:bCs/>
          <w:caps w:val="0"/>
          <w:smallCaps/>
          <w:noProof/>
        </w:rPr>
      </w:pPr>
      <w:r w:rsidRPr="00B141A9">
        <w:rPr>
          <w:rFonts w:asciiTheme="minorHAnsi" w:hAnsiTheme="minorHAnsi" w:cstheme="minorHAnsi"/>
          <w:b/>
          <w:bCs/>
          <w:caps w:val="0"/>
          <w:smallCaps/>
          <w:noProof/>
          <w:color w:val="auto"/>
        </w:rPr>
        <w:lastRenderedPageBreak/>
        <w:t>Annex E. Staff Deployment</w:t>
      </w:r>
      <w:bookmarkEnd w:id="23"/>
      <w:r w:rsidR="00861360" w:rsidRPr="00861360">
        <w:rPr>
          <w:noProof/>
          <w:lang w:val="en-AU" w:eastAsia="en-AU" w:bidi="ar-SA"/>
        </w:rPr>
        <w:drawing>
          <wp:inline distT="0" distB="0" distL="0" distR="0">
            <wp:extent cx="9832086" cy="545592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cstate="email">
                      <a:extLst>
                        <a:ext uri="{28A0092B-C50C-407E-A947-70E740481C1C}">
                          <a14:useLocalDpi xmlns:a14="http://schemas.microsoft.com/office/drawing/2010/main"/>
                        </a:ext>
                      </a:extLst>
                    </a:blip>
                    <a:srcRect r="4489"/>
                    <a:stretch>
                      <a:fillRect/>
                    </a:stretch>
                  </pic:blipFill>
                  <pic:spPr bwMode="auto">
                    <a:xfrm>
                      <a:off x="0" y="0"/>
                      <a:ext cx="9834487" cy="5457252"/>
                    </a:xfrm>
                    <a:prstGeom prst="rect">
                      <a:avLst/>
                    </a:prstGeom>
                    <a:noFill/>
                    <a:ln w="9525">
                      <a:noFill/>
                      <a:miter lim="800000"/>
                      <a:headEnd/>
                      <a:tailEnd/>
                    </a:ln>
                  </pic:spPr>
                </pic:pic>
              </a:graphicData>
            </a:graphic>
          </wp:inline>
        </w:drawing>
      </w:r>
    </w:p>
    <w:p w:rsidR="00B141A9" w:rsidRPr="00B141A9" w:rsidRDefault="00861360" w:rsidP="00B141A9">
      <w:r w:rsidRPr="00861360">
        <w:rPr>
          <w:noProof/>
          <w:lang w:val="en-AU" w:eastAsia="en-AU" w:bidi="ar-SA"/>
        </w:rPr>
        <w:lastRenderedPageBreak/>
        <w:drawing>
          <wp:inline distT="0" distB="0" distL="0" distR="0">
            <wp:extent cx="9553401" cy="5535168"/>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cstate="email">
                      <a:extLst>
                        <a:ext uri="{28A0092B-C50C-407E-A947-70E740481C1C}">
                          <a14:useLocalDpi xmlns:a14="http://schemas.microsoft.com/office/drawing/2010/main"/>
                        </a:ext>
                      </a:extLst>
                    </a:blip>
                    <a:srcRect r="4226"/>
                    <a:stretch>
                      <a:fillRect/>
                    </a:stretch>
                  </pic:blipFill>
                  <pic:spPr bwMode="auto">
                    <a:xfrm>
                      <a:off x="0" y="0"/>
                      <a:ext cx="9553401" cy="5535168"/>
                    </a:xfrm>
                    <a:prstGeom prst="rect">
                      <a:avLst/>
                    </a:prstGeom>
                    <a:noFill/>
                    <a:ln w="9525">
                      <a:noFill/>
                      <a:miter lim="800000"/>
                      <a:headEnd/>
                      <a:tailEnd/>
                    </a:ln>
                  </pic:spPr>
                </pic:pic>
              </a:graphicData>
            </a:graphic>
          </wp:inline>
        </w:drawing>
      </w:r>
    </w:p>
    <w:p w:rsidR="00D33FA3" w:rsidRDefault="00861360" w:rsidP="0013253A">
      <w:pPr>
        <w:pStyle w:val="Heading2"/>
      </w:pPr>
      <w:bookmarkStart w:id="24" w:name="_Toc403657672"/>
      <w:r w:rsidRPr="00861360">
        <w:rPr>
          <w:noProof/>
          <w:lang w:val="en-AU" w:eastAsia="en-AU" w:bidi="ar-SA"/>
        </w:rPr>
        <w:lastRenderedPageBreak/>
        <w:drawing>
          <wp:inline distT="0" distB="0" distL="0" distR="0">
            <wp:extent cx="9369051" cy="6224016"/>
            <wp:effectExtent l="19050" t="0" r="3549"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4" cstate="email">
                      <a:extLst>
                        <a:ext uri="{28A0092B-C50C-407E-A947-70E740481C1C}">
                          <a14:useLocalDpi xmlns:a14="http://schemas.microsoft.com/office/drawing/2010/main"/>
                        </a:ext>
                      </a:extLst>
                    </a:blip>
                    <a:srcRect r="4175"/>
                    <a:stretch>
                      <a:fillRect/>
                    </a:stretch>
                  </pic:blipFill>
                  <pic:spPr bwMode="auto">
                    <a:xfrm>
                      <a:off x="0" y="0"/>
                      <a:ext cx="9369051" cy="6224016"/>
                    </a:xfrm>
                    <a:prstGeom prst="rect">
                      <a:avLst/>
                    </a:prstGeom>
                    <a:noFill/>
                    <a:ln w="9525">
                      <a:noFill/>
                      <a:miter lim="800000"/>
                      <a:headEnd/>
                      <a:tailEnd/>
                    </a:ln>
                  </pic:spPr>
                </pic:pic>
              </a:graphicData>
            </a:graphic>
          </wp:inline>
        </w:drawing>
      </w:r>
    </w:p>
    <w:p w:rsidR="00143E39" w:rsidRDefault="0013253A" w:rsidP="0013253A">
      <w:pPr>
        <w:pStyle w:val="Heading2"/>
        <w:rPr>
          <w:rFonts w:asciiTheme="minorHAnsi" w:hAnsiTheme="minorHAnsi" w:cstheme="minorHAnsi"/>
          <w:smallCaps/>
          <w:color w:val="auto"/>
          <w:spacing w:val="0"/>
        </w:rPr>
      </w:pPr>
      <w:bookmarkStart w:id="25" w:name="OLE_LINK3"/>
      <w:r w:rsidRPr="0013253A">
        <w:rPr>
          <w:rFonts w:asciiTheme="minorHAnsi" w:hAnsiTheme="minorHAnsi" w:cstheme="minorHAnsi"/>
          <w:smallCaps/>
          <w:color w:val="auto"/>
          <w:spacing w:val="0"/>
        </w:rPr>
        <w:lastRenderedPageBreak/>
        <w:t xml:space="preserve">Annex </w:t>
      </w:r>
      <w:r w:rsidR="00D33FA3">
        <w:rPr>
          <w:rFonts w:asciiTheme="minorHAnsi" w:hAnsiTheme="minorHAnsi" w:cstheme="minorHAnsi"/>
          <w:smallCaps/>
          <w:color w:val="auto"/>
          <w:spacing w:val="0"/>
        </w:rPr>
        <w:t>F</w:t>
      </w:r>
      <w:r w:rsidRPr="0013253A">
        <w:rPr>
          <w:rFonts w:asciiTheme="minorHAnsi" w:hAnsiTheme="minorHAnsi" w:cstheme="minorHAnsi"/>
          <w:smallCaps/>
          <w:color w:val="auto"/>
          <w:spacing w:val="0"/>
        </w:rPr>
        <w:t>. Good Governance Framework</w:t>
      </w:r>
      <w:bookmarkEnd w:id="24"/>
    </w:p>
    <w:p w:rsidR="00C62129" w:rsidRPr="0013253A" w:rsidRDefault="00C62129" w:rsidP="00C62129">
      <w:pPr>
        <w:pStyle w:val="Heading2"/>
        <w:rPr>
          <w:rFonts w:asciiTheme="minorHAnsi" w:hAnsiTheme="minorHAnsi" w:cstheme="minorHAnsi"/>
          <w:b w:val="0"/>
          <w:bCs/>
          <w:color w:val="auto"/>
          <w:spacing w:val="0"/>
          <w:sz w:val="24"/>
          <w:szCs w:val="24"/>
        </w:rPr>
      </w:pPr>
      <w:bookmarkStart w:id="26" w:name="_Toc199051466"/>
      <w:bookmarkStart w:id="27" w:name="_Toc387911020"/>
      <w:bookmarkStart w:id="28" w:name="_Toc403657673"/>
      <w:r w:rsidRPr="0013253A">
        <w:rPr>
          <w:rFonts w:asciiTheme="minorHAnsi" w:hAnsiTheme="minorHAnsi" w:cstheme="minorHAnsi"/>
          <w:b w:val="0"/>
          <w:bCs/>
          <w:color w:val="auto"/>
          <w:spacing w:val="0"/>
          <w:sz w:val="24"/>
          <w:szCs w:val="24"/>
        </w:rPr>
        <w:t>Status of Good Governance Framework Applicable to Activities funded by Pool account</w:t>
      </w:r>
      <w:bookmarkEnd w:id="26"/>
      <w:r>
        <w:rPr>
          <w:rFonts w:asciiTheme="minorHAnsi" w:hAnsiTheme="minorHAnsi" w:cstheme="minorHAnsi"/>
          <w:b w:val="0"/>
          <w:bCs/>
          <w:color w:val="auto"/>
          <w:spacing w:val="0"/>
          <w:sz w:val="24"/>
          <w:szCs w:val="24"/>
        </w:rPr>
        <w:t xml:space="preserve"> – Updated in </w:t>
      </w:r>
      <w:bookmarkEnd w:id="27"/>
      <w:bookmarkEnd w:id="28"/>
      <w:r>
        <w:rPr>
          <w:rFonts w:asciiTheme="minorHAnsi" w:hAnsiTheme="minorHAnsi" w:cstheme="minorHAnsi"/>
          <w:b w:val="0"/>
          <w:bCs/>
          <w:color w:val="auto"/>
          <w:spacing w:val="0"/>
          <w:sz w:val="24"/>
          <w:szCs w:val="24"/>
        </w:rPr>
        <w:t>January 2016</w:t>
      </w:r>
    </w:p>
    <w:p w:rsidR="00C62129" w:rsidRPr="00F64F5C" w:rsidRDefault="00C62129" w:rsidP="00C62129">
      <w:pPr>
        <w:pStyle w:val="BodyText"/>
      </w:pPr>
      <w:r w:rsidRPr="00F64F5C">
        <w:t>(Abbreviation: C = Completed, PC = Partially Completed,  SC = Substantially Completed, AS = Action Started, ANS = Action Not Started, AB =  Action Begun)</w:t>
      </w:r>
    </w:p>
    <w:tbl>
      <w:tblPr>
        <w:tblW w:w="14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826"/>
        <w:gridCol w:w="2915"/>
        <w:gridCol w:w="1839"/>
        <w:gridCol w:w="1911"/>
        <w:gridCol w:w="2280"/>
        <w:gridCol w:w="2790"/>
      </w:tblGrid>
      <w:tr w:rsidR="00C62129" w:rsidRPr="00807659" w:rsidTr="00A30C6C">
        <w:trPr>
          <w:tblHeade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26"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Issue</w:t>
            </w:r>
          </w:p>
        </w:tc>
        <w:tc>
          <w:tcPr>
            <w:tcW w:w="2915"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Action to Mitigate Risk</w:t>
            </w:r>
          </w:p>
        </w:tc>
        <w:tc>
          <w:tcPr>
            <w:tcW w:w="1839"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Responsibility</w:t>
            </w:r>
          </w:p>
        </w:tc>
        <w:tc>
          <w:tcPr>
            <w:tcW w:w="1911"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 xml:space="preserve">Target/Monitoring </w:t>
            </w:r>
            <w:r w:rsidRPr="00807659">
              <w:rPr>
                <w:rStyle w:val="FootnoteReference"/>
                <w:rFonts w:asciiTheme="minorHAnsi" w:hAnsiTheme="minorHAnsi" w:cstheme="minorHAnsi"/>
                <w:b/>
                <w:sz w:val="18"/>
                <w:szCs w:val="18"/>
              </w:rPr>
              <w:footnoteReference w:id="1"/>
            </w:r>
          </w:p>
        </w:tc>
        <w:tc>
          <w:tcPr>
            <w:tcW w:w="2280"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 xml:space="preserve">Status </w:t>
            </w:r>
          </w:p>
        </w:tc>
        <w:tc>
          <w:tcPr>
            <w:tcW w:w="2790" w:type="dxa"/>
          </w:tcPr>
          <w:p w:rsidR="00C62129" w:rsidRPr="00807659" w:rsidRDefault="00C62129" w:rsidP="00A30C6C">
            <w:pPr>
              <w:tabs>
                <w:tab w:val="num" w:pos="0"/>
              </w:tabs>
              <w:spacing w:line="240" w:lineRule="auto"/>
              <w:jc w:val="center"/>
              <w:rPr>
                <w:rFonts w:asciiTheme="minorHAnsi" w:hAnsiTheme="minorHAnsi" w:cstheme="minorHAnsi"/>
                <w:b/>
                <w:sz w:val="18"/>
                <w:szCs w:val="18"/>
              </w:rPr>
            </w:pPr>
            <w:r w:rsidRPr="00807659">
              <w:rPr>
                <w:rFonts w:asciiTheme="minorHAnsi" w:hAnsiTheme="minorHAnsi" w:cstheme="minorHAnsi"/>
                <w:b/>
                <w:sz w:val="18"/>
                <w:szCs w:val="18"/>
              </w:rPr>
              <w:t xml:space="preserve">Action/Target </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1</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1: Procurement</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1a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Ensure transparent and efficient procurement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915" w:type="dxa"/>
          </w:tcPr>
          <w:p w:rsidR="00C62129" w:rsidRPr="00807659" w:rsidRDefault="00C62129" w:rsidP="00A30C6C">
            <w:pPr>
              <w:tabs>
                <w:tab w:val="num" w:pos="0"/>
              </w:tabs>
              <w:spacing w:line="240" w:lineRule="auto"/>
              <w:ind w:right="-57"/>
              <w:rPr>
                <w:rFonts w:asciiTheme="minorHAnsi" w:hAnsiTheme="minorHAnsi" w:cstheme="minorHAnsi"/>
                <w:sz w:val="18"/>
                <w:szCs w:val="18"/>
              </w:rPr>
            </w:pPr>
            <w:r>
              <w:rPr>
                <w:rFonts w:asciiTheme="minorHAnsi" w:hAnsiTheme="minorHAnsi" w:cstheme="minorHAnsi"/>
                <w:sz w:val="18"/>
                <w:szCs w:val="18"/>
              </w:rPr>
              <w:t>T</w:t>
            </w:r>
            <w:r w:rsidRPr="00807659">
              <w:rPr>
                <w:rFonts w:asciiTheme="minorHAnsi" w:hAnsiTheme="minorHAnsi" w:cstheme="minorHAnsi"/>
                <w:sz w:val="18"/>
                <w:szCs w:val="18"/>
              </w:rPr>
              <w:t xml:space="preserve">he </w:t>
            </w:r>
            <w:r>
              <w:rPr>
                <w:rFonts w:asciiTheme="minorHAnsi" w:hAnsiTheme="minorHAnsi" w:cstheme="minorHAnsi"/>
                <w:sz w:val="18"/>
                <w:szCs w:val="18"/>
              </w:rPr>
              <w:t>MoH</w:t>
            </w:r>
            <w:r w:rsidRPr="00807659">
              <w:rPr>
                <w:rFonts w:asciiTheme="minorHAnsi" w:hAnsiTheme="minorHAnsi" w:cstheme="minorHAnsi"/>
                <w:sz w:val="18"/>
                <w:szCs w:val="18"/>
              </w:rPr>
              <w:t xml:space="preserve"> shall use the services of an International P</w:t>
            </w:r>
            <w:r w:rsidRPr="00807659" w:rsidDel="00D14A07">
              <w:rPr>
                <w:rFonts w:asciiTheme="minorHAnsi" w:hAnsiTheme="minorHAnsi" w:cstheme="minorHAnsi"/>
                <w:sz w:val="18"/>
                <w:szCs w:val="18"/>
              </w:rPr>
              <w:t>rocurement</w:t>
            </w:r>
            <w:r>
              <w:rPr>
                <w:rFonts w:asciiTheme="minorHAnsi" w:hAnsiTheme="minorHAnsi" w:cstheme="minorHAnsi"/>
                <w:sz w:val="18"/>
                <w:szCs w:val="18"/>
              </w:rPr>
              <w:t xml:space="preserve">Specialist/Advisor and National Procurement Staff </w:t>
            </w:r>
            <w:r w:rsidRPr="00807659">
              <w:rPr>
                <w:rFonts w:asciiTheme="minorHAnsi" w:hAnsiTheme="minorHAnsi" w:cstheme="minorHAnsi"/>
                <w:sz w:val="18"/>
                <w:szCs w:val="18"/>
              </w:rPr>
              <w:t>engaged  under TOR satisfactory to IDA for all procurement</w:t>
            </w:r>
            <w:r>
              <w:rPr>
                <w:rFonts w:asciiTheme="minorHAnsi" w:hAnsiTheme="minorHAnsi" w:cstheme="minorHAnsi"/>
                <w:sz w:val="18"/>
                <w:szCs w:val="18"/>
              </w:rPr>
              <w:t>s</w:t>
            </w:r>
            <w:r w:rsidRPr="00807659">
              <w:rPr>
                <w:rFonts w:asciiTheme="minorHAnsi" w:hAnsiTheme="minorHAnsi" w:cstheme="minorHAnsi"/>
                <w:sz w:val="18"/>
                <w:szCs w:val="18"/>
              </w:rPr>
              <w:t xml:space="preserve"> funded from the pool account at all levels under the Program</w:t>
            </w:r>
            <w:r>
              <w:rPr>
                <w:rFonts w:asciiTheme="minorHAnsi" w:hAnsiTheme="minorHAnsi" w:cstheme="minorHAnsi"/>
                <w:sz w:val="18"/>
                <w:szCs w:val="18"/>
              </w:rPr>
              <w:t xml:space="preserve">. The individuals selected for these fiduciary positions will be subject to prior review by the IDA. . </w:t>
            </w: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r>
              <w:rPr>
                <w:rFonts w:asciiTheme="minorHAnsi" w:hAnsiTheme="minorHAnsi" w:cstheme="minorHAnsi"/>
                <w:sz w:val="18"/>
                <w:szCs w:val="18"/>
              </w:rPr>
              <w:t xml:space="preserve">For </w:t>
            </w:r>
            <w:r w:rsidRPr="00807659">
              <w:rPr>
                <w:rFonts w:asciiTheme="minorHAnsi" w:hAnsiTheme="minorHAnsi" w:cstheme="minorHAnsi"/>
                <w:sz w:val="18"/>
                <w:szCs w:val="18"/>
              </w:rPr>
              <w:t xml:space="preserve">contracts </w:t>
            </w:r>
            <w:r>
              <w:rPr>
                <w:rFonts w:asciiTheme="minorHAnsi" w:hAnsiTheme="minorHAnsi" w:cstheme="minorHAnsi"/>
                <w:sz w:val="18"/>
                <w:szCs w:val="18"/>
              </w:rPr>
              <w:t xml:space="preserve">(in relation to item required by the SoAs for their operations) </w:t>
            </w:r>
            <w:r w:rsidRPr="00807659">
              <w:rPr>
                <w:rFonts w:asciiTheme="minorHAnsi" w:hAnsiTheme="minorHAnsi" w:cstheme="minorHAnsi"/>
                <w:sz w:val="18"/>
                <w:szCs w:val="18"/>
              </w:rPr>
              <w:t xml:space="preserve">estimated to cost less than </w:t>
            </w:r>
            <w:r>
              <w:rPr>
                <w:rFonts w:asciiTheme="minorHAnsi" w:hAnsiTheme="minorHAnsi" w:cstheme="minorHAnsi"/>
                <w:sz w:val="18"/>
                <w:szCs w:val="18"/>
              </w:rPr>
              <w:t xml:space="preserve">USD 50,000 per package, procurement may be carried out by the respective SoA. </w:t>
            </w:r>
            <w:r w:rsidRPr="00807659">
              <w:rPr>
                <w:rFonts w:asciiTheme="minorHAnsi" w:hAnsiTheme="minorHAnsi" w:cstheme="minorHAnsi"/>
                <w:sz w:val="18"/>
                <w:szCs w:val="18"/>
              </w:rPr>
              <w:t>,.</w:t>
            </w: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RDefault="00C62129" w:rsidP="00A30C6C">
            <w:pPr>
              <w:tabs>
                <w:tab w:val="num" w:pos="0"/>
              </w:tabs>
              <w:spacing w:line="240" w:lineRule="auto"/>
              <w:ind w:right="-57"/>
              <w:rPr>
                <w:rFonts w:asciiTheme="minorHAnsi" w:hAnsiTheme="minorHAnsi" w:cstheme="minorHAnsi"/>
                <w:sz w:val="18"/>
                <w:szCs w:val="18"/>
              </w:rPr>
            </w:pPr>
            <w:r w:rsidRPr="00807659">
              <w:rPr>
                <w:rFonts w:asciiTheme="minorHAnsi" w:hAnsiTheme="minorHAnsi" w:cstheme="minorHAnsi"/>
                <w:sz w:val="18"/>
                <w:szCs w:val="18"/>
              </w:rPr>
              <w:lastRenderedPageBreak/>
              <w:t>Invite Civil Society Organizations for key procurement cycle activities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t>
            </w:r>
            <w:r>
              <w:rPr>
                <w:rFonts w:asciiTheme="minorHAnsi" w:hAnsiTheme="minorHAnsi" w:cstheme="minorHAnsi"/>
                <w:sz w:val="18"/>
                <w:szCs w:val="18"/>
              </w:rPr>
              <w:t xml:space="preserve">represented by </w:t>
            </w:r>
            <w:r w:rsidRPr="00807659">
              <w:rPr>
                <w:rFonts w:asciiTheme="minorHAnsi" w:hAnsiTheme="minorHAnsi" w:cstheme="minorHAnsi"/>
                <w:sz w:val="18"/>
                <w:szCs w:val="18"/>
              </w:rPr>
              <w:t>HSSP</w:t>
            </w:r>
            <w:r>
              <w:rPr>
                <w:rFonts w:asciiTheme="minorHAnsi" w:hAnsiTheme="minorHAnsi" w:cstheme="minorHAnsi"/>
                <w:sz w:val="18"/>
                <w:szCs w:val="18"/>
              </w:rPr>
              <w:t>2 )</w:t>
            </w:r>
            <w:r w:rsidRPr="00807659">
              <w:rPr>
                <w:rFonts w:asciiTheme="minorHAnsi" w:hAnsiTheme="minorHAnsi" w:cstheme="minorHAnsi"/>
                <w:sz w:val="18"/>
                <w:szCs w:val="18"/>
              </w:rPr>
              <w:t xml:space="preserve"> has commenced work on </w:t>
            </w:r>
            <w:r>
              <w:rPr>
                <w:rFonts w:asciiTheme="minorHAnsi" w:hAnsiTheme="minorHAnsi" w:cstheme="minorHAnsi"/>
                <w:sz w:val="18"/>
                <w:szCs w:val="18"/>
              </w:rPr>
              <w:t xml:space="preserve">the full range of </w:t>
            </w:r>
            <w:r w:rsidRPr="00807659">
              <w:rPr>
                <w:rFonts w:asciiTheme="minorHAnsi" w:hAnsiTheme="minorHAnsi" w:cstheme="minorHAnsi"/>
                <w:sz w:val="18"/>
                <w:szCs w:val="18"/>
              </w:rPr>
              <w:t>procurement under its portfolio</w:t>
            </w:r>
            <w:r>
              <w:rPr>
                <w:rFonts w:asciiTheme="minorHAnsi" w:hAnsiTheme="minorHAnsi" w:cstheme="minorHAnsi"/>
                <w:sz w:val="18"/>
                <w:szCs w:val="18"/>
              </w:rPr>
              <w:t xml:space="preserve">. The MoH/HSSP2 assumes full responsibility for the conduct of the procurement including fiduciary responsibility. The Procurement Review Committee (PRC) appointed in accordance with the RGCs SOP and regulation on externally donor funded programs will clear and sign on all procurement evaluation reports finalized under the HSSP2. In addition IDA will review ‘Prior Review’ category procurements at all required stages. IDA will carry out selective reviews for </w:t>
            </w:r>
            <w:r>
              <w:rPr>
                <w:rFonts w:asciiTheme="minorHAnsi" w:hAnsiTheme="minorHAnsi" w:cstheme="minorHAnsi"/>
                <w:sz w:val="18"/>
                <w:szCs w:val="18"/>
              </w:rPr>
              <w:lastRenderedPageBreak/>
              <w:t>‘Post Review’ category packages at a later date.</w:t>
            </w:r>
          </w:p>
          <w:p w:rsidR="00C6212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For procurements conducted by the SoAs, a representative from the Procurment Group of the HSSP2 Secretariat attends the bid opening proceedings and subsequently reviews the bid evaluation report prepared by the SoA prior to contract award. This is carried out at the SoA offices in the provinces. Also, it has now been agreed with the IDA that procurement of items which do not have adequate bidders at the SoA provincial level may be carried out at the central level through the HSSP2 Secretariat. Also, as agreed with the IDA, in cases where the same type of equipment is required by several SoAs, the quantities are aggregated and procurement is carried out at the central level through </w:t>
            </w:r>
            <w:r>
              <w:rPr>
                <w:rFonts w:asciiTheme="minorHAnsi" w:hAnsiTheme="minorHAnsi" w:cstheme="minorHAnsi"/>
                <w:sz w:val="18"/>
                <w:szCs w:val="18"/>
              </w:rPr>
              <w:lastRenderedPageBreak/>
              <w:t>the HSSP2 Secretariat.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p w:rsidR="00C62129" w:rsidRPr="00807659" w:rsidRDefault="00C62129" w:rsidP="00A30C6C">
            <w:pPr>
              <w:tabs>
                <w:tab w:val="num" w:pos="0"/>
              </w:tabs>
              <w:spacing w:line="240" w:lineRule="auto"/>
              <w:rPr>
                <w:rFonts w:asciiTheme="minorHAnsi" w:hAnsiTheme="minorHAnsi" w:cstheme="minorHAnsi"/>
                <w:strike/>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lastRenderedPageBreak/>
              <w:t>All major procurements under HSSP2 are required to be substantially completed by mid 2015 (as in the latest approved Procurement Plan as on December 2014) so that physical deliver of goods or the physical ompletion of Works and Services are ensured by 31 December 2015 (the current HSSP2 closure date)</w:t>
            </w:r>
            <w:r w:rsidRPr="00807659">
              <w:rPr>
                <w:rFonts w:asciiTheme="minorHAnsi" w:hAnsiTheme="minorHAnsi" w:cstheme="minorHAnsi"/>
                <w:sz w:val="18"/>
                <w:szCs w:val="18"/>
              </w:rPr>
              <w:t xml:space="preserve">.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to monitor through quarterly portfolio review meetings and IDA prior and post reviews.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Pool partners to monitor through supervision missions and IDA prior and post reviews.</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lastRenderedPageBreak/>
              <w:t xml:space="preserve">The International Procurement Specialist/Advisor has been selected and is in place since 23 December 2013. </w:t>
            </w:r>
          </w:p>
          <w:p w:rsidR="00C6212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 The latest updated Procurement Plan has been approved by the IDA.</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All procurments are being conducted in accordance with the SOP and </w:t>
            </w:r>
            <w:r>
              <w:rPr>
                <w:rFonts w:asciiTheme="minorHAnsi" w:hAnsiTheme="minorHAnsi" w:cstheme="minorHAnsi"/>
                <w:sz w:val="18"/>
                <w:szCs w:val="18"/>
              </w:rPr>
              <w:t xml:space="preserve">revised </w:t>
            </w:r>
            <w:r w:rsidRPr="00807659">
              <w:rPr>
                <w:rFonts w:asciiTheme="minorHAnsi" w:hAnsiTheme="minorHAnsi" w:cstheme="minorHAnsi"/>
                <w:sz w:val="18"/>
                <w:szCs w:val="18"/>
              </w:rPr>
              <w:t xml:space="preserve">procurement thresholds.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Procurement Training was provided by the HSSP2 Secretariat to the SoAs on three occasions in December 2013 (Sihanoukville),  July 2014 (Stung Treng) and September 2015 (BanteyMeanchey)</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The latest </w:t>
            </w:r>
            <w:r>
              <w:rPr>
                <w:rFonts w:asciiTheme="minorHAnsi" w:hAnsiTheme="minorHAnsi" w:cstheme="minorHAnsi"/>
                <w:sz w:val="18"/>
                <w:szCs w:val="18"/>
              </w:rPr>
              <w:t>IDA P</w:t>
            </w:r>
            <w:r w:rsidRPr="00807659">
              <w:rPr>
                <w:rFonts w:asciiTheme="minorHAnsi" w:hAnsiTheme="minorHAnsi" w:cstheme="minorHAnsi"/>
                <w:sz w:val="18"/>
                <w:szCs w:val="18"/>
              </w:rPr>
              <w:t xml:space="preserve">ost </w:t>
            </w:r>
            <w:r>
              <w:rPr>
                <w:rFonts w:asciiTheme="minorHAnsi" w:hAnsiTheme="minorHAnsi" w:cstheme="minorHAnsi"/>
                <w:sz w:val="18"/>
                <w:szCs w:val="18"/>
              </w:rPr>
              <w:t>R</w:t>
            </w:r>
            <w:r w:rsidRPr="00807659">
              <w:rPr>
                <w:rFonts w:asciiTheme="minorHAnsi" w:hAnsiTheme="minorHAnsi" w:cstheme="minorHAnsi"/>
                <w:sz w:val="18"/>
                <w:szCs w:val="18"/>
              </w:rPr>
              <w:t xml:space="preserve">eview was conducted </w:t>
            </w:r>
            <w:r>
              <w:rPr>
                <w:rFonts w:asciiTheme="minorHAnsi" w:hAnsiTheme="minorHAnsi" w:cstheme="minorHAnsi"/>
                <w:sz w:val="18"/>
                <w:szCs w:val="18"/>
              </w:rPr>
              <w:t xml:space="preserve">May 2014. The post review findings were issued in the form of a clean report of findings without any objectionable issues being raised.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Procurement has been decentralized to SOAs.</w:t>
            </w:r>
          </w:p>
          <w:p w:rsidR="00C6212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As on date, most of the planned procurements (as reflected in the updated and approved procurement plan) are completed. Only the following procurement packages are in the implementation pipeline:</w:t>
            </w:r>
          </w:p>
          <w:p w:rsidR="00C62129" w:rsidRDefault="00C62129" w:rsidP="00C62129">
            <w:pPr>
              <w:pStyle w:val="ListParagraph"/>
              <w:numPr>
                <w:ilvl w:val="0"/>
                <w:numId w:val="51"/>
              </w:numPr>
              <w:spacing w:line="240" w:lineRule="auto"/>
              <w:ind w:left="415" w:hanging="270"/>
              <w:rPr>
                <w:rFonts w:asciiTheme="minorHAnsi" w:hAnsiTheme="minorHAnsi" w:cstheme="minorHAnsi"/>
                <w:sz w:val="18"/>
                <w:szCs w:val="18"/>
              </w:rPr>
            </w:pPr>
            <w:r>
              <w:rPr>
                <w:rFonts w:asciiTheme="minorHAnsi" w:hAnsiTheme="minorHAnsi" w:cstheme="minorHAnsi"/>
                <w:sz w:val="18"/>
                <w:szCs w:val="18"/>
              </w:rPr>
              <w:t>Works for Improvement of Water Supply to HCs (ICB tender issued and bid opening on 21 Jan 2015)</w:t>
            </w:r>
          </w:p>
          <w:p w:rsidR="00C62129" w:rsidRDefault="00C62129" w:rsidP="00C62129">
            <w:pPr>
              <w:pStyle w:val="ListParagraph"/>
              <w:numPr>
                <w:ilvl w:val="0"/>
                <w:numId w:val="51"/>
              </w:numPr>
              <w:spacing w:line="240" w:lineRule="auto"/>
              <w:ind w:left="415" w:hanging="270"/>
              <w:rPr>
                <w:rFonts w:asciiTheme="minorHAnsi" w:hAnsiTheme="minorHAnsi" w:cstheme="minorHAnsi"/>
                <w:sz w:val="18"/>
                <w:szCs w:val="18"/>
              </w:rPr>
            </w:pPr>
            <w:r>
              <w:rPr>
                <w:rFonts w:asciiTheme="minorHAnsi" w:hAnsiTheme="minorHAnsi" w:cstheme="minorHAnsi"/>
                <w:sz w:val="18"/>
                <w:szCs w:val="18"/>
              </w:rPr>
              <w:t xml:space="preserve">Works for Improvement of sanitation to HCs </w:t>
            </w:r>
            <w:r>
              <w:rPr>
                <w:rFonts w:asciiTheme="minorHAnsi" w:hAnsiTheme="minorHAnsi" w:cstheme="minorHAnsi"/>
                <w:sz w:val="18"/>
                <w:szCs w:val="18"/>
              </w:rPr>
              <w:lastRenderedPageBreak/>
              <w:t>(NCB tender issuance date is fixed on 19 January 2015 and bid opening on 17 Feb 2015)</w:t>
            </w:r>
          </w:p>
          <w:p w:rsidR="00C62129" w:rsidRPr="009C5472" w:rsidRDefault="00C62129" w:rsidP="00C62129">
            <w:pPr>
              <w:pStyle w:val="ListParagraph"/>
              <w:numPr>
                <w:ilvl w:val="0"/>
                <w:numId w:val="51"/>
              </w:numPr>
              <w:spacing w:line="240" w:lineRule="auto"/>
              <w:ind w:left="415" w:hanging="270"/>
              <w:rPr>
                <w:rFonts w:asciiTheme="minorHAnsi" w:hAnsiTheme="minorHAnsi" w:cstheme="minorHAnsi"/>
                <w:sz w:val="18"/>
                <w:szCs w:val="18"/>
              </w:rPr>
            </w:pPr>
            <w:r>
              <w:rPr>
                <w:rFonts w:asciiTheme="minorHAnsi" w:hAnsiTheme="minorHAnsi" w:cstheme="minorHAnsi"/>
                <w:sz w:val="18"/>
                <w:szCs w:val="18"/>
              </w:rPr>
              <w:t>RFP for QCBS package for selection of Health Equity Fund Operator for Cluster 23 and Cluster 24 has been scheduled to be issued on 15Jan 2015 with proposal submission deadline of 13 Feb 2015</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Continue donor monitoring through </w:t>
            </w:r>
            <w:r w:rsidRPr="00807659">
              <w:rPr>
                <w:rFonts w:asciiTheme="minorHAnsi" w:hAnsiTheme="minorHAnsi" w:cstheme="minorHAnsi"/>
                <w:sz w:val="18"/>
                <w:szCs w:val="18"/>
              </w:rPr>
              <w:t xml:space="preserve">JQM </w:t>
            </w:r>
            <w:r>
              <w:rPr>
                <w:rFonts w:asciiTheme="minorHAnsi" w:hAnsiTheme="minorHAnsi" w:cstheme="minorHAnsi"/>
                <w:sz w:val="18"/>
                <w:szCs w:val="18"/>
              </w:rPr>
              <w:t>and Post Review Missions</w:t>
            </w:r>
          </w:p>
          <w:p w:rsidR="00C6212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Monitoring through Financial and Technical Audits</w:t>
            </w:r>
            <w:r w:rsidRPr="00807659">
              <w:rPr>
                <w:rFonts w:asciiTheme="minorHAnsi" w:hAnsiTheme="minorHAnsi" w:cstheme="minorHAnsi"/>
                <w:sz w:val="18"/>
                <w:szCs w:val="18"/>
              </w:rPr>
              <w:t xml:space="preserve">. </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Monitoring of SoA procurement through HSSP2 Secretariat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MEF has communicated that MEDICAM and Medical Association of Cambodia (who are NGO’s) have been mandated to attend Bid Openings and Contract Signing Proceedings.  MoH is following this guideline for all NCB and NGO selections/Single Source Selections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1b</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Strengthen the design, delivery, contract administration and construction supervision capability of MOH.</w:t>
            </w:r>
          </w:p>
        </w:tc>
        <w:tc>
          <w:tcPr>
            <w:tcW w:w="2915" w:type="dxa"/>
          </w:tcPr>
          <w:p w:rsidR="00C62129" w:rsidRPr="00807659" w:rsidRDefault="00C62129" w:rsidP="00A30C6C">
            <w:pPr>
              <w:tabs>
                <w:tab w:val="num" w:pos="0"/>
              </w:tabs>
              <w:spacing w:line="240" w:lineRule="auto"/>
              <w:ind w:right="-57"/>
              <w:rPr>
                <w:rFonts w:asciiTheme="minorHAnsi" w:hAnsiTheme="minorHAnsi" w:cstheme="minorHAnsi"/>
                <w:sz w:val="18"/>
                <w:szCs w:val="18"/>
              </w:rPr>
            </w:pPr>
            <w:r w:rsidRPr="00807659">
              <w:rPr>
                <w:rFonts w:asciiTheme="minorHAnsi" w:hAnsiTheme="minorHAnsi" w:cstheme="minorHAnsi"/>
                <w:sz w:val="18"/>
                <w:szCs w:val="18"/>
              </w:rPr>
              <w:t>MOH to engage a firm/s for at least the first three years of the Program, to assist on design, delivery, contract administration and construction supervision and train MOH and sub-national level staff.</w:t>
            </w:r>
          </w:p>
          <w:p w:rsidR="00C62129" w:rsidRPr="00807659" w:rsidRDefault="00C62129" w:rsidP="00A30C6C">
            <w:pPr>
              <w:tabs>
                <w:tab w:val="num" w:pos="0"/>
              </w:tabs>
              <w:spacing w:line="240" w:lineRule="auto"/>
              <w:ind w:right="-57"/>
              <w:rPr>
                <w:rFonts w:asciiTheme="minorHAnsi" w:hAnsiTheme="minorHAnsi" w:cstheme="minorHAnsi"/>
                <w:sz w:val="18"/>
                <w:szCs w:val="18"/>
              </w:rPr>
            </w:pPr>
          </w:p>
          <w:p w:rsidR="00C62129" w:rsidRPr="00807659" w:rsidDel="005F6771" w:rsidRDefault="00C62129" w:rsidP="00A30C6C">
            <w:pPr>
              <w:tabs>
                <w:tab w:val="num" w:pos="0"/>
              </w:tabs>
              <w:spacing w:line="240" w:lineRule="auto"/>
              <w:ind w:right="-57"/>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prepare TOR with IDA NOL on behalf of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Eng</w:t>
            </w:r>
            <w:r>
              <w:rPr>
                <w:rFonts w:asciiTheme="minorHAnsi" w:hAnsiTheme="minorHAnsi" w:cstheme="minorHAnsi"/>
                <w:sz w:val="18"/>
                <w:szCs w:val="18"/>
              </w:rPr>
              <w:t>ine</w:t>
            </w:r>
            <w:r w:rsidRPr="00807659">
              <w:rPr>
                <w:rFonts w:asciiTheme="minorHAnsi" w:hAnsiTheme="minorHAnsi" w:cstheme="minorHAnsi"/>
                <w:sz w:val="18"/>
                <w:szCs w:val="18"/>
              </w:rPr>
              <w:t xml:space="preserve">ering Firm </w:t>
            </w:r>
            <w:r>
              <w:rPr>
                <w:rFonts w:asciiTheme="minorHAnsi" w:hAnsiTheme="minorHAnsi" w:cstheme="minorHAnsi"/>
                <w:sz w:val="18"/>
                <w:szCs w:val="18"/>
              </w:rPr>
              <w:t>was</w:t>
            </w:r>
            <w:r w:rsidRPr="00807659">
              <w:rPr>
                <w:rFonts w:asciiTheme="minorHAnsi" w:hAnsiTheme="minorHAnsi" w:cstheme="minorHAnsi"/>
                <w:sz w:val="18"/>
                <w:szCs w:val="18"/>
              </w:rPr>
              <w:t xml:space="preserve">contracted for supervision of </w:t>
            </w:r>
            <w:r>
              <w:rPr>
                <w:rFonts w:asciiTheme="minorHAnsi" w:hAnsiTheme="minorHAnsi" w:cstheme="minorHAnsi"/>
                <w:sz w:val="18"/>
                <w:szCs w:val="18"/>
              </w:rPr>
              <w:t xml:space="preserve">major </w:t>
            </w:r>
            <w:r w:rsidRPr="00807659">
              <w:rPr>
                <w:rFonts w:asciiTheme="minorHAnsi" w:hAnsiTheme="minorHAnsi" w:cstheme="minorHAnsi"/>
                <w:sz w:val="18"/>
                <w:szCs w:val="18"/>
              </w:rPr>
              <w:t>civil work</w:t>
            </w:r>
            <w:r>
              <w:rPr>
                <w:rFonts w:asciiTheme="minorHAnsi" w:hAnsiTheme="minorHAnsi" w:cstheme="minorHAnsi"/>
                <w:sz w:val="18"/>
                <w:szCs w:val="18"/>
              </w:rPr>
              <w:t>s. One contract was awarded in Nov 2011 and the second contract was awarded in Jann 2013</w:t>
            </w: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HSSP2 Secretariat Infrastructure team to continuous minitor progress of selected supervision firm as well as monitor construction contract progress.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Provincial civil work supervision committee </w:t>
            </w:r>
            <w:r>
              <w:rPr>
                <w:rFonts w:asciiTheme="minorHAnsi" w:hAnsiTheme="minorHAnsi" w:cstheme="minorHAnsi"/>
                <w:sz w:val="18"/>
                <w:szCs w:val="18"/>
              </w:rPr>
              <w:t xml:space="preserve">to </w:t>
            </w:r>
            <w:r w:rsidRPr="00807659">
              <w:rPr>
                <w:rFonts w:asciiTheme="minorHAnsi" w:hAnsiTheme="minorHAnsi" w:cstheme="minorHAnsi"/>
                <w:sz w:val="18"/>
                <w:szCs w:val="18"/>
              </w:rPr>
              <w:t xml:space="preserve">monitor progress of health facilities construction/renovation in addition to the l monitoring firm </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1c</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Insufficient procurement capacity of MOH</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employ (i) an experienced Procurement and International Contract Management Advisor to assist MOH with its procurement activities  and with contract management duties and especially to build procurement and contract management capacity within MOH’s own staff, and (ii)  national individual consultant</w:t>
            </w:r>
            <w:r>
              <w:rPr>
                <w:rFonts w:asciiTheme="minorHAnsi" w:hAnsiTheme="minorHAnsi" w:cstheme="minorHAnsi"/>
                <w:sz w:val="18"/>
                <w:szCs w:val="18"/>
              </w:rPr>
              <w:t>s</w:t>
            </w:r>
            <w:r w:rsidRPr="00807659">
              <w:rPr>
                <w:rFonts w:asciiTheme="minorHAnsi" w:hAnsiTheme="minorHAnsi" w:cstheme="minorHAnsi"/>
                <w:sz w:val="18"/>
                <w:szCs w:val="18"/>
              </w:rPr>
              <w:t xml:space="preserve"> with procurement experience to provide local support for procurement coordination and follow-up of procurement activities</w:t>
            </w:r>
            <w:r>
              <w:rPr>
                <w:rFonts w:asciiTheme="minorHAnsi" w:hAnsiTheme="minorHAnsi" w:cstheme="minorHAnsi"/>
                <w:sz w:val="18"/>
                <w:szCs w:val="18"/>
              </w:rPr>
              <w:t xml:space="preserve">. </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IDA NOL to TOR and selection method.</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Del="00BF3123"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Del="00BF3123"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International Procurement Specialist/Advisor appointed and in place since December 2013. </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National Chief Procurement Officer appointed in Sept 2012</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Two National Procurement Assistants were appointed in June 2013</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lastRenderedPageBreak/>
              <w:t xml:space="preserve">Ensure that the HSSP2 Procurement Team (currently consisting of 1 international advisor and 1 national chief procurement officer and 1 procurement assistant) carry out their duties to ensure completion of all procurement planned for HSSP2 within December 2015. </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One Procurement Assistant resigned in September 2014</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lastRenderedPageBreak/>
              <w:t>Procurement at sub national level assisted by HSSP2 secretariat procurement units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1d</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Clear procurement procedures and thresholds needed.</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r>
              <w:rPr>
                <w:rFonts w:asciiTheme="minorHAnsi" w:hAnsiTheme="minorHAnsi" w:cstheme="minorHAnsi"/>
                <w:sz w:val="18"/>
                <w:szCs w:val="18"/>
              </w:rPr>
              <w:t xml:space="preserve">is </w:t>
            </w:r>
            <w:r w:rsidRPr="00807659">
              <w:rPr>
                <w:rFonts w:asciiTheme="minorHAnsi" w:hAnsiTheme="minorHAnsi" w:cstheme="minorHAnsi"/>
                <w:sz w:val="18"/>
                <w:szCs w:val="18"/>
              </w:rPr>
              <w:t xml:space="preserve"> required to follow IDA’s Procurement and Consultant Guidelines and the procurement provisions of the Financing Agreement, including the use under NCB and Shopping methods as in the RGC’s Manual on Standard Operating Procedures for </w:t>
            </w:r>
            <w:r w:rsidRPr="00807659" w:rsidDel="00C80086">
              <w:rPr>
                <w:rFonts w:asciiTheme="minorHAnsi" w:hAnsiTheme="minorHAnsi" w:cstheme="minorHAnsi"/>
                <w:sz w:val="18"/>
                <w:szCs w:val="18"/>
              </w:rPr>
              <w:t xml:space="preserve">Implementing </w:t>
            </w:r>
            <w:r w:rsidRPr="00807659">
              <w:rPr>
                <w:rFonts w:asciiTheme="minorHAnsi" w:hAnsiTheme="minorHAnsi" w:cstheme="minorHAnsi"/>
                <w:sz w:val="18"/>
                <w:szCs w:val="18"/>
              </w:rPr>
              <w:t>Externally Assisted Projects (SOP) including the Externally Assisted Procurement Manual for Goods, Works and Services (</w:t>
            </w:r>
            <w:r w:rsidRPr="00807659" w:rsidDel="00C80086">
              <w:rPr>
                <w:rFonts w:asciiTheme="minorHAnsi" w:hAnsiTheme="minorHAnsi" w:cstheme="minorHAnsi"/>
                <w:sz w:val="18"/>
                <w:szCs w:val="18"/>
              </w:rPr>
              <w:t>SOP/</w:t>
            </w:r>
            <w:r w:rsidRPr="00807659">
              <w:rPr>
                <w:rFonts w:asciiTheme="minorHAnsi" w:hAnsiTheme="minorHAnsi" w:cstheme="minorHAnsi"/>
                <w:sz w:val="18"/>
                <w:szCs w:val="18"/>
              </w:rPr>
              <w:t xml:space="preserve">PM), mandated by Sub-Decree No. 14 </w:t>
            </w:r>
            <w:r w:rsidRPr="00807659" w:rsidDel="00C80086">
              <w:rPr>
                <w:rFonts w:asciiTheme="minorHAnsi" w:hAnsiTheme="minorHAnsi" w:cstheme="minorHAnsi"/>
                <w:sz w:val="18"/>
                <w:szCs w:val="18"/>
              </w:rPr>
              <w:t xml:space="preserve">on </w:t>
            </w:r>
            <w:r w:rsidRPr="00807659">
              <w:rPr>
                <w:rFonts w:asciiTheme="minorHAnsi" w:hAnsiTheme="minorHAnsi" w:cstheme="minorHAnsi"/>
                <w:sz w:val="18"/>
                <w:szCs w:val="18"/>
              </w:rPr>
              <w:t xml:space="preserve">dated February 26, 2007.  </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MoH through the HSSP2 Procurement Group and the RGCs Procurement review Committee </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Pool partners to monitor through supervision missions and quarterly review meetings among MEF, IPA and IDA.</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Supervision of MoH by IDA</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Threshold for procurement</w:t>
            </w:r>
            <w:r>
              <w:rPr>
                <w:rFonts w:asciiTheme="minorHAnsi" w:hAnsiTheme="minorHAnsi" w:cstheme="minorHAnsi"/>
                <w:sz w:val="18"/>
                <w:szCs w:val="18"/>
              </w:rPr>
              <w:t xml:space="preserve"> - </w:t>
            </w:r>
            <w:r w:rsidRPr="00807659">
              <w:rPr>
                <w:rFonts w:asciiTheme="minorHAnsi" w:hAnsiTheme="minorHAnsi" w:cstheme="minorHAnsi"/>
                <w:sz w:val="18"/>
                <w:szCs w:val="18"/>
              </w:rPr>
              <w:t xml:space="preserve">shopping, NCB, ICB </w:t>
            </w:r>
            <w:r>
              <w:rPr>
                <w:rFonts w:asciiTheme="minorHAnsi" w:hAnsiTheme="minorHAnsi" w:cstheme="minorHAnsi"/>
                <w:sz w:val="18"/>
                <w:szCs w:val="18"/>
              </w:rPr>
              <w:t xml:space="preserve">as </w:t>
            </w:r>
            <w:r w:rsidRPr="00807659">
              <w:rPr>
                <w:rFonts w:asciiTheme="minorHAnsi" w:hAnsiTheme="minorHAnsi" w:cstheme="minorHAnsi"/>
                <w:sz w:val="18"/>
                <w:szCs w:val="18"/>
              </w:rPr>
              <w:t xml:space="preserve">determined by MEF and agreements have been followed.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New threshold for procurement to be conducted at HSSP2 secretariat and SOAs have bneen followed.</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New procurementthresholdset by the Bank have been followed. (Nov 12 2013)</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1e</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Informal payments by contractors suppliers and consultants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All contractors, suppliers and consultants – firms or individuals, national and international – bidding for contracts under the Program shall sign the Declaration on Ethical </w:t>
            </w:r>
            <w:r w:rsidRPr="00807659">
              <w:rPr>
                <w:rFonts w:asciiTheme="minorHAnsi" w:hAnsiTheme="minorHAnsi" w:cstheme="minorHAnsi"/>
                <w:sz w:val="18"/>
                <w:szCs w:val="18"/>
              </w:rPr>
              <w:lastRenderedPageBreak/>
              <w:t>Conduct and Fraud and Corruption as articulated in the SOP/PM.  Item 5 of the Declaration will be extended to read:</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 connection with this procurement exercise and any contract that is awarded to us as a result thereof, no payments have been made or will be made by us, our associates, agents, shareholders, partners or their relatives or associates to any of the staff, associates, consultants, employees or relatives of such who are involved with the procurement process, contract implementation, and the issuance of progress payments on behalf of the purchaser, client or employer.”</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Include amended Declaration in all bidding documents, RFPs, and contracts.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MoH required to follow as per RGC’s  </w:t>
            </w:r>
            <w:r w:rsidRPr="00807659">
              <w:rPr>
                <w:rFonts w:asciiTheme="minorHAnsi" w:hAnsiTheme="minorHAnsi" w:cstheme="minorHAnsi"/>
                <w:sz w:val="18"/>
                <w:szCs w:val="18"/>
              </w:rPr>
              <w:lastRenderedPageBreak/>
              <w:t xml:space="preserve">SOP/Procurement Manual requirement </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MOH to monitor. IDA to verify during prior and post reviews.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Program signed the Declaration on Ethical Conduct and Fraud and Corruption for record. They are included in all signed </w:t>
            </w:r>
            <w:r w:rsidRPr="00807659">
              <w:rPr>
                <w:rFonts w:asciiTheme="minorHAnsi" w:hAnsiTheme="minorHAnsi" w:cstheme="minorHAnsi"/>
                <w:sz w:val="18"/>
                <w:szCs w:val="18"/>
              </w:rPr>
              <w:lastRenderedPageBreak/>
              <w:t>contracts. Contract awards information are disclosed on MOH website. (June 2012)</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The amended Declaration has been incorporated in all new contracts.</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1f</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Possible delayedProcurement Plans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Preparation of realistic annual Procurement Plan for goods, works and consultant services to be financed from the pool account, based on the AOP.</w:t>
            </w:r>
          </w:p>
        </w:tc>
        <w:tc>
          <w:tcPr>
            <w:tcW w:w="1839" w:type="dxa"/>
          </w:tcPr>
          <w:p w:rsidR="00C62129" w:rsidRPr="00807659" w:rsidDel="00BF3123"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MOH/PHD and IDA NOL.</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Procurement </w:t>
            </w:r>
            <w:r>
              <w:rPr>
                <w:rFonts w:asciiTheme="minorHAnsi" w:hAnsiTheme="minorHAnsi" w:cstheme="minorHAnsi"/>
                <w:sz w:val="18"/>
                <w:szCs w:val="18"/>
              </w:rPr>
              <w:t xml:space="preserve">Plan </w:t>
            </w:r>
            <w:r w:rsidRPr="00807659">
              <w:rPr>
                <w:rFonts w:asciiTheme="minorHAnsi" w:hAnsiTheme="minorHAnsi" w:cstheme="minorHAnsi"/>
                <w:sz w:val="18"/>
                <w:szCs w:val="18"/>
              </w:rPr>
              <w:t>will be updated bi-annually by mid March and mid-August.</w:t>
            </w:r>
          </w:p>
          <w:p w:rsidR="00C62129" w:rsidRPr="00807659" w:rsidDel="00BF3123"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Lated update of Procurement Plan as on December 2014 has been approved by the WB on behalf of the Pool Fund Partners.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Procurement Plan will be further updated as and when required to reflect the latest position on HSSP2 procurements.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lastRenderedPageBreak/>
              <w:t>2</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2: Financial Management</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Weakness in FM procedures and practices at national and sub-national levels that may impact negatively on Program implementation.</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 Financial Management Improvement Plan (FMIP) acceptable to the pool partners will be developed and implemented.</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guidance from IDA and pool partners.</w:t>
            </w:r>
          </w:p>
        </w:tc>
        <w:tc>
          <w:tcPr>
            <w:tcW w:w="1911" w:type="dxa"/>
          </w:tcPr>
          <w:p w:rsidR="00C62129" w:rsidRPr="00807659" w:rsidDel="005D52E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FMIP should be finalized so as to allow the action in item 2b, appointment of consulting firm to assist in implementing the plan by effectiveness.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FMIP has been developed and approved.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Contract of FMIP firm was expired in February 2011. Ongoing negotiation with FMIP for contract extension.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There is a need to implement training to PHDs and ODs/SOAs. TOR is being developed.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Revised TOR for competitive selection of new FMIP firm has been circulated for comments. (June 2012)</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DBF and FMIP firm to continue implementing the FMIP. Training on financial management is being conducted in accordance with the approved plan.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Finalize extension of FMIP contract by 15 December 2011.</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To finalize TOR by 1</w:t>
            </w:r>
            <w:r w:rsidRPr="00807659">
              <w:rPr>
                <w:rFonts w:asciiTheme="minorHAnsi" w:hAnsiTheme="minorHAnsi" w:cstheme="minorHAnsi"/>
                <w:sz w:val="18"/>
                <w:szCs w:val="18"/>
                <w:vertAlign w:val="superscript"/>
              </w:rPr>
              <w:t>st</w:t>
            </w:r>
            <w:r w:rsidRPr="00807659">
              <w:rPr>
                <w:rFonts w:asciiTheme="minorHAnsi" w:hAnsiTheme="minorHAnsi" w:cstheme="minorHAnsi"/>
                <w:sz w:val="18"/>
                <w:szCs w:val="18"/>
              </w:rPr>
              <w:t xml:space="preserve"> July 2012 (June 2012)</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See the report from the discussion on FM (JRM).</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Pending the selection of FMIP2, DBP has gone ahead conducting training on improvement on FM Management. (Nov 12, 2013)</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2b</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Weakness in MOH FM capacity.</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MOH/IPA to recruit consulting firm by effectiveness, with TOR acceptable to the IDA, to help MOH implement FMIP and to strengthen FM capacity in MOH and PHD and OD levels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work closely with the consultants and drive for additional FM staff at PHD and OD levels.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Consulting firm recruited to help MOH implement FMIP and targets achieved.</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See 2a.</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See 2a.</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2c</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Weak internal controls at central and provincial levels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Adopt SOP/FMM and enforce compliance with during Program implementation, already mandated by Sub-Decree No. 14 dated February 26, 2007. Supplement by detailed procedures in a Program FM Manual, which will be an update of the HSSP Manual.</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IDA NOL to Program FM Manual.</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 xml:space="preserve">Note in Financing Agreement, Program FM Manual satisfactory to IDA to be completed by Effectiveness. MEF and IDA to monitor adoption of SOP/FMM. Pool partner FM supervision missions to verify compliance </w:t>
            </w:r>
            <w:r w:rsidRPr="00807659">
              <w:rPr>
                <w:rFonts w:asciiTheme="minorHAnsi" w:hAnsiTheme="minorHAnsi" w:cstheme="minorHAnsi"/>
                <w:sz w:val="18"/>
                <w:szCs w:val="18"/>
              </w:rPr>
              <w:lastRenderedPageBreak/>
              <w:t>with Program FM Manual.</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SC: FM Manual has been approved.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Increase supervision from central level to PHDs and ODs.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External Audit firm present audit findings at every JQM.</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Will invite auditing firm to present audit findings on JQM on 20</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 xml:space="preserve"> June 2012 and will circulated Khmer version of audit report to all implementing units by 15</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 xml:space="preserve"> July 2012 (June 2012).</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Combined technical and financial audit report to be shared with all </w:t>
            </w:r>
            <w:r w:rsidRPr="00807659">
              <w:rPr>
                <w:rFonts w:asciiTheme="minorHAnsi" w:hAnsiTheme="minorHAnsi" w:cstheme="minorHAnsi"/>
                <w:sz w:val="18"/>
                <w:szCs w:val="18"/>
              </w:rPr>
              <w:lastRenderedPageBreak/>
              <w:t>Implementing Units starting audit Q2-2013. (Nov 12 2013)</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Combined technical and financial audit report to be shared with all Implementing Units</w:t>
            </w:r>
            <w:r>
              <w:rPr>
                <w:rFonts w:asciiTheme="minorHAnsi" w:hAnsiTheme="minorHAnsi" w:cstheme="minorHAnsi"/>
                <w:sz w:val="18"/>
                <w:szCs w:val="18"/>
              </w:rPr>
              <w:t xml:space="preserve"> every quarter</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2d</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Clarity of FM reporting to pool partners.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Formulate and agree on a template for quarterly Interim Financial Reports (IFRs). During implementation, IFRs, audited by the external auditors, will be furnished by MOH to the pool partners not later than 90 days after the end of each quarter.</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and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Agree on the IFR format and content during negotiations. MOH to ensure timely audit and to monitor the quality of each report together with the pool partners.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To submit IFR within 45 days after ending each quarter.</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Completed Template for IFR. IFR for Q1, Q2 and Q3 have been submitted. IFR for Q4 2009, Q1,Q2, Q3,  Q4 2010 and IFRs for Q1, Q2,  Q3,  Q4 2011 and Q1 2012were submitted within 45 days (on time).</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Q2, Q3, Q4, 2012 and Q1, 2013 submitted on time (May 2013). Q2-2013 expected to be submitted in mid-August 2013.</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Next IFR to be sumbitted by 15</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August 2012</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Final IFR of Q2-2013 submitted on Oct 14 2013.</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IFR Q3-2013 to be submitted on mid-November (nov 12 2013)</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IFR have been submitted on time</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2e</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Strengthen Internal Audit Unit of MOH</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will appoint an international audit advisor to help implement the IA manual and strengthen and provide training to the IAU, including hands-on, during the 6-monthly audit exercises.</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prepare TOR. IPA to recruit.</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Appoint IA advisor by three months after effectiveness. MOH to closely monitor the performance of IAU and advisor’s work.  Pool partners to monitor the performance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MOH will monitor IAA’s performance in accordance with the TOR and inception report (including training plan).  </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The draft contract has been approved by the Bank. Consultant will start his services by mid February.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PC: Although contract has been signed since 11 march 2010, selected consultant has not been on board.</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The Consultant started his service on 18</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 xml:space="preserve"> August 2010.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Submission of inception report in Octover 2010 (November 2010).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Training provided by the consultant will be continued until November 2011.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Will request to extend the consultant contract based on request from IAD. (June 2012)</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rPr>
              <w:t>TA for capacity building to internal audit department have been completed.</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Consultant’s first contracted ended on December 2011. The MOH will request for intermittent 12 months extension. </w:t>
            </w: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2f</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External audit.</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prepare TOR (with greater emphasis on internal controls and ISA 240) for continuous external audit, satisfactory to the IDA.</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review the audit reports, develop an action plan to implement the audit recommendations and follow up the status of their implementation. MOH will update the status of audit recommendation to the pool partners through the quarterly IFRs.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prepare TOR with IDA NOL by negotiation. IPA to recruit external auditors, with IDA NOL. MOH to facilitate audit exercise</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TOR agreed by Negotiation.  Appoint by effectiveness.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prepare action plans within one month of receipt of audit report and follow up monthly. MOH to update status of implementation in each IFR. Pool partners to monitor during FM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PWC was selected for audit services in 2009. Request for extension of the existing contract to cover scope of audit services in 2010 will be submitted for no-objection.</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TOR for combined Technical and Financial Audit has been approved by WB in October 2010. Selection of consulting firm is being conducted by IPA.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Extension of current PWC contract to cover scope of audit Q1 2011.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Signed contract for combined technical and financial audit in November 2011</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Q1, Q2, Q3 2012 audit reports have been submitted to the Bank (May 2013)</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Financial statement of external audit report </w:t>
            </w:r>
            <w:r w:rsidRPr="00807659">
              <w:rPr>
                <w:rFonts w:asciiTheme="minorHAnsi" w:hAnsiTheme="minorHAnsi" w:cstheme="minorHAnsi"/>
                <w:sz w:val="18"/>
                <w:szCs w:val="18"/>
              </w:rPr>
              <w:lastRenderedPageBreak/>
              <w:t>submitited to the Bank on Sept 30 2013.(Nov 12 2013)</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Report on management responses to the audit recommendations will be submitted to JPIG by 18 February 2010.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Audit Q1, Q2, Q3, and Q4, 2010 have been submitted (Q4 2010 has been completed on 30</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 xml:space="preserve"> March, 2011). Combined technical and financial audit reports for Q2, Q3 2011  completed in March 2012).(June 2012)</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The audit Q3 report will be submitted by 15</w:t>
            </w:r>
            <w:r w:rsidRPr="00807659">
              <w:rPr>
                <w:rFonts w:asciiTheme="minorHAnsi" w:hAnsiTheme="minorHAnsi" w:cstheme="minorHAnsi"/>
                <w:sz w:val="18"/>
                <w:szCs w:val="18"/>
                <w:vertAlign w:val="superscript"/>
              </w:rPr>
              <w:t>th</w:t>
            </w:r>
            <w:r w:rsidRPr="00807659">
              <w:rPr>
                <w:rFonts w:asciiTheme="minorHAnsi" w:hAnsiTheme="minorHAnsi" w:cstheme="minorHAnsi"/>
                <w:sz w:val="18"/>
                <w:szCs w:val="18"/>
              </w:rPr>
              <w:t xml:space="preserve"> June 2012. The Q4 2011 audit started from 1</w:t>
            </w:r>
            <w:r w:rsidRPr="00807659">
              <w:rPr>
                <w:rFonts w:asciiTheme="minorHAnsi" w:hAnsiTheme="minorHAnsi" w:cstheme="minorHAnsi"/>
                <w:sz w:val="18"/>
                <w:szCs w:val="18"/>
                <w:vertAlign w:val="superscript"/>
              </w:rPr>
              <w:t>st</w:t>
            </w:r>
            <w:r w:rsidRPr="00807659">
              <w:rPr>
                <w:rFonts w:asciiTheme="minorHAnsi" w:hAnsiTheme="minorHAnsi" w:cstheme="minorHAnsi"/>
                <w:sz w:val="18"/>
                <w:szCs w:val="18"/>
              </w:rPr>
              <w:t xml:space="preserve"> June 2012. (June 2012)</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Q4-2012, And Compbined 2012 Audit report will be submitted to the Bank by end of June 2013.</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Combined technical and financial quarterly audit reports have been submitted on time.</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Audit both technical and financial report of Q4 2015 will submiied in late of March</w:t>
            </w:r>
          </w:p>
          <w:p w:rsidR="00C6212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2g </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Distribution, management and use of pharmaceutical and medical supplies.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Distribution of all pharmaceutical and medical supplies funded by the pool account shall be made through the Central Medical Store (CMS). Extend the supervision on the management and use of pharmaceutical and medical supplies to national hospitals and VCCT sites.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MOH/CMS/Department for Drugs and Foods/National Programs/PHDs/ODs.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Target commencement for March 2009.</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Reviews of the system and its related controls are part of the scope of internal and external audits.  Pool partners to monitor during supervision missions.  </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ANS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Action started (See medical repview report)</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Pharmaceutical and medical supplies will continue to distribute through CMS distribution system.</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Reviews of the system and its related controls are part of the scope of internal and external audits.  </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2h</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Minimize cash transactions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All progress payments to contractors, suppliers and consultants – firms, individuals, national and international – to be made by check or transfer to bank accounts. Cash transactions not to exceed US$500 limit as per SOP/FMM. Retain evidence for audit and IDA supervision missions.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MOH/PHDs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Note in financing agreement.  MOH to monitor as part of the scope of internal and external audits.  Pool partners to monitor during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Cash transaction policy has been included in FM Manual. </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monitor as part of the scope of internal and external audits through reqular JQMs. (June 2012)</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2j</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Eliminate inconsistencies in allowances paid to Government staff attending training, workshops and study tours.</w:t>
            </w:r>
          </w:p>
        </w:tc>
        <w:tc>
          <w:tcPr>
            <w:tcW w:w="2915" w:type="dxa"/>
          </w:tcPr>
          <w:p w:rsidR="00C62129" w:rsidRPr="00807659" w:rsidRDefault="00C62129" w:rsidP="00A30C6C">
            <w:pPr>
              <w:tabs>
                <w:tab w:val="num" w:pos="0"/>
              </w:tabs>
              <w:spacing w:line="240" w:lineRule="auto"/>
              <w:rPr>
                <w:rFonts w:asciiTheme="minorHAnsi" w:hAnsiTheme="minorHAnsi" w:cstheme="minorHAnsi"/>
                <w:color w:val="000000"/>
                <w:sz w:val="18"/>
                <w:szCs w:val="18"/>
              </w:rPr>
            </w:pPr>
            <w:r w:rsidRPr="00807659">
              <w:rPr>
                <w:rFonts w:asciiTheme="minorHAnsi" w:hAnsiTheme="minorHAnsi" w:cstheme="minorHAnsi"/>
                <w:color w:val="000000"/>
                <w:sz w:val="18"/>
                <w:szCs w:val="18"/>
              </w:rPr>
              <w:t>Adopt DSA rates in Anukret 10 of April 12, 2004, updated in respect of DSA rates for in-country travel by MEF Decision Letter No. 2000 dated April 23, 2007.  For international travel, some DSA rates specified in Anukret 10 are position-based and/or higher than UN norms, and are not acceptable to IDA for application on IDA-financed projects.  In such cases, IDA will apply a ceiling for reimbursement equivalent to its own rates in use at the time of travel.</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MEF/IDA to discuss and agree standard DSA for international travel, after which MEF to advise MOH.</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Rates to be agreed by June 2008.  Until then, for international travel, MOH may use IDA rates. IDA to monitor through FM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Applied UNDP Rates for international travel. </w:t>
            </w: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MEF/IDA to discuss and agree standard DSA for international travel, after which MEF to advise MOH.</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Standard DSA have been approved by Development Partners. Development Partner agree to align with Category E, Article 7 of SD 216. This rate corresponds to US$34.</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MOH has prepared Prakas on the rate for outreach activities </w:t>
            </w:r>
          </w:p>
        </w:tc>
      </w:tr>
      <w:tr w:rsidR="00C62129" w:rsidRPr="00807659" w:rsidTr="00A30C6C">
        <w:trPr>
          <w:trHeight w:val="1166"/>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2k</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Planning of training, workshops and study tours.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Establish Annual Training and Workshop Plan as part of the Annual Operational Plan (but discretely identifiable) to be endorsed by pool partners together with AOP endorsement. MOH will review regularly and updated biannually.  Plan should include:</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1. Detailed costs estimates.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 Eligibility rules for attending training, workshops and study tours.  Attendees must:</w:t>
            </w:r>
          </w:p>
          <w:p w:rsidR="00C62129" w:rsidRPr="00807659" w:rsidRDefault="00C62129" w:rsidP="00C62129">
            <w:pPr>
              <w:numPr>
                <w:ilvl w:val="0"/>
                <w:numId w:val="14"/>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be engaged in work relevant to the training;</w:t>
            </w:r>
          </w:p>
          <w:p w:rsidR="00C62129" w:rsidRPr="00807659" w:rsidRDefault="00C62129" w:rsidP="00C62129">
            <w:pPr>
              <w:numPr>
                <w:ilvl w:val="0"/>
                <w:numId w:val="14"/>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be competent in the language used;</w:t>
            </w:r>
          </w:p>
          <w:p w:rsidR="00C62129" w:rsidRPr="00807659" w:rsidRDefault="00C62129" w:rsidP="00C62129">
            <w:pPr>
              <w:numPr>
                <w:ilvl w:val="0"/>
                <w:numId w:val="14"/>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after return, report on and share their experiences for the benefit of the project.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3. Evidence that training, workshops, study tours and other similar activities:</w:t>
            </w:r>
          </w:p>
          <w:p w:rsidR="00C62129" w:rsidRPr="00807659" w:rsidRDefault="00C62129" w:rsidP="00C62129">
            <w:pPr>
              <w:numPr>
                <w:ilvl w:val="0"/>
                <w:numId w:val="13"/>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are in line with project aims and objectives;</w:t>
            </w:r>
          </w:p>
          <w:p w:rsidR="00C62129" w:rsidRPr="00807659" w:rsidRDefault="00C62129" w:rsidP="00C62129">
            <w:pPr>
              <w:numPr>
                <w:ilvl w:val="0"/>
                <w:numId w:val="13"/>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meet identified needs within the sub-component plans;</w:t>
            </w:r>
          </w:p>
          <w:p w:rsidR="00C62129" w:rsidRPr="00807659" w:rsidRDefault="00C62129" w:rsidP="00C62129">
            <w:pPr>
              <w:numPr>
                <w:ilvl w:val="0"/>
                <w:numId w:val="13"/>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have budget in line with planned expenditure.</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Cost guidelines to be established for selected training/workshop activities:</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venue rental with refreshments/meals;</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lastRenderedPageBreak/>
              <w:t>sound and projection equipment hire;</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stationery/hand-outs ;</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project-specific training and workshop materials;</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simultaneous translators;</w:t>
            </w:r>
          </w:p>
          <w:p w:rsidR="00C62129" w:rsidRPr="00807659" w:rsidRDefault="00C62129" w:rsidP="00C62129">
            <w:pPr>
              <w:numPr>
                <w:ilvl w:val="0"/>
                <w:numId w:val="11"/>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photocopying, reproduction, translation.</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Define evidence to be submitted by attendees for reimbursement of expenses which may include:</w:t>
            </w:r>
          </w:p>
          <w:p w:rsidR="00C62129" w:rsidRPr="00807659" w:rsidRDefault="00C62129" w:rsidP="00C62129">
            <w:pPr>
              <w:numPr>
                <w:ilvl w:val="0"/>
                <w:numId w:val="12"/>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proof of attendance for period claimed with signed statement by the workshop, training or study tour organizer or host;</w:t>
            </w:r>
          </w:p>
          <w:p w:rsidR="00C62129" w:rsidRPr="00807659" w:rsidRDefault="00C62129" w:rsidP="00C62129">
            <w:pPr>
              <w:numPr>
                <w:ilvl w:val="0"/>
                <w:numId w:val="12"/>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proof of travel by air – ticket stubs, travel agent’s receipt, airline boarding passes;</w:t>
            </w:r>
          </w:p>
          <w:p w:rsidR="00C62129" w:rsidRPr="00807659" w:rsidRDefault="00C62129" w:rsidP="00C62129">
            <w:pPr>
              <w:numPr>
                <w:ilvl w:val="0"/>
                <w:numId w:val="12"/>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receipted hotel bills (for proof of stay);</w:t>
            </w:r>
          </w:p>
          <w:p w:rsidR="00C62129" w:rsidRPr="00807659" w:rsidRDefault="00C62129" w:rsidP="00C62129">
            <w:pPr>
              <w:numPr>
                <w:ilvl w:val="0"/>
                <w:numId w:val="12"/>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receipts for incidental traveling expenses;</w:t>
            </w:r>
          </w:p>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sz w:val="18"/>
                <w:szCs w:val="18"/>
              </w:rPr>
              <w:t>receipted invoices for venue rental, food and beverage, sound/projection equipment, hire of simultaneous translator, stationery and handouts, use of photocopying facilities.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Reimburse against receipts except where covered by fixed allowances in MEF’s letter No. 2000.</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Evidence of payment to be kept for attendees’ per diem and allowances.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MOH, which should follow Working Group guidelines when issued (see below). Subject to IDA NOL.</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Working group comprising MEF, IAs of all projects and IDA.</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Working group to define evidence and </w:t>
            </w:r>
            <w:r w:rsidRPr="00807659">
              <w:rPr>
                <w:rFonts w:asciiTheme="minorHAnsi" w:hAnsiTheme="minorHAnsi" w:cstheme="minorHAnsi"/>
                <w:sz w:val="18"/>
                <w:szCs w:val="18"/>
              </w:rPr>
              <w:lastRenderedPageBreak/>
              <w:t>include in directive.  MOH to ensure compliance.</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t>MOH</w:t>
            </w:r>
            <w:r w:rsidRPr="00807659">
              <w:rPr>
                <w:rFonts w:asciiTheme="minorHAnsi" w:hAnsiTheme="minorHAnsi" w:cstheme="minorHAnsi"/>
                <w:bCs/>
                <w:sz w:val="18"/>
                <w:szCs w:val="18"/>
              </w:rPr>
              <w: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r w:rsidRPr="00807659">
              <w:rPr>
                <w:rFonts w:asciiTheme="minorHAnsi" w:hAnsiTheme="minorHAnsi" w:cstheme="minorHAnsi"/>
                <w:bCs/>
                <w:sz w:val="18"/>
                <w:szCs w:val="18"/>
              </w:rPr>
              <w:t>.</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Submit first Plan to IDA by 3 months after effectiveness.  Thereafter annually along with AOP, with biannual updates submitted together with IFRs.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MEF to establish working group by August 2008.  Issue directive to all IDA-funded projects by October 2008.</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Directive issued by January 2009. IDA to monitor SOEs with </w:t>
            </w:r>
            <w:r w:rsidRPr="00807659">
              <w:rPr>
                <w:rFonts w:asciiTheme="minorHAnsi" w:hAnsiTheme="minorHAnsi" w:cstheme="minorHAnsi"/>
                <w:sz w:val="18"/>
                <w:szCs w:val="18"/>
              </w:rPr>
              <w:lastRenderedPageBreak/>
              <w:t>withdrawal applications.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t>IDA to monitor SOEs with withdrawal applications.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t>Pool partners to verify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to monitor SOEs with withdrawal applications.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Pool partners to verify during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SC: MOH and Pooled fund partners agreed to have training activities included in AOPs and quarterly workplans as oppose to a separate annual training plan.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Training plan 2011 was approved in May 2011.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Training activites in 2013 approved in AOP 2013.</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bookmarkStart w:id="29" w:name="OLE_LINK1"/>
            <w:bookmarkStart w:id="30" w:name="OLE_LINK2"/>
            <w:r w:rsidRPr="00807659">
              <w:rPr>
                <w:rFonts w:asciiTheme="minorHAnsi" w:hAnsiTheme="minorHAnsi" w:cstheme="minorHAnsi"/>
                <w:sz w:val="18"/>
                <w:szCs w:val="18"/>
              </w:rPr>
              <w:br/>
            </w:r>
            <w:r w:rsidRPr="00807659">
              <w:rPr>
                <w:rFonts w:asciiTheme="minorHAnsi" w:hAnsiTheme="minorHAnsi" w:cstheme="minorHAnsi"/>
                <w:sz w:val="18"/>
                <w:szCs w:val="18"/>
              </w:rPr>
              <w:br/>
              <w:t>Included in SOEs</w:t>
            </w:r>
            <w:bookmarkEnd w:id="29"/>
            <w:bookmarkEnd w:id="30"/>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t>Included in SOEs</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MEF to establish working group.  Issue directive to all IDA-funded projects. As of June 2012, this has not been yet established (June 2012).</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Training plan together with AOP 2012 has been submitted in February 2012 after revision in accordance with JPIG’s comments. Correct version of 2012 AOPs will be submitted to the WB on June 28 for review and approval.</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2l</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Delayed or non-existent reconciliation of advances for operating costs and expenses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The Program will maintain an advances register, as well as vehicle log books and fuel registers. Advances of operating expenses to staff or field offices to be reconciled within two weeks of the end of each month. No further advances to be paid to staff or field offices until the previous advance to those staff or offices has been reconciled and cleared against documentary evidence.</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r w:rsidRPr="00807659">
              <w:rPr>
                <w:rFonts w:asciiTheme="minorHAnsi" w:hAnsiTheme="minorHAnsi" w:cstheme="minorHAnsi"/>
                <w:bCs/>
                <w:sz w:val="18"/>
                <w:szCs w:val="18"/>
              </w:rPr>
              <w:t>.</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Pool partners to verify compliance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monitor application, IDA and pool partners to verify during FM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The Program maintains advance register, as well as vehicle log books and fuel registers. Advances of operating expenses to staff or field offices are reconciled within two weeks of the end of each month. No further advances are paid to staff or field offices until the previous advance to those staff or offices has been reconciled and cleared against documentary evidence.</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Finance unit conduct regular follow up advance register and will report through quarterly review meeting.  (June 2012)</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Continue to follow up with IUs to speed up on advance clearance. (Nov 12, 2013)</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Continue to follow up with IUs to speed up on advance clearance</w:t>
            </w:r>
            <w:r>
              <w:rPr>
                <w:rFonts w:asciiTheme="minorHAnsi" w:hAnsiTheme="minorHAnsi" w:cstheme="minorHAnsi"/>
                <w:sz w:val="18"/>
                <w:szCs w:val="18"/>
              </w:rPr>
              <w:t xml:space="preserve"> (Jan 22, 2015)</w:t>
            </w: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Del="00D47317"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2m</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adopt the MBPI in accordance with Anukret 29 of April 2008, for health managers and key technical staff.</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bCs/>
                <w:sz w:val="18"/>
                <w:szCs w:val="18"/>
              </w:rPr>
              <w:t>MEF, CAR and MOH agree that MOH will adopt RGC’s MBPI.  The MBPI will be implemented strictly according to an MBPI Manual to be prepared for the Program and sector.</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complete the Program-specific MBPI Manual for MEF, CAR and IDA approval.</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Cost sharing basis to be specified in the Financing Agreement. Manual to be approved before first disbursement of MBPI funds.  MOH to monitor application, IDA and pool partners to verify during FM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MBPI was canceled.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POC payment was started from May 2011...</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POC was cancel in June 2012.</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MBPI was terminated through Anukret number 206.</w:t>
            </w: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2n</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SDG Funds not reaching the units efficiently</w:t>
            </w:r>
          </w:p>
        </w:tc>
        <w:tc>
          <w:tcPr>
            <w:tcW w:w="2915" w:type="dxa"/>
          </w:tcPr>
          <w:p w:rsidR="00C62129" w:rsidRPr="00807659" w:rsidRDefault="00C62129" w:rsidP="00A30C6C">
            <w:pPr>
              <w:tabs>
                <w:tab w:val="num" w:pos="0"/>
              </w:tabs>
              <w:spacing w:line="240" w:lineRule="auto"/>
              <w:rPr>
                <w:rFonts w:asciiTheme="minorHAnsi" w:hAnsiTheme="minorHAnsi" w:cstheme="minorHAnsi"/>
                <w:bCs/>
                <w:sz w:val="18"/>
                <w:szCs w:val="18"/>
              </w:rPr>
            </w:pPr>
            <w:r w:rsidRPr="00807659">
              <w:rPr>
                <w:rFonts w:asciiTheme="minorHAnsi" w:hAnsiTheme="minorHAnsi" w:cstheme="minorHAnsi"/>
                <w:bCs/>
                <w:sz w:val="18"/>
                <w:szCs w:val="18"/>
              </w:rPr>
              <w:t>Direct disbursement from the pooled and counterpart accounts directly to the bank accounts of the recipient units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MOH/responsible for Pooled and counterpart funds accounts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DPs to monitor during supervisions.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PC: Contracts between MOH and nine PHDs were signed. 21 out of 30 SDGs contracts were signed between PHDs and ODs/PRHs.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All 30 SDGs contracts have been signed (November 2010).</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SDG contracts for 2011 were signed in March 2011. Routine activities were </w:t>
            </w:r>
            <w:r w:rsidRPr="00807659">
              <w:rPr>
                <w:rFonts w:asciiTheme="minorHAnsi" w:hAnsiTheme="minorHAnsi" w:cstheme="minorHAnsi"/>
                <w:sz w:val="18"/>
                <w:szCs w:val="18"/>
              </w:rPr>
              <w:lastRenderedPageBreak/>
              <w:t xml:space="preserve">allowed using fund balance from 2010 for Q1 2011.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SDG contracts were signed in Q1-2013.</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SDGshave been disbursed to almost all SOAsup to Q4-2013 (Nov 12 2013)</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shd w:val="clear" w:color="auto" w:fill="FFFFFF" w:themeFill="background1"/>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Functioning of 30 SDGs by June 2010 (May 2011).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SDG contracts for 2012 has been signed in March 2012 .(June 2012</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CF will be monitored closely.</w:t>
            </w:r>
            <w:r>
              <w:rPr>
                <w:rFonts w:asciiTheme="minorHAnsi" w:hAnsiTheme="minorHAnsi" w:cstheme="minorHAnsi"/>
                <w:sz w:val="18"/>
                <w:szCs w:val="18"/>
              </w:rPr>
              <w:t>SDG</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contracts for 2015 are being finalized (Jan 23, 2015)</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CF have been disbursed on time in 2014.</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SDG Pooled Fund delay in Quarter 3, 2014 due to delay of releasing </w:t>
            </w:r>
            <w:r>
              <w:rPr>
                <w:rFonts w:asciiTheme="minorHAnsi" w:hAnsiTheme="minorHAnsi" w:cstheme="minorHAnsi"/>
                <w:sz w:val="18"/>
                <w:szCs w:val="18"/>
              </w:rPr>
              <w:lastRenderedPageBreak/>
              <w:t>Fund from Development Partners to POOLED ACCOUNT.</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SDG fund have been disbursed to all SOA in 2015.</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Allow using fund balance from  Q4 2014- Q1 2015</w:t>
            </w: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lastRenderedPageBreak/>
              <w:t>3</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3: Disclosure</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3a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Minimize conflict of interest among Program staff</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Program staff to disclose private and public affiliations or personal interests before becoming involved in any Program-related transaction or contract award decision.</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MOH Program Director to request and retain written disclosures.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Pool partners to monitor during supervision missions.</w:t>
            </w:r>
          </w:p>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 xml:space="preserve"> To monitor through review mission. </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Disclosure statement for inclusion in contracts had been developed in put in use.</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Will include in quarterly procurement report</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3b</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Enhance transparency through greater public disclosure of Program information </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Agree on information to be disclosed on MEF and MOH websites biannually, with hard copies available for public inspection on request, at locations to be agreed.  At a minimum, disclosed information should include:</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Program name, objectives, original and revised amount, sources of funding, effectiveness date, original closing date, revised closing date, number of extensions, name and address of implementing agency, name of Program Director with contact information, name of IDA TTL and contact information in the MEF-WB division and in the WB Office in Cambodia.</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Details of Program components, percentage completion, data on performance indicators.</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lastRenderedPageBreak/>
              <w:t>Details of Health Equity Fund Grants and Health Service Delivery Grants as they affect recipients.</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AOPs, and procurement plans excluding cost estimates, identifying contracts to be procured in the next 12 months, nature of each contract, location, method of procurement, means of advertisement, bidding period, location where bidding documents and RFPs can be inspected, expected date of availability, and cost of bidding documents.</w:t>
            </w:r>
          </w:p>
          <w:p w:rsidR="00C62129" w:rsidRPr="00807659" w:rsidRDefault="00C62129" w:rsidP="00C62129">
            <w:pPr>
              <w:numPr>
                <w:ilvl w:val="0"/>
                <w:numId w:val="10"/>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Consultant long and short lists.</w:t>
            </w:r>
            <w:r w:rsidRPr="00807659">
              <w:rPr>
                <w:rFonts w:asciiTheme="minorHAnsi" w:hAnsiTheme="minorHAnsi" w:cstheme="minorHAnsi"/>
                <w:sz w:val="18"/>
                <w:szCs w:val="18"/>
              </w:rPr>
              <w:br/>
              <w:t>Bidding documents and RFPs available for inspection.</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Bid closing dates, names of bidders and their bid prices at opening.</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List and detail of contracts awarded, names of losing bidders and, if their bid prices were lower than the winning bidder, the reason for their rejection.</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Program biannual progress reports</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Planned and actual disbursements by sub-component.</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Annual financial statements and audit opinion.</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Other specific reports prepared by the Program.</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Complaint handling and remedies mechanism.</w:t>
            </w:r>
          </w:p>
          <w:p w:rsidR="00C62129" w:rsidRPr="00807659" w:rsidRDefault="00C62129" w:rsidP="00C62129">
            <w:pPr>
              <w:numPr>
                <w:ilvl w:val="0"/>
                <w:numId w:val="8"/>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Code of ethical conduct signed by all staff.</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MOH will also raise public awareness of the Program through a workshop at Program launch to which the media will be invited, and </w:t>
            </w:r>
            <w:r w:rsidRPr="00807659">
              <w:rPr>
                <w:rFonts w:asciiTheme="minorHAnsi" w:hAnsiTheme="minorHAnsi" w:cstheme="minorHAnsi"/>
                <w:sz w:val="18"/>
                <w:szCs w:val="18"/>
              </w:rPr>
              <w:lastRenderedPageBreak/>
              <w:t>newsletters to stakeholders and/or media insertions every six months, explaining the Program content, its benefits to the public and means of participation.</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MOH and IDA to agree final list and locations for public inspection of hard copies.</w:t>
            </w:r>
          </w:p>
          <w:p w:rsidR="00C62129" w:rsidRPr="00807659" w:rsidRDefault="00C62129" w:rsidP="00A30C6C">
            <w:pPr>
              <w:tabs>
                <w:tab w:val="num" w:pos="0"/>
              </w:tabs>
              <w:spacing w:line="240" w:lineRule="auto"/>
              <w:rPr>
                <w:rFonts w:asciiTheme="minorHAnsi" w:hAnsiTheme="minorHAnsi" w:cstheme="minorHAnsi"/>
                <w:sz w:val="18"/>
                <w:szCs w:val="18"/>
                <w:highlight w:val="yellow"/>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arrange disclosure</w:t>
            </w:r>
            <w:r>
              <w:rPr>
                <w:rFonts w:asciiTheme="minorHAnsi" w:hAnsiTheme="minorHAnsi" w:cstheme="minorHAnsi"/>
                <w:sz w:val="18"/>
                <w:szCs w:val="18"/>
              </w:rPr>
              <w:t xml:space="preserve"> on MoH website</w:t>
            </w:r>
            <w:r w:rsidRPr="00807659">
              <w:rPr>
                <w:rFonts w:asciiTheme="minorHAnsi" w:hAnsiTheme="minorHAnsi" w:cstheme="minorHAnsi"/>
                <w:sz w:val="18"/>
                <w:szCs w:val="18"/>
              </w:rPr>
              <w:t xml:space="preserve">.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br/>
            </w:r>
            <w:r w:rsidRPr="00807659">
              <w:rPr>
                <w:rFonts w:asciiTheme="minorHAnsi" w:hAnsiTheme="minorHAnsi" w:cstheme="minorHAnsi"/>
                <w:sz w:val="18"/>
                <w:szCs w:val="18"/>
              </w:rPr>
              <w:br/>
              <w:t xml:space="preserve">MOH Program Director, who will advise pool partners </w:t>
            </w:r>
            <w:r w:rsidRPr="00807659">
              <w:rPr>
                <w:rFonts w:asciiTheme="minorHAnsi" w:hAnsiTheme="minorHAnsi" w:cstheme="minorHAnsi"/>
                <w:sz w:val="18"/>
                <w:szCs w:val="18"/>
              </w:rPr>
              <w:lastRenderedPageBreak/>
              <w:t>in advance of public awareness activities.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Agree by three months after Effectiveness.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Biannually.  Pool partners to verify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 xml:space="preserve">Program launch workshop prior to start of Program </w:t>
            </w:r>
            <w:r w:rsidRPr="00807659">
              <w:rPr>
                <w:rFonts w:asciiTheme="minorHAnsi" w:hAnsiTheme="minorHAnsi" w:cstheme="minorHAnsi"/>
                <w:sz w:val="18"/>
                <w:szCs w:val="18"/>
              </w:rPr>
              <w:lastRenderedPageBreak/>
              <w:t>activities and newsletters and/or media insertions at six monthly intervals thereafter. Pool partners to monitor.</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Dissemination of program information during launching workshop.</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Procurement portal on MoHwebite has been created. </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Currently all procurement and contract award information is posted on MOH website.  Also posted in UNDB as required.</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Procurement Plan is uploaded on the MoH website.</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Currently all procurement and contract award information is posted on MOHwebsite.  Also posted in UNDB as required.</w:t>
            </w:r>
          </w:p>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Contract award information (along with required details of competition and evaluation results) also made available to parties who request for the same.</w:t>
            </w:r>
          </w:p>
          <w:p w:rsidR="00C62129" w:rsidRPr="007C73C0" w:rsidRDefault="00C62129" w:rsidP="00A30C6C">
            <w:pPr>
              <w:shd w:val="clear" w:color="auto" w:fill="FFFFFF" w:themeFill="background1"/>
              <w:tabs>
                <w:tab w:val="num" w:pos="0"/>
              </w:tabs>
              <w:spacing w:line="240" w:lineRule="auto"/>
              <w:rPr>
                <w:rFonts w:asciiTheme="minorHAnsi" w:hAnsiTheme="minorHAnsi" w:cstheme="minorHAnsi"/>
                <w:sz w:val="18"/>
                <w:szCs w:val="18"/>
              </w:rPr>
            </w:pPr>
            <w:r w:rsidRPr="007C73C0">
              <w:rPr>
                <w:rFonts w:asciiTheme="minorHAnsi" w:hAnsiTheme="minorHAnsi" w:cstheme="minorHAnsi"/>
                <w:sz w:val="18"/>
                <w:szCs w:val="18"/>
              </w:rPr>
              <w:t>Due to no funding support the MOH Website is no longerfunctioning</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A</w:t>
            </w:r>
            <w:r>
              <w:rPr>
                <w:rFonts w:asciiTheme="minorHAnsi" w:hAnsiTheme="minorHAnsi" w:cstheme="minorHAnsi"/>
                <w:sz w:val="18"/>
                <w:szCs w:val="18"/>
              </w:rPr>
              <w:t>con</w:t>
            </w:r>
            <w:r w:rsidRPr="00807659">
              <w:rPr>
                <w:rFonts w:asciiTheme="minorHAnsi" w:hAnsiTheme="minorHAnsi" w:cstheme="minorHAnsi"/>
                <w:sz w:val="18"/>
                <w:szCs w:val="18"/>
              </w:rPr>
              <w:t xml:space="preserve">nstruction information has been put </w:t>
            </w:r>
            <w:r>
              <w:rPr>
                <w:rFonts w:asciiTheme="minorHAnsi" w:hAnsiTheme="minorHAnsi" w:cstheme="minorHAnsi"/>
                <w:sz w:val="18"/>
                <w:szCs w:val="18"/>
              </w:rPr>
              <w:t xml:space="preserve">up on </w:t>
            </w:r>
            <w:r w:rsidRPr="00807659">
              <w:rPr>
                <w:rFonts w:asciiTheme="minorHAnsi" w:hAnsiTheme="minorHAnsi" w:cstheme="minorHAnsi"/>
                <w:sz w:val="18"/>
                <w:szCs w:val="18"/>
              </w:rPr>
              <w:t xml:space="preserve"> sign board</w:t>
            </w:r>
            <w:r>
              <w:rPr>
                <w:rFonts w:asciiTheme="minorHAnsi" w:hAnsiTheme="minorHAnsi" w:cstheme="minorHAnsi"/>
                <w:sz w:val="18"/>
                <w:szCs w:val="18"/>
              </w:rPr>
              <w:t>s</w:t>
            </w:r>
            <w:r w:rsidRPr="00807659">
              <w:rPr>
                <w:rFonts w:asciiTheme="minorHAnsi" w:hAnsiTheme="minorHAnsi" w:cstheme="minorHAnsi"/>
                <w:sz w:val="18"/>
                <w:szCs w:val="18"/>
              </w:rPr>
              <w:t xml:space="preserve"> at all construction sites. </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A</w:t>
            </w:r>
            <w:r w:rsidRPr="00807659">
              <w:rPr>
                <w:rFonts w:asciiTheme="minorHAnsi" w:hAnsiTheme="minorHAnsi" w:cstheme="minorHAnsi"/>
                <w:sz w:val="18"/>
                <w:szCs w:val="18"/>
              </w:rPr>
              <w:t xml:space="preserve">pproved AOP </w:t>
            </w:r>
            <w:r>
              <w:rPr>
                <w:rFonts w:asciiTheme="minorHAnsi" w:hAnsiTheme="minorHAnsi" w:cstheme="minorHAnsi"/>
                <w:sz w:val="18"/>
                <w:szCs w:val="18"/>
              </w:rPr>
              <w:t xml:space="preserve"> is uploaded on MoH website. </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Annual Progress Report </w:t>
            </w:r>
            <w:r>
              <w:rPr>
                <w:rFonts w:asciiTheme="minorHAnsi" w:hAnsiTheme="minorHAnsi" w:cstheme="minorHAnsi"/>
                <w:sz w:val="18"/>
                <w:szCs w:val="18"/>
              </w:rPr>
              <w:t xml:space="preserve">is uploaded on MoH website.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lastRenderedPageBreak/>
              <w:t xml:space="preserve">4 </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4: Civil Society Role</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highlight w:val="yellow"/>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4a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Provide for greater involvement by Civil Society Organizations (CSOs) to enhance transparency.</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Identify appropriate CSOs to witness selected aspects of Program implementation.  Invite representatives to attend selected events as observers, such as: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bid openings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contract signings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information and skill sharing sessions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Program progress meetings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meetings with the Technical Working Group – Health at central and provincial levels, as part of the partnership arrangements to popularize the Program and obtain feedback on public awareness</w:t>
            </w:r>
          </w:p>
          <w:p w:rsidR="00C62129" w:rsidRPr="00807659" w:rsidRDefault="00C62129" w:rsidP="00C62129">
            <w:pPr>
              <w:numPr>
                <w:ilvl w:val="0"/>
                <w:numId w:val="9"/>
              </w:numPr>
              <w:tabs>
                <w:tab w:val="num" w:pos="0"/>
              </w:tabs>
              <w:spacing w:after="0" w:line="240" w:lineRule="auto"/>
              <w:ind w:left="0" w:firstLine="0"/>
              <w:rPr>
                <w:rFonts w:asciiTheme="minorHAnsi" w:hAnsiTheme="minorHAnsi" w:cstheme="minorHAnsi"/>
                <w:sz w:val="18"/>
                <w:szCs w:val="18"/>
              </w:rPr>
            </w:pPr>
            <w:r w:rsidRPr="00807659">
              <w:rPr>
                <w:rFonts w:asciiTheme="minorHAnsi" w:hAnsiTheme="minorHAnsi" w:cstheme="minorHAnsi"/>
                <w:sz w:val="18"/>
                <w:szCs w:val="18"/>
              </w:rPr>
              <w:t>hand over ceremonies for Program facilities</w:t>
            </w:r>
            <w:r w:rsidRPr="00807659">
              <w:rPr>
                <w:rFonts w:asciiTheme="minorHAnsi" w:hAnsiTheme="minorHAnsi" w:cstheme="minorHAnsi"/>
                <w:sz w:val="18"/>
                <w:szCs w:val="18"/>
              </w:rPr>
              <w:br/>
              <w:t>other events as identified and agreed by MOH and pool partners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Summarize all major CSO involvement in Program biannual progress reports to pool partners and copied to MEF</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MOH to select CSOs and obtain MEF concurrence.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MOH/pool partners to agree events to be witnessed by CSOs.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MEF to provide MOH with concurrence to CSO not later than one month after Effectiveness.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Agree list of events one month after Effectiveness. Observation to begin immediately thereafter. Pool partners to monitor CSO involvement through review of quarterly progress reports and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highlight w:val="yellow"/>
              </w:rPr>
            </w:pPr>
            <w:r w:rsidRPr="00807659">
              <w:rPr>
                <w:rFonts w:asciiTheme="minorHAnsi" w:hAnsiTheme="minorHAnsi" w:cstheme="minorHAnsi"/>
                <w:sz w:val="18"/>
                <w:szCs w:val="18"/>
              </w:rPr>
              <w:t>Pool partners to verify satisfactory level of involvement of CSOs during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Cambodian Medical Association and MEDICAM  have been officially nominated.</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 Cambodian Medical Association and MEDICAM have been officially nominated.</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Cambodian Medical Association and MEDICAM reported to have been participated in bids opening (May 2010).</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Invol</w:t>
            </w:r>
            <w:r>
              <w:rPr>
                <w:rFonts w:asciiTheme="minorHAnsi" w:hAnsiTheme="minorHAnsi" w:cstheme="minorHAnsi"/>
                <w:sz w:val="18"/>
                <w:szCs w:val="18"/>
              </w:rPr>
              <w:t>v</w:t>
            </w:r>
            <w:r w:rsidRPr="00807659">
              <w:rPr>
                <w:rFonts w:asciiTheme="minorHAnsi" w:hAnsiTheme="minorHAnsi" w:cstheme="minorHAnsi"/>
                <w:sz w:val="18"/>
                <w:szCs w:val="18"/>
              </w:rPr>
              <w:t>ement of COS in procurement 2012 is included in Annual Per</w:t>
            </w:r>
            <w:r>
              <w:rPr>
                <w:rFonts w:asciiTheme="minorHAnsi" w:hAnsiTheme="minorHAnsi" w:cstheme="minorHAnsi"/>
                <w:sz w:val="18"/>
                <w:szCs w:val="18"/>
              </w:rPr>
              <w:t>f</w:t>
            </w:r>
            <w:r w:rsidRPr="00807659">
              <w:rPr>
                <w:rFonts w:asciiTheme="minorHAnsi" w:hAnsiTheme="minorHAnsi" w:cstheme="minorHAnsi"/>
                <w:sz w:val="18"/>
                <w:szCs w:val="18"/>
              </w:rPr>
              <w:t>ormance Review Report 2012.</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MEF approved CSOs.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MoH</w:t>
            </w:r>
            <w:r w:rsidRPr="00807659">
              <w:rPr>
                <w:rFonts w:asciiTheme="minorHAnsi" w:hAnsiTheme="minorHAnsi" w:cstheme="minorHAnsi"/>
                <w:sz w:val="18"/>
                <w:szCs w:val="18"/>
              </w:rPr>
              <w:t xml:space="preserve"> involve</w:t>
            </w:r>
            <w:r>
              <w:rPr>
                <w:rFonts w:asciiTheme="minorHAnsi" w:hAnsiTheme="minorHAnsi" w:cstheme="minorHAnsi"/>
                <w:sz w:val="18"/>
                <w:szCs w:val="18"/>
              </w:rPr>
              <w:t>s</w:t>
            </w:r>
            <w:r w:rsidRPr="00807659">
              <w:rPr>
                <w:rFonts w:asciiTheme="minorHAnsi" w:hAnsiTheme="minorHAnsi" w:cstheme="minorHAnsi"/>
                <w:sz w:val="18"/>
                <w:szCs w:val="18"/>
              </w:rPr>
              <w:t xml:space="preserve"> appropriate CSO in the bidding process </w:t>
            </w:r>
            <w:r>
              <w:rPr>
                <w:rFonts w:asciiTheme="minorHAnsi" w:hAnsiTheme="minorHAnsi" w:cstheme="minorHAnsi"/>
                <w:sz w:val="18"/>
                <w:szCs w:val="18"/>
              </w:rPr>
              <w:t xml:space="preserve">as required.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Report on progress of CSOs involvement be put in HSSP2 Semi Annual and Annual Progress report in 2010 and for the rest of program time.</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Involvement of CSO i is included in Annual P</w:t>
            </w:r>
            <w:r>
              <w:rPr>
                <w:rFonts w:asciiTheme="minorHAnsi" w:hAnsiTheme="minorHAnsi" w:cstheme="minorHAnsi"/>
                <w:sz w:val="18"/>
                <w:szCs w:val="18"/>
              </w:rPr>
              <w:t xml:space="preserve">rogress </w:t>
            </w:r>
            <w:r w:rsidRPr="00807659">
              <w:rPr>
                <w:rFonts w:asciiTheme="minorHAnsi" w:hAnsiTheme="minorHAnsi" w:cstheme="minorHAnsi"/>
                <w:sz w:val="18"/>
                <w:szCs w:val="18"/>
              </w:rPr>
              <w:t xml:space="preserve"> Report </w:t>
            </w:r>
          </w:p>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5</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5: Complaint Handling and Remedy Mechanism</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b/>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5a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Formal complaints handling and remedy mechanism covering all aspects of the Program.</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Design and adopt a mechanism able to address complaints received on all Program components and sub-components and propose remedies.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Complaints handling procedures regarding procurement to follow process as set out in the SOP/PM.</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IDA NOL.</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Design and adopt mechanism by three months after Effectiveness. Pool partners to monitor adoption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to monitor during prior or post reviews Pool partners to monitor adoption during supervision missions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to monitor during prior or post reviews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Complaint mechanism is in place and procedure recorded in the bidding and contract documents.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Update</w:t>
            </w: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 xml:space="preserve">Continue complaint handling mechanism which is in place.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br/>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sz w:val="18"/>
                <w:szCs w:val="18"/>
              </w:rPr>
              <w:br w:type="page"/>
            </w:r>
            <w:r w:rsidRPr="00807659">
              <w:rPr>
                <w:rFonts w:asciiTheme="minorHAnsi" w:hAnsiTheme="minorHAnsi" w:cstheme="minorHAnsi"/>
                <w:b/>
                <w:sz w:val="18"/>
                <w:szCs w:val="18"/>
              </w:rPr>
              <w:t>6</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6: Code of Ethical Conduct</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trHeight w:val="2141"/>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6a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Program staff must to adhere to the Government’s code of ethical conduct for civil servants.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disseminate widely the relevant sections on code of ethical conduct contained in the Common Statute for Civil Servants 1994.</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a copy to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Disseminate by one month after Effectiveness. Pool partners to verify its application during supervision missions.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PC: Dissemination to program staff has started and new MOH staff.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 Code of ethical conduct attached to all signed contracts (May 2010).</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MOH </w:t>
            </w:r>
            <w:r>
              <w:rPr>
                <w:rFonts w:asciiTheme="minorHAnsi" w:hAnsiTheme="minorHAnsi" w:cstheme="minorHAnsi"/>
                <w:sz w:val="18"/>
                <w:szCs w:val="18"/>
              </w:rPr>
              <w:t xml:space="preserve">follows the required procedural steps for code of ethical conduct.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MOH will continue to disseminate the code of ethical conduct to new staff.</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7</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7: Sanctions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tc>
      </w:tr>
      <w:tr w:rsidR="00C62129" w:rsidRPr="00807659" w:rsidTr="00A30C6C">
        <w:trPr>
          <w:trHeight w:val="3815"/>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7a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Need to reinforce the Code of Ethical Conduct with sanctions for fraudulent and corrupt activity by staff of implementing agencies, the Program and contractors, suppliers and consultants. </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It has been agreed that the sanctions defined in the Civil Service Code of 1994 will be applied to all project staff. Sanctions against contractors, suppliers and consultants will be those defined in Section 3 of the SOP/PM.</w:t>
            </w:r>
            <w:r w:rsidRPr="00807659">
              <w:rPr>
                <w:rFonts w:asciiTheme="minorHAnsi" w:hAnsiTheme="minorHAnsi" w:cstheme="minorHAnsi"/>
                <w:sz w:val="18"/>
                <w:szCs w:val="18"/>
              </w:rPr>
              <w:br/>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IDA to apply sanctions available in its general and project-specific legal agreements, including the WB Group’s Anti-Corruption Guidelines (ACG) and Sanctions Regime issued in October 2006 and as may be updated subsequently. </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to disseminate sanctions with Code of Ethical Conduct.</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to provide MOH a copy of its ACG and Sanctions Regime.</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Disseminate sanctions along with the Code of Ethical Conduct by three months after Effectiveness.</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IDA provided copy of ACG to MOH during appraisal. IDA may apply sanctions whenever evidence is found.</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PC: Dissemination to program staff has started and new MOH staff.  </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 </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8</w:t>
            </w:r>
          </w:p>
        </w:tc>
        <w:tc>
          <w:tcPr>
            <w:tcW w:w="1826" w:type="dxa"/>
          </w:tcPr>
          <w:p w:rsidR="00C62129" w:rsidRPr="00807659" w:rsidRDefault="00C62129" w:rsidP="00A30C6C">
            <w:pPr>
              <w:tabs>
                <w:tab w:val="num" w:pos="0"/>
              </w:tabs>
              <w:spacing w:line="240" w:lineRule="auto"/>
              <w:rPr>
                <w:rFonts w:asciiTheme="minorHAnsi" w:hAnsiTheme="minorHAnsi" w:cstheme="minorHAnsi"/>
                <w:b/>
                <w:sz w:val="18"/>
                <w:szCs w:val="18"/>
              </w:rPr>
            </w:pPr>
            <w:r w:rsidRPr="00807659">
              <w:rPr>
                <w:rFonts w:asciiTheme="minorHAnsi" w:hAnsiTheme="minorHAnsi" w:cstheme="minorHAnsi"/>
                <w:b/>
                <w:sz w:val="18"/>
                <w:szCs w:val="18"/>
              </w:rPr>
              <w:t>Element 8: Program Specific Elements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b/>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b/>
                <w:sz w:val="18"/>
                <w:szCs w:val="18"/>
              </w:rPr>
            </w:pP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8a</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Weak capacity to implement the Program at sub-national level.</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 multi-department Health Service Delivery, Monitoring and Supportive Supervision Team satisfactory to the pool partners will be established in MOH to provide guidance to PHDs and ODs.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IDA NOL to composition of the Team on behalf of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Agree composition of Team by one month after Effectiveness.  Team to be established and functioning by two months after Effectiveness.</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To conduct regular monitoring activities. </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SC: Internal Contracting Monitoring Group has been established.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Few workshops have been conducted by the group</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 SDMG has been established on 19 March 2010 (May 2010)</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SDMG jointed monitoring vist with JPIG in April 2013.</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Field monitoring have been conducted by SDMG to SOA between August and September 2013. (Nov 12 2013)</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New SDMG members have been appointed in June 2012 (June 2012)</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Schedule of monitoring and supervision vis</w:t>
            </w:r>
            <w:r>
              <w:rPr>
                <w:rFonts w:asciiTheme="minorHAnsi" w:hAnsiTheme="minorHAnsi" w:cstheme="minorHAnsi"/>
                <w:sz w:val="18"/>
                <w:szCs w:val="18"/>
              </w:rPr>
              <w:t>i</w:t>
            </w:r>
            <w:r w:rsidRPr="00807659">
              <w:rPr>
                <w:rFonts w:asciiTheme="minorHAnsi" w:hAnsiTheme="minorHAnsi" w:cstheme="minorHAnsi"/>
                <w:sz w:val="18"/>
                <w:szCs w:val="18"/>
              </w:rPr>
              <w:t>t of SDMG to be developed and discussed at the next SDMG meeting.</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Regular monitoring of SDMG to sub-national level. (Nov 12 2013)</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SDMG conducted monitoring to SOAs in order to monitoring the quarterly progress and endorsement of SDG payment of quarter 1, 2, 3, and 4 of 2014.</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8b</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Ensure control of the allocation and use of performance linked Health Service Delivery Grants.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 Health Service Delivery Grant Operation Manual will be prepared defining the criteria and mechanisms for grant allocation, eligibility of proposed expenditure of grant funds, disbursement arrangements and methods for monitoring and performance evaluation.</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IDA NOL to Manual on behalf of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Manual to be approved for disbursement. See item 8d for monitoring during Program implementation.</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C: SDG Manual has been approved before effectiveness.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Updated SDG manual has been approved and disseminated (May 2013)</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The manual has been translated and disseminated (May 2010).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30 November 2011.</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Revised SDG Manual in accordance with JPIG’s comments has been circulated to JPIG in June 2012. (June 2012)</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Translation of updated SDG manual expected to be done by end September 2013.</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SDG manual in Khmer version have been distributed to all SOAs, relevant PHDs and SDMG members.</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8c</w:t>
            </w: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Ensure control of the allocation and use of Health Equity Fund Grants.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A Health Equity Fund GrantsOperation Manual will be prepared defining the arrangements for identification of the poor, the mechanisms for allocating benefits, management, administration arrangements and disbursement arrangements, and reporting, monitoring, evaluation and verification arrangements. The Manual will be aligned with the National Health Equity Fund Implementation Guidelines.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with IDA NOL to Manual on behalf of pool partners.</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Manual to be approved for disbursement. See item 8d for monitoring during Program implementation.</w:t>
            </w:r>
          </w:p>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C: Manual has been approved. </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The manual has been translated and disseminatedin 2009 </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8d</w:t>
            </w:r>
          </w:p>
        </w:tc>
        <w:tc>
          <w:tcPr>
            <w:tcW w:w="1826" w:type="dxa"/>
          </w:tcPr>
          <w:p w:rsidR="00C62129" w:rsidRPr="00807659" w:rsidDel="00D50C92"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Monitoring and physical verification of performance, service, meeting of targets and acceptable quality of all Program deliverables.</w:t>
            </w: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Employ an experienced firm to undertake an annual independent technical audit, under terms of reference and with expected positions in the team acceptable to the pooling partners to review and assess the scope, location and quality of all activities implemented under the Project, in reference to achievement of the Development Objectives and outputs.</w:t>
            </w:r>
          </w:p>
          <w:p w:rsidR="00C62129" w:rsidRPr="00807659" w:rsidDel="00D50C92"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The Technical Audit Consultants will report to the pool partners and MOH after each intermittent audit. MOH and the pool partners will review the audit reports and jointly develop an action plan to implement the audit recommendations and follow up their implementation status. MOH will update pool partners on the status of audit recommendation through the quarterly IFRs.</w:t>
            </w: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Team composition and TOR to be agreed by pool partners and advised to MOH.</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MOH and pool partners.</w:t>
            </w: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Agree TOR by August 2008, and Consultants on board by June 2009.  </w:t>
            </w: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Not later than one month after receipt of each audit report. Monitoring of the implementation of audit recommendations on an ongoing basis by MOH and pool partners.</w:t>
            </w: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 xml:space="preserve">S: Drafted TOR for consultation.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Negotiate contract with technical auditing firm.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Technical audit has been integrated with financial audit for 2010 (November 2010).</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Signed contract for Technical and Financial Audit in November 2011.</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See point 2f.</w:t>
            </w:r>
          </w:p>
          <w:p w:rsidR="00C6212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Combined technical and financial audit of Q2-2013 have been submitted on Oct 14, 2013. )Nov 12 2013)</w:t>
            </w: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Combined quarterly technical and financial audit report of 2014 have been submitted to Development Partners on time.</w:t>
            </w: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MOH to communicate the draft TOR to pool partners by June 15, 2009.</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Experienced firm will be selected by December 31, 2009.</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t xml:space="preserve">TOR of combined technical and financial audit has been submiited to IPA (November 2010). </w:t>
            </w:r>
          </w:p>
          <w:p w:rsidR="00C62129" w:rsidRPr="00807659" w:rsidRDefault="00C62129" w:rsidP="00A30C6C">
            <w:pPr>
              <w:tabs>
                <w:tab w:val="num" w:pos="0"/>
              </w:tabs>
              <w:spacing w:line="240" w:lineRule="auto"/>
              <w:rPr>
                <w:rFonts w:asciiTheme="minorHAnsi" w:hAnsiTheme="minorHAnsi" w:cstheme="minorHAnsi"/>
                <w:sz w:val="18"/>
                <w:szCs w:val="18"/>
              </w:rPr>
            </w:pPr>
            <w:r w:rsidRPr="00807659">
              <w:rPr>
                <w:rFonts w:asciiTheme="minorHAnsi" w:hAnsiTheme="minorHAnsi" w:cstheme="minorHAnsi"/>
                <w:sz w:val="18"/>
                <w:szCs w:val="18"/>
              </w:rPr>
              <w:lastRenderedPageBreak/>
              <w:t>Combined T</w:t>
            </w:r>
            <w:r>
              <w:rPr>
                <w:rFonts w:asciiTheme="minorHAnsi" w:hAnsiTheme="minorHAnsi" w:cstheme="minorHAnsi"/>
                <w:sz w:val="18"/>
                <w:szCs w:val="18"/>
              </w:rPr>
              <w:t>e</w:t>
            </w:r>
            <w:r w:rsidRPr="00807659">
              <w:rPr>
                <w:rFonts w:asciiTheme="minorHAnsi" w:hAnsiTheme="minorHAnsi" w:cstheme="minorHAnsi"/>
                <w:sz w:val="18"/>
                <w:szCs w:val="18"/>
              </w:rPr>
              <w:t>chnical and Financial Audit consultant started their services in November 2011.(June 2012)</w:t>
            </w:r>
          </w:p>
          <w:p w:rsidR="00C62129" w:rsidRDefault="00C62129" w:rsidP="00A30C6C">
            <w:pPr>
              <w:tabs>
                <w:tab w:val="num" w:pos="0"/>
              </w:tabs>
              <w:spacing w:line="240" w:lineRule="auto"/>
              <w:rPr>
                <w:rFonts w:asciiTheme="minorHAnsi" w:hAnsiTheme="minorHAnsi" w:cstheme="minorHAnsi"/>
                <w:sz w:val="18"/>
                <w:szCs w:val="18"/>
              </w:rPr>
            </w:pPr>
          </w:p>
          <w:p w:rsidR="00C62129" w:rsidRDefault="00C62129" w:rsidP="00A30C6C">
            <w:pPr>
              <w:tabs>
                <w:tab w:val="num" w:pos="0"/>
              </w:tabs>
              <w:spacing w:line="240" w:lineRule="auto"/>
              <w:rPr>
                <w:rFonts w:asciiTheme="minorHAnsi" w:hAnsiTheme="minorHAnsi" w:cstheme="minorHAnsi"/>
                <w:sz w:val="18"/>
                <w:szCs w:val="18"/>
              </w:rPr>
            </w:pPr>
          </w:p>
          <w:p w:rsidR="00C62129" w:rsidRPr="00807659" w:rsidRDefault="00C62129" w:rsidP="00A30C6C">
            <w:pPr>
              <w:tabs>
                <w:tab w:val="num" w:pos="0"/>
              </w:tabs>
              <w:spacing w:line="240" w:lineRule="auto"/>
              <w:rPr>
                <w:rFonts w:asciiTheme="minorHAnsi" w:hAnsiTheme="minorHAnsi" w:cstheme="minorHAnsi"/>
                <w:sz w:val="18"/>
                <w:szCs w:val="18"/>
              </w:rPr>
            </w:pPr>
            <w:r>
              <w:rPr>
                <w:rFonts w:asciiTheme="minorHAnsi" w:hAnsiTheme="minorHAnsi" w:cstheme="minorHAnsi"/>
                <w:sz w:val="18"/>
                <w:szCs w:val="18"/>
              </w:rPr>
              <w:t>Continue good practice of submission combined quarterly technical and financial audit report to development partners on time.</w:t>
            </w:r>
          </w:p>
        </w:tc>
      </w:tr>
      <w:tr w:rsidR="00C62129" w:rsidRPr="00807659" w:rsidTr="00A30C6C">
        <w:trPr>
          <w:jc w:val="center"/>
        </w:trPr>
        <w:tc>
          <w:tcPr>
            <w:tcW w:w="474"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26"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915"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839"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1911"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280" w:type="dxa"/>
          </w:tcPr>
          <w:p w:rsidR="00C62129" w:rsidRPr="00807659" w:rsidRDefault="00C62129" w:rsidP="00A30C6C">
            <w:pPr>
              <w:tabs>
                <w:tab w:val="num" w:pos="0"/>
              </w:tabs>
              <w:spacing w:line="240" w:lineRule="auto"/>
              <w:rPr>
                <w:rFonts w:asciiTheme="minorHAnsi" w:hAnsiTheme="minorHAnsi" w:cstheme="minorHAnsi"/>
                <w:sz w:val="18"/>
                <w:szCs w:val="18"/>
              </w:rPr>
            </w:pPr>
          </w:p>
        </w:tc>
        <w:tc>
          <w:tcPr>
            <w:tcW w:w="2790" w:type="dxa"/>
          </w:tcPr>
          <w:p w:rsidR="00C62129" w:rsidRPr="00807659" w:rsidRDefault="00C62129" w:rsidP="00A30C6C">
            <w:pPr>
              <w:tabs>
                <w:tab w:val="num" w:pos="0"/>
              </w:tabs>
              <w:spacing w:line="240" w:lineRule="auto"/>
              <w:rPr>
                <w:rFonts w:asciiTheme="minorHAnsi" w:hAnsiTheme="minorHAnsi" w:cstheme="minorHAnsi"/>
                <w:sz w:val="18"/>
                <w:szCs w:val="18"/>
              </w:rPr>
            </w:pPr>
          </w:p>
        </w:tc>
      </w:tr>
    </w:tbl>
    <w:p w:rsidR="0013253A" w:rsidRDefault="0013253A" w:rsidP="0013253A">
      <w:pPr>
        <w:pStyle w:val="Heading1"/>
      </w:pPr>
    </w:p>
    <w:p w:rsidR="00482E60" w:rsidRDefault="00482E60">
      <w:pPr>
        <w:spacing w:after="0" w:line="240" w:lineRule="auto"/>
        <w:rPr>
          <w:rFonts w:ascii="Arial" w:eastAsia="Times New Roman" w:hAnsi="Arial" w:cs="Arial"/>
          <w:b/>
          <w:bCs/>
          <w:sz w:val="28"/>
          <w:szCs w:val="28"/>
        </w:rPr>
      </w:pPr>
    </w:p>
    <w:p w:rsidR="00BB1641" w:rsidRDefault="00BB1641">
      <w:pPr>
        <w:spacing w:after="0" w:line="240" w:lineRule="auto"/>
        <w:rPr>
          <w:rFonts w:ascii="Arial" w:eastAsia="Times New Roman" w:hAnsi="Arial" w:cs="Arial"/>
          <w:b/>
          <w:bCs/>
          <w:sz w:val="28"/>
          <w:szCs w:val="28"/>
        </w:rPr>
      </w:pPr>
    </w:p>
    <w:p w:rsidR="00BB1641" w:rsidRDefault="00BB1641">
      <w:pPr>
        <w:spacing w:after="0" w:line="240" w:lineRule="auto"/>
        <w:rPr>
          <w:rFonts w:ascii="Arial" w:eastAsia="Times New Roman" w:hAnsi="Arial" w:cs="Arial"/>
          <w:b/>
          <w:bCs/>
          <w:sz w:val="28"/>
          <w:szCs w:val="28"/>
        </w:rPr>
      </w:pPr>
    </w:p>
    <w:p w:rsidR="00BB1641" w:rsidRDefault="00BB1641">
      <w:pPr>
        <w:spacing w:after="0" w:line="240" w:lineRule="auto"/>
        <w:rPr>
          <w:rFonts w:ascii="Arial" w:eastAsia="Times New Roman" w:hAnsi="Arial" w:cs="Arial"/>
          <w:b/>
          <w:bCs/>
          <w:sz w:val="28"/>
          <w:szCs w:val="28"/>
        </w:rPr>
      </w:pPr>
    </w:p>
    <w:p w:rsidR="00BB1641" w:rsidRDefault="00BB1641">
      <w:pPr>
        <w:spacing w:after="0" w:line="240" w:lineRule="auto"/>
        <w:rPr>
          <w:rFonts w:ascii="Arial" w:eastAsia="Times New Roman" w:hAnsi="Arial" w:cs="Arial"/>
          <w:b/>
          <w:bCs/>
          <w:sz w:val="28"/>
          <w:szCs w:val="28"/>
        </w:rPr>
      </w:pPr>
    </w:p>
    <w:p w:rsidR="00BB1641" w:rsidRPr="00D807AA" w:rsidRDefault="00BB1641" w:rsidP="00BB1641">
      <w:pPr>
        <w:pStyle w:val="Heading2"/>
        <w:rPr>
          <w:rFonts w:asciiTheme="minorHAnsi" w:hAnsiTheme="minorHAnsi" w:cstheme="minorHAnsi"/>
          <w:smallCaps/>
          <w:spacing w:val="0"/>
        </w:rPr>
      </w:pPr>
      <w:bookmarkStart w:id="31" w:name="_Toc403657674"/>
      <w:r w:rsidRPr="00D807AA">
        <w:rPr>
          <w:rFonts w:asciiTheme="minorHAnsi" w:hAnsiTheme="minorHAnsi" w:cstheme="minorHAnsi"/>
          <w:smallCaps/>
          <w:color w:val="auto"/>
          <w:spacing w:val="0"/>
        </w:rPr>
        <w:t xml:space="preserve">Annex </w:t>
      </w:r>
      <w:r>
        <w:rPr>
          <w:rFonts w:asciiTheme="minorHAnsi" w:hAnsiTheme="minorHAnsi" w:cstheme="minorHAnsi"/>
          <w:smallCaps/>
          <w:color w:val="auto"/>
          <w:spacing w:val="0"/>
        </w:rPr>
        <w:t>G</w:t>
      </w:r>
      <w:r w:rsidRPr="00D807AA">
        <w:rPr>
          <w:rFonts w:asciiTheme="minorHAnsi" w:hAnsiTheme="minorHAnsi" w:cstheme="minorHAnsi"/>
          <w:smallCaps/>
          <w:color w:val="auto"/>
          <w:spacing w:val="0"/>
        </w:rPr>
        <w:t>. Status of Legal Covenants for WB Financing Agreement (Cr. 4470-KH)</w:t>
      </w:r>
      <w:bookmarkEnd w:id="31"/>
    </w:p>
    <w:tbl>
      <w:tblP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5269"/>
        <w:gridCol w:w="5570"/>
      </w:tblGrid>
      <w:tr w:rsidR="00C62129" w:rsidRPr="00807659" w:rsidTr="00A30C6C">
        <w:trPr>
          <w:tblHeader/>
          <w:jc w:val="center"/>
        </w:trPr>
        <w:tc>
          <w:tcPr>
            <w:tcW w:w="2656" w:type="dxa"/>
          </w:tcPr>
          <w:p w:rsidR="00C62129" w:rsidRPr="00807659" w:rsidRDefault="00C62129" w:rsidP="00A30C6C">
            <w:pPr>
              <w:jc w:val="center"/>
              <w:rPr>
                <w:rFonts w:asciiTheme="minorHAnsi" w:hAnsiTheme="minorHAnsi" w:cstheme="minorHAnsi"/>
                <w:b/>
              </w:rPr>
            </w:pPr>
            <w:r w:rsidRPr="00807659">
              <w:rPr>
                <w:rFonts w:asciiTheme="minorHAnsi" w:hAnsiTheme="minorHAnsi" w:cstheme="minorHAnsi"/>
                <w:b/>
              </w:rPr>
              <w:t>Agreement Reference</w:t>
            </w:r>
          </w:p>
        </w:tc>
        <w:tc>
          <w:tcPr>
            <w:tcW w:w="5269" w:type="dxa"/>
          </w:tcPr>
          <w:p w:rsidR="00C62129" w:rsidRPr="00807659" w:rsidRDefault="00C62129" w:rsidP="00A30C6C">
            <w:pPr>
              <w:jc w:val="center"/>
              <w:rPr>
                <w:rFonts w:asciiTheme="minorHAnsi" w:hAnsiTheme="minorHAnsi" w:cstheme="minorHAnsi"/>
                <w:b/>
              </w:rPr>
            </w:pPr>
            <w:r w:rsidRPr="00807659">
              <w:rPr>
                <w:rFonts w:asciiTheme="minorHAnsi" w:hAnsiTheme="minorHAnsi" w:cstheme="minorHAnsi"/>
                <w:b/>
              </w:rPr>
              <w:t>Language</w:t>
            </w:r>
          </w:p>
        </w:tc>
        <w:tc>
          <w:tcPr>
            <w:tcW w:w="5570" w:type="dxa"/>
          </w:tcPr>
          <w:p w:rsidR="00C62129" w:rsidRPr="00807659" w:rsidRDefault="00C62129" w:rsidP="00A30C6C">
            <w:pPr>
              <w:jc w:val="center"/>
              <w:rPr>
                <w:rFonts w:asciiTheme="minorHAnsi" w:hAnsiTheme="minorHAnsi" w:cstheme="minorHAnsi"/>
                <w:b/>
              </w:rPr>
            </w:pPr>
            <w:r w:rsidRPr="00807659">
              <w:rPr>
                <w:rFonts w:asciiTheme="minorHAnsi" w:hAnsiTheme="minorHAnsi" w:cstheme="minorHAnsi"/>
                <w:b/>
              </w:rPr>
              <w:t xml:space="preserve">Status as of </w:t>
            </w:r>
            <w:r>
              <w:rPr>
                <w:rFonts w:asciiTheme="minorHAnsi" w:hAnsiTheme="minorHAnsi" w:cstheme="minorHAnsi"/>
                <w:b/>
              </w:rPr>
              <w:t>January 201</w:t>
            </w:r>
            <w:r w:rsidRPr="001F1A11">
              <w:rPr>
                <w:rFonts w:asciiTheme="minorHAnsi" w:hAnsiTheme="minorHAnsi" w:cstheme="minorHAnsi"/>
                <w:b/>
              </w:rPr>
              <w:t>6</w:t>
            </w:r>
          </w:p>
        </w:tc>
      </w:tr>
      <w:tr w:rsidR="00C62129" w:rsidRPr="00807659" w:rsidTr="00A30C6C">
        <w:trPr>
          <w:jc w:val="center"/>
        </w:trPr>
        <w:tc>
          <w:tcPr>
            <w:tcW w:w="2656" w:type="dxa"/>
          </w:tcPr>
          <w:p w:rsidR="00C62129" w:rsidRPr="00807659" w:rsidDel="006C7B5E"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I.A.1.(a)</w:t>
            </w:r>
          </w:p>
        </w:tc>
        <w:tc>
          <w:tcPr>
            <w:tcW w:w="5269"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Establish and maintain a Health Sector Steering Committee to provide overall policy direction and general oversight of the Program, including review and approval of AOPs</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Del="006C7B5E"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1.A.1.(b)</w:t>
            </w:r>
          </w:p>
        </w:tc>
        <w:tc>
          <w:tcPr>
            <w:tcW w:w="5269"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Establish and maintain a Technical Working Group – Health, to serve as a consultation forum among the Recipient and Program Partners, and facilitate exchange of information and policy dialogue among the parties</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lastRenderedPageBreak/>
              <w:t>Schedule 2, Section I.B.1.(b)</w:t>
            </w:r>
          </w:p>
        </w:tc>
        <w:tc>
          <w:tcPr>
            <w:tcW w:w="5269"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Implement the Project in accordance with the Project Operational Manual, SDG Operational Manual, HEF Operational Manual and MBPI Manual</w:t>
            </w:r>
          </w:p>
          <w:p w:rsidR="00C62129" w:rsidRPr="00807659" w:rsidRDefault="00C62129" w:rsidP="00A30C6C">
            <w:pPr>
              <w:spacing w:after="0" w:line="240" w:lineRule="auto"/>
              <w:rPr>
                <w:rFonts w:asciiTheme="minorHAnsi" w:hAnsiTheme="minorHAnsi" w:cstheme="minorHAnsi"/>
              </w:rPr>
            </w:pP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 xml:space="preserve">Community scorecard is being piloted in 2011. CSC guideline and manual has been endorsed in May 2012. </w:t>
            </w: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Cancellation of MBPI in 2009. Priority Operating Cost (POC) of MoH/HSSP2 of 239 positions is being implemented.</w:t>
            </w:r>
          </w:p>
          <w:p w:rsidR="00C62129" w:rsidRPr="00807659" w:rsidRDefault="00C62129" w:rsidP="00A30C6C">
            <w:pPr>
              <w:spacing w:after="0" w:line="240" w:lineRule="auto"/>
              <w:rPr>
                <w:rFonts w:asciiTheme="minorHAnsi" w:hAnsiTheme="minorHAnsi" w:cstheme="minorHAnsi"/>
                <w:i/>
                <w:iCs/>
              </w:rPr>
            </w:pP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 xml:space="preserve">POC cancelled in June 2012. </w:t>
            </w:r>
          </w:p>
          <w:p w:rsidR="00C62129" w:rsidRPr="00807659" w:rsidRDefault="00C62129" w:rsidP="00A30C6C">
            <w:pPr>
              <w:spacing w:after="0" w:line="240" w:lineRule="auto"/>
              <w:rPr>
                <w:rFonts w:asciiTheme="minorHAnsi" w:hAnsiTheme="minorHAnsi" w:cstheme="minorHAnsi"/>
                <w:i/>
                <w:iCs/>
              </w:rPr>
            </w:pP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i/>
                <w:iCs/>
              </w:rPr>
              <w:t>Revised SDG Operational Manual approved January 2013.</w:t>
            </w:r>
          </w:p>
          <w:p w:rsidR="00C62129" w:rsidRDefault="00C62129" w:rsidP="00A30C6C">
            <w:pPr>
              <w:spacing w:after="0" w:line="240" w:lineRule="auto"/>
              <w:rPr>
                <w:rFonts w:asciiTheme="minorHAnsi" w:hAnsiTheme="minorHAnsi" w:cstheme="minorHAnsi"/>
              </w:rPr>
            </w:pPr>
            <w:r w:rsidRPr="00807659">
              <w:rPr>
                <w:rFonts w:asciiTheme="minorHAnsi" w:hAnsiTheme="minorHAnsi" w:cstheme="minorHAnsi"/>
              </w:rPr>
              <w:t xml:space="preserve">Translation of revised SDG Manual expected to be completed and disseminated by Dec 2013. </w:t>
            </w:r>
          </w:p>
          <w:p w:rsidR="00C6212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Pr>
                <w:rFonts w:asciiTheme="minorHAnsi" w:hAnsiTheme="minorHAnsi" w:cstheme="minorHAnsi"/>
              </w:rPr>
              <w:t>SDG manual in Khmer version have distributed to all SOAs, relevant PHDs, SDGM members in July 2014.</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I.B.2.(a)</w:t>
            </w:r>
          </w:p>
        </w:tc>
        <w:tc>
          <w:tcPr>
            <w:tcW w:w="5269"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Undertake a joint annual performance review to be held not later than March of every year, during which they will jointly review progress in sector performance in the light of the Program Performance Indicators, and identify priorities for the next planning cycle</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I.B.2.(b)</w:t>
            </w:r>
          </w:p>
        </w:tc>
        <w:tc>
          <w:tcPr>
            <w:tcW w:w="5269" w:type="dxa"/>
          </w:tcPr>
          <w:p w:rsidR="00C62129" w:rsidRPr="00807659" w:rsidRDefault="00C62129" w:rsidP="00A30C6C">
            <w:pPr>
              <w:tabs>
                <w:tab w:val="left" w:pos="720"/>
                <w:tab w:val="left" w:pos="5040"/>
              </w:tabs>
              <w:spacing w:after="0" w:line="240" w:lineRule="auto"/>
              <w:jc w:val="both"/>
              <w:rPr>
                <w:rFonts w:asciiTheme="minorHAnsi" w:hAnsiTheme="minorHAnsi" w:cstheme="minorHAnsi"/>
              </w:rPr>
            </w:pPr>
            <w:r w:rsidRPr="00807659">
              <w:rPr>
                <w:rFonts w:asciiTheme="minorHAnsi" w:hAnsiTheme="minorHAnsi" w:cstheme="minorHAnsi"/>
              </w:rPr>
              <w:t>Undertake a joint annual operational plan and appraisal not later than September of every year, during which AOPs for the forthcoming Fiscal Year are to be consolidated and endorsed for final approval, and each Program Partner’s proposed share in the cost of the AOP and the Pooled Account, along with the Recipient’s own counterpart contribution, shall be duly noted and recorded</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 xml:space="preserve">Complied with for AOP 2009 and 2010. </w:t>
            </w:r>
          </w:p>
          <w:p w:rsidR="00C62129" w:rsidRPr="0080765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 xml:space="preserve">JAPA 2011 conducted in January 2011 due to problem with new AOP database system development. </w:t>
            </w:r>
          </w:p>
          <w:p w:rsidR="00C62129" w:rsidRPr="00807659" w:rsidRDefault="00C62129" w:rsidP="00A30C6C">
            <w:pPr>
              <w:spacing w:after="0" w:line="240" w:lineRule="auto"/>
              <w:rPr>
                <w:rFonts w:asciiTheme="minorHAnsi" w:hAnsiTheme="minorHAnsi" w:cstheme="minorHAnsi"/>
                <w:i/>
                <w:iCs/>
              </w:rPr>
            </w:pP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JAPA 2012 was conducted in November 2011 (as suggested by the MOH in aide memoire May 2011)</w:t>
            </w: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JAPA 2013 was conducted in November 2012.</w:t>
            </w:r>
          </w:p>
          <w:p w:rsidR="00C62129" w:rsidRPr="00807659" w:rsidRDefault="00C62129" w:rsidP="00A30C6C">
            <w:pPr>
              <w:spacing w:after="0" w:line="240" w:lineRule="auto"/>
              <w:rPr>
                <w:rFonts w:asciiTheme="minorHAnsi" w:hAnsiTheme="minorHAnsi" w:cstheme="minorHAnsi"/>
                <w:color w:val="0000FF"/>
              </w:rPr>
            </w:pPr>
            <w:r w:rsidRPr="00807659">
              <w:rPr>
                <w:rFonts w:asciiTheme="minorHAnsi" w:hAnsiTheme="minorHAnsi" w:cstheme="minorHAnsi"/>
                <w:i/>
                <w:iCs/>
              </w:rPr>
              <w:t>JAPA for 2014 is pending on national budget approval.</w:t>
            </w:r>
          </w:p>
        </w:tc>
      </w:tr>
      <w:tr w:rsidR="00C62129" w:rsidRPr="00807659" w:rsidTr="00A30C6C">
        <w:trPr>
          <w:jc w:val="center"/>
        </w:trPr>
        <w:tc>
          <w:tcPr>
            <w:tcW w:w="2656" w:type="dxa"/>
          </w:tcPr>
          <w:p w:rsidR="00C62129" w:rsidRPr="00807659" w:rsidDel="006C7B5E"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1.B.3.(a)</w:t>
            </w:r>
          </w:p>
        </w:tc>
        <w:tc>
          <w:tcPr>
            <w:tcW w:w="5269" w:type="dxa"/>
          </w:tcPr>
          <w:p w:rsidR="00C62129" w:rsidRPr="00807659" w:rsidRDefault="00C62129" w:rsidP="00A30C6C">
            <w:pPr>
              <w:tabs>
                <w:tab w:val="left" w:pos="720"/>
                <w:tab w:val="left" w:pos="5040"/>
              </w:tabs>
              <w:spacing w:after="0" w:line="240" w:lineRule="auto"/>
              <w:rPr>
                <w:rFonts w:asciiTheme="minorHAnsi" w:hAnsiTheme="minorHAnsi" w:cstheme="minorHAnsi"/>
              </w:rPr>
            </w:pPr>
            <w:r w:rsidRPr="00807659">
              <w:rPr>
                <w:rFonts w:asciiTheme="minorHAnsi" w:hAnsiTheme="minorHAnsi" w:cstheme="minorHAnsi"/>
              </w:rPr>
              <w:t>Establish and maintain a single non-interest bearing foreign exchange account (“Pooled Account”)</w:t>
            </w:r>
          </w:p>
        </w:tc>
        <w:tc>
          <w:tcPr>
            <w:tcW w:w="5570" w:type="dxa"/>
          </w:tcPr>
          <w:p w:rsidR="00C62129" w:rsidRPr="00807659" w:rsidDel="006C7B5E"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I.B.4.(a)</w:t>
            </w:r>
          </w:p>
        </w:tc>
        <w:tc>
          <w:tcPr>
            <w:tcW w:w="5269" w:type="dxa"/>
          </w:tcPr>
          <w:p w:rsidR="00C62129" w:rsidRPr="00807659" w:rsidRDefault="00C62129" w:rsidP="00A30C6C">
            <w:pPr>
              <w:tabs>
                <w:tab w:val="left" w:pos="720"/>
                <w:tab w:val="left" w:pos="5040"/>
              </w:tabs>
              <w:spacing w:after="0" w:line="240" w:lineRule="auto"/>
              <w:rPr>
                <w:rFonts w:asciiTheme="minorHAnsi" w:hAnsiTheme="minorHAnsi" w:cstheme="minorHAnsi"/>
              </w:rPr>
            </w:pPr>
            <w:r w:rsidRPr="00807659">
              <w:rPr>
                <w:rFonts w:asciiTheme="minorHAnsi" w:hAnsiTheme="minorHAnsi" w:cstheme="minorHAnsi"/>
              </w:rPr>
              <w:t>Proceeds of the Credit shall be used exclusively to finance Eligible Expenditures and in accordance with the respective AOP</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I.B.4.(b)</w:t>
            </w:r>
          </w:p>
        </w:tc>
        <w:tc>
          <w:tcPr>
            <w:tcW w:w="5269" w:type="dxa"/>
          </w:tcPr>
          <w:p w:rsidR="00C62129" w:rsidRPr="00807659" w:rsidRDefault="00C62129" w:rsidP="00A30C6C">
            <w:pPr>
              <w:tabs>
                <w:tab w:val="left" w:pos="720"/>
                <w:tab w:val="left" w:pos="5040"/>
              </w:tabs>
              <w:spacing w:after="0" w:line="240" w:lineRule="auto"/>
              <w:rPr>
                <w:rFonts w:asciiTheme="minorHAnsi" w:hAnsiTheme="minorHAnsi" w:cstheme="minorHAnsi"/>
              </w:rPr>
            </w:pPr>
            <w:r w:rsidRPr="00807659">
              <w:rPr>
                <w:rFonts w:asciiTheme="minorHAnsi" w:hAnsiTheme="minorHAnsi" w:cstheme="minorHAnsi"/>
              </w:rPr>
              <w:t xml:space="preserve">The expenditures shall be deemed to have been jointly financed by the Pooling Partners in accordance with each Pooling Partner’s previously agreed percentage share of funds in the Pooled Account  </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lastRenderedPageBreak/>
              <w:t>Schedule 2, Section I.B.6.(a)</w:t>
            </w:r>
          </w:p>
        </w:tc>
        <w:tc>
          <w:tcPr>
            <w:tcW w:w="5269" w:type="dxa"/>
          </w:tcPr>
          <w:p w:rsidR="00C62129" w:rsidRPr="00807659" w:rsidRDefault="00C62129" w:rsidP="00A30C6C">
            <w:pPr>
              <w:pStyle w:val="ModelNrmlSingle"/>
              <w:tabs>
                <w:tab w:val="left" w:pos="0"/>
              </w:tabs>
              <w:spacing w:after="0"/>
              <w:ind w:firstLine="0"/>
              <w:rPr>
                <w:rFonts w:asciiTheme="minorHAnsi" w:hAnsiTheme="minorHAnsi" w:cstheme="minorHAnsi"/>
                <w:lang w:bidi="ar-SA"/>
              </w:rPr>
            </w:pPr>
            <w:r w:rsidRPr="00807659">
              <w:rPr>
                <w:rFonts w:asciiTheme="minorHAnsi" w:hAnsiTheme="minorHAnsi" w:cstheme="minorHAnsi"/>
                <w:bCs/>
                <w:iCs/>
                <w:szCs w:val="22"/>
                <w:lang w:bidi="ar-SA"/>
              </w:rPr>
              <w:t>Maintain an advance account to be operated and maintained by MOH (“Counterpart Fund Account”), into which it shall deposit from time to time its counterpart contribution corresponding to its share of the cost of the AOP for each Fiscal Year</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 xml:space="preserve">Complied with </w:t>
            </w:r>
          </w:p>
          <w:p w:rsidR="00C62129" w:rsidRPr="00807659" w:rsidRDefault="00C62129" w:rsidP="00A30C6C">
            <w:pPr>
              <w:spacing w:after="0" w:line="240" w:lineRule="auto"/>
              <w:rPr>
                <w:rFonts w:asciiTheme="minorHAnsi" w:hAnsiTheme="minorHAnsi" w:cstheme="minorHAnsi"/>
              </w:rPr>
            </w:pPr>
          </w:p>
        </w:tc>
      </w:tr>
      <w:tr w:rsidR="00C62129" w:rsidRPr="00807659" w:rsidTr="00A30C6C">
        <w:trPr>
          <w:trHeight w:val="2447"/>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I.B.6.(b)</w:t>
            </w:r>
          </w:p>
        </w:tc>
        <w:tc>
          <w:tcPr>
            <w:tcW w:w="5269" w:type="dxa"/>
          </w:tcPr>
          <w:p w:rsidR="00C62129" w:rsidRPr="00807659" w:rsidRDefault="00C62129" w:rsidP="00A30C6C">
            <w:pPr>
              <w:pStyle w:val="ModelNrmlSingle"/>
              <w:tabs>
                <w:tab w:val="left" w:pos="67"/>
              </w:tabs>
              <w:spacing w:after="0"/>
              <w:ind w:firstLine="0"/>
              <w:rPr>
                <w:rFonts w:asciiTheme="minorHAnsi" w:hAnsiTheme="minorHAnsi" w:cstheme="minorHAnsi"/>
                <w:lang w:bidi="ar-SA"/>
              </w:rPr>
            </w:pPr>
            <w:r w:rsidRPr="00807659">
              <w:rPr>
                <w:rFonts w:asciiTheme="minorHAnsi" w:hAnsiTheme="minorHAnsi" w:cstheme="minorHAnsi"/>
                <w:bCs/>
                <w:iCs/>
                <w:szCs w:val="22"/>
                <w:lang w:bidi="ar-SA"/>
              </w:rPr>
              <w:t>Not later than thirty days after the date of the first deposit of funds into the Pooled Account, deposit into the Counterpart Fund Account an initial advance corresponding to the Recipient’s share of the approved AOP for the first two quarters of the first Fiscal Year, and thereafter replenish the Counterpart Fund Account on a quarterly basis, taking into account the opening balance in the Counterpart Fund Account and the Recipient’s share of the cost of the AOP for the next following quarter</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(some delay of counterpart financing for SDG and HEF in 2010 and 2011).</w:t>
            </w:r>
          </w:p>
          <w:p w:rsidR="00C62129" w:rsidRPr="0080765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Counterpart financing for SDG and HEF in 2012 not yet fully disbursed).</w:t>
            </w:r>
          </w:p>
          <w:p w:rsidR="00C62129" w:rsidRDefault="00C62129" w:rsidP="00A30C6C">
            <w:pPr>
              <w:spacing w:after="0" w:line="240" w:lineRule="auto"/>
              <w:rPr>
                <w:rFonts w:asciiTheme="minorHAnsi" w:hAnsiTheme="minorHAnsi" w:cstheme="minorHAnsi"/>
                <w:i/>
                <w:iCs/>
              </w:rPr>
            </w:pPr>
            <w:r w:rsidRPr="00807659">
              <w:rPr>
                <w:rFonts w:asciiTheme="minorHAnsi" w:hAnsiTheme="minorHAnsi" w:cstheme="minorHAnsi"/>
                <w:i/>
                <w:iCs/>
              </w:rPr>
              <w:t>Counterpart financing for SDG disbursed up to Q4-2013. Counterpart fund for HEF replenished on time.</w:t>
            </w:r>
          </w:p>
          <w:p w:rsidR="00C62129" w:rsidRDefault="00C62129" w:rsidP="00A30C6C">
            <w:pPr>
              <w:spacing w:after="0" w:line="240" w:lineRule="auto"/>
              <w:rPr>
                <w:rFonts w:asciiTheme="minorHAnsi" w:hAnsiTheme="minorHAnsi" w:cstheme="minorHAnsi"/>
                <w:i/>
                <w:iCs/>
              </w:rPr>
            </w:pPr>
          </w:p>
          <w:p w:rsidR="00C62129" w:rsidRDefault="00C62129" w:rsidP="00A30C6C">
            <w:pPr>
              <w:spacing w:after="0" w:line="240" w:lineRule="auto"/>
              <w:rPr>
                <w:rFonts w:asciiTheme="minorHAnsi" w:hAnsiTheme="minorHAnsi" w:cstheme="minorHAnsi"/>
                <w:i/>
                <w:iCs/>
              </w:rPr>
            </w:pPr>
            <w:r>
              <w:rPr>
                <w:rFonts w:asciiTheme="minorHAnsi" w:hAnsiTheme="minorHAnsi" w:cstheme="minorHAnsi"/>
                <w:i/>
                <w:iCs/>
              </w:rPr>
              <w:t>Counterpart financing fully disbursed in 2014</w:t>
            </w:r>
          </w:p>
          <w:p w:rsidR="00C62129" w:rsidRDefault="00C62129" w:rsidP="00A30C6C">
            <w:pPr>
              <w:spacing w:after="0" w:line="240" w:lineRule="auto"/>
              <w:rPr>
                <w:rFonts w:asciiTheme="minorHAnsi" w:hAnsiTheme="minorHAnsi" w:cstheme="minorHAnsi"/>
                <w:i/>
                <w:iCs/>
              </w:rPr>
            </w:pPr>
          </w:p>
          <w:p w:rsidR="00C62129" w:rsidRDefault="00C62129" w:rsidP="00A30C6C">
            <w:pPr>
              <w:spacing w:after="0" w:line="240" w:lineRule="auto"/>
              <w:rPr>
                <w:rFonts w:asciiTheme="minorHAnsi" w:hAnsiTheme="minorHAnsi" w:cstheme="minorHAnsi"/>
                <w:i/>
                <w:iCs/>
              </w:rPr>
            </w:pPr>
            <w:r>
              <w:rPr>
                <w:rFonts w:asciiTheme="minorHAnsi" w:hAnsiTheme="minorHAnsi" w:cstheme="minorHAnsi"/>
                <w:i/>
                <w:iCs/>
              </w:rPr>
              <w:t>Some delay in releasing Fund from the Bank to HSSP2’s Pooled Account led to delay in payment for HEF, SDG in Quarter 3, 2014.</w:t>
            </w:r>
          </w:p>
          <w:p w:rsidR="00C62129" w:rsidRPr="00807659" w:rsidRDefault="00C62129" w:rsidP="00A30C6C">
            <w:pPr>
              <w:spacing w:after="0" w:line="240" w:lineRule="auto"/>
              <w:rPr>
                <w:rFonts w:asciiTheme="minorHAnsi" w:hAnsiTheme="minorHAnsi" w:cstheme="minorHAnsi"/>
                <w:i/>
                <w:iCs/>
              </w:rPr>
            </w:pPr>
            <w:r>
              <w:rPr>
                <w:rFonts w:asciiTheme="minorHAnsi" w:hAnsiTheme="minorHAnsi" w:cstheme="minorHAnsi"/>
                <w:i/>
                <w:iCs/>
              </w:rPr>
              <w:t>Delay of signed Agreement between WB and Government of Cambodia cause the delay of releasing fund to SOAs and NGOs for Q3 Q4 2015</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I.B.7</w:t>
            </w:r>
          </w:p>
        </w:tc>
        <w:tc>
          <w:tcPr>
            <w:tcW w:w="5269" w:type="dxa"/>
          </w:tcPr>
          <w:p w:rsidR="00C62129" w:rsidRPr="00807659" w:rsidRDefault="00C62129" w:rsidP="00A30C6C">
            <w:pPr>
              <w:tabs>
                <w:tab w:val="left" w:pos="0"/>
                <w:tab w:val="left" w:pos="1440"/>
                <w:tab w:val="left" w:pos="5040"/>
              </w:tabs>
              <w:spacing w:after="0" w:line="240" w:lineRule="auto"/>
              <w:jc w:val="both"/>
              <w:rPr>
                <w:rFonts w:asciiTheme="minorHAnsi" w:hAnsiTheme="minorHAnsi" w:cstheme="minorHAnsi"/>
              </w:rPr>
            </w:pPr>
            <w:r w:rsidRPr="00807659">
              <w:rPr>
                <w:rFonts w:asciiTheme="minorHAnsi" w:hAnsiTheme="minorHAnsi" w:cstheme="minorHAnsi"/>
              </w:rPr>
              <w:t>Establish a Joint Program Management Group (“Joint Program Management Group”) which shall meet on a quarterly basis, or more often as needed, to supervise the allocation of funds required to support activities to be financed out of the resources of the Pooled Account, review the application of such funds, and make recommendations for the release of new funds, based on satisfactory financial reports, cash forecasts and agreed triggers</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Del="00782BE4"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I.B.8</w:t>
            </w:r>
          </w:p>
        </w:tc>
        <w:tc>
          <w:tcPr>
            <w:tcW w:w="5269" w:type="dxa"/>
          </w:tcPr>
          <w:p w:rsidR="00C62129" w:rsidRPr="00807659" w:rsidRDefault="00C62129" w:rsidP="00A30C6C">
            <w:pPr>
              <w:pStyle w:val="BodyText2"/>
              <w:tabs>
                <w:tab w:val="left" w:pos="-1440"/>
                <w:tab w:val="left" w:pos="-720"/>
                <w:tab w:val="left" w:pos="0"/>
                <w:tab w:val="left" w:pos="2280"/>
                <w:tab w:val="left" w:pos="3000"/>
                <w:tab w:val="left" w:pos="3720"/>
                <w:tab w:val="left" w:pos="4440"/>
                <w:tab w:val="left" w:pos="5160"/>
                <w:tab w:val="left" w:pos="5880"/>
                <w:tab w:val="left" w:pos="6480"/>
              </w:tabs>
              <w:spacing w:after="0" w:line="240" w:lineRule="auto"/>
              <w:jc w:val="both"/>
              <w:rPr>
                <w:rFonts w:asciiTheme="minorHAnsi" w:hAnsiTheme="minorHAnsi" w:cstheme="minorHAnsi"/>
                <w:lang w:bidi="ar-SA"/>
              </w:rPr>
            </w:pPr>
            <w:r w:rsidRPr="00807659">
              <w:rPr>
                <w:rFonts w:asciiTheme="minorHAnsi" w:hAnsiTheme="minorHAnsi" w:cstheme="minorHAnsi"/>
                <w:lang w:bidi="ar-SA"/>
              </w:rPr>
              <w:t>Apply the proceeds of the Credit and pooled Account allocated to Grants to finance Subprojects for the benefit of Eligible Beneficiaries in accordance with the guidelines, procedures and criteria set forth in the SDG Operational Manual or HEF Operational Manual and additional terms and conditions in Part D of Section 2 of the Financing Agreement</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I.B.9.(a)</w:t>
            </w:r>
          </w:p>
        </w:tc>
        <w:tc>
          <w:tcPr>
            <w:tcW w:w="5269" w:type="dxa"/>
          </w:tcPr>
          <w:p w:rsidR="00C62129" w:rsidRPr="00807659" w:rsidRDefault="00C62129" w:rsidP="00A30C6C">
            <w:pPr>
              <w:pStyle w:val="BodyText2"/>
              <w:tabs>
                <w:tab w:val="left" w:pos="-1440"/>
                <w:tab w:val="left" w:pos="-720"/>
                <w:tab w:val="left" w:pos="0"/>
                <w:tab w:val="left" w:pos="2280"/>
                <w:tab w:val="left" w:pos="3000"/>
                <w:tab w:val="left" w:pos="3720"/>
                <w:tab w:val="left" w:pos="4440"/>
                <w:tab w:val="left" w:pos="5160"/>
                <w:tab w:val="left" w:pos="5880"/>
                <w:tab w:val="left" w:pos="6480"/>
              </w:tabs>
              <w:spacing w:after="0" w:line="240" w:lineRule="auto"/>
              <w:jc w:val="both"/>
              <w:rPr>
                <w:rFonts w:asciiTheme="minorHAnsi" w:hAnsiTheme="minorHAnsi" w:cstheme="minorHAnsi"/>
                <w:lang w:bidi="ar-SA"/>
              </w:rPr>
            </w:pPr>
            <w:r w:rsidRPr="00807659">
              <w:rPr>
                <w:rFonts w:asciiTheme="minorHAnsi" w:hAnsiTheme="minorHAnsi" w:cstheme="minorHAnsi"/>
                <w:lang w:bidi="ar-SA"/>
              </w:rPr>
              <w:t>Not later than June 30, 2011, undertake, in conjunction with the Association and other Program Partners, a midterm review</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 The MTR was completed  December 2011</w:t>
            </w:r>
          </w:p>
        </w:tc>
      </w:tr>
      <w:tr w:rsidR="00C62129" w:rsidRPr="00807659" w:rsidTr="00A30C6C">
        <w:trPr>
          <w:jc w:val="center"/>
        </w:trPr>
        <w:tc>
          <w:tcPr>
            <w:tcW w:w="2656" w:type="dxa"/>
          </w:tcPr>
          <w:p w:rsidR="00C62129" w:rsidRPr="00807659" w:rsidDel="00782BE4"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I.B.10</w:t>
            </w: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lang w:bidi="ar-SA"/>
              </w:rPr>
            </w:pPr>
            <w:r w:rsidRPr="00807659">
              <w:rPr>
                <w:rFonts w:asciiTheme="minorHAnsi" w:hAnsiTheme="minorHAnsi" w:cstheme="minorHAnsi"/>
                <w:bCs/>
                <w:szCs w:val="22"/>
                <w:lang w:bidi="ar-SA"/>
              </w:rPr>
              <w:t xml:space="preserve">Recipient shall take necessary measures to avoid any interruption in service delivery or decline in service </w:t>
            </w:r>
            <w:r w:rsidRPr="00807659">
              <w:rPr>
                <w:rFonts w:asciiTheme="minorHAnsi" w:hAnsiTheme="minorHAnsi" w:cstheme="minorHAnsi"/>
                <w:bCs/>
                <w:szCs w:val="22"/>
                <w:lang w:bidi="ar-SA"/>
              </w:rPr>
              <w:lastRenderedPageBreak/>
              <w:t>standards across Provinces, including those to which the existing process of contractual arrangements involving NGOs applies pending adoption of the SDG Operational Manual</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lastRenderedPageBreak/>
              <w:t xml:space="preserve">Complied with though need to ensure timely disbursement to SOAs (timely submission of quarterly report for SDMG’s review </w:t>
            </w:r>
            <w:r w:rsidRPr="00807659">
              <w:rPr>
                <w:rFonts w:asciiTheme="minorHAnsi" w:hAnsiTheme="minorHAnsi" w:cstheme="minorHAnsi"/>
              </w:rPr>
              <w:lastRenderedPageBreak/>
              <w:t xml:space="preserve">and approval in accordance with SDG Manual). SDMG will conduct field visits at least twice a year. </w:t>
            </w: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SDG and HEF advance for two quarters instead of one quarter.</w:t>
            </w:r>
          </w:p>
        </w:tc>
      </w:tr>
      <w:tr w:rsidR="00C62129" w:rsidRPr="00807659" w:rsidTr="00A30C6C">
        <w:trPr>
          <w:jc w:val="center"/>
        </w:trPr>
        <w:tc>
          <w:tcPr>
            <w:tcW w:w="2656"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lastRenderedPageBreak/>
              <w:t>Schedule 2, Section I.C</w:t>
            </w:r>
          </w:p>
          <w:p w:rsidR="00C62129" w:rsidRPr="00807659" w:rsidRDefault="00C62129" w:rsidP="00A30C6C">
            <w:pPr>
              <w:keepNext/>
              <w:spacing w:after="0" w:line="240" w:lineRule="auto"/>
              <w:rPr>
                <w:rFonts w:asciiTheme="minorHAnsi" w:hAnsiTheme="minorHAnsi" w:cstheme="minorHAnsi"/>
              </w:rPr>
            </w:pPr>
          </w:p>
          <w:p w:rsidR="00C62129" w:rsidRPr="00807659" w:rsidRDefault="00C62129" w:rsidP="00A30C6C">
            <w:pPr>
              <w:keepNext/>
              <w:spacing w:after="0" w:line="240" w:lineRule="auto"/>
              <w:rPr>
                <w:rFonts w:asciiTheme="minorHAnsi" w:hAnsiTheme="minorHAnsi" w:cstheme="minorHAnsi"/>
              </w:rPr>
            </w:pPr>
          </w:p>
        </w:tc>
        <w:tc>
          <w:tcPr>
            <w:tcW w:w="5269" w:type="dxa"/>
          </w:tcPr>
          <w:p w:rsidR="00C62129" w:rsidRPr="00807659" w:rsidRDefault="00C62129" w:rsidP="00A30C6C">
            <w:pPr>
              <w:pStyle w:val="ModelNrmlSingle"/>
              <w:keepNext/>
              <w:spacing w:after="0"/>
              <w:ind w:firstLine="0"/>
              <w:rPr>
                <w:rFonts w:asciiTheme="minorHAnsi" w:hAnsiTheme="minorHAnsi" w:cstheme="minorHAnsi"/>
                <w:b/>
                <w:bCs/>
                <w:iCs/>
                <w:szCs w:val="22"/>
                <w:lang w:bidi="ar-SA"/>
              </w:rPr>
            </w:pPr>
            <w:r w:rsidRPr="00807659">
              <w:rPr>
                <w:rFonts w:asciiTheme="minorHAnsi" w:hAnsiTheme="minorHAnsi" w:cstheme="minorHAnsi"/>
                <w:bCs/>
                <w:szCs w:val="22"/>
                <w:lang w:bidi="ar-SA"/>
              </w:rPr>
              <w:t xml:space="preserve">The Recipient shall ensure that the Project is carried out in accordance with the provisions of the </w:t>
            </w:r>
            <w:r w:rsidRPr="00807659">
              <w:rPr>
                <w:rFonts w:asciiTheme="minorHAnsi" w:hAnsiTheme="minorHAnsi" w:cstheme="minorHAnsi"/>
                <w:szCs w:val="22"/>
                <w:lang w:bidi="ar-SA"/>
              </w:rPr>
              <w:t>“Guidelines on Preventing and Combating Fraud and Corruption in Projects Financed by IBRD Loans and IDA Credits and Grants”, dated October 15, 2006</w:t>
            </w:r>
            <w:r w:rsidRPr="00807659">
              <w:rPr>
                <w:rFonts w:asciiTheme="minorHAnsi" w:hAnsiTheme="minorHAnsi" w:cstheme="minorHAnsi"/>
                <w:bCs/>
                <w:szCs w:val="22"/>
                <w:lang w:bidi="ar-SA"/>
              </w:rPr>
              <w:t xml:space="preserve"> (“Anti-Corruption Guidelines”).</w:t>
            </w:r>
          </w:p>
        </w:tc>
        <w:tc>
          <w:tcPr>
            <w:tcW w:w="5570" w:type="dxa"/>
          </w:tcPr>
          <w:p w:rsidR="00C62129" w:rsidRPr="00807659" w:rsidRDefault="00C62129" w:rsidP="00A30C6C">
            <w:pPr>
              <w:keepNext/>
              <w:spacing w:after="0" w:line="240" w:lineRule="auto"/>
              <w:rPr>
                <w:rFonts w:asciiTheme="minorHAnsi" w:hAnsiTheme="minorHAnsi" w:cstheme="minorHAnsi"/>
                <w:bCs/>
              </w:rPr>
            </w:pPr>
            <w:r w:rsidRPr="00807659">
              <w:rPr>
                <w:rFonts w:asciiTheme="minorHAnsi" w:hAnsiTheme="minorHAnsi" w:cstheme="minorHAnsi"/>
                <w:bCs/>
              </w:rPr>
              <w:t>Complied with</w:t>
            </w:r>
          </w:p>
          <w:p w:rsidR="00C62129" w:rsidRPr="00807659" w:rsidRDefault="00C62129" w:rsidP="00A30C6C">
            <w:pPr>
              <w:keepNext/>
              <w:spacing w:after="0" w:line="240" w:lineRule="auto"/>
              <w:rPr>
                <w:rFonts w:asciiTheme="minorHAnsi" w:hAnsiTheme="minorHAnsi" w:cstheme="minorHAnsi"/>
                <w:bCs/>
              </w:rPr>
            </w:pPr>
            <w:r w:rsidRPr="00807659">
              <w:rPr>
                <w:rFonts w:asciiTheme="minorHAnsi" w:hAnsiTheme="minorHAnsi" w:cstheme="minorHAnsi"/>
                <w:bCs/>
              </w:rPr>
              <w:t>A mechanism for reporting complaint has been established in SDG manual.</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I.D.3.(b)</w:t>
            </w:r>
          </w:p>
          <w:p w:rsidR="00C62129" w:rsidRPr="00807659" w:rsidRDefault="00C62129" w:rsidP="00A30C6C">
            <w:pPr>
              <w:spacing w:after="0" w:line="240" w:lineRule="auto"/>
              <w:rPr>
                <w:rFonts w:asciiTheme="minorHAnsi" w:hAnsiTheme="minorHAnsi" w:cstheme="minorHAnsi"/>
              </w:rPr>
            </w:pP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lang w:bidi="ar-SA"/>
              </w:rPr>
            </w:pPr>
            <w:r w:rsidRPr="00807659">
              <w:rPr>
                <w:rFonts w:asciiTheme="minorHAnsi" w:hAnsiTheme="minorHAnsi" w:cstheme="minorHAnsi"/>
                <w:iCs/>
                <w:szCs w:val="22"/>
                <w:lang w:bidi="ar-SA"/>
              </w:rPr>
              <w:t xml:space="preserve">SDGs shall be provided </w:t>
            </w:r>
            <w:r w:rsidRPr="00807659">
              <w:rPr>
                <w:rFonts w:asciiTheme="minorHAnsi" w:hAnsiTheme="minorHAnsi" w:cstheme="minorHAnsi"/>
                <w:szCs w:val="22"/>
                <w:lang w:bidi="ar-SA"/>
              </w:rPr>
              <w:t>out of resources provided by the Recipient’s central-level authorities to PHDs, using a resource allocation formula that takes into account population and other factors,</w:t>
            </w:r>
            <w:r w:rsidRPr="00807659">
              <w:rPr>
                <w:rFonts w:asciiTheme="minorHAnsi" w:hAnsiTheme="minorHAnsi" w:cstheme="minorHAnsi"/>
                <w:iCs/>
                <w:szCs w:val="22"/>
                <w:lang w:bidi="ar-SA"/>
              </w:rPr>
              <w:t xml:space="preserve"> to </w:t>
            </w:r>
            <w:r w:rsidRPr="00807659">
              <w:rPr>
                <w:rFonts w:asciiTheme="minorHAnsi" w:hAnsiTheme="minorHAnsi" w:cstheme="minorHAnsi"/>
                <w:szCs w:val="22"/>
                <w:lang w:bidi="ar-SA"/>
              </w:rPr>
              <w:t>support the scaling up of delivery of integrated packages of essential preventive and curative care at district and health center levels, and</w:t>
            </w:r>
            <w:r w:rsidRPr="00807659">
              <w:rPr>
                <w:rFonts w:asciiTheme="minorHAnsi" w:hAnsiTheme="minorHAnsi" w:cstheme="minorHAnsi"/>
                <w:iCs/>
                <w:szCs w:val="22"/>
                <w:lang w:bidi="ar-SA"/>
              </w:rPr>
              <w:t xml:space="preserve"> on the basis of performance agreements between </w:t>
            </w:r>
            <w:r w:rsidRPr="00807659">
              <w:rPr>
                <w:rFonts w:asciiTheme="minorHAnsi" w:hAnsiTheme="minorHAnsi" w:cstheme="minorHAnsi"/>
                <w:szCs w:val="22"/>
                <w:lang w:bidi="ar-SA"/>
              </w:rPr>
              <w:t>the Recipient’s central-level authorities</w:t>
            </w:r>
            <w:r w:rsidRPr="00807659">
              <w:rPr>
                <w:rFonts w:asciiTheme="minorHAnsi" w:hAnsiTheme="minorHAnsi" w:cstheme="minorHAnsi"/>
                <w:iCs/>
                <w:szCs w:val="22"/>
                <w:lang w:bidi="ar-SA"/>
              </w:rPr>
              <w:t xml:space="preserve"> and the Provinces</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SDG has been disbursed direct to SOA Bank account</w:t>
            </w:r>
          </w:p>
        </w:tc>
      </w:tr>
      <w:tr w:rsidR="00C62129" w:rsidRPr="00807659" w:rsidTr="00A30C6C">
        <w:trPr>
          <w:trHeight w:val="1815"/>
          <w:jc w:val="center"/>
        </w:trPr>
        <w:tc>
          <w:tcPr>
            <w:tcW w:w="2656"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Schedule 2, Section I.D.3.(c)</w:t>
            </w:r>
          </w:p>
          <w:p w:rsidR="00C62129" w:rsidRPr="00807659" w:rsidRDefault="00C62129" w:rsidP="00A30C6C">
            <w:pPr>
              <w:keepNext/>
              <w:spacing w:after="0" w:line="240" w:lineRule="auto"/>
              <w:rPr>
                <w:rFonts w:asciiTheme="minorHAnsi" w:hAnsiTheme="minorHAnsi" w:cstheme="minorHAnsi"/>
              </w:rPr>
            </w:pPr>
          </w:p>
        </w:tc>
        <w:tc>
          <w:tcPr>
            <w:tcW w:w="5269" w:type="dxa"/>
          </w:tcPr>
          <w:p w:rsidR="00C62129" w:rsidRPr="00807659" w:rsidRDefault="00C62129" w:rsidP="00A30C6C">
            <w:pPr>
              <w:pStyle w:val="ModelNrmlDouble"/>
              <w:keepNext/>
              <w:spacing w:after="0" w:line="240" w:lineRule="auto"/>
              <w:ind w:firstLine="0"/>
              <w:rPr>
                <w:rFonts w:asciiTheme="minorHAnsi" w:hAnsiTheme="minorHAnsi" w:cstheme="minorHAnsi"/>
                <w:szCs w:val="22"/>
                <w:lang w:bidi="ar-SA"/>
              </w:rPr>
            </w:pPr>
            <w:r w:rsidRPr="00807659">
              <w:rPr>
                <w:rFonts w:asciiTheme="minorHAnsi" w:hAnsiTheme="minorHAnsi" w:cstheme="minorHAnsi"/>
                <w:iCs/>
                <w:szCs w:val="22"/>
                <w:lang w:bidi="ar-SA"/>
              </w:rPr>
              <w:t>SDGs shall be linked to</w:t>
            </w:r>
            <w:r w:rsidRPr="00807659">
              <w:rPr>
                <w:rFonts w:asciiTheme="minorHAnsi" w:hAnsiTheme="minorHAnsi" w:cstheme="minorHAnsi"/>
                <w:szCs w:val="22"/>
                <w:lang w:bidi="ar-SA"/>
              </w:rPr>
              <w:t xml:space="preserve"> Service Delivery Agreements (“SDAs”) to be signed between PHDs and Operational Districts (“ODs”) for service delivery, setting out the service delivery standards and performance targets upon which disbursements under the SDGs are contingent</w:t>
            </w:r>
          </w:p>
        </w:tc>
        <w:tc>
          <w:tcPr>
            <w:tcW w:w="5570"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I.D.3.(d)</w:t>
            </w:r>
          </w:p>
          <w:p w:rsidR="00C62129" w:rsidRPr="00807659" w:rsidRDefault="00C62129" w:rsidP="00A30C6C">
            <w:pPr>
              <w:spacing w:after="0" w:line="240" w:lineRule="auto"/>
              <w:rPr>
                <w:rFonts w:asciiTheme="minorHAnsi" w:hAnsiTheme="minorHAnsi" w:cstheme="minorHAnsi"/>
              </w:rPr>
            </w:pPr>
          </w:p>
        </w:tc>
        <w:tc>
          <w:tcPr>
            <w:tcW w:w="5269" w:type="dxa"/>
          </w:tcPr>
          <w:p w:rsidR="00C62129" w:rsidRPr="00807659" w:rsidRDefault="00C62129" w:rsidP="00A30C6C">
            <w:pPr>
              <w:pStyle w:val="ModelNrmlDouble"/>
              <w:spacing w:after="0" w:line="240" w:lineRule="auto"/>
              <w:ind w:firstLine="0"/>
              <w:rPr>
                <w:rFonts w:asciiTheme="minorHAnsi" w:hAnsiTheme="minorHAnsi" w:cstheme="minorHAnsi"/>
                <w:iCs/>
                <w:szCs w:val="22"/>
                <w:lang w:bidi="ar-SA"/>
              </w:rPr>
            </w:pPr>
            <w:r w:rsidRPr="00807659">
              <w:rPr>
                <w:rFonts w:asciiTheme="minorHAnsi" w:hAnsiTheme="minorHAnsi" w:cstheme="minorHAnsi"/>
                <w:iCs/>
                <w:szCs w:val="22"/>
                <w:lang w:bidi="ar-SA"/>
              </w:rPr>
              <w:t xml:space="preserve">HEF Grants shall be provided to Eligible NGOs to consolidate and expand the coverage of health care benefits packages available to the poor, and to finance membership dues for the benefit of participants in community-based health insurance schemes who are identified as poor </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w:t>
            </w:r>
          </w:p>
          <w:p w:rsidR="00C62129" w:rsidRPr="0080765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MTR recommended that CBO shall be eligible for managing HEF.</w:t>
            </w: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 xml:space="preserve">CBOs have been appointed (through) to manage HEF in Khan Meanchey, Angkor Cum OD, Pursat OD and SvayRieng OD. </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I.D.3.(d)</w:t>
            </w:r>
          </w:p>
          <w:p w:rsidR="00C62129" w:rsidRPr="00807659" w:rsidRDefault="00C62129" w:rsidP="00A30C6C">
            <w:pPr>
              <w:spacing w:after="0" w:line="240" w:lineRule="auto"/>
              <w:rPr>
                <w:rFonts w:asciiTheme="minorHAnsi" w:hAnsiTheme="minorHAnsi" w:cstheme="minorHAnsi"/>
              </w:rPr>
            </w:pPr>
          </w:p>
        </w:tc>
        <w:tc>
          <w:tcPr>
            <w:tcW w:w="5269" w:type="dxa"/>
          </w:tcPr>
          <w:p w:rsidR="00C62129" w:rsidRPr="00807659" w:rsidRDefault="00C62129" w:rsidP="00A30C6C">
            <w:pPr>
              <w:pStyle w:val="ModelNrmlSingle"/>
              <w:tabs>
                <w:tab w:val="left" w:pos="0"/>
              </w:tabs>
              <w:spacing w:after="0"/>
              <w:ind w:firstLine="0"/>
              <w:rPr>
                <w:rFonts w:asciiTheme="minorHAnsi" w:hAnsiTheme="minorHAnsi" w:cstheme="minorHAnsi"/>
                <w:szCs w:val="22"/>
                <w:lang w:bidi="ar-SA"/>
              </w:rPr>
            </w:pPr>
            <w:r w:rsidRPr="00807659">
              <w:rPr>
                <w:rFonts w:asciiTheme="minorHAnsi" w:hAnsiTheme="minorHAnsi" w:cstheme="minorHAnsi"/>
                <w:szCs w:val="22"/>
                <w:lang w:bidi="ar-SA"/>
              </w:rPr>
              <w:t xml:space="preserve">For purposes of every Grant, a Grant Agreement shall be signed into between the Recipient and Beneficiary, setting forth the respective obligations of the parties thereunder, including: (i) the amount of the Grant, along </w:t>
            </w:r>
            <w:r w:rsidRPr="00807659">
              <w:rPr>
                <w:rFonts w:asciiTheme="minorHAnsi" w:hAnsiTheme="minorHAnsi" w:cstheme="minorHAnsi"/>
                <w:szCs w:val="22"/>
                <w:lang w:bidi="ar-SA"/>
              </w:rPr>
              <w:lastRenderedPageBreak/>
              <w:t>with details of the agreed disbursement schedule; (ii) procurement procedures consistent with Section III of Schedule 2 to this Agreement; (iii) provisions for audits of the Grant; (iv) the amount of any counterpart or matching contribution to be made by the Beneficiary from its own funds or from other sources; (v) details of the Environmental Management Plan, Land Acquisition and Resettlement Action Plan or Indigenous Peoples Plan, if any; and (vi) an undertaking on the part of the Beneficiary to execute the Subproject with due diligence and efficiency and, upon its completion, to have in place a maintenance program to ensure the continued achievement of the objectives of the Grant and any counterpart or matching contribution</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lastRenderedPageBreak/>
              <w:t xml:space="preserve">Complied  with </w:t>
            </w:r>
          </w:p>
        </w:tc>
      </w:tr>
      <w:tr w:rsidR="00C62129" w:rsidRPr="00807659" w:rsidTr="00A30C6C">
        <w:trPr>
          <w:jc w:val="center"/>
        </w:trPr>
        <w:tc>
          <w:tcPr>
            <w:tcW w:w="2656"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lastRenderedPageBreak/>
              <w:t>Schedule 2, Section I.E.1.(a)</w:t>
            </w:r>
          </w:p>
        </w:tc>
        <w:tc>
          <w:tcPr>
            <w:tcW w:w="5269" w:type="dxa"/>
          </w:tcPr>
          <w:p w:rsidR="00C62129" w:rsidRPr="00807659" w:rsidRDefault="00C62129" w:rsidP="00A30C6C">
            <w:pPr>
              <w:pStyle w:val="ModelNrmlDouble"/>
              <w:keepNext/>
              <w:spacing w:after="0" w:line="240" w:lineRule="auto"/>
              <w:ind w:firstLine="0"/>
              <w:rPr>
                <w:rFonts w:asciiTheme="minorHAnsi" w:hAnsiTheme="minorHAnsi" w:cstheme="minorHAnsi"/>
                <w:szCs w:val="22"/>
                <w:lang w:bidi="ar-SA"/>
              </w:rPr>
            </w:pPr>
            <w:r w:rsidRPr="00807659">
              <w:rPr>
                <w:rFonts w:asciiTheme="minorHAnsi" w:hAnsiTheme="minorHAnsi" w:cstheme="minorHAnsi"/>
                <w:szCs w:val="22"/>
                <w:lang w:bidi="ar-SA"/>
              </w:rPr>
              <w:t>Implement the Project in accordance with the Social and Environmental Safeguards Framework</w:t>
            </w:r>
          </w:p>
        </w:tc>
        <w:tc>
          <w:tcPr>
            <w:tcW w:w="5570"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 xml:space="preserve">Complied with but need to be closely follow-up and cross-reference with Aide memoire. </w:t>
            </w:r>
          </w:p>
          <w:p w:rsidR="00C6212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TOR for IP consultation is being drafted and consultation will be conducted during Q3-2013.</w:t>
            </w:r>
          </w:p>
          <w:p w:rsidR="00C62129" w:rsidRDefault="00C62129" w:rsidP="00A30C6C">
            <w:pPr>
              <w:keepNext/>
              <w:spacing w:after="0" w:line="240" w:lineRule="auto"/>
              <w:rPr>
                <w:rFonts w:asciiTheme="minorHAnsi" w:hAnsiTheme="minorHAnsi" w:cstheme="minorHAnsi"/>
              </w:rPr>
            </w:pPr>
          </w:p>
          <w:p w:rsidR="00C62129" w:rsidRDefault="00C62129" w:rsidP="00A30C6C">
            <w:pPr>
              <w:keepNext/>
              <w:spacing w:after="0" w:line="240" w:lineRule="auto"/>
              <w:rPr>
                <w:rFonts w:asciiTheme="minorHAnsi" w:hAnsiTheme="minorHAnsi" w:cstheme="minorHAnsi"/>
              </w:rPr>
            </w:pPr>
            <w:r>
              <w:rPr>
                <w:rFonts w:asciiTheme="minorHAnsi" w:hAnsiTheme="minorHAnsi" w:cstheme="minorHAnsi"/>
              </w:rPr>
              <w:t>IP Consultation had been conducted. IPPF have been completed in Jun 2014.</w:t>
            </w:r>
          </w:p>
          <w:p w:rsidR="00C62129" w:rsidRDefault="00C62129" w:rsidP="00A30C6C">
            <w:pPr>
              <w:keepNext/>
              <w:spacing w:after="0" w:line="240" w:lineRule="auto"/>
              <w:rPr>
                <w:rFonts w:asciiTheme="minorHAnsi" w:hAnsiTheme="minorHAnsi" w:cstheme="minorHAnsi"/>
              </w:rPr>
            </w:pPr>
          </w:p>
          <w:p w:rsidR="00C62129" w:rsidRPr="00807659" w:rsidRDefault="00C62129" w:rsidP="00A30C6C">
            <w:pPr>
              <w:keepNext/>
              <w:spacing w:after="0" w:line="240" w:lineRule="auto"/>
              <w:rPr>
                <w:rFonts w:asciiTheme="minorHAnsi" w:hAnsiTheme="minorHAnsi" w:cstheme="minorHAnsi"/>
              </w:rPr>
            </w:pPr>
          </w:p>
        </w:tc>
      </w:tr>
      <w:tr w:rsidR="00C62129" w:rsidRPr="00807659" w:rsidTr="00A30C6C">
        <w:trPr>
          <w:jc w:val="center"/>
        </w:trPr>
        <w:tc>
          <w:tcPr>
            <w:tcW w:w="2656"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Schedule 2, Section I.E.1.(b)</w:t>
            </w:r>
          </w:p>
        </w:tc>
        <w:tc>
          <w:tcPr>
            <w:tcW w:w="5269" w:type="dxa"/>
          </w:tcPr>
          <w:p w:rsidR="00C62129" w:rsidRPr="00807659" w:rsidRDefault="00C62129" w:rsidP="00A30C6C">
            <w:pPr>
              <w:pStyle w:val="ModelNrmlDouble"/>
              <w:keepNext/>
              <w:spacing w:after="0" w:line="240" w:lineRule="auto"/>
              <w:ind w:firstLine="0"/>
              <w:rPr>
                <w:rFonts w:asciiTheme="minorHAnsi" w:hAnsiTheme="minorHAnsi" w:cstheme="minorHAnsi"/>
                <w:szCs w:val="22"/>
                <w:lang w:bidi="ar-SA"/>
              </w:rPr>
            </w:pPr>
            <w:r w:rsidRPr="00807659">
              <w:rPr>
                <w:rFonts w:asciiTheme="minorHAnsi" w:hAnsiTheme="minorHAnsi" w:cstheme="minorHAnsi"/>
                <w:szCs w:val="22"/>
                <w:lang w:bidi="ar-SA"/>
              </w:rPr>
              <w:t>For Subprojects requiring adoption of an Environmental Management Plan, a Land Acquisition and Resettlement Action Plan or an Indigenous Peoples Plan (i) have such Plans developed, approved and adopted; and (ii) comply or ensure compliance by the Beneficiaries with the requirements of such Plans</w:t>
            </w:r>
          </w:p>
        </w:tc>
        <w:tc>
          <w:tcPr>
            <w:tcW w:w="5570"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No land acquisition is required under the HSSP2 construction plan. Land titles have been reviewed and acquired lands have been investigated. The review report is being submitted for Bank’s approval.</w:t>
            </w:r>
          </w:p>
          <w:p w:rsidR="00C62129" w:rsidRPr="00807659" w:rsidRDefault="00C62129" w:rsidP="00A30C6C">
            <w:pPr>
              <w:keepNext/>
              <w:spacing w:after="0" w:line="240" w:lineRule="auto"/>
              <w:rPr>
                <w:rFonts w:asciiTheme="minorHAnsi" w:hAnsiTheme="minorHAnsi" w:cstheme="minorHAnsi"/>
              </w:rPr>
            </w:pPr>
          </w:p>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Land title for construction of 109 HCs and 5 HPs have been completed and concurred by the Bank.</w:t>
            </w:r>
          </w:p>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Land Acquisition Policy Framework will be updated with assistant from the Bank team.Land Acquisition Policy Framework</w:t>
            </w:r>
            <w:r>
              <w:rPr>
                <w:rFonts w:asciiTheme="minorHAnsi" w:hAnsiTheme="minorHAnsi" w:cstheme="minorHAnsi"/>
              </w:rPr>
              <w:t xml:space="preserve"> updated and distributed to all SOAs and relevant PHDs in July 2014</w:t>
            </w:r>
          </w:p>
          <w:p w:rsidR="00C6212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IP consultation will be conducted in Dec 2013 and IPP will be developed accordingly.</w:t>
            </w:r>
            <w:r>
              <w:rPr>
                <w:rFonts w:asciiTheme="minorHAnsi" w:hAnsiTheme="minorHAnsi" w:cstheme="minorHAnsi"/>
              </w:rPr>
              <w:t xml:space="preserve"> IPPF developed and distributed to all SOAs, relevant PHDs in July 2014</w:t>
            </w:r>
          </w:p>
          <w:p w:rsidR="00C62129" w:rsidRPr="00807659" w:rsidRDefault="00C62129" w:rsidP="00A30C6C">
            <w:pPr>
              <w:keepNext/>
              <w:spacing w:after="0" w:line="240" w:lineRule="auto"/>
              <w:rPr>
                <w:rFonts w:asciiTheme="minorHAnsi" w:hAnsiTheme="minorHAnsi" w:cstheme="minorHAnsi"/>
              </w:rPr>
            </w:pP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I.E.2</w:t>
            </w:r>
          </w:p>
        </w:tc>
        <w:tc>
          <w:tcPr>
            <w:tcW w:w="5269" w:type="dxa"/>
          </w:tcPr>
          <w:p w:rsidR="00C62129" w:rsidRPr="00807659" w:rsidRDefault="00C62129" w:rsidP="00A30C6C">
            <w:pPr>
              <w:pStyle w:val="ModelNrmlDouble"/>
              <w:spacing w:after="0" w:line="240" w:lineRule="auto"/>
              <w:ind w:firstLine="0"/>
              <w:rPr>
                <w:rFonts w:asciiTheme="minorHAnsi" w:hAnsiTheme="minorHAnsi" w:cstheme="minorHAnsi"/>
                <w:szCs w:val="22"/>
                <w:lang w:bidi="ar-SA"/>
              </w:rPr>
            </w:pPr>
            <w:r w:rsidRPr="00807659">
              <w:rPr>
                <w:rFonts w:asciiTheme="minorHAnsi" w:hAnsiTheme="minorHAnsi" w:cstheme="minorHAnsi"/>
                <w:szCs w:val="22"/>
                <w:lang w:bidi="ar-SA"/>
              </w:rPr>
              <w:t xml:space="preserve">Regularly collect, compile and submit to the Association on a semi-annual basis reports on the status of compliance with the Social and Environmental Safeguards Framework, giving details of: </w:t>
            </w:r>
            <w:r w:rsidRPr="00807659">
              <w:rPr>
                <w:rFonts w:asciiTheme="minorHAnsi" w:hAnsiTheme="minorHAnsi" w:cstheme="minorHAnsi"/>
                <w:bCs/>
                <w:iCs/>
                <w:szCs w:val="22"/>
                <w:lang w:bidi="ar-SA"/>
              </w:rPr>
              <w:t>(a) measures taken  in furtherance of the Social and Environmental Safeguards Framework; (b) conditions, if any, which interfere or threaten to interfere with the smooth implementation of such Social and Environmental Safeguards Framework; and (c) remedial measures taken or required to be taken to address such conditions</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Draft first semester 2009 report has been submitted. 2009 Annual Report was submitted in March 2010. 1</w:t>
            </w:r>
            <w:r w:rsidRPr="00807659">
              <w:rPr>
                <w:rFonts w:asciiTheme="minorHAnsi" w:hAnsiTheme="minorHAnsi" w:cstheme="minorHAnsi"/>
                <w:vertAlign w:val="superscript"/>
              </w:rPr>
              <w:t>s</w:t>
            </w:r>
            <w:r w:rsidRPr="00807659">
              <w:rPr>
                <w:rFonts w:asciiTheme="minorHAnsi" w:hAnsiTheme="minorHAnsi" w:cstheme="minorHAnsi"/>
              </w:rPr>
              <w:t xml:space="preserve">t Semi-annual report 2010 was submitted in October 2010. Annual Report of 2010 was submitted in April 2011. Draft first semester 2011 was submitted in November 2011. Delay due to the change to web-based HIS which required rigorous cross-check data quality. The draft Annual Performance Report 2011 was submitted in May 2012. </w:t>
            </w:r>
          </w:p>
          <w:p w:rsidR="00C62129" w:rsidRPr="0080765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First draft of Annual Progress Report will be shared with JPIG partners by mid-May 2013.</w:t>
            </w: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Semi-annual performance report of first semester 2013 to be shared JPIG by Nov 15.</w:t>
            </w:r>
          </w:p>
        </w:tc>
      </w:tr>
      <w:tr w:rsidR="00C62129" w:rsidRPr="00807659" w:rsidTr="00A30C6C">
        <w:trPr>
          <w:jc w:val="center"/>
        </w:trPr>
        <w:tc>
          <w:tcPr>
            <w:tcW w:w="2656" w:type="dxa"/>
          </w:tcPr>
          <w:p w:rsidR="00C62129" w:rsidRPr="0080765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lastRenderedPageBreak/>
              <w:t>Schedule 2, Section II.A.1</w:t>
            </w:r>
          </w:p>
        </w:tc>
        <w:tc>
          <w:tcPr>
            <w:tcW w:w="5269" w:type="dxa"/>
          </w:tcPr>
          <w:p w:rsidR="00C62129" w:rsidRPr="00807659" w:rsidRDefault="00C62129" w:rsidP="00A30C6C">
            <w:pPr>
              <w:pStyle w:val="ModelNrmlSingle"/>
              <w:keepNext/>
              <w:spacing w:after="0"/>
              <w:ind w:firstLine="0"/>
              <w:rPr>
                <w:rFonts w:asciiTheme="minorHAnsi" w:hAnsiTheme="minorHAnsi" w:cstheme="minorHAnsi"/>
                <w:bCs/>
                <w:szCs w:val="22"/>
                <w:lang w:bidi="ar-SA"/>
              </w:rPr>
            </w:pPr>
            <w:r w:rsidRPr="00807659">
              <w:rPr>
                <w:rFonts w:asciiTheme="minorHAnsi" w:hAnsiTheme="minorHAnsi" w:cstheme="minorHAnsi"/>
                <w:bCs/>
                <w:szCs w:val="22"/>
                <w:lang w:bidi="ar-SA"/>
              </w:rPr>
              <w:t xml:space="preserve">The Recipient shall monitor and evaluate the progress of the Project and prepare Project Reports in accordance with the provisions of Section 4.08 of the General Conditions and on the basis of the Program Performance Indicators. Each Project Report shall cover the period of six months, and shall be furnished to the Association not later than forty-five days (45) after the end of the period covered by such report. </w:t>
            </w:r>
          </w:p>
        </w:tc>
        <w:tc>
          <w:tcPr>
            <w:tcW w:w="5570" w:type="dxa"/>
          </w:tcPr>
          <w:p w:rsidR="00C62129" w:rsidRDefault="00C62129" w:rsidP="00A30C6C">
            <w:pPr>
              <w:keepNext/>
              <w:spacing w:after="0" w:line="240" w:lineRule="auto"/>
              <w:rPr>
                <w:rFonts w:asciiTheme="minorHAnsi" w:hAnsiTheme="minorHAnsi" w:cstheme="minorHAnsi"/>
              </w:rPr>
            </w:pPr>
            <w:r w:rsidRPr="00807659">
              <w:rPr>
                <w:rFonts w:asciiTheme="minorHAnsi" w:hAnsiTheme="minorHAnsi" w:cstheme="minorHAnsi"/>
              </w:rPr>
              <w:t>Complied with some delays. Since it is not possible to provide this within current timeframe, need to document agreement to allow 90 days.</w:t>
            </w:r>
          </w:p>
          <w:p w:rsidR="00C62129" w:rsidRDefault="00C62129" w:rsidP="00A30C6C">
            <w:pPr>
              <w:keepNext/>
              <w:spacing w:after="0" w:line="240" w:lineRule="auto"/>
              <w:rPr>
                <w:rFonts w:asciiTheme="minorHAnsi" w:hAnsiTheme="minorHAnsi" w:cstheme="minorHAnsi"/>
              </w:rPr>
            </w:pPr>
          </w:p>
          <w:p w:rsidR="00C62129" w:rsidRDefault="00C62129" w:rsidP="00A30C6C">
            <w:pPr>
              <w:keepNext/>
              <w:spacing w:after="0" w:line="240" w:lineRule="auto"/>
              <w:rPr>
                <w:rFonts w:asciiTheme="minorHAnsi" w:hAnsiTheme="minorHAnsi" w:cstheme="minorHAnsi"/>
              </w:rPr>
            </w:pPr>
            <w:r>
              <w:rPr>
                <w:rFonts w:asciiTheme="minorHAnsi" w:hAnsiTheme="minorHAnsi" w:cstheme="minorHAnsi"/>
              </w:rPr>
              <w:t>Draft semi-annual performance report of first semester 2014 shared with JPIG in December 8, 2014</w:t>
            </w:r>
          </w:p>
          <w:p w:rsidR="00C62129" w:rsidRDefault="00C62129" w:rsidP="00A30C6C">
            <w:pPr>
              <w:keepNext/>
              <w:spacing w:after="0" w:line="240" w:lineRule="auto"/>
              <w:rPr>
                <w:rFonts w:asciiTheme="minorHAnsi" w:hAnsiTheme="minorHAnsi" w:cstheme="minorHAnsi"/>
              </w:rPr>
            </w:pPr>
          </w:p>
          <w:p w:rsidR="00C62129" w:rsidRPr="00807659" w:rsidRDefault="00C62129" w:rsidP="00A30C6C">
            <w:pPr>
              <w:keepNext/>
              <w:spacing w:after="0" w:line="240" w:lineRule="auto"/>
              <w:rPr>
                <w:rFonts w:asciiTheme="minorHAnsi" w:hAnsiTheme="minorHAnsi" w:cstheme="minorHAnsi"/>
              </w:rPr>
            </w:pPr>
            <w:r>
              <w:rPr>
                <w:rFonts w:asciiTheme="minorHAnsi" w:hAnsiTheme="minorHAnsi" w:cstheme="minorHAnsi"/>
              </w:rPr>
              <w:t>Draft Annual Performance Monitoring Report 2014 will be shared with JPIG in March 2015.</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II.B.2</w:t>
            </w: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lang w:bidi="ar-SA"/>
              </w:rPr>
            </w:pPr>
            <w:r w:rsidRPr="00807659">
              <w:rPr>
                <w:rFonts w:asciiTheme="minorHAnsi" w:hAnsiTheme="minorHAnsi" w:cstheme="minorHAnsi"/>
                <w:bCs/>
                <w:szCs w:val="22"/>
                <w:lang w:bidi="ar-SA"/>
              </w:rPr>
              <w:t xml:space="preserve">Prepare and furnish to the Association not later than 45 days after the end of each calendar quarter, interim financial reports for the </w:t>
            </w:r>
            <w:r w:rsidRPr="00807659">
              <w:rPr>
                <w:rFonts w:asciiTheme="minorHAnsi" w:hAnsiTheme="minorHAnsi" w:cstheme="minorHAnsi"/>
                <w:szCs w:val="22"/>
                <w:lang w:bidi="ar-SA"/>
              </w:rPr>
              <w:t xml:space="preserve">Project </w:t>
            </w:r>
            <w:r w:rsidRPr="00807659">
              <w:rPr>
                <w:rFonts w:asciiTheme="minorHAnsi" w:hAnsiTheme="minorHAnsi" w:cstheme="minorHAnsi"/>
                <w:bCs/>
                <w:szCs w:val="22"/>
                <w:lang w:bidi="ar-SA"/>
              </w:rPr>
              <w:t>covering the quarter</w:t>
            </w:r>
          </w:p>
        </w:tc>
        <w:tc>
          <w:tcPr>
            <w:tcW w:w="5570" w:type="dxa"/>
          </w:tcPr>
          <w:p w:rsidR="00C62129" w:rsidRPr="00807659" w:rsidRDefault="00C62129" w:rsidP="00A30C6C">
            <w:pPr>
              <w:keepNext/>
              <w:keepLines/>
              <w:spacing w:after="0" w:line="240" w:lineRule="auto"/>
              <w:rPr>
                <w:rFonts w:asciiTheme="minorHAnsi" w:hAnsiTheme="minorHAnsi" w:cstheme="minorHAnsi"/>
              </w:rPr>
            </w:pPr>
            <w:r w:rsidRPr="00807659">
              <w:rPr>
                <w:rFonts w:asciiTheme="minorHAnsi" w:hAnsiTheme="minorHAnsi" w:cstheme="minorHAnsi"/>
              </w:rPr>
              <w:t>Complied with.</w:t>
            </w:r>
          </w:p>
        </w:tc>
      </w:tr>
      <w:tr w:rsidR="00C62129" w:rsidRPr="00807659" w:rsidTr="00A30C6C">
        <w:trPr>
          <w:jc w:val="center"/>
        </w:trPr>
        <w:tc>
          <w:tcPr>
            <w:tcW w:w="2656"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II.B.3</w:t>
            </w: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vertAlign w:val="superscript"/>
                <w:lang w:bidi="ar-SA"/>
              </w:rPr>
            </w:pPr>
            <w:r w:rsidRPr="00807659">
              <w:rPr>
                <w:rFonts w:asciiTheme="minorHAnsi" w:hAnsiTheme="minorHAnsi" w:cstheme="minorHAnsi"/>
                <w:bCs/>
                <w:szCs w:val="22"/>
                <w:lang w:bidi="ar-SA"/>
              </w:rPr>
              <w:t>Have the interim financial reports audited quarterly on a continuous basis, and its Financial Statements audited annually in accordance with the provisions of Section 4.09 (b) of the General Conditions.  The interim audited financial reports for each quarter shall be furnished to the Association not later than 90 days after the end of the quarter.The audited Financial Statements for each Fiscal Year shall be furnished to the Association not later than six months after the end of the Fiscal Year.</w:t>
            </w:r>
          </w:p>
          <w:p w:rsidR="00C62129" w:rsidRPr="00807659" w:rsidRDefault="00C62129" w:rsidP="00A30C6C">
            <w:pPr>
              <w:pStyle w:val="ModelNrmlSingle"/>
              <w:spacing w:after="0"/>
              <w:ind w:firstLine="0"/>
              <w:rPr>
                <w:rFonts w:asciiTheme="minorHAnsi" w:hAnsiTheme="minorHAnsi" w:cstheme="minorHAnsi"/>
                <w:bCs/>
                <w:szCs w:val="22"/>
                <w:vertAlign w:val="superscript"/>
                <w:lang w:bidi="ar-SA"/>
              </w:rPr>
            </w:pP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 xml:space="preserve">Complied with after delay. Annual financial audit 2010 was submitted on time. Annual audit financial report 2011 will be delayed due to the delay on the appointment of combined technical and financial auditing firm.  </w:t>
            </w:r>
          </w:p>
          <w:p w:rsidR="00C62129" w:rsidRPr="0080765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IFR Q1-2013 have been shared with Partners.</w:t>
            </w:r>
          </w:p>
          <w:p w:rsidR="00C62129" w:rsidRDefault="00C62129" w:rsidP="00A30C6C">
            <w:pPr>
              <w:spacing w:after="0" w:line="240" w:lineRule="auto"/>
              <w:rPr>
                <w:rFonts w:asciiTheme="minorHAnsi" w:hAnsiTheme="minorHAnsi" w:cstheme="minorHAnsi"/>
              </w:rPr>
            </w:pPr>
            <w:r w:rsidRPr="00807659">
              <w:rPr>
                <w:rFonts w:asciiTheme="minorHAnsi" w:hAnsiTheme="minorHAnsi" w:cstheme="minorHAnsi"/>
              </w:rPr>
              <w:t>Audit opinion report for 2011 submitted to the Bank on 14 Oct 2013.</w:t>
            </w:r>
          </w:p>
          <w:p w:rsidR="00C62129" w:rsidRDefault="00C62129" w:rsidP="00A30C6C">
            <w:pPr>
              <w:spacing w:after="0" w:line="240" w:lineRule="auto"/>
              <w:rPr>
                <w:rFonts w:asciiTheme="minorHAnsi" w:hAnsiTheme="minorHAnsi" w:cstheme="minorHAnsi"/>
              </w:rPr>
            </w:pPr>
            <w:r w:rsidRPr="00807659">
              <w:rPr>
                <w:rFonts w:asciiTheme="minorHAnsi" w:hAnsiTheme="minorHAnsi" w:cstheme="minorHAnsi"/>
              </w:rPr>
              <w:t>IFR Q2-2013 submitted on time.</w:t>
            </w:r>
          </w:p>
          <w:p w:rsidR="00C6212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Pr>
                <w:rFonts w:asciiTheme="minorHAnsi" w:hAnsiTheme="minorHAnsi" w:cstheme="minorHAnsi"/>
              </w:rPr>
              <w:t>IFR Q1, 2, 3 of 2014 submitted on time</w:t>
            </w:r>
          </w:p>
        </w:tc>
      </w:tr>
      <w:tr w:rsidR="00C62129" w:rsidRPr="00807659" w:rsidTr="00A30C6C">
        <w:trPr>
          <w:jc w:val="center"/>
        </w:trPr>
        <w:tc>
          <w:tcPr>
            <w:tcW w:w="2656" w:type="dxa"/>
          </w:tcPr>
          <w:p w:rsidR="00C62129" w:rsidRPr="00807659" w:rsidDel="00003D2F"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II.B.4 (a)</w:t>
            </w: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lang w:bidi="ar-SA"/>
              </w:rPr>
            </w:pPr>
            <w:r w:rsidRPr="00807659">
              <w:rPr>
                <w:rFonts w:asciiTheme="minorHAnsi" w:hAnsiTheme="minorHAnsi" w:cstheme="minorHAnsi"/>
                <w:bCs/>
                <w:szCs w:val="22"/>
                <w:lang w:bidi="ar-SA"/>
              </w:rPr>
              <w:t>Appoint, not later than three months after the Effective Date, an internal audit advisor to assist in strengthening the capacity of the internal audit department</w:t>
            </w:r>
          </w:p>
        </w:tc>
        <w:tc>
          <w:tcPr>
            <w:tcW w:w="5570" w:type="dxa"/>
          </w:tcPr>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Contract signed in March 11 2010, the selected consultant was on board on 18</w:t>
            </w:r>
            <w:r w:rsidRPr="00807659">
              <w:rPr>
                <w:rFonts w:asciiTheme="minorHAnsi" w:hAnsiTheme="minorHAnsi" w:cstheme="minorHAnsi"/>
                <w:vertAlign w:val="superscript"/>
              </w:rPr>
              <w:t>th</w:t>
            </w:r>
            <w:r w:rsidRPr="00807659">
              <w:rPr>
                <w:rFonts w:asciiTheme="minorHAnsi" w:hAnsiTheme="minorHAnsi" w:cstheme="minorHAnsi"/>
              </w:rPr>
              <w:t xml:space="preserve"> August 2010. Training to IAD staff will continue until November 2011. Will request for contract extension. </w:t>
            </w:r>
          </w:p>
          <w:p w:rsidR="00C62129" w:rsidRPr="00807659" w:rsidRDefault="00C62129" w:rsidP="00A30C6C">
            <w:pPr>
              <w:spacing w:after="0" w:line="240" w:lineRule="auto"/>
              <w:rPr>
                <w:rFonts w:asciiTheme="minorHAnsi" w:hAnsiTheme="minorHAnsi" w:cstheme="minorHAnsi"/>
              </w:rPr>
            </w:pPr>
          </w:p>
          <w:p w:rsidR="00C62129" w:rsidRPr="00807659" w:rsidRDefault="00C62129" w:rsidP="00A30C6C">
            <w:pPr>
              <w:spacing w:after="0" w:line="240" w:lineRule="auto"/>
              <w:rPr>
                <w:rFonts w:asciiTheme="minorHAnsi" w:hAnsiTheme="minorHAnsi" w:cstheme="minorHAnsi"/>
              </w:rPr>
            </w:pPr>
            <w:r w:rsidRPr="00807659">
              <w:rPr>
                <w:rFonts w:asciiTheme="minorHAnsi" w:hAnsiTheme="minorHAnsi" w:cstheme="minorHAnsi"/>
              </w:rPr>
              <w:t>TA for capacity building to internal audit department have been completed</w:t>
            </w:r>
          </w:p>
        </w:tc>
      </w:tr>
      <w:tr w:rsidR="00C62129" w:rsidRPr="00807659" w:rsidTr="00A30C6C">
        <w:trPr>
          <w:jc w:val="center"/>
        </w:trPr>
        <w:tc>
          <w:tcPr>
            <w:tcW w:w="2656" w:type="dxa"/>
          </w:tcPr>
          <w:p w:rsidR="00C62129" w:rsidRPr="00807659" w:rsidDel="00003D2F" w:rsidRDefault="00C62129" w:rsidP="00A30C6C">
            <w:pPr>
              <w:spacing w:after="0" w:line="240" w:lineRule="auto"/>
              <w:rPr>
                <w:rFonts w:asciiTheme="minorHAnsi" w:hAnsiTheme="minorHAnsi" w:cstheme="minorHAnsi"/>
              </w:rPr>
            </w:pPr>
            <w:r w:rsidRPr="00807659">
              <w:rPr>
                <w:rFonts w:asciiTheme="minorHAnsi" w:hAnsiTheme="minorHAnsi" w:cstheme="minorHAnsi"/>
              </w:rPr>
              <w:t>Schedule 2, Section II.B.4 (b)</w:t>
            </w:r>
          </w:p>
        </w:tc>
        <w:tc>
          <w:tcPr>
            <w:tcW w:w="5269" w:type="dxa"/>
          </w:tcPr>
          <w:p w:rsidR="00C62129" w:rsidRPr="00807659" w:rsidRDefault="00C62129" w:rsidP="00A30C6C">
            <w:pPr>
              <w:pStyle w:val="ModelNrmlSingle"/>
              <w:spacing w:after="0"/>
              <w:ind w:firstLine="0"/>
              <w:rPr>
                <w:rFonts w:asciiTheme="minorHAnsi" w:hAnsiTheme="minorHAnsi" w:cstheme="minorHAnsi"/>
                <w:bCs/>
                <w:szCs w:val="22"/>
                <w:lang w:bidi="ar-SA"/>
              </w:rPr>
            </w:pPr>
            <w:r w:rsidRPr="00807659">
              <w:rPr>
                <w:rFonts w:asciiTheme="minorHAnsi" w:hAnsiTheme="minorHAnsi" w:cstheme="minorHAnsi"/>
                <w:bCs/>
                <w:szCs w:val="22"/>
                <w:lang w:bidi="ar-SA"/>
              </w:rPr>
              <w:t>Appoint, not later than six months after the Effective Date, an independent auditor to carry out annual technical and performance audits</w:t>
            </w:r>
          </w:p>
        </w:tc>
        <w:tc>
          <w:tcPr>
            <w:tcW w:w="5570" w:type="dxa"/>
          </w:tcPr>
          <w:p w:rsidR="00C62129" w:rsidRDefault="00C62129" w:rsidP="00A30C6C">
            <w:pPr>
              <w:spacing w:after="0" w:line="240" w:lineRule="auto"/>
              <w:rPr>
                <w:rFonts w:asciiTheme="minorHAnsi" w:hAnsiTheme="minorHAnsi" w:cstheme="minorHAnsi"/>
              </w:rPr>
            </w:pPr>
            <w:r w:rsidRPr="00807659">
              <w:rPr>
                <w:rFonts w:asciiTheme="minorHAnsi" w:hAnsiTheme="minorHAnsi" w:cstheme="minorHAnsi"/>
              </w:rPr>
              <w:t>Complied with after delay (technical audit has been integrated with financial audit since semester 2, 2010).</w:t>
            </w:r>
          </w:p>
          <w:p w:rsidR="00C62129" w:rsidRPr="00807659" w:rsidRDefault="00C62129" w:rsidP="00A30C6C">
            <w:pPr>
              <w:spacing w:after="0" w:line="240" w:lineRule="auto"/>
              <w:rPr>
                <w:rFonts w:asciiTheme="minorHAnsi" w:hAnsiTheme="minorHAnsi" w:cstheme="minorHAnsi"/>
              </w:rPr>
            </w:pPr>
            <w:r>
              <w:rPr>
                <w:rFonts w:asciiTheme="minorHAnsi" w:hAnsiTheme="minorHAnsi" w:cstheme="minorHAnsi"/>
              </w:rPr>
              <w:t>Combined technical and financial audit reports of 2014 submitted on time</w:t>
            </w:r>
          </w:p>
        </w:tc>
      </w:tr>
    </w:tbl>
    <w:p w:rsidR="00BB1641" w:rsidRDefault="00BB1641" w:rsidP="00BB1641"/>
    <w:p w:rsidR="00BB1641" w:rsidRDefault="00BB1641">
      <w:pPr>
        <w:spacing w:after="0" w:line="240" w:lineRule="auto"/>
        <w:rPr>
          <w:rFonts w:ascii="Arial" w:eastAsia="Times New Roman" w:hAnsi="Arial" w:cs="Arial"/>
          <w:b/>
          <w:bCs/>
          <w:sz w:val="28"/>
          <w:szCs w:val="28"/>
        </w:rPr>
        <w:sectPr w:rsidR="00BB1641" w:rsidSect="008F6213">
          <w:pgSz w:w="16840" w:h="11907" w:orient="landscape" w:code="9"/>
          <w:pgMar w:top="720" w:right="720" w:bottom="720" w:left="720" w:header="288" w:footer="288" w:gutter="0"/>
          <w:cols w:space="720"/>
          <w:docGrid w:linePitch="360"/>
        </w:sectPr>
      </w:pPr>
    </w:p>
    <w:bookmarkEnd w:id="25"/>
    <w:p w:rsidR="00DC41AF" w:rsidRDefault="00DC41AF" w:rsidP="009571F7">
      <w:pPr>
        <w:pStyle w:val="Caption"/>
        <w:keepNext/>
        <w:rPr>
          <w:rFonts w:ascii="Calibri" w:eastAsia="Times New Roman" w:hAnsi="Calibri"/>
          <w:b w:val="0"/>
          <w:bCs w:val="0"/>
          <w:caps w:val="0"/>
          <w:smallCaps/>
          <w:sz w:val="24"/>
          <w:szCs w:val="24"/>
        </w:rPr>
      </w:pPr>
      <w:r w:rsidRPr="00DC41AF">
        <w:rPr>
          <w:rFonts w:asciiTheme="minorHAnsi" w:hAnsiTheme="minorHAnsi" w:cstheme="minorHAnsi"/>
          <w:caps w:val="0"/>
          <w:smallCaps/>
          <w:sz w:val="24"/>
          <w:szCs w:val="24"/>
        </w:rPr>
        <w:lastRenderedPageBreak/>
        <w:t xml:space="preserve">Annex </w:t>
      </w:r>
      <w:r w:rsidR="00D33FA3">
        <w:rPr>
          <w:rFonts w:asciiTheme="minorHAnsi" w:hAnsiTheme="minorHAnsi" w:cstheme="minorHAnsi"/>
          <w:caps w:val="0"/>
          <w:smallCaps/>
          <w:sz w:val="24"/>
          <w:szCs w:val="24"/>
        </w:rPr>
        <w:t>H</w:t>
      </w:r>
      <w:r w:rsidRPr="00DC41AF">
        <w:rPr>
          <w:rFonts w:asciiTheme="minorHAnsi" w:hAnsiTheme="minorHAnsi" w:cstheme="minorHAnsi"/>
          <w:caps w:val="0"/>
          <w:smallCaps/>
          <w:sz w:val="24"/>
          <w:szCs w:val="24"/>
        </w:rPr>
        <w:t>.</w:t>
      </w:r>
      <w:r w:rsidRPr="00DC41AF">
        <w:rPr>
          <w:rFonts w:ascii="Calibri" w:eastAsia="Times New Roman" w:hAnsi="Calibri"/>
          <w:b w:val="0"/>
          <w:bCs w:val="0"/>
          <w:caps w:val="0"/>
          <w:smallCaps/>
          <w:sz w:val="24"/>
          <w:szCs w:val="24"/>
        </w:rPr>
        <w:t>H</w:t>
      </w:r>
      <w:r w:rsidR="00D551E8">
        <w:rPr>
          <w:rFonts w:ascii="Calibri" w:eastAsia="Times New Roman" w:hAnsi="Calibri"/>
          <w:b w:val="0"/>
          <w:bCs w:val="0"/>
          <w:caps w:val="0"/>
          <w:smallCaps/>
          <w:sz w:val="24"/>
          <w:szCs w:val="24"/>
        </w:rPr>
        <w:t xml:space="preserve">ealth </w:t>
      </w:r>
      <w:r w:rsidRPr="00DC41AF">
        <w:rPr>
          <w:rFonts w:ascii="Calibri" w:eastAsia="Times New Roman" w:hAnsi="Calibri"/>
          <w:b w:val="0"/>
          <w:bCs w:val="0"/>
          <w:caps w:val="0"/>
          <w:smallCaps/>
          <w:sz w:val="24"/>
          <w:szCs w:val="24"/>
        </w:rPr>
        <w:t>E</w:t>
      </w:r>
      <w:r w:rsidR="00D551E8">
        <w:rPr>
          <w:rFonts w:ascii="Calibri" w:eastAsia="Times New Roman" w:hAnsi="Calibri"/>
          <w:b w:val="0"/>
          <w:bCs w:val="0"/>
          <w:caps w:val="0"/>
          <w:smallCaps/>
          <w:sz w:val="24"/>
          <w:szCs w:val="24"/>
        </w:rPr>
        <w:t xml:space="preserve">quity </w:t>
      </w:r>
      <w:r w:rsidRPr="00DC41AF">
        <w:rPr>
          <w:rFonts w:ascii="Calibri" w:eastAsia="Times New Roman" w:hAnsi="Calibri"/>
          <w:b w:val="0"/>
          <w:bCs w:val="0"/>
          <w:caps w:val="0"/>
          <w:smallCaps/>
          <w:sz w:val="24"/>
          <w:szCs w:val="24"/>
        </w:rPr>
        <w:t>F</w:t>
      </w:r>
      <w:r w:rsidR="00D551E8">
        <w:rPr>
          <w:rFonts w:ascii="Calibri" w:eastAsia="Times New Roman" w:hAnsi="Calibri"/>
          <w:b w:val="0"/>
          <w:bCs w:val="0"/>
          <w:caps w:val="0"/>
          <w:smallCaps/>
          <w:sz w:val="24"/>
          <w:szCs w:val="24"/>
        </w:rPr>
        <w:t>unds</w:t>
      </w:r>
    </w:p>
    <w:p w:rsidR="00E70A27" w:rsidRPr="00342898" w:rsidRDefault="00342898" w:rsidP="00E70A27">
      <w:pPr>
        <w:pStyle w:val="Caption"/>
        <w:keepNext/>
        <w:rPr>
          <w:rFonts w:asciiTheme="minorHAnsi" w:hAnsiTheme="minorHAnsi" w:cstheme="minorHAnsi"/>
          <w:b w:val="0"/>
          <w:bCs w:val="0"/>
          <w:caps w:val="0"/>
          <w:smallCaps/>
          <w:sz w:val="24"/>
          <w:szCs w:val="24"/>
        </w:rPr>
      </w:pPr>
      <w:r w:rsidRPr="00342898">
        <w:rPr>
          <w:rFonts w:asciiTheme="minorHAnsi" w:hAnsiTheme="minorHAnsi" w:cstheme="minorHAnsi"/>
          <w:b w:val="0"/>
          <w:bCs w:val="0"/>
          <w:caps w:val="0"/>
          <w:smallCaps/>
          <w:sz w:val="24"/>
          <w:szCs w:val="24"/>
        </w:rPr>
        <w:t>Health facilities contracted with health equity fund schemes</w:t>
      </w:r>
    </w:p>
    <w:tbl>
      <w:tblPr>
        <w:tblStyle w:val="Nissay"/>
        <w:tblW w:w="14861" w:type="dxa"/>
        <w:tblLayout w:type="fixed"/>
        <w:tblLook w:val="04A0" w:firstRow="1" w:lastRow="0" w:firstColumn="1" w:lastColumn="0" w:noHBand="0" w:noVBand="1"/>
      </w:tblPr>
      <w:tblGrid>
        <w:gridCol w:w="1541"/>
        <w:gridCol w:w="655"/>
        <w:gridCol w:w="1505"/>
        <w:gridCol w:w="720"/>
        <w:gridCol w:w="1530"/>
        <w:gridCol w:w="990"/>
        <w:gridCol w:w="900"/>
        <w:gridCol w:w="630"/>
        <w:gridCol w:w="630"/>
        <w:gridCol w:w="540"/>
        <w:gridCol w:w="720"/>
        <w:gridCol w:w="720"/>
        <w:gridCol w:w="630"/>
        <w:gridCol w:w="990"/>
        <w:gridCol w:w="810"/>
        <w:gridCol w:w="720"/>
        <w:gridCol w:w="630"/>
      </w:tblGrid>
      <w:tr w:rsidR="00342898" w:rsidRPr="00342898" w:rsidTr="0034289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jc w:val="center"/>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Province</w:t>
            </w:r>
          </w:p>
        </w:tc>
        <w:tc>
          <w:tcPr>
            <w:tcW w:w="655"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No.</w:t>
            </w:r>
          </w:p>
        </w:tc>
        <w:tc>
          <w:tcPr>
            <w:tcW w:w="1505"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Operational District(s)</w:t>
            </w:r>
          </w:p>
        </w:tc>
        <w:tc>
          <w:tcPr>
            <w:tcW w:w="72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 xml:space="preserve"> Cluster </w:t>
            </w:r>
          </w:p>
        </w:tc>
        <w:tc>
          <w:tcPr>
            <w:tcW w:w="153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Model</w:t>
            </w:r>
          </w:p>
        </w:tc>
        <w:tc>
          <w:tcPr>
            <w:tcW w:w="99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Source of  Fuding</w:t>
            </w:r>
          </w:p>
        </w:tc>
        <w:tc>
          <w:tcPr>
            <w:tcW w:w="90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HEFI</w:t>
            </w:r>
          </w:p>
        </w:tc>
        <w:tc>
          <w:tcPr>
            <w:tcW w:w="63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Contract Type</w:t>
            </w:r>
          </w:p>
        </w:tc>
        <w:tc>
          <w:tcPr>
            <w:tcW w:w="630" w:type="dxa"/>
            <w:vMerge w:val="restart"/>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 xml:space="preserve"> HEFO </w:t>
            </w:r>
          </w:p>
        </w:tc>
        <w:tc>
          <w:tcPr>
            <w:tcW w:w="5760" w:type="dxa"/>
            <w:gridSpan w:val="8"/>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184286">
              <w:rPr>
                <w:rFonts w:ascii="Arial" w:eastAsia="Times New Roman" w:hAnsi="Arial" w:cs="Arial"/>
                <w:bCs/>
                <w:color w:val="000000"/>
                <w:sz w:val="16"/>
                <w:szCs w:val="16"/>
              </w:rPr>
              <w:t>Total HEF Coverage</w:t>
            </w:r>
          </w:p>
        </w:tc>
      </w:tr>
      <w:tr w:rsidR="00342898" w:rsidRPr="00342898" w:rsidTr="00342898">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ascii="Calibri" w:eastAsia="Times New Roman" w:hAnsi="Calibri" w:cs="Calibri"/>
                <w:bCs/>
                <w:color w:val="000000"/>
                <w:sz w:val="16"/>
                <w:szCs w:val="16"/>
              </w:rPr>
            </w:pPr>
          </w:p>
        </w:tc>
        <w:tc>
          <w:tcPr>
            <w:tcW w:w="655"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1505" w:type="dxa"/>
            <w:vMerge/>
            <w:hideMark/>
          </w:tcPr>
          <w:p w:rsidR="00342898" w:rsidRPr="00184286" w:rsidRDefault="00342898" w:rsidP="00342898">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72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153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99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90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63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630" w:type="dxa"/>
            <w:vMerge/>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p>
        </w:tc>
        <w:tc>
          <w:tcPr>
            <w:tcW w:w="54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 xml:space="preserve"> NH </w:t>
            </w:r>
          </w:p>
        </w:tc>
        <w:tc>
          <w:tcPr>
            <w:tcW w:w="72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CPA3</w:t>
            </w:r>
          </w:p>
        </w:tc>
        <w:tc>
          <w:tcPr>
            <w:tcW w:w="72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CPA2</w:t>
            </w:r>
          </w:p>
        </w:tc>
        <w:tc>
          <w:tcPr>
            <w:tcW w:w="63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6"/>
                <w:szCs w:val="16"/>
              </w:rPr>
            </w:pPr>
            <w:r w:rsidRPr="00184286">
              <w:rPr>
                <w:rFonts w:ascii="Calibri" w:eastAsia="Times New Roman" w:hAnsi="Calibri" w:cs="Calibri"/>
                <w:bCs/>
                <w:color w:val="000000"/>
                <w:sz w:val="16"/>
                <w:szCs w:val="16"/>
              </w:rPr>
              <w:t>CPA1</w:t>
            </w:r>
          </w:p>
        </w:tc>
        <w:tc>
          <w:tcPr>
            <w:tcW w:w="990" w:type="dxa"/>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184286">
              <w:rPr>
                <w:rFonts w:ascii="Arial" w:eastAsia="Times New Roman" w:hAnsi="Arial" w:cs="Arial"/>
                <w:bCs/>
                <w:color w:val="000000"/>
                <w:sz w:val="16"/>
                <w:szCs w:val="16"/>
              </w:rPr>
              <w:t>Total Hospitals</w:t>
            </w:r>
          </w:p>
        </w:tc>
        <w:tc>
          <w:tcPr>
            <w:tcW w:w="81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184286">
              <w:rPr>
                <w:rFonts w:ascii="Arial" w:eastAsia="Times New Roman" w:hAnsi="Arial" w:cs="Arial"/>
                <w:bCs/>
                <w:color w:val="000000"/>
                <w:sz w:val="16"/>
                <w:szCs w:val="16"/>
              </w:rPr>
              <w:t>#FDHs</w:t>
            </w:r>
          </w:p>
        </w:tc>
        <w:tc>
          <w:tcPr>
            <w:tcW w:w="72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184286">
              <w:rPr>
                <w:rFonts w:ascii="Arial" w:eastAsia="Times New Roman" w:hAnsi="Arial" w:cs="Arial"/>
                <w:bCs/>
                <w:color w:val="000000"/>
                <w:sz w:val="16"/>
                <w:szCs w:val="16"/>
              </w:rPr>
              <w:t># HCs</w:t>
            </w:r>
          </w:p>
        </w:tc>
        <w:tc>
          <w:tcPr>
            <w:tcW w:w="630" w:type="dxa"/>
            <w:noWrap/>
            <w:hideMark/>
          </w:tcPr>
          <w:p w:rsidR="00342898" w:rsidRPr="00184286" w:rsidRDefault="00342898" w:rsidP="0034289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rPr>
            </w:pPr>
            <w:r w:rsidRPr="00184286">
              <w:rPr>
                <w:rFonts w:ascii="Arial" w:eastAsia="Times New Roman" w:hAnsi="Arial" w:cs="Arial"/>
                <w:bCs/>
                <w:color w:val="000000"/>
                <w:sz w:val="16"/>
                <w:szCs w:val="16"/>
              </w:rPr>
              <w:t>#HPs</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Banteay Meanchey</w:t>
            </w:r>
          </w:p>
        </w:tc>
        <w:tc>
          <w:tcPr>
            <w:tcW w:w="655"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1505" w:type="dxa"/>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Mongkol Borei</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c>
          <w:tcPr>
            <w:tcW w:w="15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b/>
                <w:bCs/>
                <w:color w:val="000000"/>
                <w:sz w:val="16"/>
                <w:szCs w:val="16"/>
              </w:rPr>
            </w:pPr>
          </w:p>
        </w:tc>
        <w:tc>
          <w:tcPr>
            <w:tcW w:w="655"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1505" w:type="dxa"/>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Poipet</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c>
          <w:tcPr>
            <w:tcW w:w="15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72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b/>
                <w:bCs/>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Preah Net Preah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b/>
                <w:bCs/>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Thma Puok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Battambang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Battambang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Maung Russei</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Sampov Luon</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Sangkae</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Thmar Koul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Kampong Cham</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Batheay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Chamkar Leu</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Choeung Prey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Cham - Kg. Siem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Prey Chhor - Kang Meas</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15</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Srey Santhor - Kang Meas</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26</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Stueng Trang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Kampong Chhnang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Boribo</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Chhnang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Tralach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Kampong Speu</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Speu</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Kong Pisey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Ou Dongk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Phnom Srouch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Kampong Thom</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Baray and Santuk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Thom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Stong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Kampot</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Angkor Chey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Chhouk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Trach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Kampot</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Kandal</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Ang Snuol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Kean Svay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Koh Thom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Ksach Kandal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Leuk Deak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Lvea Em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Muk Kam Poul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Ponhea Leu</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Saang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Takhmao</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Kep</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Kep</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Koh Kong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Smach Mean Chey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Srae Ambel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Kratie</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Chhlong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Kratie</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Mondul Kiri</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Sen Monorom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Oddar Meanchey</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Samraong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32</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Pailin</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Pailin</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18</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Phnom Penh</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Bassak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Chaktomouk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KCHP</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Dang Koa</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KCHP</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Mekong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KCHP</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Por Senchey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KCHP</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Sen Sok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KCHP</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Preah Vihear</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Tbeng Meanchey</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Prey Veng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Baphnom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Kamchay Mear</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Kampong Trabek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Mesang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Neak Loeung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Pearaing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Porieng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Preah Sdach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Sithor Kandal</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Svay Antor</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Pursat</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Bakan</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Sampov Meas</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3</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Ratanakiri</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Banlong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5</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Siemreap</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69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Ankor Chhum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29</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STSA</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Kralanh</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Siem Reap</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Sot Nikum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12</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PFD</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Sihanoukville</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Preah Sihanouk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19</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Stung Treng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Steung Treng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20</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Svay Rieng</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Chi Phu</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SRHFO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Romeas Hek</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SRHFO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Svay Rieng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SRHFO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Svay Teap</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27</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HEF/Voucher</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SRHFO</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Takeo</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79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Ang Rokar</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80</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Bati</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15</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81</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Daun Keo</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25</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82</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Kirivong</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83</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Koh Andet</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84</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Prey Kabass</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15</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Linkage HEF&amp; CBHI</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URC-SHP</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BFH</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13</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rsidR="00342898" w:rsidRPr="00184286" w:rsidRDefault="00342898" w:rsidP="00342898">
            <w:pPr>
              <w:spacing w:after="0" w:line="240" w:lineRule="auto"/>
              <w:rPr>
                <w:rFonts w:eastAsia="Times New Roman" w:cs="Calibri"/>
                <w:color w:val="000000"/>
                <w:sz w:val="16"/>
                <w:szCs w:val="16"/>
              </w:rPr>
            </w:pPr>
            <w:r w:rsidRPr="00184286">
              <w:rPr>
                <w:rFonts w:eastAsia="Times New Roman" w:cs="Calibri"/>
                <w:color w:val="000000"/>
                <w:sz w:val="16"/>
                <w:szCs w:val="16"/>
              </w:rPr>
              <w:t>Tbong Khmum</w:t>
            </w: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85</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Kroch Chhmar</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26</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9</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86</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Memut</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87</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 Reang Ov</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26</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OBC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CHC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88</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Ponhea Krek - Dambae</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17</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vMerge/>
            <w:hideMark/>
          </w:tcPr>
          <w:p w:rsidR="00342898" w:rsidRPr="00184286" w:rsidRDefault="00342898" w:rsidP="00342898">
            <w:pPr>
              <w:spacing w:after="0" w:line="240" w:lineRule="auto"/>
              <w:rPr>
                <w:rFonts w:eastAsia="Times New Roman" w:cs="Calibri"/>
                <w:color w:val="000000"/>
                <w:sz w:val="16"/>
                <w:szCs w:val="16"/>
              </w:rPr>
            </w:pPr>
          </w:p>
        </w:tc>
        <w:tc>
          <w:tcPr>
            <w:tcW w:w="655"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89</w:t>
            </w:r>
          </w:p>
        </w:tc>
        <w:tc>
          <w:tcPr>
            <w:tcW w:w="1505" w:type="dxa"/>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Tbong Khmum</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4</w:t>
            </w:r>
          </w:p>
        </w:tc>
        <w:tc>
          <w:tcPr>
            <w:tcW w:w="15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HEF</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HSSP2</w:t>
            </w:r>
          </w:p>
        </w:tc>
        <w:tc>
          <w:tcPr>
            <w:tcW w:w="90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URC-CHS</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TBC</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RHAC</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16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184286">
              <w:rPr>
                <w:rFonts w:eastAsia="Times New Roman" w:cs="Calibri"/>
                <w:color w:val="000000"/>
                <w:sz w:val="16"/>
                <w:szCs w:val="16"/>
              </w:rPr>
              <w:t>0</w:t>
            </w:r>
          </w:p>
        </w:tc>
      </w:tr>
      <w:tr w:rsidR="00342898" w:rsidRPr="00342898" w:rsidTr="00342898">
        <w:trPr>
          <w:trHeight w:val="300"/>
        </w:trPr>
        <w:tc>
          <w:tcPr>
            <w:cnfStyle w:val="001000000000" w:firstRow="0" w:lastRow="0" w:firstColumn="1" w:lastColumn="0" w:oddVBand="0" w:evenVBand="0" w:oddHBand="0" w:evenHBand="0" w:firstRowFirstColumn="0" w:firstRowLastColumn="0" w:lastRowFirstColumn="0" w:lastRowLastColumn="0"/>
            <w:tcW w:w="1541" w:type="dxa"/>
            <w:noWrap/>
            <w:hideMark/>
          </w:tcPr>
          <w:p w:rsidR="00342898" w:rsidRPr="00184286" w:rsidRDefault="00342898" w:rsidP="00342898">
            <w:pPr>
              <w:spacing w:after="0" w:line="240" w:lineRule="auto"/>
              <w:rPr>
                <w:rFonts w:eastAsia="Times New Roman" w:cs="Calibri"/>
                <w:b/>
                <w:bCs/>
                <w:color w:val="FFFFFF"/>
                <w:sz w:val="16"/>
                <w:szCs w:val="16"/>
              </w:rPr>
            </w:pPr>
            <w:r w:rsidRPr="00184286">
              <w:rPr>
                <w:rFonts w:eastAsia="Times New Roman" w:cs="Calibri"/>
                <w:b/>
                <w:bCs/>
                <w:color w:val="FFFFFF"/>
                <w:sz w:val="16"/>
                <w:szCs w:val="16"/>
              </w:rPr>
              <w:t> </w:t>
            </w:r>
          </w:p>
        </w:tc>
        <w:tc>
          <w:tcPr>
            <w:tcW w:w="7560" w:type="dxa"/>
            <w:gridSpan w:val="8"/>
            <w:noWrap/>
            <w:hideMark/>
          </w:tcPr>
          <w:p w:rsidR="00342898" w:rsidRPr="00184286" w:rsidRDefault="00342898" w:rsidP="0034289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 xml:space="preserve">Total </w:t>
            </w:r>
          </w:p>
        </w:tc>
        <w:tc>
          <w:tcPr>
            <w:tcW w:w="54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1</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16</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24</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41</w:t>
            </w:r>
          </w:p>
        </w:tc>
        <w:tc>
          <w:tcPr>
            <w:tcW w:w="99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82</w:t>
            </w:r>
          </w:p>
        </w:tc>
        <w:tc>
          <w:tcPr>
            <w:tcW w:w="81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76</w:t>
            </w:r>
          </w:p>
        </w:tc>
        <w:tc>
          <w:tcPr>
            <w:tcW w:w="72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1046</w:t>
            </w:r>
          </w:p>
        </w:tc>
        <w:tc>
          <w:tcPr>
            <w:tcW w:w="630" w:type="dxa"/>
            <w:noWrap/>
            <w:hideMark/>
          </w:tcPr>
          <w:p w:rsidR="00342898" w:rsidRPr="00184286" w:rsidRDefault="00342898" w:rsidP="0034289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6"/>
                <w:szCs w:val="16"/>
              </w:rPr>
            </w:pPr>
            <w:r w:rsidRPr="00184286">
              <w:rPr>
                <w:rFonts w:eastAsia="Times New Roman" w:cs="Calibri"/>
                <w:b/>
                <w:bCs/>
                <w:color w:val="FFFFFF"/>
                <w:sz w:val="16"/>
                <w:szCs w:val="16"/>
              </w:rPr>
              <w:t>69</w:t>
            </w:r>
          </w:p>
        </w:tc>
      </w:tr>
    </w:tbl>
    <w:p w:rsidR="00E70A27" w:rsidRPr="00A4720F" w:rsidRDefault="00E70A27" w:rsidP="00E70A27">
      <w:pPr>
        <w:spacing w:after="0" w:line="240" w:lineRule="auto"/>
        <w:ind w:left="540"/>
        <w:rPr>
          <w:b/>
          <w:bCs/>
          <w:smallCaps/>
          <w:noProof/>
          <w:webHidden/>
        </w:rPr>
      </w:pPr>
      <w:r w:rsidRPr="00A4720F">
        <w:rPr>
          <w:rFonts w:asciiTheme="minorHAnsi" w:hAnsiTheme="minorHAnsi" w:cstheme="minorHAnsi"/>
          <w:b/>
          <w:bCs/>
          <w:smallCaps/>
          <w:noProof/>
          <w:webHidden/>
          <w:sz w:val="28"/>
          <w:szCs w:val="28"/>
        </w:rPr>
        <w:tab/>
      </w:r>
    </w:p>
    <w:p w:rsidR="00E70A27" w:rsidRPr="00475C5F" w:rsidRDefault="00E70A27" w:rsidP="00E70A27">
      <w:pPr>
        <w:spacing w:after="0" w:line="240" w:lineRule="auto"/>
        <w:rPr>
          <w:rFonts w:asciiTheme="minorHAnsi" w:hAnsiTheme="minorHAnsi" w:cstheme="minorHAnsi"/>
          <w:color w:val="FF0000"/>
          <w:sz w:val="24"/>
          <w:szCs w:val="24"/>
        </w:rPr>
      </w:pPr>
    </w:p>
    <w:p w:rsidR="00E70A27" w:rsidRPr="00475C5F" w:rsidRDefault="00E70A27" w:rsidP="00342898">
      <w:pPr>
        <w:spacing w:after="0" w:line="240" w:lineRule="auto"/>
        <w:rPr>
          <w:rFonts w:asciiTheme="minorHAnsi" w:hAnsiTheme="minorHAnsi" w:cstheme="minorHAnsi"/>
          <w:color w:val="FF0000"/>
          <w:sz w:val="24"/>
          <w:szCs w:val="24"/>
        </w:rPr>
      </w:pPr>
    </w:p>
    <w:sectPr w:rsidR="00E70A27" w:rsidRPr="00475C5F" w:rsidSect="00941AF3">
      <w:pgSz w:w="16840" w:h="11907" w:orient="landscape"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D90" w:rsidRDefault="00264D90">
      <w:pPr>
        <w:spacing w:after="0" w:line="240" w:lineRule="auto"/>
      </w:pPr>
      <w:r>
        <w:separator/>
      </w:r>
    </w:p>
  </w:endnote>
  <w:endnote w:type="continuationSeparator" w:id="0">
    <w:p w:rsidR="00264D90" w:rsidRDefault="0026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imon S1">
    <w:charset w:val="00"/>
    <w:family w:val="auto"/>
    <w:pitch w:val="variable"/>
    <w:sig w:usb0="00000003" w:usb1="00000000" w:usb2="00000000" w:usb3="00000000" w:csb0="00000001" w:csb1="00000000"/>
  </w:font>
  <w:font w:name="Limon R1">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olBoran">
    <w:charset w:val="00"/>
    <w:family w:val="swiss"/>
    <w:pitch w:val="variable"/>
    <w:sig w:usb0="8000000F" w:usb1="0000204A" w:usb2="00010000" w:usb3="00000000" w:csb0="00000001" w:csb1="00000000"/>
  </w:font>
  <w:font w:name="DaunPenh">
    <w:charset w:val="00"/>
    <w:family w:val="auto"/>
    <w:pitch w:val="variable"/>
    <w:sig w:usb0="A00000EF" w:usb1="5000204A" w:usb2="0001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898" w:rsidRDefault="00342898">
    <w:pPr>
      <w:pStyle w:val="Footer"/>
    </w:pPr>
  </w:p>
  <w:p w:rsidR="00342898" w:rsidRDefault="00342898">
    <w:pPr>
      <w:pStyle w:val="FooterEven"/>
    </w:pPr>
    <w:r>
      <w:t xml:space="preserve">Page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633038"/>
      <w:docPartObj>
        <w:docPartGallery w:val="Page Numbers (Bottom of Page)"/>
        <w:docPartUnique/>
      </w:docPartObj>
    </w:sdtPr>
    <w:sdtEndPr>
      <w:rPr>
        <w:noProof/>
      </w:rPr>
    </w:sdtEndPr>
    <w:sdtContent>
      <w:p w:rsidR="00342898" w:rsidRDefault="00724911">
        <w:pPr>
          <w:pStyle w:val="Footer"/>
          <w:jc w:val="right"/>
        </w:pPr>
        <w:r>
          <w:fldChar w:fldCharType="begin"/>
        </w:r>
        <w:r>
          <w:instrText xml:space="preserve"> PAGE   \* MERGEFORMAT </w:instrText>
        </w:r>
        <w:r>
          <w:fldChar w:fldCharType="separate"/>
        </w:r>
        <w:r w:rsidR="00342898">
          <w:rPr>
            <w:noProof/>
          </w:rPr>
          <w:t>18</w:t>
        </w:r>
        <w:r>
          <w:rPr>
            <w:noProof/>
          </w:rPr>
          <w:fldChar w:fldCharType="end"/>
        </w:r>
      </w:p>
    </w:sdtContent>
  </w:sdt>
  <w:p w:rsidR="00342898" w:rsidRDefault="00342898" w:rsidP="002E04D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734226"/>
      <w:docPartObj>
        <w:docPartGallery w:val="Page Numbers (Bottom of Page)"/>
        <w:docPartUnique/>
      </w:docPartObj>
    </w:sdtPr>
    <w:sdtEndPr>
      <w:rPr>
        <w:noProof/>
      </w:rPr>
    </w:sdtEndPr>
    <w:sdtContent>
      <w:p w:rsidR="00342898" w:rsidRDefault="00724911">
        <w:pPr>
          <w:pStyle w:val="Footer"/>
          <w:jc w:val="right"/>
        </w:pPr>
        <w:r>
          <w:fldChar w:fldCharType="begin"/>
        </w:r>
        <w:r>
          <w:instrText xml:space="preserve"> PAGE   \* MERGEFORMAT </w:instrText>
        </w:r>
        <w:r>
          <w:fldChar w:fldCharType="separate"/>
        </w:r>
        <w:r w:rsidR="00711DAC">
          <w:rPr>
            <w:noProof/>
          </w:rPr>
          <w:t>i</w:t>
        </w:r>
        <w:r>
          <w:rPr>
            <w:noProof/>
          </w:rPr>
          <w:fldChar w:fldCharType="end"/>
        </w:r>
      </w:p>
    </w:sdtContent>
  </w:sdt>
  <w:p w:rsidR="00342898" w:rsidRDefault="00342898" w:rsidP="0046337D">
    <w:pPr>
      <w:pStyle w:val="Footer"/>
      <w:tabs>
        <w:tab w:val="clear" w:pos="4320"/>
        <w:tab w:val="clear" w:pos="8640"/>
        <w:tab w:val="left" w:pos="7056"/>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351866"/>
      <w:docPartObj>
        <w:docPartGallery w:val="Page Numbers (Bottom of Page)"/>
        <w:docPartUnique/>
      </w:docPartObj>
    </w:sdtPr>
    <w:sdtEndPr>
      <w:rPr>
        <w:noProof/>
      </w:rPr>
    </w:sdtEndPr>
    <w:sdtContent>
      <w:p w:rsidR="00342898" w:rsidRDefault="00724911">
        <w:pPr>
          <w:pStyle w:val="Footer"/>
          <w:jc w:val="right"/>
        </w:pPr>
        <w:r>
          <w:fldChar w:fldCharType="begin"/>
        </w:r>
        <w:r>
          <w:instrText xml:space="preserve"> PAGE   \* MERGEFORMAT </w:instrText>
        </w:r>
        <w:r>
          <w:fldChar w:fldCharType="separate"/>
        </w:r>
        <w:r w:rsidR="00711DAC">
          <w:rPr>
            <w:noProof/>
          </w:rPr>
          <w:t>22</w:t>
        </w:r>
        <w:r>
          <w:rPr>
            <w:noProof/>
          </w:rPr>
          <w:fldChar w:fldCharType="end"/>
        </w:r>
      </w:p>
    </w:sdtContent>
  </w:sdt>
  <w:p w:rsidR="00342898" w:rsidRDefault="003428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D90" w:rsidRDefault="00264D90">
      <w:pPr>
        <w:spacing w:after="0" w:line="240" w:lineRule="auto"/>
      </w:pPr>
      <w:r>
        <w:separator/>
      </w:r>
    </w:p>
  </w:footnote>
  <w:footnote w:type="continuationSeparator" w:id="0">
    <w:p w:rsidR="00264D90" w:rsidRDefault="00264D90">
      <w:pPr>
        <w:spacing w:after="0" w:line="240" w:lineRule="auto"/>
      </w:pPr>
      <w:r>
        <w:continuationSeparator/>
      </w:r>
    </w:p>
  </w:footnote>
  <w:footnote w:id="1">
    <w:p w:rsidR="00342898" w:rsidRPr="001751CA" w:rsidRDefault="00342898" w:rsidP="00C62129">
      <w:pPr>
        <w:pStyle w:val="FootnoteText"/>
        <w:rPr>
          <w:rFonts w:ascii="Calibri" w:hAnsi="Calibri"/>
        </w:rPr>
      </w:pPr>
      <w:r w:rsidRPr="001751CA">
        <w:rPr>
          <w:rStyle w:val="FootnoteReference"/>
          <w:rFonts w:ascii="Calibri" w:hAnsi="Calibri"/>
        </w:rPr>
        <w:footnoteRef/>
      </w:r>
      <w:r w:rsidRPr="001751CA">
        <w:rPr>
          <w:rFonts w:ascii="Calibri" w:hAnsi="Calibri"/>
        </w:rPr>
        <w:t>Unless an alternative target is given in this column, all mitigation measures will commence when Program activities begin and continue throughout the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898" w:rsidRDefault="00342898">
    <w:pPr>
      <w:pStyle w:val="HeaderEven"/>
    </w:pPr>
    <w:r>
      <w:t>Monitoring &amp; Evaluation Plan</w:t>
    </w:r>
  </w:p>
  <w:p w:rsidR="00342898" w:rsidRDefault="003428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30B" w:rsidRDefault="004A73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30B" w:rsidRDefault="004A7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5" w15:restartNumberingAfterBreak="0">
    <w:nsid w:val="032B3977"/>
    <w:multiLevelType w:val="hybridMultilevel"/>
    <w:tmpl w:val="89BC69AC"/>
    <w:lvl w:ilvl="0" w:tplc="433E069C">
      <w:start w:val="1"/>
      <w:numFmt w:val="bullet"/>
      <w:lvlText w:val=""/>
      <w:lvlJc w:val="left"/>
      <w:pPr>
        <w:tabs>
          <w:tab w:val="num" w:pos="720"/>
        </w:tabs>
        <w:ind w:left="720" w:hanging="360"/>
      </w:pPr>
      <w:rPr>
        <w:rFonts w:ascii="Wingdings 2" w:hAnsi="Wingdings 2" w:hint="default"/>
      </w:rPr>
    </w:lvl>
    <w:lvl w:ilvl="1" w:tplc="E8ACCE3E">
      <w:start w:val="825"/>
      <w:numFmt w:val="bullet"/>
      <w:lvlText w:val=""/>
      <w:lvlJc w:val="left"/>
      <w:pPr>
        <w:tabs>
          <w:tab w:val="num" w:pos="1440"/>
        </w:tabs>
        <w:ind w:left="1440" w:hanging="360"/>
      </w:pPr>
      <w:rPr>
        <w:rFonts w:ascii="Wingdings 2" w:hAnsi="Wingdings 2" w:hint="default"/>
      </w:rPr>
    </w:lvl>
    <w:lvl w:ilvl="2" w:tplc="955A2A70" w:tentative="1">
      <w:start w:val="1"/>
      <w:numFmt w:val="bullet"/>
      <w:lvlText w:val=""/>
      <w:lvlJc w:val="left"/>
      <w:pPr>
        <w:tabs>
          <w:tab w:val="num" w:pos="2160"/>
        </w:tabs>
        <w:ind w:left="2160" w:hanging="360"/>
      </w:pPr>
      <w:rPr>
        <w:rFonts w:ascii="Wingdings 2" w:hAnsi="Wingdings 2" w:hint="default"/>
      </w:rPr>
    </w:lvl>
    <w:lvl w:ilvl="3" w:tplc="98CEBDB0" w:tentative="1">
      <w:start w:val="1"/>
      <w:numFmt w:val="bullet"/>
      <w:lvlText w:val=""/>
      <w:lvlJc w:val="left"/>
      <w:pPr>
        <w:tabs>
          <w:tab w:val="num" w:pos="2880"/>
        </w:tabs>
        <w:ind w:left="2880" w:hanging="360"/>
      </w:pPr>
      <w:rPr>
        <w:rFonts w:ascii="Wingdings 2" w:hAnsi="Wingdings 2" w:hint="default"/>
      </w:rPr>
    </w:lvl>
    <w:lvl w:ilvl="4" w:tplc="9FF2760C" w:tentative="1">
      <w:start w:val="1"/>
      <w:numFmt w:val="bullet"/>
      <w:lvlText w:val=""/>
      <w:lvlJc w:val="left"/>
      <w:pPr>
        <w:tabs>
          <w:tab w:val="num" w:pos="3600"/>
        </w:tabs>
        <w:ind w:left="3600" w:hanging="360"/>
      </w:pPr>
      <w:rPr>
        <w:rFonts w:ascii="Wingdings 2" w:hAnsi="Wingdings 2" w:hint="default"/>
      </w:rPr>
    </w:lvl>
    <w:lvl w:ilvl="5" w:tplc="339E98A2" w:tentative="1">
      <w:start w:val="1"/>
      <w:numFmt w:val="bullet"/>
      <w:lvlText w:val=""/>
      <w:lvlJc w:val="left"/>
      <w:pPr>
        <w:tabs>
          <w:tab w:val="num" w:pos="4320"/>
        </w:tabs>
        <w:ind w:left="4320" w:hanging="360"/>
      </w:pPr>
      <w:rPr>
        <w:rFonts w:ascii="Wingdings 2" w:hAnsi="Wingdings 2" w:hint="default"/>
      </w:rPr>
    </w:lvl>
    <w:lvl w:ilvl="6" w:tplc="F4B0B114" w:tentative="1">
      <w:start w:val="1"/>
      <w:numFmt w:val="bullet"/>
      <w:lvlText w:val=""/>
      <w:lvlJc w:val="left"/>
      <w:pPr>
        <w:tabs>
          <w:tab w:val="num" w:pos="5040"/>
        </w:tabs>
        <w:ind w:left="5040" w:hanging="360"/>
      </w:pPr>
      <w:rPr>
        <w:rFonts w:ascii="Wingdings 2" w:hAnsi="Wingdings 2" w:hint="default"/>
      </w:rPr>
    </w:lvl>
    <w:lvl w:ilvl="7" w:tplc="BD10B26A" w:tentative="1">
      <w:start w:val="1"/>
      <w:numFmt w:val="bullet"/>
      <w:lvlText w:val=""/>
      <w:lvlJc w:val="left"/>
      <w:pPr>
        <w:tabs>
          <w:tab w:val="num" w:pos="5760"/>
        </w:tabs>
        <w:ind w:left="5760" w:hanging="360"/>
      </w:pPr>
      <w:rPr>
        <w:rFonts w:ascii="Wingdings 2" w:hAnsi="Wingdings 2" w:hint="default"/>
      </w:rPr>
    </w:lvl>
    <w:lvl w:ilvl="8" w:tplc="FBE4FB3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59C5603"/>
    <w:multiLevelType w:val="hybridMultilevel"/>
    <w:tmpl w:val="D692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65CF7"/>
    <w:multiLevelType w:val="hybridMultilevel"/>
    <w:tmpl w:val="61CC2E94"/>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8" w15:restartNumberingAfterBreak="0">
    <w:nsid w:val="0B5E3FF5"/>
    <w:multiLevelType w:val="hybridMultilevel"/>
    <w:tmpl w:val="60D43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940D3"/>
    <w:multiLevelType w:val="hybridMultilevel"/>
    <w:tmpl w:val="5D32ADC6"/>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10" w15:restartNumberingAfterBreak="0">
    <w:nsid w:val="0C055D26"/>
    <w:multiLevelType w:val="hybridMultilevel"/>
    <w:tmpl w:val="573067BC"/>
    <w:lvl w:ilvl="0" w:tplc="04090001">
      <w:start w:val="1"/>
      <w:numFmt w:val="bullet"/>
      <w:lvlText w:val=""/>
      <w:lvlJc w:val="left"/>
      <w:pPr>
        <w:ind w:left="10440" w:hanging="360"/>
      </w:pPr>
      <w:rPr>
        <w:rFonts w:ascii="Symbol" w:hAnsi="Symbol" w:hint="default"/>
      </w:rPr>
    </w:lvl>
    <w:lvl w:ilvl="1" w:tplc="04090003">
      <w:start w:val="1"/>
      <w:numFmt w:val="bullet"/>
      <w:lvlText w:val="o"/>
      <w:lvlJc w:val="left"/>
      <w:pPr>
        <w:ind w:left="11160" w:hanging="360"/>
      </w:pPr>
      <w:rPr>
        <w:rFonts w:ascii="Courier New" w:hAnsi="Courier New" w:cs="Courier New" w:hint="default"/>
      </w:rPr>
    </w:lvl>
    <w:lvl w:ilvl="2" w:tplc="04090005" w:tentative="1">
      <w:start w:val="1"/>
      <w:numFmt w:val="bullet"/>
      <w:lvlText w:val=""/>
      <w:lvlJc w:val="left"/>
      <w:pPr>
        <w:ind w:left="11880" w:hanging="360"/>
      </w:pPr>
      <w:rPr>
        <w:rFonts w:ascii="Wingdings" w:hAnsi="Wingdings" w:hint="default"/>
      </w:rPr>
    </w:lvl>
    <w:lvl w:ilvl="3" w:tplc="04090001" w:tentative="1">
      <w:start w:val="1"/>
      <w:numFmt w:val="bullet"/>
      <w:lvlText w:val=""/>
      <w:lvlJc w:val="left"/>
      <w:pPr>
        <w:ind w:left="12600" w:hanging="360"/>
      </w:pPr>
      <w:rPr>
        <w:rFonts w:ascii="Symbol" w:hAnsi="Symbol" w:hint="default"/>
      </w:rPr>
    </w:lvl>
    <w:lvl w:ilvl="4" w:tplc="04090003" w:tentative="1">
      <w:start w:val="1"/>
      <w:numFmt w:val="bullet"/>
      <w:lvlText w:val="o"/>
      <w:lvlJc w:val="left"/>
      <w:pPr>
        <w:ind w:left="13320" w:hanging="360"/>
      </w:pPr>
      <w:rPr>
        <w:rFonts w:ascii="Courier New" w:hAnsi="Courier New" w:cs="Courier New" w:hint="default"/>
      </w:rPr>
    </w:lvl>
    <w:lvl w:ilvl="5" w:tplc="04090005" w:tentative="1">
      <w:start w:val="1"/>
      <w:numFmt w:val="bullet"/>
      <w:lvlText w:val=""/>
      <w:lvlJc w:val="left"/>
      <w:pPr>
        <w:ind w:left="14040" w:hanging="360"/>
      </w:pPr>
      <w:rPr>
        <w:rFonts w:ascii="Wingdings" w:hAnsi="Wingdings" w:hint="default"/>
      </w:rPr>
    </w:lvl>
    <w:lvl w:ilvl="6" w:tplc="04090001" w:tentative="1">
      <w:start w:val="1"/>
      <w:numFmt w:val="bullet"/>
      <w:lvlText w:val=""/>
      <w:lvlJc w:val="left"/>
      <w:pPr>
        <w:ind w:left="14760" w:hanging="360"/>
      </w:pPr>
      <w:rPr>
        <w:rFonts w:ascii="Symbol" w:hAnsi="Symbol" w:hint="default"/>
      </w:rPr>
    </w:lvl>
    <w:lvl w:ilvl="7" w:tplc="04090003" w:tentative="1">
      <w:start w:val="1"/>
      <w:numFmt w:val="bullet"/>
      <w:lvlText w:val="o"/>
      <w:lvlJc w:val="left"/>
      <w:pPr>
        <w:ind w:left="15480" w:hanging="360"/>
      </w:pPr>
      <w:rPr>
        <w:rFonts w:ascii="Courier New" w:hAnsi="Courier New" w:cs="Courier New" w:hint="default"/>
      </w:rPr>
    </w:lvl>
    <w:lvl w:ilvl="8" w:tplc="04090005" w:tentative="1">
      <w:start w:val="1"/>
      <w:numFmt w:val="bullet"/>
      <w:lvlText w:val=""/>
      <w:lvlJc w:val="left"/>
      <w:pPr>
        <w:ind w:left="16200" w:hanging="360"/>
      </w:pPr>
      <w:rPr>
        <w:rFonts w:ascii="Wingdings" w:hAnsi="Wingdings" w:hint="default"/>
      </w:rPr>
    </w:lvl>
  </w:abstractNum>
  <w:abstractNum w:abstractNumId="11" w15:restartNumberingAfterBreak="0">
    <w:nsid w:val="13DF0D97"/>
    <w:multiLevelType w:val="hybridMultilevel"/>
    <w:tmpl w:val="E61446D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16FA6"/>
    <w:multiLevelType w:val="hybridMultilevel"/>
    <w:tmpl w:val="FA7AD6B0"/>
    <w:lvl w:ilvl="0" w:tplc="ED682EF8">
      <w:start w:val="1"/>
      <w:numFmt w:val="bullet"/>
      <w:pStyle w:val="01-SpecPar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A1305D3"/>
    <w:multiLevelType w:val="hybridMultilevel"/>
    <w:tmpl w:val="4086EA72"/>
    <w:lvl w:ilvl="0" w:tplc="CA18A39E">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4" w15:restartNumberingAfterBreak="0">
    <w:nsid w:val="1CA76930"/>
    <w:multiLevelType w:val="hybridMultilevel"/>
    <w:tmpl w:val="BCC0A7F6"/>
    <w:lvl w:ilvl="0" w:tplc="04090001">
      <w:start w:val="1"/>
      <w:numFmt w:val="bullet"/>
      <w:lvlText w:val=""/>
      <w:lvlJc w:val="left"/>
      <w:pPr>
        <w:ind w:left="1786" w:hanging="360"/>
      </w:pPr>
      <w:rPr>
        <w:rFonts w:ascii="Symbol" w:hAnsi="Symbol" w:hint="default"/>
      </w:rPr>
    </w:lvl>
    <w:lvl w:ilvl="1" w:tplc="04090001">
      <w:start w:val="1"/>
      <w:numFmt w:val="bullet"/>
      <w:lvlText w:val=""/>
      <w:lvlJc w:val="left"/>
      <w:pPr>
        <w:ind w:left="2506" w:hanging="360"/>
      </w:pPr>
      <w:rPr>
        <w:rFonts w:ascii="Symbol" w:hAnsi="Symbol"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5" w15:restartNumberingAfterBreak="0">
    <w:nsid w:val="21450400"/>
    <w:multiLevelType w:val="hybridMultilevel"/>
    <w:tmpl w:val="E27C6770"/>
    <w:lvl w:ilvl="0" w:tplc="A33EFC6A">
      <w:start w:val="1"/>
      <w:numFmt w:val="decimal"/>
      <w:lvlText w:val="%1."/>
      <w:lvlJc w:val="left"/>
      <w:pPr>
        <w:ind w:left="45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091631"/>
    <w:multiLevelType w:val="hybridMultilevel"/>
    <w:tmpl w:val="3B187E74"/>
    <w:lvl w:ilvl="0" w:tplc="8F425C9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C360C"/>
    <w:multiLevelType w:val="hybridMultilevel"/>
    <w:tmpl w:val="38767DE0"/>
    <w:lvl w:ilvl="0" w:tplc="2516217E">
      <w:start w:val="1"/>
      <w:numFmt w:val="decimal"/>
      <w:pStyle w:val="Sec1-Clauses"/>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51A16CD"/>
    <w:multiLevelType w:val="hybridMultilevel"/>
    <w:tmpl w:val="08DAE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235803"/>
    <w:multiLevelType w:val="hybridMultilevel"/>
    <w:tmpl w:val="79FE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5570E"/>
    <w:multiLevelType w:val="hybridMultilevel"/>
    <w:tmpl w:val="D3666D18"/>
    <w:lvl w:ilvl="0" w:tplc="AB86DFAA">
      <w:start w:val="1"/>
      <w:numFmt w:val="bullet"/>
      <w:lvlText w:val=""/>
      <w:lvlJc w:val="left"/>
      <w:pPr>
        <w:tabs>
          <w:tab w:val="num" w:pos="170"/>
        </w:tabs>
        <w:ind w:left="170" w:hanging="17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00F7AE3"/>
    <w:multiLevelType w:val="hybridMultilevel"/>
    <w:tmpl w:val="4400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A64EE"/>
    <w:multiLevelType w:val="hybridMultilevel"/>
    <w:tmpl w:val="7700CA40"/>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5" w15:restartNumberingAfterBreak="0">
    <w:nsid w:val="313E57E1"/>
    <w:multiLevelType w:val="hybridMultilevel"/>
    <w:tmpl w:val="98F6ABBE"/>
    <w:lvl w:ilvl="0" w:tplc="F946A558">
      <w:start w:val="1"/>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72DB5"/>
    <w:multiLevelType w:val="hybridMultilevel"/>
    <w:tmpl w:val="72129FB8"/>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27" w15:restartNumberingAfterBreak="0">
    <w:nsid w:val="3C8F7B21"/>
    <w:multiLevelType w:val="hybridMultilevel"/>
    <w:tmpl w:val="F8C2E8F4"/>
    <w:lvl w:ilvl="0" w:tplc="CA18A39E">
      <w:start w:val="1"/>
      <w:numFmt w:val="bullet"/>
      <w:lvlText w:val=""/>
      <w:lvlJc w:val="left"/>
      <w:pPr>
        <w:tabs>
          <w:tab w:val="num" w:pos="17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8F0B00"/>
    <w:multiLevelType w:val="hybridMultilevel"/>
    <w:tmpl w:val="25384F42"/>
    <w:lvl w:ilvl="0" w:tplc="74B255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C27AA8"/>
    <w:multiLevelType w:val="hybridMultilevel"/>
    <w:tmpl w:val="C220C326"/>
    <w:lvl w:ilvl="0" w:tplc="AB86DFAA">
      <w:start w:val="1"/>
      <w:numFmt w:val="bullet"/>
      <w:lvlText w:val=""/>
      <w:lvlJc w:val="left"/>
      <w:pPr>
        <w:tabs>
          <w:tab w:val="num" w:pos="170"/>
        </w:tabs>
        <w:ind w:left="170" w:hanging="17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44C68"/>
    <w:multiLevelType w:val="hybridMultilevel"/>
    <w:tmpl w:val="E472845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4D8F3E2C"/>
    <w:multiLevelType w:val="hybridMultilevel"/>
    <w:tmpl w:val="A490D11A"/>
    <w:lvl w:ilvl="0" w:tplc="2F8EB584">
      <w:start w:val="1"/>
      <w:numFmt w:val="bullet"/>
      <w:lvlText w:val=""/>
      <w:lvlJc w:val="left"/>
      <w:pPr>
        <w:tabs>
          <w:tab w:val="num" w:pos="170"/>
        </w:tabs>
        <w:ind w:left="170" w:hanging="170"/>
      </w:pPr>
      <w:rPr>
        <w:rFonts w:ascii="Symbol" w:hAnsi="Symbol" w:hint="default"/>
        <w:sz w:val="22"/>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32" w15:restartNumberingAfterBreak="0">
    <w:nsid w:val="550435E8"/>
    <w:multiLevelType w:val="hybridMultilevel"/>
    <w:tmpl w:val="E0583404"/>
    <w:lvl w:ilvl="0" w:tplc="C310B7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45181D"/>
    <w:multiLevelType w:val="hybridMultilevel"/>
    <w:tmpl w:val="7CC8A77C"/>
    <w:lvl w:ilvl="0" w:tplc="EC122D72">
      <w:start w:val="1"/>
      <w:numFmt w:val="decimal"/>
      <w:pStyle w:val="01invitation"/>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BB4C0E"/>
    <w:multiLevelType w:val="hybridMultilevel"/>
    <w:tmpl w:val="B7D26746"/>
    <w:lvl w:ilvl="0" w:tplc="5AB2C6AA">
      <w:start w:val="1"/>
      <w:numFmt w:val="upperLetter"/>
      <w:lvlText w:val="%1."/>
      <w:lvlJc w:val="left"/>
      <w:pPr>
        <w:ind w:left="720" w:hanging="360"/>
      </w:pPr>
      <w:rPr>
        <w:rFonts w:eastAsia="Times New Roman"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E51350"/>
    <w:multiLevelType w:val="hybridMultilevel"/>
    <w:tmpl w:val="284421E4"/>
    <w:lvl w:ilvl="0" w:tplc="D108E0C6">
      <w:start w:val="1"/>
      <w:numFmt w:val="decimal"/>
      <w:pStyle w:val="03-sec7-claus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D677838"/>
    <w:multiLevelType w:val="hybridMultilevel"/>
    <w:tmpl w:val="83CC91F6"/>
    <w:lvl w:ilvl="0" w:tplc="19F4F18C">
      <w:start w:val="1"/>
      <w:numFmt w:val="bullet"/>
      <w:lvlText w:val="•"/>
      <w:lvlJc w:val="left"/>
      <w:pPr>
        <w:tabs>
          <w:tab w:val="num" w:pos="720"/>
        </w:tabs>
        <w:ind w:left="720" w:hanging="360"/>
      </w:pPr>
      <w:rPr>
        <w:rFonts w:ascii="Arial" w:hAnsi="Arial" w:hint="default"/>
      </w:rPr>
    </w:lvl>
    <w:lvl w:ilvl="1" w:tplc="069CD614" w:tentative="1">
      <w:start w:val="1"/>
      <w:numFmt w:val="bullet"/>
      <w:lvlText w:val="•"/>
      <w:lvlJc w:val="left"/>
      <w:pPr>
        <w:tabs>
          <w:tab w:val="num" w:pos="1440"/>
        </w:tabs>
        <w:ind w:left="1440" w:hanging="360"/>
      </w:pPr>
      <w:rPr>
        <w:rFonts w:ascii="Arial" w:hAnsi="Arial" w:hint="default"/>
      </w:rPr>
    </w:lvl>
    <w:lvl w:ilvl="2" w:tplc="5886A342">
      <w:start w:val="1"/>
      <w:numFmt w:val="bullet"/>
      <w:lvlText w:val="•"/>
      <w:lvlJc w:val="left"/>
      <w:pPr>
        <w:tabs>
          <w:tab w:val="num" w:pos="2160"/>
        </w:tabs>
        <w:ind w:left="2160" w:hanging="360"/>
      </w:pPr>
      <w:rPr>
        <w:rFonts w:ascii="Arial" w:hAnsi="Arial" w:hint="default"/>
      </w:rPr>
    </w:lvl>
    <w:lvl w:ilvl="3" w:tplc="9B848FF6" w:tentative="1">
      <w:start w:val="1"/>
      <w:numFmt w:val="bullet"/>
      <w:lvlText w:val="•"/>
      <w:lvlJc w:val="left"/>
      <w:pPr>
        <w:tabs>
          <w:tab w:val="num" w:pos="2880"/>
        </w:tabs>
        <w:ind w:left="2880" w:hanging="360"/>
      </w:pPr>
      <w:rPr>
        <w:rFonts w:ascii="Arial" w:hAnsi="Arial" w:hint="default"/>
      </w:rPr>
    </w:lvl>
    <w:lvl w:ilvl="4" w:tplc="3C1ECC56" w:tentative="1">
      <w:start w:val="1"/>
      <w:numFmt w:val="bullet"/>
      <w:lvlText w:val="•"/>
      <w:lvlJc w:val="left"/>
      <w:pPr>
        <w:tabs>
          <w:tab w:val="num" w:pos="3600"/>
        </w:tabs>
        <w:ind w:left="3600" w:hanging="360"/>
      </w:pPr>
      <w:rPr>
        <w:rFonts w:ascii="Arial" w:hAnsi="Arial" w:hint="default"/>
      </w:rPr>
    </w:lvl>
    <w:lvl w:ilvl="5" w:tplc="8C480CEA" w:tentative="1">
      <w:start w:val="1"/>
      <w:numFmt w:val="bullet"/>
      <w:lvlText w:val="•"/>
      <w:lvlJc w:val="left"/>
      <w:pPr>
        <w:tabs>
          <w:tab w:val="num" w:pos="4320"/>
        </w:tabs>
        <w:ind w:left="4320" w:hanging="360"/>
      </w:pPr>
      <w:rPr>
        <w:rFonts w:ascii="Arial" w:hAnsi="Arial" w:hint="default"/>
      </w:rPr>
    </w:lvl>
    <w:lvl w:ilvl="6" w:tplc="F126037A" w:tentative="1">
      <w:start w:val="1"/>
      <w:numFmt w:val="bullet"/>
      <w:lvlText w:val="•"/>
      <w:lvlJc w:val="left"/>
      <w:pPr>
        <w:tabs>
          <w:tab w:val="num" w:pos="5040"/>
        </w:tabs>
        <w:ind w:left="5040" w:hanging="360"/>
      </w:pPr>
      <w:rPr>
        <w:rFonts w:ascii="Arial" w:hAnsi="Arial" w:hint="default"/>
      </w:rPr>
    </w:lvl>
    <w:lvl w:ilvl="7" w:tplc="C0A4E5EA" w:tentative="1">
      <w:start w:val="1"/>
      <w:numFmt w:val="bullet"/>
      <w:lvlText w:val="•"/>
      <w:lvlJc w:val="left"/>
      <w:pPr>
        <w:tabs>
          <w:tab w:val="num" w:pos="5760"/>
        </w:tabs>
        <w:ind w:left="5760" w:hanging="360"/>
      </w:pPr>
      <w:rPr>
        <w:rFonts w:ascii="Arial" w:hAnsi="Arial" w:hint="default"/>
      </w:rPr>
    </w:lvl>
    <w:lvl w:ilvl="8" w:tplc="CB1A2FB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203347"/>
    <w:multiLevelType w:val="hybridMultilevel"/>
    <w:tmpl w:val="C47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02CA4"/>
    <w:multiLevelType w:val="hybridMultilevel"/>
    <w:tmpl w:val="B296C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F10D37"/>
    <w:multiLevelType w:val="hybridMultilevel"/>
    <w:tmpl w:val="5796A3F0"/>
    <w:lvl w:ilvl="0" w:tplc="FEDE2FC0">
      <w:start w:val="1"/>
      <w:numFmt w:val="decimal"/>
      <w:pStyle w:val="01-Sec1-Clauses"/>
      <w:lvlText w:val="%1."/>
      <w:lvlJc w:val="left"/>
      <w:pPr>
        <w:ind w:left="720" w:hanging="360"/>
      </w:pPr>
    </w:lvl>
    <w:lvl w:ilvl="1" w:tplc="47142930">
      <w:start w:val="1"/>
      <w:numFmt w:val="lowerLetter"/>
      <w:lvlText w:val="%2."/>
      <w:lvlJc w:val="left"/>
      <w:pPr>
        <w:ind w:left="1440" w:hanging="360"/>
      </w:pPr>
    </w:lvl>
    <w:lvl w:ilvl="2" w:tplc="82B83826">
      <w:start w:val="1"/>
      <w:numFmt w:val="lowerRoman"/>
      <w:lvlText w:val="%3."/>
      <w:lvlJc w:val="right"/>
      <w:pPr>
        <w:ind w:left="2160" w:hanging="180"/>
      </w:pPr>
    </w:lvl>
    <w:lvl w:ilvl="3" w:tplc="5DB45B68">
      <w:start w:val="1"/>
      <w:numFmt w:val="decimal"/>
      <w:lvlText w:val="%4."/>
      <w:lvlJc w:val="left"/>
      <w:pPr>
        <w:ind w:left="2880" w:hanging="360"/>
      </w:pPr>
    </w:lvl>
    <w:lvl w:ilvl="4" w:tplc="231E81F4">
      <w:start w:val="1"/>
      <w:numFmt w:val="lowerLetter"/>
      <w:lvlText w:val="%5."/>
      <w:lvlJc w:val="left"/>
      <w:pPr>
        <w:ind w:left="3600" w:hanging="360"/>
      </w:pPr>
    </w:lvl>
    <w:lvl w:ilvl="5" w:tplc="E25C68B8">
      <w:start w:val="1"/>
      <w:numFmt w:val="lowerRoman"/>
      <w:lvlText w:val="%6."/>
      <w:lvlJc w:val="right"/>
      <w:pPr>
        <w:ind w:left="4320" w:hanging="180"/>
      </w:pPr>
    </w:lvl>
    <w:lvl w:ilvl="6" w:tplc="DC08AC0E">
      <w:start w:val="1"/>
      <w:numFmt w:val="decimal"/>
      <w:lvlText w:val="%7."/>
      <w:lvlJc w:val="left"/>
      <w:pPr>
        <w:ind w:left="5040" w:hanging="360"/>
      </w:pPr>
    </w:lvl>
    <w:lvl w:ilvl="7" w:tplc="46FA6108">
      <w:start w:val="1"/>
      <w:numFmt w:val="lowerLetter"/>
      <w:lvlText w:val="%8."/>
      <w:lvlJc w:val="left"/>
      <w:pPr>
        <w:ind w:left="5760" w:hanging="360"/>
      </w:pPr>
    </w:lvl>
    <w:lvl w:ilvl="8" w:tplc="D7183A7E">
      <w:start w:val="1"/>
      <w:numFmt w:val="lowerRoman"/>
      <w:lvlText w:val="%9."/>
      <w:lvlJc w:val="right"/>
      <w:pPr>
        <w:ind w:left="6480" w:hanging="180"/>
      </w:pPr>
    </w:lvl>
  </w:abstractNum>
  <w:abstractNum w:abstractNumId="40" w15:restartNumberingAfterBreak="0">
    <w:nsid w:val="600447E8"/>
    <w:multiLevelType w:val="hybridMultilevel"/>
    <w:tmpl w:val="AB54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E1F8B"/>
    <w:multiLevelType w:val="hybridMultilevel"/>
    <w:tmpl w:val="F482A072"/>
    <w:lvl w:ilvl="0" w:tplc="E4AE83F0">
      <w:start w:val="1"/>
      <w:numFmt w:val="low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62301471"/>
    <w:multiLevelType w:val="hybridMultilevel"/>
    <w:tmpl w:val="AD4495BA"/>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43" w15:restartNumberingAfterBreak="0">
    <w:nsid w:val="63FB549D"/>
    <w:multiLevelType w:val="hybridMultilevel"/>
    <w:tmpl w:val="40BE28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86C1B"/>
    <w:multiLevelType w:val="hybridMultilevel"/>
    <w:tmpl w:val="498039B8"/>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45" w15:restartNumberingAfterBreak="0">
    <w:nsid w:val="74B0643F"/>
    <w:multiLevelType w:val="hybridMultilevel"/>
    <w:tmpl w:val="F9E2077C"/>
    <w:lvl w:ilvl="0" w:tplc="ED4280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8070C7"/>
    <w:multiLevelType w:val="hybridMultilevel"/>
    <w:tmpl w:val="B7885938"/>
    <w:lvl w:ilvl="0" w:tplc="0C4283A0">
      <w:start w:val="1"/>
      <w:numFmt w:val="decimal"/>
      <w:pStyle w:val="sec7-clauses"/>
      <w:lvlText w:val="%1."/>
      <w:lvlJc w:val="left"/>
      <w:pPr>
        <w:ind w:left="720" w:hanging="360"/>
      </w:pPr>
    </w:lvl>
    <w:lvl w:ilvl="1" w:tplc="26C4B140">
      <w:start w:val="1"/>
      <w:numFmt w:val="lowerLetter"/>
      <w:lvlText w:val="%2."/>
      <w:lvlJc w:val="left"/>
      <w:pPr>
        <w:ind w:left="1440" w:hanging="360"/>
      </w:pPr>
    </w:lvl>
    <w:lvl w:ilvl="2" w:tplc="7124ED9E">
      <w:start w:val="1"/>
      <w:numFmt w:val="lowerRoman"/>
      <w:lvlText w:val="%3."/>
      <w:lvlJc w:val="right"/>
      <w:pPr>
        <w:ind w:left="2160" w:hanging="180"/>
      </w:pPr>
    </w:lvl>
    <w:lvl w:ilvl="3" w:tplc="506A41D4">
      <w:start w:val="1"/>
      <w:numFmt w:val="decimal"/>
      <w:lvlText w:val="%4."/>
      <w:lvlJc w:val="left"/>
      <w:pPr>
        <w:ind w:left="2880" w:hanging="360"/>
      </w:pPr>
    </w:lvl>
    <w:lvl w:ilvl="4" w:tplc="E5324E0E">
      <w:start w:val="1"/>
      <w:numFmt w:val="lowerLetter"/>
      <w:lvlText w:val="%5."/>
      <w:lvlJc w:val="left"/>
      <w:pPr>
        <w:ind w:left="3600" w:hanging="360"/>
      </w:pPr>
    </w:lvl>
    <w:lvl w:ilvl="5" w:tplc="0212C8E0">
      <w:start w:val="1"/>
      <w:numFmt w:val="lowerRoman"/>
      <w:lvlText w:val="%6."/>
      <w:lvlJc w:val="right"/>
      <w:pPr>
        <w:ind w:left="4320" w:hanging="180"/>
      </w:pPr>
    </w:lvl>
    <w:lvl w:ilvl="6" w:tplc="ED9E797A">
      <w:start w:val="1"/>
      <w:numFmt w:val="decimal"/>
      <w:lvlText w:val="%7."/>
      <w:lvlJc w:val="left"/>
      <w:pPr>
        <w:ind w:left="5040" w:hanging="360"/>
      </w:pPr>
    </w:lvl>
    <w:lvl w:ilvl="7" w:tplc="BA721876">
      <w:start w:val="1"/>
      <w:numFmt w:val="lowerLetter"/>
      <w:lvlText w:val="%8."/>
      <w:lvlJc w:val="left"/>
      <w:pPr>
        <w:ind w:left="5760" w:hanging="360"/>
      </w:pPr>
    </w:lvl>
    <w:lvl w:ilvl="8" w:tplc="B12C7334">
      <w:start w:val="1"/>
      <w:numFmt w:val="lowerRoman"/>
      <w:lvlText w:val="%9."/>
      <w:lvlJc w:val="right"/>
      <w:pPr>
        <w:ind w:left="6480" w:hanging="180"/>
      </w:pPr>
    </w:lvl>
  </w:abstractNum>
  <w:abstractNum w:abstractNumId="47" w15:restartNumberingAfterBreak="0">
    <w:nsid w:val="76A14AB9"/>
    <w:multiLevelType w:val="hybridMultilevel"/>
    <w:tmpl w:val="BF5EFB5E"/>
    <w:lvl w:ilvl="0" w:tplc="AB86DFAA">
      <w:start w:val="1"/>
      <w:numFmt w:val="bullet"/>
      <w:lvlText w:val=""/>
      <w:lvlJc w:val="left"/>
      <w:pPr>
        <w:tabs>
          <w:tab w:val="num" w:pos="170"/>
        </w:tabs>
        <w:ind w:left="170" w:hanging="17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F5048F"/>
    <w:multiLevelType w:val="hybridMultilevel"/>
    <w:tmpl w:val="AF04B23A"/>
    <w:lvl w:ilvl="0" w:tplc="8C286130">
      <w:start w:val="1"/>
      <w:numFmt w:val="bullet"/>
      <w:lvlText w:val=""/>
      <w:lvlJc w:val="left"/>
      <w:pPr>
        <w:ind w:left="360" w:hanging="360"/>
      </w:pPr>
      <w:rPr>
        <w:rFonts w:ascii="Symbol" w:hAnsi="Symbol" w:hint="default"/>
        <w:sz w:val="24"/>
        <w:szCs w:val="24"/>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7D074B1A"/>
    <w:multiLevelType w:val="hybridMultilevel"/>
    <w:tmpl w:val="D780E2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E57CDB"/>
    <w:multiLevelType w:val="hybridMultilevel"/>
    <w:tmpl w:val="3B4AFA44"/>
    <w:lvl w:ilvl="0" w:tplc="AB86DFAA">
      <w:start w:val="1"/>
      <w:numFmt w:val="bullet"/>
      <w:lvlText w:val=""/>
      <w:lvlJc w:val="left"/>
      <w:pPr>
        <w:tabs>
          <w:tab w:val="num" w:pos="170"/>
        </w:tabs>
        <w:ind w:left="170" w:hanging="17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E4353C"/>
    <w:multiLevelType w:val="hybridMultilevel"/>
    <w:tmpl w:val="1166C6F6"/>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num w:numId="1">
    <w:abstractNumId w:val="21"/>
  </w:num>
  <w:num w:numId="2">
    <w:abstractNumId w:val="22"/>
  </w:num>
  <w:num w:numId="3">
    <w:abstractNumId w:val="3"/>
  </w:num>
  <w:num w:numId="4">
    <w:abstractNumId w:val="2"/>
  </w:num>
  <w:num w:numId="5">
    <w:abstractNumId w:val="1"/>
  </w:num>
  <w:num w:numId="6">
    <w:abstractNumId w:val="0"/>
  </w:num>
  <w:num w:numId="7">
    <w:abstractNumId w:val="19"/>
  </w:num>
  <w:num w:numId="8">
    <w:abstractNumId w:val="13"/>
  </w:num>
  <w:num w:numId="9">
    <w:abstractNumId w:val="27"/>
  </w:num>
  <w:num w:numId="10">
    <w:abstractNumId w:val="31"/>
  </w:num>
  <w:num w:numId="11">
    <w:abstractNumId w:val="47"/>
  </w:num>
  <w:num w:numId="12">
    <w:abstractNumId w:val="50"/>
  </w:num>
  <w:num w:numId="13">
    <w:abstractNumId w:val="29"/>
  </w:num>
  <w:num w:numId="14">
    <w:abstractNumId w:val="20"/>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4"/>
  </w:num>
  <w:num w:numId="22">
    <w:abstractNumId w:val="10"/>
  </w:num>
  <w:num w:numId="23">
    <w:abstractNumId w:val="38"/>
  </w:num>
  <w:num w:numId="24">
    <w:abstractNumId w:val="36"/>
  </w:num>
  <w:num w:numId="25">
    <w:abstractNumId w:val="30"/>
  </w:num>
  <w:num w:numId="26">
    <w:abstractNumId w:val="16"/>
  </w:num>
  <w:num w:numId="27">
    <w:abstractNumId w:val="15"/>
  </w:num>
  <w:num w:numId="28">
    <w:abstractNumId w:val="49"/>
  </w:num>
  <w:num w:numId="29">
    <w:abstractNumId w:val="5"/>
  </w:num>
  <w:num w:numId="30">
    <w:abstractNumId w:val="32"/>
  </w:num>
  <w:num w:numId="31">
    <w:abstractNumId w:val="28"/>
  </w:num>
  <w:num w:numId="32">
    <w:abstractNumId w:val="45"/>
  </w:num>
  <w:num w:numId="33">
    <w:abstractNumId w:val="25"/>
  </w:num>
  <w:num w:numId="34">
    <w:abstractNumId w:val="18"/>
  </w:num>
  <w:num w:numId="35">
    <w:abstractNumId w:val="43"/>
  </w:num>
  <w:num w:numId="36">
    <w:abstractNumId w:val="11"/>
  </w:num>
  <w:num w:numId="37">
    <w:abstractNumId w:val="40"/>
  </w:num>
  <w:num w:numId="38">
    <w:abstractNumId w:val="48"/>
  </w:num>
  <w:num w:numId="39">
    <w:abstractNumId w:val="14"/>
  </w:num>
  <w:num w:numId="40">
    <w:abstractNumId w:val="8"/>
  </w:num>
  <w:num w:numId="41">
    <w:abstractNumId w:val="51"/>
  </w:num>
  <w:num w:numId="42">
    <w:abstractNumId w:val="26"/>
  </w:num>
  <w:num w:numId="43">
    <w:abstractNumId w:val="44"/>
  </w:num>
  <w:num w:numId="44">
    <w:abstractNumId w:val="7"/>
  </w:num>
  <w:num w:numId="45">
    <w:abstractNumId w:val="42"/>
  </w:num>
  <w:num w:numId="46">
    <w:abstractNumId w:val="9"/>
  </w:num>
  <w:num w:numId="47">
    <w:abstractNumId w:val="24"/>
  </w:num>
  <w:num w:numId="48">
    <w:abstractNumId w:val="23"/>
  </w:num>
  <w:num w:numId="49">
    <w:abstractNumId w:val="6"/>
  </w:num>
  <w:num w:numId="50">
    <w:abstractNumId w:val="37"/>
  </w:num>
  <w:num w:numId="5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isplayHorizontalDrawingGridEvery w:val="2"/>
  <w:characterSpacingControl w:val="doNotCompress"/>
  <w:hdrShapeDefaults>
    <o:shapedefaults v:ext="edit" spidmax="76801" fill="f" fillcolor="white" stroke="f">
      <v:fill color="white" on="f"/>
      <v:stroke on="f"/>
      <o:colormru v:ext="edit" colors="#eaeaea,#f3fff3,#ffe5e5,#ffca7d,#ffe9c9,#fbf7ff,#fff0d9,#ffc9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62F"/>
    <w:rsid w:val="0000097F"/>
    <w:rsid w:val="00001577"/>
    <w:rsid w:val="000019F0"/>
    <w:rsid w:val="00001A2B"/>
    <w:rsid w:val="0000266D"/>
    <w:rsid w:val="000026F4"/>
    <w:rsid w:val="00002B65"/>
    <w:rsid w:val="0000356F"/>
    <w:rsid w:val="00003B2B"/>
    <w:rsid w:val="00003C9E"/>
    <w:rsid w:val="00004519"/>
    <w:rsid w:val="00004C4F"/>
    <w:rsid w:val="00004E0E"/>
    <w:rsid w:val="000054F6"/>
    <w:rsid w:val="00005E42"/>
    <w:rsid w:val="0000621B"/>
    <w:rsid w:val="00006242"/>
    <w:rsid w:val="000062C4"/>
    <w:rsid w:val="00006383"/>
    <w:rsid w:val="00006466"/>
    <w:rsid w:val="00006A1E"/>
    <w:rsid w:val="00006BAC"/>
    <w:rsid w:val="00007283"/>
    <w:rsid w:val="000076D1"/>
    <w:rsid w:val="00007CCD"/>
    <w:rsid w:val="00007D91"/>
    <w:rsid w:val="00007E0C"/>
    <w:rsid w:val="00007E7D"/>
    <w:rsid w:val="00010928"/>
    <w:rsid w:val="00010E1D"/>
    <w:rsid w:val="00010EB3"/>
    <w:rsid w:val="00011807"/>
    <w:rsid w:val="00011A33"/>
    <w:rsid w:val="00011A4C"/>
    <w:rsid w:val="00012B7E"/>
    <w:rsid w:val="00012CD9"/>
    <w:rsid w:val="00012FE5"/>
    <w:rsid w:val="000130BE"/>
    <w:rsid w:val="000130E7"/>
    <w:rsid w:val="00013544"/>
    <w:rsid w:val="00014AF7"/>
    <w:rsid w:val="00014BA6"/>
    <w:rsid w:val="00014D21"/>
    <w:rsid w:val="00015394"/>
    <w:rsid w:val="00015598"/>
    <w:rsid w:val="00015634"/>
    <w:rsid w:val="00016007"/>
    <w:rsid w:val="00016726"/>
    <w:rsid w:val="00016FEE"/>
    <w:rsid w:val="00017820"/>
    <w:rsid w:val="0001797D"/>
    <w:rsid w:val="00017A48"/>
    <w:rsid w:val="000207F9"/>
    <w:rsid w:val="00020DA8"/>
    <w:rsid w:val="00021BE0"/>
    <w:rsid w:val="0002205F"/>
    <w:rsid w:val="00022B42"/>
    <w:rsid w:val="00022C80"/>
    <w:rsid w:val="00023519"/>
    <w:rsid w:val="00023763"/>
    <w:rsid w:val="00023767"/>
    <w:rsid w:val="00023A28"/>
    <w:rsid w:val="0002408B"/>
    <w:rsid w:val="000242BD"/>
    <w:rsid w:val="00024803"/>
    <w:rsid w:val="00024A7F"/>
    <w:rsid w:val="00024FA4"/>
    <w:rsid w:val="00025011"/>
    <w:rsid w:val="00025BEA"/>
    <w:rsid w:val="000261E8"/>
    <w:rsid w:val="000262B8"/>
    <w:rsid w:val="00026370"/>
    <w:rsid w:val="00027016"/>
    <w:rsid w:val="0002724B"/>
    <w:rsid w:val="0002759D"/>
    <w:rsid w:val="00027639"/>
    <w:rsid w:val="0002792B"/>
    <w:rsid w:val="00027B14"/>
    <w:rsid w:val="00027CE0"/>
    <w:rsid w:val="00027EE2"/>
    <w:rsid w:val="00030083"/>
    <w:rsid w:val="00030918"/>
    <w:rsid w:val="00030AED"/>
    <w:rsid w:val="00030C7B"/>
    <w:rsid w:val="00030DD2"/>
    <w:rsid w:val="00030FD6"/>
    <w:rsid w:val="000317F1"/>
    <w:rsid w:val="00031A00"/>
    <w:rsid w:val="00031CAD"/>
    <w:rsid w:val="00031FE2"/>
    <w:rsid w:val="00031FFF"/>
    <w:rsid w:val="0003299F"/>
    <w:rsid w:val="00032D2B"/>
    <w:rsid w:val="00032F97"/>
    <w:rsid w:val="00032FD5"/>
    <w:rsid w:val="0003311F"/>
    <w:rsid w:val="0003324C"/>
    <w:rsid w:val="00033538"/>
    <w:rsid w:val="00033B8D"/>
    <w:rsid w:val="00033C2D"/>
    <w:rsid w:val="0003423A"/>
    <w:rsid w:val="00034A1D"/>
    <w:rsid w:val="00035760"/>
    <w:rsid w:val="00035AF1"/>
    <w:rsid w:val="00035B9E"/>
    <w:rsid w:val="00035BDD"/>
    <w:rsid w:val="000362B1"/>
    <w:rsid w:val="00036526"/>
    <w:rsid w:val="0003652D"/>
    <w:rsid w:val="0003682D"/>
    <w:rsid w:val="00036EEF"/>
    <w:rsid w:val="00036FF7"/>
    <w:rsid w:val="00037038"/>
    <w:rsid w:val="000375CA"/>
    <w:rsid w:val="000378B7"/>
    <w:rsid w:val="00037B2F"/>
    <w:rsid w:val="000400C8"/>
    <w:rsid w:val="00040725"/>
    <w:rsid w:val="00040954"/>
    <w:rsid w:val="00041330"/>
    <w:rsid w:val="000413C0"/>
    <w:rsid w:val="000417DD"/>
    <w:rsid w:val="00041DA9"/>
    <w:rsid w:val="00041E08"/>
    <w:rsid w:val="0004222F"/>
    <w:rsid w:val="000423E3"/>
    <w:rsid w:val="00042479"/>
    <w:rsid w:val="0004296C"/>
    <w:rsid w:val="00042D97"/>
    <w:rsid w:val="00042F5B"/>
    <w:rsid w:val="000433CA"/>
    <w:rsid w:val="000434A4"/>
    <w:rsid w:val="0004378B"/>
    <w:rsid w:val="00043BBA"/>
    <w:rsid w:val="00043C80"/>
    <w:rsid w:val="00044173"/>
    <w:rsid w:val="00044268"/>
    <w:rsid w:val="000442D1"/>
    <w:rsid w:val="00044575"/>
    <w:rsid w:val="00044BEB"/>
    <w:rsid w:val="00044C45"/>
    <w:rsid w:val="000453C1"/>
    <w:rsid w:val="000459DF"/>
    <w:rsid w:val="00045B19"/>
    <w:rsid w:val="000460C5"/>
    <w:rsid w:val="000461CF"/>
    <w:rsid w:val="00046334"/>
    <w:rsid w:val="000471A6"/>
    <w:rsid w:val="0004734B"/>
    <w:rsid w:val="0004768F"/>
    <w:rsid w:val="00047A79"/>
    <w:rsid w:val="00047F71"/>
    <w:rsid w:val="00050585"/>
    <w:rsid w:val="00050696"/>
    <w:rsid w:val="00050EDA"/>
    <w:rsid w:val="00050FAC"/>
    <w:rsid w:val="000510B4"/>
    <w:rsid w:val="000514BF"/>
    <w:rsid w:val="00051642"/>
    <w:rsid w:val="00051875"/>
    <w:rsid w:val="00051A0C"/>
    <w:rsid w:val="00051D7E"/>
    <w:rsid w:val="00051EC8"/>
    <w:rsid w:val="00052910"/>
    <w:rsid w:val="00052A85"/>
    <w:rsid w:val="00052AD7"/>
    <w:rsid w:val="00052C9B"/>
    <w:rsid w:val="00052E08"/>
    <w:rsid w:val="00052F16"/>
    <w:rsid w:val="000534DE"/>
    <w:rsid w:val="00053590"/>
    <w:rsid w:val="00053EC5"/>
    <w:rsid w:val="000541F2"/>
    <w:rsid w:val="000543A1"/>
    <w:rsid w:val="00054605"/>
    <w:rsid w:val="00054CD7"/>
    <w:rsid w:val="00055381"/>
    <w:rsid w:val="000554A6"/>
    <w:rsid w:val="00055B00"/>
    <w:rsid w:val="00055BE3"/>
    <w:rsid w:val="00055D52"/>
    <w:rsid w:val="000560A3"/>
    <w:rsid w:val="000568D5"/>
    <w:rsid w:val="00056DEC"/>
    <w:rsid w:val="00056E2B"/>
    <w:rsid w:val="000570FA"/>
    <w:rsid w:val="00060198"/>
    <w:rsid w:val="000604C1"/>
    <w:rsid w:val="00060693"/>
    <w:rsid w:val="0006074F"/>
    <w:rsid w:val="00060B8D"/>
    <w:rsid w:val="00061588"/>
    <w:rsid w:val="00061FE5"/>
    <w:rsid w:val="000626B5"/>
    <w:rsid w:val="00062A3C"/>
    <w:rsid w:val="0006309C"/>
    <w:rsid w:val="0006320C"/>
    <w:rsid w:val="00063213"/>
    <w:rsid w:val="000632DE"/>
    <w:rsid w:val="00063769"/>
    <w:rsid w:val="00063996"/>
    <w:rsid w:val="000648E8"/>
    <w:rsid w:val="0006494F"/>
    <w:rsid w:val="0006497A"/>
    <w:rsid w:val="000650BA"/>
    <w:rsid w:val="000651B6"/>
    <w:rsid w:val="000653F0"/>
    <w:rsid w:val="00065D3B"/>
    <w:rsid w:val="00065DAB"/>
    <w:rsid w:val="0006611D"/>
    <w:rsid w:val="000661C9"/>
    <w:rsid w:val="000662ED"/>
    <w:rsid w:val="0006683D"/>
    <w:rsid w:val="00066B5D"/>
    <w:rsid w:val="0006796F"/>
    <w:rsid w:val="00070243"/>
    <w:rsid w:val="00070402"/>
    <w:rsid w:val="00070599"/>
    <w:rsid w:val="00070829"/>
    <w:rsid w:val="00070863"/>
    <w:rsid w:val="00070C20"/>
    <w:rsid w:val="000713A3"/>
    <w:rsid w:val="0007181D"/>
    <w:rsid w:val="000719D3"/>
    <w:rsid w:val="00071A2C"/>
    <w:rsid w:val="00071B03"/>
    <w:rsid w:val="00071C22"/>
    <w:rsid w:val="00071D59"/>
    <w:rsid w:val="00072097"/>
    <w:rsid w:val="00072524"/>
    <w:rsid w:val="00072C21"/>
    <w:rsid w:val="00072FC9"/>
    <w:rsid w:val="00073832"/>
    <w:rsid w:val="00073E87"/>
    <w:rsid w:val="00074626"/>
    <w:rsid w:val="00074815"/>
    <w:rsid w:val="00074EA8"/>
    <w:rsid w:val="0007525D"/>
    <w:rsid w:val="00075555"/>
    <w:rsid w:val="00075BAA"/>
    <w:rsid w:val="000768BC"/>
    <w:rsid w:val="00077C7E"/>
    <w:rsid w:val="000801B9"/>
    <w:rsid w:val="000802E0"/>
    <w:rsid w:val="00080920"/>
    <w:rsid w:val="00080DD5"/>
    <w:rsid w:val="00080E60"/>
    <w:rsid w:val="000811B8"/>
    <w:rsid w:val="000817EA"/>
    <w:rsid w:val="000818A6"/>
    <w:rsid w:val="00081E7A"/>
    <w:rsid w:val="00081F69"/>
    <w:rsid w:val="0008283C"/>
    <w:rsid w:val="00082862"/>
    <w:rsid w:val="00083DA5"/>
    <w:rsid w:val="00083F25"/>
    <w:rsid w:val="0008438B"/>
    <w:rsid w:val="000844E4"/>
    <w:rsid w:val="00084B0A"/>
    <w:rsid w:val="0008513A"/>
    <w:rsid w:val="000851D1"/>
    <w:rsid w:val="00085558"/>
    <w:rsid w:val="000856BB"/>
    <w:rsid w:val="0008583C"/>
    <w:rsid w:val="00086181"/>
    <w:rsid w:val="00086553"/>
    <w:rsid w:val="0008685F"/>
    <w:rsid w:val="0008718C"/>
    <w:rsid w:val="000873CD"/>
    <w:rsid w:val="00087737"/>
    <w:rsid w:val="00087D49"/>
    <w:rsid w:val="000900B9"/>
    <w:rsid w:val="0009017E"/>
    <w:rsid w:val="00090232"/>
    <w:rsid w:val="00090B20"/>
    <w:rsid w:val="00090EFB"/>
    <w:rsid w:val="00090FBC"/>
    <w:rsid w:val="0009117D"/>
    <w:rsid w:val="000911B6"/>
    <w:rsid w:val="000914CA"/>
    <w:rsid w:val="00091A6E"/>
    <w:rsid w:val="000922AB"/>
    <w:rsid w:val="0009231C"/>
    <w:rsid w:val="000932B8"/>
    <w:rsid w:val="00093908"/>
    <w:rsid w:val="00093AFC"/>
    <w:rsid w:val="00093B7C"/>
    <w:rsid w:val="00093CEC"/>
    <w:rsid w:val="00094287"/>
    <w:rsid w:val="00094DCC"/>
    <w:rsid w:val="00094F19"/>
    <w:rsid w:val="0009533F"/>
    <w:rsid w:val="000957A8"/>
    <w:rsid w:val="00095CDC"/>
    <w:rsid w:val="000960F9"/>
    <w:rsid w:val="000961F1"/>
    <w:rsid w:val="000963A7"/>
    <w:rsid w:val="000963BC"/>
    <w:rsid w:val="00096F52"/>
    <w:rsid w:val="000973EA"/>
    <w:rsid w:val="00097773"/>
    <w:rsid w:val="00097F1E"/>
    <w:rsid w:val="00097F6E"/>
    <w:rsid w:val="000A016C"/>
    <w:rsid w:val="000A0452"/>
    <w:rsid w:val="000A0E58"/>
    <w:rsid w:val="000A0FE1"/>
    <w:rsid w:val="000A12F4"/>
    <w:rsid w:val="000A156F"/>
    <w:rsid w:val="000A1E19"/>
    <w:rsid w:val="000A24D2"/>
    <w:rsid w:val="000A33C0"/>
    <w:rsid w:val="000A3507"/>
    <w:rsid w:val="000A3A60"/>
    <w:rsid w:val="000A3E1C"/>
    <w:rsid w:val="000A408B"/>
    <w:rsid w:val="000A4A15"/>
    <w:rsid w:val="000A4F0C"/>
    <w:rsid w:val="000A50B0"/>
    <w:rsid w:val="000A5396"/>
    <w:rsid w:val="000A5687"/>
    <w:rsid w:val="000A5762"/>
    <w:rsid w:val="000A5C20"/>
    <w:rsid w:val="000A5F8A"/>
    <w:rsid w:val="000A6049"/>
    <w:rsid w:val="000A6084"/>
    <w:rsid w:val="000A613C"/>
    <w:rsid w:val="000A6173"/>
    <w:rsid w:val="000A63FF"/>
    <w:rsid w:val="000A656A"/>
    <w:rsid w:val="000A6752"/>
    <w:rsid w:val="000A683A"/>
    <w:rsid w:val="000A6A0F"/>
    <w:rsid w:val="000A6DD4"/>
    <w:rsid w:val="000A734F"/>
    <w:rsid w:val="000A7EAB"/>
    <w:rsid w:val="000B05D8"/>
    <w:rsid w:val="000B0691"/>
    <w:rsid w:val="000B07CD"/>
    <w:rsid w:val="000B08FF"/>
    <w:rsid w:val="000B125A"/>
    <w:rsid w:val="000B132E"/>
    <w:rsid w:val="000B1423"/>
    <w:rsid w:val="000B14DE"/>
    <w:rsid w:val="000B19BC"/>
    <w:rsid w:val="000B1C61"/>
    <w:rsid w:val="000B22C4"/>
    <w:rsid w:val="000B2721"/>
    <w:rsid w:val="000B32A8"/>
    <w:rsid w:val="000B3665"/>
    <w:rsid w:val="000B3D44"/>
    <w:rsid w:val="000B3D60"/>
    <w:rsid w:val="000B4290"/>
    <w:rsid w:val="000B50F7"/>
    <w:rsid w:val="000B5711"/>
    <w:rsid w:val="000B5873"/>
    <w:rsid w:val="000B5CC1"/>
    <w:rsid w:val="000B5F61"/>
    <w:rsid w:val="000B6145"/>
    <w:rsid w:val="000B63F9"/>
    <w:rsid w:val="000B6897"/>
    <w:rsid w:val="000B719C"/>
    <w:rsid w:val="000B7396"/>
    <w:rsid w:val="000C00DE"/>
    <w:rsid w:val="000C00ED"/>
    <w:rsid w:val="000C04BA"/>
    <w:rsid w:val="000C04FD"/>
    <w:rsid w:val="000C0662"/>
    <w:rsid w:val="000C0CD9"/>
    <w:rsid w:val="000C0D55"/>
    <w:rsid w:val="000C1216"/>
    <w:rsid w:val="000C12A0"/>
    <w:rsid w:val="000C1700"/>
    <w:rsid w:val="000C199C"/>
    <w:rsid w:val="000C2342"/>
    <w:rsid w:val="000C2E90"/>
    <w:rsid w:val="000C2EAA"/>
    <w:rsid w:val="000C2F52"/>
    <w:rsid w:val="000C2F69"/>
    <w:rsid w:val="000C34F7"/>
    <w:rsid w:val="000C36E9"/>
    <w:rsid w:val="000C3711"/>
    <w:rsid w:val="000C3850"/>
    <w:rsid w:val="000C3F5E"/>
    <w:rsid w:val="000C4234"/>
    <w:rsid w:val="000C4570"/>
    <w:rsid w:val="000C457B"/>
    <w:rsid w:val="000C4849"/>
    <w:rsid w:val="000C48FD"/>
    <w:rsid w:val="000C4A95"/>
    <w:rsid w:val="000C4CB4"/>
    <w:rsid w:val="000C5146"/>
    <w:rsid w:val="000C5303"/>
    <w:rsid w:val="000C552B"/>
    <w:rsid w:val="000C5794"/>
    <w:rsid w:val="000C592C"/>
    <w:rsid w:val="000C5CE5"/>
    <w:rsid w:val="000C5D33"/>
    <w:rsid w:val="000C5D3E"/>
    <w:rsid w:val="000C5D65"/>
    <w:rsid w:val="000C6317"/>
    <w:rsid w:val="000C661D"/>
    <w:rsid w:val="000C676D"/>
    <w:rsid w:val="000C6799"/>
    <w:rsid w:val="000C6869"/>
    <w:rsid w:val="000C73F7"/>
    <w:rsid w:val="000C7952"/>
    <w:rsid w:val="000C7CFD"/>
    <w:rsid w:val="000C7FF7"/>
    <w:rsid w:val="000D0371"/>
    <w:rsid w:val="000D068A"/>
    <w:rsid w:val="000D072B"/>
    <w:rsid w:val="000D0759"/>
    <w:rsid w:val="000D07E0"/>
    <w:rsid w:val="000D07E9"/>
    <w:rsid w:val="000D0AD8"/>
    <w:rsid w:val="000D0E52"/>
    <w:rsid w:val="000D16EF"/>
    <w:rsid w:val="000D1702"/>
    <w:rsid w:val="000D1CA3"/>
    <w:rsid w:val="000D2095"/>
    <w:rsid w:val="000D2411"/>
    <w:rsid w:val="000D26A7"/>
    <w:rsid w:val="000D28FD"/>
    <w:rsid w:val="000D2B1A"/>
    <w:rsid w:val="000D2B63"/>
    <w:rsid w:val="000D2CE5"/>
    <w:rsid w:val="000D316F"/>
    <w:rsid w:val="000D3358"/>
    <w:rsid w:val="000D335D"/>
    <w:rsid w:val="000D39C8"/>
    <w:rsid w:val="000D3B85"/>
    <w:rsid w:val="000D4096"/>
    <w:rsid w:val="000D40B0"/>
    <w:rsid w:val="000D43EE"/>
    <w:rsid w:val="000D45AA"/>
    <w:rsid w:val="000D46EF"/>
    <w:rsid w:val="000D47CA"/>
    <w:rsid w:val="000D53C2"/>
    <w:rsid w:val="000D56AD"/>
    <w:rsid w:val="000D5954"/>
    <w:rsid w:val="000D5E7A"/>
    <w:rsid w:val="000D5F6A"/>
    <w:rsid w:val="000D780C"/>
    <w:rsid w:val="000D79D4"/>
    <w:rsid w:val="000D7E59"/>
    <w:rsid w:val="000E08E4"/>
    <w:rsid w:val="000E0ED6"/>
    <w:rsid w:val="000E0EEB"/>
    <w:rsid w:val="000E0FFE"/>
    <w:rsid w:val="000E1852"/>
    <w:rsid w:val="000E1A2E"/>
    <w:rsid w:val="000E1A2F"/>
    <w:rsid w:val="000E1DEB"/>
    <w:rsid w:val="000E1EF1"/>
    <w:rsid w:val="000E2186"/>
    <w:rsid w:val="000E2346"/>
    <w:rsid w:val="000E260E"/>
    <w:rsid w:val="000E2D9E"/>
    <w:rsid w:val="000E2DE1"/>
    <w:rsid w:val="000E3F7B"/>
    <w:rsid w:val="000E454E"/>
    <w:rsid w:val="000E45FC"/>
    <w:rsid w:val="000E4759"/>
    <w:rsid w:val="000E5DFF"/>
    <w:rsid w:val="000E5E78"/>
    <w:rsid w:val="000E5EF7"/>
    <w:rsid w:val="000E68D0"/>
    <w:rsid w:val="000E70FC"/>
    <w:rsid w:val="000E7112"/>
    <w:rsid w:val="000E7418"/>
    <w:rsid w:val="000E743F"/>
    <w:rsid w:val="000E74DE"/>
    <w:rsid w:val="000E7B28"/>
    <w:rsid w:val="000E7B89"/>
    <w:rsid w:val="000E7C51"/>
    <w:rsid w:val="000E7CEC"/>
    <w:rsid w:val="000F013F"/>
    <w:rsid w:val="000F0283"/>
    <w:rsid w:val="000F04C0"/>
    <w:rsid w:val="000F04C1"/>
    <w:rsid w:val="000F06BC"/>
    <w:rsid w:val="000F07E5"/>
    <w:rsid w:val="000F0D13"/>
    <w:rsid w:val="000F1200"/>
    <w:rsid w:val="000F1213"/>
    <w:rsid w:val="000F122C"/>
    <w:rsid w:val="000F15A6"/>
    <w:rsid w:val="000F1A92"/>
    <w:rsid w:val="000F1C97"/>
    <w:rsid w:val="000F1C9F"/>
    <w:rsid w:val="000F2552"/>
    <w:rsid w:val="000F26A1"/>
    <w:rsid w:val="000F2797"/>
    <w:rsid w:val="000F2A02"/>
    <w:rsid w:val="000F2DC4"/>
    <w:rsid w:val="000F2E42"/>
    <w:rsid w:val="000F2EDA"/>
    <w:rsid w:val="000F41C1"/>
    <w:rsid w:val="000F48FD"/>
    <w:rsid w:val="000F4E7A"/>
    <w:rsid w:val="000F53D3"/>
    <w:rsid w:val="000F56BD"/>
    <w:rsid w:val="000F579B"/>
    <w:rsid w:val="000F59A5"/>
    <w:rsid w:val="000F5C07"/>
    <w:rsid w:val="000F5F31"/>
    <w:rsid w:val="000F5F7C"/>
    <w:rsid w:val="000F697B"/>
    <w:rsid w:val="000F732C"/>
    <w:rsid w:val="000F75D6"/>
    <w:rsid w:val="000F7749"/>
    <w:rsid w:val="000F79A3"/>
    <w:rsid w:val="000F7ACF"/>
    <w:rsid w:val="000F7B47"/>
    <w:rsid w:val="001010DF"/>
    <w:rsid w:val="001012E8"/>
    <w:rsid w:val="001018E3"/>
    <w:rsid w:val="00102231"/>
    <w:rsid w:val="00102626"/>
    <w:rsid w:val="00102E2B"/>
    <w:rsid w:val="0010320D"/>
    <w:rsid w:val="001038EC"/>
    <w:rsid w:val="00103983"/>
    <w:rsid w:val="00103A2F"/>
    <w:rsid w:val="001041DC"/>
    <w:rsid w:val="00104ECD"/>
    <w:rsid w:val="00105318"/>
    <w:rsid w:val="00105AAE"/>
    <w:rsid w:val="0010609C"/>
    <w:rsid w:val="0010621E"/>
    <w:rsid w:val="0010629A"/>
    <w:rsid w:val="00106B56"/>
    <w:rsid w:val="00106E0E"/>
    <w:rsid w:val="00107199"/>
    <w:rsid w:val="00107264"/>
    <w:rsid w:val="001072AC"/>
    <w:rsid w:val="001074C1"/>
    <w:rsid w:val="00107591"/>
    <w:rsid w:val="00107729"/>
    <w:rsid w:val="00107A14"/>
    <w:rsid w:val="00107D3F"/>
    <w:rsid w:val="00107E1E"/>
    <w:rsid w:val="00107F96"/>
    <w:rsid w:val="001101AA"/>
    <w:rsid w:val="001103BB"/>
    <w:rsid w:val="00110999"/>
    <w:rsid w:val="00110AAE"/>
    <w:rsid w:val="001111C6"/>
    <w:rsid w:val="001113CF"/>
    <w:rsid w:val="001116C9"/>
    <w:rsid w:val="00111ACF"/>
    <w:rsid w:val="00111E17"/>
    <w:rsid w:val="001125FB"/>
    <w:rsid w:val="00112DC4"/>
    <w:rsid w:val="00113679"/>
    <w:rsid w:val="00113895"/>
    <w:rsid w:val="00113D8D"/>
    <w:rsid w:val="00114133"/>
    <w:rsid w:val="00114379"/>
    <w:rsid w:val="00114A76"/>
    <w:rsid w:val="00114C84"/>
    <w:rsid w:val="00114E37"/>
    <w:rsid w:val="00115131"/>
    <w:rsid w:val="001156F0"/>
    <w:rsid w:val="0011570D"/>
    <w:rsid w:val="00115925"/>
    <w:rsid w:val="00115963"/>
    <w:rsid w:val="001159B6"/>
    <w:rsid w:val="00115FE2"/>
    <w:rsid w:val="00116146"/>
    <w:rsid w:val="0011622F"/>
    <w:rsid w:val="00116403"/>
    <w:rsid w:val="00116454"/>
    <w:rsid w:val="0011687C"/>
    <w:rsid w:val="00116E57"/>
    <w:rsid w:val="00116F34"/>
    <w:rsid w:val="00116FDF"/>
    <w:rsid w:val="001170B9"/>
    <w:rsid w:val="0011747B"/>
    <w:rsid w:val="001175E6"/>
    <w:rsid w:val="001176D3"/>
    <w:rsid w:val="00117862"/>
    <w:rsid w:val="00117CE3"/>
    <w:rsid w:val="00120609"/>
    <w:rsid w:val="00120A24"/>
    <w:rsid w:val="00120F7E"/>
    <w:rsid w:val="00121096"/>
    <w:rsid w:val="00121962"/>
    <w:rsid w:val="00121B15"/>
    <w:rsid w:val="00121BC6"/>
    <w:rsid w:val="00121EDC"/>
    <w:rsid w:val="00122303"/>
    <w:rsid w:val="00122929"/>
    <w:rsid w:val="00122BA8"/>
    <w:rsid w:val="00122FF7"/>
    <w:rsid w:val="00123190"/>
    <w:rsid w:val="00123810"/>
    <w:rsid w:val="00123AA0"/>
    <w:rsid w:val="00123E3A"/>
    <w:rsid w:val="00123F7D"/>
    <w:rsid w:val="00123FBC"/>
    <w:rsid w:val="00124971"/>
    <w:rsid w:val="00124D9E"/>
    <w:rsid w:val="00125199"/>
    <w:rsid w:val="0012525F"/>
    <w:rsid w:val="0012555C"/>
    <w:rsid w:val="001258CF"/>
    <w:rsid w:val="001259A2"/>
    <w:rsid w:val="00125A15"/>
    <w:rsid w:val="00125A27"/>
    <w:rsid w:val="00125B11"/>
    <w:rsid w:val="00125B52"/>
    <w:rsid w:val="00125EB7"/>
    <w:rsid w:val="001261D7"/>
    <w:rsid w:val="0012631A"/>
    <w:rsid w:val="00126582"/>
    <w:rsid w:val="00126790"/>
    <w:rsid w:val="001267DF"/>
    <w:rsid w:val="001269D0"/>
    <w:rsid w:val="001269E0"/>
    <w:rsid w:val="00126C24"/>
    <w:rsid w:val="001270FD"/>
    <w:rsid w:val="00127C45"/>
    <w:rsid w:val="00127CD4"/>
    <w:rsid w:val="00127D18"/>
    <w:rsid w:val="00130760"/>
    <w:rsid w:val="00130BAE"/>
    <w:rsid w:val="00130C5C"/>
    <w:rsid w:val="001313DD"/>
    <w:rsid w:val="00131587"/>
    <w:rsid w:val="001315E1"/>
    <w:rsid w:val="0013164E"/>
    <w:rsid w:val="00131687"/>
    <w:rsid w:val="001319F7"/>
    <w:rsid w:val="00132186"/>
    <w:rsid w:val="001321A6"/>
    <w:rsid w:val="001322C3"/>
    <w:rsid w:val="0013240E"/>
    <w:rsid w:val="0013253A"/>
    <w:rsid w:val="00132A66"/>
    <w:rsid w:val="00132B99"/>
    <w:rsid w:val="00132D37"/>
    <w:rsid w:val="00133A6E"/>
    <w:rsid w:val="00134177"/>
    <w:rsid w:val="00134261"/>
    <w:rsid w:val="00134373"/>
    <w:rsid w:val="00134A1F"/>
    <w:rsid w:val="001352DF"/>
    <w:rsid w:val="001353B5"/>
    <w:rsid w:val="00135A6C"/>
    <w:rsid w:val="00135C04"/>
    <w:rsid w:val="00135DAE"/>
    <w:rsid w:val="00136344"/>
    <w:rsid w:val="001368C9"/>
    <w:rsid w:val="00136AFE"/>
    <w:rsid w:val="00136BAF"/>
    <w:rsid w:val="00136CF4"/>
    <w:rsid w:val="00137469"/>
    <w:rsid w:val="001377FD"/>
    <w:rsid w:val="00137E05"/>
    <w:rsid w:val="00137F72"/>
    <w:rsid w:val="00140456"/>
    <w:rsid w:val="00140F27"/>
    <w:rsid w:val="00141519"/>
    <w:rsid w:val="00141E3A"/>
    <w:rsid w:val="00141EA3"/>
    <w:rsid w:val="00141ED8"/>
    <w:rsid w:val="00142872"/>
    <w:rsid w:val="001429CE"/>
    <w:rsid w:val="00142A71"/>
    <w:rsid w:val="00142E72"/>
    <w:rsid w:val="00142F0A"/>
    <w:rsid w:val="0014312D"/>
    <w:rsid w:val="0014330F"/>
    <w:rsid w:val="001436B5"/>
    <w:rsid w:val="001437F1"/>
    <w:rsid w:val="001438D6"/>
    <w:rsid w:val="00143B79"/>
    <w:rsid w:val="00143CD0"/>
    <w:rsid w:val="00143E39"/>
    <w:rsid w:val="0014408B"/>
    <w:rsid w:val="00144527"/>
    <w:rsid w:val="00144AAB"/>
    <w:rsid w:val="00144BFF"/>
    <w:rsid w:val="0014505D"/>
    <w:rsid w:val="001452D8"/>
    <w:rsid w:val="00145C05"/>
    <w:rsid w:val="00145CA7"/>
    <w:rsid w:val="00145E59"/>
    <w:rsid w:val="00146039"/>
    <w:rsid w:val="0014605D"/>
    <w:rsid w:val="001461BF"/>
    <w:rsid w:val="00146356"/>
    <w:rsid w:val="0014687A"/>
    <w:rsid w:val="00146976"/>
    <w:rsid w:val="00146DE5"/>
    <w:rsid w:val="0014707A"/>
    <w:rsid w:val="00147485"/>
    <w:rsid w:val="001476F5"/>
    <w:rsid w:val="00147D57"/>
    <w:rsid w:val="00147FE5"/>
    <w:rsid w:val="0015041F"/>
    <w:rsid w:val="00150B0E"/>
    <w:rsid w:val="00150BB3"/>
    <w:rsid w:val="00150C59"/>
    <w:rsid w:val="00150F81"/>
    <w:rsid w:val="001510EC"/>
    <w:rsid w:val="001517EE"/>
    <w:rsid w:val="00151C22"/>
    <w:rsid w:val="00152550"/>
    <w:rsid w:val="001528A5"/>
    <w:rsid w:val="0015293C"/>
    <w:rsid w:val="001530DC"/>
    <w:rsid w:val="00153408"/>
    <w:rsid w:val="00153DBC"/>
    <w:rsid w:val="001544B5"/>
    <w:rsid w:val="001544F1"/>
    <w:rsid w:val="001555F3"/>
    <w:rsid w:val="00155933"/>
    <w:rsid w:val="00155C31"/>
    <w:rsid w:val="00155EDA"/>
    <w:rsid w:val="00155F2C"/>
    <w:rsid w:val="001560F6"/>
    <w:rsid w:val="0015698E"/>
    <w:rsid w:val="00157367"/>
    <w:rsid w:val="001573FB"/>
    <w:rsid w:val="001575C6"/>
    <w:rsid w:val="001575CE"/>
    <w:rsid w:val="001576B4"/>
    <w:rsid w:val="001579CC"/>
    <w:rsid w:val="001579D5"/>
    <w:rsid w:val="00157A7D"/>
    <w:rsid w:val="00157CBD"/>
    <w:rsid w:val="00157F11"/>
    <w:rsid w:val="00160125"/>
    <w:rsid w:val="00160219"/>
    <w:rsid w:val="00160889"/>
    <w:rsid w:val="00160C73"/>
    <w:rsid w:val="00160DF0"/>
    <w:rsid w:val="00161293"/>
    <w:rsid w:val="001615D5"/>
    <w:rsid w:val="00161797"/>
    <w:rsid w:val="00161887"/>
    <w:rsid w:val="00161EF6"/>
    <w:rsid w:val="001623DC"/>
    <w:rsid w:val="0016240B"/>
    <w:rsid w:val="0016294A"/>
    <w:rsid w:val="00162A88"/>
    <w:rsid w:val="00162C05"/>
    <w:rsid w:val="00162FA4"/>
    <w:rsid w:val="0016341B"/>
    <w:rsid w:val="001638E6"/>
    <w:rsid w:val="00163D8B"/>
    <w:rsid w:val="001641ED"/>
    <w:rsid w:val="0016466D"/>
    <w:rsid w:val="0016486A"/>
    <w:rsid w:val="00164C1D"/>
    <w:rsid w:val="00164D10"/>
    <w:rsid w:val="00164FCD"/>
    <w:rsid w:val="0016548D"/>
    <w:rsid w:val="0016580F"/>
    <w:rsid w:val="00165CE0"/>
    <w:rsid w:val="00165D2F"/>
    <w:rsid w:val="001660CF"/>
    <w:rsid w:val="001661DC"/>
    <w:rsid w:val="001668B2"/>
    <w:rsid w:val="00166C84"/>
    <w:rsid w:val="00166C94"/>
    <w:rsid w:val="00167081"/>
    <w:rsid w:val="00167560"/>
    <w:rsid w:val="00167C9C"/>
    <w:rsid w:val="00170259"/>
    <w:rsid w:val="00170382"/>
    <w:rsid w:val="0017043C"/>
    <w:rsid w:val="001707EA"/>
    <w:rsid w:val="00170C7B"/>
    <w:rsid w:val="00170D75"/>
    <w:rsid w:val="00170F16"/>
    <w:rsid w:val="00171338"/>
    <w:rsid w:val="001713EA"/>
    <w:rsid w:val="0017147D"/>
    <w:rsid w:val="001723FD"/>
    <w:rsid w:val="00172BF2"/>
    <w:rsid w:val="00172E19"/>
    <w:rsid w:val="00172E57"/>
    <w:rsid w:val="00173C34"/>
    <w:rsid w:val="00174AA9"/>
    <w:rsid w:val="00175986"/>
    <w:rsid w:val="00176253"/>
    <w:rsid w:val="00177046"/>
    <w:rsid w:val="001773F8"/>
    <w:rsid w:val="001779F0"/>
    <w:rsid w:val="00177C97"/>
    <w:rsid w:val="001803BF"/>
    <w:rsid w:val="00180401"/>
    <w:rsid w:val="00180A75"/>
    <w:rsid w:val="00180B53"/>
    <w:rsid w:val="001810A3"/>
    <w:rsid w:val="00181830"/>
    <w:rsid w:val="00181A58"/>
    <w:rsid w:val="00182471"/>
    <w:rsid w:val="001824DC"/>
    <w:rsid w:val="001828A3"/>
    <w:rsid w:val="001828F0"/>
    <w:rsid w:val="00182920"/>
    <w:rsid w:val="00182B9B"/>
    <w:rsid w:val="001841FD"/>
    <w:rsid w:val="001843EC"/>
    <w:rsid w:val="00184489"/>
    <w:rsid w:val="00184768"/>
    <w:rsid w:val="00185064"/>
    <w:rsid w:val="00185242"/>
    <w:rsid w:val="001853CE"/>
    <w:rsid w:val="00185483"/>
    <w:rsid w:val="001854E7"/>
    <w:rsid w:val="0018567C"/>
    <w:rsid w:val="00185ECC"/>
    <w:rsid w:val="00186475"/>
    <w:rsid w:val="00186559"/>
    <w:rsid w:val="00186779"/>
    <w:rsid w:val="00186A7D"/>
    <w:rsid w:val="00186EE6"/>
    <w:rsid w:val="0018753D"/>
    <w:rsid w:val="00187563"/>
    <w:rsid w:val="00187CF8"/>
    <w:rsid w:val="0019031D"/>
    <w:rsid w:val="00190320"/>
    <w:rsid w:val="001903B5"/>
    <w:rsid w:val="00190DEB"/>
    <w:rsid w:val="00190E20"/>
    <w:rsid w:val="00190EF1"/>
    <w:rsid w:val="00191A4B"/>
    <w:rsid w:val="001929A0"/>
    <w:rsid w:val="001933D2"/>
    <w:rsid w:val="00193694"/>
    <w:rsid w:val="00193761"/>
    <w:rsid w:val="00193BE6"/>
    <w:rsid w:val="00193F13"/>
    <w:rsid w:val="001942A5"/>
    <w:rsid w:val="0019479C"/>
    <w:rsid w:val="00194C7C"/>
    <w:rsid w:val="00194E4A"/>
    <w:rsid w:val="00194F7C"/>
    <w:rsid w:val="00195017"/>
    <w:rsid w:val="001956E6"/>
    <w:rsid w:val="0019603E"/>
    <w:rsid w:val="00196F0D"/>
    <w:rsid w:val="001977B3"/>
    <w:rsid w:val="0019785D"/>
    <w:rsid w:val="00197874"/>
    <w:rsid w:val="00197A77"/>
    <w:rsid w:val="001A032F"/>
    <w:rsid w:val="001A0478"/>
    <w:rsid w:val="001A100B"/>
    <w:rsid w:val="001A1047"/>
    <w:rsid w:val="001A191A"/>
    <w:rsid w:val="001A1996"/>
    <w:rsid w:val="001A1A23"/>
    <w:rsid w:val="001A21C2"/>
    <w:rsid w:val="001A2340"/>
    <w:rsid w:val="001A2B45"/>
    <w:rsid w:val="001A2C4C"/>
    <w:rsid w:val="001A3781"/>
    <w:rsid w:val="001A3EB6"/>
    <w:rsid w:val="001A41D2"/>
    <w:rsid w:val="001A45A3"/>
    <w:rsid w:val="001A460A"/>
    <w:rsid w:val="001A490F"/>
    <w:rsid w:val="001A4942"/>
    <w:rsid w:val="001A4EA4"/>
    <w:rsid w:val="001A4EA7"/>
    <w:rsid w:val="001A5410"/>
    <w:rsid w:val="001A54A7"/>
    <w:rsid w:val="001A5504"/>
    <w:rsid w:val="001A5721"/>
    <w:rsid w:val="001A5962"/>
    <w:rsid w:val="001A6160"/>
    <w:rsid w:val="001A62D6"/>
    <w:rsid w:val="001A6978"/>
    <w:rsid w:val="001A69E1"/>
    <w:rsid w:val="001A6A1C"/>
    <w:rsid w:val="001A6BF4"/>
    <w:rsid w:val="001A71A7"/>
    <w:rsid w:val="001A72BA"/>
    <w:rsid w:val="001A7653"/>
    <w:rsid w:val="001A7E21"/>
    <w:rsid w:val="001A7F72"/>
    <w:rsid w:val="001A7FB7"/>
    <w:rsid w:val="001B01B5"/>
    <w:rsid w:val="001B0218"/>
    <w:rsid w:val="001B0635"/>
    <w:rsid w:val="001B0FA4"/>
    <w:rsid w:val="001B1216"/>
    <w:rsid w:val="001B13F1"/>
    <w:rsid w:val="001B149A"/>
    <w:rsid w:val="001B1EDF"/>
    <w:rsid w:val="001B311A"/>
    <w:rsid w:val="001B31CD"/>
    <w:rsid w:val="001B3243"/>
    <w:rsid w:val="001B36D2"/>
    <w:rsid w:val="001B38DF"/>
    <w:rsid w:val="001B41E6"/>
    <w:rsid w:val="001B43B9"/>
    <w:rsid w:val="001B4A5F"/>
    <w:rsid w:val="001B4BE6"/>
    <w:rsid w:val="001B4C46"/>
    <w:rsid w:val="001B4DCB"/>
    <w:rsid w:val="001B52A9"/>
    <w:rsid w:val="001B5566"/>
    <w:rsid w:val="001B5770"/>
    <w:rsid w:val="001B57C0"/>
    <w:rsid w:val="001B5A02"/>
    <w:rsid w:val="001B5AFA"/>
    <w:rsid w:val="001B5CBA"/>
    <w:rsid w:val="001B6BE0"/>
    <w:rsid w:val="001B6E23"/>
    <w:rsid w:val="001B6E75"/>
    <w:rsid w:val="001B744A"/>
    <w:rsid w:val="001B7702"/>
    <w:rsid w:val="001B78CE"/>
    <w:rsid w:val="001B78F7"/>
    <w:rsid w:val="001B7CC1"/>
    <w:rsid w:val="001C0144"/>
    <w:rsid w:val="001C0C9D"/>
    <w:rsid w:val="001C1EE3"/>
    <w:rsid w:val="001C2694"/>
    <w:rsid w:val="001C26C9"/>
    <w:rsid w:val="001C2BCF"/>
    <w:rsid w:val="001C2EFE"/>
    <w:rsid w:val="001C3223"/>
    <w:rsid w:val="001C3498"/>
    <w:rsid w:val="001C455A"/>
    <w:rsid w:val="001C4F4F"/>
    <w:rsid w:val="001C4F53"/>
    <w:rsid w:val="001C50C8"/>
    <w:rsid w:val="001C5305"/>
    <w:rsid w:val="001C539D"/>
    <w:rsid w:val="001C55A2"/>
    <w:rsid w:val="001C573E"/>
    <w:rsid w:val="001C57E2"/>
    <w:rsid w:val="001C5C00"/>
    <w:rsid w:val="001C5C2C"/>
    <w:rsid w:val="001C6ACC"/>
    <w:rsid w:val="001C6D4A"/>
    <w:rsid w:val="001C7302"/>
    <w:rsid w:val="001C7898"/>
    <w:rsid w:val="001C7C72"/>
    <w:rsid w:val="001C7FC8"/>
    <w:rsid w:val="001D00E1"/>
    <w:rsid w:val="001D0130"/>
    <w:rsid w:val="001D031C"/>
    <w:rsid w:val="001D0451"/>
    <w:rsid w:val="001D0C50"/>
    <w:rsid w:val="001D1241"/>
    <w:rsid w:val="001D23B0"/>
    <w:rsid w:val="001D25E9"/>
    <w:rsid w:val="001D2ED7"/>
    <w:rsid w:val="001D34A3"/>
    <w:rsid w:val="001D39B5"/>
    <w:rsid w:val="001D3B18"/>
    <w:rsid w:val="001D40FE"/>
    <w:rsid w:val="001D4573"/>
    <w:rsid w:val="001D4CE1"/>
    <w:rsid w:val="001D4E6A"/>
    <w:rsid w:val="001D4EDD"/>
    <w:rsid w:val="001D4FBE"/>
    <w:rsid w:val="001D50B6"/>
    <w:rsid w:val="001D58DC"/>
    <w:rsid w:val="001D5A74"/>
    <w:rsid w:val="001D5EBB"/>
    <w:rsid w:val="001D5EDB"/>
    <w:rsid w:val="001D6208"/>
    <w:rsid w:val="001D6544"/>
    <w:rsid w:val="001D6A41"/>
    <w:rsid w:val="001D6BA6"/>
    <w:rsid w:val="001D6D07"/>
    <w:rsid w:val="001D7F92"/>
    <w:rsid w:val="001E013D"/>
    <w:rsid w:val="001E0DA9"/>
    <w:rsid w:val="001E1690"/>
    <w:rsid w:val="001E1843"/>
    <w:rsid w:val="001E2104"/>
    <w:rsid w:val="001E2240"/>
    <w:rsid w:val="001E2667"/>
    <w:rsid w:val="001E31A4"/>
    <w:rsid w:val="001E4078"/>
    <w:rsid w:val="001E4DD1"/>
    <w:rsid w:val="001E539C"/>
    <w:rsid w:val="001E5BB2"/>
    <w:rsid w:val="001E5C82"/>
    <w:rsid w:val="001E6424"/>
    <w:rsid w:val="001E6853"/>
    <w:rsid w:val="001E6905"/>
    <w:rsid w:val="001E6A29"/>
    <w:rsid w:val="001E6AB9"/>
    <w:rsid w:val="001E6B65"/>
    <w:rsid w:val="001E70C3"/>
    <w:rsid w:val="001E7347"/>
    <w:rsid w:val="001E75CD"/>
    <w:rsid w:val="001E76CC"/>
    <w:rsid w:val="001E77A3"/>
    <w:rsid w:val="001E7B7D"/>
    <w:rsid w:val="001E7D82"/>
    <w:rsid w:val="001E7ED8"/>
    <w:rsid w:val="001F0348"/>
    <w:rsid w:val="001F0451"/>
    <w:rsid w:val="001F0BC9"/>
    <w:rsid w:val="001F0F0C"/>
    <w:rsid w:val="001F1253"/>
    <w:rsid w:val="001F1A68"/>
    <w:rsid w:val="001F1B55"/>
    <w:rsid w:val="001F1E93"/>
    <w:rsid w:val="001F24C7"/>
    <w:rsid w:val="001F24CB"/>
    <w:rsid w:val="001F25C2"/>
    <w:rsid w:val="001F26E7"/>
    <w:rsid w:val="001F28E1"/>
    <w:rsid w:val="001F2F1E"/>
    <w:rsid w:val="001F310C"/>
    <w:rsid w:val="001F38EA"/>
    <w:rsid w:val="001F3D36"/>
    <w:rsid w:val="001F40C6"/>
    <w:rsid w:val="001F41B0"/>
    <w:rsid w:val="001F4827"/>
    <w:rsid w:val="001F4A56"/>
    <w:rsid w:val="001F4F68"/>
    <w:rsid w:val="001F52C8"/>
    <w:rsid w:val="001F54DA"/>
    <w:rsid w:val="001F55AE"/>
    <w:rsid w:val="001F5707"/>
    <w:rsid w:val="001F5723"/>
    <w:rsid w:val="001F57C8"/>
    <w:rsid w:val="001F5A17"/>
    <w:rsid w:val="001F5DF9"/>
    <w:rsid w:val="001F5EB7"/>
    <w:rsid w:val="001F63A7"/>
    <w:rsid w:val="001F6698"/>
    <w:rsid w:val="001F683E"/>
    <w:rsid w:val="001F6CF9"/>
    <w:rsid w:val="001F6EC1"/>
    <w:rsid w:val="001F6F22"/>
    <w:rsid w:val="001F742A"/>
    <w:rsid w:val="001F7ECE"/>
    <w:rsid w:val="00200AAE"/>
    <w:rsid w:val="00200D01"/>
    <w:rsid w:val="0020134D"/>
    <w:rsid w:val="002018ED"/>
    <w:rsid w:val="00201D7B"/>
    <w:rsid w:val="00201DBD"/>
    <w:rsid w:val="00202380"/>
    <w:rsid w:val="002024FB"/>
    <w:rsid w:val="002025E0"/>
    <w:rsid w:val="00202F1A"/>
    <w:rsid w:val="00202F7D"/>
    <w:rsid w:val="002030A0"/>
    <w:rsid w:val="002035D0"/>
    <w:rsid w:val="002035ED"/>
    <w:rsid w:val="00203C93"/>
    <w:rsid w:val="00203E37"/>
    <w:rsid w:val="00204357"/>
    <w:rsid w:val="00204846"/>
    <w:rsid w:val="002048DF"/>
    <w:rsid w:val="0020498D"/>
    <w:rsid w:val="00204BD9"/>
    <w:rsid w:val="00204E61"/>
    <w:rsid w:val="00204E9C"/>
    <w:rsid w:val="00205CAE"/>
    <w:rsid w:val="002060B0"/>
    <w:rsid w:val="002062D0"/>
    <w:rsid w:val="00207191"/>
    <w:rsid w:val="00207312"/>
    <w:rsid w:val="002100FC"/>
    <w:rsid w:val="00210753"/>
    <w:rsid w:val="00210CFC"/>
    <w:rsid w:val="0021133F"/>
    <w:rsid w:val="00211371"/>
    <w:rsid w:val="002114B3"/>
    <w:rsid w:val="00211692"/>
    <w:rsid w:val="002119FB"/>
    <w:rsid w:val="00211B8B"/>
    <w:rsid w:val="00211C18"/>
    <w:rsid w:val="00211DB7"/>
    <w:rsid w:val="002124F0"/>
    <w:rsid w:val="00212724"/>
    <w:rsid w:val="0021295B"/>
    <w:rsid w:val="00212A0B"/>
    <w:rsid w:val="00212A14"/>
    <w:rsid w:val="00212A2B"/>
    <w:rsid w:val="00212A73"/>
    <w:rsid w:val="00212B9B"/>
    <w:rsid w:val="00213545"/>
    <w:rsid w:val="0021354A"/>
    <w:rsid w:val="00213B97"/>
    <w:rsid w:val="00213D5E"/>
    <w:rsid w:val="00215F98"/>
    <w:rsid w:val="002160B7"/>
    <w:rsid w:val="002161ED"/>
    <w:rsid w:val="00216BFD"/>
    <w:rsid w:val="00216DFA"/>
    <w:rsid w:val="0021723F"/>
    <w:rsid w:val="002175E6"/>
    <w:rsid w:val="00217B27"/>
    <w:rsid w:val="00217DEB"/>
    <w:rsid w:val="00217FF7"/>
    <w:rsid w:val="0022068F"/>
    <w:rsid w:val="00220EF4"/>
    <w:rsid w:val="0022106E"/>
    <w:rsid w:val="0022191B"/>
    <w:rsid w:val="00221987"/>
    <w:rsid w:val="00221A21"/>
    <w:rsid w:val="00221ECC"/>
    <w:rsid w:val="00221F20"/>
    <w:rsid w:val="0022264F"/>
    <w:rsid w:val="00222F89"/>
    <w:rsid w:val="00223284"/>
    <w:rsid w:val="00223720"/>
    <w:rsid w:val="0022389B"/>
    <w:rsid w:val="00223DB8"/>
    <w:rsid w:val="00223E51"/>
    <w:rsid w:val="00224255"/>
    <w:rsid w:val="0022508B"/>
    <w:rsid w:val="002256B9"/>
    <w:rsid w:val="00226397"/>
    <w:rsid w:val="002264FA"/>
    <w:rsid w:val="00226D5F"/>
    <w:rsid w:val="00226F11"/>
    <w:rsid w:val="00227363"/>
    <w:rsid w:val="00227BE8"/>
    <w:rsid w:val="00227ED3"/>
    <w:rsid w:val="0023032B"/>
    <w:rsid w:val="002308A0"/>
    <w:rsid w:val="00230E59"/>
    <w:rsid w:val="00231337"/>
    <w:rsid w:val="002313CA"/>
    <w:rsid w:val="00231B7A"/>
    <w:rsid w:val="00231C8C"/>
    <w:rsid w:val="00231C9C"/>
    <w:rsid w:val="00231DF0"/>
    <w:rsid w:val="00231E40"/>
    <w:rsid w:val="002322DA"/>
    <w:rsid w:val="00232386"/>
    <w:rsid w:val="002325FE"/>
    <w:rsid w:val="002327FE"/>
    <w:rsid w:val="00232B42"/>
    <w:rsid w:val="00232F1D"/>
    <w:rsid w:val="0023306C"/>
    <w:rsid w:val="002334C6"/>
    <w:rsid w:val="00233717"/>
    <w:rsid w:val="00233904"/>
    <w:rsid w:val="00233E5C"/>
    <w:rsid w:val="002343E6"/>
    <w:rsid w:val="00234928"/>
    <w:rsid w:val="00234A13"/>
    <w:rsid w:val="00234CDE"/>
    <w:rsid w:val="002350E9"/>
    <w:rsid w:val="00236145"/>
    <w:rsid w:val="002362E5"/>
    <w:rsid w:val="00236F82"/>
    <w:rsid w:val="002372AD"/>
    <w:rsid w:val="002373DF"/>
    <w:rsid w:val="00237431"/>
    <w:rsid w:val="00237572"/>
    <w:rsid w:val="002379D9"/>
    <w:rsid w:val="00237BF3"/>
    <w:rsid w:val="00240108"/>
    <w:rsid w:val="002402BA"/>
    <w:rsid w:val="00240449"/>
    <w:rsid w:val="00240C51"/>
    <w:rsid w:val="00240CA8"/>
    <w:rsid w:val="00242364"/>
    <w:rsid w:val="00242D7B"/>
    <w:rsid w:val="00242E5B"/>
    <w:rsid w:val="00243586"/>
    <w:rsid w:val="0024392E"/>
    <w:rsid w:val="00243ED3"/>
    <w:rsid w:val="00244150"/>
    <w:rsid w:val="0024422F"/>
    <w:rsid w:val="00244607"/>
    <w:rsid w:val="00244745"/>
    <w:rsid w:val="002449EE"/>
    <w:rsid w:val="00244AC5"/>
    <w:rsid w:val="00244C5C"/>
    <w:rsid w:val="00245193"/>
    <w:rsid w:val="0024556C"/>
    <w:rsid w:val="00245A30"/>
    <w:rsid w:val="00245A89"/>
    <w:rsid w:val="00245B0C"/>
    <w:rsid w:val="00245B72"/>
    <w:rsid w:val="00246077"/>
    <w:rsid w:val="00246324"/>
    <w:rsid w:val="002465D2"/>
    <w:rsid w:val="00246BCB"/>
    <w:rsid w:val="00246D72"/>
    <w:rsid w:val="00246F40"/>
    <w:rsid w:val="0024727B"/>
    <w:rsid w:val="00247285"/>
    <w:rsid w:val="00247DEF"/>
    <w:rsid w:val="00250418"/>
    <w:rsid w:val="00250BDC"/>
    <w:rsid w:val="00250C8F"/>
    <w:rsid w:val="00250F8C"/>
    <w:rsid w:val="00251343"/>
    <w:rsid w:val="0025184D"/>
    <w:rsid w:val="00251BCF"/>
    <w:rsid w:val="00251D53"/>
    <w:rsid w:val="00251DD0"/>
    <w:rsid w:val="00252040"/>
    <w:rsid w:val="00252051"/>
    <w:rsid w:val="002526E4"/>
    <w:rsid w:val="00252962"/>
    <w:rsid w:val="00252973"/>
    <w:rsid w:val="002529CC"/>
    <w:rsid w:val="00253181"/>
    <w:rsid w:val="0025318B"/>
    <w:rsid w:val="0025330D"/>
    <w:rsid w:val="00253915"/>
    <w:rsid w:val="00253ECD"/>
    <w:rsid w:val="00253FEB"/>
    <w:rsid w:val="00254362"/>
    <w:rsid w:val="00254692"/>
    <w:rsid w:val="002548F8"/>
    <w:rsid w:val="0025500A"/>
    <w:rsid w:val="0025509B"/>
    <w:rsid w:val="002554F3"/>
    <w:rsid w:val="00255AA9"/>
    <w:rsid w:val="00255AE8"/>
    <w:rsid w:val="00255C0D"/>
    <w:rsid w:val="00255DB0"/>
    <w:rsid w:val="00256135"/>
    <w:rsid w:val="0025681C"/>
    <w:rsid w:val="00256A7E"/>
    <w:rsid w:val="00256CFB"/>
    <w:rsid w:val="00256D0F"/>
    <w:rsid w:val="002570DE"/>
    <w:rsid w:val="00257188"/>
    <w:rsid w:val="002574B9"/>
    <w:rsid w:val="0025760E"/>
    <w:rsid w:val="00257C67"/>
    <w:rsid w:val="00257E1F"/>
    <w:rsid w:val="00260099"/>
    <w:rsid w:val="00260FB5"/>
    <w:rsid w:val="00260FE4"/>
    <w:rsid w:val="00261196"/>
    <w:rsid w:val="00261A32"/>
    <w:rsid w:val="00261C4E"/>
    <w:rsid w:val="00261ED6"/>
    <w:rsid w:val="0026251A"/>
    <w:rsid w:val="002632A7"/>
    <w:rsid w:val="002639FE"/>
    <w:rsid w:val="00263A0F"/>
    <w:rsid w:val="00263BB5"/>
    <w:rsid w:val="00263F90"/>
    <w:rsid w:val="002647EB"/>
    <w:rsid w:val="00264A58"/>
    <w:rsid w:val="00264A5C"/>
    <w:rsid w:val="00264D04"/>
    <w:rsid w:val="00264D90"/>
    <w:rsid w:val="0026514A"/>
    <w:rsid w:val="00265EC1"/>
    <w:rsid w:val="002665E9"/>
    <w:rsid w:val="002667DF"/>
    <w:rsid w:val="002669A0"/>
    <w:rsid w:val="00266B36"/>
    <w:rsid w:val="00266D4C"/>
    <w:rsid w:val="00266EB2"/>
    <w:rsid w:val="00267A08"/>
    <w:rsid w:val="00267FE8"/>
    <w:rsid w:val="0027033F"/>
    <w:rsid w:val="002703E8"/>
    <w:rsid w:val="0027040B"/>
    <w:rsid w:val="00270CA5"/>
    <w:rsid w:val="00270D11"/>
    <w:rsid w:val="00271373"/>
    <w:rsid w:val="002714C6"/>
    <w:rsid w:val="0027155F"/>
    <w:rsid w:val="0027166F"/>
    <w:rsid w:val="00271787"/>
    <w:rsid w:val="002720CE"/>
    <w:rsid w:val="00272484"/>
    <w:rsid w:val="002729BD"/>
    <w:rsid w:val="002733FE"/>
    <w:rsid w:val="00273665"/>
    <w:rsid w:val="00273A68"/>
    <w:rsid w:val="00273D8F"/>
    <w:rsid w:val="00274185"/>
    <w:rsid w:val="00274D5C"/>
    <w:rsid w:val="00274D90"/>
    <w:rsid w:val="00274EA4"/>
    <w:rsid w:val="002759E7"/>
    <w:rsid w:val="00275BA2"/>
    <w:rsid w:val="00276111"/>
    <w:rsid w:val="00276273"/>
    <w:rsid w:val="0027644A"/>
    <w:rsid w:val="002765AD"/>
    <w:rsid w:val="002766C0"/>
    <w:rsid w:val="00276734"/>
    <w:rsid w:val="00276996"/>
    <w:rsid w:val="00276D7B"/>
    <w:rsid w:val="00276FC4"/>
    <w:rsid w:val="00276FC6"/>
    <w:rsid w:val="0027701F"/>
    <w:rsid w:val="00277810"/>
    <w:rsid w:val="00277C9B"/>
    <w:rsid w:val="00277E86"/>
    <w:rsid w:val="00280223"/>
    <w:rsid w:val="00280DDA"/>
    <w:rsid w:val="002810CE"/>
    <w:rsid w:val="00281513"/>
    <w:rsid w:val="00281793"/>
    <w:rsid w:val="00281CD8"/>
    <w:rsid w:val="00281F40"/>
    <w:rsid w:val="0028219B"/>
    <w:rsid w:val="002822CB"/>
    <w:rsid w:val="002823E5"/>
    <w:rsid w:val="00282708"/>
    <w:rsid w:val="00282843"/>
    <w:rsid w:val="0028290F"/>
    <w:rsid w:val="00282CC8"/>
    <w:rsid w:val="00283665"/>
    <w:rsid w:val="00283723"/>
    <w:rsid w:val="00283A66"/>
    <w:rsid w:val="00283C2D"/>
    <w:rsid w:val="002844EB"/>
    <w:rsid w:val="0028499E"/>
    <w:rsid w:val="00284B38"/>
    <w:rsid w:val="00284C04"/>
    <w:rsid w:val="00284DA4"/>
    <w:rsid w:val="00284F36"/>
    <w:rsid w:val="00285320"/>
    <w:rsid w:val="0028571D"/>
    <w:rsid w:val="002858CD"/>
    <w:rsid w:val="00286194"/>
    <w:rsid w:val="002862B5"/>
    <w:rsid w:val="002869F6"/>
    <w:rsid w:val="00286D91"/>
    <w:rsid w:val="00286DF6"/>
    <w:rsid w:val="00286EC2"/>
    <w:rsid w:val="0028716F"/>
    <w:rsid w:val="0028717A"/>
    <w:rsid w:val="0028725B"/>
    <w:rsid w:val="002874A2"/>
    <w:rsid w:val="00290157"/>
    <w:rsid w:val="0029045A"/>
    <w:rsid w:val="00290B6F"/>
    <w:rsid w:val="00290C0C"/>
    <w:rsid w:val="00290CAB"/>
    <w:rsid w:val="00291090"/>
    <w:rsid w:val="0029226A"/>
    <w:rsid w:val="002926E6"/>
    <w:rsid w:val="00292B06"/>
    <w:rsid w:val="00292FA2"/>
    <w:rsid w:val="00293163"/>
    <w:rsid w:val="0029347D"/>
    <w:rsid w:val="002934C0"/>
    <w:rsid w:val="0029411F"/>
    <w:rsid w:val="00295011"/>
    <w:rsid w:val="002953DA"/>
    <w:rsid w:val="00295CD0"/>
    <w:rsid w:val="0029604F"/>
    <w:rsid w:val="002961AF"/>
    <w:rsid w:val="00296265"/>
    <w:rsid w:val="00296587"/>
    <w:rsid w:val="0029670A"/>
    <w:rsid w:val="00296896"/>
    <w:rsid w:val="002969DD"/>
    <w:rsid w:val="00296A99"/>
    <w:rsid w:val="00296ADD"/>
    <w:rsid w:val="00296BC3"/>
    <w:rsid w:val="00296D97"/>
    <w:rsid w:val="00296FAD"/>
    <w:rsid w:val="002973B2"/>
    <w:rsid w:val="00297ABD"/>
    <w:rsid w:val="00297C4A"/>
    <w:rsid w:val="00297F3B"/>
    <w:rsid w:val="00297FA3"/>
    <w:rsid w:val="002A00A8"/>
    <w:rsid w:val="002A06A8"/>
    <w:rsid w:val="002A0DB6"/>
    <w:rsid w:val="002A0FC8"/>
    <w:rsid w:val="002A1112"/>
    <w:rsid w:val="002A1883"/>
    <w:rsid w:val="002A2025"/>
    <w:rsid w:val="002A209D"/>
    <w:rsid w:val="002A2213"/>
    <w:rsid w:val="002A2292"/>
    <w:rsid w:val="002A2392"/>
    <w:rsid w:val="002A2740"/>
    <w:rsid w:val="002A29B7"/>
    <w:rsid w:val="002A2AC1"/>
    <w:rsid w:val="002A2B2E"/>
    <w:rsid w:val="002A2BFA"/>
    <w:rsid w:val="002A2D8E"/>
    <w:rsid w:val="002A2EA2"/>
    <w:rsid w:val="002A3421"/>
    <w:rsid w:val="002A36A9"/>
    <w:rsid w:val="002A37AE"/>
    <w:rsid w:val="002A3DF0"/>
    <w:rsid w:val="002A3ED5"/>
    <w:rsid w:val="002A3F13"/>
    <w:rsid w:val="002A3F79"/>
    <w:rsid w:val="002A406E"/>
    <w:rsid w:val="002A41B0"/>
    <w:rsid w:val="002A46A7"/>
    <w:rsid w:val="002A48A1"/>
    <w:rsid w:val="002A4BA2"/>
    <w:rsid w:val="002A4C20"/>
    <w:rsid w:val="002A5703"/>
    <w:rsid w:val="002A5780"/>
    <w:rsid w:val="002A589B"/>
    <w:rsid w:val="002A5C37"/>
    <w:rsid w:val="002A649C"/>
    <w:rsid w:val="002A6A64"/>
    <w:rsid w:val="002A6A8F"/>
    <w:rsid w:val="002A7A9F"/>
    <w:rsid w:val="002B0364"/>
    <w:rsid w:val="002B079B"/>
    <w:rsid w:val="002B0A34"/>
    <w:rsid w:val="002B0F5F"/>
    <w:rsid w:val="002B1162"/>
    <w:rsid w:val="002B12FB"/>
    <w:rsid w:val="002B1628"/>
    <w:rsid w:val="002B1CBD"/>
    <w:rsid w:val="002B1E25"/>
    <w:rsid w:val="002B1FA4"/>
    <w:rsid w:val="002B2003"/>
    <w:rsid w:val="002B210B"/>
    <w:rsid w:val="002B244D"/>
    <w:rsid w:val="002B2562"/>
    <w:rsid w:val="002B293D"/>
    <w:rsid w:val="002B2B10"/>
    <w:rsid w:val="002B2CE5"/>
    <w:rsid w:val="002B31B9"/>
    <w:rsid w:val="002B341B"/>
    <w:rsid w:val="002B36DF"/>
    <w:rsid w:val="002B3C1B"/>
    <w:rsid w:val="002B3E28"/>
    <w:rsid w:val="002B4254"/>
    <w:rsid w:val="002B4411"/>
    <w:rsid w:val="002B4627"/>
    <w:rsid w:val="002B465D"/>
    <w:rsid w:val="002B47DB"/>
    <w:rsid w:val="002B4A0E"/>
    <w:rsid w:val="002B4B95"/>
    <w:rsid w:val="002B4CEB"/>
    <w:rsid w:val="002B4D69"/>
    <w:rsid w:val="002B507D"/>
    <w:rsid w:val="002B528D"/>
    <w:rsid w:val="002B566D"/>
    <w:rsid w:val="002B6864"/>
    <w:rsid w:val="002B6E72"/>
    <w:rsid w:val="002B6EB4"/>
    <w:rsid w:val="002C0121"/>
    <w:rsid w:val="002C0357"/>
    <w:rsid w:val="002C03E6"/>
    <w:rsid w:val="002C04F0"/>
    <w:rsid w:val="002C0661"/>
    <w:rsid w:val="002C06D8"/>
    <w:rsid w:val="002C0820"/>
    <w:rsid w:val="002C0992"/>
    <w:rsid w:val="002C0D78"/>
    <w:rsid w:val="002C1257"/>
    <w:rsid w:val="002C1460"/>
    <w:rsid w:val="002C163B"/>
    <w:rsid w:val="002C1725"/>
    <w:rsid w:val="002C18E1"/>
    <w:rsid w:val="002C18F7"/>
    <w:rsid w:val="002C1E2D"/>
    <w:rsid w:val="002C1FFD"/>
    <w:rsid w:val="002C2041"/>
    <w:rsid w:val="002C22B9"/>
    <w:rsid w:val="002C27AE"/>
    <w:rsid w:val="002C2A3E"/>
    <w:rsid w:val="002C32C6"/>
    <w:rsid w:val="002C3322"/>
    <w:rsid w:val="002C3E14"/>
    <w:rsid w:val="002C425D"/>
    <w:rsid w:val="002C42A6"/>
    <w:rsid w:val="002C5185"/>
    <w:rsid w:val="002C5876"/>
    <w:rsid w:val="002C5BDD"/>
    <w:rsid w:val="002C605F"/>
    <w:rsid w:val="002C664C"/>
    <w:rsid w:val="002C6929"/>
    <w:rsid w:val="002C6C06"/>
    <w:rsid w:val="002C712E"/>
    <w:rsid w:val="002C71D7"/>
    <w:rsid w:val="002C7385"/>
    <w:rsid w:val="002C76C6"/>
    <w:rsid w:val="002C79F7"/>
    <w:rsid w:val="002D0026"/>
    <w:rsid w:val="002D0537"/>
    <w:rsid w:val="002D05FD"/>
    <w:rsid w:val="002D13A3"/>
    <w:rsid w:val="002D19A8"/>
    <w:rsid w:val="002D19D6"/>
    <w:rsid w:val="002D1A57"/>
    <w:rsid w:val="002D1A94"/>
    <w:rsid w:val="002D1E09"/>
    <w:rsid w:val="002D2187"/>
    <w:rsid w:val="002D21B7"/>
    <w:rsid w:val="002D25D8"/>
    <w:rsid w:val="002D277B"/>
    <w:rsid w:val="002D2BA3"/>
    <w:rsid w:val="002D2C5E"/>
    <w:rsid w:val="002D353E"/>
    <w:rsid w:val="002D38AB"/>
    <w:rsid w:val="002D392D"/>
    <w:rsid w:val="002D3A37"/>
    <w:rsid w:val="002D3EEB"/>
    <w:rsid w:val="002D428F"/>
    <w:rsid w:val="002D4401"/>
    <w:rsid w:val="002D44AC"/>
    <w:rsid w:val="002D499D"/>
    <w:rsid w:val="002D4A45"/>
    <w:rsid w:val="002D4B6E"/>
    <w:rsid w:val="002D4C3F"/>
    <w:rsid w:val="002D5579"/>
    <w:rsid w:val="002D5A14"/>
    <w:rsid w:val="002D629A"/>
    <w:rsid w:val="002D66DC"/>
    <w:rsid w:val="002D68D3"/>
    <w:rsid w:val="002D6941"/>
    <w:rsid w:val="002D69A5"/>
    <w:rsid w:val="002D6A1B"/>
    <w:rsid w:val="002D6A35"/>
    <w:rsid w:val="002D732B"/>
    <w:rsid w:val="002D74E3"/>
    <w:rsid w:val="002D7B71"/>
    <w:rsid w:val="002D7C8C"/>
    <w:rsid w:val="002D7C9B"/>
    <w:rsid w:val="002E04DD"/>
    <w:rsid w:val="002E0591"/>
    <w:rsid w:val="002E0822"/>
    <w:rsid w:val="002E0B11"/>
    <w:rsid w:val="002E0D8C"/>
    <w:rsid w:val="002E100B"/>
    <w:rsid w:val="002E129C"/>
    <w:rsid w:val="002E1415"/>
    <w:rsid w:val="002E162A"/>
    <w:rsid w:val="002E199A"/>
    <w:rsid w:val="002E1B4A"/>
    <w:rsid w:val="002E1F95"/>
    <w:rsid w:val="002E2141"/>
    <w:rsid w:val="002E2334"/>
    <w:rsid w:val="002E25A6"/>
    <w:rsid w:val="002E2626"/>
    <w:rsid w:val="002E2B16"/>
    <w:rsid w:val="002E2F64"/>
    <w:rsid w:val="002E31A2"/>
    <w:rsid w:val="002E3938"/>
    <w:rsid w:val="002E3C9A"/>
    <w:rsid w:val="002E42C6"/>
    <w:rsid w:val="002E44F1"/>
    <w:rsid w:val="002E4E37"/>
    <w:rsid w:val="002E50FC"/>
    <w:rsid w:val="002E537A"/>
    <w:rsid w:val="002E54A8"/>
    <w:rsid w:val="002E5BDB"/>
    <w:rsid w:val="002E6193"/>
    <w:rsid w:val="002E6392"/>
    <w:rsid w:val="002E64C1"/>
    <w:rsid w:val="002E6912"/>
    <w:rsid w:val="002E6AD1"/>
    <w:rsid w:val="002E760B"/>
    <w:rsid w:val="002E7D0D"/>
    <w:rsid w:val="002F0326"/>
    <w:rsid w:val="002F0536"/>
    <w:rsid w:val="002F05EE"/>
    <w:rsid w:val="002F06DE"/>
    <w:rsid w:val="002F1900"/>
    <w:rsid w:val="002F1CC3"/>
    <w:rsid w:val="002F1E31"/>
    <w:rsid w:val="002F1E6E"/>
    <w:rsid w:val="002F1E94"/>
    <w:rsid w:val="002F22E8"/>
    <w:rsid w:val="002F2914"/>
    <w:rsid w:val="002F2B4C"/>
    <w:rsid w:val="002F2CAA"/>
    <w:rsid w:val="002F30BB"/>
    <w:rsid w:val="002F31C6"/>
    <w:rsid w:val="002F3834"/>
    <w:rsid w:val="002F3838"/>
    <w:rsid w:val="002F3CDD"/>
    <w:rsid w:val="002F4171"/>
    <w:rsid w:val="002F4199"/>
    <w:rsid w:val="002F47F0"/>
    <w:rsid w:val="002F4966"/>
    <w:rsid w:val="002F49F1"/>
    <w:rsid w:val="002F5022"/>
    <w:rsid w:val="002F53AC"/>
    <w:rsid w:val="002F540C"/>
    <w:rsid w:val="002F5567"/>
    <w:rsid w:val="002F5684"/>
    <w:rsid w:val="002F5B03"/>
    <w:rsid w:val="002F629B"/>
    <w:rsid w:val="002F6544"/>
    <w:rsid w:val="002F6554"/>
    <w:rsid w:val="002F66C9"/>
    <w:rsid w:val="002F693E"/>
    <w:rsid w:val="002F6B72"/>
    <w:rsid w:val="002F6C29"/>
    <w:rsid w:val="002F79E3"/>
    <w:rsid w:val="002F7A88"/>
    <w:rsid w:val="002F7D77"/>
    <w:rsid w:val="0030002E"/>
    <w:rsid w:val="0030023C"/>
    <w:rsid w:val="003002DF"/>
    <w:rsid w:val="00300AA8"/>
    <w:rsid w:val="00300B3A"/>
    <w:rsid w:val="00301051"/>
    <w:rsid w:val="00301083"/>
    <w:rsid w:val="00301156"/>
    <w:rsid w:val="0030120D"/>
    <w:rsid w:val="0030176F"/>
    <w:rsid w:val="00301AFC"/>
    <w:rsid w:val="0030249D"/>
    <w:rsid w:val="003027B7"/>
    <w:rsid w:val="00302CF2"/>
    <w:rsid w:val="0030320A"/>
    <w:rsid w:val="00303338"/>
    <w:rsid w:val="003036DB"/>
    <w:rsid w:val="00303CCB"/>
    <w:rsid w:val="00303DA3"/>
    <w:rsid w:val="00303E8E"/>
    <w:rsid w:val="00304104"/>
    <w:rsid w:val="00304277"/>
    <w:rsid w:val="003042C2"/>
    <w:rsid w:val="003042C8"/>
    <w:rsid w:val="00304716"/>
    <w:rsid w:val="00304AC7"/>
    <w:rsid w:val="00304B07"/>
    <w:rsid w:val="00304CDC"/>
    <w:rsid w:val="00304F42"/>
    <w:rsid w:val="00305039"/>
    <w:rsid w:val="00305100"/>
    <w:rsid w:val="0030564D"/>
    <w:rsid w:val="003057F1"/>
    <w:rsid w:val="00305C1B"/>
    <w:rsid w:val="00305C1F"/>
    <w:rsid w:val="00305F67"/>
    <w:rsid w:val="00305FCC"/>
    <w:rsid w:val="003068F0"/>
    <w:rsid w:val="00306A85"/>
    <w:rsid w:val="00306DD4"/>
    <w:rsid w:val="00306EE3"/>
    <w:rsid w:val="0030738B"/>
    <w:rsid w:val="00307806"/>
    <w:rsid w:val="003104F5"/>
    <w:rsid w:val="0031094C"/>
    <w:rsid w:val="00310ED2"/>
    <w:rsid w:val="00310F13"/>
    <w:rsid w:val="003117DA"/>
    <w:rsid w:val="00311825"/>
    <w:rsid w:val="00311901"/>
    <w:rsid w:val="00311A7A"/>
    <w:rsid w:val="0031258D"/>
    <w:rsid w:val="00312DB9"/>
    <w:rsid w:val="003134E9"/>
    <w:rsid w:val="00313F74"/>
    <w:rsid w:val="00313FA5"/>
    <w:rsid w:val="00313FB3"/>
    <w:rsid w:val="00314CC2"/>
    <w:rsid w:val="00314CE4"/>
    <w:rsid w:val="00314F01"/>
    <w:rsid w:val="00315369"/>
    <w:rsid w:val="00315509"/>
    <w:rsid w:val="00315670"/>
    <w:rsid w:val="003157A2"/>
    <w:rsid w:val="0031591D"/>
    <w:rsid w:val="0031594C"/>
    <w:rsid w:val="003161C6"/>
    <w:rsid w:val="00316309"/>
    <w:rsid w:val="0031656E"/>
    <w:rsid w:val="00316593"/>
    <w:rsid w:val="00316AD4"/>
    <w:rsid w:val="00316F9E"/>
    <w:rsid w:val="0031750A"/>
    <w:rsid w:val="00317762"/>
    <w:rsid w:val="00317FC7"/>
    <w:rsid w:val="003204B3"/>
    <w:rsid w:val="00320AFF"/>
    <w:rsid w:val="00320D75"/>
    <w:rsid w:val="00320DFD"/>
    <w:rsid w:val="0032146D"/>
    <w:rsid w:val="003215AD"/>
    <w:rsid w:val="003218A4"/>
    <w:rsid w:val="0032198E"/>
    <w:rsid w:val="00321AB9"/>
    <w:rsid w:val="003220E6"/>
    <w:rsid w:val="00322114"/>
    <w:rsid w:val="003224D8"/>
    <w:rsid w:val="00323024"/>
    <w:rsid w:val="00323030"/>
    <w:rsid w:val="003233AE"/>
    <w:rsid w:val="00323410"/>
    <w:rsid w:val="0032341F"/>
    <w:rsid w:val="003236CE"/>
    <w:rsid w:val="00323D3D"/>
    <w:rsid w:val="00324132"/>
    <w:rsid w:val="003241EE"/>
    <w:rsid w:val="0032420D"/>
    <w:rsid w:val="003243F1"/>
    <w:rsid w:val="0032442E"/>
    <w:rsid w:val="00324593"/>
    <w:rsid w:val="003248C7"/>
    <w:rsid w:val="00324AEF"/>
    <w:rsid w:val="003250AF"/>
    <w:rsid w:val="0032522A"/>
    <w:rsid w:val="00325679"/>
    <w:rsid w:val="00325700"/>
    <w:rsid w:val="003258A7"/>
    <w:rsid w:val="003258F9"/>
    <w:rsid w:val="00325B8B"/>
    <w:rsid w:val="00325E06"/>
    <w:rsid w:val="003266EF"/>
    <w:rsid w:val="00326809"/>
    <w:rsid w:val="00326AA4"/>
    <w:rsid w:val="00326FA5"/>
    <w:rsid w:val="00327441"/>
    <w:rsid w:val="00327580"/>
    <w:rsid w:val="00327B23"/>
    <w:rsid w:val="00327CB6"/>
    <w:rsid w:val="00327D7E"/>
    <w:rsid w:val="00327FF3"/>
    <w:rsid w:val="003300FF"/>
    <w:rsid w:val="00330706"/>
    <w:rsid w:val="003307CC"/>
    <w:rsid w:val="003308EB"/>
    <w:rsid w:val="00330A75"/>
    <w:rsid w:val="00331170"/>
    <w:rsid w:val="00331374"/>
    <w:rsid w:val="003313A4"/>
    <w:rsid w:val="003314D4"/>
    <w:rsid w:val="003314FC"/>
    <w:rsid w:val="0033197F"/>
    <w:rsid w:val="003320CE"/>
    <w:rsid w:val="003322D8"/>
    <w:rsid w:val="00334236"/>
    <w:rsid w:val="003342A3"/>
    <w:rsid w:val="00334367"/>
    <w:rsid w:val="003344E9"/>
    <w:rsid w:val="00334770"/>
    <w:rsid w:val="00334961"/>
    <w:rsid w:val="00334AC3"/>
    <w:rsid w:val="003351B6"/>
    <w:rsid w:val="00335603"/>
    <w:rsid w:val="00335CC5"/>
    <w:rsid w:val="00335F09"/>
    <w:rsid w:val="00336EEC"/>
    <w:rsid w:val="00336FF1"/>
    <w:rsid w:val="00337333"/>
    <w:rsid w:val="00337A1E"/>
    <w:rsid w:val="00337A31"/>
    <w:rsid w:val="00337EF0"/>
    <w:rsid w:val="00337F85"/>
    <w:rsid w:val="003400C1"/>
    <w:rsid w:val="003401C2"/>
    <w:rsid w:val="0034045D"/>
    <w:rsid w:val="003408BE"/>
    <w:rsid w:val="00340FB6"/>
    <w:rsid w:val="0034103F"/>
    <w:rsid w:val="003410DA"/>
    <w:rsid w:val="00342898"/>
    <w:rsid w:val="003428E2"/>
    <w:rsid w:val="003428E3"/>
    <w:rsid w:val="00342C6D"/>
    <w:rsid w:val="00343703"/>
    <w:rsid w:val="0034417E"/>
    <w:rsid w:val="003444BB"/>
    <w:rsid w:val="00344875"/>
    <w:rsid w:val="003449A4"/>
    <w:rsid w:val="00344A69"/>
    <w:rsid w:val="00344B3B"/>
    <w:rsid w:val="00344D2B"/>
    <w:rsid w:val="00345004"/>
    <w:rsid w:val="0034536E"/>
    <w:rsid w:val="0034545C"/>
    <w:rsid w:val="00345777"/>
    <w:rsid w:val="003462D8"/>
    <w:rsid w:val="0034632C"/>
    <w:rsid w:val="00346A3C"/>
    <w:rsid w:val="00346E72"/>
    <w:rsid w:val="00346F57"/>
    <w:rsid w:val="003475AE"/>
    <w:rsid w:val="00347713"/>
    <w:rsid w:val="00347F0E"/>
    <w:rsid w:val="00350417"/>
    <w:rsid w:val="003506DF"/>
    <w:rsid w:val="00350984"/>
    <w:rsid w:val="00350AAE"/>
    <w:rsid w:val="00350DF1"/>
    <w:rsid w:val="0035112C"/>
    <w:rsid w:val="00351EA8"/>
    <w:rsid w:val="00352EC2"/>
    <w:rsid w:val="00353172"/>
    <w:rsid w:val="00353431"/>
    <w:rsid w:val="00353481"/>
    <w:rsid w:val="0035388E"/>
    <w:rsid w:val="00353DCF"/>
    <w:rsid w:val="00353DF8"/>
    <w:rsid w:val="00354083"/>
    <w:rsid w:val="003540B9"/>
    <w:rsid w:val="00354369"/>
    <w:rsid w:val="0035457E"/>
    <w:rsid w:val="00354E10"/>
    <w:rsid w:val="00355579"/>
    <w:rsid w:val="00355828"/>
    <w:rsid w:val="0035600F"/>
    <w:rsid w:val="003563E7"/>
    <w:rsid w:val="003566B3"/>
    <w:rsid w:val="0035748E"/>
    <w:rsid w:val="0035762C"/>
    <w:rsid w:val="003576F5"/>
    <w:rsid w:val="003577AD"/>
    <w:rsid w:val="003577D5"/>
    <w:rsid w:val="003578AC"/>
    <w:rsid w:val="00357990"/>
    <w:rsid w:val="00357DBD"/>
    <w:rsid w:val="0036002D"/>
    <w:rsid w:val="0036004A"/>
    <w:rsid w:val="0036045E"/>
    <w:rsid w:val="003605F1"/>
    <w:rsid w:val="003609D1"/>
    <w:rsid w:val="00361232"/>
    <w:rsid w:val="00361880"/>
    <w:rsid w:val="003619FC"/>
    <w:rsid w:val="00361B04"/>
    <w:rsid w:val="00361B38"/>
    <w:rsid w:val="003621F8"/>
    <w:rsid w:val="00362708"/>
    <w:rsid w:val="00362788"/>
    <w:rsid w:val="00362DAB"/>
    <w:rsid w:val="00363016"/>
    <w:rsid w:val="00363037"/>
    <w:rsid w:val="00363468"/>
    <w:rsid w:val="00363747"/>
    <w:rsid w:val="00363A8B"/>
    <w:rsid w:val="003641FD"/>
    <w:rsid w:val="003645E3"/>
    <w:rsid w:val="003652E9"/>
    <w:rsid w:val="003654D0"/>
    <w:rsid w:val="00365943"/>
    <w:rsid w:val="00365BD6"/>
    <w:rsid w:val="00366196"/>
    <w:rsid w:val="00366297"/>
    <w:rsid w:val="003662C6"/>
    <w:rsid w:val="00366529"/>
    <w:rsid w:val="00366B5A"/>
    <w:rsid w:val="00366DA7"/>
    <w:rsid w:val="003670BF"/>
    <w:rsid w:val="003678DD"/>
    <w:rsid w:val="00367978"/>
    <w:rsid w:val="00367E03"/>
    <w:rsid w:val="003709D5"/>
    <w:rsid w:val="003709EB"/>
    <w:rsid w:val="00371221"/>
    <w:rsid w:val="003713D7"/>
    <w:rsid w:val="00371909"/>
    <w:rsid w:val="00371C92"/>
    <w:rsid w:val="00371DB8"/>
    <w:rsid w:val="00371EE0"/>
    <w:rsid w:val="003724E6"/>
    <w:rsid w:val="00372505"/>
    <w:rsid w:val="00372950"/>
    <w:rsid w:val="00372B89"/>
    <w:rsid w:val="003737FA"/>
    <w:rsid w:val="00373870"/>
    <w:rsid w:val="003738BA"/>
    <w:rsid w:val="00373D6C"/>
    <w:rsid w:val="00373F92"/>
    <w:rsid w:val="003741B1"/>
    <w:rsid w:val="003741DB"/>
    <w:rsid w:val="003746AF"/>
    <w:rsid w:val="0037482B"/>
    <w:rsid w:val="00374CD7"/>
    <w:rsid w:val="00375088"/>
    <w:rsid w:val="003751F4"/>
    <w:rsid w:val="00375360"/>
    <w:rsid w:val="00375CB5"/>
    <w:rsid w:val="00375DC8"/>
    <w:rsid w:val="00375EEA"/>
    <w:rsid w:val="00376324"/>
    <w:rsid w:val="00376737"/>
    <w:rsid w:val="00377698"/>
    <w:rsid w:val="003777C2"/>
    <w:rsid w:val="00377DF8"/>
    <w:rsid w:val="00377FD8"/>
    <w:rsid w:val="0038090A"/>
    <w:rsid w:val="00380985"/>
    <w:rsid w:val="00380F44"/>
    <w:rsid w:val="003813F5"/>
    <w:rsid w:val="00381402"/>
    <w:rsid w:val="00381B9B"/>
    <w:rsid w:val="00382660"/>
    <w:rsid w:val="0038273D"/>
    <w:rsid w:val="00382CA0"/>
    <w:rsid w:val="003832DC"/>
    <w:rsid w:val="00383406"/>
    <w:rsid w:val="00383893"/>
    <w:rsid w:val="0038446D"/>
    <w:rsid w:val="0038458E"/>
    <w:rsid w:val="00384BC9"/>
    <w:rsid w:val="003857EF"/>
    <w:rsid w:val="00385EB9"/>
    <w:rsid w:val="0038608A"/>
    <w:rsid w:val="003860DD"/>
    <w:rsid w:val="00386C1E"/>
    <w:rsid w:val="00387568"/>
    <w:rsid w:val="00387720"/>
    <w:rsid w:val="00387AA3"/>
    <w:rsid w:val="0039044D"/>
    <w:rsid w:val="0039063D"/>
    <w:rsid w:val="00390B69"/>
    <w:rsid w:val="00390D19"/>
    <w:rsid w:val="0039134C"/>
    <w:rsid w:val="00391934"/>
    <w:rsid w:val="00392389"/>
    <w:rsid w:val="00392810"/>
    <w:rsid w:val="00392A8E"/>
    <w:rsid w:val="00392B22"/>
    <w:rsid w:val="00392D6C"/>
    <w:rsid w:val="00392E77"/>
    <w:rsid w:val="00392EF2"/>
    <w:rsid w:val="00392F0D"/>
    <w:rsid w:val="00393137"/>
    <w:rsid w:val="00393226"/>
    <w:rsid w:val="003934C3"/>
    <w:rsid w:val="0039363E"/>
    <w:rsid w:val="00393A73"/>
    <w:rsid w:val="00393BAF"/>
    <w:rsid w:val="00393CAA"/>
    <w:rsid w:val="0039403A"/>
    <w:rsid w:val="00394480"/>
    <w:rsid w:val="00394EF1"/>
    <w:rsid w:val="003959AD"/>
    <w:rsid w:val="00395C69"/>
    <w:rsid w:val="00395FE0"/>
    <w:rsid w:val="00396812"/>
    <w:rsid w:val="00396F4C"/>
    <w:rsid w:val="00396FD3"/>
    <w:rsid w:val="00397419"/>
    <w:rsid w:val="0039754D"/>
    <w:rsid w:val="003A006D"/>
    <w:rsid w:val="003A0673"/>
    <w:rsid w:val="003A0818"/>
    <w:rsid w:val="003A110C"/>
    <w:rsid w:val="003A1280"/>
    <w:rsid w:val="003A1407"/>
    <w:rsid w:val="003A1979"/>
    <w:rsid w:val="003A1E2E"/>
    <w:rsid w:val="003A213B"/>
    <w:rsid w:val="003A2EA9"/>
    <w:rsid w:val="003A3517"/>
    <w:rsid w:val="003A3792"/>
    <w:rsid w:val="003A3810"/>
    <w:rsid w:val="003A3D9D"/>
    <w:rsid w:val="003A3E6E"/>
    <w:rsid w:val="003A4173"/>
    <w:rsid w:val="003A42B0"/>
    <w:rsid w:val="003A4300"/>
    <w:rsid w:val="003A430E"/>
    <w:rsid w:val="003A457C"/>
    <w:rsid w:val="003A4596"/>
    <w:rsid w:val="003A47C0"/>
    <w:rsid w:val="003A47F9"/>
    <w:rsid w:val="003A4ACD"/>
    <w:rsid w:val="003A4CE1"/>
    <w:rsid w:val="003A4D58"/>
    <w:rsid w:val="003A4DA6"/>
    <w:rsid w:val="003A5088"/>
    <w:rsid w:val="003A50C9"/>
    <w:rsid w:val="003A56E3"/>
    <w:rsid w:val="003A57E3"/>
    <w:rsid w:val="003A5FE1"/>
    <w:rsid w:val="003A60ED"/>
    <w:rsid w:val="003A64B6"/>
    <w:rsid w:val="003A67A4"/>
    <w:rsid w:val="003A685B"/>
    <w:rsid w:val="003A6A6C"/>
    <w:rsid w:val="003A6AAE"/>
    <w:rsid w:val="003A6E58"/>
    <w:rsid w:val="003A6FC4"/>
    <w:rsid w:val="003A73DE"/>
    <w:rsid w:val="003A751F"/>
    <w:rsid w:val="003A7DDD"/>
    <w:rsid w:val="003A7EF6"/>
    <w:rsid w:val="003B01C5"/>
    <w:rsid w:val="003B01EA"/>
    <w:rsid w:val="003B0D29"/>
    <w:rsid w:val="003B0E5E"/>
    <w:rsid w:val="003B110F"/>
    <w:rsid w:val="003B1D48"/>
    <w:rsid w:val="003B216A"/>
    <w:rsid w:val="003B2281"/>
    <w:rsid w:val="003B2BE3"/>
    <w:rsid w:val="003B2DE7"/>
    <w:rsid w:val="003B338F"/>
    <w:rsid w:val="003B3397"/>
    <w:rsid w:val="003B35DC"/>
    <w:rsid w:val="003B3807"/>
    <w:rsid w:val="003B3838"/>
    <w:rsid w:val="003B3E29"/>
    <w:rsid w:val="003B3ED0"/>
    <w:rsid w:val="003B41C8"/>
    <w:rsid w:val="003B49B7"/>
    <w:rsid w:val="003B57DF"/>
    <w:rsid w:val="003B585D"/>
    <w:rsid w:val="003B5D6C"/>
    <w:rsid w:val="003B5DB7"/>
    <w:rsid w:val="003B5E6F"/>
    <w:rsid w:val="003B6290"/>
    <w:rsid w:val="003B68CB"/>
    <w:rsid w:val="003B70C6"/>
    <w:rsid w:val="003B741A"/>
    <w:rsid w:val="003B79BA"/>
    <w:rsid w:val="003B7B89"/>
    <w:rsid w:val="003C1B03"/>
    <w:rsid w:val="003C1F7B"/>
    <w:rsid w:val="003C214D"/>
    <w:rsid w:val="003C2959"/>
    <w:rsid w:val="003C3137"/>
    <w:rsid w:val="003C3187"/>
    <w:rsid w:val="003C342B"/>
    <w:rsid w:val="003C3481"/>
    <w:rsid w:val="003C36C6"/>
    <w:rsid w:val="003C3CBA"/>
    <w:rsid w:val="003C3D7C"/>
    <w:rsid w:val="003C42A2"/>
    <w:rsid w:val="003C43EC"/>
    <w:rsid w:val="003C4452"/>
    <w:rsid w:val="003C4716"/>
    <w:rsid w:val="003C52F4"/>
    <w:rsid w:val="003C540C"/>
    <w:rsid w:val="003C5E2E"/>
    <w:rsid w:val="003C60B1"/>
    <w:rsid w:val="003C60BE"/>
    <w:rsid w:val="003C62EA"/>
    <w:rsid w:val="003C6455"/>
    <w:rsid w:val="003C6751"/>
    <w:rsid w:val="003C6F7F"/>
    <w:rsid w:val="003C73FD"/>
    <w:rsid w:val="003C7A63"/>
    <w:rsid w:val="003C7D1E"/>
    <w:rsid w:val="003C7DBE"/>
    <w:rsid w:val="003C7DD2"/>
    <w:rsid w:val="003D03BA"/>
    <w:rsid w:val="003D03E3"/>
    <w:rsid w:val="003D1691"/>
    <w:rsid w:val="003D1A84"/>
    <w:rsid w:val="003D2761"/>
    <w:rsid w:val="003D27B6"/>
    <w:rsid w:val="003D287C"/>
    <w:rsid w:val="003D2AC3"/>
    <w:rsid w:val="003D2EBE"/>
    <w:rsid w:val="003D358E"/>
    <w:rsid w:val="003D38AE"/>
    <w:rsid w:val="003D3CDE"/>
    <w:rsid w:val="003D3F50"/>
    <w:rsid w:val="003D40AB"/>
    <w:rsid w:val="003D4284"/>
    <w:rsid w:val="003D446A"/>
    <w:rsid w:val="003D487F"/>
    <w:rsid w:val="003D507C"/>
    <w:rsid w:val="003D53EE"/>
    <w:rsid w:val="003D5678"/>
    <w:rsid w:val="003D613D"/>
    <w:rsid w:val="003D6278"/>
    <w:rsid w:val="003D647D"/>
    <w:rsid w:val="003D67D6"/>
    <w:rsid w:val="003D6855"/>
    <w:rsid w:val="003D6AAF"/>
    <w:rsid w:val="003D6C4E"/>
    <w:rsid w:val="003D6F14"/>
    <w:rsid w:val="003D6FA1"/>
    <w:rsid w:val="003D70EC"/>
    <w:rsid w:val="003D7536"/>
    <w:rsid w:val="003D769B"/>
    <w:rsid w:val="003D7C3F"/>
    <w:rsid w:val="003E0073"/>
    <w:rsid w:val="003E0ED0"/>
    <w:rsid w:val="003E121B"/>
    <w:rsid w:val="003E169F"/>
    <w:rsid w:val="003E1CC5"/>
    <w:rsid w:val="003E2F0F"/>
    <w:rsid w:val="003E2F11"/>
    <w:rsid w:val="003E2F7A"/>
    <w:rsid w:val="003E3093"/>
    <w:rsid w:val="003E318C"/>
    <w:rsid w:val="003E3267"/>
    <w:rsid w:val="003E37C3"/>
    <w:rsid w:val="003E3853"/>
    <w:rsid w:val="003E3919"/>
    <w:rsid w:val="003E3AE5"/>
    <w:rsid w:val="003E3C30"/>
    <w:rsid w:val="003E3DBC"/>
    <w:rsid w:val="003E3E9C"/>
    <w:rsid w:val="003E4141"/>
    <w:rsid w:val="003E4143"/>
    <w:rsid w:val="003E423C"/>
    <w:rsid w:val="003E4466"/>
    <w:rsid w:val="003E450B"/>
    <w:rsid w:val="003E4A0D"/>
    <w:rsid w:val="003E4ACA"/>
    <w:rsid w:val="003E4FF1"/>
    <w:rsid w:val="003E52E5"/>
    <w:rsid w:val="003E5805"/>
    <w:rsid w:val="003E5B13"/>
    <w:rsid w:val="003E6213"/>
    <w:rsid w:val="003E6E0B"/>
    <w:rsid w:val="003E7275"/>
    <w:rsid w:val="003E72DE"/>
    <w:rsid w:val="003E7876"/>
    <w:rsid w:val="003E7BA3"/>
    <w:rsid w:val="003E7C49"/>
    <w:rsid w:val="003F0176"/>
    <w:rsid w:val="003F04CA"/>
    <w:rsid w:val="003F073B"/>
    <w:rsid w:val="003F08F4"/>
    <w:rsid w:val="003F09D0"/>
    <w:rsid w:val="003F10E1"/>
    <w:rsid w:val="003F136F"/>
    <w:rsid w:val="003F1483"/>
    <w:rsid w:val="003F182B"/>
    <w:rsid w:val="003F1C40"/>
    <w:rsid w:val="003F2228"/>
    <w:rsid w:val="003F2483"/>
    <w:rsid w:val="003F25DA"/>
    <w:rsid w:val="003F2C83"/>
    <w:rsid w:val="003F2E64"/>
    <w:rsid w:val="003F302A"/>
    <w:rsid w:val="003F328E"/>
    <w:rsid w:val="003F3BD9"/>
    <w:rsid w:val="003F4011"/>
    <w:rsid w:val="003F4624"/>
    <w:rsid w:val="003F4724"/>
    <w:rsid w:val="003F4C2E"/>
    <w:rsid w:val="003F4DF5"/>
    <w:rsid w:val="003F4F32"/>
    <w:rsid w:val="003F510F"/>
    <w:rsid w:val="003F5320"/>
    <w:rsid w:val="003F539C"/>
    <w:rsid w:val="003F5548"/>
    <w:rsid w:val="003F581B"/>
    <w:rsid w:val="003F6108"/>
    <w:rsid w:val="003F631A"/>
    <w:rsid w:val="003F656A"/>
    <w:rsid w:val="003F69C0"/>
    <w:rsid w:val="003F711B"/>
    <w:rsid w:val="003F711C"/>
    <w:rsid w:val="003F7B09"/>
    <w:rsid w:val="004002D0"/>
    <w:rsid w:val="004004CB"/>
    <w:rsid w:val="0040054D"/>
    <w:rsid w:val="00400F7F"/>
    <w:rsid w:val="00401608"/>
    <w:rsid w:val="0040185F"/>
    <w:rsid w:val="004018BD"/>
    <w:rsid w:val="00402441"/>
    <w:rsid w:val="00402661"/>
    <w:rsid w:val="0040283B"/>
    <w:rsid w:val="0040287B"/>
    <w:rsid w:val="00403330"/>
    <w:rsid w:val="00403764"/>
    <w:rsid w:val="00403993"/>
    <w:rsid w:val="004039EF"/>
    <w:rsid w:val="00403C28"/>
    <w:rsid w:val="00404109"/>
    <w:rsid w:val="00404113"/>
    <w:rsid w:val="004041D4"/>
    <w:rsid w:val="00404207"/>
    <w:rsid w:val="00404220"/>
    <w:rsid w:val="004044F0"/>
    <w:rsid w:val="00404CAA"/>
    <w:rsid w:val="00404F28"/>
    <w:rsid w:val="00405039"/>
    <w:rsid w:val="004057DC"/>
    <w:rsid w:val="00406511"/>
    <w:rsid w:val="004068C6"/>
    <w:rsid w:val="00406DA4"/>
    <w:rsid w:val="004070E8"/>
    <w:rsid w:val="004075BD"/>
    <w:rsid w:val="00407656"/>
    <w:rsid w:val="0040765C"/>
    <w:rsid w:val="00407661"/>
    <w:rsid w:val="004076EC"/>
    <w:rsid w:val="004108DF"/>
    <w:rsid w:val="0041198D"/>
    <w:rsid w:val="00411CF0"/>
    <w:rsid w:val="00411F7D"/>
    <w:rsid w:val="00412208"/>
    <w:rsid w:val="00412225"/>
    <w:rsid w:val="004125E2"/>
    <w:rsid w:val="00412CF1"/>
    <w:rsid w:val="00413011"/>
    <w:rsid w:val="0041316D"/>
    <w:rsid w:val="004132C1"/>
    <w:rsid w:val="00413384"/>
    <w:rsid w:val="00413AD3"/>
    <w:rsid w:val="00413F08"/>
    <w:rsid w:val="0041430F"/>
    <w:rsid w:val="004145A4"/>
    <w:rsid w:val="0041461D"/>
    <w:rsid w:val="004146AF"/>
    <w:rsid w:val="004146B9"/>
    <w:rsid w:val="00414A8F"/>
    <w:rsid w:val="00414FB4"/>
    <w:rsid w:val="0041546E"/>
    <w:rsid w:val="004154F7"/>
    <w:rsid w:val="00415719"/>
    <w:rsid w:val="00415A74"/>
    <w:rsid w:val="00415BAE"/>
    <w:rsid w:val="00415CFC"/>
    <w:rsid w:val="004160FF"/>
    <w:rsid w:val="004162E5"/>
    <w:rsid w:val="00416552"/>
    <w:rsid w:val="00416988"/>
    <w:rsid w:val="00416DA0"/>
    <w:rsid w:val="004170B2"/>
    <w:rsid w:val="004178B9"/>
    <w:rsid w:val="00417B1C"/>
    <w:rsid w:val="00417DDB"/>
    <w:rsid w:val="004201F2"/>
    <w:rsid w:val="0042058F"/>
    <w:rsid w:val="00420BA8"/>
    <w:rsid w:val="00420C62"/>
    <w:rsid w:val="00420DF4"/>
    <w:rsid w:val="00420F38"/>
    <w:rsid w:val="00420F45"/>
    <w:rsid w:val="0042114C"/>
    <w:rsid w:val="00421413"/>
    <w:rsid w:val="004214F6"/>
    <w:rsid w:val="004215EA"/>
    <w:rsid w:val="00421DE7"/>
    <w:rsid w:val="00422178"/>
    <w:rsid w:val="004225B9"/>
    <w:rsid w:val="00422921"/>
    <w:rsid w:val="00422A72"/>
    <w:rsid w:val="00422D9A"/>
    <w:rsid w:val="00422F88"/>
    <w:rsid w:val="00422FA7"/>
    <w:rsid w:val="004234D6"/>
    <w:rsid w:val="00423570"/>
    <w:rsid w:val="004235DD"/>
    <w:rsid w:val="00423AF7"/>
    <w:rsid w:val="00423BDC"/>
    <w:rsid w:val="00423CAE"/>
    <w:rsid w:val="00424635"/>
    <w:rsid w:val="00424663"/>
    <w:rsid w:val="0042492A"/>
    <w:rsid w:val="00424FBD"/>
    <w:rsid w:val="00425A81"/>
    <w:rsid w:val="00425B20"/>
    <w:rsid w:val="00425C8D"/>
    <w:rsid w:val="00425D86"/>
    <w:rsid w:val="0042614A"/>
    <w:rsid w:val="00426712"/>
    <w:rsid w:val="00426C4F"/>
    <w:rsid w:val="00426DE9"/>
    <w:rsid w:val="00427293"/>
    <w:rsid w:val="00427297"/>
    <w:rsid w:val="004275BC"/>
    <w:rsid w:val="00427B2D"/>
    <w:rsid w:val="00427E61"/>
    <w:rsid w:val="00430972"/>
    <w:rsid w:val="004309F4"/>
    <w:rsid w:val="00430BAA"/>
    <w:rsid w:val="004310DF"/>
    <w:rsid w:val="00431231"/>
    <w:rsid w:val="004312DE"/>
    <w:rsid w:val="0043130A"/>
    <w:rsid w:val="00431ADE"/>
    <w:rsid w:val="00431C5D"/>
    <w:rsid w:val="00431DE0"/>
    <w:rsid w:val="004320F9"/>
    <w:rsid w:val="004322A9"/>
    <w:rsid w:val="004323AC"/>
    <w:rsid w:val="004325E7"/>
    <w:rsid w:val="00432616"/>
    <w:rsid w:val="0043284A"/>
    <w:rsid w:val="004329AB"/>
    <w:rsid w:val="00432A9D"/>
    <w:rsid w:val="00432BB4"/>
    <w:rsid w:val="00432C17"/>
    <w:rsid w:val="00432DE8"/>
    <w:rsid w:val="00432FC5"/>
    <w:rsid w:val="0043385E"/>
    <w:rsid w:val="00433DCA"/>
    <w:rsid w:val="00434837"/>
    <w:rsid w:val="00434C64"/>
    <w:rsid w:val="00435128"/>
    <w:rsid w:val="00435620"/>
    <w:rsid w:val="004357FE"/>
    <w:rsid w:val="00436113"/>
    <w:rsid w:val="00436411"/>
    <w:rsid w:val="00437434"/>
    <w:rsid w:val="0043748B"/>
    <w:rsid w:val="00437BFC"/>
    <w:rsid w:val="00437C5E"/>
    <w:rsid w:val="00437FC6"/>
    <w:rsid w:val="0044003E"/>
    <w:rsid w:val="0044036F"/>
    <w:rsid w:val="0044059B"/>
    <w:rsid w:val="004405DF"/>
    <w:rsid w:val="00440959"/>
    <w:rsid w:val="00440B6A"/>
    <w:rsid w:val="00440D1C"/>
    <w:rsid w:val="00440EC3"/>
    <w:rsid w:val="00442B4F"/>
    <w:rsid w:val="004433CF"/>
    <w:rsid w:val="004436D0"/>
    <w:rsid w:val="00443BB3"/>
    <w:rsid w:val="00443C6F"/>
    <w:rsid w:val="00443F69"/>
    <w:rsid w:val="00443F8F"/>
    <w:rsid w:val="004440A8"/>
    <w:rsid w:val="00444595"/>
    <w:rsid w:val="00444E7D"/>
    <w:rsid w:val="004450B7"/>
    <w:rsid w:val="00445175"/>
    <w:rsid w:val="0044536E"/>
    <w:rsid w:val="00445572"/>
    <w:rsid w:val="004458A6"/>
    <w:rsid w:val="00445B20"/>
    <w:rsid w:val="00445B76"/>
    <w:rsid w:val="00445D06"/>
    <w:rsid w:val="00445DDE"/>
    <w:rsid w:val="0044608E"/>
    <w:rsid w:val="0044618C"/>
    <w:rsid w:val="0044691B"/>
    <w:rsid w:val="00446AD3"/>
    <w:rsid w:val="004472DF"/>
    <w:rsid w:val="00447636"/>
    <w:rsid w:val="00447804"/>
    <w:rsid w:val="004479B5"/>
    <w:rsid w:val="00447A45"/>
    <w:rsid w:val="004500EB"/>
    <w:rsid w:val="00450179"/>
    <w:rsid w:val="0045021D"/>
    <w:rsid w:val="00450BC7"/>
    <w:rsid w:val="0045140C"/>
    <w:rsid w:val="004518C6"/>
    <w:rsid w:val="0045220E"/>
    <w:rsid w:val="004524BB"/>
    <w:rsid w:val="00452AC2"/>
    <w:rsid w:val="00452C81"/>
    <w:rsid w:val="0045301E"/>
    <w:rsid w:val="004530BF"/>
    <w:rsid w:val="00453449"/>
    <w:rsid w:val="00453F69"/>
    <w:rsid w:val="004542A0"/>
    <w:rsid w:val="0045448F"/>
    <w:rsid w:val="004547FF"/>
    <w:rsid w:val="00454814"/>
    <w:rsid w:val="00454880"/>
    <w:rsid w:val="00454FE5"/>
    <w:rsid w:val="0045650E"/>
    <w:rsid w:val="004567D5"/>
    <w:rsid w:val="004568F5"/>
    <w:rsid w:val="00456978"/>
    <w:rsid w:val="00456AD5"/>
    <w:rsid w:val="00456BAC"/>
    <w:rsid w:val="004574F9"/>
    <w:rsid w:val="0045754D"/>
    <w:rsid w:val="00457D81"/>
    <w:rsid w:val="004601EE"/>
    <w:rsid w:val="00460583"/>
    <w:rsid w:val="004606A2"/>
    <w:rsid w:val="004606E9"/>
    <w:rsid w:val="004607A9"/>
    <w:rsid w:val="004607D7"/>
    <w:rsid w:val="00460A8B"/>
    <w:rsid w:val="0046180E"/>
    <w:rsid w:val="00461C5B"/>
    <w:rsid w:val="00461DF7"/>
    <w:rsid w:val="00461FC1"/>
    <w:rsid w:val="00462342"/>
    <w:rsid w:val="004628DF"/>
    <w:rsid w:val="0046295D"/>
    <w:rsid w:val="00462BBB"/>
    <w:rsid w:val="004631EE"/>
    <w:rsid w:val="0046337D"/>
    <w:rsid w:val="00463505"/>
    <w:rsid w:val="004639BA"/>
    <w:rsid w:val="00463AC2"/>
    <w:rsid w:val="00463E3B"/>
    <w:rsid w:val="00464413"/>
    <w:rsid w:val="00464A32"/>
    <w:rsid w:val="00464A5C"/>
    <w:rsid w:val="00464BF4"/>
    <w:rsid w:val="00464F9F"/>
    <w:rsid w:val="0046516A"/>
    <w:rsid w:val="00465591"/>
    <w:rsid w:val="00465D1B"/>
    <w:rsid w:val="00465E86"/>
    <w:rsid w:val="00465E92"/>
    <w:rsid w:val="00465EF4"/>
    <w:rsid w:val="00466079"/>
    <w:rsid w:val="0046644F"/>
    <w:rsid w:val="004667C1"/>
    <w:rsid w:val="00466FA9"/>
    <w:rsid w:val="00467309"/>
    <w:rsid w:val="004673A8"/>
    <w:rsid w:val="0046778D"/>
    <w:rsid w:val="00467CCE"/>
    <w:rsid w:val="00467D15"/>
    <w:rsid w:val="00470D9E"/>
    <w:rsid w:val="00470EFB"/>
    <w:rsid w:val="00470FDF"/>
    <w:rsid w:val="004710F6"/>
    <w:rsid w:val="0047115F"/>
    <w:rsid w:val="0047122B"/>
    <w:rsid w:val="004715FB"/>
    <w:rsid w:val="0047190F"/>
    <w:rsid w:val="00471C44"/>
    <w:rsid w:val="00471D25"/>
    <w:rsid w:val="00471E7E"/>
    <w:rsid w:val="004726F6"/>
    <w:rsid w:val="00472977"/>
    <w:rsid w:val="004729D0"/>
    <w:rsid w:val="00472DEF"/>
    <w:rsid w:val="004732DF"/>
    <w:rsid w:val="004737A7"/>
    <w:rsid w:val="004739D3"/>
    <w:rsid w:val="00473FFC"/>
    <w:rsid w:val="00474982"/>
    <w:rsid w:val="00474998"/>
    <w:rsid w:val="0047595A"/>
    <w:rsid w:val="00475C47"/>
    <w:rsid w:val="00475C5F"/>
    <w:rsid w:val="00475E11"/>
    <w:rsid w:val="0047714B"/>
    <w:rsid w:val="0047742A"/>
    <w:rsid w:val="004775D2"/>
    <w:rsid w:val="00477FBA"/>
    <w:rsid w:val="004818EB"/>
    <w:rsid w:val="00481966"/>
    <w:rsid w:val="00481A83"/>
    <w:rsid w:val="00481A9B"/>
    <w:rsid w:val="00481FD1"/>
    <w:rsid w:val="00482284"/>
    <w:rsid w:val="0048243D"/>
    <w:rsid w:val="0048278A"/>
    <w:rsid w:val="00482E60"/>
    <w:rsid w:val="00482EDA"/>
    <w:rsid w:val="00482F95"/>
    <w:rsid w:val="00483024"/>
    <w:rsid w:val="004830B6"/>
    <w:rsid w:val="004831FF"/>
    <w:rsid w:val="00483B7E"/>
    <w:rsid w:val="004844E0"/>
    <w:rsid w:val="004846E6"/>
    <w:rsid w:val="00484B4E"/>
    <w:rsid w:val="00484BD2"/>
    <w:rsid w:val="00484C6B"/>
    <w:rsid w:val="00484FA4"/>
    <w:rsid w:val="00485661"/>
    <w:rsid w:val="00485F0F"/>
    <w:rsid w:val="004865FA"/>
    <w:rsid w:val="00486D93"/>
    <w:rsid w:val="0048705D"/>
    <w:rsid w:val="0048752E"/>
    <w:rsid w:val="0049020C"/>
    <w:rsid w:val="00490223"/>
    <w:rsid w:val="00490850"/>
    <w:rsid w:val="00490988"/>
    <w:rsid w:val="00490BF6"/>
    <w:rsid w:val="00490C19"/>
    <w:rsid w:val="00490C5D"/>
    <w:rsid w:val="00490D4D"/>
    <w:rsid w:val="00492090"/>
    <w:rsid w:val="00492104"/>
    <w:rsid w:val="00492D89"/>
    <w:rsid w:val="0049309A"/>
    <w:rsid w:val="0049331E"/>
    <w:rsid w:val="00493738"/>
    <w:rsid w:val="00493C25"/>
    <w:rsid w:val="00494098"/>
    <w:rsid w:val="00494155"/>
    <w:rsid w:val="0049439C"/>
    <w:rsid w:val="004943FC"/>
    <w:rsid w:val="00494D11"/>
    <w:rsid w:val="00495082"/>
    <w:rsid w:val="004950CC"/>
    <w:rsid w:val="00495D18"/>
    <w:rsid w:val="00495FD2"/>
    <w:rsid w:val="004967CA"/>
    <w:rsid w:val="004969DC"/>
    <w:rsid w:val="00496D5F"/>
    <w:rsid w:val="00496D8A"/>
    <w:rsid w:val="0049768F"/>
    <w:rsid w:val="004978B8"/>
    <w:rsid w:val="00497947"/>
    <w:rsid w:val="00497A39"/>
    <w:rsid w:val="00497BAA"/>
    <w:rsid w:val="00497C66"/>
    <w:rsid w:val="004A048F"/>
    <w:rsid w:val="004A0904"/>
    <w:rsid w:val="004A1398"/>
    <w:rsid w:val="004A1AB2"/>
    <w:rsid w:val="004A21E1"/>
    <w:rsid w:val="004A22BD"/>
    <w:rsid w:val="004A294A"/>
    <w:rsid w:val="004A2A09"/>
    <w:rsid w:val="004A2D25"/>
    <w:rsid w:val="004A2D36"/>
    <w:rsid w:val="004A2E61"/>
    <w:rsid w:val="004A322D"/>
    <w:rsid w:val="004A342E"/>
    <w:rsid w:val="004A36FE"/>
    <w:rsid w:val="004A3DE4"/>
    <w:rsid w:val="004A3E86"/>
    <w:rsid w:val="004A42D0"/>
    <w:rsid w:val="004A46F7"/>
    <w:rsid w:val="004A5AEF"/>
    <w:rsid w:val="004A5FA6"/>
    <w:rsid w:val="004A5FE2"/>
    <w:rsid w:val="004A6188"/>
    <w:rsid w:val="004A6922"/>
    <w:rsid w:val="004A69A0"/>
    <w:rsid w:val="004A6A34"/>
    <w:rsid w:val="004A6E23"/>
    <w:rsid w:val="004A719C"/>
    <w:rsid w:val="004A721C"/>
    <w:rsid w:val="004A730B"/>
    <w:rsid w:val="004A740A"/>
    <w:rsid w:val="004A74B6"/>
    <w:rsid w:val="004A756F"/>
    <w:rsid w:val="004A794E"/>
    <w:rsid w:val="004A7BE8"/>
    <w:rsid w:val="004A7C0C"/>
    <w:rsid w:val="004A7D03"/>
    <w:rsid w:val="004B07F1"/>
    <w:rsid w:val="004B0929"/>
    <w:rsid w:val="004B09CD"/>
    <w:rsid w:val="004B1375"/>
    <w:rsid w:val="004B1459"/>
    <w:rsid w:val="004B219C"/>
    <w:rsid w:val="004B2279"/>
    <w:rsid w:val="004B227A"/>
    <w:rsid w:val="004B249D"/>
    <w:rsid w:val="004B2C4E"/>
    <w:rsid w:val="004B322E"/>
    <w:rsid w:val="004B3590"/>
    <w:rsid w:val="004B3748"/>
    <w:rsid w:val="004B3A99"/>
    <w:rsid w:val="004B3D6F"/>
    <w:rsid w:val="004B415C"/>
    <w:rsid w:val="004B43C4"/>
    <w:rsid w:val="004B4725"/>
    <w:rsid w:val="004B4786"/>
    <w:rsid w:val="004B4844"/>
    <w:rsid w:val="004B52C4"/>
    <w:rsid w:val="004B5353"/>
    <w:rsid w:val="004B5520"/>
    <w:rsid w:val="004B5634"/>
    <w:rsid w:val="004B5B8D"/>
    <w:rsid w:val="004B6390"/>
    <w:rsid w:val="004B680A"/>
    <w:rsid w:val="004B68F8"/>
    <w:rsid w:val="004B694C"/>
    <w:rsid w:val="004B69C5"/>
    <w:rsid w:val="004B7589"/>
    <w:rsid w:val="004C05B3"/>
    <w:rsid w:val="004C060C"/>
    <w:rsid w:val="004C0C5D"/>
    <w:rsid w:val="004C112C"/>
    <w:rsid w:val="004C1203"/>
    <w:rsid w:val="004C131B"/>
    <w:rsid w:val="004C1846"/>
    <w:rsid w:val="004C1B1A"/>
    <w:rsid w:val="004C1F8C"/>
    <w:rsid w:val="004C20D9"/>
    <w:rsid w:val="004C2607"/>
    <w:rsid w:val="004C29EC"/>
    <w:rsid w:val="004C2C9A"/>
    <w:rsid w:val="004C2DFC"/>
    <w:rsid w:val="004C2EE3"/>
    <w:rsid w:val="004C33BC"/>
    <w:rsid w:val="004C34F1"/>
    <w:rsid w:val="004C3561"/>
    <w:rsid w:val="004C3611"/>
    <w:rsid w:val="004C3830"/>
    <w:rsid w:val="004C3BC6"/>
    <w:rsid w:val="004C3EA5"/>
    <w:rsid w:val="004C43E3"/>
    <w:rsid w:val="004C471B"/>
    <w:rsid w:val="004C4809"/>
    <w:rsid w:val="004C4EBE"/>
    <w:rsid w:val="004C5296"/>
    <w:rsid w:val="004C5AA7"/>
    <w:rsid w:val="004C60CE"/>
    <w:rsid w:val="004C61AA"/>
    <w:rsid w:val="004C640D"/>
    <w:rsid w:val="004C6C3B"/>
    <w:rsid w:val="004C7205"/>
    <w:rsid w:val="004C7481"/>
    <w:rsid w:val="004C7A62"/>
    <w:rsid w:val="004C7B24"/>
    <w:rsid w:val="004C7B3E"/>
    <w:rsid w:val="004C7C18"/>
    <w:rsid w:val="004C7C73"/>
    <w:rsid w:val="004D0003"/>
    <w:rsid w:val="004D00E5"/>
    <w:rsid w:val="004D05A6"/>
    <w:rsid w:val="004D06F9"/>
    <w:rsid w:val="004D0B8C"/>
    <w:rsid w:val="004D0BE9"/>
    <w:rsid w:val="004D159E"/>
    <w:rsid w:val="004D15EF"/>
    <w:rsid w:val="004D1AC7"/>
    <w:rsid w:val="004D1B65"/>
    <w:rsid w:val="004D1E13"/>
    <w:rsid w:val="004D1FD7"/>
    <w:rsid w:val="004D2019"/>
    <w:rsid w:val="004D21F8"/>
    <w:rsid w:val="004D229A"/>
    <w:rsid w:val="004D241D"/>
    <w:rsid w:val="004D292A"/>
    <w:rsid w:val="004D299A"/>
    <w:rsid w:val="004D2A88"/>
    <w:rsid w:val="004D2B5F"/>
    <w:rsid w:val="004D2BB0"/>
    <w:rsid w:val="004D3128"/>
    <w:rsid w:val="004D35AC"/>
    <w:rsid w:val="004D3940"/>
    <w:rsid w:val="004D3A3A"/>
    <w:rsid w:val="004D3BDF"/>
    <w:rsid w:val="004D3F91"/>
    <w:rsid w:val="004D41FF"/>
    <w:rsid w:val="004D4347"/>
    <w:rsid w:val="004D447B"/>
    <w:rsid w:val="004D469D"/>
    <w:rsid w:val="004D4712"/>
    <w:rsid w:val="004D47BE"/>
    <w:rsid w:val="004D4E89"/>
    <w:rsid w:val="004D518D"/>
    <w:rsid w:val="004D51B6"/>
    <w:rsid w:val="004D5787"/>
    <w:rsid w:val="004D5902"/>
    <w:rsid w:val="004D71FB"/>
    <w:rsid w:val="004D73D9"/>
    <w:rsid w:val="004D7EDA"/>
    <w:rsid w:val="004E05D5"/>
    <w:rsid w:val="004E06C6"/>
    <w:rsid w:val="004E0707"/>
    <w:rsid w:val="004E1324"/>
    <w:rsid w:val="004E1513"/>
    <w:rsid w:val="004E166A"/>
    <w:rsid w:val="004E19ED"/>
    <w:rsid w:val="004E1D18"/>
    <w:rsid w:val="004E1DDA"/>
    <w:rsid w:val="004E1E29"/>
    <w:rsid w:val="004E215F"/>
    <w:rsid w:val="004E2415"/>
    <w:rsid w:val="004E244E"/>
    <w:rsid w:val="004E258A"/>
    <w:rsid w:val="004E35E9"/>
    <w:rsid w:val="004E37DC"/>
    <w:rsid w:val="004E413C"/>
    <w:rsid w:val="004E43AC"/>
    <w:rsid w:val="004E44D8"/>
    <w:rsid w:val="004E4C64"/>
    <w:rsid w:val="004E5D7F"/>
    <w:rsid w:val="004E5EC7"/>
    <w:rsid w:val="004E691E"/>
    <w:rsid w:val="004E6A98"/>
    <w:rsid w:val="004E6B02"/>
    <w:rsid w:val="004E6BA8"/>
    <w:rsid w:val="004E72A2"/>
    <w:rsid w:val="004E7601"/>
    <w:rsid w:val="004E7968"/>
    <w:rsid w:val="004E7977"/>
    <w:rsid w:val="004E7FC8"/>
    <w:rsid w:val="004F02F2"/>
    <w:rsid w:val="004F068E"/>
    <w:rsid w:val="004F06AB"/>
    <w:rsid w:val="004F0C2A"/>
    <w:rsid w:val="004F112C"/>
    <w:rsid w:val="004F1655"/>
    <w:rsid w:val="004F1F54"/>
    <w:rsid w:val="004F20BB"/>
    <w:rsid w:val="004F20C9"/>
    <w:rsid w:val="004F2656"/>
    <w:rsid w:val="004F268F"/>
    <w:rsid w:val="004F2789"/>
    <w:rsid w:val="004F29BD"/>
    <w:rsid w:val="004F2C83"/>
    <w:rsid w:val="004F348C"/>
    <w:rsid w:val="004F371B"/>
    <w:rsid w:val="004F3B06"/>
    <w:rsid w:val="004F3C82"/>
    <w:rsid w:val="004F3DB3"/>
    <w:rsid w:val="004F3E51"/>
    <w:rsid w:val="004F3F9E"/>
    <w:rsid w:val="004F43E4"/>
    <w:rsid w:val="004F537D"/>
    <w:rsid w:val="004F5A29"/>
    <w:rsid w:val="004F5A39"/>
    <w:rsid w:val="004F638D"/>
    <w:rsid w:val="004F653E"/>
    <w:rsid w:val="004F67F1"/>
    <w:rsid w:val="004F7187"/>
    <w:rsid w:val="004F731F"/>
    <w:rsid w:val="00500A16"/>
    <w:rsid w:val="00501354"/>
    <w:rsid w:val="005014EA"/>
    <w:rsid w:val="0050154A"/>
    <w:rsid w:val="005017F4"/>
    <w:rsid w:val="00501880"/>
    <w:rsid w:val="00501A6C"/>
    <w:rsid w:val="00501AAA"/>
    <w:rsid w:val="00501E37"/>
    <w:rsid w:val="00501F9E"/>
    <w:rsid w:val="005023BF"/>
    <w:rsid w:val="00502A93"/>
    <w:rsid w:val="00502C73"/>
    <w:rsid w:val="00502F9F"/>
    <w:rsid w:val="00503102"/>
    <w:rsid w:val="00503404"/>
    <w:rsid w:val="00504279"/>
    <w:rsid w:val="00504BA8"/>
    <w:rsid w:val="00504CD9"/>
    <w:rsid w:val="005055A1"/>
    <w:rsid w:val="005056A9"/>
    <w:rsid w:val="00505925"/>
    <w:rsid w:val="00505C35"/>
    <w:rsid w:val="00505F34"/>
    <w:rsid w:val="0050639E"/>
    <w:rsid w:val="00506608"/>
    <w:rsid w:val="00506901"/>
    <w:rsid w:val="00506DCF"/>
    <w:rsid w:val="00506DD3"/>
    <w:rsid w:val="00506F7A"/>
    <w:rsid w:val="0050712B"/>
    <w:rsid w:val="00507312"/>
    <w:rsid w:val="00507B22"/>
    <w:rsid w:val="005100AA"/>
    <w:rsid w:val="00510285"/>
    <w:rsid w:val="005108F4"/>
    <w:rsid w:val="00511119"/>
    <w:rsid w:val="0051119A"/>
    <w:rsid w:val="0051125E"/>
    <w:rsid w:val="00511481"/>
    <w:rsid w:val="00511650"/>
    <w:rsid w:val="00511939"/>
    <w:rsid w:val="00512285"/>
    <w:rsid w:val="00512427"/>
    <w:rsid w:val="005127C8"/>
    <w:rsid w:val="005128C9"/>
    <w:rsid w:val="005130F6"/>
    <w:rsid w:val="0051396D"/>
    <w:rsid w:val="00513A1F"/>
    <w:rsid w:val="00513A78"/>
    <w:rsid w:val="00513D3D"/>
    <w:rsid w:val="00514069"/>
    <w:rsid w:val="005140CE"/>
    <w:rsid w:val="0051437F"/>
    <w:rsid w:val="005149E6"/>
    <w:rsid w:val="00514EBD"/>
    <w:rsid w:val="00514ED3"/>
    <w:rsid w:val="00514F91"/>
    <w:rsid w:val="005153B3"/>
    <w:rsid w:val="005154D6"/>
    <w:rsid w:val="0051587B"/>
    <w:rsid w:val="005159EE"/>
    <w:rsid w:val="005160F7"/>
    <w:rsid w:val="00516890"/>
    <w:rsid w:val="00516A0E"/>
    <w:rsid w:val="00516C0C"/>
    <w:rsid w:val="00516C8A"/>
    <w:rsid w:val="0051700F"/>
    <w:rsid w:val="005170C9"/>
    <w:rsid w:val="00517B61"/>
    <w:rsid w:val="00517D62"/>
    <w:rsid w:val="00520207"/>
    <w:rsid w:val="0052025F"/>
    <w:rsid w:val="0052064D"/>
    <w:rsid w:val="00520DB1"/>
    <w:rsid w:val="0052141B"/>
    <w:rsid w:val="0052167D"/>
    <w:rsid w:val="0052168E"/>
    <w:rsid w:val="0052183A"/>
    <w:rsid w:val="00521964"/>
    <w:rsid w:val="00521F47"/>
    <w:rsid w:val="005223D2"/>
    <w:rsid w:val="00522B28"/>
    <w:rsid w:val="005234B8"/>
    <w:rsid w:val="00524263"/>
    <w:rsid w:val="0052474C"/>
    <w:rsid w:val="005248A1"/>
    <w:rsid w:val="00524E48"/>
    <w:rsid w:val="005250F1"/>
    <w:rsid w:val="00525247"/>
    <w:rsid w:val="0052527C"/>
    <w:rsid w:val="0052544C"/>
    <w:rsid w:val="00525966"/>
    <w:rsid w:val="00525F35"/>
    <w:rsid w:val="00526736"/>
    <w:rsid w:val="005269E4"/>
    <w:rsid w:val="005270EA"/>
    <w:rsid w:val="005271B5"/>
    <w:rsid w:val="0052737B"/>
    <w:rsid w:val="00527B2A"/>
    <w:rsid w:val="00530019"/>
    <w:rsid w:val="0053032B"/>
    <w:rsid w:val="005306C1"/>
    <w:rsid w:val="00530BD1"/>
    <w:rsid w:val="00531050"/>
    <w:rsid w:val="005310F9"/>
    <w:rsid w:val="00531A41"/>
    <w:rsid w:val="00531CD2"/>
    <w:rsid w:val="00531E42"/>
    <w:rsid w:val="00531E87"/>
    <w:rsid w:val="00531EAC"/>
    <w:rsid w:val="005322F1"/>
    <w:rsid w:val="0053256D"/>
    <w:rsid w:val="00532D0B"/>
    <w:rsid w:val="005331FD"/>
    <w:rsid w:val="005333DC"/>
    <w:rsid w:val="0053363A"/>
    <w:rsid w:val="005345DB"/>
    <w:rsid w:val="00534A4B"/>
    <w:rsid w:val="00535042"/>
    <w:rsid w:val="00535357"/>
    <w:rsid w:val="0053541E"/>
    <w:rsid w:val="00535422"/>
    <w:rsid w:val="0053546A"/>
    <w:rsid w:val="00535B28"/>
    <w:rsid w:val="00535C7D"/>
    <w:rsid w:val="00535FA7"/>
    <w:rsid w:val="00536471"/>
    <w:rsid w:val="0053668F"/>
    <w:rsid w:val="0053674E"/>
    <w:rsid w:val="00536BFA"/>
    <w:rsid w:val="005370AF"/>
    <w:rsid w:val="00537BF3"/>
    <w:rsid w:val="00537F6C"/>
    <w:rsid w:val="00540640"/>
    <w:rsid w:val="0054090C"/>
    <w:rsid w:val="00540C80"/>
    <w:rsid w:val="00541256"/>
    <w:rsid w:val="00541696"/>
    <w:rsid w:val="005417B2"/>
    <w:rsid w:val="0054190C"/>
    <w:rsid w:val="00541946"/>
    <w:rsid w:val="00541979"/>
    <w:rsid w:val="005421E7"/>
    <w:rsid w:val="00542A0E"/>
    <w:rsid w:val="00543006"/>
    <w:rsid w:val="005435F1"/>
    <w:rsid w:val="0054382D"/>
    <w:rsid w:val="005438F0"/>
    <w:rsid w:val="00543EF7"/>
    <w:rsid w:val="005443E0"/>
    <w:rsid w:val="005444B7"/>
    <w:rsid w:val="005444D7"/>
    <w:rsid w:val="005448AB"/>
    <w:rsid w:val="00544A38"/>
    <w:rsid w:val="00544DDF"/>
    <w:rsid w:val="00545360"/>
    <w:rsid w:val="005453FD"/>
    <w:rsid w:val="005458EB"/>
    <w:rsid w:val="0054595D"/>
    <w:rsid w:val="00546518"/>
    <w:rsid w:val="00546595"/>
    <w:rsid w:val="00546D3B"/>
    <w:rsid w:val="005479C6"/>
    <w:rsid w:val="00547DF8"/>
    <w:rsid w:val="00547F47"/>
    <w:rsid w:val="00550BC6"/>
    <w:rsid w:val="005513F8"/>
    <w:rsid w:val="00551B21"/>
    <w:rsid w:val="00552798"/>
    <w:rsid w:val="0055297F"/>
    <w:rsid w:val="00552C03"/>
    <w:rsid w:val="00553458"/>
    <w:rsid w:val="00553859"/>
    <w:rsid w:val="00554382"/>
    <w:rsid w:val="005545FB"/>
    <w:rsid w:val="00554E9C"/>
    <w:rsid w:val="005552A2"/>
    <w:rsid w:val="00555ECE"/>
    <w:rsid w:val="005561F3"/>
    <w:rsid w:val="00556287"/>
    <w:rsid w:val="00556395"/>
    <w:rsid w:val="005563CE"/>
    <w:rsid w:val="005564E5"/>
    <w:rsid w:val="00556FDB"/>
    <w:rsid w:val="005574AA"/>
    <w:rsid w:val="00557DCE"/>
    <w:rsid w:val="00557F14"/>
    <w:rsid w:val="0056019C"/>
    <w:rsid w:val="0056025E"/>
    <w:rsid w:val="0056034D"/>
    <w:rsid w:val="00560573"/>
    <w:rsid w:val="00560582"/>
    <w:rsid w:val="0056067F"/>
    <w:rsid w:val="005607E6"/>
    <w:rsid w:val="00560BC9"/>
    <w:rsid w:val="00560F1D"/>
    <w:rsid w:val="005612C6"/>
    <w:rsid w:val="00561515"/>
    <w:rsid w:val="0056187F"/>
    <w:rsid w:val="00561B47"/>
    <w:rsid w:val="00561F38"/>
    <w:rsid w:val="005623B4"/>
    <w:rsid w:val="00562821"/>
    <w:rsid w:val="00562CC0"/>
    <w:rsid w:val="00563019"/>
    <w:rsid w:val="00563544"/>
    <w:rsid w:val="005635E7"/>
    <w:rsid w:val="0056362D"/>
    <w:rsid w:val="00563901"/>
    <w:rsid w:val="00563E63"/>
    <w:rsid w:val="00563F27"/>
    <w:rsid w:val="005641DA"/>
    <w:rsid w:val="00564689"/>
    <w:rsid w:val="00564979"/>
    <w:rsid w:val="005649F9"/>
    <w:rsid w:val="00564CA4"/>
    <w:rsid w:val="00564F7F"/>
    <w:rsid w:val="00565342"/>
    <w:rsid w:val="00565429"/>
    <w:rsid w:val="0056580A"/>
    <w:rsid w:val="00565D6B"/>
    <w:rsid w:val="005661D5"/>
    <w:rsid w:val="00566532"/>
    <w:rsid w:val="00566593"/>
    <w:rsid w:val="00566952"/>
    <w:rsid w:val="00566B28"/>
    <w:rsid w:val="00566B99"/>
    <w:rsid w:val="00566FCF"/>
    <w:rsid w:val="00567F74"/>
    <w:rsid w:val="005708EC"/>
    <w:rsid w:val="00570D37"/>
    <w:rsid w:val="00570E69"/>
    <w:rsid w:val="00571134"/>
    <w:rsid w:val="00571B8D"/>
    <w:rsid w:val="00572017"/>
    <w:rsid w:val="00572BFC"/>
    <w:rsid w:val="00572ED8"/>
    <w:rsid w:val="0057315C"/>
    <w:rsid w:val="005732CB"/>
    <w:rsid w:val="0057381A"/>
    <w:rsid w:val="00573A10"/>
    <w:rsid w:val="00573DEE"/>
    <w:rsid w:val="00573E11"/>
    <w:rsid w:val="00574ECC"/>
    <w:rsid w:val="00574F73"/>
    <w:rsid w:val="00575521"/>
    <w:rsid w:val="005757BE"/>
    <w:rsid w:val="00575C79"/>
    <w:rsid w:val="00576127"/>
    <w:rsid w:val="00576422"/>
    <w:rsid w:val="0057658E"/>
    <w:rsid w:val="00576C7F"/>
    <w:rsid w:val="00576E19"/>
    <w:rsid w:val="00577550"/>
    <w:rsid w:val="0057766D"/>
    <w:rsid w:val="005779D4"/>
    <w:rsid w:val="00577CC2"/>
    <w:rsid w:val="00577CFD"/>
    <w:rsid w:val="00577D17"/>
    <w:rsid w:val="005802A0"/>
    <w:rsid w:val="00580546"/>
    <w:rsid w:val="00580833"/>
    <w:rsid w:val="0058143F"/>
    <w:rsid w:val="00581D84"/>
    <w:rsid w:val="00581DF0"/>
    <w:rsid w:val="00581F94"/>
    <w:rsid w:val="0058234F"/>
    <w:rsid w:val="0058239E"/>
    <w:rsid w:val="005823AE"/>
    <w:rsid w:val="0058273E"/>
    <w:rsid w:val="0058281C"/>
    <w:rsid w:val="00582A78"/>
    <w:rsid w:val="00582AB1"/>
    <w:rsid w:val="00583072"/>
    <w:rsid w:val="00583587"/>
    <w:rsid w:val="0058381F"/>
    <w:rsid w:val="005838F4"/>
    <w:rsid w:val="00583AE5"/>
    <w:rsid w:val="00583F35"/>
    <w:rsid w:val="00583FC5"/>
    <w:rsid w:val="0058441C"/>
    <w:rsid w:val="00584D35"/>
    <w:rsid w:val="005852F7"/>
    <w:rsid w:val="005856A3"/>
    <w:rsid w:val="005859F1"/>
    <w:rsid w:val="00585C06"/>
    <w:rsid w:val="00585C38"/>
    <w:rsid w:val="00585E84"/>
    <w:rsid w:val="0058602D"/>
    <w:rsid w:val="005863DF"/>
    <w:rsid w:val="0058643E"/>
    <w:rsid w:val="0058681E"/>
    <w:rsid w:val="005868C1"/>
    <w:rsid w:val="00587E46"/>
    <w:rsid w:val="00590383"/>
    <w:rsid w:val="00590721"/>
    <w:rsid w:val="00590CA7"/>
    <w:rsid w:val="00590E9F"/>
    <w:rsid w:val="005915D5"/>
    <w:rsid w:val="00591D65"/>
    <w:rsid w:val="00591F74"/>
    <w:rsid w:val="005922FD"/>
    <w:rsid w:val="00592443"/>
    <w:rsid w:val="00592D08"/>
    <w:rsid w:val="00592DAC"/>
    <w:rsid w:val="00593026"/>
    <w:rsid w:val="005933F4"/>
    <w:rsid w:val="005936C1"/>
    <w:rsid w:val="00593B94"/>
    <w:rsid w:val="005949A9"/>
    <w:rsid w:val="00594DB4"/>
    <w:rsid w:val="005951E5"/>
    <w:rsid w:val="005952AC"/>
    <w:rsid w:val="00595A51"/>
    <w:rsid w:val="005961C9"/>
    <w:rsid w:val="00596741"/>
    <w:rsid w:val="005967EE"/>
    <w:rsid w:val="00596D7B"/>
    <w:rsid w:val="0059777A"/>
    <w:rsid w:val="005977F4"/>
    <w:rsid w:val="00597963"/>
    <w:rsid w:val="00597D6B"/>
    <w:rsid w:val="005A0502"/>
    <w:rsid w:val="005A05AA"/>
    <w:rsid w:val="005A0865"/>
    <w:rsid w:val="005A137E"/>
    <w:rsid w:val="005A19CA"/>
    <w:rsid w:val="005A1BCD"/>
    <w:rsid w:val="005A1D10"/>
    <w:rsid w:val="005A1E2D"/>
    <w:rsid w:val="005A20EF"/>
    <w:rsid w:val="005A2370"/>
    <w:rsid w:val="005A2808"/>
    <w:rsid w:val="005A3762"/>
    <w:rsid w:val="005A3FB8"/>
    <w:rsid w:val="005A42A0"/>
    <w:rsid w:val="005A42D0"/>
    <w:rsid w:val="005A4380"/>
    <w:rsid w:val="005A4514"/>
    <w:rsid w:val="005A472A"/>
    <w:rsid w:val="005A4BBD"/>
    <w:rsid w:val="005A4C34"/>
    <w:rsid w:val="005A4E43"/>
    <w:rsid w:val="005A5280"/>
    <w:rsid w:val="005A59E5"/>
    <w:rsid w:val="005A5DB6"/>
    <w:rsid w:val="005A5DF1"/>
    <w:rsid w:val="005A5E3A"/>
    <w:rsid w:val="005A5E67"/>
    <w:rsid w:val="005A5E99"/>
    <w:rsid w:val="005A5EA0"/>
    <w:rsid w:val="005A65C6"/>
    <w:rsid w:val="005A6E46"/>
    <w:rsid w:val="005A70DC"/>
    <w:rsid w:val="005A7179"/>
    <w:rsid w:val="005A739E"/>
    <w:rsid w:val="005A76DB"/>
    <w:rsid w:val="005A7EBE"/>
    <w:rsid w:val="005A7F7A"/>
    <w:rsid w:val="005B0068"/>
    <w:rsid w:val="005B0403"/>
    <w:rsid w:val="005B0650"/>
    <w:rsid w:val="005B0792"/>
    <w:rsid w:val="005B0BEF"/>
    <w:rsid w:val="005B14CD"/>
    <w:rsid w:val="005B187B"/>
    <w:rsid w:val="005B1C0E"/>
    <w:rsid w:val="005B2317"/>
    <w:rsid w:val="005B2329"/>
    <w:rsid w:val="005B233B"/>
    <w:rsid w:val="005B23F5"/>
    <w:rsid w:val="005B24FE"/>
    <w:rsid w:val="005B2AC4"/>
    <w:rsid w:val="005B30F6"/>
    <w:rsid w:val="005B32A6"/>
    <w:rsid w:val="005B354A"/>
    <w:rsid w:val="005B406D"/>
    <w:rsid w:val="005B4826"/>
    <w:rsid w:val="005B4D89"/>
    <w:rsid w:val="005B5028"/>
    <w:rsid w:val="005B522B"/>
    <w:rsid w:val="005B54C1"/>
    <w:rsid w:val="005B59B4"/>
    <w:rsid w:val="005B5A6F"/>
    <w:rsid w:val="005B6081"/>
    <w:rsid w:val="005B6D96"/>
    <w:rsid w:val="005B7435"/>
    <w:rsid w:val="005B7907"/>
    <w:rsid w:val="005B7A8C"/>
    <w:rsid w:val="005B7CCF"/>
    <w:rsid w:val="005B7F55"/>
    <w:rsid w:val="005C007B"/>
    <w:rsid w:val="005C025D"/>
    <w:rsid w:val="005C0592"/>
    <w:rsid w:val="005C07A3"/>
    <w:rsid w:val="005C0E94"/>
    <w:rsid w:val="005C1167"/>
    <w:rsid w:val="005C118E"/>
    <w:rsid w:val="005C1356"/>
    <w:rsid w:val="005C1557"/>
    <w:rsid w:val="005C1C42"/>
    <w:rsid w:val="005C2124"/>
    <w:rsid w:val="005C2216"/>
    <w:rsid w:val="005C27BD"/>
    <w:rsid w:val="005C284A"/>
    <w:rsid w:val="005C319F"/>
    <w:rsid w:val="005C3271"/>
    <w:rsid w:val="005C3346"/>
    <w:rsid w:val="005C363A"/>
    <w:rsid w:val="005C3E9B"/>
    <w:rsid w:val="005C430B"/>
    <w:rsid w:val="005C4AC6"/>
    <w:rsid w:val="005C4C4F"/>
    <w:rsid w:val="005C4CB8"/>
    <w:rsid w:val="005C4D03"/>
    <w:rsid w:val="005C545F"/>
    <w:rsid w:val="005C5D9E"/>
    <w:rsid w:val="005C61A6"/>
    <w:rsid w:val="005C6307"/>
    <w:rsid w:val="005C636A"/>
    <w:rsid w:val="005C6733"/>
    <w:rsid w:val="005C6A49"/>
    <w:rsid w:val="005C6C66"/>
    <w:rsid w:val="005C7107"/>
    <w:rsid w:val="005C7318"/>
    <w:rsid w:val="005C7F6D"/>
    <w:rsid w:val="005D000B"/>
    <w:rsid w:val="005D06F9"/>
    <w:rsid w:val="005D0797"/>
    <w:rsid w:val="005D0828"/>
    <w:rsid w:val="005D1061"/>
    <w:rsid w:val="005D1479"/>
    <w:rsid w:val="005D1585"/>
    <w:rsid w:val="005D1B41"/>
    <w:rsid w:val="005D1BA5"/>
    <w:rsid w:val="005D22A4"/>
    <w:rsid w:val="005D282E"/>
    <w:rsid w:val="005D2A06"/>
    <w:rsid w:val="005D2D3E"/>
    <w:rsid w:val="005D35FB"/>
    <w:rsid w:val="005D3D56"/>
    <w:rsid w:val="005D3DBD"/>
    <w:rsid w:val="005D3F5B"/>
    <w:rsid w:val="005D411D"/>
    <w:rsid w:val="005D4193"/>
    <w:rsid w:val="005D49A1"/>
    <w:rsid w:val="005D4E69"/>
    <w:rsid w:val="005D520F"/>
    <w:rsid w:val="005D555C"/>
    <w:rsid w:val="005D5560"/>
    <w:rsid w:val="005D5614"/>
    <w:rsid w:val="005D5C9F"/>
    <w:rsid w:val="005D5DCA"/>
    <w:rsid w:val="005D5DFD"/>
    <w:rsid w:val="005D5E06"/>
    <w:rsid w:val="005D6276"/>
    <w:rsid w:val="005D6371"/>
    <w:rsid w:val="005D6600"/>
    <w:rsid w:val="005D6E77"/>
    <w:rsid w:val="005D704F"/>
    <w:rsid w:val="005D72A3"/>
    <w:rsid w:val="005D780A"/>
    <w:rsid w:val="005D7850"/>
    <w:rsid w:val="005D78EB"/>
    <w:rsid w:val="005D797D"/>
    <w:rsid w:val="005D7A44"/>
    <w:rsid w:val="005E05AE"/>
    <w:rsid w:val="005E0699"/>
    <w:rsid w:val="005E0A80"/>
    <w:rsid w:val="005E0FC2"/>
    <w:rsid w:val="005E16F3"/>
    <w:rsid w:val="005E17B8"/>
    <w:rsid w:val="005E1EF7"/>
    <w:rsid w:val="005E26E7"/>
    <w:rsid w:val="005E29F1"/>
    <w:rsid w:val="005E2AF2"/>
    <w:rsid w:val="005E2FC3"/>
    <w:rsid w:val="005E3828"/>
    <w:rsid w:val="005E3BA0"/>
    <w:rsid w:val="005E3C4A"/>
    <w:rsid w:val="005E4657"/>
    <w:rsid w:val="005E4B0E"/>
    <w:rsid w:val="005E4CE7"/>
    <w:rsid w:val="005E5024"/>
    <w:rsid w:val="005E5278"/>
    <w:rsid w:val="005E5433"/>
    <w:rsid w:val="005E5754"/>
    <w:rsid w:val="005E5766"/>
    <w:rsid w:val="005E594F"/>
    <w:rsid w:val="005E5B76"/>
    <w:rsid w:val="005E5B8B"/>
    <w:rsid w:val="005E5C4E"/>
    <w:rsid w:val="005E5EDB"/>
    <w:rsid w:val="005E6533"/>
    <w:rsid w:val="005E6912"/>
    <w:rsid w:val="005E69B6"/>
    <w:rsid w:val="005E6A7E"/>
    <w:rsid w:val="005E6E3A"/>
    <w:rsid w:val="005E7199"/>
    <w:rsid w:val="005E7576"/>
    <w:rsid w:val="005E7930"/>
    <w:rsid w:val="005E79F8"/>
    <w:rsid w:val="005E7C4C"/>
    <w:rsid w:val="005F01AF"/>
    <w:rsid w:val="005F06F3"/>
    <w:rsid w:val="005F07BE"/>
    <w:rsid w:val="005F0A4F"/>
    <w:rsid w:val="005F13ED"/>
    <w:rsid w:val="005F18B8"/>
    <w:rsid w:val="005F1AC9"/>
    <w:rsid w:val="005F1B32"/>
    <w:rsid w:val="005F2644"/>
    <w:rsid w:val="005F268A"/>
    <w:rsid w:val="005F2B33"/>
    <w:rsid w:val="005F2E23"/>
    <w:rsid w:val="005F30D9"/>
    <w:rsid w:val="005F336F"/>
    <w:rsid w:val="005F3573"/>
    <w:rsid w:val="005F38F9"/>
    <w:rsid w:val="005F3A35"/>
    <w:rsid w:val="005F3DDF"/>
    <w:rsid w:val="005F3DFA"/>
    <w:rsid w:val="005F4219"/>
    <w:rsid w:val="005F4277"/>
    <w:rsid w:val="005F4353"/>
    <w:rsid w:val="005F4D08"/>
    <w:rsid w:val="005F54EE"/>
    <w:rsid w:val="005F59CD"/>
    <w:rsid w:val="005F5F0A"/>
    <w:rsid w:val="005F60CB"/>
    <w:rsid w:val="005F64D7"/>
    <w:rsid w:val="005F66FC"/>
    <w:rsid w:val="005F7159"/>
    <w:rsid w:val="005F7944"/>
    <w:rsid w:val="0060022C"/>
    <w:rsid w:val="00600539"/>
    <w:rsid w:val="0060071E"/>
    <w:rsid w:val="00600739"/>
    <w:rsid w:val="00600D9A"/>
    <w:rsid w:val="00600E08"/>
    <w:rsid w:val="0060106E"/>
    <w:rsid w:val="00601104"/>
    <w:rsid w:val="0060145A"/>
    <w:rsid w:val="00601DCF"/>
    <w:rsid w:val="006022FC"/>
    <w:rsid w:val="00602B8E"/>
    <w:rsid w:val="0060326F"/>
    <w:rsid w:val="006039AC"/>
    <w:rsid w:val="006042A4"/>
    <w:rsid w:val="006045ED"/>
    <w:rsid w:val="00604921"/>
    <w:rsid w:val="00604CC6"/>
    <w:rsid w:val="00605568"/>
    <w:rsid w:val="00605933"/>
    <w:rsid w:val="00605B4D"/>
    <w:rsid w:val="006063F3"/>
    <w:rsid w:val="006065A6"/>
    <w:rsid w:val="0060666E"/>
    <w:rsid w:val="00606E2D"/>
    <w:rsid w:val="00606F4F"/>
    <w:rsid w:val="006073CF"/>
    <w:rsid w:val="006076A4"/>
    <w:rsid w:val="00607837"/>
    <w:rsid w:val="00607BF4"/>
    <w:rsid w:val="00607DDB"/>
    <w:rsid w:val="006100E8"/>
    <w:rsid w:val="0061040F"/>
    <w:rsid w:val="006104AE"/>
    <w:rsid w:val="006104C0"/>
    <w:rsid w:val="00610924"/>
    <w:rsid w:val="00610A2A"/>
    <w:rsid w:val="00610D3C"/>
    <w:rsid w:val="006111BF"/>
    <w:rsid w:val="006112B5"/>
    <w:rsid w:val="006115AC"/>
    <w:rsid w:val="00611623"/>
    <w:rsid w:val="006121B2"/>
    <w:rsid w:val="00612749"/>
    <w:rsid w:val="0061297D"/>
    <w:rsid w:val="00612D45"/>
    <w:rsid w:val="00612FBA"/>
    <w:rsid w:val="00613080"/>
    <w:rsid w:val="00613153"/>
    <w:rsid w:val="0061318B"/>
    <w:rsid w:val="006133E7"/>
    <w:rsid w:val="006138D3"/>
    <w:rsid w:val="00613EC1"/>
    <w:rsid w:val="0061473A"/>
    <w:rsid w:val="00614778"/>
    <w:rsid w:val="00614BDD"/>
    <w:rsid w:val="00614CBF"/>
    <w:rsid w:val="00614F2C"/>
    <w:rsid w:val="00614F31"/>
    <w:rsid w:val="00614FDF"/>
    <w:rsid w:val="006157E6"/>
    <w:rsid w:val="00616D97"/>
    <w:rsid w:val="006171DF"/>
    <w:rsid w:val="00617C93"/>
    <w:rsid w:val="00617F33"/>
    <w:rsid w:val="00617FEE"/>
    <w:rsid w:val="006202E1"/>
    <w:rsid w:val="006205E9"/>
    <w:rsid w:val="006208E9"/>
    <w:rsid w:val="0062099D"/>
    <w:rsid w:val="00620AB8"/>
    <w:rsid w:val="00621082"/>
    <w:rsid w:val="00621198"/>
    <w:rsid w:val="00621385"/>
    <w:rsid w:val="00621980"/>
    <w:rsid w:val="00622190"/>
    <w:rsid w:val="00622AED"/>
    <w:rsid w:val="006234B7"/>
    <w:rsid w:val="00623AC9"/>
    <w:rsid w:val="00623C8A"/>
    <w:rsid w:val="00623FC5"/>
    <w:rsid w:val="006244B5"/>
    <w:rsid w:val="006246CA"/>
    <w:rsid w:val="006246F1"/>
    <w:rsid w:val="00624A94"/>
    <w:rsid w:val="00625482"/>
    <w:rsid w:val="00625670"/>
    <w:rsid w:val="00626341"/>
    <w:rsid w:val="006265C4"/>
    <w:rsid w:val="006269EF"/>
    <w:rsid w:val="00626F10"/>
    <w:rsid w:val="006270B9"/>
    <w:rsid w:val="0062713C"/>
    <w:rsid w:val="00627194"/>
    <w:rsid w:val="006274A7"/>
    <w:rsid w:val="006275A6"/>
    <w:rsid w:val="00627A41"/>
    <w:rsid w:val="00627D99"/>
    <w:rsid w:val="0063065A"/>
    <w:rsid w:val="006308E3"/>
    <w:rsid w:val="00630B62"/>
    <w:rsid w:val="006310CC"/>
    <w:rsid w:val="0063162F"/>
    <w:rsid w:val="00631B82"/>
    <w:rsid w:val="00632D9F"/>
    <w:rsid w:val="0063300A"/>
    <w:rsid w:val="00633781"/>
    <w:rsid w:val="0063381B"/>
    <w:rsid w:val="00633832"/>
    <w:rsid w:val="006339A5"/>
    <w:rsid w:val="006339C9"/>
    <w:rsid w:val="00634481"/>
    <w:rsid w:val="006344A6"/>
    <w:rsid w:val="00634792"/>
    <w:rsid w:val="00634C83"/>
    <w:rsid w:val="0063577D"/>
    <w:rsid w:val="00635A18"/>
    <w:rsid w:val="00635B1F"/>
    <w:rsid w:val="00635C17"/>
    <w:rsid w:val="00635D4B"/>
    <w:rsid w:val="006360F1"/>
    <w:rsid w:val="00636650"/>
    <w:rsid w:val="00636668"/>
    <w:rsid w:val="00636B01"/>
    <w:rsid w:val="006374CD"/>
    <w:rsid w:val="00637692"/>
    <w:rsid w:val="0063774A"/>
    <w:rsid w:val="00640330"/>
    <w:rsid w:val="00640D12"/>
    <w:rsid w:val="00641037"/>
    <w:rsid w:val="0064154B"/>
    <w:rsid w:val="0064178D"/>
    <w:rsid w:val="00641A8A"/>
    <w:rsid w:val="006421CE"/>
    <w:rsid w:val="0064229B"/>
    <w:rsid w:val="006427FB"/>
    <w:rsid w:val="00642BC0"/>
    <w:rsid w:val="006434D5"/>
    <w:rsid w:val="006435DA"/>
    <w:rsid w:val="00643816"/>
    <w:rsid w:val="00643BFF"/>
    <w:rsid w:val="006441CD"/>
    <w:rsid w:val="00644290"/>
    <w:rsid w:val="00644576"/>
    <w:rsid w:val="006449E8"/>
    <w:rsid w:val="00644B51"/>
    <w:rsid w:val="006459F0"/>
    <w:rsid w:val="00645FA8"/>
    <w:rsid w:val="006461C0"/>
    <w:rsid w:val="006465DB"/>
    <w:rsid w:val="0064660E"/>
    <w:rsid w:val="00646682"/>
    <w:rsid w:val="00646775"/>
    <w:rsid w:val="00646E42"/>
    <w:rsid w:val="00647751"/>
    <w:rsid w:val="00647797"/>
    <w:rsid w:val="00647A72"/>
    <w:rsid w:val="00647B9B"/>
    <w:rsid w:val="00647D73"/>
    <w:rsid w:val="006500D0"/>
    <w:rsid w:val="0065053C"/>
    <w:rsid w:val="00650BC1"/>
    <w:rsid w:val="00651249"/>
    <w:rsid w:val="00651326"/>
    <w:rsid w:val="0065251C"/>
    <w:rsid w:val="0065252C"/>
    <w:rsid w:val="006527D0"/>
    <w:rsid w:val="006527D8"/>
    <w:rsid w:val="006530BC"/>
    <w:rsid w:val="006532E3"/>
    <w:rsid w:val="00653318"/>
    <w:rsid w:val="0065368D"/>
    <w:rsid w:val="00653BC2"/>
    <w:rsid w:val="00653F92"/>
    <w:rsid w:val="006543C1"/>
    <w:rsid w:val="00654A79"/>
    <w:rsid w:val="006551CB"/>
    <w:rsid w:val="006554C7"/>
    <w:rsid w:val="006559F7"/>
    <w:rsid w:val="00655ACE"/>
    <w:rsid w:val="00655C7B"/>
    <w:rsid w:val="00655D3D"/>
    <w:rsid w:val="006567EE"/>
    <w:rsid w:val="00656943"/>
    <w:rsid w:val="006569C1"/>
    <w:rsid w:val="00656D2C"/>
    <w:rsid w:val="00660172"/>
    <w:rsid w:val="006601D0"/>
    <w:rsid w:val="006604C1"/>
    <w:rsid w:val="00660723"/>
    <w:rsid w:val="00660CB7"/>
    <w:rsid w:val="00660FD0"/>
    <w:rsid w:val="00661081"/>
    <w:rsid w:val="00661AAF"/>
    <w:rsid w:val="00661E14"/>
    <w:rsid w:val="00662134"/>
    <w:rsid w:val="0066275A"/>
    <w:rsid w:val="00662AD7"/>
    <w:rsid w:val="00662D4E"/>
    <w:rsid w:val="006633B2"/>
    <w:rsid w:val="0066393A"/>
    <w:rsid w:val="00663E1D"/>
    <w:rsid w:val="006643FC"/>
    <w:rsid w:val="00664A02"/>
    <w:rsid w:val="0066523D"/>
    <w:rsid w:val="00665607"/>
    <w:rsid w:val="00665A32"/>
    <w:rsid w:val="00665B63"/>
    <w:rsid w:val="00665E31"/>
    <w:rsid w:val="0066691F"/>
    <w:rsid w:val="00666A6B"/>
    <w:rsid w:val="00666AB1"/>
    <w:rsid w:val="00666ACE"/>
    <w:rsid w:val="00667006"/>
    <w:rsid w:val="00667532"/>
    <w:rsid w:val="00667549"/>
    <w:rsid w:val="0066799E"/>
    <w:rsid w:val="00667F04"/>
    <w:rsid w:val="00670049"/>
    <w:rsid w:val="00670A55"/>
    <w:rsid w:val="00670CC6"/>
    <w:rsid w:val="0067107F"/>
    <w:rsid w:val="0067137F"/>
    <w:rsid w:val="00671555"/>
    <w:rsid w:val="0067164A"/>
    <w:rsid w:val="00671AC7"/>
    <w:rsid w:val="00671ACC"/>
    <w:rsid w:val="00671BE9"/>
    <w:rsid w:val="00671C01"/>
    <w:rsid w:val="006723A1"/>
    <w:rsid w:val="006727C0"/>
    <w:rsid w:val="00672DB4"/>
    <w:rsid w:val="00673096"/>
    <w:rsid w:val="00673B53"/>
    <w:rsid w:val="00674DC2"/>
    <w:rsid w:val="006750E5"/>
    <w:rsid w:val="0067513D"/>
    <w:rsid w:val="006753C3"/>
    <w:rsid w:val="00675665"/>
    <w:rsid w:val="00675CD7"/>
    <w:rsid w:val="00676131"/>
    <w:rsid w:val="006764AB"/>
    <w:rsid w:val="00676A77"/>
    <w:rsid w:val="00676ED4"/>
    <w:rsid w:val="00676F83"/>
    <w:rsid w:val="0067702F"/>
    <w:rsid w:val="00677293"/>
    <w:rsid w:val="00677303"/>
    <w:rsid w:val="006775C8"/>
    <w:rsid w:val="00677C23"/>
    <w:rsid w:val="00677EB7"/>
    <w:rsid w:val="006800A4"/>
    <w:rsid w:val="00680CBD"/>
    <w:rsid w:val="006813C0"/>
    <w:rsid w:val="00681553"/>
    <w:rsid w:val="00681A0D"/>
    <w:rsid w:val="00681A24"/>
    <w:rsid w:val="00682F10"/>
    <w:rsid w:val="006836A1"/>
    <w:rsid w:val="00683BA8"/>
    <w:rsid w:val="006846A6"/>
    <w:rsid w:val="0068470D"/>
    <w:rsid w:val="00684725"/>
    <w:rsid w:val="00684B82"/>
    <w:rsid w:val="00684C8F"/>
    <w:rsid w:val="00684F59"/>
    <w:rsid w:val="00685740"/>
    <w:rsid w:val="006857B7"/>
    <w:rsid w:val="0068583D"/>
    <w:rsid w:val="00686942"/>
    <w:rsid w:val="00686BB0"/>
    <w:rsid w:val="0068786E"/>
    <w:rsid w:val="0068789A"/>
    <w:rsid w:val="00687903"/>
    <w:rsid w:val="00687AED"/>
    <w:rsid w:val="00687C44"/>
    <w:rsid w:val="006904F7"/>
    <w:rsid w:val="006906D3"/>
    <w:rsid w:val="0069078A"/>
    <w:rsid w:val="00690DD1"/>
    <w:rsid w:val="00690F31"/>
    <w:rsid w:val="00690FC0"/>
    <w:rsid w:val="00690FF7"/>
    <w:rsid w:val="00691241"/>
    <w:rsid w:val="00691309"/>
    <w:rsid w:val="00691A0F"/>
    <w:rsid w:val="00691D68"/>
    <w:rsid w:val="00691FB0"/>
    <w:rsid w:val="00692229"/>
    <w:rsid w:val="006924D0"/>
    <w:rsid w:val="00692A2E"/>
    <w:rsid w:val="0069372B"/>
    <w:rsid w:val="00693A7E"/>
    <w:rsid w:val="00693B93"/>
    <w:rsid w:val="00694193"/>
    <w:rsid w:val="0069426E"/>
    <w:rsid w:val="00694438"/>
    <w:rsid w:val="0069454D"/>
    <w:rsid w:val="00694710"/>
    <w:rsid w:val="006947F9"/>
    <w:rsid w:val="00694C03"/>
    <w:rsid w:val="00694E17"/>
    <w:rsid w:val="00694E6D"/>
    <w:rsid w:val="00694E9A"/>
    <w:rsid w:val="00695D7B"/>
    <w:rsid w:val="00695E24"/>
    <w:rsid w:val="006965CF"/>
    <w:rsid w:val="006968B3"/>
    <w:rsid w:val="00696BCE"/>
    <w:rsid w:val="0069724B"/>
    <w:rsid w:val="00697489"/>
    <w:rsid w:val="006974C9"/>
    <w:rsid w:val="00697669"/>
    <w:rsid w:val="00697673"/>
    <w:rsid w:val="006976E8"/>
    <w:rsid w:val="006A0272"/>
    <w:rsid w:val="006A0590"/>
    <w:rsid w:val="006A06F9"/>
    <w:rsid w:val="006A0F28"/>
    <w:rsid w:val="006A10C0"/>
    <w:rsid w:val="006A147C"/>
    <w:rsid w:val="006A157A"/>
    <w:rsid w:val="006A1944"/>
    <w:rsid w:val="006A21B5"/>
    <w:rsid w:val="006A21B7"/>
    <w:rsid w:val="006A2564"/>
    <w:rsid w:val="006A2569"/>
    <w:rsid w:val="006A2AD3"/>
    <w:rsid w:val="006A2F9E"/>
    <w:rsid w:val="006A2FBD"/>
    <w:rsid w:val="006A3010"/>
    <w:rsid w:val="006A3633"/>
    <w:rsid w:val="006A380A"/>
    <w:rsid w:val="006A3A95"/>
    <w:rsid w:val="006A3A9A"/>
    <w:rsid w:val="006A3D05"/>
    <w:rsid w:val="006A3D26"/>
    <w:rsid w:val="006A3EF0"/>
    <w:rsid w:val="006A414D"/>
    <w:rsid w:val="006A4377"/>
    <w:rsid w:val="006A46F4"/>
    <w:rsid w:val="006A4925"/>
    <w:rsid w:val="006A5032"/>
    <w:rsid w:val="006A50E8"/>
    <w:rsid w:val="006A550A"/>
    <w:rsid w:val="006A5ABE"/>
    <w:rsid w:val="006A5C95"/>
    <w:rsid w:val="006A5D7A"/>
    <w:rsid w:val="006A6B11"/>
    <w:rsid w:val="006A6F12"/>
    <w:rsid w:val="006A71AF"/>
    <w:rsid w:val="006B0120"/>
    <w:rsid w:val="006B0138"/>
    <w:rsid w:val="006B01F1"/>
    <w:rsid w:val="006B023C"/>
    <w:rsid w:val="006B0BF6"/>
    <w:rsid w:val="006B106F"/>
    <w:rsid w:val="006B1181"/>
    <w:rsid w:val="006B140F"/>
    <w:rsid w:val="006B14B2"/>
    <w:rsid w:val="006B1822"/>
    <w:rsid w:val="006B1C83"/>
    <w:rsid w:val="006B1D9A"/>
    <w:rsid w:val="006B2BD5"/>
    <w:rsid w:val="006B2E68"/>
    <w:rsid w:val="006B3089"/>
    <w:rsid w:val="006B3166"/>
    <w:rsid w:val="006B33B8"/>
    <w:rsid w:val="006B3DE2"/>
    <w:rsid w:val="006B3F7E"/>
    <w:rsid w:val="006B40AD"/>
    <w:rsid w:val="006B490E"/>
    <w:rsid w:val="006B49D8"/>
    <w:rsid w:val="006B4CE0"/>
    <w:rsid w:val="006B599D"/>
    <w:rsid w:val="006B5A12"/>
    <w:rsid w:val="006B5CA4"/>
    <w:rsid w:val="006B5DE8"/>
    <w:rsid w:val="006B5F45"/>
    <w:rsid w:val="006B626A"/>
    <w:rsid w:val="006B652F"/>
    <w:rsid w:val="006B66EF"/>
    <w:rsid w:val="006B6719"/>
    <w:rsid w:val="006B683A"/>
    <w:rsid w:val="006B71B2"/>
    <w:rsid w:val="006B7230"/>
    <w:rsid w:val="006B78AE"/>
    <w:rsid w:val="006B7AC7"/>
    <w:rsid w:val="006B7E19"/>
    <w:rsid w:val="006B7FF1"/>
    <w:rsid w:val="006C061D"/>
    <w:rsid w:val="006C08A5"/>
    <w:rsid w:val="006C0DE3"/>
    <w:rsid w:val="006C1185"/>
    <w:rsid w:val="006C12CD"/>
    <w:rsid w:val="006C1BAE"/>
    <w:rsid w:val="006C20D8"/>
    <w:rsid w:val="006C20EF"/>
    <w:rsid w:val="006C24FD"/>
    <w:rsid w:val="006C255B"/>
    <w:rsid w:val="006C2600"/>
    <w:rsid w:val="006C267F"/>
    <w:rsid w:val="006C2C67"/>
    <w:rsid w:val="006C3D06"/>
    <w:rsid w:val="006C4110"/>
    <w:rsid w:val="006C4297"/>
    <w:rsid w:val="006C4C2E"/>
    <w:rsid w:val="006C4C5F"/>
    <w:rsid w:val="006C4F8A"/>
    <w:rsid w:val="006C51B1"/>
    <w:rsid w:val="006C55F6"/>
    <w:rsid w:val="006C5908"/>
    <w:rsid w:val="006C6221"/>
    <w:rsid w:val="006C6227"/>
    <w:rsid w:val="006C6616"/>
    <w:rsid w:val="006C666B"/>
    <w:rsid w:val="006C6BA0"/>
    <w:rsid w:val="006C6D39"/>
    <w:rsid w:val="006C6E57"/>
    <w:rsid w:val="006C6F1B"/>
    <w:rsid w:val="006C79A3"/>
    <w:rsid w:val="006C7B4C"/>
    <w:rsid w:val="006C7DC1"/>
    <w:rsid w:val="006D02F1"/>
    <w:rsid w:val="006D0658"/>
    <w:rsid w:val="006D07A4"/>
    <w:rsid w:val="006D08C4"/>
    <w:rsid w:val="006D0AEC"/>
    <w:rsid w:val="006D1268"/>
    <w:rsid w:val="006D133D"/>
    <w:rsid w:val="006D145B"/>
    <w:rsid w:val="006D15F7"/>
    <w:rsid w:val="006D17E4"/>
    <w:rsid w:val="006D2064"/>
    <w:rsid w:val="006D2496"/>
    <w:rsid w:val="006D2866"/>
    <w:rsid w:val="006D29D5"/>
    <w:rsid w:val="006D2AEB"/>
    <w:rsid w:val="006D2B00"/>
    <w:rsid w:val="006D2D8D"/>
    <w:rsid w:val="006D3016"/>
    <w:rsid w:val="006D33FE"/>
    <w:rsid w:val="006D3D2C"/>
    <w:rsid w:val="006D4177"/>
    <w:rsid w:val="006D4ACF"/>
    <w:rsid w:val="006D4B47"/>
    <w:rsid w:val="006D505D"/>
    <w:rsid w:val="006D54B9"/>
    <w:rsid w:val="006D5521"/>
    <w:rsid w:val="006D57A1"/>
    <w:rsid w:val="006D59DD"/>
    <w:rsid w:val="006D5B39"/>
    <w:rsid w:val="006D69B6"/>
    <w:rsid w:val="006D6C49"/>
    <w:rsid w:val="006D6E1D"/>
    <w:rsid w:val="006D6E5B"/>
    <w:rsid w:val="006D7025"/>
    <w:rsid w:val="006D7204"/>
    <w:rsid w:val="006D725C"/>
    <w:rsid w:val="006E0124"/>
    <w:rsid w:val="006E0158"/>
    <w:rsid w:val="006E0248"/>
    <w:rsid w:val="006E026A"/>
    <w:rsid w:val="006E03E9"/>
    <w:rsid w:val="006E044A"/>
    <w:rsid w:val="006E084F"/>
    <w:rsid w:val="006E0B64"/>
    <w:rsid w:val="006E12C0"/>
    <w:rsid w:val="006E1563"/>
    <w:rsid w:val="006E166B"/>
    <w:rsid w:val="006E16E9"/>
    <w:rsid w:val="006E17EE"/>
    <w:rsid w:val="006E21AB"/>
    <w:rsid w:val="006E25AD"/>
    <w:rsid w:val="006E27B4"/>
    <w:rsid w:val="006E285F"/>
    <w:rsid w:val="006E372D"/>
    <w:rsid w:val="006E4985"/>
    <w:rsid w:val="006E5159"/>
    <w:rsid w:val="006E5390"/>
    <w:rsid w:val="006E56C4"/>
    <w:rsid w:val="006E5A98"/>
    <w:rsid w:val="006E5C15"/>
    <w:rsid w:val="006E5F16"/>
    <w:rsid w:val="006E60C8"/>
    <w:rsid w:val="006E6592"/>
    <w:rsid w:val="006E661E"/>
    <w:rsid w:val="006E679D"/>
    <w:rsid w:val="006E6D0A"/>
    <w:rsid w:val="006E6D9A"/>
    <w:rsid w:val="006E715F"/>
    <w:rsid w:val="006E754D"/>
    <w:rsid w:val="006E7BFC"/>
    <w:rsid w:val="006E7E4C"/>
    <w:rsid w:val="006F032C"/>
    <w:rsid w:val="006F06EA"/>
    <w:rsid w:val="006F0AD9"/>
    <w:rsid w:val="006F0EB0"/>
    <w:rsid w:val="006F11C4"/>
    <w:rsid w:val="006F13FC"/>
    <w:rsid w:val="006F1468"/>
    <w:rsid w:val="006F14C5"/>
    <w:rsid w:val="006F1906"/>
    <w:rsid w:val="006F1957"/>
    <w:rsid w:val="006F1F58"/>
    <w:rsid w:val="006F2421"/>
    <w:rsid w:val="006F2474"/>
    <w:rsid w:val="006F2856"/>
    <w:rsid w:val="006F2912"/>
    <w:rsid w:val="006F2A1A"/>
    <w:rsid w:val="006F2D48"/>
    <w:rsid w:val="006F3141"/>
    <w:rsid w:val="006F320B"/>
    <w:rsid w:val="006F3496"/>
    <w:rsid w:val="006F3991"/>
    <w:rsid w:val="006F4172"/>
    <w:rsid w:val="006F4399"/>
    <w:rsid w:val="006F4637"/>
    <w:rsid w:val="006F4C69"/>
    <w:rsid w:val="006F539C"/>
    <w:rsid w:val="006F5671"/>
    <w:rsid w:val="006F6725"/>
    <w:rsid w:val="006F67B5"/>
    <w:rsid w:val="006F6982"/>
    <w:rsid w:val="006F6EF9"/>
    <w:rsid w:val="006F7E9D"/>
    <w:rsid w:val="007004A9"/>
    <w:rsid w:val="00700E97"/>
    <w:rsid w:val="00701152"/>
    <w:rsid w:val="00701898"/>
    <w:rsid w:val="00701B1F"/>
    <w:rsid w:val="00701CF2"/>
    <w:rsid w:val="00701F77"/>
    <w:rsid w:val="0070273B"/>
    <w:rsid w:val="00702E96"/>
    <w:rsid w:val="007032A3"/>
    <w:rsid w:val="00703472"/>
    <w:rsid w:val="00703A36"/>
    <w:rsid w:val="00703B95"/>
    <w:rsid w:val="00703CA1"/>
    <w:rsid w:val="00703D4E"/>
    <w:rsid w:val="00703DB3"/>
    <w:rsid w:val="00703F6F"/>
    <w:rsid w:val="0070485B"/>
    <w:rsid w:val="00704A23"/>
    <w:rsid w:val="00705357"/>
    <w:rsid w:val="007053D9"/>
    <w:rsid w:val="00705533"/>
    <w:rsid w:val="00705685"/>
    <w:rsid w:val="007063E6"/>
    <w:rsid w:val="0070686D"/>
    <w:rsid w:val="00707518"/>
    <w:rsid w:val="00707BCF"/>
    <w:rsid w:val="00710635"/>
    <w:rsid w:val="0071068D"/>
    <w:rsid w:val="0071081D"/>
    <w:rsid w:val="00710B59"/>
    <w:rsid w:val="00710C99"/>
    <w:rsid w:val="00711089"/>
    <w:rsid w:val="007114D8"/>
    <w:rsid w:val="007114F2"/>
    <w:rsid w:val="00711B93"/>
    <w:rsid w:val="00711DAC"/>
    <w:rsid w:val="00711E7E"/>
    <w:rsid w:val="00711EBF"/>
    <w:rsid w:val="00711FA1"/>
    <w:rsid w:val="007121A9"/>
    <w:rsid w:val="007127CA"/>
    <w:rsid w:val="00712B40"/>
    <w:rsid w:val="00712C18"/>
    <w:rsid w:val="00712C29"/>
    <w:rsid w:val="00712CC1"/>
    <w:rsid w:val="00712F8A"/>
    <w:rsid w:val="00713147"/>
    <w:rsid w:val="00713349"/>
    <w:rsid w:val="0071356F"/>
    <w:rsid w:val="00713A2D"/>
    <w:rsid w:val="00713BDE"/>
    <w:rsid w:val="00713BF4"/>
    <w:rsid w:val="00713CE4"/>
    <w:rsid w:val="00714050"/>
    <w:rsid w:val="00714765"/>
    <w:rsid w:val="007148CF"/>
    <w:rsid w:val="007149A0"/>
    <w:rsid w:val="00714DFF"/>
    <w:rsid w:val="00714FE2"/>
    <w:rsid w:val="00715082"/>
    <w:rsid w:val="00715185"/>
    <w:rsid w:val="007157EB"/>
    <w:rsid w:val="00715B05"/>
    <w:rsid w:val="0071657F"/>
    <w:rsid w:val="00716CA7"/>
    <w:rsid w:val="00716DB9"/>
    <w:rsid w:val="00717195"/>
    <w:rsid w:val="0071750F"/>
    <w:rsid w:val="0071757C"/>
    <w:rsid w:val="00717616"/>
    <w:rsid w:val="00717A03"/>
    <w:rsid w:val="00717DDF"/>
    <w:rsid w:val="007202CD"/>
    <w:rsid w:val="007202DE"/>
    <w:rsid w:val="00720782"/>
    <w:rsid w:val="00720859"/>
    <w:rsid w:val="00720C17"/>
    <w:rsid w:val="00720C6F"/>
    <w:rsid w:val="00720FA8"/>
    <w:rsid w:val="00721AF8"/>
    <w:rsid w:val="00721FF9"/>
    <w:rsid w:val="0072211A"/>
    <w:rsid w:val="00722234"/>
    <w:rsid w:val="00722857"/>
    <w:rsid w:val="007228A9"/>
    <w:rsid w:val="00722AC4"/>
    <w:rsid w:val="007230B9"/>
    <w:rsid w:val="0072338D"/>
    <w:rsid w:val="007238FB"/>
    <w:rsid w:val="00723B2D"/>
    <w:rsid w:val="00723E4F"/>
    <w:rsid w:val="007242B8"/>
    <w:rsid w:val="00724911"/>
    <w:rsid w:val="00724AE8"/>
    <w:rsid w:val="00725037"/>
    <w:rsid w:val="00725AC6"/>
    <w:rsid w:val="00725D7A"/>
    <w:rsid w:val="00726167"/>
    <w:rsid w:val="0072622C"/>
    <w:rsid w:val="00726417"/>
    <w:rsid w:val="007267C4"/>
    <w:rsid w:val="00726BAD"/>
    <w:rsid w:val="0072763A"/>
    <w:rsid w:val="00727B4C"/>
    <w:rsid w:val="007302F0"/>
    <w:rsid w:val="00730416"/>
    <w:rsid w:val="007306D7"/>
    <w:rsid w:val="0073084D"/>
    <w:rsid w:val="00730A32"/>
    <w:rsid w:val="00730A86"/>
    <w:rsid w:val="00730CB8"/>
    <w:rsid w:val="00730F3B"/>
    <w:rsid w:val="00731115"/>
    <w:rsid w:val="00731171"/>
    <w:rsid w:val="0073132E"/>
    <w:rsid w:val="007319B6"/>
    <w:rsid w:val="00731B98"/>
    <w:rsid w:val="00731BCE"/>
    <w:rsid w:val="007320EE"/>
    <w:rsid w:val="00732335"/>
    <w:rsid w:val="00732C17"/>
    <w:rsid w:val="00732C96"/>
    <w:rsid w:val="00732DED"/>
    <w:rsid w:val="00732F1D"/>
    <w:rsid w:val="00733403"/>
    <w:rsid w:val="0073341A"/>
    <w:rsid w:val="00733426"/>
    <w:rsid w:val="00733945"/>
    <w:rsid w:val="00733FEF"/>
    <w:rsid w:val="0073405D"/>
    <w:rsid w:val="007346EA"/>
    <w:rsid w:val="00734743"/>
    <w:rsid w:val="00734C9D"/>
    <w:rsid w:val="00734F7C"/>
    <w:rsid w:val="00734F9A"/>
    <w:rsid w:val="00734F9E"/>
    <w:rsid w:val="007353BE"/>
    <w:rsid w:val="007356E3"/>
    <w:rsid w:val="00735F3B"/>
    <w:rsid w:val="0073633F"/>
    <w:rsid w:val="00736DD5"/>
    <w:rsid w:val="00737014"/>
    <w:rsid w:val="0073763D"/>
    <w:rsid w:val="007379EB"/>
    <w:rsid w:val="00740133"/>
    <w:rsid w:val="007403D2"/>
    <w:rsid w:val="00740455"/>
    <w:rsid w:val="00740471"/>
    <w:rsid w:val="0074082E"/>
    <w:rsid w:val="00740D86"/>
    <w:rsid w:val="00740DC5"/>
    <w:rsid w:val="00740FA0"/>
    <w:rsid w:val="007410C6"/>
    <w:rsid w:val="007415DD"/>
    <w:rsid w:val="00741664"/>
    <w:rsid w:val="007417A6"/>
    <w:rsid w:val="00741D11"/>
    <w:rsid w:val="00741E87"/>
    <w:rsid w:val="007427D3"/>
    <w:rsid w:val="00742A15"/>
    <w:rsid w:val="00742B61"/>
    <w:rsid w:val="00742CD5"/>
    <w:rsid w:val="00742DBA"/>
    <w:rsid w:val="00742F36"/>
    <w:rsid w:val="0074371E"/>
    <w:rsid w:val="00744097"/>
    <w:rsid w:val="007443DF"/>
    <w:rsid w:val="00744786"/>
    <w:rsid w:val="0074494A"/>
    <w:rsid w:val="00744B89"/>
    <w:rsid w:val="00744C55"/>
    <w:rsid w:val="00744D56"/>
    <w:rsid w:val="00744D60"/>
    <w:rsid w:val="00744E1A"/>
    <w:rsid w:val="0074500B"/>
    <w:rsid w:val="00745A38"/>
    <w:rsid w:val="00745A52"/>
    <w:rsid w:val="00745FFD"/>
    <w:rsid w:val="0074601C"/>
    <w:rsid w:val="0074678C"/>
    <w:rsid w:val="00746C73"/>
    <w:rsid w:val="007470AA"/>
    <w:rsid w:val="007470D3"/>
    <w:rsid w:val="00747348"/>
    <w:rsid w:val="00747535"/>
    <w:rsid w:val="00747F4E"/>
    <w:rsid w:val="007503F9"/>
    <w:rsid w:val="007503FF"/>
    <w:rsid w:val="007507AD"/>
    <w:rsid w:val="007508B1"/>
    <w:rsid w:val="00750982"/>
    <w:rsid w:val="007509D2"/>
    <w:rsid w:val="00750F9B"/>
    <w:rsid w:val="00750FB3"/>
    <w:rsid w:val="007512D2"/>
    <w:rsid w:val="00751906"/>
    <w:rsid w:val="00751A37"/>
    <w:rsid w:val="00751A94"/>
    <w:rsid w:val="00751BC9"/>
    <w:rsid w:val="00751C1D"/>
    <w:rsid w:val="00751D42"/>
    <w:rsid w:val="00751DE8"/>
    <w:rsid w:val="00752608"/>
    <w:rsid w:val="007527DB"/>
    <w:rsid w:val="00752EE6"/>
    <w:rsid w:val="00752FEB"/>
    <w:rsid w:val="0075338D"/>
    <w:rsid w:val="00753612"/>
    <w:rsid w:val="0075361D"/>
    <w:rsid w:val="00753C7A"/>
    <w:rsid w:val="00753D35"/>
    <w:rsid w:val="00753EFA"/>
    <w:rsid w:val="00754D27"/>
    <w:rsid w:val="0075541A"/>
    <w:rsid w:val="007555A7"/>
    <w:rsid w:val="007556BA"/>
    <w:rsid w:val="00755B47"/>
    <w:rsid w:val="00755D93"/>
    <w:rsid w:val="007563F1"/>
    <w:rsid w:val="00756440"/>
    <w:rsid w:val="00756A73"/>
    <w:rsid w:val="00756BBA"/>
    <w:rsid w:val="00757046"/>
    <w:rsid w:val="0075719B"/>
    <w:rsid w:val="00757249"/>
    <w:rsid w:val="007576C2"/>
    <w:rsid w:val="0075798B"/>
    <w:rsid w:val="00757AB8"/>
    <w:rsid w:val="00757AF7"/>
    <w:rsid w:val="00760161"/>
    <w:rsid w:val="007606A2"/>
    <w:rsid w:val="007609C7"/>
    <w:rsid w:val="00760A11"/>
    <w:rsid w:val="00760C1D"/>
    <w:rsid w:val="00760DF6"/>
    <w:rsid w:val="00760E4A"/>
    <w:rsid w:val="00760FB6"/>
    <w:rsid w:val="00760FBD"/>
    <w:rsid w:val="00761003"/>
    <w:rsid w:val="007614C8"/>
    <w:rsid w:val="00761A51"/>
    <w:rsid w:val="00762445"/>
    <w:rsid w:val="00762875"/>
    <w:rsid w:val="00762D95"/>
    <w:rsid w:val="00763709"/>
    <w:rsid w:val="00763A93"/>
    <w:rsid w:val="00763BC6"/>
    <w:rsid w:val="00763BE8"/>
    <w:rsid w:val="00763E3A"/>
    <w:rsid w:val="00763ECB"/>
    <w:rsid w:val="00764010"/>
    <w:rsid w:val="007640BE"/>
    <w:rsid w:val="007643AB"/>
    <w:rsid w:val="00764430"/>
    <w:rsid w:val="00764BA0"/>
    <w:rsid w:val="00764C0B"/>
    <w:rsid w:val="00764F37"/>
    <w:rsid w:val="00765A6E"/>
    <w:rsid w:val="00765FDC"/>
    <w:rsid w:val="007664D8"/>
    <w:rsid w:val="00766AE5"/>
    <w:rsid w:val="00766C37"/>
    <w:rsid w:val="00767152"/>
    <w:rsid w:val="007677CF"/>
    <w:rsid w:val="007678CF"/>
    <w:rsid w:val="00767AA3"/>
    <w:rsid w:val="00767F3D"/>
    <w:rsid w:val="007701C8"/>
    <w:rsid w:val="0077051A"/>
    <w:rsid w:val="00770853"/>
    <w:rsid w:val="00770A53"/>
    <w:rsid w:val="00770A7C"/>
    <w:rsid w:val="00770E8F"/>
    <w:rsid w:val="00770FE9"/>
    <w:rsid w:val="0077110D"/>
    <w:rsid w:val="0077112A"/>
    <w:rsid w:val="00771142"/>
    <w:rsid w:val="00771E69"/>
    <w:rsid w:val="00771FE5"/>
    <w:rsid w:val="0077201C"/>
    <w:rsid w:val="007722B4"/>
    <w:rsid w:val="00772308"/>
    <w:rsid w:val="007724E3"/>
    <w:rsid w:val="00772634"/>
    <w:rsid w:val="00772675"/>
    <w:rsid w:val="00772AAC"/>
    <w:rsid w:val="00772BA4"/>
    <w:rsid w:val="0077338B"/>
    <w:rsid w:val="007736D3"/>
    <w:rsid w:val="007739B5"/>
    <w:rsid w:val="00773D3D"/>
    <w:rsid w:val="00774151"/>
    <w:rsid w:val="00774622"/>
    <w:rsid w:val="00774967"/>
    <w:rsid w:val="007753F3"/>
    <w:rsid w:val="00775788"/>
    <w:rsid w:val="007757C5"/>
    <w:rsid w:val="00775A05"/>
    <w:rsid w:val="00775A20"/>
    <w:rsid w:val="00775D95"/>
    <w:rsid w:val="00775EB2"/>
    <w:rsid w:val="00775ECD"/>
    <w:rsid w:val="007760D3"/>
    <w:rsid w:val="007766AC"/>
    <w:rsid w:val="007768EF"/>
    <w:rsid w:val="007776F8"/>
    <w:rsid w:val="0078005C"/>
    <w:rsid w:val="00780140"/>
    <w:rsid w:val="00780187"/>
    <w:rsid w:val="00780294"/>
    <w:rsid w:val="00780372"/>
    <w:rsid w:val="00780722"/>
    <w:rsid w:val="0078083E"/>
    <w:rsid w:val="00780BC3"/>
    <w:rsid w:val="0078163E"/>
    <w:rsid w:val="00781ED5"/>
    <w:rsid w:val="007828A6"/>
    <w:rsid w:val="00782AAF"/>
    <w:rsid w:val="00782F32"/>
    <w:rsid w:val="0078305F"/>
    <w:rsid w:val="007831E7"/>
    <w:rsid w:val="007832A7"/>
    <w:rsid w:val="00783504"/>
    <w:rsid w:val="007836CB"/>
    <w:rsid w:val="00783B2F"/>
    <w:rsid w:val="00783FB4"/>
    <w:rsid w:val="007840F2"/>
    <w:rsid w:val="0078482C"/>
    <w:rsid w:val="00784C7D"/>
    <w:rsid w:val="00784D80"/>
    <w:rsid w:val="00784E23"/>
    <w:rsid w:val="00784E33"/>
    <w:rsid w:val="00785F77"/>
    <w:rsid w:val="00786269"/>
    <w:rsid w:val="007862C0"/>
    <w:rsid w:val="0078636A"/>
    <w:rsid w:val="007864DF"/>
    <w:rsid w:val="00786DC9"/>
    <w:rsid w:val="00787136"/>
    <w:rsid w:val="007871B2"/>
    <w:rsid w:val="007871F8"/>
    <w:rsid w:val="007872AB"/>
    <w:rsid w:val="007875E8"/>
    <w:rsid w:val="007877FD"/>
    <w:rsid w:val="00787B26"/>
    <w:rsid w:val="00787C8B"/>
    <w:rsid w:val="00787D5F"/>
    <w:rsid w:val="00787EC3"/>
    <w:rsid w:val="00790001"/>
    <w:rsid w:val="0079022F"/>
    <w:rsid w:val="00790380"/>
    <w:rsid w:val="0079081F"/>
    <w:rsid w:val="007909ED"/>
    <w:rsid w:val="00790AC5"/>
    <w:rsid w:val="00791015"/>
    <w:rsid w:val="007912A9"/>
    <w:rsid w:val="007915F5"/>
    <w:rsid w:val="00791E6B"/>
    <w:rsid w:val="00791FA6"/>
    <w:rsid w:val="00792109"/>
    <w:rsid w:val="007923D3"/>
    <w:rsid w:val="00792646"/>
    <w:rsid w:val="007927EC"/>
    <w:rsid w:val="007928BC"/>
    <w:rsid w:val="00793284"/>
    <w:rsid w:val="007932F0"/>
    <w:rsid w:val="00793544"/>
    <w:rsid w:val="00793701"/>
    <w:rsid w:val="00793D3D"/>
    <w:rsid w:val="00793EA5"/>
    <w:rsid w:val="0079461D"/>
    <w:rsid w:val="007947C7"/>
    <w:rsid w:val="0079480A"/>
    <w:rsid w:val="0079486A"/>
    <w:rsid w:val="00794EEB"/>
    <w:rsid w:val="007957EC"/>
    <w:rsid w:val="0079596F"/>
    <w:rsid w:val="00795997"/>
    <w:rsid w:val="00795E4A"/>
    <w:rsid w:val="007960B4"/>
    <w:rsid w:val="00796550"/>
    <w:rsid w:val="00796C6C"/>
    <w:rsid w:val="007978D4"/>
    <w:rsid w:val="00797938"/>
    <w:rsid w:val="00797CE3"/>
    <w:rsid w:val="00797E25"/>
    <w:rsid w:val="007A006A"/>
    <w:rsid w:val="007A0321"/>
    <w:rsid w:val="007A06E1"/>
    <w:rsid w:val="007A07B6"/>
    <w:rsid w:val="007A0E27"/>
    <w:rsid w:val="007A138C"/>
    <w:rsid w:val="007A1E05"/>
    <w:rsid w:val="007A1F20"/>
    <w:rsid w:val="007A24A1"/>
    <w:rsid w:val="007A26C6"/>
    <w:rsid w:val="007A2C6C"/>
    <w:rsid w:val="007A2F78"/>
    <w:rsid w:val="007A335B"/>
    <w:rsid w:val="007A3946"/>
    <w:rsid w:val="007A3BB0"/>
    <w:rsid w:val="007A3F45"/>
    <w:rsid w:val="007A4067"/>
    <w:rsid w:val="007A4915"/>
    <w:rsid w:val="007A4B47"/>
    <w:rsid w:val="007A4C60"/>
    <w:rsid w:val="007A59C5"/>
    <w:rsid w:val="007A5E7B"/>
    <w:rsid w:val="007A5F94"/>
    <w:rsid w:val="007A67E0"/>
    <w:rsid w:val="007A68AE"/>
    <w:rsid w:val="007A6B58"/>
    <w:rsid w:val="007A6F1A"/>
    <w:rsid w:val="007A70A7"/>
    <w:rsid w:val="007B04DB"/>
    <w:rsid w:val="007B068B"/>
    <w:rsid w:val="007B0BDE"/>
    <w:rsid w:val="007B13F9"/>
    <w:rsid w:val="007B1707"/>
    <w:rsid w:val="007B183E"/>
    <w:rsid w:val="007B1F3A"/>
    <w:rsid w:val="007B1FB3"/>
    <w:rsid w:val="007B24FA"/>
    <w:rsid w:val="007B2519"/>
    <w:rsid w:val="007B2C89"/>
    <w:rsid w:val="007B2F43"/>
    <w:rsid w:val="007B3181"/>
    <w:rsid w:val="007B31AA"/>
    <w:rsid w:val="007B373C"/>
    <w:rsid w:val="007B3E6A"/>
    <w:rsid w:val="007B43AA"/>
    <w:rsid w:val="007B43B0"/>
    <w:rsid w:val="007B44F0"/>
    <w:rsid w:val="007B48FE"/>
    <w:rsid w:val="007B4E6A"/>
    <w:rsid w:val="007B52DE"/>
    <w:rsid w:val="007B5778"/>
    <w:rsid w:val="007B5901"/>
    <w:rsid w:val="007B5F35"/>
    <w:rsid w:val="007B6068"/>
    <w:rsid w:val="007B61CD"/>
    <w:rsid w:val="007B633C"/>
    <w:rsid w:val="007B63FB"/>
    <w:rsid w:val="007B69C6"/>
    <w:rsid w:val="007B69FD"/>
    <w:rsid w:val="007B6E09"/>
    <w:rsid w:val="007B6E76"/>
    <w:rsid w:val="007B700E"/>
    <w:rsid w:val="007B71C4"/>
    <w:rsid w:val="007B731B"/>
    <w:rsid w:val="007B7B31"/>
    <w:rsid w:val="007B7C40"/>
    <w:rsid w:val="007B7DD4"/>
    <w:rsid w:val="007C098A"/>
    <w:rsid w:val="007C0A09"/>
    <w:rsid w:val="007C0CEF"/>
    <w:rsid w:val="007C0D55"/>
    <w:rsid w:val="007C0F27"/>
    <w:rsid w:val="007C0FAD"/>
    <w:rsid w:val="007C1126"/>
    <w:rsid w:val="007C1314"/>
    <w:rsid w:val="007C13DB"/>
    <w:rsid w:val="007C1653"/>
    <w:rsid w:val="007C1D1F"/>
    <w:rsid w:val="007C217B"/>
    <w:rsid w:val="007C21A5"/>
    <w:rsid w:val="007C22D1"/>
    <w:rsid w:val="007C24C9"/>
    <w:rsid w:val="007C2DC0"/>
    <w:rsid w:val="007C317C"/>
    <w:rsid w:val="007C333D"/>
    <w:rsid w:val="007C3734"/>
    <w:rsid w:val="007C374C"/>
    <w:rsid w:val="007C3C10"/>
    <w:rsid w:val="007C4194"/>
    <w:rsid w:val="007C42F1"/>
    <w:rsid w:val="007C4371"/>
    <w:rsid w:val="007C4B50"/>
    <w:rsid w:val="007C51CB"/>
    <w:rsid w:val="007C538A"/>
    <w:rsid w:val="007C59A6"/>
    <w:rsid w:val="007C5A21"/>
    <w:rsid w:val="007C5A95"/>
    <w:rsid w:val="007C5EC5"/>
    <w:rsid w:val="007C5F02"/>
    <w:rsid w:val="007C5F55"/>
    <w:rsid w:val="007C65F2"/>
    <w:rsid w:val="007C6674"/>
    <w:rsid w:val="007C66E5"/>
    <w:rsid w:val="007C68E4"/>
    <w:rsid w:val="007C6C9E"/>
    <w:rsid w:val="007C6CD8"/>
    <w:rsid w:val="007C704A"/>
    <w:rsid w:val="007C7271"/>
    <w:rsid w:val="007C72B2"/>
    <w:rsid w:val="007C73C0"/>
    <w:rsid w:val="007D10D3"/>
    <w:rsid w:val="007D19E7"/>
    <w:rsid w:val="007D1ECF"/>
    <w:rsid w:val="007D1F18"/>
    <w:rsid w:val="007D2140"/>
    <w:rsid w:val="007D2185"/>
    <w:rsid w:val="007D24A2"/>
    <w:rsid w:val="007D25B6"/>
    <w:rsid w:val="007D2B27"/>
    <w:rsid w:val="007D2BA3"/>
    <w:rsid w:val="007D2C1F"/>
    <w:rsid w:val="007D30BA"/>
    <w:rsid w:val="007D322D"/>
    <w:rsid w:val="007D388F"/>
    <w:rsid w:val="007D39F5"/>
    <w:rsid w:val="007D3E23"/>
    <w:rsid w:val="007D3FDD"/>
    <w:rsid w:val="007D4026"/>
    <w:rsid w:val="007D4477"/>
    <w:rsid w:val="007D4736"/>
    <w:rsid w:val="007D5271"/>
    <w:rsid w:val="007D5754"/>
    <w:rsid w:val="007D5E03"/>
    <w:rsid w:val="007D60FE"/>
    <w:rsid w:val="007D619C"/>
    <w:rsid w:val="007D6570"/>
    <w:rsid w:val="007D6FEE"/>
    <w:rsid w:val="007D75B1"/>
    <w:rsid w:val="007D75FD"/>
    <w:rsid w:val="007D7747"/>
    <w:rsid w:val="007D7815"/>
    <w:rsid w:val="007D7995"/>
    <w:rsid w:val="007D7B06"/>
    <w:rsid w:val="007D7F79"/>
    <w:rsid w:val="007E047C"/>
    <w:rsid w:val="007E05A8"/>
    <w:rsid w:val="007E07F0"/>
    <w:rsid w:val="007E09FB"/>
    <w:rsid w:val="007E0B2E"/>
    <w:rsid w:val="007E0E77"/>
    <w:rsid w:val="007E18CE"/>
    <w:rsid w:val="007E1ADC"/>
    <w:rsid w:val="007E1C60"/>
    <w:rsid w:val="007E1DAB"/>
    <w:rsid w:val="007E1DFC"/>
    <w:rsid w:val="007E2199"/>
    <w:rsid w:val="007E264A"/>
    <w:rsid w:val="007E26B4"/>
    <w:rsid w:val="007E27B9"/>
    <w:rsid w:val="007E2AAA"/>
    <w:rsid w:val="007E348C"/>
    <w:rsid w:val="007E3556"/>
    <w:rsid w:val="007E3704"/>
    <w:rsid w:val="007E3A57"/>
    <w:rsid w:val="007E3C82"/>
    <w:rsid w:val="007E3D45"/>
    <w:rsid w:val="007E3F3B"/>
    <w:rsid w:val="007E4A5B"/>
    <w:rsid w:val="007E4CC8"/>
    <w:rsid w:val="007E4DC3"/>
    <w:rsid w:val="007E4ED3"/>
    <w:rsid w:val="007E4FDB"/>
    <w:rsid w:val="007E516E"/>
    <w:rsid w:val="007E55B2"/>
    <w:rsid w:val="007E6516"/>
    <w:rsid w:val="007E67F7"/>
    <w:rsid w:val="007E6840"/>
    <w:rsid w:val="007E6CA5"/>
    <w:rsid w:val="007E7001"/>
    <w:rsid w:val="007E70CE"/>
    <w:rsid w:val="007E78DB"/>
    <w:rsid w:val="007F019A"/>
    <w:rsid w:val="007F0214"/>
    <w:rsid w:val="007F106C"/>
    <w:rsid w:val="007F10CB"/>
    <w:rsid w:val="007F1820"/>
    <w:rsid w:val="007F1C3F"/>
    <w:rsid w:val="007F20B8"/>
    <w:rsid w:val="007F239E"/>
    <w:rsid w:val="007F23AF"/>
    <w:rsid w:val="007F24C1"/>
    <w:rsid w:val="007F2959"/>
    <w:rsid w:val="007F2C88"/>
    <w:rsid w:val="007F309E"/>
    <w:rsid w:val="007F34FC"/>
    <w:rsid w:val="007F35C9"/>
    <w:rsid w:val="007F35ED"/>
    <w:rsid w:val="007F389E"/>
    <w:rsid w:val="007F38A1"/>
    <w:rsid w:val="007F39B5"/>
    <w:rsid w:val="007F3EA4"/>
    <w:rsid w:val="007F3FED"/>
    <w:rsid w:val="007F4EF4"/>
    <w:rsid w:val="007F5104"/>
    <w:rsid w:val="007F534D"/>
    <w:rsid w:val="007F5425"/>
    <w:rsid w:val="007F5825"/>
    <w:rsid w:val="007F5A97"/>
    <w:rsid w:val="007F5C43"/>
    <w:rsid w:val="007F6575"/>
    <w:rsid w:val="007F66A6"/>
    <w:rsid w:val="007F6885"/>
    <w:rsid w:val="007F7077"/>
    <w:rsid w:val="007F776F"/>
    <w:rsid w:val="007F79F3"/>
    <w:rsid w:val="007F7FEA"/>
    <w:rsid w:val="0080057C"/>
    <w:rsid w:val="008005A1"/>
    <w:rsid w:val="00800CA8"/>
    <w:rsid w:val="00800CD2"/>
    <w:rsid w:val="00801069"/>
    <w:rsid w:val="00802780"/>
    <w:rsid w:val="008028B5"/>
    <w:rsid w:val="00802B3C"/>
    <w:rsid w:val="00803190"/>
    <w:rsid w:val="008034E4"/>
    <w:rsid w:val="00804308"/>
    <w:rsid w:val="0080443C"/>
    <w:rsid w:val="008044B9"/>
    <w:rsid w:val="00804C6D"/>
    <w:rsid w:val="00804D2D"/>
    <w:rsid w:val="008054F9"/>
    <w:rsid w:val="00805650"/>
    <w:rsid w:val="00805B8C"/>
    <w:rsid w:val="00805CB6"/>
    <w:rsid w:val="00805CC5"/>
    <w:rsid w:val="008060D2"/>
    <w:rsid w:val="0080642D"/>
    <w:rsid w:val="00806A17"/>
    <w:rsid w:val="00806DBF"/>
    <w:rsid w:val="008070B5"/>
    <w:rsid w:val="008070DB"/>
    <w:rsid w:val="00807659"/>
    <w:rsid w:val="008076E3"/>
    <w:rsid w:val="0081097B"/>
    <w:rsid w:val="00810B7C"/>
    <w:rsid w:val="00810FFC"/>
    <w:rsid w:val="008111CE"/>
    <w:rsid w:val="00811208"/>
    <w:rsid w:val="00811573"/>
    <w:rsid w:val="00811818"/>
    <w:rsid w:val="00811A9B"/>
    <w:rsid w:val="00811BF5"/>
    <w:rsid w:val="00811C17"/>
    <w:rsid w:val="00812144"/>
    <w:rsid w:val="008122AD"/>
    <w:rsid w:val="00812A73"/>
    <w:rsid w:val="00812BFD"/>
    <w:rsid w:val="00812D09"/>
    <w:rsid w:val="00812E27"/>
    <w:rsid w:val="008130E5"/>
    <w:rsid w:val="008134F0"/>
    <w:rsid w:val="00813BDB"/>
    <w:rsid w:val="00813FD1"/>
    <w:rsid w:val="0081557F"/>
    <w:rsid w:val="00816C08"/>
    <w:rsid w:val="008174AA"/>
    <w:rsid w:val="008177CB"/>
    <w:rsid w:val="008177D3"/>
    <w:rsid w:val="00817BA6"/>
    <w:rsid w:val="008207FE"/>
    <w:rsid w:val="0082135F"/>
    <w:rsid w:val="0082137E"/>
    <w:rsid w:val="00821598"/>
    <w:rsid w:val="00821A59"/>
    <w:rsid w:val="00821A62"/>
    <w:rsid w:val="00821AB0"/>
    <w:rsid w:val="00821B17"/>
    <w:rsid w:val="00821C80"/>
    <w:rsid w:val="00821E5B"/>
    <w:rsid w:val="00822426"/>
    <w:rsid w:val="0082282D"/>
    <w:rsid w:val="00822E52"/>
    <w:rsid w:val="0082302D"/>
    <w:rsid w:val="008238C2"/>
    <w:rsid w:val="00823CDE"/>
    <w:rsid w:val="00823DE6"/>
    <w:rsid w:val="00824609"/>
    <w:rsid w:val="0082461E"/>
    <w:rsid w:val="0082509C"/>
    <w:rsid w:val="008257DB"/>
    <w:rsid w:val="0082611F"/>
    <w:rsid w:val="00826372"/>
    <w:rsid w:val="00826500"/>
    <w:rsid w:val="00826A60"/>
    <w:rsid w:val="00826A6F"/>
    <w:rsid w:val="00826B7D"/>
    <w:rsid w:val="00826BB7"/>
    <w:rsid w:val="00826D76"/>
    <w:rsid w:val="00826DA7"/>
    <w:rsid w:val="00826DBC"/>
    <w:rsid w:val="00827C48"/>
    <w:rsid w:val="00827FAE"/>
    <w:rsid w:val="00830413"/>
    <w:rsid w:val="00830855"/>
    <w:rsid w:val="00830F9C"/>
    <w:rsid w:val="0083120A"/>
    <w:rsid w:val="0083139E"/>
    <w:rsid w:val="0083191E"/>
    <w:rsid w:val="00832378"/>
    <w:rsid w:val="00832A1D"/>
    <w:rsid w:val="00832E5A"/>
    <w:rsid w:val="00832EE0"/>
    <w:rsid w:val="00833897"/>
    <w:rsid w:val="008339D5"/>
    <w:rsid w:val="00833C27"/>
    <w:rsid w:val="00834175"/>
    <w:rsid w:val="008347B3"/>
    <w:rsid w:val="00834B95"/>
    <w:rsid w:val="00834C26"/>
    <w:rsid w:val="00834FA8"/>
    <w:rsid w:val="00836846"/>
    <w:rsid w:val="008377E0"/>
    <w:rsid w:val="0084007D"/>
    <w:rsid w:val="00840363"/>
    <w:rsid w:val="008409EB"/>
    <w:rsid w:val="008413B2"/>
    <w:rsid w:val="00841F3F"/>
    <w:rsid w:val="00842EB5"/>
    <w:rsid w:val="00843323"/>
    <w:rsid w:val="00843334"/>
    <w:rsid w:val="008436C7"/>
    <w:rsid w:val="008437BE"/>
    <w:rsid w:val="0084381F"/>
    <w:rsid w:val="00843825"/>
    <w:rsid w:val="0084385E"/>
    <w:rsid w:val="00844166"/>
    <w:rsid w:val="008445BA"/>
    <w:rsid w:val="0084483B"/>
    <w:rsid w:val="00844B10"/>
    <w:rsid w:val="00845373"/>
    <w:rsid w:val="00845B20"/>
    <w:rsid w:val="00845CF5"/>
    <w:rsid w:val="00845E1D"/>
    <w:rsid w:val="00846330"/>
    <w:rsid w:val="008468F3"/>
    <w:rsid w:val="00846E9B"/>
    <w:rsid w:val="00847353"/>
    <w:rsid w:val="00847B82"/>
    <w:rsid w:val="0085003F"/>
    <w:rsid w:val="0085061C"/>
    <w:rsid w:val="008508C6"/>
    <w:rsid w:val="00850916"/>
    <w:rsid w:val="008509D3"/>
    <w:rsid w:val="00850B66"/>
    <w:rsid w:val="00850B87"/>
    <w:rsid w:val="00850BF4"/>
    <w:rsid w:val="00850D29"/>
    <w:rsid w:val="0085146B"/>
    <w:rsid w:val="00851508"/>
    <w:rsid w:val="00851A36"/>
    <w:rsid w:val="00851BC2"/>
    <w:rsid w:val="00851EC0"/>
    <w:rsid w:val="00851F4B"/>
    <w:rsid w:val="00852124"/>
    <w:rsid w:val="00852489"/>
    <w:rsid w:val="008528E5"/>
    <w:rsid w:val="00852A1F"/>
    <w:rsid w:val="00852DC8"/>
    <w:rsid w:val="00852F2C"/>
    <w:rsid w:val="008537B2"/>
    <w:rsid w:val="00853FBD"/>
    <w:rsid w:val="00854092"/>
    <w:rsid w:val="008540B0"/>
    <w:rsid w:val="0085531F"/>
    <w:rsid w:val="00855968"/>
    <w:rsid w:val="00855DEE"/>
    <w:rsid w:val="00855E41"/>
    <w:rsid w:val="00855EBF"/>
    <w:rsid w:val="00855EC5"/>
    <w:rsid w:val="00856294"/>
    <w:rsid w:val="00856590"/>
    <w:rsid w:val="00857270"/>
    <w:rsid w:val="008574C9"/>
    <w:rsid w:val="0085789E"/>
    <w:rsid w:val="00857B6E"/>
    <w:rsid w:val="00857FA2"/>
    <w:rsid w:val="0086020E"/>
    <w:rsid w:val="008606DD"/>
    <w:rsid w:val="00860789"/>
    <w:rsid w:val="00860AE4"/>
    <w:rsid w:val="00860E48"/>
    <w:rsid w:val="00861313"/>
    <w:rsid w:val="00861360"/>
    <w:rsid w:val="00861474"/>
    <w:rsid w:val="00861803"/>
    <w:rsid w:val="0086183A"/>
    <w:rsid w:val="00861AE8"/>
    <w:rsid w:val="00861B6A"/>
    <w:rsid w:val="00861BC9"/>
    <w:rsid w:val="00861FB4"/>
    <w:rsid w:val="0086205A"/>
    <w:rsid w:val="00862061"/>
    <w:rsid w:val="0086213B"/>
    <w:rsid w:val="0086219C"/>
    <w:rsid w:val="008624A5"/>
    <w:rsid w:val="00862657"/>
    <w:rsid w:val="00862722"/>
    <w:rsid w:val="00862886"/>
    <w:rsid w:val="00862E40"/>
    <w:rsid w:val="00862F35"/>
    <w:rsid w:val="0086334F"/>
    <w:rsid w:val="00863385"/>
    <w:rsid w:val="008633BC"/>
    <w:rsid w:val="008634EE"/>
    <w:rsid w:val="008637AB"/>
    <w:rsid w:val="00863B96"/>
    <w:rsid w:val="00864932"/>
    <w:rsid w:val="00864984"/>
    <w:rsid w:val="008649B9"/>
    <w:rsid w:val="008649E0"/>
    <w:rsid w:val="008655C2"/>
    <w:rsid w:val="00865CBD"/>
    <w:rsid w:val="0086601D"/>
    <w:rsid w:val="008661D9"/>
    <w:rsid w:val="008665BA"/>
    <w:rsid w:val="0086685E"/>
    <w:rsid w:val="00866E85"/>
    <w:rsid w:val="00867044"/>
    <w:rsid w:val="00867341"/>
    <w:rsid w:val="0086737D"/>
    <w:rsid w:val="00867A1C"/>
    <w:rsid w:val="00867A5A"/>
    <w:rsid w:val="0087008F"/>
    <w:rsid w:val="00870352"/>
    <w:rsid w:val="00870AA3"/>
    <w:rsid w:val="00870BE2"/>
    <w:rsid w:val="008712BD"/>
    <w:rsid w:val="00871561"/>
    <w:rsid w:val="0087161F"/>
    <w:rsid w:val="0087185D"/>
    <w:rsid w:val="00871FC4"/>
    <w:rsid w:val="00872929"/>
    <w:rsid w:val="00872CFB"/>
    <w:rsid w:val="00872F0E"/>
    <w:rsid w:val="00872F98"/>
    <w:rsid w:val="0087316C"/>
    <w:rsid w:val="0087336C"/>
    <w:rsid w:val="0087350E"/>
    <w:rsid w:val="00873A82"/>
    <w:rsid w:val="00873CE9"/>
    <w:rsid w:val="00873DB7"/>
    <w:rsid w:val="00874BD4"/>
    <w:rsid w:val="00874D3D"/>
    <w:rsid w:val="00874FEF"/>
    <w:rsid w:val="00875269"/>
    <w:rsid w:val="0087540E"/>
    <w:rsid w:val="0087571F"/>
    <w:rsid w:val="008757FB"/>
    <w:rsid w:val="008758C2"/>
    <w:rsid w:val="008766CC"/>
    <w:rsid w:val="008767EA"/>
    <w:rsid w:val="00876A6C"/>
    <w:rsid w:val="0087728B"/>
    <w:rsid w:val="00877294"/>
    <w:rsid w:val="0087744C"/>
    <w:rsid w:val="00877AC1"/>
    <w:rsid w:val="00877B4F"/>
    <w:rsid w:val="00880110"/>
    <w:rsid w:val="00880673"/>
    <w:rsid w:val="008807EC"/>
    <w:rsid w:val="00880AF7"/>
    <w:rsid w:val="00880C7E"/>
    <w:rsid w:val="00880D11"/>
    <w:rsid w:val="00880F27"/>
    <w:rsid w:val="00881633"/>
    <w:rsid w:val="00882255"/>
    <w:rsid w:val="00882683"/>
    <w:rsid w:val="0088296F"/>
    <w:rsid w:val="00882F96"/>
    <w:rsid w:val="0088341F"/>
    <w:rsid w:val="00883837"/>
    <w:rsid w:val="008843BE"/>
    <w:rsid w:val="00884CD5"/>
    <w:rsid w:val="00884D99"/>
    <w:rsid w:val="00885446"/>
    <w:rsid w:val="00885687"/>
    <w:rsid w:val="00885748"/>
    <w:rsid w:val="0088587B"/>
    <w:rsid w:val="00886830"/>
    <w:rsid w:val="00886A47"/>
    <w:rsid w:val="00886D87"/>
    <w:rsid w:val="00887209"/>
    <w:rsid w:val="008873B9"/>
    <w:rsid w:val="00887593"/>
    <w:rsid w:val="008878AC"/>
    <w:rsid w:val="00887ABB"/>
    <w:rsid w:val="00887C19"/>
    <w:rsid w:val="00890D8A"/>
    <w:rsid w:val="00890EEA"/>
    <w:rsid w:val="00890F42"/>
    <w:rsid w:val="00890F51"/>
    <w:rsid w:val="008910A5"/>
    <w:rsid w:val="00891463"/>
    <w:rsid w:val="008916A7"/>
    <w:rsid w:val="00891A14"/>
    <w:rsid w:val="00891B20"/>
    <w:rsid w:val="008920DE"/>
    <w:rsid w:val="008921D1"/>
    <w:rsid w:val="0089237B"/>
    <w:rsid w:val="008929F4"/>
    <w:rsid w:val="00892D54"/>
    <w:rsid w:val="00892F9D"/>
    <w:rsid w:val="0089356C"/>
    <w:rsid w:val="00893DD8"/>
    <w:rsid w:val="00894487"/>
    <w:rsid w:val="00895114"/>
    <w:rsid w:val="00895221"/>
    <w:rsid w:val="00895710"/>
    <w:rsid w:val="00895B6E"/>
    <w:rsid w:val="00895BB3"/>
    <w:rsid w:val="00895E6D"/>
    <w:rsid w:val="00895FD1"/>
    <w:rsid w:val="0089623F"/>
    <w:rsid w:val="00896420"/>
    <w:rsid w:val="008974C7"/>
    <w:rsid w:val="00897DE6"/>
    <w:rsid w:val="008A02AF"/>
    <w:rsid w:val="008A0317"/>
    <w:rsid w:val="008A0569"/>
    <w:rsid w:val="008A06ED"/>
    <w:rsid w:val="008A0998"/>
    <w:rsid w:val="008A0D51"/>
    <w:rsid w:val="008A0DDC"/>
    <w:rsid w:val="008A1245"/>
    <w:rsid w:val="008A18DF"/>
    <w:rsid w:val="008A1E66"/>
    <w:rsid w:val="008A221C"/>
    <w:rsid w:val="008A280D"/>
    <w:rsid w:val="008A29D2"/>
    <w:rsid w:val="008A2A24"/>
    <w:rsid w:val="008A3165"/>
    <w:rsid w:val="008A361A"/>
    <w:rsid w:val="008A3D1C"/>
    <w:rsid w:val="008A3E6A"/>
    <w:rsid w:val="008A41DA"/>
    <w:rsid w:val="008A42C0"/>
    <w:rsid w:val="008A43E2"/>
    <w:rsid w:val="008A467A"/>
    <w:rsid w:val="008A48E5"/>
    <w:rsid w:val="008A48F0"/>
    <w:rsid w:val="008A497E"/>
    <w:rsid w:val="008A4F9D"/>
    <w:rsid w:val="008A5BF3"/>
    <w:rsid w:val="008A5FE0"/>
    <w:rsid w:val="008A668B"/>
    <w:rsid w:val="008A696F"/>
    <w:rsid w:val="008A6B3A"/>
    <w:rsid w:val="008A71C4"/>
    <w:rsid w:val="008A7942"/>
    <w:rsid w:val="008A7A40"/>
    <w:rsid w:val="008A7A6A"/>
    <w:rsid w:val="008A7BA6"/>
    <w:rsid w:val="008A7FD0"/>
    <w:rsid w:val="008B0C2C"/>
    <w:rsid w:val="008B0CC8"/>
    <w:rsid w:val="008B1873"/>
    <w:rsid w:val="008B1ACB"/>
    <w:rsid w:val="008B1B7A"/>
    <w:rsid w:val="008B1E33"/>
    <w:rsid w:val="008B1EBA"/>
    <w:rsid w:val="008B1F5C"/>
    <w:rsid w:val="008B1F7A"/>
    <w:rsid w:val="008B24C9"/>
    <w:rsid w:val="008B297D"/>
    <w:rsid w:val="008B2AFC"/>
    <w:rsid w:val="008B2B8D"/>
    <w:rsid w:val="008B2F39"/>
    <w:rsid w:val="008B3167"/>
    <w:rsid w:val="008B369B"/>
    <w:rsid w:val="008B386B"/>
    <w:rsid w:val="008B3D75"/>
    <w:rsid w:val="008B446E"/>
    <w:rsid w:val="008B4514"/>
    <w:rsid w:val="008B472A"/>
    <w:rsid w:val="008B4772"/>
    <w:rsid w:val="008B4846"/>
    <w:rsid w:val="008B4A0C"/>
    <w:rsid w:val="008B4E0B"/>
    <w:rsid w:val="008B51C0"/>
    <w:rsid w:val="008B5248"/>
    <w:rsid w:val="008B5631"/>
    <w:rsid w:val="008B587F"/>
    <w:rsid w:val="008B6AB8"/>
    <w:rsid w:val="008B7010"/>
    <w:rsid w:val="008B70EC"/>
    <w:rsid w:val="008B7249"/>
    <w:rsid w:val="008B7432"/>
    <w:rsid w:val="008B7697"/>
    <w:rsid w:val="008B76C8"/>
    <w:rsid w:val="008B77E7"/>
    <w:rsid w:val="008B791C"/>
    <w:rsid w:val="008C0385"/>
    <w:rsid w:val="008C090B"/>
    <w:rsid w:val="008C0CCF"/>
    <w:rsid w:val="008C148D"/>
    <w:rsid w:val="008C1511"/>
    <w:rsid w:val="008C2181"/>
    <w:rsid w:val="008C24DB"/>
    <w:rsid w:val="008C3261"/>
    <w:rsid w:val="008C3550"/>
    <w:rsid w:val="008C36FA"/>
    <w:rsid w:val="008C3FA9"/>
    <w:rsid w:val="008C4274"/>
    <w:rsid w:val="008C4591"/>
    <w:rsid w:val="008C45BA"/>
    <w:rsid w:val="008C477A"/>
    <w:rsid w:val="008C4905"/>
    <w:rsid w:val="008C537A"/>
    <w:rsid w:val="008C57FD"/>
    <w:rsid w:val="008C59B1"/>
    <w:rsid w:val="008C5CF7"/>
    <w:rsid w:val="008C5EDF"/>
    <w:rsid w:val="008C632F"/>
    <w:rsid w:val="008C6670"/>
    <w:rsid w:val="008C6B62"/>
    <w:rsid w:val="008C7214"/>
    <w:rsid w:val="008C7435"/>
    <w:rsid w:val="008C74AF"/>
    <w:rsid w:val="008C7529"/>
    <w:rsid w:val="008C79CE"/>
    <w:rsid w:val="008C7A6C"/>
    <w:rsid w:val="008C7AE7"/>
    <w:rsid w:val="008D0315"/>
    <w:rsid w:val="008D0349"/>
    <w:rsid w:val="008D065C"/>
    <w:rsid w:val="008D0F62"/>
    <w:rsid w:val="008D12CE"/>
    <w:rsid w:val="008D14AF"/>
    <w:rsid w:val="008D1F6D"/>
    <w:rsid w:val="008D2183"/>
    <w:rsid w:val="008D223A"/>
    <w:rsid w:val="008D24ED"/>
    <w:rsid w:val="008D2637"/>
    <w:rsid w:val="008D2E58"/>
    <w:rsid w:val="008D2ED0"/>
    <w:rsid w:val="008D3047"/>
    <w:rsid w:val="008D3D12"/>
    <w:rsid w:val="008D3D9C"/>
    <w:rsid w:val="008D419A"/>
    <w:rsid w:val="008D43A5"/>
    <w:rsid w:val="008D45F8"/>
    <w:rsid w:val="008D46A8"/>
    <w:rsid w:val="008D46BB"/>
    <w:rsid w:val="008D4D37"/>
    <w:rsid w:val="008D4D77"/>
    <w:rsid w:val="008D50FC"/>
    <w:rsid w:val="008D5981"/>
    <w:rsid w:val="008D5A3A"/>
    <w:rsid w:val="008D5AC1"/>
    <w:rsid w:val="008D5D8E"/>
    <w:rsid w:val="008D654E"/>
    <w:rsid w:val="008D6680"/>
    <w:rsid w:val="008D69B7"/>
    <w:rsid w:val="008D69E9"/>
    <w:rsid w:val="008D6A06"/>
    <w:rsid w:val="008D7180"/>
    <w:rsid w:val="008D7578"/>
    <w:rsid w:val="008D7649"/>
    <w:rsid w:val="008D77E2"/>
    <w:rsid w:val="008D7965"/>
    <w:rsid w:val="008D7C25"/>
    <w:rsid w:val="008E01EC"/>
    <w:rsid w:val="008E053B"/>
    <w:rsid w:val="008E08C1"/>
    <w:rsid w:val="008E0FA2"/>
    <w:rsid w:val="008E1702"/>
    <w:rsid w:val="008E17B6"/>
    <w:rsid w:val="008E1B0C"/>
    <w:rsid w:val="008E1D22"/>
    <w:rsid w:val="008E228F"/>
    <w:rsid w:val="008E2421"/>
    <w:rsid w:val="008E252C"/>
    <w:rsid w:val="008E2B6F"/>
    <w:rsid w:val="008E2CD7"/>
    <w:rsid w:val="008E3044"/>
    <w:rsid w:val="008E3341"/>
    <w:rsid w:val="008E3AFD"/>
    <w:rsid w:val="008E3B5F"/>
    <w:rsid w:val="008E3E92"/>
    <w:rsid w:val="008E3FAC"/>
    <w:rsid w:val="008E411E"/>
    <w:rsid w:val="008E427C"/>
    <w:rsid w:val="008E4863"/>
    <w:rsid w:val="008E4A43"/>
    <w:rsid w:val="008E4C17"/>
    <w:rsid w:val="008E4C39"/>
    <w:rsid w:val="008E4C57"/>
    <w:rsid w:val="008E4F33"/>
    <w:rsid w:val="008E57CE"/>
    <w:rsid w:val="008E5FA4"/>
    <w:rsid w:val="008E6829"/>
    <w:rsid w:val="008E72C7"/>
    <w:rsid w:val="008E7897"/>
    <w:rsid w:val="008E7B20"/>
    <w:rsid w:val="008E7F1E"/>
    <w:rsid w:val="008E7F98"/>
    <w:rsid w:val="008E7FD6"/>
    <w:rsid w:val="008F0069"/>
    <w:rsid w:val="008F0237"/>
    <w:rsid w:val="008F038A"/>
    <w:rsid w:val="008F0518"/>
    <w:rsid w:val="008F0583"/>
    <w:rsid w:val="008F191A"/>
    <w:rsid w:val="008F19D0"/>
    <w:rsid w:val="008F19E7"/>
    <w:rsid w:val="008F1F78"/>
    <w:rsid w:val="008F247D"/>
    <w:rsid w:val="008F2DF9"/>
    <w:rsid w:val="008F31CC"/>
    <w:rsid w:val="008F3757"/>
    <w:rsid w:val="008F37FD"/>
    <w:rsid w:val="008F3880"/>
    <w:rsid w:val="008F39E2"/>
    <w:rsid w:val="008F3A4E"/>
    <w:rsid w:val="008F3EE9"/>
    <w:rsid w:val="008F47D6"/>
    <w:rsid w:val="008F52CA"/>
    <w:rsid w:val="008F53ED"/>
    <w:rsid w:val="008F5A7C"/>
    <w:rsid w:val="008F5D03"/>
    <w:rsid w:val="008F6077"/>
    <w:rsid w:val="008F6213"/>
    <w:rsid w:val="008F66E1"/>
    <w:rsid w:val="008F6771"/>
    <w:rsid w:val="008F6A66"/>
    <w:rsid w:val="008F713F"/>
    <w:rsid w:val="008F730F"/>
    <w:rsid w:val="008F783E"/>
    <w:rsid w:val="008F792D"/>
    <w:rsid w:val="008F7B0B"/>
    <w:rsid w:val="009000F0"/>
    <w:rsid w:val="00900358"/>
    <w:rsid w:val="00900577"/>
    <w:rsid w:val="00900E9E"/>
    <w:rsid w:val="0090155C"/>
    <w:rsid w:val="00901D1F"/>
    <w:rsid w:val="00902979"/>
    <w:rsid w:val="00902DD7"/>
    <w:rsid w:val="0090316A"/>
    <w:rsid w:val="009033CD"/>
    <w:rsid w:val="00903594"/>
    <w:rsid w:val="00903A60"/>
    <w:rsid w:val="00903AFE"/>
    <w:rsid w:val="009044EC"/>
    <w:rsid w:val="009045A7"/>
    <w:rsid w:val="0090468E"/>
    <w:rsid w:val="00905920"/>
    <w:rsid w:val="00905AD9"/>
    <w:rsid w:val="00905B8A"/>
    <w:rsid w:val="00905BF4"/>
    <w:rsid w:val="00905C6F"/>
    <w:rsid w:val="009062BC"/>
    <w:rsid w:val="0090701A"/>
    <w:rsid w:val="009072B2"/>
    <w:rsid w:val="00907DE3"/>
    <w:rsid w:val="009104F5"/>
    <w:rsid w:val="00910511"/>
    <w:rsid w:val="00910556"/>
    <w:rsid w:val="00910FA5"/>
    <w:rsid w:val="00911267"/>
    <w:rsid w:val="00911349"/>
    <w:rsid w:val="0091158F"/>
    <w:rsid w:val="00911B70"/>
    <w:rsid w:val="00911D8B"/>
    <w:rsid w:val="00911E03"/>
    <w:rsid w:val="00911E2A"/>
    <w:rsid w:val="0091262D"/>
    <w:rsid w:val="00912C47"/>
    <w:rsid w:val="009132DE"/>
    <w:rsid w:val="009141F1"/>
    <w:rsid w:val="0091448F"/>
    <w:rsid w:val="00914882"/>
    <w:rsid w:val="00914A90"/>
    <w:rsid w:val="00914B45"/>
    <w:rsid w:val="00914D3E"/>
    <w:rsid w:val="00914FC6"/>
    <w:rsid w:val="009151FB"/>
    <w:rsid w:val="00915220"/>
    <w:rsid w:val="009155C0"/>
    <w:rsid w:val="009157E9"/>
    <w:rsid w:val="00915950"/>
    <w:rsid w:val="009159CD"/>
    <w:rsid w:val="00915A10"/>
    <w:rsid w:val="009160AE"/>
    <w:rsid w:val="009165EF"/>
    <w:rsid w:val="00916B71"/>
    <w:rsid w:val="009179FE"/>
    <w:rsid w:val="00917E24"/>
    <w:rsid w:val="00917EB8"/>
    <w:rsid w:val="009200E5"/>
    <w:rsid w:val="00920314"/>
    <w:rsid w:val="009206F4"/>
    <w:rsid w:val="009207DD"/>
    <w:rsid w:val="0092097B"/>
    <w:rsid w:val="009209D2"/>
    <w:rsid w:val="00920A22"/>
    <w:rsid w:val="00920CA1"/>
    <w:rsid w:val="00920ED3"/>
    <w:rsid w:val="00920F42"/>
    <w:rsid w:val="00920FA9"/>
    <w:rsid w:val="00921598"/>
    <w:rsid w:val="00921C8A"/>
    <w:rsid w:val="009229A5"/>
    <w:rsid w:val="009229BC"/>
    <w:rsid w:val="00922B98"/>
    <w:rsid w:val="00922D06"/>
    <w:rsid w:val="00922F08"/>
    <w:rsid w:val="009230BA"/>
    <w:rsid w:val="009237CC"/>
    <w:rsid w:val="009239F9"/>
    <w:rsid w:val="00923E87"/>
    <w:rsid w:val="00923F27"/>
    <w:rsid w:val="0092425D"/>
    <w:rsid w:val="009242FF"/>
    <w:rsid w:val="00924815"/>
    <w:rsid w:val="00924EC9"/>
    <w:rsid w:val="00925462"/>
    <w:rsid w:val="00925741"/>
    <w:rsid w:val="0092579C"/>
    <w:rsid w:val="0092582F"/>
    <w:rsid w:val="00925868"/>
    <w:rsid w:val="00925E7D"/>
    <w:rsid w:val="00925FD5"/>
    <w:rsid w:val="00926578"/>
    <w:rsid w:val="00926641"/>
    <w:rsid w:val="00926861"/>
    <w:rsid w:val="0092686D"/>
    <w:rsid w:val="00927707"/>
    <w:rsid w:val="0093058E"/>
    <w:rsid w:val="009309E9"/>
    <w:rsid w:val="00930CDC"/>
    <w:rsid w:val="00931111"/>
    <w:rsid w:val="00931934"/>
    <w:rsid w:val="00931B1C"/>
    <w:rsid w:val="00931EBA"/>
    <w:rsid w:val="009320D1"/>
    <w:rsid w:val="009323AB"/>
    <w:rsid w:val="00932666"/>
    <w:rsid w:val="00932855"/>
    <w:rsid w:val="00932BD3"/>
    <w:rsid w:val="00932FD2"/>
    <w:rsid w:val="00933260"/>
    <w:rsid w:val="00933715"/>
    <w:rsid w:val="00933E54"/>
    <w:rsid w:val="00934790"/>
    <w:rsid w:val="00934F96"/>
    <w:rsid w:val="0093592F"/>
    <w:rsid w:val="0093633C"/>
    <w:rsid w:val="00936593"/>
    <w:rsid w:val="0093696E"/>
    <w:rsid w:val="00936E3D"/>
    <w:rsid w:val="00937794"/>
    <w:rsid w:val="00937A51"/>
    <w:rsid w:val="00937A92"/>
    <w:rsid w:val="00937C99"/>
    <w:rsid w:val="00937D86"/>
    <w:rsid w:val="0094003C"/>
    <w:rsid w:val="0094043F"/>
    <w:rsid w:val="0094092A"/>
    <w:rsid w:val="0094092E"/>
    <w:rsid w:val="00940A9A"/>
    <w:rsid w:val="00940C19"/>
    <w:rsid w:val="00940F9F"/>
    <w:rsid w:val="00941110"/>
    <w:rsid w:val="00941623"/>
    <w:rsid w:val="009419F1"/>
    <w:rsid w:val="00941AF3"/>
    <w:rsid w:val="00941CAB"/>
    <w:rsid w:val="00941DEF"/>
    <w:rsid w:val="00942633"/>
    <w:rsid w:val="009426EF"/>
    <w:rsid w:val="009427C3"/>
    <w:rsid w:val="00942A86"/>
    <w:rsid w:val="0094340B"/>
    <w:rsid w:val="0094364E"/>
    <w:rsid w:val="00943673"/>
    <w:rsid w:val="00943B34"/>
    <w:rsid w:val="00943B42"/>
    <w:rsid w:val="00943DA3"/>
    <w:rsid w:val="00944644"/>
    <w:rsid w:val="0094529E"/>
    <w:rsid w:val="009459B5"/>
    <w:rsid w:val="009460C0"/>
    <w:rsid w:val="00946314"/>
    <w:rsid w:val="0094653B"/>
    <w:rsid w:val="00946ACA"/>
    <w:rsid w:val="00947583"/>
    <w:rsid w:val="0094759B"/>
    <w:rsid w:val="00947688"/>
    <w:rsid w:val="0094796A"/>
    <w:rsid w:val="00947DD2"/>
    <w:rsid w:val="009503EC"/>
    <w:rsid w:val="00950628"/>
    <w:rsid w:val="0095065A"/>
    <w:rsid w:val="009507BA"/>
    <w:rsid w:val="009509A5"/>
    <w:rsid w:val="00950BAA"/>
    <w:rsid w:val="00950CC5"/>
    <w:rsid w:val="00950F51"/>
    <w:rsid w:val="009519BF"/>
    <w:rsid w:val="00951A24"/>
    <w:rsid w:val="00952085"/>
    <w:rsid w:val="009524EE"/>
    <w:rsid w:val="009526D3"/>
    <w:rsid w:val="0095290E"/>
    <w:rsid w:val="00952F8A"/>
    <w:rsid w:val="0095300A"/>
    <w:rsid w:val="0095317D"/>
    <w:rsid w:val="009537F0"/>
    <w:rsid w:val="00953A0D"/>
    <w:rsid w:val="00953C68"/>
    <w:rsid w:val="009541EE"/>
    <w:rsid w:val="0095447D"/>
    <w:rsid w:val="0095452C"/>
    <w:rsid w:val="00954661"/>
    <w:rsid w:val="009546E1"/>
    <w:rsid w:val="00954CF7"/>
    <w:rsid w:val="00954E6A"/>
    <w:rsid w:val="0095512E"/>
    <w:rsid w:val="009557FE"/>
    <w:rsid w:val="00955D75"/>
    <w:rsid w:val="009560F1"/>
    <w:rsid w:val="00956561"/>
    <w:rsid w:val="00956921"/>
    <w:rsid w:val="00956D98"/>
    <w:rsid w:val="009571F7"/>
    <w:rsid w:val="0095748E"/>
    <w:rsid w:val="009574E6"/>
    <w:rsid w:val="0096028C"/>
    <w:rsid w:val="009602E9"/>
    <w:rsid w:val="0096091B"/>
    <w:rsid w:val="00960B7A"/>
    <w:rsid w:val="00960EB2"/>
    <w:rsid w:val="00961485"/>
    <w:rsid w:val="0096167D"/>
    <w:rsid w:val="0096219C"/>
    <w:rsid w:val="00962501"/>
    <w:rsid w:val="0096314D"/>
    <w:rsid w:val="00963676"/>
    <w:rsid w:val="00963D1F"/>
    <w:rsid w:val="00963DA3"/>
    <w:rsid w:val="00963DA5"/>
    <w:rsid w:val="00964648"/>
    <w:rsid w:val="00965436"/>
    <w:rsid w:val="00965962"/>
    <w:rsid w:val="00965B23"/>
    <w:rsid w:val="00965E21"/>
    <w:rsid w:val="009660FD"/>
    <w:rsid w:val="009661B6"/>
    <w:rsid w:val="009662E7"/>
    <w:rsid w:val="00966315"/>
    <w:rsid w:val="0096699E"/>
    <w:rsid w:val="00966BD3"/>
    <w:rsid w:val="00966D26"/>
    <w:rsid w:val="00967D03"/>
    <w:rsid w:val="00970B95"/>
    <w:rsid w:val="00970BBD"/>
    <w:rsid w:val="00970D34"/>
    <w:rsid w:val="00970F85"/>
    <w:rsid w:val="00971388"/>
    <w:rsid w:val="009715DC"/>
    <w:rsid w:val="00971BC1"/>
    <w:rsid w:val="00971DBD"/>
    <w:rsid w:val="00971EAF"/>
    <w:rsid w:val="009721AD"/>
    <w:rsid w:val="0097244F"/>
    <w:rsid w:val="009724CC"/>
    <w:rsid w:val="00972524"/>
    <w:rsid w:val="0097278D"/>
    <w:rsid w:val="00973072"/>
    <w:rsid w:val="00973327"/>
    <w:rsid w:val="00974402"/>
    <w:rsid w:val="00974D58"/>
    <w:rsid w:val="00974FE0"/>
    <w:rsid w:val="00975504"/>
    <w:rsid w:val="0097565D"/>
    <w:rsid w:val="00975EBE"/>
    <w:rsid w:val="00976338"/>
    <w:rsid w:val="009763D3"/>
    <w:rsid w:val="00976D51"/>
    <w:rsid w:val="009773FC"/>
    <w:rsid w:val="00977661"/>
    <w:rsid w:val="00977C75"/>
    <w:rsid w:val="00980049"/>
    <w:rsid w:val="009800E7"/>
    <w:rsid w:val="0098021D"/>
    <w:rsid w:val="0098027C"/>
    <w:rsid w:val="00980F36"/>
    <w:rsid w:val="009811C3"/>
    <w:rsid w:val="0098156F"/>
    <w:rsid w:val="0098164E"/>
    <w:rsid w:val="00981986"/>
    <w:rsid w:val="009819B1"/>
    <w:rsid w:val="00982034"/>
    <w:rsid w:val="009820BE"/>
    <w:rsid w:val="00982BC3"/>
    <w:rsid w:val="00982D29"/>
    <w:rsid w:val="00983218"/>
    <w:rsid w:val="00983425"/>
    <w:rsid w:val="00983502"/>
    <w:rsid w:val="00983A10"/>
    <w:rsid w:val="00983FC4"/>
    <w:rsid w:val="0098428E"/>
    <w:rsid w:val="0098437E"/>
    <w:rsid w:val="00984557"/>
    <w:rsid w:val="00984614"/>
    <w:rsid w:val="00984BC3"/>
    <w:rsid w:val="00984CD4"/>
    <w:rsid w:val="00984D53"/>
    <w:rsid w:val="00984EFE"/>
    <w:rsid w:val="00985892"/>
    <w:rsid w:val="009859FC"/>
    <w:rsid w:val="00985BF0"/>
    <w:rsid w:val="00985DDF"/>
    <w:rsid w:val="00985E04"/>
    <w:rsid w:val="00985E29"/>
    <w:rsid w:val="00985E2E"/>
    <w:rsid w:val="00985E6B"/>
    <w:rsid w:val="00985F6D"/>
    <w:rsid w:val="00986076"/>
    <w:rsid w:val="009863B4"/>
    <w:rsid w:val="009866C4"/>
    <w:rsid w:val="00986739"/>
    <w:rsid w:val="0098687B"/>
    <w:rsid w:val="00986CE6"/>
    <w:rsid w:val="00986ED7"/>
    <w:rsid w:val="00986FE0"/>
    <w:rsid w:val="009874FD"/>
    <w:rsid w:val="0098765B"/>
    <w:rsid w:val="00987A71"/>
    <w:rsid w:val="00987E97"/>
    <w:rsid w:val="00990C5E"/>
    <w:rsid w:val="00990DC7"/>
    <w:rsid w:val="00991094"/>
    <w:rsid w:val="00991297"/>
    <w:rsid w:val="0099148F"/>
    <w:rsid w:val="00991976"/>
    <w:rsid w:val="00991A39"/>
    <w:rsid w:val="00991B86"/>
    <w:rsid w:val="00991EAD"/>
    <w:rsid w:val="009923B3"/>
    <w:rsid w:val="00992C7D"/>
    <w:rsid w:val="00992E77"/>
    <w:rsid w:val="009931E8"/>
    <w:rsid w:val="00993222"/>
    <w:rsid w:val="00993CB2"/>
    <w:rsid w:val="00993CCB"/>
    <w:rsid w:val="00993DD6"/>
    <w:rsid w:val="009941FC"/>
    <w:rsid w:val="0099471D"/>
    <w:rsid w:val="00994B58"/>
    <w:rsid w:val="00994BEC"/>
    <w:rsid w:val="00996821"/>
    <w:rsid w:val="00996E95"/>
    <w:rsid w:val="009973F1"/>
    <w:rsid w:val="0099765B"/>
    <w:rsid w:val="0099792A"/>
    <w:rsid w:val="00997BB4"/>
    <w:rsid w:val="009A0A99"/>
    <w:rsid w:val="009A13EC"/>
    <w:rsid w:val="009A145B"/>
    <w:rsid w:val="009A14BA"/>
    <w:rsid w:val="009A1AEE"/>
    <w:rsid w:val="009A1D12"/>
    <w:rsid w:val="009A1D33"/>
    <w:rsid w:val="009A23CD"/>
    <w:rsid w:val="009A2536"/>
    <w:rsid w:val="009A25DB"/>
    <w:rsid w:val="009A2913"/>
    <w:rsid w:val="009A2B56"/>
    <w:rsid w:val="009A2B77"/>
    <w:rsid w:val="009A31EC"/>
    <w:rsid w:val="009A37AB"/>
    <w:rsid w:val="009A3D56"/>
    <w:rsid w:val="009A4825"/>
    <w:rsid w:val="009A4BB9"/>
    <w:rsid w:val="009A4DDF"/>
    <w:rsid w:val="009A5465"/>
    <w:rsid w:val="009A56D8"/>
    <w:rsid w:val="009A57A5"/>
    <w:rsid w:val="009A5B1E"/>
    <w:rsid w:val="009A5BC9"/>
    <w:rsid w:val="009A5F25"/>
    <w:rsid w:val="009A635F"/>
    <w:rsid w:val="009A652B"/>
    <w:rsid w:val="009A68FD"/>
    <w:rsid w:val="009A6A85"/>
    <w:rsid w:val="009A6DF8"/>
    <w:rsid w:val="009A70C8"/>
    <w:rsid w:val="009A71F6"/>
    <w:rsid w:val="009A72C6"/>
    <w:rsid w:val="009A74F3"/>
    <w:rsid w:val="009A791B"/>
    <w:rsid w:val="009B0211"/>
    <w:rsid w:val="009B03CA"/>
    <w:rsid w:val="009B0F8B"/>
    <w:rsid w:val="009B105B"/>
    <w:rsid w:val="009B1099"/>
    <w:rsid w:val="009B1312"/>
    <w:rsid w:val="009B1E3F"/>
    <w:rsid w:val="009B1FA7"/>
    <w:rsid w:val="009B2301"/>
    <w:rsid w:val="009B25F4"/>
    <w:rsid w:val="009B2B9F"/>
    <w:rsid w:val="009B2F74"/>
    <w:rsid w:val="009B37D6"/>
    <w:rsid w:val="009B3B5A"/>
    <w:rsid w:val="009B3DCA"/>
    <w:rsid w:val="009B3E07"/>
    <w:rsid w:val="009B3E2A"/>
    <w:rsid w:val="009B3E72"/>
    <w:rsid w:val="009B3F7D"/>
    <w:rsid w:val="009B402A"/>
    <w:rsid w:val="009B4083"/>
    <w:rsid w:val="009B4640"/>
    <w:rsid w:val="009B4921"/>
    <w:rsid w:val="009B4A3D"/>
    <w:rsid w:val="009B4AD8"/>
    <w:rsid w:val="009B4C0F"/>
    <w:rsid w:val="009B4D9B"/>
    <w:rsid w:val="009B5090"/>
    <w:rsid w:val="009B531E"/>
    <w:rsid w:val="009B53A1"/>
    <w:rsid w:val="009B55B0"/>
    <w:rsid w:val="009B5649"/>
    <w:rsid w:val="009B571C"/>
    <w:rsid w:val="009B5796"/>
    <w:rsid w:val="009B5ACD"/>
    <w:rsid w:val="009B5D9C"/>
    <w:rsid w:val="009B5E1E"/>
    <w:rsid w:val="009B6410"/>
    <w:rsid w:val="009B7712"/>
    <w:rsid w:val="009B77C5"/>
    <w:rsid w:val="009C01D9"/>
    <w:rsid w:val="009C06D8"/>
    <w:rsid w:val="009C078A"/>
    <w:rsid w:val="009C0AE3"/>
    <w:rsid w:val="009C1B75"/>
    <w:rsid w:val="009C1CBB"/>
    <w:rsid w:val="009C2067"/>
    <w:rsid w:val="009C20D2"/>
    <w:rsid w:val="009C2284"/>
    <w:rsid w:val="009C2722"/>
    <w:rsid w:val="009C2734"/>
    <w:rsid w:val="009C288E"/>
    <w:rsid w:val="009C32CB"/>
    <w:rsid w:val="009C3914"/>
    <w:rsid w:val="009C3E3F"/>
    <w:rsid w:val="009C3ED9"/>
    <w:rsid w:val="009C4029"/>
    <w:rsid w:val="009C4296"/>
    <w:rsid w:val="009C42B6"/>
    <w:rsid w:val="009C447B"/>
    <w:rsid w:val="009C44FE"/>
    <w:rsid w:val="009C47C6"/>
    <w:rsid w:val="009C4869"/>
    <w:rsid w:val="009C4A8B"/>
    <w:rsid w:val="009C4D71"/>
    <w:rsid w:val="009C520F"/>
    <w:rsid w:val="009C52D6"/>
    <w:rsid w:val="009C5566"/>
    <w:rsid w:val="009C5623"/>
    <w:rsid w:val="009C5B12"/>
    <w:rsid w:val="009C5B8E"/>
    <w:rsid w:val="009C64D5"/>
    <w:rsid w:val="009C6760"/>
    <w:rsid w:val="009C6868"/>
    <w:rsid w:val="009C6A8A"/>
    <w:rsid w:val="009C6B9F"/>
    <w:rsid w:val="009C6C1A"/>
    <w:rsid w:val="009C7688"/>
    <w:rsid w:val="009C7727"/>
    <w:rsid w:val="009C77C0"/>
    <w:rsid w:val="009C7C0D"/>
    <w:rsid w:val="009C7D21"/>
    <w:rsid w:val="009C7F83"/>
    <w:rsid w:val="009D04E9"/>
    <w:rsid w:val="009D0927"/>
    <w:rsid w:val="009D0C7C"/>
    <w:rsid w:val="009D0C7D"/>
    <w:rsid w:val="009D0DAC"/>
    <w:rsid w:val="009D1832"/>
    <w:rsid w:val="009D19FD"/>
    <w:rsid w:val="009D1C46"/>
    <w:rsid w:val="009D1CCC"/>
    <w:rsid w:val="009D2460"/>
    <w:rsid w:val="009D25D8"/>
    <w:rsid w:val="009D2829"/>
    <w:rsid w:val="009D2D38"/>
    <w:rsid w:val="009D3703"/>
    <w:rsid w:val="009D39EF"/>
    <w:rsid w:val="009D4255"/>
    <w:rsid w:val="009D4349"/>
    <w:rsid w:val="009D43BC"/>
    <w:rsid w:val="009D4523"/>
    <w:rsid w:val="009D47BB"/>
    <w:rsid w:val="009D48D8"/>
    <w:rsid w:val="009D4D75"/>
    <w:rsid w:val="009D4E18"/>
    <w:rsid w:val="009D5CA0"/>
    <w:rsid w:val="009D5D1E"/>
    <w:rsid w:val="009D60D6"/>
    <w:rsid w:val="009D656B"/>
    <w:rsid w:val="009D65B6"/>
    <w:rsid w:val="009D65C8"/>
    <w:rsid w:val="009D6D77"/>
    <w:rsid w:val="009D6ED5"/>
    <w:rsid w:val="009D7415"/>
    <w:rsid w:val="009D77D3"/>
    <w:rsid w:val="009D78AF"/>
    <w:rsid w:val="009D7AAC"/>
    <w:rsid w:val="009D7C86"/>
    <w:rsid w:val="009E01E9"/>
    <w:rsid w:val="009E024A"/>
    <w:rsid w:val="009E0D61"/>
    <w:rsid w:val="009E0DB7"/>
    <w:rsid w:val="009E16C5"/>
    <w:rsid w:val="009E196A"/>
    <w:rsid w:val="009E1BF7"/>
    <w:rsid w:val="009E2050"/>
    <w:rsid w:val="009E230C"/>
    <w:rsid w:val="009E241A"/>
    <w:rsid w:val="009E2540"/>
    <w:rsid w:val="009E25C0"/>
    <w:rsid w:val="009E2657"/>
    <w:rsid w:val="009E27EB"/>
    <w:rsid w:val="009E2E93"/>
    <w:rsid w:val="009E2EDD"/>
    <w:rsid w:val="009E322F"/>
    <w:rsid w:val="009E3D4E"/>
    <w:rsid w:val="009E3EC1"/>
    <w:rsid w:val="009E4C53"/>
    <w:rsid w:val="009E4DBC"/>
    <w:rsid w:val="009E54C1"/>
    <w:rsid w:val="009E58BD"/>
    <w:rsid w:val="009E5D6D"/>
    <w:rsid w:val="009E6E1A"/>
    <w:rsid w:val="009E75B7"/>
    <w:rsid w:val="009E75BE"/>
    <w:rsid w:val="009E794C"/>
    <w:rsid w:val="009F02C3"/>
    <w:rsid w:val="009F0F97"/>
    <w:rsid w:val="009F10CB"/>
    <w:rsid w:val="009F128E"/>
    <w:rsid w:val="009F12F8"/>
    <w:rsid w:val="009F149C"/>
    <w:rsid w:val="009F15ED"/>
    <w:rsid w:val="009F206F"/>
    <w:rsid w:val="009F20F6"/>
    <w:rsid w:val="009F2BF7"/>
    <w:rsid w:val="009F2D4D"/>
    <w:rsid w:val="009F3817"/>
    <w:rsid w:val="009F3A1D"/>
    <w:rsid w:val="009F4163"/>
    <w:rsid w:val="009F434D"/>
    <w:rsid w:val="009F47E7"/>
    <w:rsid w:val="009F4937"/>
    <w:rsid w:val="009F49EC"/>
    <w:rsid w:val="009F4D92"/>
    <w:rsid w:val="009F53AD"/>
    <w:rsid w:val="009F5504"/>
    <w:rsid w:val="009F584C"/>
    <w:rsid w:val="009F5861"/>
    <w:rsid w:val="009F5C65"/>
    <w:rsid w:val="009F5CB5"/>
    <w:rsid w:val="009F5CCF"/>
    <w:rsid w:val="009F6500"/>
    <w:rsid w:val="009F651B"/>
    <w:rsid w:val="009F671C"/>
    <w:rsid w:val="009F6774"/>
    <w:rsid w:val="009F6B80"/>
    <w:rsid w:val="009F6ED1"/>
    <w:rsid w:val="009F7175"/>
    <w:rsid w:val="009F7AB3"/>
    <w:rsid w:val="00A00032"/>
    <w:rsid w:val="00A002F9"/>
    <w:rsid w:val="00A008DA"/>
    <w:rsid w:val="00A00F09"/>
    <w:rsid w:val="00A0117B"/>
    <w:rsid w:val="00A011A2"/>
    <w:rsid w:val="00A016DE"/>
    <w:rsid w:val="00A0190A"/>
    <w:rsid w:val="00A01A65"/>
    <w:rsid w:val="00A01F48"/>
    <w:rsid w:val="00A020E3"/>
    <w:rsid w:val="00A0242C"/>
    <w:rsid w:val="00A02626"/>
    <w:rsid w:val="00A02762"/>
    <w:rsid w:val="00A02FD0"/>
    <w:rsid w:val="00A033AA"/>
    <w:rsid w:val="00A041B6"/>
    <w:rsid w:val="00A0427D"/>
    <w:rsid w:val="00A04509"/>
    <w:rsid w:val="00A046CE"/>
    <w:rsid w:val="00A049EA"/>
    <w:rsid w:val="00A04CF3"/>
    <w:rsid w:val="00A04EC9"/>
    <w:rsid w:val="00A04FC4"/>
    <w:rsid w:val="00A05167"/>
    <w:rsid w:val="00A0553D"/>
    <w:rsid w:val="00A05C1B"/>
    <w:rsid w:val="00A05D69"/>
    <w:rsid w:val="00A06276"/>
    <w:rsid w:val="00A06963"/>
    <w:rsid w:val="00A069E9"/>
    <w:rsid w:val="00A06B4B"/>
    <w:rsid w:val="00A06D71"/>
    <w:rsid w:val="00A06E31"/>
    <w:rsid w:val="00A07014"/>
    <w:rsid w:val="00A070E2"/>
    <w:rsid w:val="00A075AA"/>
    <w:rsid w:val="00A07A9E"/>
    <w:rsid w:val="00A07F2D"/>
    <w:rsid w:val="00A10162"/>
    <w:rsid w:val="00A1046A"/>
    <w:rsid w:val="00A10878"/>
    <w:rsid w:val="00A10BCC"/>
    <w:rsid w:val="00A10BFF"/>
    <w:rsid w:val="00A10CC1"/>
    <w:rsid w:val="00A111DF"/>
    <w:rsid w:val="00A1121D"/>
    <w:rsid w:val="00A11365"/>
    <w:rsid w:val="00A115B1"/>
    <w:rsid w:val="00A115C9"/>
    <w:rsid w:val="00A1187C"/>
    <w:rsid w:val="00A11D16"/>
    <w:rsid w:val="00A1217E"/>
    <w:rsid w:val="00A1218D"/>
    <w:rsid w:val="00A121F1"/>
    <w:rsid w:val="00A124CC"/>
    <w:rsid w:val="00A12973"/>
    <w:rsid w:val="00A12B08"/>
    <w:rsid w:val="00A12D4A"/>
    <w:rsid w:val="00A12D97"/>
    <w:rsid w:val="00A13380"/>
    <w:rsid w:val="00A133EA"/>
    <w:rsid w:val="00A1341C"/>
    <w:rsid w:val="00A135E5"/>
    <w:rsid w:val="00A13667"/>
    <w:rsid w:val="00A137B7"/>
    <w:rsid w:val="00A140EA"/>
    <w:rsid w:val="00A144C4"/>
    <w:rsid w:val="00A14850"/>
    <w:rsid w:val="00A14A75"/>
    <w:rsid w:val="00A14EE8"/>
    <w:rsid w:val="00A1528E"/>
    <w:rsid w:val="00A156BD"/>
    <w:rsid w:val="00A15BAD"/>
    <w:rsid w:val="00A15F00"/>
    <w:rsid w:val="00A161A6"/>
    <w:rsid w:val="00A17367"/>
    <w:rsid w:val="00A17510"/>
    <w:rsid w:val="00A1767F"/>
    <w:rsid w:val="00A176E4"/>
    <w:rsid w:val="00A20310"/>
    <w:rsid w:val="00A2091D"/>
    <w:rsid w:val="00A20DD4"/>
    <w:rsid w:val="00A210D3"/>
    <w:rsid w:val="00A2113E"/>
    <w:rsid w:val="00A21176"/>
    <w:rsid w:val="00A2172C"/>
    <w:rsid w:val="00A21EE4"/>
    <w:rsid w:val="00A22276"/>
    <w:rsid w:val="00A2285C"/>
    <w:rsid w:val="00A22A18"/>
    <w:rsid w:val="00A22A3B"/>
    <w:rsid w:val="00A22AEC"/>
    <w:rsid w:val="00A231DD"/>
    <w:rsid w:val="00A2345C"/>
    <w:rsid w:val="00A23F63"/>
    <w:rsid w:val="00A2454A"/>
    <w:rsid w:val="00A253C0"/>
    <w:rsid w:val="00A25605"/>
    <w:rsid w:val="00A25AAD"/>
    <w:rsid w:val="00A25FDC"/>
    <w:rsid w:val="00A265F6"/>
    <w:rsid w:val="00A26869"/>
    <w:rsid w:val="00A268ED"/>
    <w:rsid w:val="00A269EE"/>
    <w:rsid w:val="00A27121"/>
    <w:rsid w:val="00A274B8"/>
    <w:rsid w:val="00A27715"/>
    <w:rsid w:val="00A27C1D"/>
    <w:rsid w:val="00A27F19"/>
    <w:rsid w:val="00A30AF6"/>
    <w:rsid w:val="00A30BBC"/>
    <w:rsid w:val="00A30C6C"/>
    <w:rsid w:val="00A318FE"/>
    <w:rsid w:val="00A31CE8"/>
    <w:rsid w:val="00A32124"/>
    <w:rsid w:val="00A3299C"/>
    <w:rsid w:val="00A335B6"/>
    <w:rsid w:val="00A33AB5"/>
    <w:rsid w:val="00A33B16"/>
    <w:rsid w:val="00A33BBF"/>
    <w:rsid w:val="00A33E9D"/>
    <w:rsid w:val="00A340DD"/>
    <w:rsid w:val="00A348AE"/>
    <w:rsid w:val="00A34C65"/>
    <w:rsid w:val="00A35131"/>
    <w:rsid w:val="00A352D6"/>
    <w:rsid w:val="00A35375"/>
    <w:rsid w:val="00A35751"/>
    <w:rsid w:val="00A35C29"/>
    <w:rsid w:val="00A35FA5"/>
    <w:rsid w:val="00A35FEA"/>
    <w:rsid w:val="00A36F3A"/>
    <w:rsid w:val="00A37133"/>
    <w:rsid w:val="00A373DB"/>
    <w:rsid w:val="00A373FC"/>
    <w:rsid w:val="00A37507"/>
    <w:rsid w:val="00A37C4B"/>
    <w:rsid w:val="00A404DD"/>
    <w:rsid w:val="00A40701"/>
    <w:rsid w:val="00A40711"/>
    <w:rsid w:val="00A40B6D"/>
    <w:rsid w:val="00A41139"/>
    <w:rsid w:val="00A411B0"/>
    <w:rsid w:val="00A41ABD"/>
    <w:rsid w:val="00A41B23"/>
    <w:rsid w:val="00A41E51"/>
    <w:rsid w:val="00A41EEF"/>
    <w:rsid w:val="00A42516"/>
    <w:rsid w:val="00A42BEA"/>
    <w:rsid w:val="00A42D09"/>
    <w:rsid w:val="00A42D42"/>
    <w:rsid w:val="00A4312D"/>
    <w:rsid w:val="00A4396D"/>
    <w:rsid w:val="00A43BBB"/>
    <w:rsid w:val="00A43C12"/>
    <w:rsid w:val="00A43D01"/>
    <w:rsid w:val="00A44575"/>
    <w:rsid w:val="00A44E8C"/>
    <w:rsid w:val="00A451A3"/>
    <w:rsid w:val="00A451F0"/>
    <w:rsid w:val="00A454A4"/>
    <w:rsid w:val="00A45E9E"/>
    <w:rsid w:val="00A4620F"/>
    <w:rsid w:val="00A462A4"/>
    <w:rsid w:val="00A4644C"/>
    <w:rsid w:val="00A46587"/>
    <w:rsid w:val="00A46823"/>
    <w:rsid w:val="00A468F9"/>
    <w:rsid w:val="00A46AB3"/>
    <w:rsid w:val="00A46DF7"/>
    <w:rsid w:val="00A4720F"/>
    <w:rsid w:val="00A4721C"/>
    <w:rsid w:val="00A472BB"/>
    <w:rsid w:val="00A473D6"/>
    <w:rsid w:val="00A47428"/>
    <w:rsid w:val="00A47592"/>
    <w:rsid w:val="00A47760"/>
    <w:rsid w:val="00A47861"/>
    <w:rsid w:val="00A4796A"/>
    <w:rsid w:val="00A47B73"/>
    <w:rsid w:val="00A47BE5"/>
    <w:rsid w:val="00A47C0F"/>
    <w:rsid w:val="00A47CF0"/>
    <w:rsid w:val="00A47DE0"/>
    <w:rsid w:val="00A50159"/>
    <w:rsid w:val="00A50582"/>
    <w:rsid w:val="00A509CE"/>
    <w:rsid w:val="00A5111E"/>
    <w:rsid w:val="00A512B3"/>
    <w:rsid w:val="00A51569"/>
    <w:rsid w:val="00A51C4A"/>
    <w:rsid w:val="00A524FD"/>
    <w:rsid w:val="00A53108"/>
    <w:rsid w:val="00A5314C"/>
    <w:rsid w:val="00A533B0"/>
    <w:rsid w:val="00A536AE"/>
    <w:rsid w:val="00A537F4"/>
    <w:rsid w:val="00A53C14"/>
    <w:rsid w:val="00A53EA5"/>
    <w:rsid w:val="00A53ED4"/>
    <w:rsid w:val="00A5449B"/>
    <w:rsid w:val="00A546F5"/>
    <w:rsid w:val="00A54753"/>
    <w:rsid w:val="00A5488A"/>
    <w:rsid w:val="00A5516C"/>
    <w:rsid w:val="00A552F2"/>
    <w:rsid w:val="00A55B5C"/>
    <w:rsid w:val="00A55E3D"/>
    <w:rsid w:val="00A55EEB"/>
    <w:rsid w:val="00A55F14"/>
    <w:rsid w:val="00A56A13"/>
    <w:rsid w:val="00A56D36"/>
    <w:rsid w:val="00A56E6B"/>
    <w:rsid w:val="00A56E74"/>
    <w:rsid w:val="00A5734B"/>
    <w:rsid w:val="00A57B18"/>
    <w:rsid w:val="00A57BC6"/>
    <w:rsid w:val="00A57CA0"/>
    <w:rsid w:val="00A57DAF"/>
    <w:rsid w:val="00A60768"/>
    <w:rsid w:val="00A61322"/>
    <w:rsid w:val="00A6137C"/>
    <w:rsid w:val="00A61AD2"/>
    <w:rsid w:val="00A61C0F"/>
    <w:rsid w:val="00A61CF5"/>
    <w:rsid w:val="00A61D99"/>
    <w:rsid w:val="00A61E86"/>
    <w:rsid w:val="00A62194"/>
    <w:rsid w:val="00A62320"/>
    <w:rsid w:val="00A6269B"/>
    <w:rsid w:val="00A626E3"/>
    <w:rsid w:val="00A62A8F"/>
    <w:rsid w:val="00A62C84"/>
    <w:rsid w:val="00A63281"/>
    <w:rsid w:val="00A63458"/>
    <w:rsid w:val="00A636A9"/>
    <w:rsid w:val="00A63939"/>
    <w:rsid w:val="00A63A2F"/>
    <w:rsid w:val="00A645C8"/>
    <w:rsid w:val="00A64866"/>
    <w:rsid w:val="00A649AE"/>
    <w:rsid w:val="00A65126"/>
    <w:rsid w:val="00A655C4"/>
    <w:rsid w:val="00A65EB1"/>
    <w:rsid w:val="00A660CC"/>
    <w:rsid w:val="00A663CC"/>
    <w:rsid w:val="00A667F6"/>
    <w:rsid w:val="00A67032"/>
    <w:rsid w:val="00A67205"/>
    <w:rsid w:val="00A675F1"/>
    <w:rsid w:val="00A6772B"/>
    <w:rsid w:val="00A6780E"/>
    <w:rsid w:val="00A70A36"/>
    <w:rsid w:val="00A70C93"/>
    <w:rsid w:val="00A7152B"/>
    <w:rsid w:val="00A71AE0"/>
    <w:rsid w:val="00A71CA7"/>
    <w:rsid w:val="00A71DE3"/>
    <w:rsid w:val="00A720C0"/>
    <w:rsid w:val="00A723B3"/>
    <w:rsid w:val="00A723FA"/>
    <w:rsid w:val="00A724C8"/>
    <w:rsid w:val="00A724D8"/>
    <w:rsid w:val="00A7251D"/>
    <w:rsid w:val="00A7272D"/>
    <w:rsid w:val="00A728AC"/>
    <w:rsid w:val="00A729FB"/>
    <w:rsid w:val="00A732E1"/>
    <w:rsid w:val="00A73523"/>
    <w:rsid w:val="00A735FD"/>
    <w:rsid w:val="00A749C2"/>
    <w:rsid w:val="00A74A4E"/>
    <w:rsid w:val="00A74B0B"/>
    <w:rsid w:val="00A74D32"/>
    <w:rsid w:val="00A74E0F"/>
    <w:rsid w:val="00A74F28"/>
    <w:rsid w:val="00A75B55"/>
    <w:rsid w:val="00A76426"/>
    <w:rsid w:val="00A76492"/>
    <w:rsid w:val="00A769C2"/>
    <w:rsid w:val="00A76CDF"/>
    <w:rsid w:val="00A76D2E"/>
    <w:rsid w:val="00A76DAD"/>
    <w:rsid w:val="00A77AD0"/>
    <w:rsid w:val="00A80784"/>
    <w:rsid w:val="00A80949"/>
    <w:rsid w:val="00A809E6"/>
    <w:rsid w:val="00A80C69"/>
    <w:rsid w:val="00A81339"/>
    <w:rsid w:val="00A81355"/>
    <w:rsid w:val="00A81A4F"/>
    <w:rsid w:val="00A81BAB"/>
    <w:rsid w:val="00A81F0F"/>
    <w:rsid w:val="00A82067"/>
    <w:rsid w:val="00A82501"/>
    <w:rsid w:val="00A82D5E"/>
    <w:rsid w:val="00A82E98"/>
    <w:rsid w:val="00A82FF9"/>
    <w:rsid w:val="00A8307A"/>
    <w:rsid w:val="00A83477"/>
    <w:rsid w:val="00A83565"/>
    <w:rsid w:val="00A83C0F"/>
    <w:rsid w:val="00A83E4C"/>
    <w:rsid w:val="00A844C1"/>
    <w:rsid w:val="00A84598"/>
    <w:rsid w:val="00A85796"/>
    <w:rsid w:val="00A8587E"/>
    <w:rsid w:val="00A8590B"/>
    <w:rsid w:val="00A85BFB"/>
    <w:rsid w:val="00A85D2A"/>
    <w:rsid w:val="00A85D40"/>
    <w:rsid w:val="00A85E65"/>
    <w:rsid w:val="00A861DD"/>
    <w:rsid w:val="00A86449"/>
    <w:rsid w:val="00A86879"/>
    <w:rsid w:val="00A868FA"/>
    <w:rsid w:val="00A86B1B"/>
    <w:rsid w:val="00A86D99"/>
    <w:rsid w:val="00A872F3"/>
    <w:rsid w:val="00A87484"/>
    <w:rsid w:val="00A875AC"/>
    <w:rsid w:val="00A87965"/>
    <w:rsid w:val="00A8797D"/>
    <w:rsid w:val="00A87CD5"/>
    <w:rsid w:val="00A87F70"/>
    <w:rsid w:val="00A90199"/>
    <w:rsid w:val="00A90382"/>
    <w:rsid w:val="00A90EA7"/>
    <w:rsid w:val="00A90EE9"/>
    <w:rsid w:val="00A91250"/>
    <w:rsid w:val="00A913A7"/>
    <w:rsid w:val="00A91946"/>
    <w:rsid w:val="00A91ED0"/>
    <w:rsid w:val="00A920B4"/>
    <w:rsid w:val="00A9215A"/>
    <w:rsid w:val="00A92A2E"/>
    <w:rsid w:val="00A93609"/>
    <w:rsid w:val="00A936CA"/>
    <w:rsid w:val="00A93A1E"/>
    <w:rsid w:val="00A949DF"/>
    <w:rsid w:val="00A94A7C"/>
    <w:rsid w:val="00A95379"/>
    <w:rsid w:val="00A9606C"/>
    <w:rsid w:val="00A96A8E"/>
    <w:rsid w:val="00A96DF6"/>
    <w:rsid w:val="00A96F6A"/>
    <w:rsid w:val="00A97373"/>
    <w:rsid w:val="00A97446"/>
    <w:rsid w:val="00A97998"/>
    <w:rsid w:val="00AA0945"/>
    <w:rsid w:val="00AA0A5A"/>
    <w:rsid w:val="00AA0A95"/>
    <w:rsid w:val="00AA0BE5"/>
    <w:rsid w:val="00AA0F15"/>
    <w:rsid w:val="00AA13CF"/>
    <w:rsid w:val="00AA2278"/>
    <w:rsid w:val="00AA2551"/>
    <w:rsid w:val="00AA2662"/>
    <w:rsid w:val="00AA2714"/>
    <w:rsid w:val="00AA2B5E"/>
    <w:rsid w:val="00AA2BB7"/>
    <w:rsid w:val="00AA2D2D"/>
    <w:rsid w:val="00AA2EEA"/>
    <w:rsid w:val="00AA306C"/>
    <w:rsid w:val="00AA32F6"/>
    <w:rsid w:val="00AA35A5"/>
    <w:rsid w:val="00AA3752"/>
    <w:rsid w:val="00AA37F0"/>
    <w:rsid w:val="00AA3928"/>
    <w:rsid w:val="00AA3C37"/>
    <w:rsid w:val="00AA40AC"/>
    <w:rsid w:val="00AA40E2"/>
    <w:rsid w:val="00AA46B9"/>
    <w:rsid w:val="00AA4974"/>
    <w:rsid w:val="00AA5254"/>
    <w:rsid w:val="00AA5712"/>
    <w:rsid w:val="00AA5A0A"/>
    <w:rsid w:val="00AA60F2"/>
    <w:rsid w:val="00AA6433"/>
    <w:rsid w:val="00AA654C"/>
    <w:rsid w:val="00AA6846"/>
    <w:rsid w:val="00AA68EA"/>
    <w:rsid w:val="00AA6BEA"/>
    <w:rsid w:val="00AA6CC5"/>
    <w:rsid w:val="00AA73E4"/>
    <w:rsid w:val="00AA75DD"/>
    <w:rsid w:val="00AA7709"/>
    <w:rsid w:val="00AA7750"/>
    <w:rsid w:val="00AA7FA2"/>
    <w:rsid w:val="00AB064B"/>
    <w:rsid w:val="00AB078F"/>
    <w:rsid w:val="00AB0A66"/>
    <w:rsid w:val="00AB0BD9"/>
    <w:rsid w:val="00AB0FD4"/>
    <w:rsid w:val="00AB1A87"/>
    <w:rsid w:val="00AB1B54"/>
    <w:rsid w:val="00AB1B85"/>
    <w:rsid w:val="00AB1C38"/>
    <w:rsid w:val="00AB1E36"/>
    <w:rsid w:val="00AB2142"/>
    <w:rsid w:val="00AB265F"/>
    <w:rsid w:val="00AB26AF"/>
    <w:rsid w:val="00AB27B1"/>
    <w:rsid w:val="00AB2884"/>
    <w:rsid w:val="00AB3187"/>
    <w:rsid w:val="00AB336F"/>
    <w:rsid w:val="00AB373E"/>
    <w:rsid w:val="00AB37BC"/>
    <w:rsid w:val="00AB43BA"/>
    <w:rsid w:val="00AB47D8"/>
    <w:rsid w:val="00AB49C9"/>
    <w:rsid w:val="00AB4D84"/>
    <w:rsid w:val="00AB4FD1"/>
    <w:rsid w:val="00AB5576"/>
    <w:rsid w:val="00AB55DC"/>
    <w:rsid w:val="00AB614F"/>
    <w:rsid w:val="00AB6EF1"/>
    <w:rsid w:val="00AB7127"/>
    <w:rsid w:val="00AB719A"/>
    <w:rsid w:val="00AB71F7"/>
    <w:rsid w:val="00AB7611"/>
    <w:rsid w:val="00AB79F8"/>
    <w:rsid w:val="00AB7EAC"/>
    <w:rsid w:val="00AC033A"/>
    <w:rsid w:val="00AC0521"/>
    <w:rsid w:val="00AC069B"/>
    <w:rsid w:val="00AC0723"/>
    <w:rsid w:val="00AC093B"/>
    <w:rsid w:val="00AC0968"/>
    <w:rsid w:val="00AC1743"/>
    <w:rsid w:val="00AC17E4"/>
    <w:rsid w:val="00AC1B1C"/>
    <w:rsid w:val="00AC1CBB"/>
    <w:rsid w:val="00AC2205"/>
    <w:rsid w:val="00AC276A"/>
    <w:rsid w:val="00AC2F7A"/>
    <w:rsid w:val="00AC343F"/>
    <w:rsid w:val="00AC3756"/>
    <w:rsid w:val="00AC44EC"/>
    <w:rsid w:val="00AC491E"/>
    <w:rsid w:val="00AC4DAD"/>
    <w:rsid w:val="00AC54A9"/>
    <w:rsid w:val="00AC568B"/>
    <w:rsid w:val="00AC5C80"/>
    <w:rsid w:val="00AC5FD2"/>
    <w:rsid w:val="00AC72BF"/>
    <w:rsid w:val="00AC7644"/>
    <w:rsid w:val="00AC773B"/>
    <w:rsid w:val="00AC78DE"/>
    <w:rsid w:val="00AC7D8F"/>
    <w:rsid w:val="00AC7EEF"/>
    <w:rsid w:val="00AC7FF7"/>
    <w:rsid w:val="00AD0748"/>
    <w:rsid w:val="00AD1230"/>
    <w:rsid w:val="00AD12FA"/>
    <w:rsid w:val="00AD14C7"/>
    <w:rsid w:val="00AD1B88"/>
    <w:rsid w:val="00AD23B2"/>
    <w:rsid w:val="00AD2B48"/>
    <w:rsid w:val="00AD3142"/>
    <w:rsid w:val="00AD31A6"/>
    <w:rsid w:val="00AD35B9"/>
    <w:rsid w:val="00AD3EDF"/>
    <w:rsid w:val="00AD413C"/>
    <w:rsid w:val="00AD48C7"/>
    <w:rsid w:val="00AD4A5A"/>
    <w:rsid w:val="00AD546B"/>
    <w:rsid w:val="00AD5AAE"/>
    <w:rsid w:val="00AD5B48"/>
    <w:rsid w:val="00AD5F95"/>
    <w:rsid w:val="00AD6117"/>
    <w:rsid w:val="00AD6ED8"/>
    <w:rsid w:val="00AD73B8"/>
    <w:rsid w:val="00AD7635"/>
    <w:rsid w:val="00AD787F"/>
    <w:rsid w:val="00AD7B25"/>
    <w:rsid w:val="00AD7C9E"/>
    <w:rsid w:val="00AD7F05"/>
    <w:rsid w:val="00AE032B"/>
    <w:rsid w:val="00AE041F"/>
    <w:rsid w:val="00AE066F"/>
    <w:rsid w:val="00AE1035"/>
    <w:rsid w:val="00AE14D3"/>
    <w:rsid w:val="00AE1C8C"/>
    <w:rsid w:val="00AE2103"/>
    <w:rsid w:val="00AE25F4"/>
    <w:rsid w:val="00AE2CEF"/>
    <w:rsid w:val="00AE3028"/>
    <w:rsid w:val="00AE3987"/>
    <w:rsid w:val="00AE3AD9"/>
    <w:rsid w:val="00AE3C6D"/>
    <w:rsid w:val="00AE3C8B"/>
    <w:rsid w:val="00AE3DEF"/>
    <w:rsid w:val="00AE3FE6"/>
    <w:rsid w:val="00AE4068"/>
    <w:rsid w:val="00AE43C0"/>
    <w:rsid w:val="00AE468D"/>
    <w:rsid w:val="00AE46CB"/>
    <w:rsid w:val="00AE4828"/>
    <w:rsid w:val="00AE4E3D"/>
    <w:rsid w:val="00AE518F"/>
    <w:rsid w:val="00AE53F1"/>
    <w:rsid w:val="00AE558B"/>
    <w:rsid w:val="00AE56E8"/>
    <w:rsid w:val="00AE5A86"/>
    <w:rsid w:val="00AE5B34"/>
    <w:rsid w:val="00AE60CA"/>
    <w:rsid w:val="00AE6288"/>
    <w:rsid w:val="00AE6533"/>
    <w:rsid w:val="00AE6543"/>
    <w:rsid w:val="00AE6602"/>
    <w:rsid w:val="00AE6860"/>
    <w:rsid w:val="00AE6D4D"/>
    <w:rsid w:val="00AE7351"/>
    <w:rsid w:val="00AE73D9"/>
    <w:rsid w:val="00AE7E21"/>
    <w:rsid w:val="00AF081F"/>
    <w:rsid w:val="00AF08D1"/>
    <w:rsid w:val="00AF0929"/>
    <w:rsid w:val="00AF09FC"/>
    <w:rsid w:val="00AF1729"/>
    <w:rsid w:val="00AF17A1"/>
    <w:rsid w:val="00AF1972"/>
    <w:rsid w:val="00AF1D5E"/>
    <w:rsid w:val="00AF2143"/>
    <w:rsid w:val="00AF266E"/>
    <w:rsid w:val="00AF3089"/>
    <w:rsid w:val="00AF30B7"/>
    <w:rsid w:val="00AF37BD"/>
    <w:rsid w:val="00AF3C67"/>
    <w:rsid w:val="00AF404B"/>
    <w:rsid w:val="00AF4437"/>
    <w:rsid w:val="00AF45FE"/>
    <w:rsid w:val="00AF477D"/>
    <w:rsid w:val="00AF47AE"/>
    <w:rsid w:val="00AF4AA0"/>
    <w:rsid w:val="00AF5421"/>
    <w:rsid w:val="00AF54A0"/>
    <w:rsid w:val="00AF565A"/>
    <w:rsid w:val="00AF5754"/>
    <w:rsid w:val="00AF58E9"/>
    <w:rsid w:val="00AF6E48"/>
    <w:rsid w:val="00AF7663"/>
    <w:rsid w:val="00AF795C"/>
    <w:rsid w:val="00AF7A8A"/>
    <w:rsid w:val="00AF7E0F"/>
    <w:rsid w:val="00B00078"/>
    <w:rsid w:val="00B00ABB"/>
    <w:rsid w:val="00B00AC0"/>
    <w:rsid w:val="00B00C19"/>
    <w:rsid w:val="00B01416"/>
    <w:rsid w:val="00B015B2"/>
    <w:rsid w:val="00B015D5"/>
    <w:rsid w:val="00B0183C"/>
    <w:rsid w:val="00B01CCF"/>
    <w:rsid w:val="00B01DEA"/>
    <w:rsid w:val="00B02074"/>
    <w:rsid w:val="00B020F6"/>
    <w:rsid w:val="00B0249B"/>
    <w:rsid w:val="00B024E1"/>
    <w:rsid w:val="00B02558"/>
    <w:rsid w:val="00B026E3"/>
    <w:rsid w:val="00B029D2"/>
    <w:rsid w:val="00B02E63"/>
    <w:rsid w:val="00B030F9"/>
    <w:rsid w:val="00B0335D"/>
    <w:rsid w:val="00B037A7"/>
    <w:rsid w:val="00B037F3"/>
    <w:rsid w:val="00B03989"/>
    <w:rsid w:val="00B03CA3"/>
    <w:rsid w:val="00B043AB"/>
    <w:rsid w:val="00B043B7"/>
    <w:rsid w:val="00B04510"/>
    <w:rsid w:val="00B04AAD"/>
    <w:rsid w:val="00B04BFC"/>
    <w:rsid w:val="00B04F73"/>
    <w:rsid w:val="00B0519E"/>
    <w:rsid w:val="00B0542C"/>
    <w:rsid w:val="00B05597"/>
    <w:rsid w:val="00B05AD5"/>
    <w:rsid w:val="00B05F87"/>
    <w:rsid w:val="00B05F9E"/>
    <w:rsid w:val="00B0632A"/>
    <w:rsid w:val="00B06380"/>
    <w:rsid w:val="00B0706A"/>
    <w:rsid w:val="00B1007F"/>
    <w:rsid w:val="00B10D5A"/>
    <w:rsid w:val="00B11286"/>
    <w:rsid w:val="00B11470"/>
    <w:rsid w:val="00B116CB"/>
    <w:rsid w:val="00B117F7"/>
    <w:rsid w:val="00B119D0"/>
    <w:rsid w:val="00B11E15"/>
    <w:rsid w:val="00B11F7E"/>
    <w:rsid w:val="00B121B1"/>
    <w:rsid w:val="00B131C6"/>
    <w:rsid w:val="00B13269"/>
    <w:rsid w:val="00B13455"/>
    <w:rsid w:val="00B135D5"/>
    <w:rsid w:val="00B13990"/>
    <w:rsid w:val="00B13DA7"/>
    <w:rsid w:val="00B13F98"/>
    <w:rsid w:val="00B141A9"/>
    <w:rsid w:val="00B15237"/>
    <w:rsid w:val="00B1539C"/>
    <w:rsid w:val="00B158FC"/>
    <w:rsid w:val="00B15C33"/>
    <w:rsid w:val="00B1612F"/>
    <w:rsid w:val="00B16641"/>
    <w:rsid w:val="00B1664B"/>
    <w:rsid w:val="00B16D8F"/>
    <w:rsid w:val="00B1711F"/>
    <w:rsid w:val="00B17701"/>
    <w:rsid w:val="00B17982"/>
    <w:rsid w:val="00B17D35"/>
    <w:rsid w:val="00B17F55"/>
    <w:rsid w:val="00B20079"/>
    <w:rsid w:val="00B2099A"/>
    <w:rsid w:val="00B20EF8"/>
    <w:rsid w:val="00B20F38"/>
    <w:rsid w:val="00B21894"/>
    <w:rsid w:val="00B21DCB"/>
    <w:rsid w:val="00B21F14"/>
    <w:rsid w:val="00B21F44"/>
    <w:rsid w:val="00B2237C"/>
    <w:rsid w:val="00B226D1"/>
    <w:rsid w:val="00B22787"/>
    <w:rsid w:val="00B228A2"/>
    <w:rsid w:val="00B23307"/>
    <w:rsid w:val="00B235FA"/>
    <w:rsid w:val="00B23649"/>
    <w:rsid w:val="00B23C2F"/>
    <w:rsid w:val="00B23DB9"/>
    <w:rsid w:val="00B23E7E"/>
    <w:rsid w:val="00B23FA9"/>
    <w:rsid w:val="00B24629"/>
    <w:rsid w:val="00B2478A"/>
    <w:rsid w:val="00B24DA6"/>
    <w:rsid w:val="00B25156"/>
    <w:rsid w:val="00B25622"/>
    <w:rsid w:val="00B25BCE"/>
    <w:rsid w:val="00B264AB"/>
    <w:rsid w:val="00B268BC"/>
    <w:rsid w:val="00B26AE3"/>
    <w:rsid w:val="00B26D22"/>
    <w:rsid w:val="00B270EF"/>
    <w:rsid w:val="00B274BB"/>
    <w:rsid w:val="00B27AEB"/>
    <w:rsid w:val="00B27F2C"/>
    <w:rsid w:val="00B30321"/>
    <w:rsid w:val="00B307D5"/>
    <w:rsid w:val="00B30A85"/>
    <w:rsid w:val="00B31624"/>
    <w:rsid w:val="00B32005"/>
    <w:rsid w:val="00B33009"/>
    <w:rsid w:val="00B331BA"/>
    <w:rsid w:val="00B332DA"/>
    <w:rsid w:val="00B33709"/>
    <w:rsid w:val="00B339A6"/>
    <w:rsid w:val="00B33F09"/>
    <w:rsid w:val="00B33F2B"/>
    <w:rsid w:val="00B346B8"/>
    <w:rsid w:val="00B34859"/>
    <w:rsid w:val="00B348F1"/>
    <w:rsid w:val="00B34E69"/>
    <w:rsid w:val="00B34ECA"/>
    <w:rsid w:val="00B350B5"/>
    <w:rsid w:val="00B3555F"/>
    <w:rsid w:val="00B366BE"/>
    <w:rsid w:val="00B369C0"/>
    <w:rsid w:val="00B369F4"/>
    <w:rsid w:val="00B36B33"/>
    <w:rsid w:val="00B374D2"/>
    <w:rsid w:val="00B375CB"/>
    <w:rsid w:val="00B4012E"/>
    <w:rsid w:val="00B401B8"/>
    <w:rsid w:val="00B401FA"/>
    <w:rsid w:val="00B4031C"/>
    <w:rsid w:val="00B404E9"/>
    <w:rsid w:val="00B40B02"/>
    <w:rsid w:val="00B411F8"/>
    <w:rsid w:val="00B413C2"/>
    <w:rsid w:val="00B416FD"/>
    <w:rsid w:val="00B41E3B"/>
    <w:rsid w:val="00B42258"/>
    <w:rsid w:val="00B4281C"/>
    <w:rsid w:val="00B428F5"/>
    <w:rsid w:val="00B42A66"/>
    <w:rsid w:val="00B42E61"/>
    <w:rsid w:val="00B431D8"/>
    <w:rsid w:val="00B435FE"/>
    <w:rsid w:val="00B43721"/>
    <w:rsid w:val="00B4386E"/>
    <w:rsid w:val="00B44310"/>
    <w:rsid w:val="00B44404"/>
    <w:rsid w:val="00B44B41"/>
    <w:rsid w:val="00B44E76"/>
    <w:rsid w:val="00B45317"/>
    <w:rsid w:val="00B45912"/>
    <w:rsid w:val="00B46160"/>
    <w:rsid w:val="00B46271"/>
    <w:rsid w:val="00B462BD"/>
    <w:rsid w:val="00B462DD"/>
    <w:rsid w:val="00B46E67"/>
    <w:rsid w:val="00B46F81"/>
    <w:rsid w:val="00B47852"/>
    <w:rsid w:val="00B478A8"/>
    <w:rsid w:val="00B479CB"/>
    <w:rsid w:val="00B47BC9"/>
    <w:rsid w:val="00B47EB2"/>
    <w:rsid w:val="00B5025F"/>
    <w:rsid w:val="00B504DA"/>
    <w:rsid w:val="00B50A0D"/>
    <w:rsid w:val="00B50B85"/>
    <w:rsid w:val="00B51253"/>
    <w:rsid w:val="00B512D6"/>
    <w:rsid w:val="00B516AC"/>
    <w:rsid w:val="00B517E8"/>
    <w:rsid w:val="00B51B81"/>
    <w:rsid w:val="00B51C8F"/>
    <w:rsid w:val="00B526DF"/>
    <w:rsid w:val="00B52927"/>
    <w:rsid w:val="00B52A24"/>
    <w:rsid w:val="00B535B6"/>
    <w:rsid w:val="00B535EF"/>
    <w:rsid w:val="00B536C8"/>
    <w:rsid w:val="00B55054"/>
    <w:rsid w:val="00B551AF"/>
    <w:rsid w:val="00B55657"/>
    <w:rsid w:val="00B55667"/>
    <w:rsid w:val="00B55709"/>
    <w:rsid w:val="00B5592E"/>
    <w:rsid w:val="00B563B9"/>
    <w:rsid w:val="00B5670B"/>
    <w:rsid w:val="00B567DE"/>
    <w:rsid w:val="00B56CD9"/>
    <w:rsid w:val="00B56D6E"/>
    <w:rsid w:val="00B608B5"/>
    <w:rsid w:val="00B61A42"/>
    <w:rsid w:val="00B61D33"/>
    <w:rsid w:val="00B61DF6"/>
    <w:rsid w:val="00B61E3C"/>
    <w:rsid w:val="00B6201C"/>
    <w:rsid w:val="00B62111"/>
    <w:rsid w:val="00B62980"/>
    <w:rsid w:val="00B62CB9"/>
    <w:rsid w:val="00B6308F"/>
    <w:rsid w:val="00B63152"/>
    <w:rsid w:val="00B6350A"/>
    <w:rsid w:val="00B63EEA"/>
    <w:rsid w:val="00B642B9"/>
    <w:rsid w:val="00B64397"/>
    <w:rsid w:val="00B64A94"/>
    <w:rsid w:val="00B64E63"/>
    <w:rsid w:val="00B64E7A"/>
    <w:rsid w:val="00B651F4"/>
    <w:rsid w:val="00B652DC"/>
    <w:rsid w:val="00B659C4"/>
    <w:rsid w:val="00B65CB4"/>
    <w:rsid w:val="00B665DA"/>
    <w:rsid w:val="00B6698A"/>
    <w:rsid w:val="00B66EA1"/>
    <w:rsid w:val="00B67627"/>
    <w:rsid w:val="00B67AF1"/>
    <w:rsid w:val="00B70100"/>
    <w:rsid w:val="00B7014C"/>
    <w:rsid w:val="00B70561"/>
    <w:rsid w:val="00B706FA"/>
    <w:rsid w:val="00B709F9"/>
    <w:rsid w:val="00B71058"/>
    <w:rsid w:val="00B71B0E"/>
    <w:rsid w:val="00B71CB3"/>
    <w:rsid w:val="00B71EEC"/>
    <w:rsid w:val="00B71EF0"/>
    <w:rsid w:val="00B71FFA"/>
    <w:rsid w:val="00B72092"/>
    <w:rsid w:val="00B721A2"/>
    <w:rsid w:val="00B72651"/>
    <w:rsid w:val="00B72C7E"/>
    <w:rsid w:val="00B7419E"/>
    <w:rsid w:val="00B7433D"/>
    <w:rsid w:val="00B7468C"/>
    <w:rsid w:val="00B74A4F"/>
    <w:rsid w:val="00B74F86"/>
    <w:rsid w:val="00B75000"/>
    <w:rsid w:val="00B755A4"/>
    <w:rsid w:val="00B756D8"/>
    <w:rsid w:val="00B75D19"/>
    <w:rsid w:val="00B75EF2"/>
    <w:rsid w:val="00B765F5"/>
    <w:rsid w:val="00B76B74"/>
    <w:rsid w:val="00B76C0A"/>
    <w:rsid w:val="00B7768A"/>
    <w:rsid w:val="00B80447"/>
    <w:rsid w:val="00B80741"/>
    <w:rsid w:val="00B80A55"/>
    <w:rsid w:val="00B810F9"/>
    <w:rsid w:val="00B81530"/>
    <w:rsid w:val="00B8197C"/>
    <w:rsid w:val="00B81FD2"/>
    <w:rsid w:val="00B81FF7"/>
    <w:rsid w:val="00B8214C"/>
    <w:rsid w:val="00B822D6"/>
    <w:rsid w:val="00B8371A"/>
    <w:rsid w:val="00B83953"/>
    <w:rsid w:val="00B8395F"/>
    <w:rsid w:val="00B83A28"/>
    <w:rsid w:val="00B840BD"/>
    <w:rsid w:val="00B840C7"/>
    <w:rsid w:val="00B8462D"/>
    <w:rsid w:val="00B84D9B"/>
    <w:rsid w:val="00B84FF6"/>
    <w:rsid w:val="00B85137"/>
    <w:rsid w:val="00B85439"/>
    <w:rsid w:val="00B8582F"/>
    <w:rsid w:val="00B8600A"/>
    <w:rsid w:val="00B86EC7"/>
    <w:rsid w:val="00B86FD8"/>
    <w:rsid w:val="00B8736F"/>
    <w:rsid w:val="00B87568"/>
    <w:rsid w:val="00B87707"/>
    <w:rsid w:val="00B87884"/>
    <w:rsid w:val="00B87DAA"/>
    <w:rsid w:val="00B90167"/>
    <w:rsid w:val="00B90319"/>
    <w:rsid w:val="00B9032D"/>
    <w:rsid w:val="00B90681"/>
    <w:rsid w:val="00B90692"/>
    <w:rsid w:val="00B9071D"/>
    <w:rsid w:val="00B90B1E"/>
    <w:rsid w:val="00B90D35"/>
    <w:rsid w:val="00B90D82"/>
    <w:rsid w:val="00B90DD9"/>
    <w:rsid w:val="00B91797"/>
    <w:rsid w:val="00B91874"/>
    <w:rsid w:val="00B91BE4"/>
    <w:rsid w:val="00B91F88"/>
    <w:rsid w:val="00B93928"/>
    <w:rsid w:val="00B9393B"/>
    <w:rsid w:val="00B93AE0"/>
    <w:rsid w:val="00B93E93"/>
    <w:rsid w:val="00B9435C"/>
    <w:rsid w:val="00B9504D"/>
    <w:rsid w:val="00B95276"/>
    <w:rsid w:val="00B95A7D"/>
    <w:rsid w:val="00B95BFF"/>
    <w:rsid w:val="00B95DEA"/>
    <w:rsid w:val="00B96347"/>
    <w:rsid w:val="00B96400"/>
    <w:rsid w:val="00B96501"/>
    <w:rsid w:val="00B97224"/>
    <w:rsid w:val="00B97536"/>
    <w:rsid w:val="00B976B4"/>
    <w:rsid w:val="00B977D5"/>
    <w:rsid w:val="00B97F63"/>
    <w:rsid w:val="00BA02DF"/>
    <w:rsid w:val="00BA07C3"/>
    <w:rsid w:val="00BA0F1F"/>
    <w:rsid w:val="00BA0FE0"/>
    <w:rsid w:val="00BA12CA"/>
    <w:rsid w:val="00BA13F7"/>
    <w:rsid w:val="00BA2180"/>
    <w:rsid w:val="00BA245E"/>
    <w:rsid w:val="00BA269D"/>
    <w:rsid w:val="00BA2815"/>
    <w:rsid w:val="00BA32E1"/>
    <w:rsid w:val="00BA37AB"/>
    <w:rsid w:val="00BA3988"/>
    <w:rsid w:val="00BA3F6A"/>
    <w:rsid w:val="00BA421B"/>
    <w:rsid w:val="00BA4425"/>
    <w:rsid w:val="00BA466C"/>
    <w:rsid w:val="00BA4F88"/>
    <w:rsid w:val="00BA4F93"/>
    <w:rsid w:val="00BA509A"/>
    <w:rsid w:val="00BA5606"/>
    <w:rsid w:val="00BA565B"/>
    <w:rsid w:val="00BA5743"/>
    <w:rsid w:val="00BA593E"/>
    <w:rsid w:val="00BA5981"/>
    <w:rsid w:val="00BA59F3"/>
    <w:rsid w:val="00BA5CBD"/>
    <w:rsid w:val="00BA6759"/>
    <w:rsid w:val="00BA68FB"/>
    <w:rsid w:val="00BA697C"/>
    <w:rsid w:val="00BA6CA3"/>
    <w:rsid w:val="00BA6CC9"/>
    <w:rsid w:val="00BB0003"/>
    <w:rsid w:val="00BB0B23"/>
    <w:rsid w:val="00BB0B7F"/>
    <w:rsid w:val="00BB0DA6"/>
    <w:rsid w:val="00BB0FD8"/>
    <w:rsid w:val="00BB1641"/>
    <w:rsid w:val="00BB1E05"/>
    <w:rsid w:val="00BB1E44"/>
    <w:rsid w:val="00BB1FA3"/>
    <w:rsid w:val="00BB21B5"/>
    <w:rsid w:val="00BB21C4"/>
    <w:rsid w:val="00BB3166"/>
    <w:rsid w:val="00BB3EED"/>
    <w:rsid w:val="00BB3F16"/>
    <w:rsid w:val="00BB3F2D"/>
    <w:rsid w:val="00BB51A8"/>
    <w:rsid w:val="00BB5BC8"/>
    <w:rsid w:val="00BB5E05"/>
    <w:rsid w:val="00BB603E"/>
    <w:rsid w:val="00BB6040"/>
    <w:rsid w:val="00BB60E8"/>
    <w:rsid w:val="00BB6770"/>
    <w:rsid w:val="00BB698B"/>
    <w:rsid w:val="00BB7238"/>
    <w:rsid w:val="00BB728E"/>
    <w:rsid w:val="00BB72C9"/>
    <w:rsid w:val="00BB75B6"/>
    <w:rsid w:val="00BB788F"/>
    <w:rsid w:val="00BB7C3B"/>
    <w:rsid w:val="00BC02EA"/>
    <w:rsid w:val="00BC067D"/>
    <w:rsid w:val="00BC0A19"/>
    <w:rsid w:val="00BC13DF"/>
    <w:rsid w:val="00BC18F1"/>
    <w:rsid w:val="00BC1D87"/>
    <w:rsid w:val="00BC2485"/>
    <w:rsid w:val="00BC2B8E"/>
    <w:rsid w:val="00BC2BED"/>
    <w:rsid w:val="00BC3B07"/>
    <w:rsid w:val="00BC3D07"/>
    <w:rsid w:val="00BC3E05"/>
    <w:rsid w:val="00BC3F4C"/>
    <w:rsid w:val="00BC4454"/>
    <w:rsid w:val="00BC44F9"/>
    <w:rsid w:val="00BC45E3"/>
    <w:rsid w:val="00BC4B4C"/>
    <w:rsid w:val="00BC5109"/>
    <w:rsid w:val="00BC5AC3"/>
    <w:rsid w:val="00BC5D6B"/>
    <w:rsid w:val="00BC64E3"/>
    <w:rsid w:val="00BC6948"/>
    <w:rsid w:val="00BC6997"/>
    <w:rsid w:val="00BC6C59"/>
    <w:rsid w:val="00BC7354"/>
    <w:rsid w:val="00BC735F"/>
    <w:rsid w:val="00BC7436"/>
    <w:rsid w:val="00BC7516"/>
    <w:rsid w:val="00BC79DC"/>
    <w:rsid w:val="00BC7B54"/>
    <w:rsid w:val="00BC7DE6"/>
    <w:rsid w:val="00BC7F5A"/>
    <w:rsid w:val="00BC7F6B"/>
    <w:rsid w:val="00BC7F80"/>
    <w:rsid w:val="00BD06B4"/>
    <w:rsid w:val="00BD08D4"/>
    <w:rsid w:val="00BD0B19"/>
    <w:rsid w:val="00BD0CA5"/>
    <w:rsid w:val="00BD0D93"/>
    <w:rsid w:val="00BD101F"/>
    <w:rsid w:val="00BD12F3"/>
    <w:rsid w:val="00BD1380"/>
    <w:rsid w:val="00BD19C6"/>
    <w:rsid w:val="00BD23ED"/>
    <w:rsid w:val="00BD29A5"/>
    <w:rsid w:val="00BD3A11"/>
    <w:rsid w:val="00BD3DEE"/>
    <w:rsid w:val="00BD3EC7"/>
    <w:rsid w:val="00BD403E"/>
    <w:rsid w:val="00BD47A4"/>
    <w:rsid w:val="00BD4A09"/>
    <w:rsid w:val="00BD4C29"/>
    <w:rsid w:val="00BD4C3B"/>
    <w:rsid w:val="00BD4CF9"/>
    <w:rsid w:val="00BD562B"/>
    <w:rsid w:val="00BD5872"/>
    <w:rsid w:val="00BD67B3"/>
    <w:rsid w:val="00BD6905"/>
    <w:rsid w:val="00BD6E70"/>
    <w:rsid w:val="00BD70F8"/>
    <w:rsid w:val="00BD7430"/>
    <w:rsid w:val="00BD74A8"/>
    <w:rsid w:val="00BD7695"/>
    <w:rsid w:val="00BD7F62"/>
    <w:rsid w:val="00BE03E0"/>
    <w:rsid w:val="00BE0688"/>
    <w:rsid w:val="00BE0D11"/>
    <w:rsid w:val="00BE0FED"/>
    <w:rsid w:val="00BE120B"/>
    <w:rsid w:val="00BE1337"/>
    <w:rsid w:val="00BE1BE9"/>
    <w:rsid w:val="00BE21FD"/>
    <w:rsid w:val="00BE2272"/>
    <w:rsid w:val="00BE283B"/>
    <w:rsid w:val="00BE2D08"/>
    <w:rsid w:val="00BE3662"/>
    <w:rsid w:val="00BE3761"/>
    <w:rsid w:val="00BE37AD"/>
    <w:rsid w:val="00BE3926"/>
    <w:rsid w:val="00BE3C75"/>
    <w:rsid w:val="00BE4127"/>
    <w:rsid w:val="00BE491E"/>
    <w:rsid w:val="00BE4B3B"/>
    <w:rsid w:val="00BE5321"/>
    <w:rsid w:val="00BE53EB"/>
    <w:rsid w:val="00BE544C"/>
    <w:rsid w:val="00BE5456"/>
    <w:rsid w:val="00BE5476"/>
    <w:rsid w:val="00BE5962"/>
    <w:rsid w:val="00BE5A99"/>
    <w:rsid w:val="00BE5D83"/>
    <w:rsid w:val="00BE6675"/>
    <w:rsid w:val="00BE6686"/>
    <w:rsid w:val="00BE6DF7"/>
    <w:rsid w:val="00BE6FA4"/>
    <w:rsid w:val="00BE704F"/>
    <w:rsid w:val="00BE7487"/>
    <w:rsid w:val="00BE74FC"/>
    <w:rsid w:val="00BE7AE1"/>
    <w:rsid w:val="00BE7EF3"/>
    <w:rsid w:val="00BF00E7"/>
    <w:rsid w:val="00BF0182"/>
    <w:rsid w:val="00BF070F"/>
    <w:rsid w:val="00BF0C2E"/>
    <w:rsid w:val="00BF161F"/>
    <w:rsid w:val="00BF178E"/>
    <w:rsid w:val="00BF1D05"/>
    <w:rsid w:val="00BF1E59"/>
    <w:rsid w:val="00BF29EA"/>
    <w:rsid w:val="00BF2ADD"/>
    <w:rsid w:val="00BF2BA4"/>
    <w:rsid w:val="00BF2D43"/>
    <w:rsid w:val="00BF338A"/>
    <w:rsid w:val="00BF3D33"/>
    <w:rsid w:val="00BF4228"/>
    <w:rsid w:val="00BF4600"/>
    <w:rsid w:val="00BF46E8"/>
    <w:rsid w:val="00BF496A"/>
    <w:rsid w:val="00BF499E"/>
    <w:rsid w:val="00BF5C2E"/>
    <w:rsid w:val="00BF5CA7"/>
    <w:rsid w:val="00BF619E"/>
    <w:rsid w:val="00BF63C5"/>
    <w:rsid w:val="00BF6586"/>
    <w:rsid w:val="00BF7DE2"/>
    <w:rsid w:val="00C000D4"/>
    <w:rsid w:val="00C0023F"/>
    <w:rsid w:val="00C00356"/>
    <w:rsid w:val="00C00652"/>
    <w:rsid w:val="00C0069D"/>
    <w:rsid w:val="00C00ABC"/>
    <w:rsid w:val="00C015C6"/>
    <w:rsid w:val="00C01628"/>
    <w:rsid w:val="00C01646"/>
    <w:rsid w:val="00C016F0"/>
    <w:rsid w:val="00C020D1"/>
    <w:rsid w:val="00C02144"/>
    <w:rsid w:val="00C0244F"/>
    <w:rsid w:val="00C02684"/>
    <w:rsid w:val="00C02C35"/>
    <w:rsid w:val="00C03248"/>
    <w:rsid w:val="00C0346F"/>
    <w:rsid w:val="00C03B8A"/>
    <w:rsid w:val="00C03D32"/>
    <w:rsid w:val="00C03EC1"/>
    <w:rsid w:val="00C04284"/>
    <w:rsid w:val="00C043BE"/>
    <w:rsid w:val="00C0460A"/>
    <w:rsid w:val="00C047D5"/>
    <w:rsid w:val="00C04AD5"/>
    <w:rsid w:val="00C04C0C"/>
    <w:rsid w:val="00C04E29"/>
    <w:rsid w:val="00C04FAA"/>
    <w:rsid w:val="00C0509A"/>
    <w:rsid w:val="00C0532E"/>
    <w:rsid w:val="00C05352"/>
    <w:rsid w:val="00C0585E"/>
    <w:rsid w:val="00C05A52"/>
    <w:rsid w:val="00C05B82"/>
    <w:rsid w:val="00C061E7"/>
    <w:rsid w:val="00C06281"/>
    <w:rsid w:val="00C062B6"/>
    <w:rsid w:val="00C063C8"/>
    <w:rsid w:val="00C066FA"/>
    <w:rsid w:val="00C067C9"/>
    <w:rsid w:val="00C069C9"/>
    <w:rsid w:val="00C06C57"/>
    <w:rsid w:val="00C07090"/>
    <w:rsid w:val="00C0726E"/>
    <w:rsid w:val="00C07A80"/>
    <w:rsid w:val="00C07C5F"/>
    <w:rsid w:val="00C10F98"/>
    <w:rsid w:val="00C1115F"/>
    <w:rsid w:val="00C11507"/>
    <w:rsid w:val="00C1227F"/>
    <w:rsid w:val="00C12C08"/>
    <w:rsid w:val="00C12FB5"/>
    <w:rsid w:val="00C131BE"/>
    <w:rsid w:val="00C13691"/>
    <w:rsid w:val="00C13717"/>
    <w:rsid w:val="00C13796"/>
    <w:rsid w:val="00C139D8"/>
    <w:rsid w:val="00C14551"/>
    <w:rsid w:val="00C14F26"/>
    <w:rsid w:val="00C15C93"/>
    <w:rsid w:val="00C16658"/>
    <w:rsid w:val="00C16858"/>
    <w:rsid w:val="00C169FF"/>
    <w:rsid w:val="00C16AFB"/>
    <w:rsid w:val="00C16BEE"/>
    <w:rsid w:val="00C16C60"/>
    <w:rsid w:val="00C16CAC"/>
    <w:rsid w:val="00C17721"/>
    <w:rsid w:val="00C179DE"/>
    <w:rsid w:val="00C17A3C"/>
    <w:rsid w:val="00C20320"/>
    <w:rsid w:val="00C2068D"/>
    <w:rsid w:val="00C2089D"/>
    <w:rsid w:val="00C20A43"/>
    <w:rsid w:val="00C20BA4"/>
    <w:rsid w:val="00C20BAE"/>
    <w:rsid w:val="00C214B1"/>
    <w:rsid w:val="00C216D4"/>
    <w:rsid w:val="00C217CF"/>
    <w:rsid w:val="00C21CA2"/>
    <w:rsid w:val="00C21D33"/>
    <w:rsid w:val="00C2217D"/>
    <w:rsid w:val="00C22288"/>
    <w:rsid w:val="00C223D4"/>
    <w:rsid w:val="00C2242A"/>
    <w:rsid w:val="00C22F54"/>
    <w:rsid w:val="00C230B6"/>
    <w:rsid w:val="00C231C7"/>
    <w:rsid w:val="00C232CB"/>
    <w:rsid w:val="00C23601"/>
    <w:rsid w:val="00C23747"/>
    <w:rsid w:val="00C23B19"/>
    <w:rsid w:val="00C23B6B"/>
    <w:rsid w:val="00C23C2D"/>
    <w:rsid w:val="00C23E30"/>
    <w:rsid w:val="00C240B2"/>
    <w:rsid w:val="00C2484C"/>
    <w:rsid w:val="00C24891"/>
    <w:rsid w:val="00C24B49"/>
    <w:rsid w:val="00C24D8D"/>
    <w:rsid w:val="00C24DB9"/>
    <w:rsid w:val="00C25027"/>
    <w:rsid w:val="00C253A7"/>
    <w:rsid w:val="00C25D2A"/>
    <w:rsid w:val="00C261EC"/>
    <w:rsid w:val="00C26B22"/>
    <w:rsid w:val="00C26D7F"/>
    <w:rsid w:val="00C27012"/>
    <w:rsid w:val="00C27124"/>
    <w:rsid w:val="00C2798C"/>
    <w:rsid w:val="00C27DAE"/>
    <w:rsid w:val="00C27DEE"/>
    <w:rsid w:val="00C30487"/>
    <w:rsid w:val="00C30B78"/>
    <w:rsid w:val="00C30D1B"/>
    <w:rsid w:val="00C30D2D"/>
    <w:rsid w:val="00C3123D"/>
    <w:rsid w:val="00C31287"/>
    <w:rsid w:val="00C31521"/>
    <w:rsid w:val="00C31977"/>
    <w:rsid w:val="00C31B5D"/>
    <w:rsid w:val="00C31D2E"/>
    <w:rsid w:val="00C31E1C"/>
    <w:rsid w:val="00C320D1"/>
    <w:rsid w:val="00C3213A"/>
    <w:rsid w:val="00C32234"/>
    <w:rsid w:val="00C322F0"/>
    <w:rsid w:val="00C32BEF"/>
    <w:rsid w:val="00C32EA3"/>
    <w:rsid w:val="00C33812"/>
    <w:rsid w:val="00C33990"/>
    <w:rsid w:val="00C342E8"/>
    <w:rsid w:val="00C34407"/>
    <w:rsid w:val="00C349FA"/>
    <w:rsid w:val="00C355F9"/>
    <w:rsid w:val="00C36551"/>
    <w:rsid w:val="00C369DF"/>
    <w:rsid w:val="00C36A97"/>
    <w:rsid w:val="00C37062"/>
    <w:rsid w:val="00C377AB"/>
    <w:rsid w:val="00C37873"/>
    <w:rsid w:val="00C37B42"/>
    <w:rsid w:val="00C37D6B"/>
    <w:rsid w:val="00C37F98"/>
    <w:rsid w:val="00C400AC"/>
    <w:rsid w:val="00C40114"/>
    <w:rsid w:val="00C402A1"/>
    <w:rsid w:val="00C4069A"/>
    <w:rsid w:val="00C406AB"/>
    <w:rsid w:val="00C40A1B"/>
    <w:rsid w:val="00C41082"/>
    <w:rsid w:val="00C415CC"/>
    <w:rsid w:val="00C41863"/>
    <w:rsid w:val="00C419F4"/>
    <w:rsid w:val="00C41BB1"/>
    <w:rsid w:val="00C42024"/>
    <w:rsid w:val="00C42384"/>
    <w:rsid w:val="00C42A51"/>
    <w:rsid w:val="00C43A48"/>
    <w:rsid w:val="00C43AC6"/>
    <w:rsid w:val="00C43CE0"/>
    <w:rsid w:val="00C4479B"/>
    <w:rsid w:val="00C44D78"/>
    <w:rsid w:val="00C44E8F"/>
    <w:rsid w:val="00C4529A"/>
    <w:rsid w:val="00C45345"/>
    <w:rsid w:val="00C45A3D"/>
    <w:rsid w:val="00C45C90"/>
    <w:rsid w:val="00C4631D"/>
    <w:rsid w:val="00C464C7"/>
    <w:rsid w:val="00C4685D"/>
    <w:rsid w:val="00C46D36"/>
    <w:rsid w:val="00C47028"/>
    <w:rsid w:val="00C47587"/>
    <w:rsid w:val="00C47A33"/>
    <w:rsid w:val="00C509B0"/>
    <w:rsid w:val="00C50BA8"/>
    <w:rsid w:val="00C5114D"/>
    <w:rsid w:val="00C51527"/>
    <w:rsid w:val="00C51814"/>
    <w:rsid w:val="00C51EDA"/>
    <w:rsid w:val="00C5250F"/>
    <w:rsid w:val="00C52FA0"/>
    <w:rsid w:val="00C5307A"/>
    <w:rsid w:val="00C53831"/>
    <w:rsid w:val="00C5384F"/>
    <w:rsid w:val="00C53A46"/>
    <w:rsid w:val="00C53B6C"/>
    <w:rsid w:val="00C53D6C"/>
    <w:rsid w:val="00C54656"/>
    <w:rsid w:val="00C54930"/>
    <w:rsid w:val="00C5493C"/>
    <w:rsid w:val="00C549E6"/>
    <w:rsid w:val="00C54E67"/>
    <w:rsid w:val="00C553BD"/>
    <w:rsid w:val="00C554F5"/>
    <w:rsid w:val="00C55684"/>
    <w:rsid w:val="00C558DC"/>
    <w:rsid w:val="00C55E80"/>
    <w:rsid w:val="00C562E2"/>
    <w:rsid w:val="00C56349"/>
    <w:rsid w:val="00C56536"/>
    <w:rsid w:val="00C56DED"/>
    <w:rsid w:val="00C56E1F"/>
    <w:rsid w:val="00C575D6"/>
    <w:rsid w:val="00C579AD"/>
    <w:rsid w:val="00C57DBE"/>
    <w:rsid w:val="00C60D42"/>
    <w:rsid w:val="00C60E18"/>
    <w:rsid w:val="00C60E94"/>
    <w:rsid w:val="00C60F61"/>
    <w:rsid w:val="00C60FC5"/>
    <w:rsid w:val="00C61085"/>
    <w:rsid w:val="00C616D0"/>
    <w:rsid w:val="00C617F2"/>
    <w:rsid w:val="00C61F39"/>
    <w:rsid w:val="00C62079"/>
    <w:rsid w:val="00C620F8"/>
    <w:rsid w:val="00C62129"/>
    <w:rsid w:val="00C6219A"/>
    <w:rsid w:val="00C62288"/>
    <w:rsid w:val="00C62406"/>
    <w:rsid w:val="00C62534"/>
    <w:rsid w:val="00C626F6"/>
    <w:rsid w:val="00C62D2F"/>
    <w:rsid w:val="00C62E02"/>
    <w:rsid w:val="00C62FBA"/>
    <w:rsid w:val="00C633C3"/>
    <w:rsid w:val="00C63DD6"/>
    <w:rsid w:val="00C63DE2"/>
    <w:rsid w:val="00C63F47"/>
    <w:rsid w:val="00C640D9"/>
    <w:rsid w:val="00C64339"/>
    <w:rsid w:val="00C64555"/>
    <w:rsid w:val="00C64673"/>
    <w:rsid w:val="00C647FB"/>
    <w:rsid w:val="00C64810"/>
    <w:rsid w:val="00C64A4C"/>
    <w:rsid w:val="00C6548B"/>
    <w:rsid w:val="00C65AF9"/>
    <w:rsid w:val="00C66993"/>
    <w:rsid w:val="00C66C53"/>
    <w:rsid w:val="00C66EDD"/>
    <w:rsid w:val="00C675B3"/>
    <w:rsid w:val="00C677ED"/>
    <w:rsid w:val="00C67A03"/>
    <w:rsid w:val="00C70255"/>
    <w:rsid w:val="00C7041B"/>
    <w:rsid w:val="00C70724"/>
    <w:rsid w:val="00C70963"/>
    <w:rsid w:val="00C712C7"/>
    <w:rsid w:val="00C71778"/>
    <w:rsid w:val="00C71F9A"/>
    <w:rsid w:val="00C721EC"/>
    <w:rsid w:val="00C7298C"/>
    <w:rsid w:val="00C729EE"/>
    <w:rsid w:val="00C73401"/>
    <w:rsid w:val="00C7346E"/>
    <w:rsid w:val="00C73648"/>
    <w:rsid w:val="00C738F1"/>
    <w:rsid w:val="00C73CD3"/>
    <w:rsid w:val="00C73E84"/>
    <w:rsid w:val="00C74717"/>
    <w:rsid w:val="00C748C4"/>
    <w:rsid w:val="00C748E4"/>
    <w:rsid w:val="00C749C9"/>
    <w:rsid w:val="00C74B4C"/>
    <w:rsid w:val="00C74C7C"/>
    <w:rsid w:val="00C74F18"/>
    <w:rsid w:val="00C7571C"/>
    <w:rsid w:val="00C76C41"/>
    <w:rsid w:val="00C76E9A"/>
    <w:rsid w:val="00C76F45"/>
    <w:rsid w:val="00C776F5"/>
    <w:rsid w:val="00C77B5B"/>
    <w:rsid w:val="00C80202"/>
    <w:rsid w:val="00C8029A"/>
    <w:rsid w:val="00C80428"/>
    <w:rsid w:val="00C806AA"/>
    <w:rsid w:val="00C80B85"/>
    <w:rsid w:val="00C81112"/>
    <w:rsid w:val="00C81352"/>
    <w:rsid w:val="00C8149D"/>
    <w:rsid w:val="00C818FB"/>
    <w:rsid w:val="00C819B8"/>
    <w:rsid w:val="00C81A21"/>
    <w:rsid w:val="00C82169"/>
    <w:rsid w:val="00C8222E"/>
    <w:rsid w:val="00C82407"/>
    <w:rsid w:val="00C824F3"/>
    <w:rsid w:val="00C82F22"/>
    <w:rsid w:val="00C8328D"/>
    <w:rsid w:val="00C83D70"/>
    <w:rsid w:val="00C84161"/>
    <w:rsid w:val="00C84319"/>
    <w:rsid w:val="00C84DE9"/>
    <w:rsid w:val="00C85351"/>
    <w:rsid w:val="00C855B4"/>
    <w:rsid w:val="00C855D2"/>
    <w:rsid w:val="00C85991"/>
    <w:rsid w:val="00C85C41"/>
    <w:rsid w:val="00C87057"/>
    <w:rsid w:val="00C87324"/>
    <w:rsid w:val="00C877CF"/>
    <w:rsid w:val="00C90719"/>
    <w:rsid w:val="00C9084A"/>
    <w:rsid w:val="00C90DD1"/>
    <w:rsid w:val="00C90EA8"/>
    <w:rsid w:val="00C911F8"/>
    <w:rsid w:val="00C91403"/>
    <w:rsid w:val="00C914EB"/>
    <w:rsid w:val="00C9250F"/>
    <w:rsid w:val="00C9261C"/>
    <w:rsid w:val="00C92683"/>
    <w:rsid w:val="00C92EF6"/>
    <w:rsid w:val="00C92FFA"/>
    <w:rsid w:val="00C9304E"/>
    <w:rsid w:val="00C930E3"/>
    <w:rsid w:val="00C939AF"/>
    <w:rsid w:val="00C93E7B"/>
    <w:rsid w:val="00C941E7"/>
    <w:rsid w:val="00C9481C"/>
    <w:rsid w:val="00C951A6"/>
    <w:rsid w:val="00C9552F"/>
    <w:rsid w:val="00C9571B"/>
    <w:rsid w:val="00C9572C"/>
    <w:rsid w:val="00C9597E"/>
    <w:rsid w:val="00C959DA"/>
    <w:rsid w:val="00C95B9D"/>
    <w:rsid w:val="00C96212"/>
    <w:rsid w:val="00C966FD"/>
    <w:rsid w:val="00C976AF"/>
    <w:rsid w:val="00C97AA9"/>
    <w:rsid w:val="00C97ABA"/>
    <w:rsid w:val="00C97EA0"/>
    <w:rsid w:val="00CA03F2"/>
    <w:rsid w:val="00CA05B8"/>
    <w:rsid w:val="00CA13F9"/>
    <w:rsid w:val="00CA1461"/>
    <w:rsid w:val="00CA1D77"/>
    <w:rsid w:val="00CA2255"/>
    <w:rsid w:val="00CA2A75"/>
    <w:rsid w:val="00CA2A84"/>
    <w:rsid w:val="00CA2D66"/>
    <w:rsid w:val="00CA3438"/>
    <w:rsid w:val="00CA3E14"/>
    <w:rsid w:val="00CA3F3C"/>
    <w:rsid w:val="00CA4F3F"/>
    <w:rsid w:val="00CA4FCB"/>
    <w:rsid w:val="00CA5820"/>
    <w:rsid w:val="00CA58B5"/>
    <w:rsid w:val="00CA5FD2"/>
    <w:rsid w:val="00CA63FD"/>
    <w:rsid w:val="00CA647E"/>
    <w:rsid w:val="00CA6AE6"/>
    <w:rsid w:val="00CA6B70"/>
    <w:rsid w:val="00CA6F47"/>
    <w:rsid w:val="00CA70B0"/>
    <w:rsid w:val="00CA7AF9"/>
    <w:rsid w:val="00CA7BE4"/>
    <w:rsid w:val="00CA7E4C"/>
    <w:rsid w:val="00CA7FB3"/>
    <w:rsid w:val="00CB1394"/>
    <w:rsid w:val="00CB1857"/>
    <w:rsid w:val="00CB1D67"/>
    <w:rsid w:val="00CB2035"/>
    <w:rsid w:val="00CB210A"/>
    <w:rsid w:val="00CB2EC8"/>
    <w:rsid w:val="00CB3337"/>
    <w:rsid w:val="00CB3392"/>
    <w:rsid w:val="00CB3AC9"/>
    <w:rsid w:val="00CB3B24"/>
    <w:rsid w:val="00CB3D13"/>
    <w:rsid w:val="00CB441A"/>
    <w:rsid w:val="00CB46AB"/>
    <w:rsid w:val="00CB519E"/>
    <w:rsid w:val="00CB525A"/>
    <w:rsid w:val="00CB587D"/>
    <w:rsid w:val="00CB5974"/>
    <w:rsid w:val="00CB5C8B"/>
    <w:rsid w:val="00CB5CB6"/>
    <w:rsid w:val="00CB5E14"/>
    <w:rsid w:val="00CB60FF"/>
    <w:rsid w:val="00CB61A0"/>
    <w:rsid w:val="00CB63B6"/>
    <w:rsid w:val="00CB68CB"/>
    <w:rsid w:val="00CB6A2A"/>
    <w:rsid w:val="00CB6B65"/>
    <w:rsid w:val="00CB6E70"/>
    <w:rsid w:val="00CB7153"/>
    <w:rsid w:val="00CB7849"/>
    <w:rsid w:val="00CB7E10"/>
    <w:rsid w:val="00CC001C"/>
    <w:rsid w:val="00CC01BB"/>
    <w:rsid w:val="00CC02D5"/>
    <w:rsid w:val="00CC05A6"/>
    <w:rsid w:val="00CC0B16"/>
    <w:rsid w:val="00CC0BF1"/>
    <w:rsid w:val="00CC0EBC"/>
    <w:rsid w:val="00CC1087"/>
    <w:rsid w:val="00CC158A"/>
    <w:rsid w:val="00CC18C7"/>
    <w:rsid w:val="00CC18CE"/>
    <w:rsid w:val="00CC206E"/>
    <w:rsid w:val="00CC2082"/>
    <w:rsid w:val="00CC2112"/>
    <w:rsid w:val="00CC2BAF"/>
    <w:rsid w:val="00CC2F0F"/>
    <w:rsid w:val="00CC308F"/>
    <w:rsid w:val="00CC30AD"/>
    <w:rsid w:val="00CC3AC1"/>
    <w:rsid w:val="00CC4410"/>
    <w:rsid w:val="00CC4580"/>
    <w:rsid w:val="00CC4778"/>
    <w:rsid w:val="00CC4823"/>
    <w:rsid w:val="00CC4A52"/>
    <w:rsid w:val="00CC4C82"/>
    <w:rsid w:val="00CC4F37"/>
    <w:rsid w:val="00CC55FA"/>
    <w:rsid w:val="00CC5C1F"/>
    <w:rsid w:val="00CC5F70"/>
    <w:rsid w:val="00CC7829"/>
    <w:rsid w:val="00CD08C6"/>
    <w:rsid w:val="00CD0A18"/>
    <w:rsid w:val="00CD0F9F"/>
    <w:rsid w:val="00CD111E"/>
    <w:rsid w:val="00CD13CC"/>
    <w:rsid w:val="00CD1A4A"/>
    <w:rsid w:val="00CD1BE7"/>
    <w:rsid w:val="00CD1C29"/>
    <w:rsid w:val="00CD2166"/>
    <w:rsid w:val="00CD21CB"/>
    <w:rsid w:val="00CD28B0"/>
    <w:rsid w:val="00CD28EB"/>
    <w:rsid w:val="00CD337A"/>
    <w:rsid w:val="00CD3D2A"/>
    <w:rsid w:val="00CD40D4"/>
    <w:rsid w:val="00CD43AD"/>
    <w:rsid w:val="00CD45CB"/>
    <w:rsid w:val="00CD4A5C"/>
    <w:rsid w:val="00CD5326"/>
    <w:rsid w:val="00CD5347"/>
    <w:rsid w:val="00CD570B"/>
    <w:rsid w:val="00CD5D3D"/>
    <w:rsid w:val="00CD6C2A"/>
    <w:rsid w:val="00CD70C9"/>
    <w:rsid w:val="00CD72EC"/>
    <w:rsid w:val="00CD75C7"/>
    <w:rsid w:val="00CD760A"/>
    <w:rsid w:val="00CD765C"/>
    <w:rsid w:val="00CD78F9"/>
    <w:rsid w:val="00CD7BE2"/>
    <w:rsid w:val="00CD7D39"/>
    <w:rsid w:val="00CD7E77"/>
    <w:rsid w:val="00CE0576"/>
    <w:rsid w:val="00CE0630"/>
    <w:rsid w:val="00CE0D3B"/>
    <w:rsid w:val="00CE14EE"/>
    <w:rsid w:val="00CE1CC2"/>
    <w:rsid w:val="00CE2109"/>
    <w:rsid w:val="00CE24CF"/>
    <w:rsid w:val="00CE2EFC"/>
    <w:rsid w:val="00CE3143"/>
    <w:rsid w:val="00CE3487"/>
    <w:rsid w:val="00CE3ADC"/>
    <w:rsid w:val="00CE44E1"/>
    <w:rsid w:val="00CE4B7D"/>
    <w:rsid w:val="00CE4E52"/>
    <w:rsid w:val="00CE4FB0"/>
    <w:rsid w:val="00CE544E"/>
    <w:rsid w:val="00CE5898"/>
    <w:rsid w:val="00CE59D6"/>
    <w:rsid w:val="00CE5B57"/>
    <w:rsid w:val="00CE5D32"/>
    <w:rsid w:val="00CE5E8F"/>
    <w:rsid w:val="00CE5F51"/>
    <w:rsid w:val="00CE64B6"/>
    <w:rsid w:val="00CE66AF"/>
    <w:rsid w:val="00CE6A3A"/>
    <w:rsid w:val="00CE6BFF"/>
    <w:rsid w:val="00CE6DAE"/>
    <w:rsid w:val="00CE6F8D"/>
    <w:rsid w:val="00CE7071"/>
    <w:rsid w:val="00CE7090"/>
    <w:rsid w:val="00CE75CF"/>
    <w:rsid w:val="00CE7786"/>
    <w:rsid w:val="00CE789B"/>
    <w:rsid w:val="00CE7BAA"/>
    <w:rsid w:val="00CE7F21"/>
    <w:rsid w:val="00CF00C4"/>
    <w:rsid w:val="00CF0132"/>
    <w:rsid w:val="00CF0174"/>
    <w:rsid w:val="00CF084E"/>
    <w:rsid w:val="00CF0E4C"/>
    <w:rsid w:val="00CF11A5"/>
    <w:rsid w:val="00CF1640"/>
    <w:rsid w:val="00CF170E"/>
    <w:rsid w:val="00CF1894"/>
    <w:rsid w:val="00CF1BD2"/>
    <w:rsid w:val="00CF1C6F"/>
    <w:rsid w:val="00CF1CFF"/>
    <w:rsid w:val="00CF1E65"/>
    <w:rsid w:val="00CF21A8"/>
    <w:rsid w:val="00CF2D66"/>
    <w:rsid w:val="00CF3846"/>
    <w:rsid w:val="00CF3C82"/>
    <w:rsid w:val="00CF3D62"/>
    <w:rsid w:val="00CF4246"/>
    <w:rsid w:val="00CF45EC"/>
    <w:rsid w:val="00CF4685"/>
    <w:rsid w:val="00CF50C7"/>
    <w:rsid w:val="00CF51D5"/>
    <w:rsid w:val="00CF5231"/>
    <w:rsid w:val="00CF5398"/>
    <w:rsid w:val="00CF5E51"/>
    <w:rsid w:val="00CF6168"/>
    <w:rsid w:val="00CF61F0"/>
    <w:rsid w:val="00CF62B3"/>
    <w:rsid w:val="00CF6618"/>
    <w:rsid w:val="00CF6769"/>
    <w:rsid w:val="00CF6C92"/>
    <w:rsid w:val="00CF6D99"/>
    <w:rsid w:val="00CF6F07"/>
    <w:rsid w:val="00CF7134"/>
    <w:rsid w:val="00CF7702"/>
    <w:rsid w:val="00CF7E6B"/>
    <w:rsid w:val="00D0058A"/>
    <w:rsid w:val="00D00793"/>
    <w:rsid w:val="00D00AFD"/>
    <w:rsid w:val="00D00D9D"/>
    <w:rsid w:val="00D01059"/>
    <w:rsid w:val="00D014C9"/>
    <w:rsid w:val="00D01CFB"/>
    <w:rsid w:val="00D02AF6"/>
    <w:rsid w:val="00D03174"/>
    <w:rsid w:val="00D036F0"/>
    <w:rsid w:val="00D039A2"/>
    <w:rsid w:val="00D03F2F"/>
    <w:rsid w:val="00D04065"/>
    <w:rsid w:val="00D045B8"/>
    <w:rsid w:val="00D045BE"/>
    <w:rsid w:val="00D04A5E"/>
    <w:rsid w:val="00D04DAC"/>
    <w:rsid w:val="00D050E7"/>
    <w:rsid w:val="00D056AD"/>
    <w:rsid w:val="00D058C7"/>
    <w:rsid w:val="00D0593F"/>
    <w:rsid w:val="00D05970"/>
    <w:rsid w:val="00D05A8A"/>
    <w:rsid w:val="00D05CF7"/>
    <w:rsid w:val="00D05FA9"/>
    <w:rsid w:val="00D05FC1"/>
    <w:rsid w:val="00D05FE7"/>
    <w:rsid w:val="00D0697A"/>
    <w:rsid w:val="00D07028"/>
    <w:rsid w:val="00D072CE"/>
    <w:rsid w:val="00D07F63"/>
    <w:rsid w:val="00D10E74"/>
    <w:rsid w:val="00D10F77"/>
    <w:rsid w:val="00D11CF1"/>
    <w:rsid w:val="00D11D95"/>
    <w:rsid w:val="00D12330"/>
    <w:rsid w:val="00D12646"/>
    <w:rsid w:val="00D12B3E"/>
    <w:rsid w:val="00D12F42"/>
    <w:rsid w:val="00D13D37"/>
    <w:rsid w:val="00D145D5"/>
    <w:rsid w:val="00D14AA0"/>
    <w:rsid w:val="00D15262"/>
    <w:rsid w:val="00D15422"/>
    <w:rsid w:val="00D158A2"/>
    <w:rsid w:val="00D15F4B"/>
    <w:rsid w:val="00D1609C"/>
    <w:rsid w:val="00D16250"/>
    <w:rsid w:val="00D162D3"/>
    <w:rsid w:val="00D167E0"/>
    <w:rsid w:val="00D16C64"/>
    <w:rsid w:val="00D16EA2"/>
    <w:rsid w:val="00D16FD0"/>
    <w:rsid w:val="00D17391"/>
    <w:rsid w:val="00D204D2"/>
    <w:rsid w:val="00D20CDC"/>
    <w:rsid w:val="00D20D01"/>
    <w:rsid w:val="00D2130D"/>
    <w:rsid w:val="00D21D6E"/>
    <w:rsid w:val="00D2213A"/>
    <w:rsid w:val="00D230EB"/>
    <w:rsid w:val="00D231D0"/>
    <w:rsid w:val="00D232F5"/>
    <w:rsid w:val="00D233BD"/>
    <w:rsid w:val="00D23642"/>
    <w:rsid w:val="00D23A0C"/>
    <w:rsid w:val="00D23DD7"/>
    <w:rsid w:val="00D245FD"/>
    <w:rsid w:val="00D248B7"/>
    <w:rsid w:val="00D24E71"/>
    <w:rsid w:val="00D2536C"/>
    <w:rsid w:val="00D2546C"/>
    <w:rsid w:val="00D25605"/>
    <w:rsid w:val="00D25757"/>
    <w:rsid w:val="00D25C18"/>
    <w:rsid w:val="00D25FC7"/>
    <w:rsid w:val="00D2617F"/>
    <w:rsid w:val="00D269BE"/>
    <w:rsid w:val="00D26E0A"/>
    <w:rsid w:val="00D26E52"/>
    <w:rsid w:val="00D26FBF"/>
    <w:rsid w:val="00D27681"/>
    <w:rsid w:val="00D301F6"/>
    <w:rsid w:val="00D30564"/>
    <w:rsid w:val="00D30627"/>
    <w:rsid w:val="00D30B10"/>
    <w:rsid w:val="00D30DD3"/>
    <w:rsid w:val="00D31303"/>
    <w:rsid w:val="00D313BB"/>
    <w:rsid w:val="00D313E4"/>
    <w:rsid w:val="00D315B5"/>
    <w:rsid w:val="00D3169A"/>
    <w:rsid w:val="00D31B42"/>
    <w:rsid w:val="00D31ECF"/>
    <w:rsid w:val="00D32025"/>
    <w:rsid w:val="00D323A9"/>
    <w:rsid w:val="00D32413"/>
    <w:rsid w:val="00D3275F"/>
    <w:rsid w:val="00D32948"/>
    <w:rsid w:val="00D32ED9"/>
    <w:rsid w:val="00D33404"/>
    <w:rsid w:val="00D33CC0"/>
    <w:rsid w:val="00D33E00"/>
    <w:rsid w:val="00D33F2F"/>
    <w:rsid w:val="00D33FA3"/>
    <w:rsid w:val="00D3411A"/>
    <w:rsid w:val="00D343B0"/>
    <w:rsid w:val="00D34465"/>
    <w:rsid w:val="00D3500E"/>
    <w:rsid w:val="00D350EB"/>
    <w:rsid w:val="00D35151"/>
    <w:rsid w:val="00D3567B"/>
    <w:rsid w:val="00D3572E"/>
    <w:rsid w:val="00D357C1"/>
    <w:rsid w:val="00D359B4"/>
    <w:rsid w:val="00D35C9D"/>
    <w:rsid w:val="00D35DE3"/>
    <w:rsid w:val="00D35F06"/>
    <w:rsid w:val="00D35F4F"/>
    <w:rsid w:val="00D360E4"/>
    <w:rsid w:val="00D3654F"/>
    <w:rsid w:val="00D367E1"/>
    <w:rsid w:val="00D36B0B"/>
    <w:rsid w:val="00D36B62"/>
    <w:rsid w:val="00D370BE"/>
    <w:rsid w:val="00D37403"/>
    <w:rsid w:val="00D37EE1"/>
    <w:rsid w:val="00D40038"/>
    <w:rsid w:val="00D40ECF"/>
    <w:rsid w:val="00D41023"/>
    <w:rsid w:val="00D414AD"/>
    <w:rsid w:val="00D41BA5"/>
    <w:rsid w:val="00D41C50"/>
    <w:rsid w:val="00D41D15"/>
    <w:rsid w:val="00D4233F"/>
    <w:rsid w:val="00D42586"/>
    <w:rsid w:val="00D42998"/>
    <w:rsid w:val="00D42F16"/>
    <w:rsid w:val="00D4332D"/>
    <w:rsid w:val="00D43386"/>
    <w:rsid w:val="00D43538"/>
    <w:rsid w:val="00D43A33"/>
    <w:rsid w:val="00D43A78"/>
    <w:rsid w:val="00D43AE6"/>
    <w:rsid w:val="00D440CA"/>
    <w:rsid w:val="00D441D4"/>
    <w:rsid w:val="00D44C3C"/>
    <w:rsid w:val="00D44CAB"/>
    <w:rsid w:val="00D44E62"/>
    <w:rsid w:val="00D4551E"/>
    <w:rsid w:val="00D45713"/>
    <w:rsid w:val="00D4577A"/>
    <w:rsid w:val="00D46380"/>
    <w:rsid w:val="00D4682D"/>
    <w:rsid w:val="00D46C9D"/>
    <w:rsid w:val="00D46D0B"/>
    <w:rsid w:val="00D47487"/>
    <w:rsid w:val="00D47E05"/>
    <w:rsid w:val="00D47E1C"/>
    <w:rsid w:val="00D5013F"/>
    <w:rsid w:val="00D506E7"/>
    <w:rsid w:val="00D50CA2"/>
    <w:rsid w:val="00D51164"/>
    <w:rsid w:val="00D512E9"/>
    <w:rsid w:val="00D51365"/>
    <w:rsid w:val="00D51594"/>
    <w:rsid w:val="00D51A13"/>
    <w:rsid w:val="00D51E96"/>
    <w:rsid w:val="00D52108"/>
    <w:rsid w:val="00D524D3"/>
    <w:rsid w:val="00D526C4"/>
    <w:rsid w:val="00D52B18"/>
    <w:rsid w:val="00D54334"/>
    <w:rsid w:val="00D544F8"/>
    <w:rsid w:val="00D5454E"/>
    <w:rsid w:val="00D54A3D"/>
    <w:rsid w:val="00D54B8E"/>
    <w:rsid w:val="00D54C0B"/>
    <w:rsid w:val="00D54EEB"/>
    <w:rsid w:val="00D54F2D"/>
    <w:rsid w:val="00D551E8"/>
    <w:rsid w:val="00D552F3"/>
    <w:rsid w:val="00D55391"/>
    <w:rsid w:val="00D55474"/>
    <w:rsid w:val="00D55C1A"/>
    <w:rsid w:val="00D56084"/>
    <w:rsid w:val="00D56492"/>
    <w:rsid w:val="00D56520"/>
    <w:rsid w:val="00D56617"/>
    <w:rsid w:val="00D56E77"/>
    <w:rsid w:val="00D56F95"/>
    <w:rsid w:val="00D57AF7"/>
    <w:rsid w:val="00D57EF3"/>
    <w:rsid w:val="00D60756"/>
    <w:rsid w:val="00D60A96"/>
    <w:rsid w:val="00D60C13"/>
    <w:rsid w:val="00D60CFF"/>
    <w:rsid w:val="00D60DEE"/>
    <w:rsid w:val="00D611E2"/>
    <w:rsid w:val="00D6126A"/>
    <w:rsid w:val="00D6128D"/>
    <w:rsid w:val="00D61626"/>
    <w:rsid w:val="00D61A99"/>
    <w:rsid w:val="00D62792"/>
    <w:rsid w:val="00D6292E"/>
    <w:rsid w:val="00D631BC"/>
    <w:rsid w:val="00D63809"/>
    <w:rsid w:val="00D63849"/>
    <w:rsid w:val="00D63B1F"/>
    <w:rsid w:val="00D63BA8"/>
    <w:rsid w:val="00D63DFA"/>
    <w:rsid w:val="00D64387"/>
    <w:rsid w:val="00D64570"/>
    <w:rsid w:val="00D64912"/>
    <w:rsid w:val="00D64DBB"/>
    <w:rsid w:val="00D6506E"/>
    <w:rsid w:val="00D655E2"/>
    <w:rsid w:val="00D655E9"/>
    <w:rsid w:val="00D6680C"/>
    <w:rsid w:val="00D66DDA"/>
    <w:rsid w:val="00D67077"/>
    <w:rsid w:val="00D67A70"/>
    <w:rsid w:val="00D67EC1"/>
    <w:rsid w:val="00D67FA5"/>
    <w:rsid w:val="00D70C32"/>
    <w:rsid w:val="00D70DF5"/>
    <w:rsid w:val="00D7133E"/>
    <w:rsid w:val="00D713CC"/>
    <w:rsid w:val="00D715CE"/>
    <w:rsid w:val="00D716BD"/>
    <w:rsid w:val="00D71FBD"/>
    <w:rsid w:val="00D7202A"/>
    <w:rsid w:val="00D72215"/>
    <w:rsid w:val="00D7232C"/>
    <w:rsid w:val="00D72FE5"/>
    <w:rsid w:val="00D73673"/>
    <w:rsid w:val="00D739A3"/>
    <w:rsid w:val="00D73A11"/>
    <w:rsid w:val="00D74161"/>
    <w:rsid w:val="00D7438D"/>
    <w:rsid w:val="00D744AB"/>
    <w:rsid w:val="00D74701"/>
    <w:rsid w:val="00D74A49"/>
    <w:rsid w:val="00D74B43"/>
    <w:rsid w:val="00D74C56"/>
    <w:rsid w:val="00D74EC7"/>
    <w:rsid w:val="00D752B4"/>
    <w:rsid w:val="00D756D2"/>
    <w:rsid w:val="00D75B23"/>
    <w:rsid w:val="00D75F15"/>
    <w:rsid w:val="00D760C8"/>
    <w:rsid w:val="00D76368"/>
    <w:rsid w:val="00D76664"/>
    <w:rsid w:val="00D76756"/>
    <w:rsid w:val="00D76AD7"/>
    <w:rsid w:val="00D76D07"/>
    <w:rsid w:val="00D77352"/>
    <w:rsid w:val="00D774F3"/>
    <w:rsid w:val="00D7770A"/>
    <w:rsid w:val="00D77BF3"/>
    <w:rsid w:val="00D77CEC"/>
    <w:rsid w:val="00D77FF6"/>
    <w:rsid w:val="00D80262"/>
    <w:rsid w:val="00D803AF"/>
    <w:rsid w:val="00D807AA"/>
    <w:rsid w:val="00D80CFA"/>
    <w:rsid w:val="00D81557"/>
    <w:rsid w:val="00D81662"/>
    <w:rsid w:val="00D81900"/>
    <w:rsid w:val="00D8192A"/>
    <w:rsid w:val="00D81ABD"/>
    <w:rsid w:val="00D81BC4"/>
    <w:rsid w:val="00D81F0C"/>
    <w:rsid w:val="00D81FA6"/>
    <w:rsid w:val="00D8205D"/>
    <w:rsid w:val="00D822D2"/>
    <w:rsid w:val="00D826E0"/>
    <w:rsid w:val="00D82C74"/>
    <w:rsid w:val="00D82E95"/>
    <w:rsid w:val="00D83214"/>
    <w:rsid w:val="00D8395D"/>
    <w:rsid w:val="00D8440D"/>
    <w:rsid w:val="00D846A8"/>
    <w:rsid w:val="00D848AB"/>
    <w:rsid w:val="00D8492B"/>
    <w:rsid w:val="00D849C3"/>
    <w:rsid w:val="00D84F54"/>
    <w:rsid w:val="00D85698"/>
    <w:rsid w:val="00D85BF9"/>
    <w:rsid w:val="00D8633E"/>
    <w:rsid w:val="00D86AB6"/>
    <w:rsid w:val="00D86B03"/>
    <w:rsid w:val="00D87028"/>
    <w:rsid w:val="00D87113"/>
    <w:rsid w:val="00D875B7"/>
    <w:rsid w:val="00D8772D"/>
    <w:rsid w:val="00D877C1"/>
    <w:rsid w:val="00D87A84"/>
    <w:rsid w:val="00D87A86"/>
    <w:rsid w:val="00D87BD2"/>
    <w:rsid w:val="00D87D5F"/>
    <w:rsid w:val="00D904A9"/>
    <w:rsid w:val="00D90C02"/>
    <w:rsid w:val="00D90CA0"/>
    <w:rsid w:val="00D90DDE"/>
    <w:rsid w:val="00D90E48"/>
    <w:rsid w:val="00D91B05"/>
    <w:rsid w:val="00D91B47"/>
    <w:rsid w:val="00D91CA7"/>
    <w:rsid w:val="00D91F60"/>
    <w:rsid w:val="00D9209A"/>
    <w:rsid w:val="00D9271F"/>
    <w:rsid w:val="00D92C43"/>
    <w:rsid w:val="00D93530"/>
    <w:rsid w:val="00D93620"/>
    <w:rsid w:val="00D93C6B"/>
    <w:rsid w:val="00D94185"/>
    <w:rsid w:val="00D944D4"/>
    <w:rsid w:val="00D94715"/>
    <w:rsid w:val="00D94B17"/>
    <w:rsid w:val="00D94B66"/>
    <w:rsid w:val="00D951B6"/>
    <w:rsid w:val="00D951D8"/>
    <w:rsid w:val="00D955D6"/>
    <w:rsid w:val="00D95A6E"/>
    <w:rsid w:val="00D95EAC"/>
    <w:rsid w:val="00D96368"/>
    <w:rsid w:val="00D968E0"/>
    <w:rsid w:val="00D96B9F"/>
    <w:rsid w:val="00D96C81"/>
    <w:rsid w:val="00D9731B"/>
    <w:rsid w:val="00D97973"/>
    <w:rsid w:val="00D97AC3"/>
    <w:rsid w:val="00D97E96"/>
    <w:rsid w:val="00DA0662"/>
    <w:rsid w:val="00DA0A37"/>
    <w:rsid w:val="00DA0D0F"/>
    <w:rsid w:val="00DA1090"/>
    <w:rsid w:val="00DA12FD"/>
    <w:rsid w:val="00DA1614"/>
    <w:rsid w:val="00DA1ADA"/>
    <w:rsid w:val="00DA1C42"/>
    <w:rsid w:val="00DA1CE1"/>
    <w:rsid w:val="00DA22F1"/>
    <w:rsid w:val="00DA2449"/>
    <w:rsid w:val="00DA2B30"/>
    <w:rsid w:val="00DA2F34"/>
    <w:rsid w:val="00DA3041"/>
    <w:rsid w:val="00DA34B3"/>
    <w:rsid w:val="00DA34C7"/>
    <w:rsid w:val="00DA3B09"/>
    <w:rsid w:val="00DA4DDE"/>
    <w:rsid w:val="00DA4E01"/>
    <w:rsid w:val="00DA502A"/>
    <w:rsid w:val="00DA5D01"/>
    <w:rsid w:val="00DA6281"/>
    <w:rsid w:val="00DA6284"/>
    <w:rsid w:val="00DA6D10"/>
    <w:rsid w:val="00DA6E79"/>
    <w:rsid w:val="00DA70A3"/>
    <w:rsid w:val="00DA7BE8"/>
    <w:rsid w:val="00DA7EA6"/>
    <w:rsid w:val="00DA7EC9"/>
    <w:rsid w:val="00DB0BC0"/>
    <w:rsid w:val="00DB18F8"/>
    <w:rsid w:val="00DB1A27"/>
    <w:rsid w:val="00DB2D9F"/>
    <w:rsid w:val="00DB35B4"/>
    <w:rsid w:val="00DB3904"/>
    <w:rsid w:val="00DB39D7"/>
    <w:rsid w:val="00DB3A82"/>
    <w:rsid w:val="00DB4320"/>
    <w:rsid w:val="00DB4879"/>
    <w:rsid w:val="00DB4ACA"/>
    <w:rsid w:val="00DB4DFE"/>
    <w:rsid w:val="00DB4E5E"/>
    <w:rsid w:val="00DB4FF9"/>
    <w:rsid w:val="00DB57AE"/>
    <w:rsid w:val="00DB5D47"/>
    <w:rsid w:val="00DB5E58"/>
    <w:rsid w:val="00DB5EA6"/>
    <w:rsid w:val="00DB6669"/>
    <w:rsid w:val="00DB66B4"/>
    <w:rsid w:val="00DB695D"/>
    <w:rsid w:val="00DB6DF6"/>
    <w:rsid w:val="00DB6F9F"/>
    <w:rsid w:val="00DB769B"/>
    <w:rsid w:val="00DB7783"/>
    <w:rsid w:val="00DC00BF"/>
    <w:rsid w:val="00DC034F"/>
    <w:rsid w:val="00DC0A8C"/>
    <w:rsid w:val="00DC0B15"/>
    <w:rsid w:val="00DC0D64"/>
    <w:rsid w:val="00DC1035"/>
    <w:rsid w:val="00DC10D0"/>
    <w:rsid w:val="00DC1791"/>
    <w:rsid w:val="00DC1E3C"/>
    <w:rsid w:val="00DC1E8C"/>
    <w:rsid w:val="00DC2080"/>
    <w:rsid w:val="00DC2F2F"/>
    <w:rsid w:val="00DC306B"/>
    <w:rsid w:val="00DC32F6"/>
    <w:rsid w:val="00DC32FA"/>
    <w:rsid w:val="00DC3BA1"/>
    <w:rsid w:val="00DC3C14"/>
    <w:rsid w:val="00DC3CCD"/>
    <w:rsid w:val="00DC3D73"/>
    <w:rsid w:val="00DC400D"/>
    <w:rsid w:val="00DC40A7"/>
    <w:rsid w:val="00DC4107"/>
    <w:rsid w:val="00DC41AF"/>
    <w:rsid w:val="00DC466F"/>
    <w:rsid w:val="00DC46D2"/>
    <w:rsid w:val="00DC507E"/>
    <w:rsid w:val="00DC524B"/>
    <w:rsid w:val="00DC5397"/>
    <w:rsid w:val="00DC58CA"/>
    <w:rsid w:val="00DC6431"/>
    <w:rsid w:val="00DC6501"/>
    <w:rsid w:val="00DC7226"/>
    <w:rsid w:val="00DC74AF"/>
    <w:rsid w:val="00DC76CE"/>
    <w:rsid w:val="00DC7F8A"/>
    <w:rsid w:val="00DD0190"/>
    <w:rsid w:val="00DD0495"/>
    <w:rsid w:val="00DD0C6C"/>
    <w:rsid w:val="00DD1715"/>
    <w:rsid w:val="00DD1786"/>
    <w:rsid w:val="00DD1B48"/>
    <w:rsid w:val="00DD1D7A"/>
    <w:rsid w:val="00DD1E06"/>
    <w:rsid w:val="00DD20C3"/>
    <w:rsid w:val="00DD248D"/>
    <w:rsid w:val="00DD2C63"/>
    <w:rsid w:val="00DD2C9E"/>
    <w:rsid w:val="00DD2CD3"/>
    <w:rsid w:val="00DD2E33"/>
    <w:rsid w:val="00DD3149"/>
    <w:rsid w:val="00DD320C"/>
    <w:rsid w:val="00DD3667"/>
    <w:rsid w:val="00DD3D16"/>
    <w:rsid w:val="00DD3F7E"/>
    <w:rsid w:val="00DD4886"/>
    <w:rsid w:val="00DD4938"/>
    <w:rsid w:val="00DD49B1"/>
    <w:rsid w:val="00DD4A41"/>
    <w:rsid w:val="00DD4C6B"/>
    <w:rsid w:val="00DD4E41"/>
    <w:rsid w:val="00DD4F86"/>
    <w:rsid w:val="00DD5118"/>
    <w:rsid w:val="00DD54BE"/>
    <w:rsid w:val="00DD5657"/>
    <w:rsid w:val="00DD5719"/>
    <w:rsid w:val="00DD5A67"/>
    <w:rsid w:val="00DD5A95"/>
    <w:rsid w:val="00DD6249"/>
    <w:rsid w:val="00DD642D"/>
    <w:rsid w:val="00DD6590"/>
    <w:rsid w:val="00DD6651"/>
    <w:rsid w:val="00DD6D7D"/>
    <w:rsid w:val="00DD7012"/>
    <w:rsid w:val="00DD73B7"/>
    <w:rsid w:val="00DD7B58"/>
    <w:rsid w:val="00DD7CFE"/>
    <w:rsid w:val="00DD7FFD"/>
    <w:rsid w:val="00DE0299"/>
    <w:rsid w:val="00DE082D"/>
    <w:rsid w:val="00DE0BC8"/>
    <w:rsid w:val="00DE0D4C"/>
    <w:rsid w:val="00DE0D7A"/>
    <w:rsid w:val="00DE0EA7"/>
    <w:rsid w:val="00DE1145"/>
    <w:rsid w:val="00DE19C5"/>
    <w:rsid w:val="00DE1C3D"/>
    <w:rsid w:val="00DE1CC1"/>
    <w:rsid w:val="00DE2290"/>
    <w:rsid w:val="00DE22A1"/>
    <w:rsid w:val="00DE2CEB"/>
    <w:rsid w:val="00DE2DAA"/>
    <w:rsid w:val="00DE342E"/>
    <w:rsid w:val="00DE3924"/>
    <w:rsid w:val="00DE3E12"/>
    <w:rsid w:val="00DE4665"/>
    <w:rsid w:val="00DE4A96"/>
    <w:rsid w:val="00DE4C77"/>
    <w:rsid w:val="00DE4DEF"/>
    <w:rsid w:val="00DE4EEB"/>
    <w:rsid w:val="00DE5362"/>
    <w:rsid w:val="00DE53EA"/>
    <w:rsid w:val="00DE5707"/>
    <w:rsid w:val="00DE578D"/>
    <w:rsid w:val="00DE5EEB"/>
    <w:rsid w:val="00DE61A2"/>
    <w:rsid w:val="00DE621B"/>
    <w:rsid w:val="00DE62A6"/>
    <w:rsid w:val="00DE6906"/>
    <w:rsid w:val="00DE691B"/>
    <w:rsid w:val="00DE69D3"/>
    <w:rsid w:val="00DE6EC2"/>
    <w:rsid w:val="00DE6F8A"/>
    <w:rsid w:val="00DE6FF0"/>
    <w:rsid w:val="00DE73F3"/>
    <w:rsid w:val="00DE76EF"/>
    <w:rsid w:val="00DE78D5"/>
    <w:rsid w:val="00DF0666"/>
    <w:rsid w:val="00DF12E3"/>
    <w:rsid w:val="00DF1423"/>
    <w:rsid w:val="00DF1842"/>
    <w:rsid w:val="00DF1E40"/>
    <w:rsid w:val="00DF1F95"/>
    <w:rsid w:val="00DF21E7"/>
    <w:rsid w:val="00DF2993"/>
    <w:rsid w:val="00DF2E8E"/>
    <w:rsid w:val="00DF3540"/>
    <w:rsid w:val="00DF3AA6"/>
    <w:rsid w:val="00DF3B9E"/>
    <w:rsid w:val="00DF3C38"/>
    <w:rsid w:val="00DF3D4C"/>
    <w:rsid w:val="00DF4453"/>
    <w:rsid w:val="00DF4582"/>
    <w:rsid w:val="00DF4F33"/>
    <w:rsid w:val="00DF4F5F"/>
    <w:rsid w:val="00DF5084"/>
    <w:rsid w:val="00DF50D4"/>
    <w:rsid w:val="00DF5231"/>
    <w:rsid w:val="00DF58F4"/>
    <w:rsid w:val="00DF5D37"/>
    <w:rsid w:val="00DF6218"/>
    <w:rsid w:val="00DF63F7"/>
    <w:rsid w:val="00DF652A"/>
    <w:rsid w:val="00DF6931"/>
    <w:rsid w:val="00DF6D01"/>
    <w:rsid w:val="00DF6D54"/>
    <w:rsid w:val="00DF70DB"/>
    <w:rsid w:val="00DF7364"/>
    <w:rsid w:val="00DF73F3"/>
    <w:rsid w:val="00E00020"/>
    <w:rsid w:val="00E00C12"/>
    <w:rsid w:val="00E00CB4"/>
    <w:rsid w:val="00E00D3B"/>
    <w:rsid w:val="00E00ED3"/>
    <w:rsid w:val="00E00FD6"/>
    <w:rsid w:val="00E01306"/>
    <w:rsid w:val="00E027DC"/>
    <w:rsid w:val="00E02874"/>
    <w:rsid w:val="00E02E5C"/>
    <w:rsid w:val="00E02F13"/>
    <w:rsid w:val="00E02F74"/>
    <w:rsid w:val="00E0315D"/>
    <w:rsid w:val="00E03B70"/>
    <w:rsid w:val="00E03D41"/>
    <w:rsid w:val="00E0481C"/>
    <w:rsid w:val="00E048F9"/>
    <w:rsid w:val="00E04908"/>
    <w:rsid w:val="00E04975"/>
    <w:rsid w:val="00E04A44"/>
    <w:rsid w:val="00E04A70"/>
    <w:rsid w:val="00E04CA9"/>
    <w:rsid w:val="00E050CA"/>
    <w:rsid w:val="00E05193"/>
    <w:rsid w:val="00E0576C"/>
    <w:rsid w:val="00E05773"/>
    <w:rsid w:val="00E058FE"/>
    <w:rsid w:val="00E0610D"/>
    <w:rsid w:val="00E06159"/>
    <w:rsid w:val="00E061D3"/>
    <w:rsid w:val="00E06974"/>
    <w:rsid w:val="00E06AD1"/>
    <w:rsid w:val="00E0796A"/>
    <w:rsid w:val="00E07E97"/>
    <w:rsid w:val="00E10132"/>
    <w:rsid w:val="00E101A6"/>
    <w:rsid w:val="00E10426"/>
    <w:rsid w:val="00E1045E"/>
    <w:rsid w:val="00E104E8"/>
    <w:rsid w:val="00E10506"/>
    <w:rsid w:val="00E1090A"/>
    <w:rsid w:val="00E10AC6"/>
    <w:rsid w:val="00E10D9A"/>
    <w:rsid w:val="00E10EB3"/>
    <w:rsid w:val="00E10EC3"/>
    <w:rsid w:val="00E11333"/>
    <w:rsid w:val="00E11462"/>
    <w:rsid w:val="00E11772"/>
    <w:rsid w:val="00E11A9A"/>
    <w:rsid w:val="00E11B28"/>
    <w:rsid w:val="00E11ED8"/>
    <w:rsid w:val="00E12547"/>
    <w:rsid w:val="00E125ED"/>
    <w:rsid w:val="00E12AB3"/>
    <w:rsid w:val="00E12C50"/>
    <w:rsid w:val="00E12D26"/>
    <w:rsid w:val="00E12E19"/>
    <w:rsid w:val="00E131F6"/>
    <w:rsid w:val="00E13724"/>
    <w:rsid w:val="00E138D2"/>
    <w:rsid w:val="00E13D45"/>
    <w:rsid w:val="00E13DE0"/>
    <w:rsid w:val="00E1456E"/>
    <w:rsid w:val="00E1479C"/>
    <w:rsid w:val="00E14844"/>
    <w:rsid w:val="00E14D11"/>
    <w:rsid w:val="00E14D48"/>
    <w:rsid w:val="00E15452"/>
    <w:rsid w:val="00E15571"/>
    <w:rsid w:val="00E156CB"/>
    <w:rsid w:val="00E158D1"/>
    <w:rsid w:val="00E15A48"/>
    <w:rsid w:val="00E15EF7"/>
    <w:rsid w:val="00E16172"/>
    <w:rsid w:val="00E16B0F"/>
    <w:rsid w:val="00E16B56"/>
    <w:rsid w:val="00E172B8"/>
    <w:rsid w:val="00E17402"/>
    <w:rsid w:val="00E178C4"/>
    <w:rsid w:val="00E1796C"/>
    <w:rsid w:val="00E17AD8"/>
    <w:rsid w:val="00E204AC"/>
    <w:rsid w:val="00E2075C"/>
    <w:rsid w:val="00E2087C"/>
    <w:rsid w:val="00E20CD5"/>
    <w:rsid w:val="00E2154A"/>
    <w:rsid w:val="00E21783"/>
    <w:rsid w:val="00E219B2"/>
    <w:rsid w:val="00E21A36"/>
    <w:rsid w:val="00E21B32"/>
    <w:rsid w:val="00E21CF8"/>
    <w:rsid w:val="00E22265"/>
    <w:rsid w:val="00E22648"/>
    <w:rsid w:val="00E226FA"/>
    <w:rsid w:val="00E22D91"/>
    <w:rsid w:val="00E22DC7"/>
    <w:rsid w:val="00E2306A"/>
    <w:rsid w:val="00E23457"/>
    <w:rsid w:val="00E2365C"/>
    <w:rsid w:val="00E23847"/>
    <w:rsid w:val="00E2393D"/>
    <w:rsid w:val="00E23C6B"/>
    <w:rsid w:val="00E23D47"/>
    <w:rsid w:val="00E240EE"/>
    <w:rsid w:val="00E249FA"/>
    <w:rsid w:val="00E2554F"/>
    <w:rsid w:val="00E25854"/>
    <w:rsid w:val="00E25D2F"/>
    <w:rsid w:val="00E25F5C"/>
    <w:rsid w:val="00E2612D"/>
    <w:rsid w:val="00E2616D"/>
    <w:rsid w:val="00E262F3"/>
    <w:rsid w:val="00E26514"/>
    <w:rsid w:val="00E26563"/>
    <w:rsid w:val="00E265E2"/>
    <w:rsid w:val="00E26924"/>
    <w:rsid w:val="00E27004"/>
    <w:rsid w:val="00E27041"/>
    <w:rsid w:val="00E270BB"/>
    <w:rsid w:val="00E27636"/>
    <w:rsid w:val="00E27C17"/>
    <w:rsid w:val="00E27EB4"/>
    <w:rsid w:val="00E303B8"/>
    <w:rsid w:val="00E30694"/>
    <w:rsid w:val="00E3092A"/>
    <w:rsid w:val="00E30A32"/>
    <w:rsid w:val="00E30EEE"/>
    <w:rsid w:val="00E310B1"/>
    <w:rsid w:val="00E31278"/>
    <w:rsid w:val="00E314B4"/>
    <w:rsid w:val="00E316AB"/>
    <w:rsid w:val="00E31A81"/>
    <w:rsid w:val="00E31F11"/>
    <w:rsid w:val="00E327E2"/>
    <w:rsid w:val="00E32940"/>
    <w:rsid w:val="00E3299F"/>
    <w:rsid w:val="00E3301C"/>
    <w:rsid w:val="00E3337C"/>
    <w:rsid w:val="00E347E7"/>
    <w:rsid w:val="00E349B5"/>
    <w:rsid w:val="00E34F8F"/>
    <w:rsid w:val="00E35217"/>
    <w:rsid w:val="00E35380"/>
    <w:rsid w:val="00E35B21"/>
    <w:rsid w:val="00E35B37"/>
    <w:rsid w:val="00E35DB1"/>
    <w:rsid w:val="00E361A1"/>
    <w:rsid w:val="00E36459"/>
    <w:rsid w:val="00E36596"/>
    <w:rsid w:val="00E366A3"/>
    <w:rsid w:val="00E36C2B"/>
    <w:rsid w:val="00E36C6A"/>
    <w:rsid w:val="00E36F2B"/>
    <w:rsid w:val="00E372DC"/>
    <w:rsid w:val="00E3737C"/>
    <w:rsid w:val="00E37A96"/>
    <w:rsid w:val="00E37F1D"/>
    <w:rsid w:val="00E37F66"/>
    <w:rsid w:val="00E40260"/>
    <w:rsid w:val="00E40498"/>
    <w:rsid w:val="00E409EE"/>
    <w:rsid w:val="00E410C8"/>
    <w:rsid w:val="00E415AD"/>
    <w:rsid w:val="00E41675"/>
    <w:rsid w:val="00E41997"/>
    <w:rsid w:val="00E421CD"/>
    <w:rsid w:val="00E42E53"/>
    <w:rsid w:val="00E43189"/>
    <w:rsid w:val="00E4336F"/>
    <w:rsid w:val="00E434BF"/>
    <w:rsid w:val="00E43570"/>
    <w:rsid w:val="00E4370B"/>
    <w:rsid w:val="00E441C8"/>
    <w:rsid w:val="00E444DB"/>
    <w:rsid w:val="00E449BC"/>
    <w:rsid w:val="00E44B0F"/>
    <w:rsid w:val="00E45016"/>
    <w:rsid w:val="00E4550E"/>
    <w:rsid w:val="00E459DF"/>
    <w:rsid w:val="00E45F99"/>
    <w:rsid w:val="00E46871"/>
    <w:rsid w:val="00E471D5"/>
    <w:rsid w:val="00E47690"/>
    <w:rsid w:val="00E50637"/>
    <w:rsid w:val="00E507E2"/>
    <w:rsid w:val="00E507F7"/>
    <w:rsid w:val="00E50B9D"/>
    <w:rsid w:val="00E50D7A"/>
    <w:rsid w:val="00E50F30"/>
    <w:rsid w:val="00E51AC8"/>
    <w:rsid w:val="00E51D8E"/>
    <w:rsid w:val="00E51DBA"/>
    <w:rsid w:val="00E51DF3"/>
    <w:rsid w:val="00E52040"/>
    <w:rsid w:val="00E520EA"/>
    <w:rsid w:val="00E5229B"/>
    <w:rsid w:val="00E522A2"/>
    <w:rsid w:val="00E5259F"/>
    <w:rsid w:val="00E526B5"/>
    <w:rsid w:val="00E526EB"/>
    <w:rsid w:val="00E52718"/>
    <w:rsid w:val="00E52C02"/>
    <w:rsid w:val="00E5323E"/>
    <w:rsid w:val="00E5369A"/>
    <w:rsid w:val="00E536BC"/>
    <w:rsid w:val="00E537A0"/>
    <w:rsid w:val="00E5405D"/>
    <w:rsid w:val="00E540C3"/>
    <w:rsid w:val="00E54E44"/>
    <w:rsid w:val="00E5523D"/>
    <w:rsid w:val="00E55C5D"/>
    <w:rsid w:val="00E56C66"/>
    <w:rsid w:val="00E56D4C"/>
    <w:rsid w:val="00E56E11"/>
    <w:rsid w:val="00E56F95"/>
    <w:rsid w:val="00E57125"/>
    <w:rsid w:val="00E57235"/>
    <w:rsid w:val="00E574F7"/>
    <w:rsid w:val="00E57529"/>
    <w:rsid w:val="00E576E6"/>
    <w:rsid w:val="00E57759"/>
    <w:rsid w:val="00E577B9"/>
    <w:rsid w:val="00E57AF0"/>
    <w:rsid w:val="00E57BE0"/>
    <w:rsid w:val="00E57C13"/>
    <w:rsid w:val="00E602FE"/>
    <w:rsid w:val="00E60615"/>
    <w:rsid w:val="00E606D8"/>
    <w:rsid w:val="00E611FD"/>
    <w:rsid w:val="00E6125B"/>
    <w:rsid w:val="00E615B8"/>
    <w:rsid w:val="00E615DA"/>
    <w:rsid w:val="00E617B7"/>
    <w:rsid w:val="00E6195D"/>
    <w:rsid w:val="00E61AD3"/>
    <w:rsid w:val="00E61C35"/>
    <w:rsid w:val="00E61E63"/>
    <w:rsid w:val="00E62217"/>
    <w:rsid w:val="00E62457"/>
    <w:rsid w:val="00E625E7"/>
    <w:rsid w:val="00E62A36"/>
    <w:rsid w:val="00E63547"/>
    <w:rsid w:val="00E63916"/>
    <w:rsid w:val="00E63DA3"/>
    <w:rsid w:val="00E63F84"/>
    <w:rsid w:val="00E64A50"/>
    <w:rsid w:val="00E65373"/>
    <w:rsid w:val="00E653F7"/>
    <w:rsid w:val="00E665EC"/>
    <w:rsid w:val="00E6697E"/>
    <w:rsid w:val="00E66DC2"/>
    <w:rsid w:val="00E66EE2"/>
    <w:rsid w:val="00E66F6F"/>
    <w:rsid w:val="00E66FA1"/>
    <w:rsid w:val="00E67CE0"/>
    <w:rsid w:val="00E67D11"/>
    <w:rsid w:val="00E700A7"/>
    <w:rsid w:val="00E70A27"/>
    <w:rsid w:val="00E70DBE"/>
    <w:rsid w:val="00E70EF6"/>
    <w:rsid w:val="00E71273"/>
    <w:rsid w:val="00E7147F"/>
    <w:rsid w:val="00E714B2"/>
    <w:rsid w:val="00E72255"/>
    <w:rsid w:val="00E72467"/>
    <w:rsid w:val="00E7274C"/>
    <w:rsid w:val="00E733CD"/>
    <w:rsid w:val="00E73531"/>
    <w:rsid w:val="00E736F6"/>
    <w:rsid w:val="00E7389C"/>
    <w:rsid w:val="00E7389D"/>
    <w:rsid w:val="00E73933"/>
    <w:rsid w:val="00E7456D"/>
    <w:rsid w:val="00E74867"/>
    <w:rsid w:val="00E74A22"/>
    <w:rsid w:val="00E74A48"/>
    <w:rsid w:val="00E75082"/>
    <w:rsid w:val="00E754B3"/>
    <w:rsid w:val="00E754BC"/>
    <w:rsid w:val="00E76013"/>
    <w:rsid w:val="00E76087"/>
    <w:rsid w:val="00E7660C"/>
    <w:rsid w:val="00E7682F"/>
    <w:rsid w:val="00E76D19"/>
    <w:rsid w:val="00E76FF4"/>
    <w:rsid w:val="00E772CB"/>
    <w:rsid w:val="00E774AD"/>
    <w:rsid w:val="00E77515"/>
    <w:rsid w:val="00E777C6"/>
    <w:rsid w:val="00E77DD2"/>
    <w:rsid w:val="00E77F68"/>
    <w:rsid w:val="00E80488"/>
    <w:rsid w:val="00E80692"/>
    <w:rsid w:val="00E8088D"/>
    <w:rsid w:val="00E80AE1"/>
    <w:rsid w:val="00E81C62"/>
    <w:rsid w:val="00E81EFD"/>
    <w:rsid w:val="00E827C9"/>
    <w:rsid w:val="00E82842"/>
    <w:rsid w:val="00E82C73"/>
    <w:rsid w:val="00E82F07"/>
    <w:rsid w:val="00E831AF"/>
    <w:rsid w:val="00E8340C"/>
    <w:rsid w:val="00E83C61"/>
    <w:rsid w:val="00E83EB3"/>
    <w:rsid w:val="00E83F6A"/>
    <w:rsid w:val="00E84006"/>
    <w:rsid w:val="00E84009"/>
    <w:rsid w:val="00E8446C"/>
    <w:rsid w:val="00E845B9"/>
    <w:rsid w:val="00E8497C"/>
    <w:rsid w:val="00E84A43"/>
    <w:rsid w:val="00E84B12"/>
    <w:rsid w:val="00E84DA5"/>
    <w:rsid w:val="00E85011"/>
    <w:rsid w:val="00E858C1"/>
    <w:rsid w:val="00E86025"/>
    <w:rsid w:val="00E86513"/>
    <w:rsid w:val="00E8673E"/>
    <w:rsid w:val="00E86FF0"/>
    <w:rsid w:val="00E87220"/>
    <w:rsid w:val="00E8730A"/>
    <w:rsid w:val="00E87BBE"/>
    <w:rsid w:val="00E87E65"/>
    <w:rsid w:val="00E906C4"/>
    <w:rsid w:val="00E915DD"/>
    <w:rsid w:val="00E920E9"/>
    <w:rsid w:val="00E921AC"/>
    <w:rsid w:val="00E921F0"/>
    <w:rsid w:val="00E922BF"/>
    <w:rsid w:val="00E9232C"/>
    <w:rsid w:val="00E92473"/>
    <w:rsid w:val="00E92643"/>
    <w:rsid w:val="00E92D11"/>
    <w:rsid w:val="00E933BE"/>
    <w:rsid w:val="00E934FA"/>
    <w:rsid w:val="00E93724"/>
    <w:rsid w:val="00E93A34"/>
    <w:rsid w:val="00E93B71"/>
    <w:rsid w:val="00E94432"/>
    <w:rsid w:val="00E94613"/>
    <w:rsid w:val="00E947CA"/>
    <w:rsid w:val="00E947F0"/>
    <w:rsid w:val="00E94D00"/>
    <w:rsid w:val="00E94EEF"/>
    <w:rsid w:val="00E95086"/>
    <w:rsid w:val="00E956A3"/>
    <w:rsid w:val="00E95AED"/>
    <w:rsid w:val="00E95FD1"/>
    <w:rsid w:val="00E96B0A"/>
    <w:rsid w:val="00E96DB8"/>
    <w:rsid w:val="00E970F0"/>
    <w:rsid w:val="00E975DF"/>
    <w:rsid w:val="00E97C89"/>
    <w:rsid w:val="00E97D8D"/>
    <w:rsid w:val="00EA01B4"/>
    <w:rsid w:val="00EA0B63"/>
    <w:rsid w:val="00EA0BCF"/>
    <w:rsid w:val="00EA0E3F"/>
    <w:rsid w:val="00EA13CB"/>
    <w:rsid w:val="00EA141F"/>
    <w:rsid w:val="00EA1B9C"/>
    <w:rsid w:val="00EA2328"/>
    <w:rsid w:val="00EA255A"/>
    <w:rsid w:val="00EA2A47"/>
    <w:rsid w:val="00EA2B02"/>
    <w:rsid w:val="00EA2CB1"/>
    <w:rsid w:val="00EA2D34"/>
    <w:rsid w:val="00EA2EC6"/>
    <w:rsid w:val="00EA3047"/>
    <w:rsid w:val="00EA3511"/>
    <w:rsid w:val="00EA3708"/>
    <w:rsid w:val="00EA385E"/>
    <w:rsid w:val="00EA3DD2"/>
    <w:rsid w:val="00EA3F2B"/>
    <w:rsid w:val="00EA4573"/>
    <w:rsid w:val="00EA4624"/>
    <w:rsid w:val="00EA48F9"/>
    <w:rsid w:val="00EA490E"/>
    <w:rsid w:val="00EA4951"/>
    <w:rsid w:val="00EA4D00"/>
    <w:rsid w:val="00EA4DD9"/>
    <w:rsid w:val="00EA4F7D"/>
    <w:rsid w:val="00EA5054"/>
    <w:rsid w:val="00EA558B"/>
    <w:rsid w:val="00EA5957"/>
    <w:rsid w:val="00EA651A"/>
    <w:rsid w:val="00EA71C2"/>
    <w:rsid w:val="00EA7817"/>
    <w:rsid w:val="00EA7B7C"/>
    <w:rsid w:val="00EB0080"/>
    <w:rsid w:val="00EB00C5"/>
    <w:rsid w:val="00EB079C"/>
    <w:rsid w:val="00EB0941"/>
    <w:rsid w:val="00EB0B31"/>
    <w:rsid w:val="00EB0F46"/>
    <w:rsid w:val="00EB0F7E"/>
    <w:rsid w:val="00EB1631"/>
    <w:rsid w:val="00EB1FE4"/>
    <w:rsid w:val="00EB273A"/>
    <w:rsid w:val="00EB2C50"/>
    <w:rsid w:val="00EB2C92"/>
    <w:rsid w:val="00EB2CC5"/>
    <w:rsid w:val="00EB3042"/>
    <w:rsid w:val="00EB34C0"/>
    <w:rsid w:val="00EB3DD5"/>
    <w:rsid w:val="00EB4000"/>
    <w:rsid w:val="00EB4160"/>
    <w:rsid w:val="00EB43E6"/>
    <w:rsid w:val="00EB4503"/>
    <w:rsid w:val="00EB468A"/>
    <w:rsid w:val="00EB4746"/>
    <w:rsid w:val="00EB479D"/>
    <w:rsid w:val="00EB48F8"/>
    <w:rsid w:val="00EB49AA"/>
    <w:rsid w:val="00EB5208"/>
    <w:rsid w:val="00EB5310"/>
    <w:rsid w:val="00EB538C"/>
    <w:rsid w:val="00EB56EE"/>
    <w:rsid w:val="00EB594F"/>
    <w:rsid w:val="00EB5C2F"/>
    <w:rsid w:val="00EB6205"/>
    <w:rsid w:val="00EB6CA3"/>
    <w:rsid w:val="00EB6EAE"/>
    <w:rsid w:val="00EB773D"/>
    <w:rsid w:val="00EB783D"/>
    <w:rsid w:val="00EB784C"/>
    <w:rsid w:val="00EB79F9"/>
    <w:rsid w:val="00EB7C33"/>
    <w:rsid w:val="00EC0279"/>
    <w:rsid w:val="00EC044B"/>
    <w:rsid w:val="00EC07B8"/>
    <w:rsid w:val="00EC0807"/>
    <w:rsid w:val="00EC0DE3"/>
    <w:rsid w:val="00EC12A3"/>
    <w:rsid w:val="00EC1443"/>
    <w:rsid w:val="00EC14CE"/>
    <w:rsid w:val="00EC1998"/>
    <w:rsid w:val="00EC22C7"/>
    <w:rsid w:val="00EC2497"/>
    <w:rsid w:val="00EC2498"/>
    <w:rsid w:val="00EC2E16"/>
    <w:rsid w:val="00EC311F"/>
    <w:rsid w:val="00EC3432"/>
    <w:rsid w:val="00EC38CF"/>
    <w:rsid w:val="00EC39FE"/>
    <w:rsid w:val="00EC3A40"/>
    <w:rsid w:val="00EC3E78"/>
    <w:rsid w:val="00EC3EE0"/>
    <w:rsid w:val="00EC3F0E"/>
    <w:rsid w:val="00EC4329"/>
    <w:rsid w:val="00EC48B0"/>
    <w:rsid w:val="00EC4A36"/>
    <w:rsid w:val="00EC4F0A"/>
    <w:rsid w:val="00EC4F57"/>
    <w:rsid w:val="00EC50FF"/>
    <w:rsid w:val="00EC537F"/>
    <w:rsid w:val="00EC5A38"/>
    <w:rsid w:val="00EC5A51"/>
    <w:rsid w:val="00EC5C4A"/>
    <w:rsid w:val="00EC63C8"/>
    <w:rsid w:val="00EC63D7"/>
    <w:rsid w:val="00EC71BC"/>
    <w:rsid w:val="00EC72F1"/>
    <w:rsid w:val="00EC74AD"/>
    <w:rsid w:val="00EC771C"/>
    <w:rsid w:val="00EC776F"/>
    <w:rsid w:val="00EC7992"/>
    <w:rsid w:val="00EC7C50"/>
    <w:rsid w:val="00EC7D0B"/>
    <w:rsid w:val="00EC7EB3"/>
    <w:rsid w:val="00ED034D"/>
    <w:rsid w:val="00ED07E4"/>
    <w:rsid w:val="00ED0945"/>
    <w:rsid w:val="00ED0980"/>
    <w:rsid w:val="00ED09A4"/>
    <w:rsid w:val="00ED0ABA"/>
    <w:rsid w:val="00ED0C2B"/>
    <w:rsid w:val="00ED0DD5"/>
    <w:rsid w:val="00ED10C6"/>
    <w:rsid w:val="00ED1170"/>
    <w:rsid w:val="00ED14BB"/>
    <w:rsid w:val="00ED15B6"/>
    <w:rsid w:val="00ED16C6"/>
    <w:rsid w:val="00ED1890"/>
    <w:rsid w:val="00ED2417"/>
    <w:rsid w:val="00ED2432"/>
    <w:rsid w:val="00ED246B"/>
    <w:rsid w:val="00ED264C"/>
    <w:rsid w:val="00ED292A"/>
    <w:rsid w:val="00ED2BA5"/>
    <w:rsid w:val="00ED30DD"/>
    <w:rsid w:val="00ED378D"/>
    <w:rsid w:val="00ED3B9A"/>
    <w:rsid w:val="00ED3D04"/>
    <w:rsid w:val="00ED4524"/>
    <w:rsid w:val="00ED4680"/>
    <w:rsid w:val="00ED4723"/>
    <w:rsid w:val="00ED4806"/>
    <w:rsid w:val="00ED4F39"/>
    <w:rsid w:val="00ED55A8"/>
    <w:rsid w:val="00ED5EB9"/>
    <w:rsid w:val="00ED61E2"/>
    <w:rsid w:val="00ED66AB"/>
    <w:rsid w:val="00ED6795"/>
    <w:rsid w:val="00ED6ACE"/>
    <w:rsid w:val="00ED6BA6"/>
    <w:rsid w:val="00ED6F29"/>
    <w:rsid w:val="00ED7000"/>
    <w:rsid w:val="00ED70B9"/>
    <w:rsid w:val="00ED71A8"/>
    <w:rsid w:val="00ED72AA"/>
    <w:rsid w:val="00ED7300"/>
    <w:rsid w:val="00ED73F1"/>
    <w:rsid w:val="00ED76F0"/>
    <w:rsid w:val="00ED781C"/>
    <w:rsid w:val="00ED7AA7"/>
    <w:rsid w:val="00ED7BB9"/>
    <w:rsid w:val="00ED7DCE"/>
    <w:rsid w:val="00ED7EEF"/>
    <w:rsid w:val="00EE0229"/>
    <w:rsid w:val="00EE033D"/>
    <w:rsid w:val="00EE0F42"/>
    <w:rsid w:val="00EE0F55"/>
    <w:rsid w:val="00EE0FBF"/>
    <w:rsid w:val="00EE15F4"/>
    <w:rsid w:val="00EE18E3"/>
    <w:rsid w:val="00EE1B12"/>
    <w:rsid w:val="00EE2234"/>
    <w:rsid w:val="00EE22E4"/>
    <w:rsid w:val="00EE23A8"/>
    <w:rsid w:val="00EE246C"/>
    <w:rsid w:val="00EE26A6"/>
    <w:rsid w:val="00EE2F71"/>
    <w:rsid w:val="00EE3137"/>
    <w:rsid w:val="00EE32E4"/>
    <w:rsid w:val="00EE367B"/>
    <w:rsid w:val="00EE3D67"/>
    <w:rsid w:val="00EE40D3"/>
    <w:rsid w:val="00EE450C"/>
    <w:rsid w:val="00EE45A7"/>
    <w:rsid w:val="00EE4BB2"/>
    <w:rsid w:val="00EE4F82"/>
    <w:rsid w:val="00EE505D"/>
    <w:rsid w:val="00EE5141"/>
    <w:rsid w:val="00EE53FB"/>
    <w:rsid w:val="00EE53FF"/>
    <w:rsid w:val="00EE5BEE"/>
    <w:rsid w:val="00EE5D80"/>
    <w:rsid w:val="00EE60D2"/>
    <w:rsid w:val="00EE60DA"/>
    <w:rsid w:val="00EE68BA"/>
    <w:rsid w:val="00EE6C1D"/>
    <w:rsid w:val="00EE7078"/>
    <w:rsid w:val="00EE7293"/>
    <w:rsid w:val="00EE7342"/>
    <w:rsid w:val="00EE74DF"/>
    <w:rsid w:val="00EE79BC"/>
    <w:rsid w:val="00EE7E08"/>
    <w:rsid w:val="00EF0073"/>
    <w:rsid w:val="00EF0711"/>
    <w:rsid w:val="00EF0EB7"/>
    <w:rsid w:val="00EF11AF"/>
    <w:rsid w:val="00EF1A9A"/>
    <w:rsid w:val="00EF1E4D"/>
    <w:rsid w:val="00EF263F"/>
    <w:rsid w:val="00EF2680"/>
    <w:rsid w:val="00EF28FD"/>
    <w:rsid w:val="00EF2B6D"/>
    <w:rsid w:val="00EF32C8"/>
    <w:rsid w:val="00EF35DE"/>
    <w:rsid w:val="00EF376E"/>
    <w:rsid w:val="00EF47E9"/>
    <w:rsid w:val="00EF4C2B"/>
    <w:rsid w:val="00EF51CA"/>
    <w:rsid w:val="00EF592D"/>
    <w:rsid w:val="00EF59A3"/>
    <w:rsid w:val="00EF6252"/>
    <w:rsid w:val="00EF65D3"/>
    <w:rsid w:val="00EF6666"/>
    <w:rsid w:val="00EF66A4"/>
    <w:rsid w:val="00EF689D"/>
    <w:rsid w:val="00EF6B73"/>
    <w:rsid w:val="00EF72F1"/>
    <w:rsid w:val="00EF7360"/>
    <w:rsid w:val="00EF7AB3"/>
    <w:rsid w:val="00F000DB"/>
    <w:rsid w:val="00F00262"/>
    <w:rsid w:val="00F00B93"/>
    <w:rsid w:val="00F026CB"/>
    <w:rsid w:val="00F028CC"/>
    <w:rsid w:val="00F02B80"/>
    <w:rsid w:val="00F02C36"/>
    <w:rsid w:val="00F02EB0"/>
    <w:rsid w:val="00F032A5"/>
    <w:rsid w:val="00F0365E"/>
    <w:rsid w:val="00F03CCA"/>
    <w:rsid w:val="00F03DAC"/>
    <w:rsid w:val="00F03E84"/>
    <w:rsid w:val="00F04321"/>
    <w:rsid w:val="00F043F5"/>
    <w:rsid w:val="00F0486A"/>
    <w:rsid w:val="00F04AB3"/>
    <w:rsid w:val="00F0575A"/>
    <w:rsid w:val="00F058B7"/>
    <w:rsid w:val="00F05931"/>
    <w:rsid w:val="00F05BE9"/>
    <w:rsid w:val="00F05CF4"/>
    <w:rsid w:val="00F064BE"/>
    <w:rsid w:val="00F06BB6"/>
    <w:rsid w:val="00F06F7E"/>
    <w:rsid w:val="00F06FC6"/>
    <w:rsid w:val="00F073FF"/>
    <w:rsid w:val="00F0799A"/>
    <w:rsid w:val="00F07CEA"/>
    <w:rsid w:val="00F103F7"/>
    <w:rsid w:val="00F10667"/>
    <w:rsid w:val="00F10961"/>
    <w:rsid w:val="00F109C2"/>
    <w:rsid w:val="00F10A14"/>
    <w:rsid w:val="00F10BDE"/>
    <w:rsid w:val="00F10D00"/>
    <w:rsid w:val="00F110D1"/>
    <w:rsid w:val="00F115DF"/>
    <w:rsid w:val="00F11C44"/>
    <w:rsid w:val="00F12034"/>
    <w:rsid w:val="00F1287C"/>
    <w:rsid w:val="00F12B00"/>
    <w:rsid w:val="00F12E56"/>
    <w:rsid w:val="00F12E82"/>
    <w:rsid w:val="00F134EE"/>
    <w:rsid w:val="00F140A4"/>
    <w:rsid w:val="00F140EF"/>
    <w:rsid w:val="00F14710"/>
    <w:rsid w:val="00F148A0"/>
    <w:rsid w:val="00F14D36"/>
    <w:rsid w:val="00F154F0"/>
    <w:rsid w:val="00F15583"/>
    <w:rsid w:val="00F158C6"/>
    <w:rsid w:val="00F15A74"/>
    <w:rsid w:val="00F15C48"/>
    <w:rsid w:val="00F160C7"/>
    <w:rsid w:val="00F167FC"/>
    <w:rsid w:val="00F168DD"/>
    <w:rsid w:val="00F16B40"/>
    <w:rsid w:val="00F16BD9"/>
    <w:rsid w:val="00F17357"/>
    <w:rsid w:val="00F1743A"/>
    <w:rsid w:val="00F17842"/>
    <w:rsid w:val="00F1787A"/>
    <w:rsid w:val="00F17B25"/>
    <w:rsid w:val="00F17E40"/>
    <w:rsid w:val="00F20716"/>
    <w:rsid w:val="00F21092"/>
    <w:rsid w:val="00F215C8"/>
    <w:rsid w:val="00F21BC7"/>
    <w:rsid w:val="00F21CDC"/>
    <w:rsid w:val="00F22187"/>
    <w:rsid w:val="00F22CD3"/>
    <w:rsid w:val="00F232AA"/>
    <w:rsid w:val="00F233D5"/>
    <w:rsid w:val="00F23C72"/>
    <w:rsid w:val="00F23DC6"/>
    <w:rsid w:val="00F242C3"/>
    <w:rsid w:val="00F24E42"/>
    <w:rsid w:val="00F25034"/>
    <w:rsid w:val="00F254F1"/>
    <w:rsid w:val="00F2584E"/>
    <w:rsid w:val="00F25954"/>
    <w:rsid w:val="00F25B22"/>
    <w:rsid w:val="00F25B92"/>
    <w:rsid w:val="00F26082"/>
    <w:rsid w:val="00F26103"/>
    <w:rsid w:val="00F2659F"/>
    <w:rsid w:val="00F26D8C"/>
    <w:rsid w:val="00F26F7B"/>
    <w:rsid w:val="00F2709A"/>
    <w:rsid w:val="00F277DF"/>
    <w:rsid w:val="00F27943"/>
    <w:rsid w:val="00F3092D"/>
    <w:rsid w:val="00F310EB"/>
    <w:rsid w:val="00F314D1"/>
    <w:rsid w:val="00F316BE"/>
    <w:rsid w:val="00F31CB3"/>
    <w:rsid w:val="00F32D48"/>
    <w:rsid w:val="00F33359"/>
    <w:rsid w:val="00F33573"/>
    <w:rsid w:val="00F33646"/>
    <w:rsid w:val="00F33860"/>
    <w:rsid w:val="00F33CB8"/>
    <w:rsid w:val="00F33E7E"/>
    <w:rsid w:val="00F33F7F"/>
    <w:rsid w:val="00F34A42"/>
    <w:rsid w:val="00F34AD2"/>
    <w:rsid w:val="00F34D5A"/>
    <w:rsid w:val="00F34ED3"/>
    <w:rsid w:val="00F35069"/>
    <w:rsid w:val="00F3563E"/>
    <w:rsid w:val="00F357D0"/>
    <w:rsid w:val="00F35ABE"/>
    <w:rsid w:val="00F35B28"/>
    <w:rsid w:val="00F35F28"/>
    <w:rsid w:val="00F36004"/>
    <w:rsid w:val="00F36007"/>
    <w:rsid w:val="00F360F7"/>
    <w:rsid w:val="00F365A5"/>
    <w:rsid w:val="00F36647"/>
    <w:rsid w:val="00F36AF7"/>
    <w:rsid w:val="00F36F60"/>
    <w:rsid w:val="00F3712D"/>
    <w:rsid w:val="00F3769E"/>
    <w:rsid w:val="00F37AEE"/>
    <w:rsid w:val="00F405FE"/>
    <w:rsid w:val="00F407F1"/>
    <w:rsid w:val="00F412AA"/>
    <w:rsid w:val="00F41775"/>
    <w:rsid w:val="00F41963"/>
    <w:rsid w:val="00F41B48"/>
    <w:rsid w:val="00F41E27"/>
    <w:rsid w:val="00F41EA2"/>
    <w:rsid w:val="00F4221D"/>
    <w:rsid w:val="00F422B4"/>
    <w:rsid w:val="00F43368"/>
    <w:rsid w:val="00F43494"/>
    <w:rsid w:val="00F435F2"/>
    <w:rsid w:val="00F43E10"/>
    <w:rsid w:val="00F44050"/>
    <w:rsid w:val="00F44912"/>
    <w:rsid w:val="00F44AAE"/>
    <w:rsid w:val="00F44E8C"/>
    <w:rsid w:val="00F44EBB"/>
    <w:rsid w:val="00F45065"/>
    <w:rsid w:val="00F45110"/>
    <w:rsid w:val="00F451C7"/>
    <w:rsid w:val="00F45CDF"/>
    <w:rsid w:val="00F45E4A"/>
    <w:rsid w:val="00F45E9B"/>
    <w:rsid w:val="00F46076"/>
    <w:rsid w:val="00F462E5"/>
    <w:rsid w:val="00F46335"/>
    <w:rsid w:val="00F46975"/>
    <w:rsid w:val="00F46D76"/>
    <w:rsid w:val="00F4702C"/>
    <w:rsid w:val="00F474CE"/>
    <w:rsid w:val="00F47964"/>
    <w:rsid w:val="00F47ADC"/>
    <w:rsid w:val="00F47C50"/>
    <w:rsid w:val="00F47E27"/>
    <w:rsid w:val="00F50152"/>
    <w:rsid w:val="00F505C8"/>
    <w:rsid w:val="00F50CD2"/>
    <w:rsid w:val="00F51113"/>
    <w:rsid w:val="00F513B3"/>
    <w:rsid w:val="00F518B7"/>
    <w:rsid w:val="00F51CF5"/>
    <w:rsid w:val="00F51D0F"/>
    <w:rsid w:val="00F51ECE"/>
    <w:rsid w:val="00F52509"/>
    <w:rsid w:val="00F528F4"/>
    <w:rsid w:val="00F52A29"/>
    <w:rsid w:val="00F52B33"/>
    <w:rsid w:val="00F52C69"/>
    <w:rsid w:val="00F52CD6"/>
    <w:rsid w:val="00F5316F"/>
    <w:rsid w:val="00F53A58"/>
    <w:rsid w:val="00F53E8E"/>
    <w:rsid w:val="00F53F03"/>
    <w:rsid w:val="00F54574"/>
    <w:rsid w:val="00F54AA4"/>
    <w:rsid w:val="00F54DB7"/>
    <w:rsid w:val="00F55658"/>
    <w:rsid w:val="00F55B96"/>
    <w:rsid w:val="00F55D29"/>
    <w:rsid w:val="00F55D78"/>
    <w:rsid w:val="00F55F9D"/>
    <w:rsid w:val="00F5667F"/>
    <w:rsid w:val="00F569BE"/>
    <w:rsid w:val="00F56D91"/>
    <w:rsid w:val="00F57345"/>
    <w:rsid w:val="00F57367"/>
    <w:rsid w:val="00F5750B"/>
    <w:rsid w:val="00F576AA"/>
    <w:rsid w:val="00F576D0"/>
    <w:rsid w:val="00F57CBB"/>
    <w:rsid w:val="00F57E3A"/>
    <w:rsid w:val="00F60204"/>
    <w:rsid w:val="00F60259"/>
    <w:rsid w:val="00F60545"/>
    <w:rsid w:val="00F605AC"/>
    <w:rsid w:val="00F605E5"/>
    <w:rsid w:val="00F607D0"/>
    <w:rsid w:val="00F608A9"/>
    <w:rsid w:val="00F609C2"/>
    <w:rsid w:val="00F60BFB"/>
    <w:rsid w:val="00F610CF"/>
    <w:rsid w:val="00F61675"/>
    <w:rsid w:val="00F61A5E"/>
    <w:rsid w:val="00F61CEA"/>
    <w:rsid w:val="00F61EA6"/>
    <w:rsid w:val="00F61F89"/>
    <w:rsid w:val="00F62526"/>
    <w:rsid w:val="00F62E5F"/>
    <w:rsid w:val="00F62EBB"/>
    <w:rsid w:val="00F62F07"/>
    <w:rsid w:val="00F630A9"/>
    <w:rsid w:val="00F63882"/>
    <w:rsid w:val="00F64176"/>
    <w:rsid w:val="00F641E0"/>
    <w:rsid w:val="00F64692"/>
    <w:rsid w:val="00F64BBD"/>
    <w:rsid w:val="00F64BE7"/>
    <w:rsid w:val="00F652B7"/>
    <w:rsid w:val="00F65A81"/>
    <w:rsid w:val="00F65A84"/>
    <w:rsid w:val="00F65ADD"/>
    <w:rsid w:val="00F65FEF"/>
    <w:rsid w:val="00F65FF6"/>
    <w:rsid w:val="00F6639C"/>
    <w:rsid w:val="00F664B9"/>
    <w:rsid w:val="00F66BB3"/>
    <w:rsid w:val="00F6709D"/>
    <w:rsid w:val="00F672F8"/>
    <w:rsid w:val="00F67906"/>
    <w:rsid w:val="00F67E31"/>
    <w:rsid w:val="00F7004A"/>
    <w:rsid w:val="00F70091"/>
    <w:rsid w:val="00F7023A"/>
    <w:rsid w:val="00F702E5"/>
    <w:rsid w:val="00F70419"/>
    <w:rsid w:val="00F70C26"/>
    <w:rsid w:val="00F70DD7"/>
    <w:rsid w:val="00F7101C"/>
    <w:rsid w:val="00F71063"/>
    <w:rsid w:val="00F710E7"/>
    <w:rsid w:val="00F7188C"/>
    <w:rsid w:val="00F7193A"/>
    <w:rsid w:val="00F71B4B"/>
    <w:rsid w:val="00F71DD2"/>
    <w:rsid w:val="00F726E1"/>
    <w:rsid w:val="00F72A69"/>
    <w:rsid w:val="00F72C6C"/>
    <w:rsid w:val="00F72CCB"/>
    <w:rsid w:val="00F73221"/>
    <w:rsid w:val="00F74233"/>
    <w:rsid w:val="00F74584"/>
    <w:rsid w:val="00F74910"/>
    <w:rsid w:val="00F751E4"/>
    <w:rsid w:val="00F753BE"/>
    <w:rsid w:val="00F75829"/>
    <w:rsid w:val="00F7597E"/>
    <w:rsid w:val="00F75D18"/>
    <w:rsid w:val="00F75D92"/>
    <w:rsid w:val="00F76320"/>
    <w:rsid w:val="00F763CD"/>
    <w:rsid w:val="00F765A1"/>
    <w:rsid w:val="00F7666C"/>
    <w:rsid w:val="00F76F02"/>
    <w:rsid w:val="00F77182"/>
    <w:rsid w:val="00F77A72"/>
    <w:rsid w:val="00F80113"/>
    <w:rsid w:val="00F80345"/>
    <w:rsid w:val="00F80E1D"/>
    <w:rsid w:val="00F80F8D"/>
    <w:rsid w:val="00F80FF0"/>
    <w:rsid w:val="00F815DC"/>
    <w:rsid w:val="00F8178F"/>
    <w:rsid w:val="00F81F42"/>
    <w:rsid w:val="00F82110"/>
    <w:rsid w:val="00F821CE"/>
    <w:rsid w:val="00F82613"/>
    <w:rsid w:val="00F8299B"/>
    <w:rsid w:val="00F82DC8"/>
    <w:rsid w:val="00F83038"/>
    <w:rsid w:val="00F830AA"/>
    <w:rsid w:val="00F830D6"/>
    <w:rsid w:val="00F831CE"/>
    <w:rsid w:val="00F83309"/>
    <w:rsid w:val="00F833CE"/>
    <w:rsid w:val="00F8345C"/>
    <w:rsid w:val="00F83666"/>
    <w:rsid w:val="00F837E0"/>
    <w:rsid w:val="00F83ACD"/>
    <w:rsid w:val="00F841A9"/>
    <w:rsid w:val="00F843BC"/>
    <w:rsid w:val="00F845C6"/>
    <w:rsid w:val="00F846C9"/>
    <w:rsid w:val="00F847E5"/>
    <w:rsid w:val="00F84BCA"/>
    <w:rsid w:val="00F85112"/>
    <w:rsid w:val="00F85350"/>
    <w:rsid w:val="00F853FA"/>
    <w:rsid w:val="00F854E5"/>
    <w:rsid w:val="00F858E3"/>
    <w:rsid w:val="00F859B5"/>
    <w:rsid w:val="00F85B19"/>
    <w:rsid w:val="00F85CB0"/>
    <w:rsid w:val="00F85D4F"/>
    <w:rsid w:val="00F85F83"/>
    <w:rsid w:val="00F86193"/>
    <w:rsid w:val="00F8674E"/>
    <w:rsid w:val="00F86A36"/>
    <w:rsid w:val="00F86C68"/>
    <w:rsid w:val="00F86E0B"/>
    <w:rsid w:val="00F87135"/>
    <w:rsid w:val="00F87825"/>
    <w:rsid w:val="00F879C2"/>
    <w:rsid w:val="00F87EBA"/>
    <w:rsid w:val="00F900DC"/>
    <w:rsid w:val="00F901F9"/>
    <w:rsid w:val="00F902FF"/>
    <w:rsid w:val="00F90B4F"/>
    <w:rsid w:val="00F90E58"/>
    <w:rsid w:val="00F90EAD"/>
    <w:rsid w:val="00F916E5"/>
    <w:rsid w:val="00F91921"/>
    <w:rsid w:val="00F9192F"/>
    <w:rsid w:val="00F91D43"/>
    <w:rsid w:val="00F92579"/>
    <w:rsid w:val="00F925D1"/>
    <w:rsid w:val="00F926F7"/>
    <w:rsid w:val="00F92B4B"/>
    <w:rsid w:val="00F92FD5"/>
    <w:rsid w:val="00F9302A"/>
    <w:rsid w:val="00F930EC"/>
    <w:rsid w:val="00F93212"/>
    <w:rsid w:val="00F9329D"/>
    <w:rsid w:val="00F93855"/>
    <w:rsid w:val="00F93881"/>
    <w:rsid w:val="00F93CD9"/>
    <w:rsid w:val="00F946DD"/>
    <w:rsid w:val="00F94A62"/>
    <w:rsid w:val="00F94CB7"/>
    <w:rsid w:val="00F94FBA"/>
    <w:rsid w:val="00F951B1"/>
    <w:rsid w:val="00F95397"/>
    <w:rsid w:val="00F9543D"/>
    <w:rsid w:val="00F95815"/>
    <w:rsid w:val="00F95E31"/>
    <w:rsid w:val="00F96056"/>
    <w:rsid w:val="00F963C5"/>
    <w:rsid w:val="00F96992"/>
    <w:rsid w:val="00F96B63"/>
    <w:rsid w:val="00F96B66"/>
    <w:rsid w:val="00F96D35"/>
    <w:rsid w:val="00F97132"/>
    <w:rsid w:val="00F97156"/>
    <w:rsid w:val="00F9798A"/>
    <w:rsid w:val="00F97C22"/>
    <w:rsid w:val="00F97CA9"/>
    <w:rsid w:val="00F97F4B"/>
    <w:rsid w:val="00FA0103"/>
    <w:rsid w:val="00FA0330"/>
    <w:rsid w:val="00FA0543"/>
    <w:rsid w:val="00FA0F85"/>
    <w:rsid w:val="00FA15D8"/>
    <w:rsid w:val="00FA1E3D"/>
    <w:rsid w:val="00FA1E63"/>
    <w:rsid w:val="00FA1EAB"/>
    <w:rsid w:val="00FA25FE"/>
    <w:rsid w:val="00FA2925"/>
    <w:rsid w:val="00FA2B71"/>
    <w:rsid w:val="00FA2BB6"/>
    <w:rsid w:val="00FA2F4C"/>
    <w:rsid w:val="00FA3290"/>
    <w:rsid w:val="00FA37E1"/>
    <w:rsid w:val="00FA380D"/>
    <w:rsid w:val="00FA3977"/>
    <w:rsid w:val="00FA3A65"/>
    <w:rsid w:val="00FA3CB0"/>
    <w:rsid w:val="00FA3EB9"/>
    <w:rsid w:val="00FA4150"/>
    <w:rsid w:val="00FA49DC"/>
    <w:rsid w:val="00FA4D22"/>
    <w:rsid w:val="00FA4F13"/>
    <w:rsid w:val="00FA4FF4"/>
    <w:rsid w:val="00FA5144"/>
    <w:rsid w:val="00FA5368"/>
    <w:rsid w:val="00FA5458"/>
    <w:rsid w:val="00FA5785"/>
    <w:rsid w:val="00FA597A"/>
    <w:rsid w:val="00FA5F0D"/>
    <w:rsid w:val="00FA635A"/>
    <w:rsid w:val="00FA657E"/>
    <w:rsid w:val="00FA6588"/>
    <w:rsid w:val="00FA6633"/>
    <w:rsid w:val="00FA6F9E"/>
    <w:rsid w:val="00FA71BD"/>
    <w:rsid w:val="00FB0131"/>
    <w:rsid w:val="00FB0257"/>
    <w:rsid w:val="00FB0684"/>
    <w:rsid w:val="00FB070C"/>
    <w:rsid w:val="00FB0975"/>
    <w:rsid w:val="00FB09E3"/>
    <w:rsid w:val="00FB0A69"/>
    <w:rsid w:val="00FB0F04"/>
    <w:rsid w:val="00FB0F1F"/>
    <w:rsid w:val="00FB1149"/>
    <w:rsid w:val="00FB12D3"/>
    <w:rsid w:val="00FB1AB4"/>
    <w:rsid w:val="00FB1BDD"/>
    <w:rsid w:val="00FB1D0E"/>
    <w:rsid w:val="00FB1D63"/>
    <w:rsid w:val="00FB1DF1"/>
    <w:rsid w:val="00FB2198"/>
    <w:rsid w:val="00FB2C92"/>
    <w:rsid w:val="00FB319B"/>
    <w:rsid w:val="00FB31A5"/>
    <w:rsid w:val="00FB3AA1"/>
    <w:rsid w:val="00FB436D"/>
    <w:rsid w:val="00FB45EF"/>
    <w:rsid w:val="00FB466E"/>
    <w:rsid w:val="00FB4BEB"/>
    <w:rsid w:val="00FB4D65"/>
    <w:rsid w:val="00FB537F"/>
    <w:rsid w:val="00FB53BF"/>
    <w:rsid w:val="00FB5657"/>
    <w:rsid w:val="00FB5B56"/>
    <w:rsid w:val="00FB6344"/>
    <w:rsid w:val="00FB6C1D"/>
    <w:rsid w:val="00FB6CB6"/>
    <w:rsid w:val="00FB6F69"/>
    <w:rsid w:val="00FB704E"/>
    <w:rsid w:val="00FB7FC7"/>
    <w:rsid w:val="00FC0686"/>
    <w:rsid w:val="00FC0717"/>
    <w:rsid w:val="00FC07A6"/>
    <w:rsid w:val="00FC0854"/>
    <w:rsid w:val="00FC0908"/>
    <w:rsid w:val="00FC0924"/>
    <w:rsid w:val="00FC0C09"/>
    <w:rsid w:val="00FC0D6A"/>
    <w:rsid w:val="00FC0EF1"/>
    <w:rsid w:val="00FC0F74"/>
    <w:rsid w:val="00FC1222"/>
    <w:rsid w:val="00FC13A3"/>
    <w:rsid w:val="00FC1A42"/>
    <w:rsid w:val="00FC1D55"/>
    <w:rsid w:val="00FC2313"/>
    <w:rsid w:val="00FC2356"/>
    <w:rsid w:val="00FC2623"/>
    <w:rsid w:val="00FC2B7C"/>
    <w:rsid w:val="00FC3027"/>
    <w:rsid w:val="00FC303E"/>
    <w:rsid w:val="00FC3E86"/>
    <w:rsid w:val="00FC451B"/>
    <w:rsid w:val="00FC45E7"/>
    <w:rsid w:val="00FC4647"/>
    <w:rsid w:val="00FC472D"/>
    <w:rsid w:val="00FC48DE"/>
    <w:rsid w:val="00FC49B7"/>
    <w:rsid w:val="00FC4D6F"/>
    <w:rsid w:val="00FC4D98"/>
    <w:rsid w:val="00FC59E9"/>
    <w:rsid w:val="00FC5BD4"/>
    <w:rsid w:val="00FC5E27"/>
    <w:rsid w:val="00FC5E64"/>
    <w:rsid w:val="00FC5F8C"/>
    <w:rsid w:val="00FC61C3"/>
    <w:rsid w:val="00FC6491"/>
    <w:rsid w:val="00FC69A0"/>
    <w:rsid w:val="00FC6C47"/>
    <w:rsid w:val="00FC7506"/>
    <w:rsid w:val="00FC760A"/>
    <w:rsid w:val="00FC7A44"/>
    <w:rsid w:val="00FC7ABE"/>
    <w:rsid w:val="00FD059D"/>
    <w:rsid w:val="00FD07DB"/>
    <w:rsid w:val="00FD083B"/>
    <w:rsid w:val="00FD0C43"/>
    <w:rsid w:val="00FD11BE"/>
    <w:rsid w:val="00FD12BC"/>
    <w:rsid w:val="00FD1747"/>
    <w:rsid w:val="00FD1E49"/>
    <w:rsid w:val="00FD1F78"/>
    <w:rsid w:val="00FD2078"/>
    <w:rsid w:val="00FD2327"/>
    <w:rsid w:val="00FD2479"/>
    <w:rsid w:val="00FD2EBD"/>
    <w:rsid w:val="00FD2FC1"/>
    <w:rsid w:val="00FD351F"/>
    <w:rsid w:val="00FD35FE"/>
    <w:rsid w:val="00FD3A78"/>
    <w:rsid w:val="00FD4377"/>
    <w:rsid w:val="00FD4942"/>
    <w:rsid w:val="00FD53E5"/>
    <w:rsid w:val="00FD5554"/>
    <w:rsid w:val="00FD57FC"/>
    <w:rsid w:val="00FD5B26"/>
    <w:rsid w:val="00FD5FA9"/>
    <w:rsid w:val="00FD62EC"/>
    <w:rsid w:val="00FD650F"/>
    <w:rsid w:val="00FD6B7F"/>
    <w:rsid w:val="00FD74A7"/>
    <w:rsid w:val="00FD765E"/>
    <w:rsid w:val="00FE0937"/>
    <w:rsid w:val="00FE0BB7"/>
    <w:rsid w:val="00FE14AC"/>
    <w:rsid w:val="00FE1685"/>
    <w:rsid w:val="00FE1CFE"/>
    <w:rsid w:val="00FE1E0D"/>
    <w:rsid w:val="00FE2557"/>
    <w:rsid w:val="00FE29CC"/>
    <w:rsid w:val="00FE2D90"/>
    <w:rsid w:val="00FE2DE9"/>
    <w:rsid w:val="00FE3288"/>
    <w:rsid w:val="00FE35D2"/>
    <w:rsid w:val="00FE3BFF"/>
    <w:rsid w:val="00FE3C24"/>
    <w:rsid w:val="00FE3C8A"/>
    <w:rsid w:val="00FE3EA6"/>
    <w:rsid w:val="00FE442B"/>
    <w:rsid w:val="00FE4C7A"/>
    <w:rsid w:val="00FE5141"/>
    <w:rsid w:val="00FE519C"/>
    <w:rsid w:val="00FE534B"/>
    <w:rsid w:val="00FE5651"/>
    <w:rsid w:val="00FE584D"/>
    <w:rsid w:val="00FE5B24"/>
    <w:rsid w:val="00FE602A"/>
    <w:rsid w:val="00FE616A"/>
    <w:rsid w:val="00FE6991"/>
    <w:rsid w:val="00FE7012"/>
    <w:rsid w:val="00FE7570"/>
    <w:rsid w:val="00FE76EE"/>
    <w:rsid w:val="00FE7C88"/>
    <w:rsid w:val="00FF0292"/>
    <w:rsid w:val="00FF0296"/>
    <w:rsid w:val="00FF0783"/>
    <w:rsid w:val="00FF0AE1"/>
    <w:rsid w:val="00FF0EED"/>
    <w:rsid w:val="00FF0FAC"/>
    <w:rsid w:val="00FF120D"/>
    <w:rsid w:val="00FF1346"/>
    <w:rsid w:val="00FF1A29"/>
    <w:rsid w:val="00FF26FC"/>
    <w:rsid w:val="00FF29C9"/>
    <w:rsid w:val="00FF2E97"/>
    <w:rsid w:val="00FF302D"/>
    <w:rsid w:val="00FF3504"/>
    <w:rsid w:val="00FF3665"/>
    <w:rsid w:val="00FF36E6"/>
    <w:rsid w:val="00FF3767"/>
    <w:rsid w:val="00FF3985"/>
    <w:rsid w:val="00FF39A6"/>
    <w:rsid w:val="00FF39E4"/>
    <w:rsid w:val="00FF4926"/>
    <w:rsid w:val="00FF4A59"/>
    <w:rsid w:val="00FF4DC4"/>
    <w:rsid w:val="00FF4E51"/>
    <w:rsid w:val="00FF5373"/>
    <w:rsid w:val="00FF557E"/>
    <w:rsid w:val="00FF5C70"/>
    <w:rsid w:val="00FF6580"/>
    <w:rsid w:val="00FF65AB"/>
    <w:rsid w:val="00FF66AA"/>
    <w:rsid w:val="00FF6AEF"/>
    <w:rsid w:val="00FF6C1D"/>
    <w:rsid w:val="00FF7130"/>
    <w:rsid w:val="00FF7162"/>
    <w:rsid w:val="00FF71D2"/>
    <w:rsid w:val="00FF73D8"/>
    <w:rsid w:val="00FF79CA"/>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76801" fill="f" fillcolor="white" stroke="f">
      <v:fill color="white" on="f"/>
      <v:stroke on="f"/>
      <o:colormru v:ext="edit" colors="#eaeaea,#f3fff3,#ffe5e5,#ffca7d,#ffe9c9,#fbf7ff,#fff0d9,#ffc9c9"/>
    </o:shapedefaults>
    <o:shapelayout v:ext="edit">
      <o:idmap v:ext="edit" data="1"/>
    </o:shapelayout>
  </w:shapeDefaults>
  <w:doNotEmbedSmartTags/>
  <w:decimalSymbol w:val="."/>
  <w:listSeparator w:val=","/>
  <w14:docId w14:val="21FF4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w Cen MT" w:hAnsi="Tw Cen MT"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866"/>
    <w:pPr>
      <w:spacing w:after="180" w:line="264" w:lineRule="auto"/>
    </w:pPr>
  </w:style>
  <w:style w:type="paragraph" w:styleId="Heading1">
    <w:name w:val="heading 1"/>
    <w:aliases w:val="Document Header1"/>
    <w:basedOn w:val="Normal"/>
    <w:next w:val="Normal"/>
    <w:link w:val="Heading1Char"/>
    <w:uiPriority w:val="9"/>
    <w:qFormat/>
    <w:rsid w:val="006D2866"/>
    <w:pPr>
      <w:spacing w:before="300" w:after="80" w:line="240" w:lineRule="auto"/>
      <w:outlineLvl w:val="0"/>
    </w:pPr>
    <w:rPr>
      <w:caps/>
      <w:color w:val="775F55"/>
      <w:sz w:val="32"/>
      <w:szCs w:val="32"/>
    </w:rPr>
  </w:style>
  <w:style w:type="paragraph" w:styleId="Heading2">
    <w:name w:val="heading 2"/>
    <w:aliases w:val="Title Header2"/>
    <w:basedOn w:val="Normal"/>
    <w:next w:val="Normal"/>
    <w:link w:val="Heading2Char"/>
    <w:uiPriority w:val="9"/>
    <w:qFormat/>
    <w:rsid w:val="006D2866"/>
    <w:pPr>
      <w:spacing w:before="240" w:after="80"/>
      <w:outlineLvl w:val="1"/>
    </w:pPr>
    <w:rPr>
      <w:b/>
      <w:color w:val="94B6D2"/>
      <w:spacing w:val="20"/>
      <w:sz w:val="28"/>
      <w:szCs w:val="28"/>
    </w:rPr>
  </w:style>
  <w:style w:type="paragraph" w:styleId="Heading3">
    <w:name w:val="heading 3"/>
    <w:aliases w:val="Heading 3 Char1,Heading 3 Char Char,Heading 3 Char1 Char Char,Heading 3 Char Char Char Char,Heading 3 Char1 Char Char Char Char,Heading 3 Char Char Char Char Char Char,Heading 3 Char1 Char Char Char Char Char Char,Sub-Clause Paragraph"/>
    <w:basedOn w:val="Normal"/>
    <w:next w:val="Normal"/>
    <w:link w:val="Heading3Char"/>
    <w:uiPriority w:val="9"/>
    <w:qFormat/>
    <w:rsid w:val="006D2866"/>
    <w:pPr>
      <w:spacing w:before="240" w:after="60"/>
      <w:outlineLvl w:val="2"/>
    </w:pPr>
    <w:rPr>
      <w:b/>
      <w:color w:val="000000"/>
      <w:spacing w:val="10"/>
      <w:szCs w:val="24"/>
    </w:rPr>
  </w:style>
  <w:style w:type="paragraph" w:styleId="Heading4">
    <w:name w:val="heading 4"/>
    <w:basedOn w:val="Normal"/>
    <w:next w:val="Normal"/>
    <w:link w:val="Heading4Char"/>
    <w:uiPriority w:val="9"/>
    <w:qFormat/>
    <w:rsid w:val="006D2866"/>
    <w:pPr>
      <w:spacing w:before="240" w:after="0"/>
      <w:outlineLvl w:val="3"/>
    </w:pPr>
    <w:rPr>
      <w:caps/>
      <w:spacing w:val="14"/>
    </w:rPr>
  </w:style>
  <w:style w:type="paragraph" w:styleId="Heading5">
    <w:name w:val="heading 5"/>
    <w:basedOn w:val="Normal"/>
    <w:next w:val="Normal"/>
    <w:link w:val="Heading5Char"/>
    <w:uiPriority w:val="9"/>
    <w:qFormat/>
    <w:rsid w:val="006D2866"/>
    <w:pPr>
      <w:spacing w:before="200" w:after="0"/>
      <w:outlineLvl w:val="4"/>
    </w:pPr>
    <w:rPr>
      <w:b/>
      <w:color w:val="775F55"/>
      <w:spacing w:val="10"/>
      <w:szCs w:val="26"/>
    </w:rPr>
  </w:style>
  <w:style w:type="paragraph" w:styleId="Heading6">
    <w:name w:val="heading 6"/>
    <w:basedOn w:val="Normal"/>
    <w:next w:val="Normal"/>
    <w:link w:val="Heading6Char"/>
    <w:uiPriority w:val="9"/>
    <w:qFormat/>
    <w:rsid w:val="006D2866"/>
    <w:pPr>
      <w:spacing w:after="0"/>
      <w:outlineLvl w:val="5"/>
    </w:pPr>
    <w:rPr>
      <w:b/>
      <w:color w:val="DD8047"/>
      <w:spacing w:val="10"/>
    </w:rPr>
  </w:style>
  <w:style w:type="paragraph" w:styleId="Heading7">
    <w:name w:val="heading 7"/>
    <w:basedOn w:val="Normal"/>
    <w:next w:val="Normal"/>
    <w:link w:val="Heading7Char"/>
    <w:uiPriority w:val="9"/>
    <w:qFormat/>
    <w:rsid w:val="006D2866"/>
    <w:pPr>
      <w:spacing w:after="0"/>
      <w:outlineLvl w:val="6"/>
    </w:pPr>
    <w:rPr>
      <w:smallCaps/>
      <w:color w:val="000000"/>
      <w:spacing w:val="10"/>
    </w:rPr>
  </w:style>
  <w:style w:type="paragraph" w:styleId="Heading8">
    <w:name w:val="heading 8"/>
    <w:basedOn w:val="Normal"/>
    <w:next w:val="Normal"/>
    <w:link w:val="Heading8Char"/>
    <w:uiPriority w:val="9"/>
    <w:qFormat/>
    <w:rsid w:val="006D2866"/>
    <w:pPr>
      <w:spacing w:after="0"/>
      <w:outlineLvl w:val="7"/>
    </w:pPr>
    <w:rPr>
      <w:b/>
      <w:i/>
      <w:color w:val="94B6D2"/>
      <w:spacing w:val="10"/>
      <w:sz w:val="24"/>
    </w:rPr>
  </w:style>
  <w:style w:type="paragraph" w:styleId="Heading9">
    <w:name w:val="heading 9"/>
    <w:basedOn w:val="Normal"/>
    <w:next w:val="Normal"/>
    <w:link w:val="Heading9Char"/>
    <w:uiPriority w:val="9"/>
    <w:qFormat/>
    <w:rsid w:val="006D2866"/>
    <w:pPr>
      <w:spacing w:after="0"/>
      <w:outlineLvl w:val="8"/>
    </w:pPr>
    <w:rPr>
      <w:b/>
      <w:caps/>
      <w:color w:val="A5AB8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1"/>
    <w:link w:val="Heading1"/>
    <w:uiPriority w:val="9"/>
    <w:rsid w:val="006D2866"/>
    <w:rPr>
      <w:rFonts w:ascii="Tw Cen MT" w:hAnsi="Tw Cen MT" w:cs="Times New Roman"/>
      <w:caps/>
      <w:color w:val="775F55"/>
      <w:sz w:val="32"/>
      <w:szCs w:val="32"/>
      <w:lang w:eastAsia="ja-JP"/>
    </w:rPr>
  </w:style>
  <w:style w:type="character" w:customStyle="1" w:styleId="Heading2Char">
    <w:name w:val="Heading 2 Char"/>
    <w:aliases w:val="Title Header2 Char1"/>
    <w:link w:val="Heading2"/>
    <w:uiPriority w:val="9"/>
    <w:rsid w:val="006D2866"/>
    <w:rPr>
      <w:rFonts w:cs="Times New Roman"/>
      <w:b/>
      <w:color w:val="94B6D2"/>
      <w:spacing w:val="20"/>
      <w:sz w:val="28"/>
      <w:szCs w:val="28"/>
      <w:lang w:eastAsia="ja-JP"/>
    </w:rPr>
  </w:style>
  <w:style w:type="character" w:customStyle="1" w:styleId="Heading3Char">
    <w:name w:val="Heading 3 Char"/>
    <w:aliases w:val="Heading 3 Char1 Char1,Heading 3 Char Char Char1,Heading 3 Char1 Char Char Char1,Heading 3 Char Char Char Char Char1,Heading 3 Char1 Char Char Char Char Char1,Heading 3 Char Char Char Char Char Char Char1,Sub-Clause Paragraph Char"/>
    <w:link w:val="Heading3"/>
    <w:uiPriority w:val="9"/>
    <w:rsid w:val="006D2866"/>
    <w:rPr>
      <w:rFonts w:cs="Times New Roman"/>
      <w:b/>
      <w:color w:val="000000"/>
      <w:spacing w:val="10"/>
      <w:sz w:val="23"/>
      <w:szCs w:val="24"/>
      <w:lang w:eastAsia="ja-JP"/>
    </w:rPr>
  </w:style>
  <w:style w:type="paragraph" w:styleId="Footer">
    <w:name w:val="footer"/>
    <w:basedOn w:val="Normal"/>
    <w:link w:val="FooterChar"/>
    <w:uiPriority w:val="99"/>
    <w:unhideWhenUsed/>
    <w:rsid w:val="006D2866"/>
    <w:pPr>
      <w:tabs>
        <w:tab w:val="center" w:pos="4320"/>
        <w:tab w:val="right" w:pos="8640"/>
      </w:tabs>
    </w:pPr>
  </w:style>
  <w:style w:type="character" w:customStyle="1" w:styleId="FooterChar">
    <w:name w:val="Footer Char"/>
    <w:link w:val="Footer"/>
    <w:uiPriority w:val="99"/>
    <w:rsid w:val="006D2866"/>
    <w:rPr>
      <w:rFonts w:cs="Times New Roman"/>
      <w:sz w:val="23"/>
      <w:szCs w:val="20"/>
      <w:lang w:eastAsia="ja-JP"/>
    </w:rPr>
  </w:style>
  <w:style w:type="paragraph" w:styleId="Header">
    <w:name w:val="header"/>
    <w:basedOn w:val="Normal"/>
    <w:link w:val="HeaderChar"/>
    <w:uiPriority w:val="99"/>
    <w:unhideWhenUsed/>
    <w:rsid w:val="006D2866"/>
    <w:pPr>
      <w:tabs>
        <w:tab w:val="center" w:pos="4320"/>
        <w:tab w:val="right" w:pos="8640"/>
      </w:tabs>
    </w:pPr>
  </w:style>
  <w:style w:type="character" w:customStyle="1" w:styleId="HeaderChar">
    <w:name w:val="Header Char"/>
    <w:link w:val="Header"/>
    <w:uiPriority w:val="99"/>
    <w:rsid w:val="006D2866"/>
    <w:rPr>
      <w:rFonts w:cs="Times New Roman"/>
      <w:sz w:val="23"/>
      <w:szCs w:val="20"/>
      <w:lang w:eastAsia="ja-JP"/>
    </w:rPr>
  </w:style>
  <w:style w:type="paragraph" w:styleId="IntenseQuote">
    <w:name w:val="Intense Quote"/>
    <w:basedOn w:val="Normal"/>
    <w:link w:val="IntenseQuoteChar"/>
    <w:uiPriority w:val="30"/>
    <w:qFormat/>
    <w:rsid w:val="006D2866"/>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color w:val="DD8047"/>
    </w:rPr>
  </w:style>
  <w:style w:type="character" w:customStyle="1" w:styleId="IntenseQuoteChar">
    <w:name w:val="Intense Quote Char"/>
    <w:link w:val="IntenseQuote"/>
    <w:uiPriority w:val="30"/>
    <w:rsid w:val="006D2866"/>
    <w:rPr>
      <w:rFonts w:cs="Times New Roman"/>
      <w:b/>
      <w:color w:val="DD8047"/>
      <w:sz w:val="23"/>
      <w:szCs w:val="20"/>
      <w:shd w:val="clear" w:color="auto" w:fill="FFFFFF"/>
      <w:lang w:eastAsia="ja-JP"/>
    </w:rPr>
  </w:style>
  <w:style w:type="paragraph" w:styleId="Subtitle">
    <w:name w:val="Subtitle"/>
    <w:basedOn w:val="Normal"/>
    <w:link w:val="SubtitleChar"/>
    <w:uiPriority w:val="11"/>
    <w:qFormat/>
    <w:rsid w:val="006D2866"/>
    <w:pPr>
      <w:spacing w:after="720" w:line="240" w:lineRule="auto"/>
    </w:pPr>
    <w:rPr>
      <w:b/>
      <w:caps/>
      <w:color w:val="DD8047"/>
      <w:spacing w:val="50"/>
      <w:sz w:val="24"/>
    </w:rPr>
  </w:style>
  <w:style w:type="character" w:customStyle="1" w:styleId="SubtitleChar">
    <w:name w:val="Subtitle Char"/>
    <w:link w:val="Subtitle"/>
    <w:uiPriority w:val="11"/>
    <w:rsid w:val="006D2866"/>
    <w:rPr>
      <w:rFonts w:ascii="Tw Cen MT" w:hAnsi="Tw Cen MT" w:cs="Times New Roman"/>
      <w:b/>
      <w:caps/>
      <w:color w:val="DD8047"/>
      <w:spacing w:val="50"/>
      <w:sz w:val="24"/>
      <w:lang w:eastAsia="ja-JP"/>
    </w:rPr>
  </w:style>
  <w:style w:type="paragraph" w:styleId="Title">
    <w:name w:val="Title"/>
    <w:basedOn w:val="Normal"/>
    <w:link w:val="TitleChar"/>
    <w:uiPriority w:val="10"/>
    <w:qFormat/>
    <w:rsid w:val="006D2866"/>
    <w:pPr>
      <w:spacing w:after="0" w:line="240" w:lineRule="auto"/>
    </w:pPr>
    <w:rPr>
      <w:color w:val="775F55"/>
      <w:sz w:val="72"/>
      <w:szCs w:val="48"/>
    </w:rPr>
  </w:style>
  <w:style w:type="character" w:customStyle="1" w:styleId="TitleChar">
    <w:name w:val="Title Char"/>
    <w:link w:val="Title"/>
    <w:uiPriority w:val="10"/>
    <w:rsid w:val="006D2866"/>
    <w:rPr>
      <w:rFonts w:cs="Times New Roman"/>
      <w:color w:val="775F55"/>
      <w:sz w:val="72"/>
      <w:szCs w:val="48"/>
      <w:lang w:eastAsia="ja-JP"/>
    </w:rPr>
  </w:style>
  <w:style w:type="paragraph" w:styleId="BalloonText">
    <w:name w:val="Balloon Text"/>
    <w:basedOn w:val="Normal"/>
    <w:link w:val="BalloonTextChar"/>
    <w:uiPriority w:val="99"/>
    <w:unhideWhenUsed/>
    <w:rsid w:val="006D2866"/>
    <w:rPr>
      <w:rFonts w:ascii="Tahoma" w:hAnsi="Tahoma"/>
      <w:sz w:val="16"/>
      <w:szCs w:val="16"/>
    </w:rPr>
  </w:style>
  <w:style w:type="character" w:customStyle="1" w:styleId="BalloonTextChar">
    <w:name w:val="Balloon Text Char"/>
    <w:link w:val="BalloonText"/>
    <w:uiPriority w:val="99"/>
    <w:rsid w:val="006D2866"/>
    <w:rPr>
      <w:rFonts w:ascii="Tahoma" w:hAnsi="Tahoma" w:cs="Tahoma"/>
      <w:sz w:val="16"/>
      <w:szCs w:val="16"/>
      <w:lang w:eastAsia="ja-JP"/>
    </w:rPr>
  </w:style>
  <w:style w:type="character" w:styleId="BookTitle">
    <w:name w:val="Book Title"/>
    <w:uiPriority w:val="33"/>
    <w:qFormat/>
    <w:rsid w:val="006D2866"/>
    <w:rPr>
      <w:rFonts w:ascii="Tw Cen MT" w:hAnsi="Tw Cen MT" w:cs="Times New Roman"/>
      <w:i/>
      <w:color w:val="775F55"/>
      <w:sz w:val="23"/>
      <w:szCs w:val="20"/>
    </w:rPr>
  </w:style>
  <w:style w:type="paragraph" w:styleId="Caption">
    <w:name w:val="caption"/>
    <w:basedOn w:val="Normal"/>
    <w:next w:val="Normal"/>
    <w:uiPriority w:val="35"/>
    <w:qFormat/>
    <w:rsid w:val="006D2866"/>
    <w:rPr>
      <w:b/>
      <w:bCs/>
      <w:caps/>
      <w:sz w:val="16"/>
      <w:szCs w:val="18"/>
    </w:rPr>
  </w:style>
  <w:style w:type="character" w:styleId="Emphasis">
    <w:name w:val="Emphasis"/>
    <w:uiPriority w:val="20"/>
    <w:qFormat/>
    <w:rsid w:val="006D2866"/>
    <w:rPr>
      <w:rFonts w:ascii="Tw Cen MT" w:hAnsi="Tw Cen MT"/>
      <w:b/>
      <w:i/>
      <w:color w:val="775F55"/>
      <w:spacing w:val="10"/>
      <w:sz w:val="23"/>
    </w:rPr>
  </w:style>
  <w:style w:type="character" w:customStyle="1" w:styleId="Heading4Char">
    <w:name w:val="Heading 4 Char"/>
    <w:link w:val="Heading4"/>
    <w:uiPriority w:val="9"/>
    <w:rsid w:val="006D2866"/>
    <w:rPr>
      <w:rFonts w:cs="Times New Roman"/>
      <w:caps/>
      <w:spacing w:val="14"/>
      <w:lang w:eastAsia="ja-JP"/>
    </w:rPr>
  </w:style>
  <w:style w:type="character" w:customStyle="1" w:styleId="Heading5Char">
    <w:name w:val="Heading 5 Char"/>
    <w:link w:val="Heading5"/>
    <w:uiPriority w:val="9"/>
    <w:rsid w:val="006D2866"/>
    <w:rPr>
      <w:rFonts w:cs="Times New Roman"/>
      <w:b/>
      <w:color w:val="775F55"/>
      <w:spacing w:val="10"/>
      <w:sz w:val="23"/>
      <w:szCs w:val="26"/>
      <w:lang w:eastAsia="ja-JP"/>
    </w:rPr>
  </w:style>
  <w:style w:type="character" w:customStyle="1" w:styleId="Heading6Char">
    <w:name w:val="Heading 6 Char"/>
    <w:link w:val="Heading6"/>
    <w:uiPriority w:val="9"/>
    <w:rsid w:val="006D2866"/>
    <w:rPr>
      <w:rFonts w:cs="Times New Roman"/>
      <w:b/>
      <w:color w:val="DD8047"/>
      <w:spacing w:val="10"/>
      <w:sz w:val="23"/>
      <w:szCs w:val="20"/>
      <w:lang w:eastAsia="ja-JP"/>
    </w:rPr>
  </w:style>
  <w:style w:type="character" w:customStyle="1" w:styleId="Heading7Char">
    <w:name w:val="Heading 7 Char"/>
    <w:link w:val="Heading7"/>
    <w:uiPriority w:val="9"/>
    <w:rsid w:val="006D2866"/>
    <w:rPr>
      <w:rFonts w:cs="Times New Roman"/>
      <w:smallCaps/>
      <w:color w:val="000000"/>
      <w:spacing w:val="10"/>
      <w:sz w:val="23"/>
      <w:szCs w:val="20"/>
      <w:lang w:eastAsia="ja-JP"/>
    </w:rPr>
  </w:style>
  <w:style w:type="character" w:customStyle="1" w:styleId="Heading8Char">
    <w:name w:val="Heading 8 Char"/>
    <w:link w:val="Heading8"/>
    <w:uiPriority w:val="9"/>
    <w:rsid w:val="006D2866"/>
    <w:rPr>
      <w:rFonts w:cs="Times New Roman"/>
      <w:b/>
      <w:i/>
      <w:color w:val="94B6D2"/>
      <w:spacing w:val="10"/>
      <w:sz w:val="24"/>
      <w:szCs w:val="20"/>
      <w:lang w:eastAsia="ja-JP"/>
    </w:rPr>
  </w:style>
  <w:style w:type="character" w:customStyle="1" w:styleId="Heading9Char">
    <w:name w:val="Heading 9 Char"/>
    <w:link w:val="Heading9"/>
    <w:uiPriority w:val="9"/>
    <w:rsid w:val="006D2866"/>
    <w:rPr>
      <w:rFonts w:cs="Times New Roman"/>
      <w:b/>
      <w:caps/>
      <w:color w:val="A5AB81"/>
      <w:spacing w:val="40"/>
      <w:sz w:val="20"/>
      <w:szCs w:val="20"/>
      <w:lang w:eastAsia="ja-JP"/>
    </w:rPr>
  </w:style>
  <w:style w:type="character" w:styleId="Hyperlink">
    <w:name w:val="Hyperlink"/>
    <w:uiPriority w:val="99"/>
    <w:unhideWhenUsed/>
    <w:rsid w:val="006D2866"/>
    <w:rPr>
      <w:color w:val="F7B615"/>
      <w:u w:val="single"/>
    </w:rPr>
  </w:style>
  <w:style w:type="character" w:styleId="IntenseEmphasis">
    <w:name w:val="Intense Emphasis"/>
    <w:uiPriority w:val="21"/>
    <w:qFormat/>
    <w:rsid w:val="006D2866"/>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sid w:val="006D2866"/>
    <w:rPr>
      <w:rFonts w:ascii="Tw Cen MT" w:hAnsi="Tw Cen MT"/>
      <w:b/>
      <w:caps/>
      <w:color w:val="94B6D2"/>
      <w:spacing w:val="10"/>
      <w:w w:val="100"/>
      <w:position w:val="0"/>
      <w:sz w:val="20"/>
      <w:szCs w:val="18"/>
      <w:u w:val="single" w:color="94B6D2"/>
      <w:bdr w:val="none" w:sz="0" w:space="0" w:color="auto"/>
    </w:rPr>
  </w:style>
  <w:style w:type="paragraph" w:styleId="List">
    <w:name w:val="List"/>
    <w:aliases w:val="1. List"/>
    <w:basedOn w:val="Normal"/>
    <w:uiPriority w:val="99"/>
    <w:semiHidden/>
    <w:unhideWhenUsed/>
    <w:rsid w:val="006D2866"/>
    <w:pPr>
      <w:ind w:left="360" w:hanging="360"/>
    </w:pPr>
  </w:style>
  <w:style w:type="paragraph" w:styleId="List2">
    <w:name w:val="List 2"/>
    <w:basedOn w:val="Normal"/>
    <w:uiPriority w:val="99"/>
    <w:semiHidden/>
    <w:unhideWhenUsed/>
    <w:rsid w:val="006D2866"/>
    <w:pPr>
      <w:ind w:left="720" w:hanging="360"/>
    </w:pPr>
  </w:style>
  <w:style w:type="paragraph" w:styleId="ListBullet">
    <w:name w:val="List Bullet"/>
    <w:basedOn w:val="Normal"/>
    <w:uiPriority w:val="36"/>
    <w:unhideWhenUsed/>
    <w:qFormat/>
    <w:rsid w:val="006D2866"/>
    <w:pPr>
      <w:numPr>
        <w:numId w:val="2"/>
      </w:numPr>
    </w:pPr>
    <w:rPr>
      <w:sz w:val="24"/>
    </w:rPr>
  </w:style>
  <w:style w:type="paragraph" w:styleId="ListBullet2">
    <w:name w:val="List Bullet 2"/>
    <w:basedOn w:val="Normal"/>
    <w:uiPriority w:val="36"/>
    <w:unhideWhenUsed/>
    <w:qFormat/>
    <w:rsid w:val="006D2866"/>
    <w:pPr>
      <w:numPr>
        <w:numId w:val="3"/>
      </w:numPr>
    </w:pPr>
    <w:rPr>
      <w:color w:val="94B6D2"/>
    </w:rPr>
  </w:style>
  <w:style w:type="paragraph" w:styleId="ListBullet3">
    <w:name w:val="List Bullet 3"/>
    <w:basedOn w:val="Normal"/>
    <w:uiPriority w:val="36"/>
    <w:unhideWhenUsed/>
    <w:qFormat/>
    <w:rsid w:val="006D2866"/>
    <w:pPr>
      <w:numPr>
        <w:numId w:val="4"/>
      </w:numPr>
    </w:pPr>
    <w:rPr>
      <w:color w:val="DD8047"/>
    </w:rPr>
  </w:style>
  <w:style w:type="paragraph" w:styleId="ListBullet4">
    <w:name w:val="List Bullet 4"/>
    <w:basedOn w:val="Normal"/>
    <w:uiPriority w:val="36"/>
    <w:unhideWhenUsed/>
    <w:qFormat/>
    <w:rsid w:val="006D2866"/>
    <w:pPr>
      <w:numPr>
        <w:numId w:val="5"/>
      </w:numPr>
    </w:pPr>
    <w:rPr>
      <w:caps/>
      <w:spacing w:val="4"/>
    </w:rPr>
  </w:style>
  <w:style w:type="paragraph" w:styleId="ListBullet5">
    <w:name w:val="List Bullet 5"/>
    <w:basedOn w:val="Normal"/>
    <w:uiPriority w:val="36"/>
    <w:unhideWhenUsed/>
    <w:qFormat/>
    <w:rsid w:val="006D2866"/>
    <w:pPr>
      <w:numPr>
        <w:numId w:val="6"/>
      </w:numPr>
    </w:pPr>
  </w:style>
  <w:style w:type="paragraph" w:styleId="ListParagraph">
    <w:name w:val="List Paragraph"/>
    <w:basedOn w:val="Normal"/>
    <w:uiPriority w:val="34"/>
    <w:qFormat/>
    <w:rsid w:val="006D2866"/>
    <w:pPr>
      <w:ind w:left="720"/>
      <w:contextualSpacing/>
    </w:pPr>
  </w:style>
  <w:style w:type="numbering" w:customStyle="1" w:styleId="MedianListStyle">
    <w:name w:val="Median List Style"/>
    <w:uiPriority w:val="99"/>
    <w:rsid w:val="006D2866"/>
    <w:pPr>
      <w:numPr>
        <w:numId w:val="1"/>
      </w:numPr>
    </w:pPr>
  </w:style>
  <w:style w:type="paragraph" w:styleId="NoSpacing">
    <w:name w:val="No Spacing"/>
    <w:basedOn w:val="Normal"/>
    <w:link w:val="NoSpacingChar"/>
    <w:uiPriority w:val="1"/>
    <w:qFormat/>
    <w:rsid w:val="006D2866"/>
    <w:pPr>
      <w:spacing w:after="0" w:line="240" w:lineRule="auto"/>
    </w:pPr>
  </w:style>
  <w:style w:type="paragraph" w:styleId="Quote">
    <w:name w:val="Quote"/>
    <w:basedOn w:val="Normal"/>
    <w:link w:val="QuoteChar"/>
    <w:uiPriority w:val="29"/>
    <w:qFormat/>
    <w:rsid w:val="006D2866"/>
    <w:rPr>
      <w:i/>
      <w:smallCaps/>
      <w:color w:val="775F55"/>
      <w:spacing w:val="6"/>
    </w:rPr>
  </w:style>
  <w:style w:type="character" w:customStyle="1" w:styleId="QuoteChar">
    <w:name w:val="Quote Char"/>
    <w:link w:val="Quote"/>
    <w:uiPriority w:val="29"/>
    <w:rsid w:val="006D2866"/>
    <w:rPr>
      <w:rFonts w:cs="Times New Roman"/>
      <w:i/>
      <w:smallCaps/>
      <w:color w:val="775F55"/>
      <w:spacing w:val="6"/>
      <w:sz w:val="23"/>
      <w:szCs w:val="20"/>
      <w:lang w:eastAsia="ja-JP"/>
    </w:rPr>
  </w:style>
  <w:style w:type="character" w:styleId="Strong">
    <w:name w:val="Strong"/>
    <w:uiPriority w:val="22"/>
    <w:qFormat/>
    <w:rsid w:val="006D2866"/>
    <w:rPr>
      <w:rFonts w:ascii="Tw Cen MT" w:hAnsi="Tw Cen MT"/>
      <w:b/>
      <w:color w:val="DD8047"/>
    </w:rPr>
  </w:style>
  <w:style w:type="character" w:styleId="SubtleEmphasis">
    <w:name w:val="Subtle Emphasis"/>
    <w:uiPriority w:val="19"/>
    <w:qFormat/>
    <w:rsid w:val="006D2866"/>
    <w:rPr>
      <w:rFonts w:ascii="Tw Cen MT" w:hAnsi="Tw Cen MT"/>
      <w:i/>
      <w:sz w:val="23"/>
    </w:rPr>
  </w:style>
  <w:style w:type="character" w:styleId="SubtleReference">
    <w:name w:val="Subtle Reference"/>
    <w:uiPriority w:val="31"/>
    <w:qFormat/>
    <w:rsid w:val="006D2866"/>
    <w:rPr>
      <w:rFonts w:ascii="Tw Cen MT" w:hAnsi="Tw Cen MT"/>
      <w:b/>
      <w:i/>
      <w:color w:val="775F55"/>
      <w:sz w:val="23"/>
    </w:rPr>
  </w:style>
  <w:style w:type="table" w:styleId="TableGrid">
    <w:name w:val="Table Grid"/>
    <w:basedOn w:val="TableNormal"/>
    <w:uiPriority w:val="59"/>
    <w:rsid w:val="006D2866"/>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6D2866"/>
    <w:pPr>
      <w:ind w:left="220" w:hanging="220"/>
    </w:pPr>
  </w:style>
  <w:style w:type="paragraph" w:styleId="TOC1">
    <w:name w:val="toc 1"/>
    <w:basedOn w:val="Normal"/>
    <w:next w:val="Normal"/>
    <w:autoRedefine/>
    <w:uiPriority w:val="39"/>
    <w:unhideWhenUsed/>
    <w:qFormat/>
    <w:rsid w:val="00905B8A"/>
    <w:pPr>
      <w:tabs>
        <w:tab w:val="left" w:pos="180"/>
        <w:tab w:val="right" w:leader="dot" w:pos="9360"/>
      </w:tabs>
      <w:spacing w:before="180" w:after="40" w:line="240" w:lineRule="auto"/>
    </w:pPr>
    <w:rPr>
      <w:rFonts w:asciiTheme="minorHAnsi" w:hAnsiTheme="minorHAnsi" w:cstheme="minorHAnsi"/>
      <w:smallCaps/>
      <w:noProof/>
      <w:lang w:eastAsia="ja-JP"/>
    </w:rPr>
  </w:style>
  <w:style w:type="paragraph" w:styleId="TOC2">
    <w:name w:val="toc 2"/>
    <w:basedOn w:val="Normal"/>
    <w:next w:val="Normal"/>
    <w:autoRedefine/>
    <w:uiPriority w:val="39"/>
    <w:unhideWhenUsed/>
    <w:qFormat/>
    <w:rsid w:val="00905B8A"/>
    <w:pPr>
      <w:tabs>
        <w:tab w:val="right" w:leader="dot" w:pos="9360"/>
      </w:tabs>
      <w:spacing w:after="0" w:line="240" w:lineRule="auto"/>
      <w:ind w:left="180" w:hanging="180"/>
    </w:pPr>
    <w:rPr>
      <w:rFonts w:asciiTheme="minorHAnsi" w:hAnsiTheme="minorHAnsi" w:cstheme="minorHAnsi"/>
      <w:smallCaps/>
      <w:noProof/>
    </w:rPr>
  </w:style>
  <w:style w:type="paragraph" w:styleId="TOC3">
    <w:name w:val="toc 3"/>
    <w:basedOn w:val="Normal"/>
    <w:next w:val="Normal"/>
    <w:autoRedefine/>
    <w:uiPriority w:val="39"/>
    <w:unhideWhenUsed/>
    <w:qFormat/>
    <w:rsid w:val="00902DD7"/>
    <w:pPr>
      <w:tabs>
        <w:tab w:val="left" w:pos="180"/>
        <w:tab w:val="left" w:pos="360"/>
        <w:tab w:val="left" w:pos="540"/>
        <w:tab w:val="left" w:pos="720"/>
        <w:tab w:val="right" w:leader="dot" w:pos="9360"/>
      </w:tabs>
      <w:spacing w:after="40" w:line="240" w:lineRule="auto"/>
      <w:ind w:left="288" w:hanging="108"/>
    </w:pPr>
    <w:rPr>
      <w:rFonts w:asciiTheme="minorHAnsi" w:hAnsiTheme="minorHAnsi" w:cstheme="minorHAnsi"/>
      <w:smallCaps/>
      <w:noProof/>
    </w:rPr>
  </w:style>
  <w:style w:type="paragraph" w:styleId="TOC4">
    <w:name w:val="toc 4"/>
    <w:basedOn w:val="Normal"/>
    <w:next w:val="Normal"/>
    <w:autoRedefine/>
    <w:uiPriority w:val="39"/>
    <w:unhideWhenUsed/>
    <w:qFormat/>
    <w:rsid w:val="006D2866"/>
    <w:pPr>
      <w:tabs>
        <w:tab w:val="right" w:leader="dot" w:pos="8630"/>
      </w:tabs>
      <w:spacing w:after="40" w:line="240" w:lineRule="auto"/>
      <w:ind w:left="432"/>
    </w:pPr>
    <w:rPr>
      <w:noProof/>
    </w:rPr>
  </w:style>
  <w:style w:type="paragraph" w:styleId="TOC5">
    <w:name w:val="toc 5"/>
    <w:basedOn w:val="Normal"/>
    <w:next w:val="Normal"/>
    <w:autoRedefine/>
    <w:uiPriority w:val="39"/>
    <w:unhideWhenUsed/>
    <w:qFormat/>
    <w:rsid w:val="006D2866"/>
    <w:pPr>
      <w:tabs>
        <w:tab w:val="right" w:leader="dot" w:pos="8630"/>
      </w:tabs>
      <w:spacing w:after="40" w:line="240" w:lineRule="auto"/>
      <w:ind w:left="576"/>
    </w:pPr>
    <w:rPr>
      <w:noProof/>
    </w:rPr>
  </w:style>
  <w:style w:type="paragraph" w:styleId="TOC6">
    <w:name w:val="toc 6"/>
    <w:basedOn w:val="Normal"/>
    <w:next w:val="Normal"/>
    <w:autoRedefine/>
    <w:uiPriority w:val="39"/>
    <w:unhideWhenUsed/>
    <w:qFormat/>
    <w:rsid w:val="006D2866"/>
    <w:pPr>
      <w:tabs>
        <w:tab w:val="right" w:leader="dot" w:pos="8630"/>
      </w:tabs>
      <w:spacing w:after="40" w:line="240" w:lineRule="auto"/>
      <w:ind w:left="720"/>
    </w:pPr>
    <w:rPr>
      <w:noProof/>
    </w:rPr>
  </w:style>
  <w:style w:type="paragraph" w:styleId="TOC7">
    <w:name w:val="toc 7"/>
    <w:basedOn w:val="Normal"/>
    <w:next w:val="Normal"/>
    <w:autoRedefine/>
    <w:uiPriority w:val="39"/>
    <w:unhideWhenUsed/>
    <w:qFormat/>
    <w:rsid w:val="006D2866"/>
    <w:pPr>
      <w:tabs>
        <w:tab w:val="right" w:leader="dot" w:pos="8630"/>
      </w:tabs>
      <w:spacing w:after="40" w:line="240" w:lineRule="auto"/>
      <w:ind w:left="864"/>
    </w:pPr>
    <w:rPr>
      <w:noProof/>
    </w:rPr>
  </w:style>
  <w:style w:type="paragraph" w:styleId="TOC8">
    <w:name w:val="toc 8"/>
    <w:basedOn w:val="Normal"/>
    <w:next w:val="Normal"/>
    <w:autoRedefine/>
    <w:uiPriority w:val="39"/>
    <w:unhideWhenUsed/>
    <w:qFormat/>
    <w:rsid w:val="006D2866"/>
    <w:pPr>
      <w:tabs>
        <w:tab w:val="right" w:leader="dot" w:pos="8630"/>
      </w:tabs>
      <w:spacing w:after="40" w:line="240" w:lineRule="auto"/>
      <w:ind w:left="1008"/>
    </w:pPr>
    <w:rPr>
      <w:noProof/>
    </w:rPr>
  </w:style>
  <w:style w:type="paragraph" w:styleId="TOC9">
    <w:name w:val="toc 9"/>
    <w:basedOn w:val="Normal"/>
    <w:next w:val="Normal"/>
    <w:autoRedefine/>
    <w:uiPriority w:val="39"/>
    <w:unhideWhenUsed/>
    <w:qFormat/>
    <w:rsid w:val="006D2866"/>
    <w:pPr>
      <w:tabs>
        <w:tab w:val="right" w:leader="dot" w:pos="8630"/>
      </w:tabs>
      <w:spacing w:after="40" w:line="240" w:lineRule="auto"/>
      <w:ind w:left="1152"/>
    </w:pPr>
    <w:rPr>
      <w:noProof/>
    </w:rPr>
  </w:style>
  <w:style w:type="character" w:customStyle="1" w:styleId="NoSpacingChar">
    <w:name w:val="No Spacing Char"/>
    <w:link w:val="NoSpacing"/>
    <w:uiPriority w:val="1"/>
    <w:rsid w:val="006D2866"/>
    <w:rPr>
      <w:rFonts w:cs="Times New Roman"/>
      <w:sz w:val="23"/>
      <w:szCs w:val="20"/>
      <w:lang w:eastAsia="ja-JP"/>
    </w:rPr>
  </w:style>
  <w:style w:type="paragraph" w:customStyle="1" w:styleId="HeaderEven">
    <w:name w:val="Header Even"/>
    <w:basedOn w:val="Normal"/>
    <w:uiPriority w:val="39"/>
    <w:semiHidden/>
    <w:unhideWhenUsed/>
    <w:qFormat/>
    <w:rsid w:val="006D2866"/>
    <w:pPr>
      <w:pBdr>
        <w:bottom w:val="single" w:sz="4" w:space="1" w:color="94B6D2"/>
      </w:pBdr>
      <w:spacing w:after="0" w:line="240" w:lineRule="auto"/>
    </w:pPr>
    <w:rPr>
      <w:rFonts w:eastAsia="Times New Roman"/>
      <w:b/>
      <w:color w:val="775F55"/>
      <w:szCs w:val="24"/>
      <w:lang w:eastAsia="ko-KR"/>
    </w:rPr>
  </w:style>
  <w:style w:type="paragraph" w:customStyle="1" w:styleId="FooterEven">
    <w:name w:val="Footer Even"/>
    <w:basedOn w:val="Normal"/>
    <w:uiPriority w:val="49"/>
    <w:semiHidden/>
    <w:unhideWhenUsed/>
    <w:rsid w:val="006D2866"/>
    <w:pPr>
      <w:pBdr>
        <w:top w:val="single" w:sz="4" w:space="1" w:color="94B6D2"/>
      </w:pBdr>
    </w:pPr>
    <w:rPr>
      <w:color w:val="775F55"/>
    </w:rPr>
  </w:style>
  <w:style w:type="paragraph" w:customStyle="1" w:styleId="HeaderOdd">
    <w:name w:val="Header Odd"/>
    <w:basedOn w:val="Normal"/>
    <w:uiPriority w:val="39"/>
    <w:semiHidden/>
    <w:unhideWhenUsed/>
    <w:qFormat/>
    <w:rsid w:val="006D2866"/>
    <w:pPr>
      <w:pBdr>
        <w:bottom w:val="single" w:sz="4" w:space="1" w:color="94B6D2"/>
      </w:pBdr>
      <w:spacing w:after="0" w:line="240" w:lineRule="auto"/>
      <w:jc w:val="right"/>
    </w:pPr>
    <w:rPr>
      <w:rFonts w:eastAsia="Times New Roman"/>
      <w:b/>
      <w:color w:val="775F55"/>
      <w:szCs w:val="24"/>
      <w:lang w:eastAsia="ko-KR"/>
    </w:rPr>
  </w:style>
  <w:style w:type="paragraph" w:customStyle="1" w:styleId="FooterOdd">
    <w:name w:val="Footer Odd"/>
    <w:basedOn w:val="Normal"/>
    <w:uiPriority w:val="39"/>
    <w:semiHidden/>
    <w:unhideWhenUsed/>
    <w:qFormat/>
    <w:rsid w:val="006D2866"/>
    <w:pPr>
      <w:pBdr>
        <w:top w:val="single" w:sz="4" w:space="1" w:color="94B6D2"/>
      </w:pBdr>
      <w:jc w:val="right"/>
    </w:pPr>
    <w:rPr>
      <w:color w:val="775F55"/>
    </w:rPr>
  </w:style>
  <w:style w:type="paragraph" w:customStyle="1" w:styleId="Document1">
    <w:name w:val="Document 1"/>
    <w:rsid w:val="002D6A1B"/>
    <w:pPr>
      <w:keepNext/>
      <w:keepLines/>
      <w:tabs>
        <w:tab w:val="left" w:pos="-720"/>
      </w:tabs>
    </w:pPr>
    <w:rPr>
      <w:rFonts w:ascii="Swiss 721 Roman" w:eastAsia="Times New Roman" w:hAnsi="Swiss 721 Roman" w:cs="Angsana New"/>
      <w:sz w:val="18"/>
      <w:lang w:bidi="ar-SA"/>
    </w:rPr>
  </w:style>
  <w:style w:type="paragraph" w:styleId="BodyText">
    <w:name w:val="Body Text"/>
    <w:aliases w:val="02- Body Text"/>
    <w:basedOn w:val="Normal"/>
    <w:link w:val="BodyTextChar"/>
    <w:rsid w:val="002D6A1B"/>
    <w:pPr>
      <w:spacing w:after="0" w:line="240" w:lineRule="auto"/>
      <w:jc w:val="both"/>
    </w:pPr>
    <w:rPr>
      <w:rFonts w:ascii="Arial" w:eastAsia="Times New Roman" w:hAnsi="Arial"/>
      <w:b/>
    </w:rPr>
  </w:style>
  <w:style w:type="character" w:customStyle="1" w:styleId="BodyTextChar">
    <w:name w:val="Body Text Char"/>
    <w:aliases w:val="02- Body Text Char"/>
    <w:link w:val="BodyText"/>
    <w:rsid w:val="002D6A1B"/>
    <w:rPr>
      <w:rFonts w:ascii="Arial" w:eastAsia="Times New Roman" w:hAnsi="Arial" w:cs="Angsana New"/>
      <w:b/>
      <w:szCs w:val="20"/>
    </w:rPr>
  </w:style>
  <w:style w:type="paragraph" w:styleId="BodyText3">
    <w:name w:val="Body Text 3"/>
    <w:basedOn w:val="Normal"/>
    <w:link w:val="BodyText3Char"/>
    <w:rsid w:val="002D6A1B"/>
    <w:pPr>
      <w:spacing w:after="0" w:line="240" w:lineRule="auto"/>
      <w:jc w:val="both"/>
    </w:pPr>
    <w:rPr>
      <w:rFonts w:ascii="Arial" w:eastAsia="Times New Roman" w:hAnsi="Arial"/>
      <w:b/>
      <w:color w:val="0000FF"/>
    </w:rPr>
  </w:style>
  <w:style w:type="character" w:customStyle="1" w:styleId="BodyText3Char">
    <w:name w:val="Body Text 3 Char"/>
    <w:link w:val="BodyText3"/>
    <w:rsid w:val="002D6A1B"/>
    <w:rPr>
      <w:rFonts w:ascii="Arial" w:eastAsia="Times New Roman" w:hAnsi="Arial" w:cs="Angsana New"/>
      <w:b/>
      <w:color w:val="0000FF"/>
      <w:szCs w:val="20"/>
    </w:rPr>
  </w:style>
  <w:style w:type="paragraph" w:customStyle="1" w:styleId="tabletext">
    <w:name w:val="tabletext"/>
    <w:basedOn w:val="Normal"/>
    <w:rsid w:val="002D6A1B"/>
    <w:pPr>
      <w:spacing w:before="100" w:beforeAutospacing="1" w:after="100" w:afterAutospacing="1" w:line="240" w:lineRule="auto"/>
    </w:pPr>
    <w:rPr>
      <w:rFonts w:ascii="Arial" w:eastAsia="Times New Roman" w:hAnsi="Arial" w:cs="Angsana New"/>
    </w:rPr>
  </w:style>
  <w:style w:type="paragraph" w:customStyle="1" w:styleId="TOAHeading1">
    <w:name w:val="TOA Heading1"/>
    <w:basedOn w:val="Normal"/>
    <w:next w:val="Normal"/>
    <w:rsid w:val="00AA0BE5"/>
    <w:pPr>
      <w:tabs>
        <w:tab w:val="right" w:pos="9360"/>
      </w:tabs>
      <w:spacing w:after="0" w:line="240" w:lineRule="auto"/>
    </w:pPr>
    <w:rPr>
      <w:rFonts w:ascii="Arial" w:eastAsia="Times New Roman" w:hAnsi="Arial" w:cs="Angsana New"/>
      <w:sz w:val="22"/>
    </w:rPr>
  </w:style>
  <w:style w:type="character" w:styleId="PlaceholderText">
    <w:name w:val="Placeholder Text"/>
    <w:uiPriority w:val="99"/>
    <w:semiHidden/>
    <w:rsid w:val="00A06276"/>
    <w:rPr>
      <w:color w:val="808080"/>
    </w:rPr>
  </w:style>
  <w:style w:type="paragraph" w:styleId="NormalWeb">
    <w:name w:val="Normal (Web)"/>
    <w:basedOn w:val="Normal"/>
    <w:uiPriority w:val="99"/>
    <w:rsid w:val="00B21F14"/>
    <w:pPr>
      <w:spacing w:before="100" w:beforeAutospacing="1" w:after="100" w:afterAutospacing="1" w:line="260" w:lineRule="atLeast"/>
    </w:pPr>
    <w:rPr>
      <w:rFonts w:ascii="Verdana" w:eastAsia="Times New Roman" w:hAnsi="Verdana"/>
      <w:color w:val="000000"/>
    </w:rPr>
  </w:style>
  <w:style w:type="paragraph" w:styleId="PlainText">
    <w:name w:val="Plain Text"/>
    <w:basedOn w:val="Normal"/>
    <w:link w:val="PlainTextChar"/>
    <w:rsid w:val="009A3D56"/>
    <w:pPr>
      <w:spacing w:after="0" w:line="240" w:lineRule="auto"/>
    </w:pPr>
    <w:rPr>
      <w:rFonts w:ascii="Courier New" w:eastAsia="Times New Roman" w:hAnsi="Courier New" w:cs="Courier New"/>
      <w:lang w:bidi="he-IL"/>
    </w:rPr>
  </w:style>
  <w:style w:type="character" w:customStyle="1" w:styleId="PlainTextChar">
    <w:name w:val="Plain Text Char"/>
    <w:link w:val="PlainText"/>
    <w:rsid w:val="009A3D56"/>
    <w:rPr>
      <w:rFonts w:ascii="Courier New" w:eastAsia="Times New Roman" w:hAnsi="Courier New" w:cs="Courier New"/>
      <w:lang w:bidi="he-IL"/>
    </w:rPr>
  </w:style>
  <w:style w:type="character" w:styleId="PageNumber">
    <w:name w:val="page number"/>
    <w:basedOn w:val="DefaultParagraphFont"/>
    <w:rsid w:val="009A3D56"/>
  </w:style>
  <w:style w:type="table" w:customStyle="1" w:styleId="ColorfulShading1">
    <w:name w:val="Colorful Shading1"/>
    <w:basedOn w:val="TableNormal"/>
    <w:uiPriority w:val="40"/>
    <w:rsid w:val="005D780A"/>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List-Accent6">
    <w:name w:val="Colorful List Accent 6"/>
    <w:basedOn w:val="TableNormal"/>
    <w:uiPriority w:val="72"/>
    <w:rsid w:val="0063769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FootnoteText">
    <w:name w:val="footnote text"/>
    <w:aliases w:val="ft,single space,footnote text,fn,FOOTNOTES,(NECG) Footnote Text,ft1,ADB,Footnote Text Char Char Char,Footnote Text Char Char,Footnote,ALTS FOOTNOTE,Geneva 9,Font: Geneva 9,Boston 10,f,Footnote Text Quote,Footnote text,Footnote Text Char1"/>
    <w:basedOn w:val="Normal"/>
    <w:link w:val="FootnoteTextChar"/>
    <w:rsid w:val="00161887"/>
    <w:pPr>
      <w:spacing w:after="0" w:line="240" w:lineRule="auto"/>
    </w:pPr>
    <w:rPr>
      <w:rFonts w:ascii="Times New Roman" w:eastAsia="Times New Roman" w:hAnsi="Times New Roman"/>
    </w:rPr>
  </w:style>
  <w:style w:type="character" w:customStyle="1" w:styleId="FootnoteTextChar">
    <w:name w:val="Footnote Text Char"/>
    <w:aliases w:val="ft Char,single space Char,footnote text Char,fn Char,FOOTNOTES Char,(NECG) Footnote Text Char,ft1 Char,ADB Char,Footnote Text Char Char Char Char,Footnote Text Char Char Char1,Footnote Char,ALTS FOOTNOTE Char,Geneva 9 Char,f Char"/>
    <w:link w:val="FootnoteText"/>
    <w:rsid w:val="00161887"/>
    <w:rPr>
      <w:rFonts w:ascii="Times New Roman" w:eastAsia="Times New Roman" w:hAnsi="Times New Roman"/>
    </w:rPr>
  </w:style>
  <w:style w:type="character" w:styleId="CommentReference">
    <w:name w:val="annotation reference"/>
    <w:uiPriority w:val="99"/>
    <w:semiHidden/>
    <w:rsid w:val="00887C19"/>
    <w:rPr>
      <w:sz w:val="16"/>
      <w:szCs w:val="16"/>
    </w:rPr>
  </w:style>
  <w:style w:type="paragraph" w:styleId="CommentText">
    <w:name w:val="annotation text"/>
    <w:basedOn w:val="Normal"/>
    <w:link w:val="CommentTextChar"/>
    <w:uiPriority w:val="99"/>
    <w:semiHidden/>
    <w:rsid w:val="00887C19"/>
    <w:pPr>
      <w:spacing w:after="0" w:line="240" w:lineRule="auto"/>
    </w:pPr>
    <w:rPr>
      <w:rFonts w:ascii="Arial" w:eastAsia="Times New Roman" w:hAnsi="Arial"/>
      <w:lang w:val="en-GB"/>
    </w:rPr>
  </w:style>
  <w:style w:type="character" w:customStyle="1" w:styleId="CommentTextChar">
    <w:name w:val="Comment Text Char"/>
    <w:link w:val="CommentText"/>
    <w:uiPriority w:val="99"/>
    <w:semiHidden/>
    <w:rsid w:val="00887C19"/>
    <w:rPr>
      <w:rFonts w:ascii="Arial" w:eastAsia="Times New Roman" w:hAnsi="Arial"/>
      <w:lang w:val="en-GB"/>
    </w:rPr>
  </w:style>
  <w:style w:type="character" w:styleId="FootnoteReference">
    <w:name w:val="footnote reference"/>
    <w:aliases w:val="ftref"/>
    <w:semiHidden/>
    <w:rsid w:val="00EB6205"/>
    <w:rPr>
      <w:vertAlign w:val="superscript"/>
    </w:rPr>
  </w:style>
  <w:style w:type="paragraph" w:styleId="BodyText2">
    <w:name w:val="Body Text 2"/>
    <w:basedOn w:val="Normal"/>
    <w:link w:val="BodyText2Char"/>
    <w:uiPriority w:val="99"/>
    <w:semiHidden/>
    <w:unhideWhenUsed/>
    <w:rsid w:val="002B341B"/>
    <w:pPr>
      <w:spacing w:after="120" w:line="480" w:lineRule="auto"/>
    </w:pPr>
  </w:style>
  <w:style w:type="character" w:customStyle="1" w:styleId="BodyText2Char">
    <w:name w:val="Body Text 2 Char"/>
    <w:link w:val="BodyText2"/>
    <w:uiPriority w:val="99"/>
    <w:semiHidden/>
    <w:rsid w:val="002B341B"/>
    <w:rPr>
      <w:sz w:val="23"/>
      <w:lang w:eastAsia="ja-JP"/>
    </w:rPr>
  </w:style>
  <w:style w:type="paragraph" w:customStyle="1" w:styleId="BodyTextKeep">
    <w:name w:val="Body Text Keep"/>
    <w:basedOn w:val="BodyText"/>
    <w:rsid w:val="002B341B"/>
    <w:pPr>
      <w:keepNext/>
      <w:spacing w:line="264" w:lineRule="auto"/>
    </w:pPr>
    <w:rPr>
      <w:rFonts w:ascii="Times New Roman" w:hAnsi="Times New Roman"/>
      <w:b w:val="0"/>
      <w:sz w:val="24"/>
    </w:rPr>
  </w:style>
  <w:style w:type="paragraph" w:styleId="BodyTextIndent2">
    <w:name w:val="Body Text Indent 2"/>
    <w:basedOn w:val="Normal"/>
    <w:link w:val="BodyTextIndent2Char"/>
    <w:rsid w:val="00902979"/>
    <w:pPr>
      <w:spacing w:after="120" w:line="480" w:lineRule="auto"/>
      <w:ind w:left="360"/>
    </w:pPr>
  </w:style>
  <w:style w:type="paragraph" w:styleId="BodyTextIndent3">
    <w:name w:val="Body Text Indent 3"/>
    <w:basedOn w:val="Normal"/>
    <w:link w:val="BodyTextIndent3Char"/>
    <w:rsid w:val="00902979"/>
    <w:pPr>
      <w:spacing w:after="120"/>
      <w:ind w:left="360"/>
    </w:pPr>
    <w:rPr>
      <w:sz w:val="16"/>
      <w:szCs w:val="16"/>
    </w:rPr>
  </w:style>
  <w:style w:type="paragraph" w:styleId="CommentSubject">
    <w:name w:val="annotation subject"/>
    <w:basedOn w:val="CommentText"/>
    <w:next w:val="CommentText"/>
    <w:link w:val="CommentSubjectChar"/>
    <w:semiHidden/>
    <w:rsid w:val="004D0003"/>
    <w:pPr>
      <w:spacing w:after="180" w:line="264" w:lineRule="auto"/>
    </w:pPr>
    <w:rPr>
      <w:rFonts w:ascii="Tw Cen MT" w:eastAsia="Tw Cen MT" w:hAnsi="Tw Cen MT"/>
      <w:b/>
      <w:bCs/>
      <w:lang w:eastAsia="ja-JP"/>
    </w:rPr>
  </w:style>
  <w:style w:type="character" w:customStyle="1" w:styleId="Heading3Char1Char">
    <w:name w:val="Heading 3 Char1 Char"/>
    <w:aliases w:val="Heading 3 Char Char Char,Heading 3 Char1 Char Char Char,Heading 3 Char Char Char Char Char,Heading 3 Char1 Char Char Char Char Char,Heading 3 Char Char Char Char Char Char Char,Heading 3 Char1 Char Char Char Char Char Char Char Char"/>
    <w:rsid w:val="00132A66"/>
    <w:rPr>
      <w:rFonts w:cs="Times New Roman"/>
      <w:b/>
      <w:color w:val="000000"/>
      <w:spacing w:val="10"/>
      <w:sz w:val="23"/>
      <w:szCs w:val="24"/>
      <w:lang w:eastAsia="ja-JP"/>
    </w:rPr>
  </w:style>
  <w:style w:type="paragraph" w:customStyle="1" w:styleId="BankNormal">
    <w:name w:val="BankNormal"/>
    <w:basedOn w:val="Normal"/>
    <w:link w:val="BankNormalChar"/>
    <w:rsid w:val="00132A66"/>
    <w:pPr>
      <w:spacing w:after="240" w:line="240" w:lineRule="auto"/>
    </w:pPr>
    <w:rPr>
      <w:rFonts w:ascii="Book Antiqua" w:hAnsi="Book Antiqua"/>
      <w:sz w:val="24"/>
    </w:rPr>
  </w:style>
  <w:style w:type="character" w:customStyle="1" w:styleId="BankNormalChar">
    <w:name w:val="BankNormal Char"/>
    <w:link w:val="BankNormal"/>
    <w:rsid w:val="00132A66"/>
    <w:rPr>
      <w:rFonts w:ascii="Book Antiqua" w:hAnsi="Book Antiqua"/>
      <w:sz w:val="24"/>
      <w:lang w:val="en-US" w:eastAsia="en-US" w:bidi="ar-SA"/>
    </w:rPr>
  </w:style>
  <w:style w:type="character" w:styleId="FollowedHyperlink">
    <w:name w:val="FollowedHyperlink"/>
    <w:uiPriority w:val="99"/>
    <w:rsid w:val="00DD49B1"/>
    <w:rPr>
      <w:color w:val="800080"/>
      <w:u w:val="single"/>
    </w:rPr>
  </w:style>
  <w:style w:type="paragraph" w:customStyle="1" w:styleId="xl71">
    <w:name w:val="xl71"/>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72">
    <w:name w:val="xl72"/>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3">
    <w:name w:val="xl7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4">
    <w:name w:val="xl74"/>
    <w:basedOn w:val="Normal"/>
    <w:rsid w:val="00DD49B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5">
    <w:name w:val="xl75"/>
    <w:basedOn w:val="Normal"/>
    <w:rsid w:val="00DD49B1"/>
    <w:pPr>
      <w:spacing w:before="100" w:beforeAutospacing="1" w:after="100" w:afterAutospacing="1" w:line="240" w:lineRule="auto"/>
      <w:textAlignment w:val="center"/>
    </w:pPr>
    <w:rPr>
      <w:rFonts w:ascii="Times New Roman" w:eastAsia="Times New Roman" w:hAnsi="Times New Roman"/>
      <w:color w:val="0000FF"/>
      <w:sz w:val="16"/>
      <w:szCs w:val="16"/>
    </w:rPr>
  </w:style>
  <w:style w:type="paragraph" w:customStyle="1" w:styleId="xl76">
    <w:name w:val="xl76"/>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77">
    <w:name w:val="xl77"/>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78">
    <w:name w:val="xl78"/>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79">
    <w:name w:val="xl79"/>
    <w:basedOn w:val="Normal"/>
    <w:rsid w:val="00DD49B1"/>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80">
    <w:name w:val="xl8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81">
    <w:name w:val="xl81"/>
    <w:basedOn w:val="Normal"/>
    <w:rsid w:val="00DD49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2">
    <w:name w:val="xl82"/>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3">
    <w:name w:val="xl8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84">
    <w:name w:val="xl84"/>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5">
    <w:name w:val="xl85"/>
    <w:basedOn w:val="Normal"/>
    <w:rsid w:val="00DD49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6">
    <w:name w:val="xl86"/>
    <w:basedOn w:val="Normal"/>
    <w:rsid w:val="00DD49B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rPr>
  </w:style>
  <w:style w:type="paragraph" w:customStyle="1" w:styleId="xl87">
    <w:name w:val="xl87"/>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rPr>
  </w:style>
  <w:style w:type="paragraph" w:customStyle="1" w:styleId="xl88">
    <w:name w:val="xl88"/>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89">
    <w:name w:val="xl89"/>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rPr>
  </w:style>
  <w:style w:type="paragraph" w:customStyle="1" w:styleId="xl90">
    <w:name w:val="xl9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91">
    <w:name w:val="xl91"/>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92">
    <w:name w:val="xl92"/>
    <w:basedOn w:val="Normal"/>
    <w:rsid w:val="00DD49B1"/>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3">
    <w:name w:val="xl9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4">
    <w:name w:val="xl94"/>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5">
    <w:name w:val="xl95"/>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6">
    <w:name w:val="xl96"/>
    <w:basedOn w:val="Normal"/>
    <w:rsid w:val="00DD49B1"/>
    <w:pPr>
      <w:spacing w:before="100" w:beforeAutospacing="1" w:after="100" w:afterAutospacing="1" w:line="240" w:lineRule="auto"/>
      <w:textAlignment w:val="center"/>
    </w:pPr>
    <w:rPr>
      <w:rFonts w:ascii="Times New Roman" w:eastAsia="Times New Roman" w:hAnsi="Times New Roman"/>
      <w:color w:val="0000FF"/>
      <w:sz w:val="18"/>
      <w:szCs w:val="18"/>
    </w:rPr>
  </w:style>
  <w:style w:type="paragraph" w:customStyle="1" w:styleId="xl97">
    <w:name w:val="xl97"/>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98">
    <w:name w:val="xl98"/>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9">
    <w:name w:val="xl99"/>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00">
    <w:name w:val="xl10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1">
    <w:name w:val="xl101"/>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2">
    <w:name w:val="xl102"/>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3">
    <w:name w:val="xl10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04">
    <w:name w:val="xl104"/>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5">
    <w:name w:val="xl105"/>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
    <w:rsid w:val="00DD49B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7">
    <w:name w:val="xl107"/>
    <w:basedOn w:val="Normal"/>
    <w:rsid w:val="00DD49B1"/>
    <w:pPr>
      <w:spacing w:before="100" w:beforeAutospacing="1" w:after="100" w:afterAutospacing="1" w:line="240" w:lineRule="auto"/>
      <w:jc w:val="center"/>
      <w:textAlignment w:val="top"/>
    </w:pPr>
    <w:rPr>
      <w:rFonts w:ascii="Times New Roman" w:eastAsia="Times New Roman" w:hAnsi="Times New Roman"/>
      <w:sz w:val="16"/>
      <w:szCs w:val="16"/>
    </w:rPr>
  </w:style>
  <w:style w:type="paragraph" w:customStyle="1" w:styleId="xl108">
    <w:name w:val="xl108"/>
    <w:basedOn w:val="Normal"/>
    <w:rsid w:val="00DD49B1"/>
    <w:pP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09">
    <w:name w:val="xl109"/>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110">
    <w:name w:val="xl11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11">
    <w:name w:val="xl111"/>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12">
    <w:name w:val="xl112"/>
    <w:basedOn w:val="Normal"/>
    <w:rsid w:val="00DD49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13">
    <w:name w:val="xl11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14">
    <w:name w:val="xl114"/>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15">
    <w:name w:val="xl115"/>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117">
    <w:name w:val="xl117"/>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118">
    <w:name w:val="xl118"/>
    <w:basedOn w:val="Normal"/>
    <w:rsid w:val="00DD49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9">
    <w:name w:val="xl119"/>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16"/>
      <w:szCs w:val="16"/>
    </w:rPr>
  </w:style>
  <w:style w:type="paragraph" w:customStyle="1" w:styleId="xl120">
    <w:name w:val="xl12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1">
    <w:name w:val="xl121"/>
    <w:basedOn w:val="Normal"/>
    <w:rsid w:val="00DD49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22">
    <w:name w:val="xl122"/>
    <w:basedOn w:val="Normal"/>
    <w:rsid w:val="00DD49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23">
    <w:name w:val="xl12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24">
    <w:name w:val="xl124"/>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5">
    <w:name w:val="xl125"/>
    <w:basedOn w:val="Normal"/>
    <w:rsid w:val="00DD49B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26">
    <w:name w:val="xl126"/>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27">
    <w:name w:val="xl127"/>
    <w:basedOn w:val="Normal"/>
    <w:rsid w:val="00DD49B1"/>
    <w:pPr>
      <w:spacing w:before="100" w:beforeAutospacing="1" w:after="100" w:afterAutospacing="1" w:line="240" w:lineRule="auto"/>
    </w:pPr>
    <w:rPr>
      <w:rFonts w:ascii="Times New Roman" w:eastAsia="Times New Roman" w:hAnsi="Times New Roman"/>
      <w:color w:val="0000FF"/>
      <w:sz w:val="16"/>
      <w:szCs w:val="16"/>
    </w:rPr>
  </w:style>
  <w:style w:type="paragraph" w:customStyle="1" w:styleId="xl128">
    <w:name w:val="xl128"/>
    <w:basedOn w:val="Normal"/>
    <w:rsid w:val="00DD49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9">
    <w:name w:val="xl129"/>
    <w:basedOn w:val="Normal"/>
    <w:rsid w:val="00DD49B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0">
    <w:name w:val="xl130"/>
    <w:basedOn w:val="Normal"/>
    <w:rsid w:val="00DD49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
    <w:rsid w:val="00DD49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
    <w:rsid w:val="00DD49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36">
    <w:name w:val="xl136"/>
    <w:basedOn w:val="Normal"/>
    <w:rsid w:val="00DD49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
    <w:rsid w:val="00DD49B1"/>
    <w:pPr>
      <w:spacing w:before="100" w:beforeAutospacing="1" w:after="100" w:afterAutospacing="1" w:line="240" w:lineRule="auto"/>
    </w:pPr>
    <w:rPr>
      <w:rFonts w:ascii="Times New Roman" w:eastAsia="Times New Roman" w:hAnsi="Times New Roman"/>
      <w:sz w:val="16"/>
      <w:szCs w:val="16"/>
    </w:rPr>
  </w:style>
  <w:style w:type="paragraph" w:customStyle="1" w:styleId="xl138">
    <w:name w:val="xl138"/>
    <w:basedOn w:val="Normal"/>
    <w:rsid w:val="00DD49B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40">
    <w:name w:val="xl140"/>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41">
    <w:name w:val="xl141"/>
    <w:basedOn w:val="Normal"/>
    <w:rsid w:val="00DD49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rPr>
  </w:style>
  <w:style w:type="paragraph" w:customStyle="1" w:styleId="xl142">
    <w:name w:val="xl142"/>
    <w:basedOn w:val="Normal"/>
    <w:rsid w:val="00DD49B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43">
    <w:name w:val="xl143"/>
    <w:basedOn w:val="Normal"/>
    <w:rsid w:val="00DD49B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44">
    <w:name w:val="xl144"/>
    <w:basedOn w:val="Normal"/>
    <w:rsid w:val="00DD49B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45">
    <w:name w:val="xl145"/>
    <w:basedOn w:val="Normal"/>
    <w:rsid w:val="00DD49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6">
    <w:name w:val="xl146"/>
    <w:basedOn w:val="Normal"/>
    <w:rsid w:val="00DD49B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7">
    <w:name w:val="xl147"/>
    <w:basedOn w:val="Normal"/>
    <w:rsid w:val="00DD49B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8">
    <w:name w:val="xl148"/>
    <w:basedOn w:val="Normal"/>
    <w:rsid w:val="00DD49B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9">
    <w:name w:val="xl149"/>
    <w:basedOn w:val="Normal"/>
    <w:rsid w:val="00DD49B1"/>
    <w:pPr>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150">
    <w:name w:val="xl150"/>
    <w:basedOn w:val="Normal"/>
    <w:rsid w:val="00DD49B1"/>
    <w:pPr>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151">
    <w:name w:val="xl151"/>
    <w:basedOn w:val="Normal"/>
    <w:rsid w:val="001010D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52">
    <w:name w:val="xl152"/>
    <w:basedOn w:val="Normal"/>
    <w:rsid w:val="001010DF"/>
    <w:pPr>
      <w:pBdr>
        <w:lef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ModelNrmlSingle">
    <w:name w:val="ModelNrmlSingle"/>
    <w:basedOn w:val="Normal"/>
    <w:link w:val="ModelNrmlSingleChar"/>
    <w:rsid w:val="00121BC6"/>
    <w:pPr>
      <w:spacing w:after="240" w:line="240" w:lineRule="auto"/>
      <w:ind w:firstLine="720"/>
      <w:jc w:val="both"/>
    </w:pPr>
    <w:rPr>
      <w:rFonts w:ascii="Times New Roman" w:eastAsia="Times New Roman" w:hAnsi="Times New Roman"/>
      <w:sz w:val="22"/>
    </w:rPr>
  </w:style>
  <w:style w:type="character" w:customStyle="1" w:styleId="ModelNrmlSingleChar">
    <w:name w:val="ModelNrmlSingle Char"/>
    <w:link w:val="ModelNrmlSingle"/>
    <w:rsid w:val="00121BC6"/>
    <w:rPr>
      <w:rFonts w:ascii="Times New Roman" w:eastAsia="Times New Roman" w:hAnsi="Times New Roman"/>
      <w:sz w:val="22"/>
    </w:rPr>
  </w:style>
  <w:style w:type="paragraph" w:customStyle="1" w:styleId="ModelNrmlDouble">
    <w:name w:val="ModelNrmlDouble"/>
    <w:basedOn w:val="ModelNrmlSingle"/>
    <w:rsid w:val="00121BC6"/>
    <w:pPr>
      <w:spacing w:after="360" w:line="480" w:lineRule="auto"/>
    </w:pPr>
  </w:style>
  <w:style w:type="paragraph" w:customStyle="1" w:styleId="xl65">
    <w:name w:val="xl65"/>
    <w:basedOn w:val="Normal"/>
    <w:rsid w:val="00A537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6">
    <w:name w:val="xl66"/>
    <w:basedOn w:val="Normal"/>
    <w:rsid w:val="00A537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7">
    <w:name w:val="xl67"/>
    <w:basedOn w:val="Normal"/>
    <w:rsid w:val="00A537F4"/>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68">
    <w:name w:val="xl68"/>
    <w:basedOn w:val="Normal"/>
    <w:rsid w:val="00A537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69">
    <w:name w:val="xl69"/>
    <w:basedOn w:val="Normal"/>
    <w:rsid w:val="00A537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70">
    <w:name w:val="xl70"/>
    <w:basedOn w:val="Normal"/>
    <w:rsid w:val="00A537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53">
    <w:name w:val="xl153"/>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rPr>
  </w:style>
  <w:style w:type="paragraph" w:customStyle="1" w:styleId="xl154">
    <w:name w:val="xl154"/>
    <w:basedOn w:val="Normal"/>
    <w:rsid w:val="00EB00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155">
    <w:name w:val="xl155"/>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156">
    <w:name w:val="xl156"/>
    <w:basedOn w:val="Normal"/>
    <w:rsid w:val="00EB00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157">
    <w:name w:val="xl157"/>
    <w:basedOn w:val="Normal"/>
    <w:rsid w:val="00EB008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58">
    <w:name w:val="xl158"/>
    <w:basedOn w:val="Normal"/>
    <w:rsid w:val="00EB00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59">
    <w:name w:val="xl159"/>
    <w:basedOn w:val="Normal"/>
    <w:rsid w:val="00EB0080"/>
    <w:pPr>
      <w:pBdr>
        <w:bottom w:val="single" w:sz="4"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60">
    <w:name w:val="xl160"/>
    <w:basedOn w:val="Normal"/>
    <w:rsid w:val="00EB00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61">
    <w:name w:val="xl161"/>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62">
    <w:name w:val="xl162"/>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63">
    <w:name w:val="xl163"/>
    <w:basedOn w:val="Normal"/>
    <w:rsid w:val="00EB0080"/>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64">
    <w:name w:val="xl164"/>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rPr>
  </w:style>
  <w:style w:type="paragraph" w:customStyle="1" w:styleId="xl165">
    <w:name w:val="xl165"/>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color w:val="000000"/>
      <w:sz w:val="16"/>
      <w:szCs w:val="16"/>
    </w:rPr>
  </w:style>
  <w:style w:type="paragraph" w:customStyle="1" w:styleId="xl166">
    <w:name w:val="xl166"/>
    <w:basedOn w:val="Normal"/>
    <w:rsid w:val="00EB0080"/>
    <w:pPr>
      <w:pBdr>
        <w:top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167">
    <w:name w:val="xl167"/>
    <w:basedOn w:val="Normal"/>
    <w:rsid w:val="00EB00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68">
    <w:name w:val="xl168"/>
    <w:basedOn w:val="Normal"/>
    <w:rsid w:val="00EB0080"/>
    <w:pPr>
      <w:pBdr>
        <w:top w:val="single" w:sz="4" w:space="0" w:color="auto"/>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69">
    <w:name w:val="xl169"/>
    <w:basedOn w:val="Normal"/>
    <w:rsid w:val="00EB008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rPr>
  </w:style>
  <w:style w:type="paragraph" w:customStyle="1" w:styleId="xl170">
    <w:name w:val="xl170"/>
    <w:basedOn w:val="Normal"/>
    <w:rsid w:val="00EB0080"/>
    <w:pPr>
      <w:pBdr>
        <w:top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71">
    <w:name w:val="xl171"/>
    <w:basedOn w:val="Normal"/>
    <w:rsid w:val="00EB0080"/>
    <w:pPr>
      <w:pBdr>
        <w:left w:val="single" w:sz="8"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72">
    <w:name w:val="xl172"/>
    <w:basedOn w:val="Normal"/>
    <w:rsid w:val="00EB008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73">
    <w:name w:val="xl173"/>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74">
    <w:name w:val="xl174"/>
    <w:basedOn w:val="Normal"/>
    <w:rsid w:val="00EB00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75">
    <w:name w:val="xl175"/>
    <w:basedOn w:val="Normal"/>
    <w:rsid w:val="00EB008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176">
    <w:name w:val="xl176"/>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77">
    <w:name w:val="xl177"/>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178">
    <w:name w:val="xl178"/>
    <w:basedOn w:val="Normal"/>
    <w:rsid w:val="00EB00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179">
    <w:name w:val="xl179"/>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180">
    <w:name w:val="xl180"/>
    <w:basedOn w:val="Normal"/>
    <w:rsid w:val="00EB0080"/>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181">
    <w:name w:val="xl181"/>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82">
    <w:name w:val="xl182"/>
    <w:basedOn w:val="Normal"/>
    <w:rsid w:val="00EB008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color w:val="000000"/>
      <w:sz w:val="16"/>
      <w:szCs w:val="16"/>
    </w:rPr>
  </w:style>
  <w:style w:type="paragraph" w:customStyle="1" w:styleId="xl183">
    <w:name w:val="xl183"/>
    <w:basedOn w:val="Normal"/>
    <w:rsid w:val="00EB00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color w:val="000000"/>
      <w:sz w:val="16"/>
      <w:szCs w:val="16"/>
    </w:rPr>
  </w:style>
  <w:style w:type="paragraph" w:customStyle="1" w:styleId="xl184">
    <w:name w:val="xl184"/>
    <w:basedOn w:val="Normal"/>
    <w:rsid w:val="00EB00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color w:val="000000"/>
      <w:sz w:val="16"/>
      <w:szCs w:val="16"/>
    </w:rPr>
  </w:style>
  <w:style w:type="paragraph" w:customStyle="1" w:styleId="xl185">
    <w:name w:val="xl185"/>
    <w:basedOn w:val="Normal"/>
    <w:rsid w:val="00EB0080"/>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i/>
      <w:iCs/>
      <w:color w:val="000000"/>
      <w:sz w:val="16"/>
      <w:szCs w:val="16"/>
    </w:rPr>
  </w:style>
  <w:style w:type="paragraph" w:customStyle="1" w:styleId="xl186">
    <w:name w:val="xl186"/>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color w:val="000000"/>
      <w:sz w:val="16"/>
      <w:szCs w:val="16"/>
    </w:rPr>
  </w:style>
  <w:style w:type="paragraph" w:customStyle="1" w:styleId="xl187">
    <w:name w:val="xl187"/>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color w:val="000000"/>
      <w:sz w:val="16"/>
      <w:szCs w:val="16"/>
    </w:rPr>
  </w:style>
  <w:style w:type="paragraph" w:customStyle="1" w:styleId="xl188">
    <w:name w:val="xl188"/>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color w:val="000000"/>
      <w:sz w:val="16"/>
      <w:szCs w:val="16"/>
    </w:rPr>
  </w:style>
  <w:style w:type="paragraph" w:customStyle="1" w:styleId="xl189">
    <w:name w:val="xl189"/>
    <w:basedOn w:val="Normal"/>
    <w:rsid w:val="00EB0080"/>
    <w:pP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90">
    <w:name w:val="xl190"/>
    <w:basedOn w:val="Normal"/>
    <w:rsid w:val="00EB0080"/>
    <w:pP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91">
    <w:name w:val="xl191"/>
    <w:basedOn w:val="Normal"/>
    <w:rsid w:val="00EB0080"/>
    <w:pP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92">
    <w:name w:val="xl192"/>
    <w:basedOn w:val="Normal"/>
    <w:rsid w:val="00EB0080"/>
    <w:pP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93">
    <w:name w:val="xl193"/>
    <w:basedOn w:val="Normal"/>
    <w:rsid w:val="00EB0080"/>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94">
    <w:name w:val="xl194"/>
    <w:basedOn w:val="Normal"/>
    <w:rsid w:val="00EB0080"/>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195">
    <w:name w:val="xl195"/>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color w:val="000000"/>
      <w:sz w:val="16"/>
      <w:szCs w:val="16"/>
    </w:rPr>
  </w:style>
  <w:style w:type="paragraph" w:customStyle="1" w:styleId="xl196">
    <w:name w:val="xl196"/>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97">
    <w:name w:val="xl197"/>
    <w:basedOn w:val="Normal"/>
    <w:rsid w:val="00EB00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color w:val="000000"/>
      <w:sz w:val="16"/>
      <w:szCs w:val="16"/>
    </w:rPr>
  </w:style>
  <w:style w:type="paragraph" w:customStyle="1" w:styleId="xl198">
    <w:name w:val="xl198"/>
    <w:basedOn w:val="Normal"/>
    <w:rsid w:val="00EB00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styleId="BlockText">
    <w:name w:val="Block Text"/>
    <w:basedOn w:val="Normal"/>
    <w:rsid w:val="00E35B21"/>
    <w:pPr>
      <w:tabs>
        <w:tab w:val="left" w:pos="450"/>
      </w:tabs>
      <w:spacing w:after="0" w:line="240" w:lineRule="auto"/>
      <w:ind w:left="180" w:right="-149"/>
    </w:pPr>
    <w:rPr>
      <w:rFonts w:ascii="Arial" w:eastAsia="Times New Roman" w:hAnsi="Arial" w:cs="Arial"/>
      <w:sz w:val="24"/>
      <w:szCs w:val="24"/>
      <w:lang w:val="en-GB"/>
    </w:rPr>
  </w:style>
  <w:style w:type="paragraph" w:customStyle="1" w:styleId="xl199">
    <w:name w:val="xl199"/>
    <w:basedOn w:val="Normal"/>
    <w:rsid w:val="00185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200">
    <w:name w:val="xl200"/>
    <w:basedOn w:val="Normal"/>
    <w:rsid w:val="00185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1">
    <w:name w:val="xl201"/>
    <w:basedOn w:val="Normal"/>
    <w:rsid w:val="001853C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202">
    <w:name w:val="xl202"/>
    <w:basedOn w:val="Normal"/>
    <w:rsid w:val="001853C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203">
    <w:name w:val="xl203"/>
    <w:basedOn w:val="Normal"/>
    <w:rsid w:val="001853C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204">
    <w:name w:val="xl204"/>
    <w:basedOn w:val="Normal"/>
    <w:rsid w:val="001853C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205">
    <w:name w:val="xl205"/>
    <w:basedOn w:val="Normal"/>
    <w:rsid w:val="001853C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6">
    <w:name w:val="xl206"/>
    <w:basedOn w:val="Normal"/>
    <w:rsid w:val="001853C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olor w:val="FF0000"/>
      <w:sz w:val="16"/>
      <w:szCs w:val="16"/>
    </w:rPr>
  </w:style>
  <w:style w:type="paragraph" w:customStyle="1" w:styleId="xl207">
    <w:name w:val="xl207"/>
    <w:basedOn w:val="Normal"/>
    <w:rsid w:val="001853C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8">
    <w:name w:val="xl208"/>
    <w:basedOn w:val="Normal"/>
    <w:rsid w:val="00185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table" w:styleId="LightShading-Accent6">
    <w:name w:val="Light Shading Accent 6"/>
    <w:basedOn w:val="TableNormal"/>
    <w:uiPriority w:val="60"/>
    <w:rsid w:val="00074EA8"/>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Accent3">
    <w:name w:val="Medium Grid 1 Accent 3"/>
    <w:basedOn w:val="TableNormal"/>
    <w:uiPriority w:val="67"/>
    <w:rsid w:val="007640B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Shading-Accent11">
    <w:name w:val="Light Shading - Accent 11"/>
    <w:basedOn w:val="TableNormal"/>
    <w:uiPriority w:val="60"/>
    <w:rsid w:val="006E01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List3">
    <w:name w:val="Table List 3"/>
    <w:basedOn w:val="TableNormal"/>
    <w:rsid w:val="00C4069A"/>
    <w:pPr>
      <w:widowControl w:val="0"/>
      <w:spacing w:line="300" w:lineRule="auto"/>
      <w:jc w:val="center"/>
    </w:pPr>
    <w:rPr>
      <w:rFonts w:ascii="Lucida Sans" w:eastAsia="Times New Roman" w:hAnsi="Lucida Sans"/>
      <w:sz w:val="16"/>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ftChar1">
    <w:name w:val="ft Char1"/>
    <w:aliases w:val="single space Char1,footnote text Char1,fn Char1,FOOTNOTES Char1,(NECG) Footnote Text Char1,ft1 Char1,ADB Char1,Footnote Text Char Char Char Char1,Footnote Text Char Char Char2,Footnote Char1,ALTS FOOTNOTE Char1,Geneva 9 Char1,Boston 10 Char"/>
    <w:rsid w:val="00D32ED9"/>
    <w:rPr>
      <w:rFonts w:ascii="Times New Roman" w:eastAsia="Times New Roman" w:hAnsi="Times New Roman"/>
      <w:lang w:bidi="he-IL"/>
    </w:rPr>
  </w:style>
  <w:style w:type="paragraph" w:customStyle="1" w:styleId="font5">
    <w:name w:val="font5"/>
    <w:basedOn w:val="Normal"/>
    <w:rsid w:val="00B977D5"/>
    <w:pPr>
      <w:spacing w:before="100" w:beforeAutospacing="1" w:after="100" w:afterAutospacing="1" w:line="240" w:lineRule="auto"/>
    </w:pPr>
    <w:rPr>
      <w:rFonts w:ascii="Arial" w:eastAsia="Times New Roman" w:hAnsi="Arial" w:cs="Arial"/>
      <w:b/>
      <w:bCs/>
      <w:color w:val="000000"/>
      <w:sz w:val="16"/>
      <w:szCs w:val="16"/>
    </w:rPr>
  </w:style>
  <w:style w:type="paragraph" w:customStyle="1" w:styleId="font6">
    <w:name w:val="font6"/>
    <w:basedOn w:val="Normal"/>
    <w:rsid w:val="00B977D5"/>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rsid w:val="00B977D5"/>
    <w:pPr>
      <w:spacing w:before="100" w:beforeAutospacing="1" w:after="100" w:afterAutospacing="1" w:line="240" w:lineRule="auto"/>
    </w:pPr>
    <w:rPr>
      <w:rFonts w:ascii="Limon S1" w:eastAsia="Times New Roman" w:hAnsi="Limon S1"/>
      <w:sz w:val="16"/>
      <w:szCs w:val="16"/>
    </w:rPr>
  </w:style>
  <w:style w:type="paragraph" w:customStyle="1" w:styleId="font8">
    <w:name w:val="font8"/>
    <w:basedOn w:val="Normal"/>
    <w:rsid w:val="00B977D5"/>
    <w:pPr>
      <w:spacing w:before="100" w:beforeAutospacing="1" w:after="100" w:afterAutospacing="1" w:line="240" w:lineRule="auto"/>
    </w:pPr>
    <w:rPr>
      <w:rFonts w:ascii="Times New Roman" w:eastAsia="Times New Roman" w:hAnsi="Times New Roman"/>
      <w:sz w:val="16"/>
      <w:szCs w:val="16"/>
    </w:rPr>
  </w:style>
  <w:style w:type="paragraph" w:customStyle="1" w:styleId="xl24">
    <w:name w:val="xl24"/>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rPr>
  </w:style>
  <w:style w:type="paragraph" w:customStyle="1" w:styleId="xl25">
    <w:name w:val="xl25"/>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26">
    <w:name w:val="xl26"/>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7">
    <w:name w:val="xl27"/>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28">
    <w:name w:val="xl28"/>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29">
    <w:name w:val="xl29"/>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0">
    <w:name w:val="xl30"/>
    <w:basedOn w:val="Normal"/>
    <w:rsid w:val="00B977D5"/>
    <w:pPr>
      <w:spacing w:before="100" w:beforeAutospacing="1" w:after="100" w:afterAutospacing="1" w:line="240" w:lineRule="auto"/>
      <w:jc w:val="center"/>
      <w:textAlignment w:val="center"/>
    </w:pPr>
    <w:rPr>
      <w:rFonts w:ascii="Limon R1" w:eastAsia="Times New Roman" w:hAnsi="Limon R1"/>
      <w:color w:val="000000"/>
      <w:sz w:val="16"/>
      <w:szCs w:val="16"/>
    </w:rPr>
  </w:style>
  <w:style w:type="paragraph" w:customStyle="1" w:styleId="xl31">
    <w:name w:val="xl31"/>
    <w:basedOn w:val="Normal"/>
    <w:rsid w:val="00B977D5"/>
    <w:pPr>
      <w:spacing w:before="100" w:beforeAutospacing="1" w:after="100" w:afterAutospacing="1" w:line="240" w:lineRule="auto"/>
      <w:jc w:val="right"/>
      <w:textAlignment w:val="center"/>
    </w:pPr>
    <w:rPr>
      <w:rFonts w:ascii="Arial" w:eastAsia="Times New Roman" w:hAnsi="Arial" w:cs="Arial"/>
      <w:b/>
      <w:bCs/>
      <w:color w:val="000000"/>
      <w:sz w:val="16"/>
      <w:szCs w:val="16"/>
    </w:rPr>
  </w:style>
  <w:style w:type="paragraph" w:customStyle="1" w:styleId="xl32">
    <w:name w:val="xl32"/>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
    <w:name w:val="xl34"/>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35">
    <w:name w:val="xl35"/>
    <w:basedOn w:val="Normal"/>
    <w:rsid w:val="00B977D5"/>
    <w:pP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36">
    <w:name w:val="xl36"/>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mon R1" w:eastAsia="Times New Roman" w:hAnsi="Limon R1"/>
      <w:color w:val="000000"/>
      <w:sz w:val="16"/>
      <w:szCs w:val="16"/>
    </w:rPr>
  </w:style>
  <w:style w:type="paragraph" w:customStyle="1" w:styleId="xl37">
    <w:name w:val="xl37"/>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38">
    <w:name w:val="xl38"/>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39">
    <w:name w:val="xl39"/>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40">
    <w:name w:val="xl40"/>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41">
    <w:name w:val="xl41"/>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42">
    <w:name w:val="xl42"/>
    <w:basedOn w:val="Normal"/>
    <w:rsid w:val="00B977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43">
    <w:name w:val="xl43"/>
    <w:basedOn w:val="Normal"/>
    <w:rsid w:val="00B977D5"/>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44">
    <w:name w:val="xl44"/>
    <w:basedOn w:val="Normal"/>
    <w:rsid w:val="00B977D5"/>
    <w:pPr>
      <w:pBdr>
        <w:bottom w:val="single" w:sz="4" w:space="0" w:color="auto"/>
      </w:pBdr>
      <w:spacing w:before="100" w:beforeAutospacing="1" w:after="100" w:afterAutospacing="1" w:line="240" w:lineRule="auto"/>
      <w:jc w:val="center"/>
      <w:textAlignment w:val="center"/>
    </w:pPr>
    <w:rPr>
      <w:rFonts w:ascii="Limon R1" w:eastAsia="Times New Roman" w:hAnsi="Limon R1"/>
      <w:b/>
      <w:bCs/>
      <w:color w:val="000000"/>
      <w:sz w:val="18"/>
      <w:szCs w:val="18"/>
    </w:rPr>
  </w:style>
  <w:style w:type="paragraph" w:customStyle="1" w:styleId="xl45">
    <w:name w:val="xl45"/>
    <w:basedOn w:val="Normal"/>
    <w:rsid w:val="00B977D5"/>
    <w:pP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46">
    <w:name w:val="xl46"/>
    <w:basedOn w:val="Normal"/>
    <w:rsid w:val="00B977D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B977D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48">
    <w:name w:val="xl48"/>
    <w:basedOn w:val="Normal"/>
    <w:rsid w:val="00B977D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49">
    <w:name w:val="xl49"/>
    <w:basedOn w:val="Normal"/>
    <w:rsid w:val="00B977D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character" w:customStyle="1" w:styleId="BodyTextIndent2Char">
    <w:name w:val="Body Text Indent 2 Char"/>
    <w:link w:val="BodyTextIndent2"/>
    <w:rsid w:val="005234B8"/>
    <w:rPr>
      <w:sz w:val="23"/>
      <w:lang w:eastAsia="ja-JP"/>
    </w:rPr>
  </w:style>
  <w:style w:type="character" w:customStyle="1" w:styleId="BodyTextIndent3Char">
    <w:name w:val="Body Text Indent 3 Char"/>
    <w:link w:val="BodyTextIndent3"/>
    <w:rsid w:val="005234B8"/>
    <w:rPr>
      <w:sz w:val="16"/>
      <w:szCs w:val="16"/>
      <w:lang w:eastAsia="ja-JP"/>
    </w:rPr>
  </w:style>
  <w:style w:type="character" w:customStyle="1" w:styleId="CommentSubjectChar">
    <w:name w:val="Comment Subject Char"/>
    <w:link w:val="CommentSubject"/>
    <w:semiHidden/>
    <w:rsid w:val="005234B8"/>
    <w:rPr>
      <w:b/>
      <w:bCs/>
      <w:lang w:eastAsia="ja-JP"/>
    </w:rPr>
  </w:style>
  <w:style w:type="table" w:customStyle="1" w:styleId="Nissay">
    <w:name w:val="Nissay"/>
    <w:basedOn w:val="TableNormal"/>
    <w:uiPriority w:val="99"/>
    <w:qFormat/>
    <w:rsid w:val="00E45016"/>
    <w:pPr>
      <w:jc w:val="center"/>
    </w:pPr>
    <w:rPr>
      <w:rFonts w:ascii="Calibri" w:hAnsi="Calibri"/>
      <w:sz w:val="24"/>
    </w:rPr>
    <w:tblPr>
      <w:tblBorders>
        <w:top w:val="dotted" w:sz="4" w:space="0" w:color="auto"/>
        <w:bottom w:val="dotted" w:sz="4" w:space="0" w:color="auto"/>
        <w:insideH w:val="dotted" w:sz="4" w:space="0" w:color="auto"/>
      </w:tblBorders>
    </w:tblPr>
    <w:tcPr>
      <w:vAlign w:val="center"/>
    </w:tcPr>
    <w:tblStylePr w:type="firstRow">
      <w:rPr>
        <w:rFonts w:ascii="Impact" w:hAnsi="Impact"/>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paragraph" w:styleId="Revision">
    <w:name w:val="Revision"/>
    <w:hidden/>
    <w:uiPriority w:val="99"/>
    <w:semiHidden/>
    <w:rsid w:val="00124971"/>
    <w:rPr>
      <w:sz w:val="23"/>
      <w:lang w:eastAsia="ja-JP" w:bidi="ar-SA"/>
    </w:rPr>
  </w:style>
  <w:style w:type="paragraph" w:customStyle="1" w:styleId="msolistparagraph0">
    <w:name w:val="msolistparagraph"/>
    <w:basedOn w:val="Normal"/>
    <w:uiPriority w:val="99"/>
    <w:rsid w:val="00282CC8"/>
    <w:pPr>
      <w:spacing w:after="0" w:line="240" w:lineRule="auto"/>
      <w:ind w:left="720"/>
    </w:pPr>
    <w:rPr>
      <w:rFonts w:ascii="Calibri" w:eastAsia="Calibri" w:hAnsi="Calibri" w:cs="Calibri"/>
      <w:sz w:val="24"/>
      <w:szCs w:val="24"/>
    </w:rPr>
  </w:style>
  <w:style w:type="paragraph" w:styleId="TOCHeading">
    <w:name w:val="TOC Heading"/>
    <w:basedOn w:val="Heading1"/>
    <w:next w:val="Normal"/>
    <w:uiPriority w:val="39"/>
    <w:semiHidden/>
    <w:unhideWhenUsed/>
    <w:qFormat/>
    <w:rsid w:val="00636B01"/>
    <w:pPr>
      <w:keepNext/>
      <w:keepLines/>
      <w:spacing w:before="480" w:after="0" w:line="276" w:lineRule="auto"/>
      <w:outlineLvl w:val="9"/>
    </w:pPr>
    <w:rPr>
      <w:rFonts w:asciiTheme="majorHAnsi" w:eastAsiaTheme="majorEastAsia" w:hAnsiTheme="majorHAnsi" w:cstheme="majorBidi"/>
      <w:b/>
      <w:bCs/>
      <w:caps w:val="0"/>
      <w:color w:val="365F91" w:themeColor="accent1" w:themeShade="BF"/>
      <w:sz w:val="28"/>
      <w:szCs w:val="28"/>
    </w:rPr>
  </w:style>
  <w:style w:type="paragraph" w:styleId="EndnoteText">
    <w:name w:val="endnote text"/>
    <w:basedOn w:val="Normal"/>
    <w:link w:val="EndnoteTextChar"/>
    <w:semiHidden/>
    <w:unhideWhenUsed/>
    <w:rsid w:val="008111CE"/>
    <w:pPr>
      <w:spacing w:after="0" w:line="240" w:lineRule="auto"/>
    </w:pPr>
    <w:rPr>
      <w:rFonts w:asciiTheme="minorHAnsi" w:eastAsiaTheme="minorHAnsi" w:hAnsiTheme="minorHAnsi" w:cstheme="minorBidi"/>
      <w:lang w:val="en-IN"/>
    </w:rPr>
  </w:style>
  <w:style w:type="character" w:customStyle="1" w:styleId="EndnoteTextChar">
    <w:name w:val="Endnote Text Char"/>
    <w:basedOn w:val="DefaultParagraphFont"/>
    <w:link w:val="EndnoteText"/>
    <w:semiHidden/>
    <w:rsid w:val="008111CE"/>
    <w:rPr>
      <w:rFonts w:asciiTheme="minorHAnsi" w:eastAsiaTheme="minorHAnsi" w:hAnsiTheme="minorHAnsi" w:cstheme="minorBidi"/>
      <w:lang w:val="en-IN" w:bidi="ar-SA"/>
    </w:rPr>
  </w:style>
  <w:style w:type="character" w:styleId="EndnoteReference">
    <w:name w:val="endnote reference"/>
    <w:basedOn w:val="DefaultParagraphFont"/>
    <w:uiPriority w:val="99"/>
    <w:semiHidden/>
    <w:unhideWhenUsed/>
    <w:rsid w:val="008111CE"/>
    <w:rPr>
      <w:vertAlign w:val="superscript"/>
    </w:rPr>
  </w:style>
  <w:style w:type="numbering" w:customStyle="1" w:styleId="NoList1">
    <w:name w:val="No List1"/>
    <w:next w:val="NoList"/>
    <w:uiPriority w:val="99"/>
    <w:semiHidden/>
    <w:unhideWhenUsed/>
    <w:rsid w:val="008111CE"/>
  </w:style>
  <w:style w:type="character" w:customStyle="1" w:styleId="Style14ptBold">
    <w:name w:val="Style 14 pt Bold"/>
    <w:basedOn w:val="DefaultParagraphFont"/>
    <w:rsid w:val="008111CE"/>
    <w:rPr>
      <w:b/>
      <w:bCs/>
      <w:sz w:val="24"/>
    </w:rPr>
  </w:style>
  <w:style w:type="table" w:customStyle="1" w:styleId="TableGrid1">
    <w:name w:val="Table Grid1"/>
    <w:basedOn w:val="TableNormal"/>
    <w:next w:val="TableGrid"/>
    <w:uiPriority w:val="59"/>
    <w:rsid w:val="008111CE"/>
    <w:rPr>
      <w:rFonts w:ascii="Times New Roman" w:eastAsia="Times New Roman" w:hAnsi="Times New Roman"/>
      <w:lang w:val="en-IN"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6">
    <w:name w:val="CM16"/>
    <w:basedOn w:val="Normal"/>
    <w:next w:val="Normal"/>
    <w:rsid w:val="008111CE"/>
    <w:pPr>
      <w:widowControl w:val="0"/>
      <w:autoSpaceDE w:val="0"/>
      <w:autoSpaceDN w:val="0"/>
      <w:adjustRightInd w:val="0"/>
      <w:spacing w:after="255" w:line="240" w:lineRule="auto"/>
    </w:pPr>
    <w:rPr>
      <w:rFonts w:ascii="Impact" w:eastAsia="Times New Roman" w:hAnsi="Impact"/>
      <w:sz w:val="24"/>
      <w:szCs w:val="24"/>
    </w:rPr>
  </w:style>
  <w:style w:type="paragraph" w:customStyle="1" w:styleId="Default">
    <w:name w:val="Default"/>
    <w:rsid w:val="008111CE"/>
    <w:pPr>
      <w:widowControl w:val="0"/>
      <w:autoSpaceDE w:val="0"/>
      <w:autoSpaceDN w:val="0"/>
      <w:adjustRightInd w:val="0"/>
    </w:pPr>
    <w:rPr>
      <w:rFonts w:ascii="Impact" w:eastAsia="Times New Roman" w:hAnsi="Impact" w:cs="Impact"/>
      <w:color w:val="000000"/>
      <w:sz w:val="24"/>
      <w:szCs w:val="24"/>
      <w:lang w:bidi="ar-SA"/>
    </w:rPr>
  </w:style>
  <w:style w:type="paragraph" w:styleId="BodyTextIndent">
    <w:name w:val="Body Text Indent"/>
    <w:basedOn w:val="Normal"/>
    <w:link w:val="BodyTextIndentChar"/>
    <w:semiHidden/>
    <w:rsid w:val="008111CE"/>
    <w:pPr>
      <w:widowControl w:val="0"/>
      <w:tabs>
        <w:tab w:val="left" w:pos="900"/>
      </w:tabs>
      <w:spacing w:after="0" w:line="240" w:lineRule="auto"/>
      <w:ind w:left="86"/>
      <w:jc w:val="center"/>
    </w:pPr>
    <w:rPr>
      <w:rFonts w:ascii="Times New Roman" w:eastAsia="Times New Roman" w:hAnsi="Times New Roman"/>
      <w:b/>
      <w:snapToGrid w:val="0"/>
      <w:sz w:val="28"/>
    </w:rPr>
  </w:style>
  <w:style w:type="character" w:customStyle="1" w:styleId="BodyTextIndentChar">
    <w:name w:val="Body Text Indent Char"/>
    <w:basedOn w:val="DefaultParagraphFont"/>
    <w:link w:val="BodyTextIndent"/>
    <w:semiHidden/>
    <w:rsid w:val="008111CE"/>
    <w:rPr>
      <w:rFonts w:ascii="Times New Roman" w:eastAsia="Times New Roman" w:hAnsi="Times New Roman"/>
      <w:b/>
      <w:snapToGrid w:val="0"/>
      <w:sz w:val="28"/>
      <w:lang w:bidi="ar-SA"/>
    </w:rPr>
  </w:style>
  <w:style w:type="numbering" w:customStyle="1" w:styleId="NoList2">
    <w:name w:val="No List2"/>
    <w:next w:val="NoList"/>
    <w:uiPriority w:val="99"/>
    <w:semiHidden/>
    <w:unhideWhenUsed/>
    <w:rsid w:val="008111CE"/>
  </w:style>
  <w:style w:type="table" w:customStyle="1" w:styleId="TableGrid11">
    <w:name w:val="Table Grid11"/>
    <w:basedOn w:val="TableNormal"/>
    <w:next w:val="TableGrid"/>
    <w:uiPriority w:val="59"/>
    <w:rsid w:val="008111CE"/>
    <w:rPr>
      <w:rFonts w:asciiTheme="minorHAnsi" w:eastAsiaTheme="minorHAnsi" w:hAnsiTheme="minorHAnsi" w:cstheme="minorBidi"/>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11CE"/>
    <w:rPr>
      <w:rFonts w:asciiTheme="minorHAnsi" w:eastAsia="MS Mincho" w:hAnsiTheme="minorHAnsi" w:cstheme="minorBidi"/>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111CE"/>
  </w:style>
  <w:style w:type="numbering" w:customStyle="1" w:styleId="NoList3">
    <w:name w:val="No List3"/>
    <w:next w:val="NoList"/>
    <w:uiPriority w:val="99"/>
    <w:semiHidden/>
    <w:unhideWhenUsed/>
    <w:rsid w:val="008111CE"/>
  </w:style>
  <w:style w:type="table" w:customStyle="1" w:styleId="TableGrid3">
    <w:name w:val="Table Grid3"/>
    <w:basedOn w:val="TableNormal"/>
    <w:next w:val="TableGrid"/>
    <w:uiPriority w:val="59"/>
    <w:rsid w:val="008111CE"/>
    <w:rPr>
      <w:rFonts w:asciiTheme="minorHAnsi" w:eastAsiaTheme="minorHAnsi" w:hAnsiTheme="minorHAnsi" w:cstheme="minorBidi"/>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111CE"/>
    <w:rPr>
      <w:rFonts w:asciiTheme="minorHAnsi" w:eastAsiaTheme="minorHAnsi" w:hAnsiTheme="minorHAnsi" w:cstheme="minorBidi"/>
      <w:color w:val="000000" w:themeColor="text1" w:themeShade="BF"/>
      <w:sz w:val="22"/>
      <w:szCs w:val="22"/>
      <w:lang w:val="en-IN"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8111CE"/>
    <w:rPr>
      <w:rFonts w:asciiTheme="minorHAnsi" w:eastAsiaTheme="minorHAnsi" w:hAnsiTheme="minorHAnsi" w:cstheme="minorBidi"/>
      <w:color w:val="365F91" w:themeColor="accent1" w:themeShade="BF"/>
      <w:sz w:val="22"/>
      <w:szCs w:val="22"/>
      <w:lang w:val="en-IN"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111CE"/>
    <w:rPr>
      <w:rFonts w:asciiTheme="minorHAnsi" w:eastAsiaTheme="minorHAnsi" w:hAnsiTheme="minorHAnsi" w:cstheme="minorBidi"/>
      <w:color w:val="943634" w:themeColor="accent2" w:themeShade="BF"/>
      <w:sz w:val="22"/>
      <w:szCs w:val="22"/>
      <w:lang w:val="en-IN"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l64">
    <w:name w:val="xl64"/>
    <w:basedOn w:val="Normal"/>
    <w:rsid w:val="00521F47"/>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rPr>
  </w:style>
  <w:style w:type="table" w:styleId="LightList-Accent5">
    <w:name w:val="Light List Accent 5"/>
    <w:basedOn w:val="TableNormal"/>
    <w:uiPriority w:val="61"/>
    <w:rsid w:val="00E14D48"/>
    <w:rPr>
      <w:rFonts w:ascii="Times New Roman" w:eastAsia="SimSun" w:hAnsi="Times New Roman"/>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Nissay1">
    <w:name w:val="Nissay1"/>
    <w:basedOn w:val="TableNormal"/>
    <w:uiPriority w:val="99"/>
    <w:qFormat/>
    <w:rsid w:val="00E36C2B"/>
    <w:pPr>
      <w:jc w:val="center"/>
    </w:pPr>
    <w:rPr>
      <w:rFonts w:ascii="Calibri" w:hAnsi="Calibri"/>
      <w:sz w:val="24"/>
    </w:rPr>
    <w:tblPr>
      <w:tblBorders>
        <w:top w:val="dotted" w:sz="4" w:space="0" w:color="auto"/>
        <w:bottom w:val="dotted" w:sz="4" w:space="0" w:color="auto"/>
        <w:insideH w:val="dotted" w:sz="4" w:space="0" w:color="auto"/>
      </w:tblBorders>
    </w:tblPr>
    <w:tcPr>
      <w:vAlign w:val="center"/>
    </w:tcPr>
    <w:tblStylePr w:type="firstRow">
      <w:rPr>
        <w:rFonts w:ascii="Impact" w:hAnsi="Impact"/>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paragraph" w:customStyle="1" w:styleId="Heading30">
    <w:name w:val="Heading3"/>
    <w:basedOn w:val="Normal"/>
    <w:rsid w:val="00A83565"/>
    <w:pPr>
      <w:autoSpaceDE w:val="0"/>
      <w:autoSpaceDN w:val="0"/>
      <w:adjustRightInd w:val="0"/>
      <w:spacing w:before="240" w:after="0" w:line="360" w:lineRule="auto"/>
      <w:jc w:val="both"/>
    </w:pPr>
    <w:rPr>
      <w:rFonts w:ascii="Trebuchet MS" w:eastAsia="Times New Roman" w:hAnsi="Trebuchet MS"/>
      <w:b/>
      <w:bCs/>
      <w:sz w:val="28"/>
      <w:szCs w:val="40"/>
      <w:lang w:bidi="he-IL"/>
    </w:rPr>
  </w:style>
  <w:style w:type="paragraph" w:customStyle="1" w:styleId="xl209">
    <w:name w:val="xl209"/>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0">
    <w:name w:val="xl210"/>
    <w:basedOn w:val="Normal"/>
    <w:rsid w:val="005306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1">
    <w:name w:val="xl211"/>
    <w:basedOn w:val="Normal"/>
    <w:rsid w:val="005306C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2">
    <w:name w:val="xl212"/>
    <w:basedOn w:val="Normal"/>
    <w:rsid w:val="005306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3">
    <w:name w:val="xl213"/>
    <w:basedOn w:val="Normal"/>
    <w:rsid w:val="005306C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14">
    <w:name w:val="xl214"/>
    <w:basedOn w:val="Normal"/>
    <w:rsid w:val="005306C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15">
    <w:name w:val="xl215"/>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16">
    <w:name w:val="xl216"/>
    <w:basedOn w:val="Normal"/>
    <w:rsid w:val="005306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17">
    <w:name w:val="xl217"/>
    <w:basedOn w:val="Normal"/>
    <w:rsid w:val="005306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18">
    <w:name w:val="xl218"/>
    <w:basedOn w:val="Normal"/>
    <w:rsid w:val="005306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19">
    <w:name w:val="xl219"/>
    <w:basedOn w:val="Normal"/>
    <w:rsid w:val="005306C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20">
    <w:name w:val="xl220"/>
    <w:basedOn w:val="Normal"/>
    <w:rsid w:val="005306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21">
    <w:name w:val="xl221"/>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22">
    <w:name w:val="xl222"/>
    <w:basedOn w:val="Normal"/>
    <w:rsid w:val="005306C1"/>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23">
    <w:name w:val="xl223"/>
    <w:basedOn w:val="Normal"/>
    <w:rsid w:val="005306C1"/>
    <w:pPr>
      <w:pBdr>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24">
    <w:name w:val="xl224"/>
    <w:basedOn w:val="Normal"/>
    <w:rsid w:val="005306C1"/>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color w:val="000099"/>
      <w:sz w:val="16"/>
      <w:szCs w:val="16"/>
    </w:rPr>
  </w:style>
  <w:style w:type="paragraph" w:customStyle="1" w:styleId="xl225">
    <w:name w:val="xl225"/>
    <w:basedOn w:val="Normal"/>
    <w:rsid w:val="005306C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26">
    <w:name w:val="xl226"/>
    <w:basedOn w:val="Normal"/>
    <w:rsid w:val="005306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27">
    <w:name w:val="xl227"/>
    <w:basedOn w:val="Normal"/>
    <w:rsid w:val="005306C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28">
    <w:name w:val="xl228"/>
    <w:basedOn w:val="Normal"/>
    <w:rsid w:val="005306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99"/>
      <w:sz w:val="16"/>
      <w:szCs w:val="16"/>
    </w:rPr>
  </w:style>
  <w:style w:type="paragraph" w:customStyle="1" w:styleId="xl229">
    <w:name w:val="xl229"/>
    <w:basedOn w:val="Normal"/>
    <w:rsid w:val="005306C1"/>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30">
    <w:name w:val="xl230"/>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31">
    <w:name w:val="xl231"/>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32">
    <w:name w:val="xl232"/>
    <w:basedOn w:val="Normal"/>
    <w:rsid w:val="005306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33">
    <w:name w:val="xl233"/>
    <w:basedOn w:val="Normal"/>
    <w:rsid w:val="005306C1"/>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34">
    <w:name w:val="xl234"/>
    <w:basedOn w:val="Normal"/>
    <w:rsid w:val="005306C1"/>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35">
    <w:name w:val="xl235"/>
    <w:basedOn w:val="Normal"/>
    <w:rsid w:val="005306C1"/>
    <w:pPr>
      <w:pBdr>
        <w:top w:val="single" w:sz="4" w:space="0" w:color="auto"/>
        <w:left w:val="double" w:sz="6" w:space="0" w:color="auto"/>
        <w:bottom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36">
    <w:name w:val="xl236"/>
    <w:basedOn w:val="Normal"/>
    <w:rsid w:val="005306C1"/>
    <w:pPr>
      <w:pBdr>
        <w:top w:val="single" w:sz="4" w:space="0" w:color="auto"/>
        <w:bottom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37">
    <w:name w:val="xl237"/>
    <w:basedOn w:val="Normal"/>
    <w:rsid w:val="005306C1"/>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38">
    <w:name w:val="xl238"/>
    <w:basedOn w:val="Normal"/>
    <w:rsid w:val="005306C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39">
    <w:name w:val="xl239"/>
    <w:basedOn w:val="Normal"/>
    <w:rsid w:val="005306C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0">
    <w:name w:val="xl240"/>
    <w:basedOn w:val="Normal"/>
    <w:rsid w:val="005306C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1">
    <w:name w:val="xl241"/>
    <w:basedOn w:val="Normal"/>
    <w:rsid w:val="005306C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2">
    <w:name w:val="xl242"/>
    <w:basedOn w:val="Normal"/>
    <w:rsid w:val="005306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43">
    <w:name w:val="xl243"/>
    <w:basedOn w:val="Normal"/>
    <w:rsid w:val="005306C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44">
    <w:name w:val="xl244"/>
    <w:basedOn w:val="Normal"/>
    <w:rsid w:val="005306C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45">
    <w:name w:val="xl245"/>
    <w:basedOn w:val="Normal"/>
    <w:rsid w:val="005306C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46">
    <w:name w:val="xl246"/>
    <w:basedOn w:val="Normal"/>
    <w:rsid w:val="005306C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47">
    <w:name w:val="xl247"/>
    <w:basedOn w:val="Normal"/>
    <w:rsid w:val="005306C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48">
    <w:name w:val="xl248"/>
    <w:basedOn w:val="Normal"/>
    <w:rsid w:val="005306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3">
    <w:name w:val="xl63"/>
    <w:basedOn w:val="Normal"/>
    <w:rsid w:val="00EE6C1D"/>
    <w:pPr>
      <w:spacing w:before="100" w:beforeAutospacing="1" w:after="100" w:afterAutospacing="1" w:line="240" w:lineRule="auto"/>
      <w:jc w:val="center"/>
    </w:pPr>
    <w:rPr>
      <w:rFonts w:ascii="Times New Roman" w:eastAsia="Times New Roman" w:hAnsi="Times New Roman"/>
      <w:b/>
      <w:bCs/>
      <w:sz w:val="28"/>
      <w:szCs w:val="28"/>
      <w:u w:val="single"/>
    </w:rPr>
  </w:style>
  <w:style w:type="character" w:customStyle="1" w:styleId="Heading1Char1">
    <w:name w:val="Heading 1 Char1"/>
    <w:aliases w:val="Document Header1 Char"/>
    <w:basedOn w:val="DefaultParagraphFont"/>
    <w:rsid w:val="00941AF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Title Header2 Char"/>
    <w:basedOn w:val="DefaultParagraphFont"/>
    <w:semiHidden/>
    <w:rsid w:val="00941AF3"/>
    <w:rPr>
      <w:rFonts w:asciiTheme="majorHAnsi" w:eastAsiaTheme="majorEastAsia" w:hAnsiTheme="majorHAnsi" w:cstheme="majorBidi"/>
      <w:b/>
      <w:bCs/>
      <w:color w:val="4F81BD" w:themeColor="accent1"/>
      <w:sz w:val="26"/>
      <w:szCs w:val="26"/>
    </w:rPr>
  </w:style>
  <w:style w:type="character" w:customStyle="1" w:styleId="Sub-ClauseParagraphChar1">
    <w:name w:val="Sub-Clause Paragraph Char1"/>
    <w:aliases w:val="Section Header3 Char1"/>
    <w:basedOn w:val="DefaultParagraphFont"/>
    <w:semiHidden/>
    <w:rsid w:val="00941AF3"/>
    <w:rPr>
      <w:rFonts w:asciiTheme="majorHAnsi" w:eastAsiaTheme="majorEastAsia" w:hAnsiTheme="majorHAnsi" w:cstheme="majorBidi"/>
      <w:b/>
      <w:bCs/>
      <w:color w:val="4F81BD" w:themeColor="accent1"/>
      <w:sz w:val="24"/>
    </w:rPr>
  </w:style>
  <w:style w:type="paragraph" w:styleId="Index1">
    <w:name w:val="index 1"/>
    <w:basedOn w:val="Normal"/>
    <w:next w:val="Normal"/>
    <w:autoRedefine/>
    <w:semiHidden/>
    <w:unhideWhenUsed/>
    <w:rsid w:val="00941AF3"/>
    <w:pPr>
      <w:tabs>
        <w:tab w:val="left" w:leader="dot" w:pos="9000"/>
        <w:tab w:val="right" w:pos="9360"/>
      </w:tabs>
      <w:suppressAutoHyphens/>
      <w:spacing w:after="0" w:line="240" w:lineRule="auto"/>
      <w:ind w:left="720"/>
    </w:pPr>
    <w:rPr>
      <w:rFonts w:ascii="Times New Roman" w:eastAsia="Times New Roman" w:hAnsi="Times New Roman"/>
      <w:sz w:val="24"/>
      <w:lang w:bidi="ar-SA"/>
    </w:rPr>
  </w:style>
  <w:style w:type="paragraph" w:styleId="ListNumber">
    <w:name w:val="List Number"/>
    <w:basedOn w:val="Normal"/>
    <w:semiHidden/>
    <w:unhideWhenUsed/>
    <w:rsid w:val="00941AF3"/>
    <w:pPr>
      <w:tabs>
        <w:tab w:val="num" w:pos="432"/>
        <w:tab w:val="num" w:pos="648"/>
      </w:tabs>
      <w:spacing w:after="240" w:line="240" w:lineRule="auto"/>
      <w:ind w:left="648" w:hanging="432"/>
      <w:jc w:val="both"/>
    </w:pPr>
    <w:rPr>
      <w:rFonts w:ascii="Times New Roman" w:eastAsia="Times New Roman" w:hAnsi="Times New Roman"/>
      <w:sz w:val="24"/>
      <w:lang w:bidi="ar-SA"/>
    </w:rPr>
  </w:style>
  <w:style w:type="paragraph" w:styleId="List3">
    <w:name w:val="List 3"/>
    <w:basedOn w:val="Normal"/>
    <w:semiHidden/>
    <w:unhideWhenUsed/>
    <w:rsid w:val="00941AF3"/>
    <w:pPr>
      <w:spacing w:after="0" w:line="240" w:lineRule="auto"/>
      <w:ind w:left="1080" w:hanging="360"/>
      <w:contextualSpacing/>
    </w:pPr>
    <w:rPr>
      <w:rFonts w:ascii="Times New Roman" w:eastAsia="Times New Roman" w:hAnsi="Times New Roman"/>
      <w:sz w:val="24"/>
      <w:lang w:bidi="ar-SA"/>
    </w:rPr>
  </w:style>
  <w:style w:type="character" w:customStyle="1" w:styleId="BodyTextChar1">
    <w:name w:val="Body Text Char1"/>
    <w:aliases w:val="02- Body Text Char1"/>
    <w:basedOn w:val="DefaultParagraphFont"/>
    <w:semiHidden/>
    <w:rsid w:val="00941AF3"/>
    <w:rPr>
      <w:rFonts w:ascii="Times New Roman" w:eastAsia="Times New Roman" w:hAnsi="Times New Roman"/>
      <w:sz w:val="24"/>
      <w:lang w:bidi="ar-SA"/>
    </w:rPr>
  </w:style>
  <w:style w:type="paragraph" w:styleId="DocumentMap">
    <w:name w:val="Document Map"/>
    <w:basedOn w:val="Normal"/>
    <w:link w:val="DocumentMapChar"/>
    <w:semiHidden/>
    <w:unhideWhenUsed/>
    <w:rsid w:val="00941AF3"/>
    <w:pPr>
      <w:shd w:val="clear" w:color="auto" w:fill="000080"/>
      <w:spacing w:after="0" w:line="240" w:lineRule="auto"/>
    </w:pPr>
    <w:rPr>
      <w:rFonts w:ascii="Tahoma" w:eastAsia="Times New Roman" w:hAnsi="Tahoma" w:cs="Tahoma"/>
      <w:sz w:val="24"/>
      <w:lang w:bidi="ar-SA"/>
    </w:rPr>
  </w:style>
  <w:style w:type="character" w:customStyle="1" w:styleId="DocumentMapChar">
    <w:name w:val="Document Map Char"/>
    <w:basedOn w:val="DefaultParagraphFont"/>
    <w:link w:val="DocumentMap"/>
    <w:semiHidden/>
    <w:rsid w:val="00941AF3"/>
    <w:rPr>
      <w:rFonts w:ascii="Tahoma" w:eastAsia="Times New Roman" w:hAnsi="Tahoma" w:cs="Tahoma"/>
      <w:sz w:val="24"/>
      <w:shd w:val="clear" w:color="auto" w:fill="000080"/>
      <w:lang w:bidi="ar-SA"/>
    </w:rPr>
  </w:style>
  <w:style w:type="paragraph" w:customStyle="1" w:styleId="Sub-ClauseText">
    <w:name w:val="Sub-Clause Text"/>
    <w:basedOn w:val="Normal"/>
    <w:rsid w:val="00941AF3"/>
    <w:pPr>
      <w:spacing w:before="120" w:after="120" w:line="240" w:lineRule="auto"/>
      <w:jc w:val="both"/>
    </w:pPr>
    <w:rPr>
      <w:rFonts w:ascii="Arial" w:eastAsia="Times New Roman" w:hAnsi="Arial"/>
      <w:spacing w:val="-4"/>
      <w:sz w:val="22"/>
      <w:lang w:bidi="ar-SA"/>
    </w:rPr>
  </w:style>
  <w:style w:type="paragraph" w:customStyle="1" w:styleId="Outline">
    <w:name w:val="Outline"/>
    <w:basedOn w:val="Normal"/>
    <w:rsid w:val="00941AF3"/>
    <w:pPr>
      <w:spacing w:before="240" w:after="0" w:line="240" w:lineRule="auto"/>
    </w:pPr>
    <w:rPr>
      <w:rFonts w:ascii="Times New Roman" w:eastAsia="Times New Roman" w:hAnsi="Times New Roman"/>
      <w:kern w:val="28"/>
      <w:sz w:val="24"/>
      <w:lang w:bidi="ar-SA"/>
    </w:rPr>
  </w:style>
  <w:style w:type="paragraph" w:customStyle="1" w:styleId="Outline2">
    <w:name w:val="Outline2"/>
    <w:basedOn w:val="Normal"/>
    <w:rsid w:val="00941AF3"/>
    <w:pPr>
      <w:tabs>
        <w:tab w:val="num" w:pos="864"/>
      </w:tabs>
      <w:spacing w:before="240" w:after="0" w:line="240" w:lineRule="auto"/>
      <w:ind w:left="864" w:hanging="504"/>
    </w:pPr>
    <w:rPr>
      <w:rFonts w:ascii="Times New Roman" w:eastAsia="Times New Roman" w:hAnsi="Times New Roman"/>
      <w:kern w:val="28"/>
      <w:sz w:val="24"/>
      <w:lang w:bidi="ar-SA"/>
    </w:rPr>
  </w:style>
  <w:style w:type="paragraph" w:customStyle="1" w:styleId="Outline1">
    <w:name w:val="Outline1"/>
    <w:basedOn w:val="Outline"/>
    <w:next w:val="Outline2"/>
    <w:rsid w:val="00941AF3"/>
    <w:pPr>
      <w:keepNext/>
      <w:tabs>
        <w:tab w:val="num" w:pos="360"/>
      </w:tabs>
      <w:ind w:left="360" w:hanging="360"/>
    </w:pPr>
  </w:style>
  <w:style w:type="paragraph" w:customStyle="1" w:styleId="Outline3">
    <w:name w:val="Outline3"/>
    <w:basedOn w:val="Normal"/>
    <w:rsid w:val="00941AF3"/>
    <w:pPr>
      <w:tabs>
        <w:tab w:val="num" w:pos="1368"/>
      </w:tabs>
      <w:spacing w:before="240" w:after="0" w:line="240" w:lineRule="auto"/>
      <w:ind w:left="1368" w:hanging="504"/>
    </w:pPr>
    <w:rPr>
      <w:rFonts w:ascii="Times New Roman" w:eastAsia="Times New Roman" w:hAnsi="Times New Roman"/>
      <w:kern w:val="28"/>
      <w:sz w:val="24"/>
      <w:lang w:bidi="ar-SA"/>
    </w:rPr>
  </w:style>
  <w:style w:type="paragraph" w:customStyle="1" w:styleId="Outline4">
    <w:name w:val="Outline4"/>
    <w:basedOn w:val="Normal"/>
    <w:rsid w:val="00941AF3"/>
    <w:pPr>
      <w:tabs>
        <w:tab w:val="num" w:pos="1872"/>
      </w:tabs>
      <w:spacing w:before="240" w:after="0" w:line="240" w:lineRule="auto"/>
      <w:ind w:left="1872" w:hanging="504"/>
    </w:pPr>
    <w:rPr>
      <w:rFonts w:ascii="Times New Roman" w:eastAsia="Times New Roman" w:hAnsi="Times New Roman"/>
      <w:kern w:val="28"/>
      <w:sz w:val="24"/>
      <w:lang w:bidi="ar-SA"/>
    </w:rPr>
  </w:style>
  <w:style w:type="paragraph" w:customStyle="1" w:styleId="outlinebullet">
    <w:name w:val="outlinebullet"/>
    <w:basedOn w:val="Normal"/>
    <w:rsid w:val="00941AF3"/>
    <w:pPr>
      <w:tabs>
        <w:tab w:val="left" w:pos="1440"/>
      </w:tabs>
      <w:spacing w:before="120" w:after="0" w:line="240" w:lineRule="auto"/>
      <w:ind w:left="1440" w:hanging="450"/>
    </w:pPr>
    <w:rPr>
      <w:rFonts w:ascii="Times New Roman" w:eastAsia="Times New Roman" w:hAnsi="Times New Roman"/>
      <w:sz w:val="24"/>
      <w:lang w:bidi="ar-SA"/>
    </w:rPr>
  </w:style>
  <w:style w:type="paragraph" w:customStyle="1" w:styleId="TOCNumber1">
    <w:name w:val="TOC Number1"/>
    <w:basedOn w:val="Heading4"/>
    <w:autoRedefine/>
    <w:rsid w:val="00941AF3"/>
    <w:pPr>
      <w:keepNext/>
      <w:keepLines/>
      <w:spacing w:before="120" w:after="120" w:line="240" w:lineRule="auto"/>
      <w:outlineLvl w:val="9"/>
    </w:pPr>
    <w:rPr>
      <w:rFonts w:ascii="Arial" w:eastAsia="Times New Roman" w:hAnsi="Arial"/>
      <w:b/>
      <w:caps w:val="0"/>
      <w:spacing w:val="0"/>
      <w:sz w:val="22"/>
      <w:lang w:bidi="ar-SA"/>
    </w:rPr>
  </w:style>
  <w:style w:type="paragraph" w:customStyle="1" w:styleId="Heading1-Clausename">
    <w:name w:val="Heading 1- Clause name"/>
    <w:basedOn w:val="Normal"/>
    <w:rsid w:val="00941AF3"/>
    <w:pPr>
      <w:tabs>
        <w:tab w:val="num" w:pos="360"/>
      </w:tabs>
      <w:spacing w:before="120" w:after="120" w:line="240" w:lineRule="auto"/>
      <w:ind w:left="360" w:hanging="360"/>
    </w:pPr>
    <w:rPr>
      <w:rFonts w:ascii="Times New Roman" w:eastAsia="Times New Roman" w:hAnsi="Times New Roman"/>
      <w:b/>
      <w:sz w:val="24"/>
      <w:lang w:bidi="ar-SA"/>
    </w:rPr>
  </w:style>
  <w:style w:type="paragraph" w:customStyle="1" w:styleId="P3Header1-Clauses">
    <w:name w:val="P3 Header1-Clauses"/>
    <w:basedOn w:val="Heading1-Clausename"/>
    <w:rsid w:val="00941AF3"/>
    <w:pPr>
      <w:tabs>
        <w:tab w:val="clear" w:pos="360"/>
      </w:tabs>
      <w:ind w:left="0" w:firstLine="0"/>
    </w:pPr>
    <w:rPr>
      <w:b w:val="0"/>
    </w:rPr>
  </w:style>
  <w:style w:type="paragraph" w:customStyle="1" w:styleId="Header1-Clauses">
    <w:name w:val="Header 1 - Clauses"/>
    <w:basedOn w:val="Normal"/>
    <w:rsid w:val="00941AF3"/>
    <w:pPr>
      <w:tabs>
        <w:tab w:val="num" w:pos="360"/>
      </w:tabs>
      <w:spacing w:before="120" w:after="120" w:line="240" w:lineRule="auto"/>
      <w:ind w:left="360" w:hanging="360"/>
    </w:pPr>
    <w:rPr>
      <w:rFonts w:ascii="Times New Roman Bold" w:eastAsia="Times New Roman" w:hAnsi="Times New Roman Bold"/>
      <w:b/>
      <w:sz w:val="24"/>
      <w:lang w:bidi="ar-SA"/>
    </w:rPr>
  </w:style>
  <w:style w:type="paragraph" w:customStyle="1" w:styleId="sec7-clauses">
    <w:name w:val="sec7-clauses"/>
    <w:basedOn w:val="Heading1-Clausename"/>
    <w:rsid w:val="00941AF3"/>
    <w:pPr>
      <w:numPr>
        <w:numId w:val="15"/>
      </w:numPr>
      <w:ind w:left="0" w:firstLine="0"/>
    </w:pPr>
  </w:style>
  <w:style w:type="paragraph" w:customStyle="1" w:styleId="Sec1-Clauses">
    <w:name w:val="Sec1-Clauses"/>
    <w:basedOn w:val="Heading1-Clausename"/>
    <w:rsid w:val="00941AF3"/>
    <w:pPr>
      <w:numPr>
        <w:numId w:val="16"/>
      </w:numPr>
      <w:tabs>
        <w:tab w:val="left" w:pos="284"/>
      </w:tabs>
      <w:ind w:left="284" w:hanging="284"/>
    </w:pPr>
  </w:style>
  <w:style w:type="paragraph" w:customStyle="1" w:styleId="SectionXHeader3">
    <w:name w:val="Section X Header 3"/>
    <w:basedOn w:val="Heading1"/>
    <w:autoRedefine/>
    <w:rsid w:val="00941AF3"/>
    <w:pPr>
      <w:spacing w:before="120" w:after="240"/>
      <w:jc w:val="center"/>
    </w:pPr>
    <w:rPr>
      <w:rFonts w:ascii="Times New Roman" w:eastAsia="Times New Roman" w:hAnsi="Times New Roman"/>
      <w:b/>
      <w:caps w:val="0"/>
      <w:color w:val="auto"/>
      <w:sz w:val="36"/>
      <w:szCs w:val="20"/>
      <w:lang w:bidi="ar-SA"/>
    </w:rPr>
  </w:style>
  <w:style w:type="paragraph" w:customStyle="1" w:styleId="i">
    <w:name w:val="(i)"/>
    <w:basedOn w:val="Normal"/>
    <w:rsid w:val="00941AF3"/>
    <w:pPr>
      <w:suppressAutoHyphens/>
      <w:spacing w:after="0" w:line="240" w:lineRule="auto"/>
      <w:jc w:val="both"/>
    </w:pPr>
    <w:rPr>
      <w:rFonts w:ascii="Tms Rmn" w:eastAsia="Times New Roman" w:hAnsi="Tms Rmn"/>
      <w:sz w:val="24"/>
      <w:lang w:bidi="ar-SA"/>
    </w:rPr>
  </w:style>
  <w:style w:type="paragraph" w:customStyle="1" w:styleId="Subtitle2">
    <w:name w:val="Subtitle 2"/>
    <w:basedOn w:val="Footer"/>
    <w:autoRedefine/>
    <w:rsid w:val="00941AF3"/>
    <w:pPr>
      <w:tabs>
        <w:tab w:val="clear" w:pos="4320"/>
        <w:tab w:val="clear" w:pos="8640"/>
        <w:tab w:val="right" w:leader="underscore" w:pos="9504"/>
      </w:tabs>
      <w:spacing w:before="120" w:after="0" w:line="240" w:lineRule="auto"/>
      <w:ind w:left="360" w:hanging="360"/>
      <w:jc w:val="center"/>
      <w:outlineLvl w:val="1"/>
    </w:pPr>
    <w:rPr>
      <w:rFonts w:ascii="Times New Roman" w:eastAsia="Times New Roman" w:hAnsi="Times New Roman"/>
      <w:b/>
      <w:sz w:val="36"/>
      <w:lang w:bidi="ar-SA"/>
    </w:rPr>
  </w:style>
  <w:style w:type="paragraph" w:customStyle="1" w:styleId="titulo">
    <w:name w:val="titulo"/>
    <w:basedOn w:val="Heading5"/>
    <w:rsid w:val="00941AF3"/>
    <w:pPr>
      <w:spacing w:before="0" w:after="240" w:line="240" w:lineRule="auto"/>
      <w:jc w:val="center"/>
    </w:pPr>
    <w:rPr>
      <w:rFonts w:ascii="Times New Roman Bold" w:eastAsia="Times New Roman" w:hAnsi="Times New Roman Bold"/>
      <w:color w:val="auto"/>
      <w:spacing w:val="0"/>
      <w:sz w:val="24"/>
      <w:szCs w:val="20"/>
      <w:lang w:bidi="ar-SA"/>
    </w:rPr>
  </w:style>
  <w:style w:type="paragraph" w:customStyle="1" w:styleId="SectionVHeader">
    <w:name w:val="Section V. Header"/>
    <w:basedOn w:val="Normal"/>
    <w:rsid w:val="00941AF3"/>
    <w:pPr>
      <w:spacing w:after="0" w:line="240" w:lineRule="auto"/>
      <w:jc w:val="center"/>
    </w:pPr>
    <w:rPr>
      <w:rFonts w:ascii="Times New Roman" w:eastAsia="Times New Roman" w:hAnsi="Times New Roman"/>
      <w:b/>
      <w:sz w:val="36"/>
      <w:lang w:bidi="ar-SA"/>
    </w:rPr>
  </w:style>
  <w:style w:type="paragraph" w:customStyle="1" w:styleId="Head2">
    <w:name w:val="Head 2"/>
    <w:basedOn w:val="Heading9"/>
    <w:rsid w:val="00941AF3"/>
    <w:pPr>
      <w:keepNext/>
      <w:widowControl w:val="0"/>
      <w:suppressAutoHyphens/>
      <w:spacing w:line="240" w:lineRule="auto"/>
      <w:jc w:val="both"/>
      <w:outlineLvl w:val="9"/>
    </w:pPr>
    <w:rPr>
      <w:rFonts w:ascii="Times New Roman Bold" w:eastAsia="Times New Roman" w:hAnsi="Times New Roman Bold"/>
      <w:b w:val="0"/>
      <w:caps w:val="0"/>
      <w:color w:val="auto"/>
      <w:spacing w:val="-4"/>
      <w:sz w:val="32"/>
      <w:lang w:bidi="ar-SA"/>
    </w:rPr>
  </w:style>
  <w:style w:type="paragraph" w:customStyle="1" w:styleId="Part1">
    <w:name w:val="Part 1"/>
    <w:aliases w:val="2,3 Header 4"/>
    <w:basedOn w:val="Normal"/>
    <w:autoRedefine/>
    <w:rsid w:val="00941AF3"/>
    <w:pPr>
      <w:spacing w:before="240" w:after="240" w:line="240" w:lineRule="auto"/>
      <w:jc w:val="center"/>
    </w:pPr>
    <w:rPr>
      <w:rFonts w:ascii="Times New Roman" w:eastAsia="Times New Roman" w:hAnsi="Times New Roman"/>
      <w:b/>
      <w:sz w:val="36"/>
      <w:lang w:bidi="ar-SA"/>
    </w:rPr>
  </w:style>
  <w:style w:type="paragraph" w:customStyle="1" w:styleId="SectionVIHeader">
    <w:name w:val="Section VI. Header"/>
    <w:basedOn w:val="SectionVHeader"/>
    <w:rsid w:val="00941AF3"/>
    <w:pPr>
      <w:spacing w:before="120" w:after="240"/>
    </w:pPr>
  </w:style>
  <w:style w:type="paragraph" w:customStyle="1" w:styleId="Head52">
    <w:name w:val="Head 5.2"/>
    <w:basedOn w:val="Normal"/>
    <w:rsid w:val="00941AF3"/>
    <w:pPr>
      <w:tabs>
        <w:tab w:val="left" w:pos="533"/>
      </w:tabs>
      <w:suppressAutoHyphens/>
      <w:spacing w:after="0" w:line="240" w:lineRule="auto"/>
      <w:ind w:left="533" w:hanging="533"/>
      <w:jc w:val="both"/>
    </w:pPr>
    <w:rPr>
      <w:rFonts w:ascii="Times New Roman" w:eastAsia="Times New Roman" w:hAnsi="Times New Roman"/>
      <w:b/>
      <w:sz w:val="24"/>
      <w:lang w:bidi="ar-SA"/>
    </w:rPr>
  </w:style>
  <w:style w:type="paragraph" w:customStyle="1" w:styleId="SectionIXHeader">
    <w:name w:val="Section IX Header"/>
    <w:basedOn w:val="Normal"/>
    <w:rsid w:val="00941AF3"/>
    <w:pPr>
      <w:spacing w:before="240" w:after="240" w:line="240" w:lineRule="auto"/>
      <w:jc w:val="center"/>
    </w:pPr>
    <w:rPr>
      <w:rFonts w:ascii="Times New Roman Bold" w:eastAsia="Times New Roman" w:hAnsi="Times New Roman Bold"/>
      <w:b/>
      <w:sz w:val="36"/>
      <w:lang w:bidi="ar-SA"/>
    </w:rPr>
  </w:style>
  <w:style w:type="paragraph" w:customStyle="1" w:styleId="Head81">
    <w:name w:val="Head 8.1"/>
    <w:basedOn w:val="Heading1"/>
    <w:rsid w:val="00941AF3"/>
    <w:pPr>
      <w:suppressAutoHyphens/>
      <w:spacing w:before="480" w:after="240"/>
      <w:jc w:val="center"/>
      <w:outlineLvl w:val="9"/>
    </w:pPr>
    <w:rPr>
      <w:rFonts w:ascii="Times New Roman Bold" w:eastAsia="Times New Roman" w:hAnsi="Times New Roman Bold"/>
      <w:b/>
      <w:caps w:val="0"/>
      <w:color w:val="auto"/>
      <w:szCs w:val="20"/>
      <w:lang w:val="en-GB" w:bidi="ar-SA"/>
    </w:rPr>
  </w:style>
  <w:style w:type="paragraph" w:customStyle="1" w:styleId="Technical8">
    <w:name w:val="Technical 8"/>
    <w:rsid w:val="00941AF3"/>
    <w:pPr>
      <w:tabs>
        <w:tab w:val="left" w:pos="-720"/>
      </w:tabs>
      <w:suppressAutoHyphens/>
      <w:ind w:firstLine="720"/>
    </w:pPr>
    <w:rPr>
      <w:rFonts w:ascii="Courier" w:eastAsia="Times New Roman" w:hAnsi="Courier"/>
      <w:b/>
      <w:sz w:val="24"/>
      <w:lang w:bidi="ar-SA"/>
    </w:rPr>
  </w:style>
  <w:style w:type="paragraph" w:customStyle="1" w:styleId="StyleStyleHeader1-ClausesAfter0ptLeft0Hanging">
    <w:name w:val="Style Style Header 1 - Clauses + After:  0 pt + Left:  0&quot; Hanging:..."/>
    <w:basedOn w:val="Normal"/>
    <w:rsid w:val="00941AF3"/>
    <w:pPr>
      <w:tabs>
        <w:tab w:val="left" w:pos="576"/>
      </w:tabs>
      <w:spacing w:after="200" w:line="240" w:lineRule="auto"/>
      <w:ind w:left="576" w:hanging="576"/>
      <w:jc w:val="both"/>
    </w:pPr>
    <w:rPr>
      <w:rFonts w:ascii="Times New Roman" w:eastAsia="Times New Roman" w:hAnsi="Times New Roman"/>
      <w:sz w:val="24"/>
      <w:lang w:val="es-ES_tradnl" w:bidi="ar-SA"/>
    </w:rPr>
  </w:style>
  <w:style w:type="paragraph" w:customStyle="1" w:styleId="StyleHeader1-ClausesAfter0pt">
    <w:name w:val="Style Header 1 - Clauses + After:  0 pt"/>
    <w:basedOn w:val="Normal"/>
    <w:rsid w:val="00941AF3"/>
    <w:pPr>
      <w:spacing w:after="200" w:line="240" w:lineRule="auto"/>
      <w:jc w:val="both"/>
    </w:pPr>
    <w:rPr>
      <w:rFonts w:ascii="Times New Roman" w:eastAsia="Times New Roman" w:hAnsi="Times New Roman"/>
      <w:bCs/>
      <w:sz w:val="24"/>
      <w:lang w:val="es-ES_tradnl" w:bidi="ar-SA"/>
    </w:rPr>
  </w:style>
  <w:style w:type="character" w:customStyle="1" w:styleId="StyleHeader2-SubClausesBoldChar">
    <w:name w:val="Style Header 2 - SubClauses + Bold Char"/>
    <w:basedOn w:val="DefaultParagraphFont"/>
    <w:link w:val="StyleHeader2-SubClausesBold"/>
    <w:locked/>
    <w:rsid w:val="00941AF3"/>
    <w:rPr>
      <w:b/>
      <w:bCs/>
      <w:sz w:val="24"/>
      <w:lang w:val="es-ES_tradnl"/>
    </w:rPr>
  </w:style>
  <w:style w:type="paragraph" w:customStyle="1" w:styleId="StyleHeader2-SubClausesBold">
    <w:name w:val="Style Header 2 - SubClauses + Bold"/>
    <w:basedOn w:val="Normal"/>
    <w:link w:val="StyleHeader2-SubClausesBoldChar"/>
    <w:autoRedefine/>
    <w:rsid w:val="00941AF3"/>
    <w:pPr>
      <w:tabs>
        <w:tab w:val="left" w:pos="576"/>
      </w:tabs>
      <w:spacing w:after="200" w:line="240" w:lineRule="auto"/>
      <w:ind w:left="612"/>
      <w:jc w:val="both"/>
    </w:pPr>
    <w:rPr>
      <w:b/>
      <w:bCs/>
      <w:sz w:val="24"/>
      <w:lang w:val="es-ES_tradnl"/>
    </w:rPr>
  </w:style>
  <w:style w:type="paragraph" w:customStyle="1" w:styleId="05GCCText">
    <w:name w:val="05 GCC Text"/>
    <w:qFormat/>
    <w:rsid w:val="00941AF3"/>
    <w:pPr>
      <w:tabs>
        <w:tab w:val="num" w:pos="81"/>
        <w:tab w:val="right" w:pos="7164"/>
      </w:tabs>
      <w:spacing w:before="120" w:after="120"/>
    </w:pPr>
    <w:rPr>
      <w:rFonts w:ascii="Arial" w:eastAsia="Times New Roman" w:hAnsi="Arial" w:cs="Arial"/>
      <w:iCs/>
      <w:sz w:val="22"/>
      <w:szCs w:val="22"/>
      <w:lang w:bidi="ar-SA"/>
    </w:rPr>
  </w:style>
  <w:style w:type="paragraph" w:customStyle="1" w:styleId="04-SecIII-Clause">
    <w:name w:val="04- Sec III - Clause"/>
    <w:qFormat/>
    <w:rsid w:val="00941AF3"/>
    <w:pPr>
      <w:spacing w:before="120" w:after="120"/>
    </w:pPr>
    <w:rPr>
      <w:rFonts w:ascii="Arial" w:eastAsia="Times New Roman" w:hAnsi="Arial"/>
      <w:b/>
      <w:bCs/>
      <w:sz w:val="22"/>
      <w:lang w:bidi="ar-SA"/>
    </w:rPr>
  </w:style>
  <w:style w:type="paragraph" w:customStyle="1" w:styleId="StyleHeading1-ClausenameLeft0cmFirstline0cmBefo">
    <w:name w:val="Style Heading 1- Clause name + Left:  0 cm First line:  0 cm Befo..."/>
    <w:basedOn w:val="Heading1-Clausename"/>
    <w:rsid w:val="00941AF3"/>
    <w:pPr>
      <w:spacing w:before="0" w:after="200"/>
      <w:ind w:left="0" w:firstLine="0"/>
      <w:jc w:val="center"/>
    </w:pPr>
    <w:rPr>
      <w:rFonts w:ascii="Arial" w:hAnsi="Arial"/>
      <w:caps/>
    </w:rPr>
  </w:style>
  <w:style w:type="paragraph" w:customStyle="1" w:styleId="StyleSec1-ClausesBefore0ptAfter10pt">
    <w:name w:val="Style Sec1-Clauses + Before:  0 pt After:  10 pt"/>
    <w:basedOn w:val="Sec1-Clauses"/>
    <w:rsid w:val="00941AF3"/>
    <w:pPr>
      <w:spacing w:before="0" w:after="0"/>
    </w:pPr>
    <w:rPr>
      <w:rFonts w:ascii="Arial" w:hAnsi="Arial"/>
      <w:caps/>
      <w:sz w:val="22"/>
    </w:rPr>
  </w:style>
  <w:style w:type="paragraph" w:customStyle="1" w:styleId="01-Sec1-Clauses">
    <w:name w:val="01- Sec1-Clauses"/>
    <w:qFormat/>
    <w:rsid w:val="00941AF3"/>
    <w:pPr>
      <w:numPr>
        <w:numId w:val="17"/>
      </w:numPr>
      <w:tabs>
        <w:tab w:val="left" w:pos="284"/>
      </w:tabs>
      <w:ind w:left="357" w:hanging="357"/>
    </w:pPr>
    <w:rPr>
      <w:rFonts w:ascii="Times New Roman" w:eastAsia="Times New Roman" w:hAnsi="Times New Roman"/>
      <w:b/>
      <w:sz w:val="24"/>
      <w:lang w:bidi="ar-SA"/>
    </w:rPr>
  </w:style>
  <w:style w:type="paragraph" w:customStyle="1" w:styleId="03-sec7-clauses">
    <w:name w:val="03- sec7-clauses"/>
    <w:rsid w:val="00941AF3"/>
    <w:pPr>
      <w:numPr>
        <w:numId w:val="18"/>
      </w:numPr>
      <w:tabs>
        <w:tab w:val="left" w:pos="284"/>
      </w:tabs>
      <w:ind w:left="357" w:hanging="357"/>
    </w:pPr>
    <w:rPr>
      <w:rFonts w:ascii="Times New Roman" w:eastAsia="Times New Roman" w:hAnsi="Times New Roman"/>
      <w:b/>
      <w:sz w:val="24"/>
      <w:lang w:bidi="ar-SA"/>
    </w:rPr>
  </w:style>
  <w:style w:type="paragraph" w:customStyle="1" w:styleId="01invitation">
    <w:name w:val="01 invitation"/>
    <w:rsid w:val="00941AF3"/>
    <w:pPr>
      <w:numPr>
        <w:numId w:val="19"/>
      </w:numPr>
      <w:tabs>
        <w:tab w:val="left" w:pos="851"/>
      </w:tabs>
      <w:spacing w:before="120" w:after="120"/>
      <w:ind w:left="0" w:firstLine="0"/>
      <w:jc w:val="both"/>
    </w:pPr>
    <w:rPr>
      <w:rFonts w:ascii="Arial" w:eastAsia="Times New Roman" w:hAnsi="Arial"/>
      <w:spacing w:val="-2"/>
      <w:sz w:val="22"/>
      <w:lang w:bidi="ar-SA"/>
    </w:rPr>
  </w:style>
  <w:style w:type="paragraph" w:customStyle="1" w:styleId="05SectionIV-Header">
    <w:name w:val="05 Section IV- Header"/>
    <w:qFormat/>
    <w:rsid w:val="00941AF3"/>
    <w:pPr>
      <w:spacing w:before="120" w:after="120"/>
      <w:jc w:val="center"/>
    </w:pPr>
    <w:rPr>
      <w:rFonts w:ascii="Arial" w:eastAsia="Times New Roman" w:hAnsi="Arial"/>
      <w:b/>
      <w:sz w:val="24"/>
      <w:lang w:bidi="ar-SA"/>
    </w:rPr>
  </w:style>
  <w:style w:type="paragraph" w:customStyle="1" w:styleId="02SecI-subhead">
    <w:name w:val="02 Sec I- sub head"/>
    <w:qFormat/>
    <w:rsid w:val="00941AF3"/>
    <w:pPr>
      <w:ind w:left="357" w:hanging="357"/>
      <w:jc w:val="center"/>
    </w:pPr>
    <w:rPr>
      <w:rFonts w:ascii="Times New Roman" w:eastAsia="Times New Roman" w:hAnsi="Times New Roman"/>
      <w:b/>
      <w:sz w:val="28"/>
      <w:lang w:bidi="ar-SA"/>
    </w:rPr>
  </w:style>
  <w:style w:type="paragraph" w:customStyle="1" w:styleId="01-Spec">
    <w:name w:val="01- Spec"/>
    <w:qFormat/>
    <w:rsid w:val="00941AF3"/>
    <w:pPr>
      <w:widowControl w:val="0"/>
      <w:tabs>
        <w:tab w:val="left" w:pos="90"/>
      </w:tabs>
      <w:autoSpaceDE w:val="0"/>
      <w:autoSpaceDN w:val="0"/>
      <w:adjustRightInd w:val="0"/>
      <w:ind w:left="540" w:hanging="360"/>
    </w:pPr>
    <w:rPr>
      <w:rFonts w:ascii="Arial" w:eastAsia="Times New Roman" w:hAnsi="Arial" w:cs="Arial"/>
      <w:sz w:val="22"/>
      <w:szCs w:val="22"/>
      <w:lang w:bidi="ar-SA"/>
    </w:rPr>
  </w:style>
  <w:style w:type="paragraph" w:customStyle="1" w:styleId="Style01-Spec10pt">
    <w:name w:val="Style 01- Spec + 10 pt"/>
    <w:basedOn w:val="01-Spec"/>
    <w:rsid w:val="00941AF3"/>
    <w:pPr>
      <w:ind w:left="454" w:hanging="227"/>
    </w:pPr>
    <w:rPr>
      <w:sz w:val="20"/>
      <w:szCs w:val="20"/>
    </w:rPr>
  </w:style>
  <w:style w:type="paragraph" w:customStyle="1" w:styleId="05HeaderofSecVIITOC5">
    <w:name w:val="05 Header of Sec VII TOC 5"/>
    <w:rsid w:val="00941AF3"/>
    <w:pPr>
      <w:spacing w:before="360" w:after="360"/>
      <w:jc w:val="center"/>
    </w:pPr>
    <w:rPr>
      <w:rFonts w:ascii="Arial" w:eastAsia="Times New Roman" w:hAnsi="Arial" w:cs="Arial"/>
      <w:b/>
      <w:bCs/>
      <w:caps/>
      <w:sz w:val="28"/>
      <w:szCs w:val="26"/>
      <w:lang w:bidi="ar-SA"/>
    </w:rPr>
  </w:style>
  <w:style w:type="paragraph" w:customStyle="1" w:styleId="01InvitationStyle">
    <w:name w:val="01 Invitation Style"/>
    <w:rsid w:val="00941AF3"/>
    <w:pPr>
      <w:tabs>
        <w:tab w:val="left" w:pos="851"/>
      </w:tabs>
      <w:spacing w:before="120" w:after="120" w:line="216" w:lineRule="auto"/>
      <w:jc w:val="both"/>
    </w:pPr>
    <w:rPr>
      <w:rFonts w:ascii="Arial" w:eastAsia="Times New Roman" w:hAnsi="Arial" w:cs="Arial"/>
      <w:spacing w:val="-2"/>
      <w:sz w:val="22"/>
      <w:szCs w:val="22"/>
      <w:lang w:bidi="ar-SA"/>
    </w:rPr>
  </w:style>
  <w:style w:type="paragraph" w:customStyle="1" w:styleId="01-SpecPara">
    <w:name w:val="01-Spec Para"/>
    <w:qFormat/>
    <w:rsid w:val="00941AF3"/>
    <w:pPr>
      <w:numPr>
        <w:numId w:val="20"/>
      </w:numPr>
      <w:tabs>
        <w:tab w:val="left" w:pos="284"/>
      </w:tabs>
    </w:pPr>
    <w:rPr>
      <w:rFonts w:ascii="Arial Narrow" w:eastAsia="Times New Roman" w:hAnsi="Arial Narrow"/>
      <w:sz w:val="18"/>
      <w:szCs w:val="16"/>
      <w:lang w:val="en-GB" w:bidi="he-IL"/>
    </w:rPr>
  </w:style>
  <w:style w:type="paragraph" w:customStyle="1" w:styleId="01text1">
    <w:name w:val="01 text1"/>
    <w:qFormat/>
    <w:rsid w:val="00941AF3"/>
    <w:rPr>
      <w:rFonts w:ascii="Arial Narrow" w:eastAsia="Times New Roman" w:hAnsi="Arial Narrow"/>
      <w:b/>
      <w:sz w:val="18"/>
      <w:szCs w:val="24"/>
      <w:lang w:val="en-GB" w:bidi="he-IL"/>
    </w:rPr>
  </w:style>
  <w:style w:type="paragraph" w:customStyle="1" w:styleId="font9">
    <w:name w:val="font9"/>
    <w:basedOn w:val="Normal"/>
    <w:rsid w:val="00941AF3"/>
    <w:pPr>
      <w:spacing w:before="100" w:beforeAutospacing="1" w:after="100" w:afterAutospacing="1" w:line="240" w:lineRule="auto"/>
    </w:pPr>
    <w:rPr>
      <w:rFonts w:ascii="Calibri" w:eastAsia="Times New Roman" w:hAnsi="Calibri"/>
      <w:u w:val="single"/>
      <w:lang w:bidi="ar-SA"/>
    </w:rPr>
  </w:style>
  <w:style w:type="paragraph" w:customStyle="1" w:styleId="xl249">
    <w:name w:val="xl249"/>
    <w:basedOn w:val="Normal"/>
    <w:rsid w:val="002402BA"/>
    <w:pPr>
      <w:pBdr>
        <w:top w:val="double" w:sz="6" w:space="0" w:color="auto"/>
        <w:left w:val="single" w:sz="4" w:space="0" w:color="auto"/>
        <w:right w:val="double" w:sz="6"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0">
    <w:name w:val="xl250"/>
    <w:basedOn w:val="Normal"/>
    <w:rsid w:val="002402BA"/>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1">
    <w:name w:val="xl251"/>
    <w:basedOn w:val="Normal"/>
    <w:rsid w:val="002402BA"/>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2">
    <w:name w:val="xl252"/>
    <w:basedOn w:val="Normal"/>
    <w:rsid w:val="002402B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3">
    <w:name w:val="xl253"/>
    <w:basedOn w:val="Normal"/>
    <w:rsid w:val="002402B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4">
    <w:name w:val="xl254"/>
    <w:basedOn w:val="Normal"/>
    <w:rsid w:val="002402BA"/>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55">
    <w:name w:val="xl255"/>
    <w:basedOn w:val="Normal"/>
    <w:rsid w:val="002402B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56">
    <w:name w:val="xl256"/>
    <w:basedOn w:val="Normal"/>
    <w:rsid w:val="002402B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257">
    <w:name w:val="xl257"/>
    <w:basedOn w:val="Normal"/>
    <w:rsid w:val="002402BA"/>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8">
    <w:name w:val="xl258"/>
    <w:basedOn w:val="Normal"/>
    <w:rsid w:val="002402BA"/>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59">
    <w:name w:val="xl259"/>
    <w:basedOn w:val="Normal"/>
    <w:rsid w:val="002402B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0">
    <w:name w:val="xl260"/>
    <w:basedOn w:val="Normal"/>
    <w:rsid w:val="002402BA"/>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1">
    <w:name w:val="xl261"/>
    <w:basedOn w:val="Normal"/>
    <w:rsid w:val="002402BA"/>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2">
    <w:name w:val="xl262"/>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63">
    <w:name w:val="xl263"/>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4">
    <w:name w:val="xl264"/>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65">
    <w:name w:val="xl265"/>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66">
    <w:name w:val="xl266"/>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267">
    <w:name w:val="xl267"/>
    <w:basedOn w:val="Normal"/>
    <w:rsid w:val="002402B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68">
    <w:name w:val="xl268"/>
    <w:basedOn w:val="Normal"/>
    <w:rsid w:val="002402BA"/>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styleId="EnvelopeAddress">
    <w:name w:val="envelope address"/>
    <w:basedOn w:val="Normal"/>
    <w:rsid w:val="00BF619E"/>
    <w:pPr>
      <w:framePr w:w="7920" w:h="1980" w:hRule="exact" w:hSpace="180" w:wrap="auto" w:hAnchor="page" w:xAlign="center" w:yAlign="bottom"/>
      <w:spacing w:after="0" w:line="240" w:lineRule="auto"/>
      <w:ind w:left="2880"/>
    </w:pPr>
    <w:rPr>
      <w:rFonts w:ascii="Arial" w:eastAsia="Times New Roman" w:hAnsi="Arial" w:cs="Arial"/>
      <w:b/>
      <w:kern w:val="24"/>
      <w:sz w:val="32"/>
      <w:szCs w:val="24"/>
      <w:lang w:bidi="he-IL"/>
    </w:rPr>
  </w:style>
  <w:style w:type="table" w:customStyle="1" w:styleId="Nissay3">
    <w:name w:val="Nissay3"/>
    <w:basedOn w:val="TableNormal"/>
    <w:uiPriority w:val="99"/>
    <w:qFormat/>
    <w:rsid w:val="00DF5D37"/>
    <w:pPr>
      <w:jc w:val="center"/>
    </w:pPr>
    <w:rPr>
      <w:rFonts w:ascii="Calibri" w:eastAsiaTheme="minorEastAsia" w:hAnsi="Calibri"/>
      <w:sz w:val="24"/>
    </w:rPr>
    <w:tblPr>
      <w:tblBorders>
        <w:top w:val="dotted" w:sz="4" w:space="0" w:color="auto"/>
        <w:bottom w:val="dotted" w:sz="4" w:space="0" w:color="auto"/>
        <w:insideH w:val="dotted" w:sz="4" w:space="0" w:color="auto"/>
      </w:tblBorders>
    </w:tblPr>
    <w:tcPr>
      <w:vAlign w:val="center"/>
    </w:tcPr>
    <w:tblStylePr w:type="firstRow">
      <w:rPr>
        <w:rFonts w:ascii="Adobe Arabic" w:hAnsi="Adobe Arabic"/>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table" w:customStyle="1" w:styleId="Nissay2">
    <w:name w:val="Nissay2"/>
    <w:basedOn w:val="TableNormal"/>
    <w:uiPriority w:val="99"/>
    <w:qFormat/>
    <w:rsid w:val="00DF5D37"/>
    <w:pPr>
      <w:jc w:val="center"/>
    </w:pPr>
    <w:rPr>
      <w:rFonts w:ascii="Calibri" w:eastAsiaTheme="minorEastAsia" w:hAnsi="Calibri"/>
      <w:sz w:val="24"/>
    </w:rPr>
    <w:tblPr>
      <w:tblBorders>
        <w:top w:val="dotted" w:sz="4" w:space="0" w:color="auto"/>
        <w:bottom w:val="dotted" w:sz="4" w:space="0" w:color="auto"/>
        <w:insideH w:val="dotted" w:sz="4" w:space="0" w:color="auto"/>
      </w:tblBorders>
    </w:tblPr>
    <w:tcPr>
      <w:vAlign w:val="center"/>
    </w:tcPr>
    <w:tblStylePr w:type="firstRow">
      <w:rPr>
        <w:rFonts w:ascii="Adobe Arabic" w:hAnsi="Adobe Arabic"/>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table" w:customStyle="1" w:styleId="Nissay5">
    <w:name w:val="Nissay5"/>
    <w:basedOn w:val="TableNormal"/>
    <w:uiPriority w:val="99"/>
    <w:qFormat/>
    <w:rsid w:val="00E50637"/>
    <w:pPr>
      <w:jc w:val="center"/>
    </w:pPr>
    <w:rPr>
      <w:rFonts w:ascii="Calibri" w:eastAsiaTheme="minorEastAsia" w:hAnsi="Calibri"/>
      <w:sz w:val="24"/>
    </w:rPr>
    <w:tblPr>
      <w:tblBorders>
        <w:top w:val="dotted" w:sz="4" w:space="0" w:color="auto"/>
        <w:bottom w:val="dotted" w:sz="4" w:space="0" w:color="auto"/>
        <w:insideH w:val="dotted" w:sz="4" w:space="0" w:color="auto"/>
      </w:tblBorders>
    </w:tblPr>
    <w:tcPr>
      <w:vAlign w:val="center"/>
    </w:tcPr>
    <w:tblStylePr w:type="firstRow">
      <w:rPr>
        <w:rFonts w:ascii="@Gungsuh" w:hAnsi="@Gungsuh"/>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table" w:customStyle="1" w:styleId="Nissay4">
    <w:name w:val="Nissay4"/>
    <w:basedOn w:val="TableNormal"/>
    <w:uiPriority w:val="99"/>
    <w:qFormat/>
    <w:rsid w:val="00AF7A8A"/>
    <w:pPr>
      <w:jc w:val="center"/>
    </w:pPr>
    <w:rPr>
      <w:rFonts w:ascii="Calibri" w:eastAsiaTheme="minorEastAsia" w:hAnsi="Calibri"/>
      <w:sz w:val="24"/>
    </w:rPr>
    <w:tblPr>
      <w:tblBorders>
        <w:top w:val="dotted" w:sz="4" w:space="0" w:color="auto"/>
        <w:bottom w:val="dotted" w:sz="4" w:space="0" w:color="auto"/>
        <w:insideH w:val="dotted" w:sz="4" w:space="0" w:color="auto"/>
      </w:tblBorders>
    </w:tblPr>
    <w:tcPr>
      <w:vAlign w:val="center"/>
    </w:tcPr>
    <w:tblStylePr w:type="firstRow">
      <w:rPr>
        <w:rFonts w:ascii="@Gungsuh" w:hAnsi="@Gungsuh"/>
        <w:b/>
      </w:rPr>
      <w:tblPr/>
      <w:tcPr>
        <w:tcBorders>
          <w:top w:val="nil"/>
          <w:left w:val="nil"/>
          <w:bottom w:val="single" w:sz="8" w:space="0" w:color="auto"/>
          <w:right w:val="nil"/>
          <w:insideH w:val="nil"/>
          <w:insideV w:val="nil"/>
          <w:tl2br w:val="nil"/>
          <w:tr2bl w:val="nil"/>
        </w:tcBorders>
      </w:tcPr>
    </w:tblStylePr>
    <w:tblStylePr w:type="firstCol">
      <w:pPr>
        <w:jc w:val="left"/>
      </w:pPr>
    </w:tblStylePr>
  </w:style>
  <w:style w:type="paragraph" w:customStyle="1" w:styleId="xl60">
    <w:name w:val="xl60"/>
    <w:basedOn w:val="Normal"/>
    <w:rsid w:val="00DD3667"/>
    <w:pPr>
      <w:spacing w:before="100" w:beforeAutospacing="1" w:after="100" w:afterAutospacing="1" w:line="240" w:lineRule="auto"/>
    </w:pPr>
    <w:rPr>
      <w:rFonts w:ascii="Times New Roman" w:eastAsia="Times New Roman" w:hAnsi="Times New Roman"/>
      <w:sz w:val="24"/>
      <w:szCs w:val="24"/>
    </w:rPr>
  </w:style>
  <w:style w:type="paragraph" w:customStyle="1" w:styleId="xl61">
    <w:name w:val="xl61"/>
    <w:basedOn w:val="Normal"/>
    <w:rsid w:val="00DD3667"/>
    <w:pPr>
      <w:pBdr>
        <w:top w:val="single" w:sz="4" w:space="0" w:color="000000"/>
        <w:left w:val="single" w:sz="4" w:space="0" w:color="000000"/>
        <w:right w:val="single" w:sz="4" w:space="0" w:color="000000"/>
      </w:pBdr>
      <w:shd w:val="clear" w:color="000000" w:fill="C4BD97"/>
      <w:spacing w:before="100" w:beforeAutospacing="1" w:after="100" w:afterAutospacing="1" w:line="240" w:lineRule="auto"/>
      <w:jc w:val="center"/>
      <w:textAlignment w:val="center"/>
    </w:pPr>
    <w:rPr>
      <w:rFonts w:ascii="Calibri" w:eastAsia="Times New Roman" w:hAnsi="Calibri" w:cs="Calibri"/>
      <w:sz w:val="16"/>
      <w:szCs w:val="16"/>
    </w:rPr>
  </w:style>
  <w:style w:type="paragraph" w:customStyle="1" w:styleId="xl62">
    <w:name w:val="xl62"/>
    <w:basedOn w:val="Normal"/>
    <w:rsid w:val="00DD3667"/>
    <w:pPr>
      <w:pBdr>
        <w:top w:val="single" w:sz="4" w:space="0" w:color="000000"/>
        <w:left w:val="single" w:sz="4" w:space="0" w:color="000000"/>
      </w:pBdr>
      <w:shd w:val="clear" w:color="000000" w:fill="C4BD97"/>
      <w:spacing w:before="100" w:beforeAutospacing="1" w:after="100" w:afterAutospacing="1" w:line="240" w:lineRule="auto"/>
      <w:jc w:val="center"/>
      <w:textAlignment w:val="center"/>
    </w:pPr>
    <w:rPr>
      <w:rFonts w:ascii="Calibri" w:eastAsia="Times New Roman" w:hAnsi="Calibri" w:cs="Calibri"/>
      <w:sz w:val="16"/>
      <w:szCs w:val="16"/>
    </w:rPr>
  </w:style>
  <w:style w:type="paragraph" w:customStyle="1" w:styleId="xl58">
    <w:name w:val="xl58"/>
    <w:basedOn w:val="Normal"/>
    <w:rsid w:val="003B01C5"/>
    <w:pPr>
      <w:spacing w:before="100" w:beforeAutospacing="1" w:after="100" w:afterAutospacing="1" w:line="240" w:lineRule="auto"/>
    </w:pPr>
    <w:rPr>
      <w:rFonts w:ascii="Times New Roman" w:eastAsia="Times New Roman" w:hAnsi="Times New Roman"/>
      <w:sz w:val="24"/>
      <w:szCs w:val="24"/>
    </w:rPr>
  </w:style>
  <w:style w:type="paragraph" w:customStyle="1" w:styleId="xl59">
    <w:name w:val="xl59"/>
    <w:basedOn w:val="Normal"/>
    <w:rsid w:val="003B01C5"/>
    <w:pPr>
      <w:spacing w:before="100" w:beforeAutospacing="1" w:after="100" w:afterAutospacing="1" w:line="240" w:lineRule="auto"/>
    </w:pPr>
    <w:rPr>
      <w:rFonts w:ascii="Calibri" w:eastAsia="Times New Roman"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596">
      <w:bodyDiv w:val="1"/>
      <w:marLeft w:val="0"/>
      <w:marRight w:val="0"/>
      <w:marTop w:val="0"/>
      <w:marBottom w:val="0"/>
      <w:divBdr>
        <w:top w:val="none" w:sz="0" w:space="0" w:color="auto"/>
        <w:left w:val="none" w:sz="0" w:space="0" w:color="auto"/>
        <w:bottom w:val="none" w:sz="0" w:space="0" w:color="auto"/>
        <w:right w:val="none" w:sz="0" w:space="0" w:color="auto"/>
      </w:divBdr>
    </w:div>
    <w:div w:id="2904154">
      <w:bodyDiv w:val="1"/>
      <w:marLeft w:val="0"/>
      <w:marRight w:val="0"/>
      <w:marTop w:val="0"/>
      <w:marBottom w:val="0"/>
      <w:divBdr>
        <w:top w:val="none" w:sz="0" w:space="0" w:color="auto"/>
        <w:left w:val="none" w:sz="0" w:space="0" w:color="auto"/>
        <w:bottom w:val="none" w:sz="0" w:space="0" w:color="auto"/>
        <w:right w:val="none" w:sz="0" w:space="0" w:color="auto"/>
      </w:divBdr>
      <w:divsChild>
        <w:div w:id="1311905633">
          <w:marLeft w:val="0"/>
          <w:marRight w:val="0"/>
          <w:marTop w:val="0"/>
          <w:marBottom w:val="0"/>
          <w:divBdr>
            <w:top w:val="none" w:sz="0" w:space="0" w:color="auto"/>
            <w:left w:val="none" w:sz="0" w:space="0" w:color="auto"/>
            <w:bottom w:val="none" w:sz="0" w:space="0" w:color="auto"/>
            <w:right w:val="none" w:sz="0" w:space="0" w:color="auto"/>
          </w:divBdr>
          <w:divsChild>
            <w:div w:id="2082486455">
              <w:marLeft w:val="0"/>
              <w:marRight w:val="0"/>
              <w:marTop w:val="0"/>
              <w:marBottom w:val="0"/>
              <w:divBdr>
                <w:top w:val="none" w:sz="0" w:space="0" w:color="auto"/>
                <w:left w:val="none" w:sz="0" w:space="0" w:color="auto"/>
                <w:bottom w:val="none" w:sz="0" w:space="0" w:color="auto"/>
                <w:right w:val="none" w:sz="0" w:space="0" w:color="auto"/>
              </w:divBdr>
              <w:divsChild>
                <w:div w:id="385379729">
                  <w:marLeft w:val="0"/>
                  <w:marRight w:val="0"/>
                  <w:marTop w:val="0"/>
                  <w:marBottom w:val="0"/>
                  <w:divBdr>
                    <w:top w:val="none" w:sz="0" w:space="0" w:color="auto"/>
                    <w:left w:val="none" w:sz="0" w:space="0" w:color="auto"/>
                    <w:bottom w:val="none" w:sz="0" w:space="0" w:color="auto"/>
                    <w:right w:val="none" w:sz="0" w:space="0" w:color="auto"/>
                  </w:divBdr>
                  <w:divsChild>
                    <w:div w:id="2084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7046">
      <w:bodyDiv w:val="1"/>
      <w:marLeft w:val="0"/>
      <w:marRight w:val="0"/>
      <w:marTop w:val="0"/>
      <w:marBottom w:val="0"/>
      <w:divBdr>
        <w:top w:val="none" w:sz="0" w:space="0" w:color="auto"/>
        <w:left w:val="none" w:sz="0" w:space="0" w:color="auto"/>
        <w:bottom w:val="none" w:sz="0" w:space="0" w:color="auto"/>
        <w:right w:val="none" w:sz="0" w:space="0" w:color="auto"/>
      </w:divBdr>
    </w:div>
    <w:div w:id="5982525">
      <w:bodyDiv w:val="1"/>
      <w:marLeft w:val="0"/>
      <w:marRight w:val="0"/>
      <w:marTop w:val="0"/>
      <w:marBottom w:val="0"/>
      <w:divBdr>
        <w:top w:val="none" w:sz="0" w:space="0" w:color="auto"/>
        <w:left w:val="none" w:sz="0" w:space="0" w:color="auto"/>
        <w:bottom w:val="none" w:sz="0" w:space="0" w:color="auto"/>
        <w:right w:val="none" w:sz="0" w:space="0" w:color="auto"/>
      </w:divBdr>
    </w:div>
    <w:div w:id="8071493">
      <w:bodyDiv w:val="1"/>
      <w:marLeft w:val="0"/>
      <w:marRight w:val="0"/>
      <w:marTop w:val="0"/>
      <w:marBottom w:val="0"/>
      <w:divBdr>
        <w:top w:val="none" w:sz="0" w:space="0" w:color="auto"/>
        <w:left w:val="none" w:sz="0" w:space="0" w:color="auto"/>
        <w:bottom w:val="none" w:sz="0" w:space="0" w:color="auto"/>
        <w:right w:val="none" w:sz="0" w:space="0" w:color="auto"/>
      </w:divBdr>
    </w:div>
    <w:div w:id="12189883">
      <w:bodyDiv w:val="1"/>
      <w:marLeft w:val="0"/>
      <w:marRight w:val="0"/>
      <w:marTop w:val="0"/>
      <w:marBottom w:val="0"/>
      <w:divBdr>
        <w:top w:val="none" w:sz="0" w:space="0" w:color="auto"/>
        <w:left w:val="none" w:sz="0" w:space="0" w:color="auto"/>
        <w:bottom w:val="none" w:sz="0" w:space="0" w:color="auto"/>
        <w:right w:val="none" w:sz="0" w:space="0" w:color="auto"/>
      </w:divBdr>
    </w:div>
    <w:div w:id="22631297">
      <w:bodyDiv w:val="1"/>
      <w:marLeft w:val="0"/>
      <w:marRight w:val="0"/>
      <w:marTop w:val="0"/>
      <w:marBottom w:val="0"/>
      <w:divBdr>
        <w:top w:val="none" w:sz="0" w:space="0" w:color="auto"/>
        <w:left w:val="none" w:sz="0" w:space="0" w:color="auto"/>
        <w:bottom w:val="none" w:sz="0" w:space="0" w:color="auto"/>
        <w:right w:val="none" w:sz="0" w:space="0" w:color="auto"/>
      </w:divBdr>
    </w:div>
    <w:div w:id="24410729">
      <w:bodyDiv w:val="1"/>
      <w:marLeft w:val="0"/>
      <w:marRight w:val="0"/>
      <w:marTop w:val="0"/>
      <w:marBottom w:val="0"/>
      <w:divBdr>
        <w:top w:val="none" w:sz="0" w:space="0" w:color="auto"/>
        <w:left w:val="none" w:sz="0" w:space="0" w:color="auto"/>
        <w:bottom w:val="none" w:sz="0" w:space="0" w:color="auto"/>
        <w:right w:val="none" w:sz="0" w:space="0" w:color="auto"/>
      </w:divBdr>
    </w:div>
    <w:div w:id="33358566">
      <w:bodyDiv w:val="1"/>
      <w:marLeft w:val="0"/>
      <w:marRight w:val="0"/>
      <w:marTop w:val="0"/>
      <w:marBottom w:val="0"/>
      <w:divBdr>
        <w:top w:val="none" w:sz="0" w:space="0" w:color="auto"/>
        <w:left w:val="none" w:sz="0" w:space="0" w:color="auto"/>
        <w:bottom w:val="none" w:sz="0" w:space="0" w:color="auto"/>
        <w:right w:val="none" w:sz="0" w:space="0" w:color="auto"/>
      </w:divBdr>
    </w:div>
    <w:div w:id="38286186">
      <w:bodyDiv w:val="1"/>
      <w:marLeft w:val="0"/>
      <w:marRight w:val="0"/>
      <w:marTop w:val="0"/>
      <w:marBottom w:val="0"/>
      <w:divBdr>
        <w:top w:val="none" w:sz="0" w:space="0" w:color="auto"/>
        <w:left w:val="none" w:sz="0" w:space="0" w:color="auto"/>
        <w:bottom w:val="none" w:sz="0" w:space="0" w:color="auto"/>
        <w:right w:val="none" w:sz="0" w:space="0" w:color="auto"/>
      </w:divBdr>
    </w:div>
    <w:div w:id="58986977">
      <w:bodyDiv w:val="1"/>
      <w:marLeft w:val="0"/>
      <w:marRight w:val="0"/>
      <w:marTop w:val="0"/>
      <w:marBottom w:val="0"/>
      <w:divBdr>
        <w:top w:val="none" w:sz="0" w:space="0" w:color="auto"/>
        <w:left w:val="none" w:sz="0" w:space="0" w:color="auto"/>
        <w:bottom w:val="none" w:sz="0" w:space="0" w:color="auto"/>
        <w:right w:val="none" w:sz="0" w:space="0" w:color="auto"/>
      </w:divBdr>
    </w:div>
    <w:div w:id="61410067">
      <w:bodyDiv w:val="1"/>
      <w:marLeft w:val="0"/>
      <w:marRight w:val="0"/>
      <w:marTop w:val="0"/>
      <w:marBottom w:val="0"/>
      <w:divBdr>
        <w:top w:val="none" w:sz="0" w:space="0" w:color="auto"/>
        <w:left w:val="none" w:sz="0" w:space="0" w:color="auto"/>
        <w:bottom w:val="none" w:sz="0" w:space="0" w:color="auto"/>
        <w:right w:val="none" w:sz="0" w:space="0" w:color="auto"/>
      </w:divBdr>
    </w:div>
    <w:div w:id="62608340">
      <w:bodyDiv w:val="1"/>
      <w:marLeft w:val="0"/>
      <w:marRight w:val="0"/>
      <w:marTop w:val="0"/>
      <w:marBottom w:val="0"/>
      <w:divBdr>
        <w:top w:val="none" w:sz="0" w:space="0" w:color="auto"/>
        <w:left w:val="none" w:sz="0" w:space="0" w:color="auto"/>
        <w:bottom w:val="none" w:sz="0" w:space="0" w:color="auto"/>
        <w:right w:val="none" w:sz="0" w:space="0" w:color="auto"/>
      </w:divBdr>
    </w:div>
    <w:div w:id="84083830">
      <w:bodyDiv w:val="1"/>
      <w:marLeft w:val="0"/>
      <w:marRight w:val="0"/>
      <w:marTop w:val="0"/>
      <w:marBottom w:val="0"/>
      <w:divBdr>
        <w:top w:val="none" w:sz="0" w:space="0" w:color="auto"/>
        <w:left w:val="none" w:sz="0" w:space="0" w:color="auto"/>
        <w:bottom w:val="none" w:sz="0" w:space="0" w:color="auto"/>
        <w:right w:val="none" w:sz="0" w:space="0" w:color="auto"/>
      </w:divBdr>
    </w:div>
    <w:div w:id="88042734">
      <w:bodyDiv w:val="1"/>
      <w:marLeft w:val="0"/>
      <w:marRight w:val="0"/>
      <w:marTop w:val="0"/>
      <w:marBottom w:val="0"/>
      <w:divBdr>
        <w:top w:val="none" w:sz="0" w:space="0" w:color="auto"/>
        <w:left w:val="none" w:sz="0" w:space="0" w:color="auto"/>
        <w:bottom w:val="none" w:sz="0" w:space="0" w:color="auto"/>
        <w:right w:val="none" w:sz="0" w:space="0" w:color="auto"/>
      </w:divBdr>
    </w:div>
    <w:div w:id="91172796">
      <w:bodyDiv w:val="1"/>
      <w:marLeft w:val="0"/>
      <w:marRight w:val="0"/>
      <w:marTop w:val="0"/>
      <w:marBottom w:val="0"/>
      <w:divBdr>
        <w:top w:val="none" w:sz="0" w:space="0" w:color="auto"/>
        <w:left w:val="none" w:sz="0" w:space="0" w:color="auto"/>
        <w:bottom w:val="none" w:sz="0" w:space="0" w:color="auto"/>
        <w:right w:val="none" w:sz="0" w:space="0" w:color="auto"/>
      </w:divBdr>
    </w:div>
    <w:div w:id="92554036">
      <w:bodyDiv w:val="1"/>
      <w:marLeft w:val="0"/>
      <w:marRight w:val="0"/>
      <w:marTop w:val="0"/>
      <w:marBottom w:val="0"/>
      <w:divBdr>
        <w:top w:val="none" w:sz="0" w:space="0" w:color="auto"/>
        <w:left w:val="none" w:sz="0" w:space="0" w:color="auto"/>
        <w:bottom w:val="none" w:sz="0" w:space="0" w:color="auto"/>
        <w:right w:val="none" w:sz="0" w:space="0" w:color="auto"/>
      </w:divBdr>
    </w:div>
    <w:div w:id="104741308">
      <w:bodyDiv w:val="1"/>
      <w:marLeft w:val="0"/>
      <w:marRight w:val="0"/>
      <w:marTop w:val="0"/>
      <w:marBottom w:val="0"/>
      <w:divBdr>
        <w:top w:val="none" w:sz="0" w:space="0" w:color="auto"/>
        <w:left w:val="none" w:sz="0" w:space="0" w:color="auto"/>
        <w:bottom w:val="none" w:sz="0" w:space="0" w:color="auto"/>
        <w:right w:val="none" w:sz="0" w:space="0" w:color="auto"/>
      </w:divBdr>
    </w:div>
    <w:div w:id="105194986">
      <w:bodyDiv w:val="1"/>
      <w:marLeft w:val="0"/>
      <w:marRight w:val="0"/>
      <w:marTop w:val="0"/>
      <w:marBottom w:val="0"/>
      <w:divBdr>
        <w:top w:val="none" w:sz="0" w:space="0" w:color="auto"/>
        <w:left w:val="none" w:sz="0" w:space="0" w:color="auto"/>
        <w:bottom w:val="none" w:sz="0" w:space="0" w:color="auto"/>
        <w:right w:val="none" w:sz="0" w:space="0" w:color="auto"/>
      </w:divBdr>
    </w:div>
    <w:div w:id="111024861">
      <w:bodyDiv w:val="1"/>
      <w:marLeft w:val="0"/>
      <w:marRight w:val="0"/>
      <w:marTop w:val="0"/>
      <w:marBottom w:val="0"/>
      <w:divBdr>
        <w:top w:val="none" w:sz="0" w:space="0" w:color="auto"/>
        <w:left w:val="none" w:sz="0" w:space="0" w:color="auto"/>
        <w:bottom w:val="none" w:sz="0" w:space="0" w:color="auto"/>
        <w:right w:val="none" w:sz="0" w:space="0" w:color="auto"/>
      </w:divBdr>
    </w:div>
    <w:div w:id="113063678">
      <w:bodyDiv w:val="1"/>
      <w:marLeft w:val="0"/>
      <w:marRight w:val="0"/>
      <w:marTop w:val="0"/>
      <w:marBottom w:val="0"/>
      <w:divBdr>
        <w:top w:val="none" w:sz="0" w:space="0" w:color="auto"/>
        <w:left w:val="none" w:sz="0" w:space="0" w:color="auto"/>
        <w:bottom w:val="none" w:sz="0" w:space="0" w:color="auto"/>
        <w:right w:val="none" w:sz="0" w:space="0" w:color="auto"/>
      </w:divBdr>
    </w:div>
    <w:div w:id="114493694">
      <w:bodyDiv w:val="1"/>
      <w:marLeft w:val="0"/>
      <w:marRight w:val="0"/>
      <w:marTop w:val="0"/>
      <w:marBottom w:val="0"/>
      <w:divBdr>
        <w:top w:val="none" w:sz="0" w:space="0" w:color="auto"/>
        <w:left w:val="none" w:sz="0" w:space="0" w:color="auto"/>
        <w:bottom w:val="none" w:sz="0" w:space="0" w:color="auto"/>
        <w:right w:val="none" w:sz="0" w:space="0" w:color="auto"/>
      </w:divBdr>
    </w:div>
    <w:div w:id="123501582">
      <w:bodyDiv w:val="1"/>
      <w:marLeft w:val="0"/>
      <w:marRight w:val="0"/>
      <w:marTop w:val="0"/>
      <w:marBottom w:val="0"/>
      <w:divBdr>
        <w:top w:val="none" w:sz="0" w:space="0" w:color="auto"/>
        <w:left w:val="none" w:sz="0" w:space="0" w:color="auto"/>
        <w:bottom w:val="none" w:sz="0" w:space="0" w:color="auto"/>
        <w:right w:val="none" w:sz="0" w:space="0" w:color="auto"/>
      </w:divBdr>
    </w:div>
    <w:div w:id="130295234">
      <w:bodyDiv w:val="1"/>
      <w:marLeft w:val="0"/>
      <w:marRight w:val="0"/>
      <w:marTop w:val="0"/>
      <w:marBottom w:val="0"/>
      <w:divBdr>
        <w:top w:val="none" w:sz="0" w:space="0" w:color="auto"/>
        <w:left w:val="none" w:sz="0" w:space="0" w:color="auto"/>
        <w:bottom w:val="none" w:sz="0" w:space="0" w:color="auto"/>
        <w:right w:val="none" w:sz="0" w:space="0" w:color="auto"/>
      </w:divBdr>
    </w:div>
    <w:div w:id="130297304">
      <w:bodyDiv w:val="1"/>
      <w:marLeft w:val="0"/>
      <w:marRight w:val="0"/>
      <w:marTop w:val="0"/>
      <w:marBottom w:val="0"/>
      <w:divBdr>
        <w:top w:val="none" w:sz="0" w:space="0" w:color="auto"/>
        <w:left w:val="none" w:sz="0" w:space="0" w:color="auto"/>
        <w:bottom w:val="none" w:sz="0" w:space="0" w:color="auto"/>
        <w:right w:val="none" w:sz="0" w:space="0" w:color="auto"/>
      </w:divBdr>
    </w:div>
    <w:div w:id="134765658">
      <w:bodyDiv w:val="1"/>
      <w:marLeft w:val="0"/>
      <w:marRight w:val="0"/>
      <w:marTop w:val="0"/>
      <w:marBottom w:val="0"/>
      <w:divBdr>
        <w:top w:val="none" w:sz="0" w:space="0" w:color="auto"/>
        <w:left w:val="none" w:sz="0" w:space="0" w:color="auto"/>
        <w:bottom w:val="none" w:sz="0" w:space="0" w:color="auto"/>
        <w:right w:val="none" w:sz="0" w:space="0" w:color="auto"/>
      </w:divBdr>
    </w:div>
    <w:div w:id="137306537">
      <w:bodyDiv w:val="1"/>
      <w:marLeft w:val="0"/>
      <w:marRight w:val="0"/>
      <w:marTop w:val="0"/>
      <w:marBottom w:val="0"/>
      <w:divBdr>
        <w:top w:val="none" w:sz="0" w:space="0" w:color="auto"/>
        <w:left w:val="none" w:sz="0" w:space="0" w:color="auto"/>
        <w:bottom w:val="none" w:sz="0" w:space="0" w:color="auto"/>
        <w:right w:val="none" w:sz="0" w:space="0" w:color="auto"/>
      </w:divBdr>
    </w:div>
    <w:div w:id="140319044">
      <w:bodyDiv w:val="1"/>
      <w:marLeft w:val="0"/>
      <w:marRight w:val="0"/>
      <w:marTop w:val="0"/>
      <w:marBottom w:val="0"/>
      <w:divBdr>
        <w:top w:val="none" w:sz="0" w:space="0" w:color="auto"/>
        <w:left w:val="none" w:sz="0" w:space="0" w:color="auto"/>
        <w:bottom w:val="none" w:sz="0" w:space="0" w:color="auto"/>
        <w:right w:val="none" w:sz="0" w:space="0" w:color="auto"/>
      </w:divBdr>
    </w:div>
    <w:div w:id="141430768">
      <w:bodyDiv w:val="1"/>
      <w:marLeft w:val="0"/>
      <w:marRight w:val="0"/>
      <w:marTop w:val="0"/>
      <w:marBottom w:val="0"/>
      <w:divBdr>
        <w:top w:val="none" w:sz="0" w:space="0" w:color="auto"/>
        <w:left w:val="none" w:sz="0" w:space="0" w:color="auto"/>
        <w:bottom w:val="none" w:sz="0" w:space="0" w:color="auto"/>
        <w:right w:val="none" w:sz="0" w:space="0" w:color="auto"/>
      </w:divBdr>
    </w:div>
    <w:div w:id="141626533">
      <w:bodyDiv w:val="1"/>
      <w:marLeft w:val="0"/>
      <w:marRight w:val="0"/>
      <w:marTop w:val="0"/>
      <w:marBottom w:val="0"/>
      <w:divBdr>
        <w:top w:val="none" w:sz="0" w:space="0" w:color="auto"/>
        <w:left w:val="none" w:sz="0" w:space="0" w:color="auto"/>
        <w:bottom w:val="none" w:sz="0" w:space="0" w:color="auto"/>
        <w:right w:val="none" w:sz="0" w:space="0" w:color="auto"/>
      </w:divBdr>
    </w:div>
    <w:div w:id="147750165">
      <w:bodyDiv w:val="1"/>
      <w:marLeft w:val="0"/>
      <w:marRight w:val="0"/>
      <w:marTop w:val="0"/>
      <w:marBottom w:val="0"/>
      <w:divBdr>
        <w:top w:val="none" w:sz="0" w:space="0" w:color="auto"/>
        <w:left w:val="none" w:sz="0" w:space="0" w:color="auto"/>
        <w:bottom w:val="none" w:sz="0" w:space="0" w:color="auto"/>
        <w:right w:val="none" w:sz="0" w:space="0" w:color="auto"/>
      </w:divBdr>
    </w:div>
    <w:div w:id="149760944">
      <w:bodyDiv w:val="1"/>
      <w:marLeft w:val="0"/>
      <w:marRight w:val="0"/>
      <w:marTop w:val="0"/>
      <w:marBottom w:val="0"/>
      <w:divBdr>
        <w:top w:val="none" w:sz="0" w:space="0" w:color="auto"/>
        <w:left w:val="none" w:sz="0" w:space="0" w:color="auto"/>
        <w:bottom w:val="none" w:sz="0" w:space="0" w:color="auto"/>
        <w:right w:val="none" w:sz="0" w:space="0" w:color="auto"/>
      </w:divBdr>
    </w:div>
    <w:div w:id="150684596">
      <w:bodyDiv w:val="1"/>
      <w:marLeft w:val="0"/>
      <w:marRight w:val="0"/>
      <w:marTop w:val="0"/>
      <w:marBottom w:val="0"/>
      <w:divBdr>
        <w:top w:val="none" w:sz="0" w:space="0" w:color="auto"/>
        <w:left w:val="none" w:sz="0" w:space="0" w:color="auto"/>
        <w:bottom w:val="none" w:sz="0" w:space="0" w:color="auto"/>
        <w:right w:val="none" w:sz="0" w:space="0" w:color="auto"/>
      </w:divBdr>
    </w:div>
    <w:div w:id="150755800">
      <w:bodyDiv w:val="1"/>
      <w:marLeft w:val="0"/>
      <w:marRight w:val="0"/>
      <w:marTop w:val="0"/>
      <w:marBottom w:val="0"/>
      <w:divBdr>
        <w:top w:val="none" w:sz="0" w:space="0" w:color="auto"/>
        <w:left w:val="none" w:sz="0" w:space="0" w:color="auto"/>
        <w:bottom w:val="none" w:sz="0" w:space="0" w:color="auto"/>
        <w:right w:val="none" w:sz="0" w:space="0" w:color="auto"/>
      </w:divBdr>
    </w:div>
    <w:div w:id="152068190">
      <w:bodyDiv w:val="1"/>
      <w:marLeft w:val="0"/>
      <w:marRight w:val="0"/>
      <w:marTop w:val="0"/>
      <w:marBottom w:val="0"/>
      <w:divBdr>
        <w:top w:val="none" w:sz="0" w:space="0" w:color="auto"/>
        <w:left w:val="none" w:sz="0" w:space="0" w:color="auto"/>
        <w:bottom w:val="none" w:sz="0" w:space="0" w:color="auto"/>
        <w:right w:val="none" w:sz="0" w:space="0" w:color="auto"/>
      </w:divBdr>
    </w:div>
    <w:div w:id="155809998">
      <w:bodyDiv w:val="1"/>
      <w:marLeft w:val="0"/>
      <w:marRight w:val="0"/>
      <w:marTop w:val="0"/>
      <w:marBottom w:val="0"/>
      <w:divBdr>
        <w:top w:val="none" w:sz="0" w:space="0" w:color="auto"/>
        <w:left w:val="none" w:sz="0" w:space="0" w:color="auto"/>
        <w:bottom w:val="none" w:sz="0" w:space="0" w:color="auto"/>
        <w:right w:val="none" w:sz="0" w:space="0" w:color="auto"/>
      </w:divBdr>
    </w:div>
    <w:div w:id="156657778">
      <w:bodyDiv w:val="1"/>
      <w:marLeft w:val="0"/>
      <w:marRight w:val="0"/>
      <w:marTop w:val="0"/>
      <w:marBottom w:val="0"/>
      <w:divBdr>
        <w:top w:val="none" w:sz="0" w:space="0" w:color="auto"/>
        <w:left w:val="none" w:sz="0" w:space="0" w:color="auto"/>
        <w:bottom w:val="none" w:sz="0" w:space="0" w:color="auto"/>
        <w:right w:val="none" w:sz="0" w:space="0" w:color="auto"/>
      </w:divBdr>
    </w:div>
    <w:div w:id="160849921">
      <w:bodyDiv w:val="1"/>
      <w:marLeft w:val="0"/>
      <w:marRight w:val="0"/>
      <w:marTop w:val="0"/>
      <w:marBottom w:val="0"/>
      <w:divBdr>
        <w:top w:val="none" w:sz="0" w:space="0" w:color="auto"/>
        <w:left w:val="none" w:sz="0" w:space="0" w:color="auto"/>
        <w:bottom w:val="none" w:sz="0" w:space="0" w:color="auto"/>
        <w:right w:val="none" w:sz="0" w:space="0" w:color="auto"/>
      </w:divBdr>
    </w:div>
    <w:div w:id="168645592">
      <w:bodyDiv w:val="1"/>
      <w:marLeft w:val="0"/>
      <w:marRight w:val="0"/>
      <w:marTop w:val="0"/>
      <w:marBottom w:val="0"/>
      <w:divBdr>
        <w:top w:val="none" w:sz="0" w:space="0" w:color="auto"/>
        <w:left w:val="none" w:sz="0" w:space="0" w:color="auto"/>
        <w:bottom w:val="none" w:sz="0" w:space="0" w:color="auto"/>
        <w:right w:val="none" w:sz="0" w:space="0" w:color="auto"/>
      </w:divBdr>
    </w:div>
    <w:div w:id="168835497">
      <w:bodyDiv w:val="1"/>
      <w:marLeft w:val="0"/>
      <w:marRight w:val="0"/>
      <w:marTop w:val="0"/>
      <w:marBottom w:val="0"/>
      <w:divBdr>
        <w:top w:val="none" w:sz="0" w:space="0" w:color="auto"/>
        <w:left w:val="none" w:sz="0" w:space="0" w:color="auto"/>
        <w:bottom w:val="none" w:sz="0" w:space="0" w:color="auto"/>
        <w:right w:val="none" w:sz="0" w:space="0" w:color="auto"/>
      </w:divBdr>
    </w:div>
    <w:div w:id="173039244">
      <w:bodyDiv w:val="1"/>
      <w:marLeft w:val="0"/>
      <w:marRight w:val="0"/>
      <w:marTop w:val="0"/>
      <w:marBottom w:val="0"/>
      <w:divBdr>
        <w:top w:val="none" w:sz="0" w:space="0" w:color="auto"/>
        <w:left w:val="none" w:sz="0" w:space="0" w:color="auto"/>
        <w:bottom w:val="none" w:sz="0" w:space="0" w:color="auto"/>
        <w:right w:val="none" w:sz="0" w:space="0" w:color="auto"/>
      </w:divBdr>
    </w:div>
    <w:div w:id="181823597">
      <w:bodyDiv w:val="1"/>
      <w:marLeft w:val="0"/>
      <w:marRight w:val="0"/>
      <w:marTop w:val="0"/>
      <w:marBottom w:val="0"/>
      <w:divBdr>
        <w:top w:val="none" w:sz="0" w:space="0" w:color="auto"/>
        <w:left w:val="none" w:sz="0" w:space="0" w:color="auto"/>
        <w:bottom w:val="none" w:sz="0" w:space="0" w:color="auto"/>
        <w:right w:val="none" w:sz="0" w:space="0" w:color="auto"/>
      </w:divBdr>
    </w:div>
    <w:div w:id="181940537">
      <w:bodyDiv w:val="1"/>
      <w:marLeft w:val="0"/>
      <w:marRight w:val="0"/>
      <w:marTop w:val="0"/>
      <w:marBottom w:val="0"/>
      <w:divBdr>
        <w:top w:val="none" w:sz="0" w:space="0" w:color="auto"/>
        <w:left w:val="none" w:sz="0" w:space="0" w:color="auto"/>
        <w:bottom w:val="none" w:sz="0" w:space="0" w:color="auto"/>
        <w:right w:val="none" w:sz="0" w:space="0" w:color="auto"/>
      </w:divBdr>
    </w:div>
    <w:div w:id="204828217">
      <w:bodyDiv w:val="1"/>
      <w:marLeft w:val="0"/>
      <w:marRight w:val="0"/>
      <w:marTop w:val="0"/>
      <w:marBottom w:val="0"/>
      <w:divBdr>
        <w:top w:val="none" w:sz="0" w:space="0" w:color="auto"/>
        <w:left w:val="none" w:sz="0" w:space="0" w:color="auto"/>
        <w:bottom w:val="none" w:sz="0" w:space="0" w:color="auto"/>
        <w:right w:val="none" w:sz="0" w:space="0" w:color="auto"/>
      </w:divBdr>
    </w:div>
    <w:div w:id="206072454">
      <w:bodyDiv w:val="1"/>
      <w:marLeft w:val="0"/>
      <w:marRight w:val="0"/>
      <w:marTop w:val="0"/>
      <w:marBottom w:val="0"/>
      <w:divBdr>
        <w:top w:val="none" w:sz="0" w:space="0" w:color="auto"/>
        <w:left w:val="none" w:sz="0" w:space="0" w:color="auto"/>
        <w:bottom w:val="none" w:sz="0" w:space="0" w:color="auto"/>
        <w:right w:val="none" w:sz="0" w:space="0" w:color="auto"/>
      </w:divBdr>
    </w:div>
    <w:div w:id="209853400">
      <w:bodyDiv w:val="1"/>
      <w:marLeft w:val="0"/>
      <w:marRight w:val="0"/>
      <w:marTop w:val="0"/>
      <w:marBottom w:val="0"/>
      <w:divBdr>
        <w:top w:val="none" w:sz="0" w:space="0" w:color="auto"/>
        <w:left w:val="none" w:sz="0" w:space="0" w:color="auto"/>
        <w:bottom w:val="none" w:sz="0" w:space="0" w:color="auto"/>
        <w:right w:val="none" w:sz="0" w:space="0" w:color="auto"/>
      </w:divBdr>
    </w:div>
    <w:div w:id="211503093">
      <w:bodyDiv w:val="1"/>
      <w:marLeft w:val="0"/>
      <w:marRight w:val="0"/>
      <w:marTop w:val="0"/>
      <w:marBottom w:val="0"/>
      <w:divBdr>
        <w:top w:val="none" w:sz="0" w:space="0" w:color="auto"/>
        <w:left w:val="none" w:sz="0" w:space="0" w:color="auto"/>
        <w:bottom w:val="none" w:sz="0" w:space="0" w:color="auto"/>
        <w:right w:val="none" w:sz="0" w:space="0" w:color="auto"/>
      </w:divBdr>
    </w:div>
    <w:div w:id="212232285">
      <w:bodyDiv w:val="1"/>
      <w:marLeft w:val="0"/>
      <w:marRight w:val="0"/>
      <w:marTop w:val="0"/>
      <w:marBottom w:val="0"/>
      <w:divBdr>
        <w:top w:val="none" w:sz="0" w:space="0" w:color="auto"/>
        <w:left w:val="none" w:sz="0" w:space="0" w:color="auto"/>
        <w:bottom w:val="none" w:sz="0" w:space="0" w:color="auto"/>
        <w:right w:val="none" w:sz="0" w:space="0" w:color="auto"/>
      </w:divBdr>
    </w:div>
    <w:div w:id="222643148">
      <w:bodyDiv w:val="1"/>
      <w:marLeft w:val="0"/>
      <w:marRight w:val="0"/>
      <w:marTop w:val="0"/>
      <w:marBottom w:val="0"/>
      <w:divBdr>
        <w:top w:val="none" w:sz="0" w:space="0" w:color="auto"/>
        <w:left w:val="none" w:sz="0" w:space="0" w:color="auto"/>
        <w:bottom w:val="none" w:sz="0" w:space="0" w:color="auto"/>
        <w:right w:val="none" w:sz="0" w:space="0" w:color="auto"/>
      </w:divBdr>
    </w:div>
    <w:div w:id="242765131">
      <w:bodyDiv w:val="1"/>
      <w:marLeft w:val="0"/>
      <w:marRight w:val="0"/>
      <w:marTop w:val="0"/>
      <w:marBottom w:val="0"/>
      <w:divBdr>
        <w:top w:val="none" w:sz="0" w:space="0" w:color="auto"/>
        <w:left w:val="none" w:sz="0" w:space="0" w:color="auto"/>
        <w:bottom w:val="none" w:sz="0" w:space="0" w:color="auto"/>
        <w:right w:val="none" w:sz="0" w:space="0" w:color="auto"/>
      </w:divBdr>
    </w:div>
    <w:div w:id="245502446">
      <w:bodyDiv w:val="1"/>
      <w:marLeft w:val="0"/>
      <w:marRight w:val="0"/>
      <w:marTop w:val="0"/>
      <w:marBottom w:val="0"/>
      <w:divBdr>
        <w:top w:val="none" w:sz="0" w:space="0" w:color="auto"/>
        <w:left w:val="none" w:sz="0" w:space="0" w:color="auto"/>
        <w:bottom w:val="none" w:sz="0" w:space="0" w:color="auto"/>
        <w:right w:val="none" w:sz="0" w:space="0" w:color="auto"/>
      </w:divBdr>
    </w:div>
    <w:div w:id="250434356">
      <w:bodyDiv w:val="1"/>
      <w:marLeft w:val="0"/>
      <w:marRight w:val="0"/>
      <w:marTop w:val="0"/>
      <w:marBottom w:val="0"/>
      <w:divBdr>
        <w:top w:val="none" w:sz="0" w:space="0" w:color="auto"/>
        <w:left w:val="none" w:sz="0" w:space="0" w:color="auto"/>
        <w:bottom w:val="none" w:sz="0" w:space="0" w:color="auto"/>
        <w:right w:val="none" w:sz="0" w:space="0" w:color="auto"/>
      </w:divBdr>
    </w:div>
    <w:div w:id="250546926">
      <w:bodyDiv w:val="1"/>
      <w:marLeft w:val="0"/>
      <w:marRight w:val="0"/>
      <w:marTop w:val="0"/>
      <w:marBottom w:val="0"/>
      <w:divBdr>
        <w:top w:val="none" w:sz="0" w:space="0" w:color="auto"/>
        <w:left w:val="none" w:sz="0" w:space="0" w:color="auto"/>
        <w:bottom w:val="none" w:sz="0" w:space="0" w:color="auto"/>
        <w:right w:val="none" w:sz="0" w:space="0" w:color="auto"/>
      </w:divBdr>
    </w:div>
    <w:div w:id="250745767">
      <w:bodyDiv w:val="1"/>
      <w:marLeft w:val="0"/>
      <w:marRight w:val="0"/>
      <w:marTop w:val="0"/>
      <w:marBottom w:val="0"/>
      <w:divBdr>
        <w:top w:val="none" w:sz="0" w:space="0" w:color="auto"/>
        <w:left w:val="none" w:sz="0" w:space="0" w:color="auto"/>
        <w:bottom w:val="none" w:sz="0" w:space="0" w:color="auto"/>
        <w:right w:val="none" w:sz="0" w:space="0" w:color="auto"/>
      </w:divBdr>
    </w:div>
    <w:div w:id="253517932">
      <w:bodyDiv w:val="1"/>
      <w:marLeft w:val="0"/>
      <w:marRight w:val="0"/>
      <w:marTop w:val="0"/>
      <w:marBottom w:val="0"/>
      <w:divBdr>
        <w:top w:val="none" w:sz="0" w:space="0" w:color="auto"/>
        <w:left w:val="none" w:sz="0" w:space="0" w:color="auto"/>
        <w:bottom w:val="none" w:sz="0" w:space="0" w:color="auto"/>
        <w:right w:val="none" w:sz="0" w:space="0" w:color="auto"/>
      </w:divBdr>
    </w:div>
    <w:div w:id="258026638">
      <w:bodyDiv w:val="1"/>
      <w:marLeft w:val="0"/>
      <w:marRight w:val="0"/>
      <w:marTop w:val="0"/>
      <w:marBottom w:val="0"/>
      <w:divBdr>
        <w:top w:val="none" w:sz="0" w:space="0" w:color="auto"/>
        <w:left w:val="none" w:sz="0" w:space="0" w:color="auto"/>
        <w:bottom w:val="none" w:sz="0" w:space="0" w:color="auto"/>
        <w:right w:val="none" w:sz="0" w:space="0" w:color="auto"/>
      </w:divBdr>
    </w:div>
    <w:div w:id="259069016">
      <w:bodyDiv w:val="1"/>
      <w:marLeft w:val="0"/>
      <w:marRight w:val="0"/>
      <w:marTop w:val="0"/>
      <w:marBottom w:val="0"/>
      <w:divBdr>
        <w:top w:val="none" w:sz="0" w:space="0" w:color="auto"/>
        <w:left w:val="none" w:sz="0" w:space="0" w:color="auto"/>
        <w:bottom w:val="none" w:sz="0" w:space="0" w:color="auto"/>
        <w:right w:val="none" w:sz="0" w:space="0" w:color="auto"/>
      </w:divBdr>
    </w:div>
    <w:div w:id="259262954">
      <w:bodyDiv w:val="1"/>
      <w:marLeft w:val="0"/>
      <w:marRight w:val="0"/>
      <w:marTop w:val="0"/>
      <w:marBottom w:val="0"/>
      <w:divBdr>
        <w:top w:val="none" w:sz="0" w:space="0" w:color="auto"/>
        <w:left w:val="none" w:sz="0" w:space="0" w:color="auto"/>
        <w:bottom w:val="none" w:sz="0" w:space="0" w:color="auto"/>
        <w:right w:val="none" w:sz="0" w:space="0" w:color="auto"/>
      </w:divBdr>
    </w:div>
    <w:div w:id="261573756">
      <w:bodyDiv w:val="1"/>
      <w:marLeft w:val="0"/>
      <w:marRight w:val="0"/>
      <w:marTop w:val="0"/>
      <w:marBottom w:val="0"/>
      <w:divBdr>
        <w:top w:val="none" w:sz="0" w:space="0" w:color="auto"/>
        <w:left w:val="none" w:sz="0" w:space="0" w:color="auto"/>
        <w:bottom w:val="none" w:sz="0" w:space="0" w:color="auto"/>
        <w:right w:val="none" w:sz="0" w:space="0" w:color="auto"/>
      </w:divBdr>
      <w:divsChild>
        <w:div w:id="138965681">
          <w:marLeft w:val="1166"/>
          <w:marRight w:val="0"/>
          <w:marTop w:val="0"/>
          <w:marBottom w:val="0"/>
          <w:divBdr>
            <w:top w:val="none" w:sz="0" w:space="0" w:color="auto"/>
            <w:left w:val="none" w:sz="0" w:space="0" w:color="auto"/>
            <w:bottom w:val="none" w:sz="0" w:space="0" w:color="auto"/>
            <w:right w:val="none" w:sz="0" w:space="0" w:color="auto"/>
          </w:divBdr>
        </w:div>
        <w:div w:id="287056354">
          <w:marLeft w:val="1166"/>
          <w:marRight w:val="0"/>
          <w:marTop w:val="0"/>
          <w:marBottom w:val="0"/>
          <w:divBdr>
            <w:top w:val="none" w:sz="0" w:space="0" w:color="auto"/>
            <w:left w:val="none" w:sz="0" w:space="0" w:color="auto"/>
            <w:bottom w:val="none" w:sz="0" w:space="0" w:color="auto"/>
            <w:right w:val="none" w:sz="0" w:space="0" w:color="auto"/>
          </w:divBdr>
        </w:div>
        <w:div w:id="332607876">
          <w:marLeft w:val="1886"/>
          <w:marRight w:val="0"/>
          <w:marTop w:val="0"/>
          <w:marBottom w:val="0"/>
          <w:divBdr>
            <w:top w:val="none" w:sz="0" w:space="0" w:color="auto"/>
            <w:left w:val="none" w:sz="0" w:space="0" w:color="auto"/>
            <w:bottom w:val="none" w:sz="0" w:space="0" w:color="auto"/>
            <w:right w:val="none" w:sz="0" w:space="0" w:color="auto"/>
          </w:divBdr>
        </w:div>
        <w:div w:id="430706535">
          <w:marLeft w:val="446"/>
          <w:marRight w:val="0"/>
          <w:marTop w:val="0"/>
          <w:marBottom w:val="0"/>
          <w:divBdr>
            <w:top w:val="none" w:sz="0" w:space="0" w:color="auto"/>
            <w:left w:val="none" w:sz="0" w:space="0" w:color="auto"/>
            <w:bottom w:val="none" w:sz="0" w:space="0" w:color="auto"/>
            <w:right w:val="none" w:sz="0" w:space="0" w:color="auto"/>
          </w:divBdr>
        </w:div>
        <w:div w:id="702748586">
          <w:marLeft w:val="1886"/>
          <w:marRight w:val="0"/>
          <w:marTop w:val="0"/>
          <w:marBottom w:val="0"/>
          <w:divBdr>
            <w:top w:val="none" w:sz="0" w:space="0" w:color="auto"/>
            <w:left w:val="none" w:sz="0" w:space="0" w:color="auto"/>
            <w:bottom w:val="none" w:sz="0" w:space="0" w:color="auto"/>
            <w:right w:val="none" w:sz="0" w:space="0" w:color="auto"/>
          </w:divBdr>
        </w:div>
        <w:div w:id="791822263">
          <w:marLeft w:val="1886"/>
          <w:marRight w:val="0"/>
          <w:marTop w:val="0"/>
          <w:marBottom w:val="0"/>
          <w:divBdr>
            <w:top w:val="none" w:sz="0" w:space="0" w:color="auto"/>
            <w:left w:val="none" w:sz="0" w:space="0" w:color="auto"/>
            <w:bottom w:val="none" w:sz="0" w:space="0" w:color="auto"/>
            <w:right w:val="none" w:sz="0" w:space="0" w:color="auto"/>
          </w:divBdr>
        </w:div>
        <w:div w:id="1142428539">
          <w:marLeft w:val="1166"/>
          <w:marRight w:val="0"/>
          <w:marTop w:val="0"/>
          <w:marBottom w:val="0"/>
          <w:divBdr>
            <w:top w:val="none" w:sz="0" w:space="0" w:color="auto"/>
            <w:left w:val="none" w:sz="0" w:space="0" w:color="auto"/>
            <w:bottom w:val="none" w:sz="0" w:space="0" w:color="auto"/>
            <w:right w:val="none" w:sz="0" w:space="0" w:color="auto"/>
          </w:divBdr>
        </w:div>
        <w:div w:id="1666856182">
          <w:marLeft w:val="1886"/>
          <w:marRight w:val="0"/>
          <w:marTop w:val="0"/>
          <w:marBottom w:val="0"/>
          <w:divBdr>
            <w:top w:val="none" w:sz="0" w:space="0" w:color="auto"/>
            <w:left w:val="none" w:sz="0" w:space="0" w:color="auto"/>
            <w:bottom w:val="none" w:sz="0" w:space="0" w:color="auto"/>
            <w:right w:val="none" w:sz="0" w:space="0" w:color="auto"/>
          </w:divBdr>
        </w:div>
        <w:div w:id="1710299282">
          <w:marLeft w:val="1886"/>
          <w:marRight w:val="0"/>
          <w:marTop w:val="0"/>
          <w:marBottom w:val="0"/>
          <w:divBdr>
            <w:top w:val="none" w:sz="0" w:space="0" w:color="auto"/>
            <w:left w:val="none" w:sz="0" w:space="0" w:color="auto"/>
            <w:bottom w:val="none" w:sz="0" w:space="0" w:color="auto"/>
            <w:right w:val="none" w:sz="0" w:space="0" w:color="auto"/>
          </w:divBdr>
        </w:div>
      </w:divsChild>
    </w:div>
    <w:div w:id="270674981">
      <w:bodyDiv w:val="1"/>
      <w:marLeft w:val="0"/>
      <w:marRight w:val="0"/>
      <w:marTop w:val="0"/>
      <w:marBottom w:val="0"/>
      <w:divBdr>
        <w:top w:val="none" w:sz="0" w:space="0" w:color="auto"/>
        <w:left w:val="none" w:sz="0" w:space="0" w:color="auto"/>
        <w:bottom w:val="none" w:sz="0" w:space="0" w:color="auto"/>
        <w:right w:val="none" w:sz="0" w:space="0" w:color="auto"/>
      </w:divBdr>
    </w:div>
    <w:div w:id="270744636">
      <w:bodyDiv w:val="1"/>
      <w:marLeft w:val="0"/>
      <w:marRight w:val="0"/>
      <w:marTop w:val="0"/>
      <w:marBottom w:val="0"/>
      <w:divBdr>
        <w:top w:val="none" w:sz="0" w:space="0" w:color="auto"/>
        <w:left w:val="none" w:sz="0" w:space="0" w:color="auto"/>
        <w:bottom w:val="none" w:sz="0" w:space="0" w:color="auto"/>
        <w:right w:val="none" w:sz="0" w:space="0" w:color="auto"/>
      </w:divBdr>
    </w:div>
    <w:div w:id="272903507">
      <w:bodyDiv w:val="1"/>
      <w:marLeft w:val="0"/>
      <w:marRight w:val="0"/>
      <w:marTop w:val="0"/>
      <w:marBottom w:val="0"/>
      <w:divBdr>
        <w:top w:val="none" w:sz="0" w:space="0" w:color="auto"/>
        <w:left w:val="none" w:sz="0" w:space="0" w:color="auto"/>
        <w:bottom w:val="none" w:sz="0" w:space="0" w:color="auto"/>
        <w:right w:val="none" w:sz="0" w:space="0" w:color="auto"/>
      </w:divBdr>
    </w:div>
    <w:div w:id="276134833">
      <w:bodyDiv w:val="1"/>
      <w:marLeft w:val="0"/>
      <w:marRight w:val="0"/>
      <w:marTop w:val="0"/>
      <w:marBottom w:val="0"/>
      <w:divBdr>
        <w:top w:val="none" w:sz="0" w:space="0" w:color="auto"/>
        <w:left w:val="none" w:sz="0" w:space="0" w:color="auto"/>
        <w:bottom w:val="none" w:sz="0" w:space="0" w:color="auto"/>
        <w:right w:val="none" w:sz="0" w:space="0" w:color="auto"/>
      </w:divBdr>
    </w:div>
    <w:div w:id="282270934">
      <w:bodyDiv w:val="1"/>
      <w:marLeft w:val="0"/>
      <w:marRight w:val="0"/>
      <w:marTop w:val="0"/>
      <w:marBottom w:val="0"/>
      <w:divBdr>
        <w:top w:val="none" w:sz="0" w:space="0" w:color="auto"/>
        <w:left w:val="none" w:sz="0" w:space="0" w:color="auto"/>
        <w:bottom w:val="none" w:sz="0" w:space="0" w:color="auto"/>
        <w:right w:val="none" w:sz="0" w:space="0" w:color="auto"/>
      </w:divBdr>
    </w:div>
    <w:div w:id="282657372">
      <w:bodyDiv w:val="1"/>
      <w:marLeft w:val="0"/>
      <w:marRight w:val="0"/>
      <w:marTop w:val="0"/>
      <w:marBottom w:val="0"/>
      <w:divBdr>
        <w:top w:val="none" w:sz="0" w:space="0" w:color="auto"/>
        <w:left w:val="none" w:sz="0" w:space="0" w:color="auto"/>
        <w:bottom w:val="none" w:sz="0" w:space="0" w:color="auto"/>
        <w:right w:val="none" w:sz="0" w:space="0" w:color="auto"/>
      </w:divBdr>
    </w:div>
    <w:div w:id="283926210">
      <w:bodyDiv w:val="1"/>
      <w:marLeft w:val="0"/>
      <w:marRight w:val="0"/>
      <w:marTop w:val="0"/>
      <w:marBottom w:val="0"/>
      <w:divBdr>
        <w:top w:val="none" w:sz="0" w:space="0" w:color="auto"/>
        <w:left w:val="none" w:sz="0" w:space="0" w:color="auto"/>
        <w:bottom w:val="none" w:sz="0" w:space="0" w:color="auto"/>
        <w:right w:val="none" w:sz="0" w:space="0" w:color="auto"/>
      </w:divBdr>
    </w:div>
    <w:div w:id="287244765">
      <w:bodyDiv w:val="1"/>
      <w:marLeft w:val="0"/>
      <w:marRight w:val="0"/>
      <w:marTop w:val="0"/>
      <w:marBottom w:val="0"/>
      <w:divBdr>
        <w:top w:val="none" w:sz="0" w:space="0" w:color="auto"/>
        <w:left w:val="none" w:sz="0" w:space="0" w:color="auto"/>
        <w:bottom w:val="none" w:sz="0" w:space="0" w:color="auto"/>
        <w:right w:val="none" w:sz="0" w:space="0" w:color="auto"/>
      </w:divBdr>
    </w:div>
    <w:div w:id="294914622">
      <w:bodyDiv w:val="1"/>
      <w:marLeft w:val="0"/>
      <w:marRight w:val="0"/>
      <w:marTop w:val="0"/>
      <w:marBottom w:val="0"/>
      <w:divBdr>
        <w:top w:val="none" w:sz="0" w:space="0" w:color="auto"/>
        <w:left w:val="none" w:sz="0" w:space="0" w:color="auto"/>
        <w:bottom w:val="none" w:sz="0" w:space="0" w:color="auto"/>
        <w:right w:val="none" w:sz="0" w:space="0" w:color="auto"/>
      </w:divBdr>
    </w:div>
    <w:div w:id="296956567">
      <w:bodyDiv w:val="1"/>
      <w:marLeft w:val="0"/>
      <w:marRight w:val="0"/>
      <w:marTop w:val="0"/>
      <w:marBottom w:val="0"/>
      <w:divBdr>
        <w:top w:val="none" w:sz="0" w:space="0" w:color="auto"/>
        <w:left w:val="none" w:sz="0" w:space="0" w:color="auto"/>
        <w:bottom w:val="none" w:sz="0" w:space="0" w:color="auto"/>
        <w:right w:val="none" w:sz="0" w:space="0" w:color="auto"/>
      </w:divBdr>
    </w:div>
    <w:div w:id="297951780">
      <w:bodyDiv w:val="1"/>
      <w:marLeft w:val="0"/>
      <w:marRight w:val="0"/>
      <w:marTop w:val="0"/>
      <w:marBottom w:val="0"/>
      <w:divBdr>
        <w:top w:val="none" w:sz="0" w:space="0" w:color="auto"/>
        <w:left w:val="none" w:sz="0" w:space="0" w:color="auto"/>
        <w:bottom w:val="none" w:sz="0" w:space="0" w:color="auto"/>
        <w:right w:val="none" w:sz="0" w:space="0" w:color="auto"/>
      </w:divBdr>
    </w:div>
    <w:div w:id="303118536">
      <w:bodyDiv w:val="1"/>
      <w:marLeft w:val="0"/>
      <w:marRight w:val="0"/>
      <w:marTop w:val="0"/>
      <w:marBottom w:val="0"/>
      <w:divBdr>
        <w:top w:val="none" w:sz="0" w:space="0" w:color="auto"/>
        <w:left w:val="none" w:sz="0" w:space="0" w:color="auto"/>
        <w:bottom w:val="none" w:sz="0" w:space="0" w:color="auto"/>
        <w:right w:val="none" w:sz="0" w:space="0" w:color="auto"/>
      </w:divBdr>
    </w:div>
    <w:div w:id="307562220">
      <w:bodyDiv w:val="1"/>
      <w:marLeft w:val="0"/>
      <w:marRight w:val="0"/>
      <w:marTop w:val="0"/>
      <w:marBottom w:val="0"/>
      <w:divBdr>
        <w:top w:val="none" w:sz="0" w:space="0" w:color="auto"/>
        <w:left w:val="none" w:sz="0" w:space="0" w:color="auto"/>
        <w:bottom w:val="none" w:sz="0" w:space="0" w:color="auto"/>
        <w:right w:val="none" w:sz="0" w:space="0" w:color="auto"/>
      </w:divBdr>
    </w:div>
    <w:div w:id="310063041">
      <w:bodyDiv w:val="1"/>
      <w:marLeft w:val="0"/>
      <w:marRight w:val="0"/>
      <w:marTop w:val="0"/>
      <w:marBottom w:val="0"/>
      <w:divBdr>
        <w:top w:val="none" w:sz="0" w:space="0" w:color="auto"/>
        <w:left w:val="none" w:sz="0" w:space="0" w:color="auto"/>
        <w:bottom w:val="none" w:sz="0" w:space="0" w:color="auto"/>
        <w:right w:val="none" w:sz="0" w:space="0" w:color="auto"/>
      </w:divBdr>
    </w:div>
    <w:div w:id="312101240">
      <w:bodyDiv w:val="1"/>
      <w:marLeft w:val="0"/>
      <w:marRight w:val="0"/>
      <w:marTop w:val="0"/>
      <w:marBottom w:val="0"/>
      <w:divBdr>
        <w:top w:val="none" w:sz="0" w:space="0" w:color="auto"/>
        <w:left w:val="none" w:sz="0" w:space="0" w:color="auto"/>
        <w:bottom w:val="none" w:sz="0" w:space="0" w:color="auto"/>
        <w:right w:val="none" w:sz="0" w:space="0" w:color="auto"/>
      </w:divBdr>
    </w:div>
    <w:div w:id="317196872">
      <w:bodyDiv w:val="1"/>
      <w:marLeft w:val="0"/>
      <w:marRight w:val="0"/>
      <w:marTop w:val="0"/>
      <w:marBottom w:val="0"/>
      <w:divBdr>
        <w:top w:val="none" w:sz="0" w:space="0" w:color="auto"/>
        <w:left w:val="none" w:sz="0" w:space="0" w:color="auto"/>
        <w:bottom w:val="none" w:sz="0" w:space="0" w:color="auto"/>
        <w:right w:val="none" w:sz="0" w:space="0" w:color="auto"/>
      </w:divBdr>
    </w:div>
    <w:div w:id="323239841">
      <w:bodyDiv w:val="1"/>
      <w:marLeft w:val="0"/>
      <w:marRight w:val="0"/>
      <w:marTop w:val="0"/>
      <w:marBottom w:val="0"/>
      <w:divBdr>
        <w:top w:val="none" w:sz="0" w:space="0" w:color="auto"/>
        <w:left w:val="none" w:sz="0" w:space="0" w:color="auto"/>
        <w:bottom w:val="none" w:sz="0" w:space="0" w:color="auto"/>
        <w:right w:val="none" w:sz="0" w:space="0" w:color="auto"/>
      </w:divBdr>
    </w:div>
    <w:div w:id="324742145">
      <w:bodyDiv w:val="1"/>
      <w:marLeft w:val="0"/>
      <w:marRight w:val="0"/>
      <w:marTop w:val="0"/>
      <w:marBottom w:val="0"/>
      <w:divBdr>
        <w:top w:val="none" w:sz="0" w:space="0" w:color="auto"/>
        <w:left w:val="none" w:sz="0" w:space="0" w:color="auto"/>
        <w:bottom w:val="none" w:sz="0" w:space="0" w:color="auto"/>
        <w:right w:val="none" w:sz="0" w:space="0" w:color="auto"/>
      </w:divBdr>
    </w:div>
    <w:div w:id="329987974">
      <w:bodyDiv w:val="1"/>
      <w:marLeft w:val="0"/>
      <w:marRight w:val="0"/>
      <w:marTop w:val="0"/>
      <w:marBottom w:val="0"/>
      <w:divBdr>
        <w:top w:val="none" w:sz="0" w:space="0" w:color="auto"/>
        <w:left w:val="none" w:sz="0" w:space="0" w:color="auto"/>
        <w:bottom w:val="none" w:sz="0" w:space="0" w:color="auto"/>
        <w:right w:val="none" w:sz="0" w:space="0" w:color="auto"/>
      </w:divBdr>
    </w:div>
    <w:div w:id="333993322">
      <w:bodyDiv w:val="1"/>
      <w:marLeft w:val="0"/>
      <w:marRight w:val="0"/>
      <w:marTop w:val="0"/>
      <w:marBottom w:val="0"/>
      <w:divBdr>
        <w:top w:val="none" w:sz="0" w:space="0" w:color="auto"/>
        <w:left w:val="none" w:sz="0" w:space="0" w:color="auto"/>
        <w:bottom w:val="none" w:sz="0" w:space="0" w:color="auto"/>
        <w:right w:val="none" w:sz="0" w:space="0" w:color="auto"/>
      </w:divBdr>
    </w:div>
    <w:div w:id="337998540">
      <w:bodyDiv w:val="1"/>
      <w:marLeft w:val="0"/>
      <w:marRight w:val="0"/>
      <w:marTop w:val="0"/>
      <w:marBottom w:val="0"/>
      <w:divBdr>
        <w:top w:val="none" w:sz="0" w:space="0" w:color="auto"/>
        <w:left w:val="none" w:sz="0" w:space="0" w:color="auto"/>
        <w:bottom w:val="none" w:sz="0" w:space="0" w:color="auto"/>
        <w:right w:val="none" w:sz="0" w:space="0" w:color="auto"/>
      </w:divBdr>
    </w:div>
    <w:div w:id="340158110">
      <w:bodyDiv w:val="1"/>
      <w:marLeft w:val="0"/>
      <w:marRight w:val="0"/>
      <w:marTop w:val="0"/>
      <w:marBottom w:val="0"/>
      <w:divBdr>
        <w:top w:val="none" w:sz="0" w:space="0" w:color="auto"/>
        <w:left w:val="none" w:sz="0" w:space="0" w:color="auto"/>
        <w:bottom w:val="none" w:sz="0" w:space="0" w:color="auto"/>
        <w:right w:val="none" w:sz="0" w:space="0" w:color="auto"/>
      </w:divBdr>
    </w:div>
    <w:div w:id="342441028">
      <w:bodyDiv w:val="1"/>
      <w:marLeft w:val="0"/>
      <w:marRight w:val="0"/>
      <w:marTop w:val="0"/>
      <w:marBottom w:val="0"/>
      <w:divBdr>
        <w:top w:val="none" w:sz="0" w:space="0" w:color="auto"/>
        <w:left w:val="none" w:sz="0" w:space="0" w:color="auto"/>
        <w:bottom w:val="none" w:sz="0" w:space="0" w:color="auto"/>
        <w:right w:val="none" w:sz="0" w:space="0" w:color="auto"/>
      </w:divBdr>
    </w:div>
    <w:div w:id="343748776">
      <w:bodyDiv w:val="1"/>
      <w:marLeft w:val="0"/>
      <w:marRight w:val="0"/>
      <w:marTop w:val="0"/>
      <w:marBottom w:val="0"/>
      <w:divBdr>
        <w:top w:val="none" w:sz="0" w:space="0" w:color="auto"/>
        <w:left w:val="none" w:sz="0" w:space="0" w:color="auto"/>
        <w:bottom w:val="none" w:sz="0" w:space="0" w:color="auto"/>
        <w:right w:val="none" w:sz="0" w:space="0" w:color="auto"/>
      </w:divBdr>
    </w:div>
    <w:div w:id="344550701">
      <w:bodyDiv w:val="1"/>
      <w:marLeft w:val="0"/>
      <w:marRight w:val="0"/>
      <w:marTop w:val="0"/>
      <w:marBottom w:val="0"/>
      <w:divBdr>
        <w:top w:val="none" w:sz="0" w:space="0" w:color="auto"/>
        <w:left w:val="none" w:sz="0" w:space="0" w:color="auto"/>
        <w:bottom w:val="none" w:sz="0" w:space="0" w:color="auto"/>
        <w:right w:val="none" w:sz="0" w:space="0" w:color="auto"/>
      </w:divBdr>
    </w:div>
    <w:div w:id="344594656">
      <w:bodyDiv w:val="1"/>
      <w:marLeft w:val="0"/>
      <w:marRight w:val="0"/>
      <w:marTop w:val="0"/>
      <w:marBottom w:val="0"/>
      <w:divBdr>
        <w:top w:val="none" w:sz="0" w:space="0" w:color="auto"/>
        <w:left w:val="none" w:sz="0" w:space="0" w:color="auto"/>
        <w:bottom w:val="none" w:sz="0" w:space="0" w:color="auto"/>
        <w:right w:val="none" w:sz="0" w:space="0" w:color="auto"/>
      </w:divBdr>
    </w:div>
    <w:div w:id="349377166">
      <w:bodyDiv w:val="1"/>
      <w:marLeft w:val="0"/>
      <w:marRight w:val="0"/>
      <w:marTop w:val="0"/>
      <w:marBottom w:val="0"/>
      <w:divBdr>
        <w:top w:val="none" w:sz="0" w:space="0" w:color="auto"/>
        <w:left w:val="none" w:sz="0" w:space="0" w:color="auto"/>
        <w:bottom w:val="none" w:sz="0" w:space="0" w:color="auto"/>
        <w:right w:val="none" w:sz="0" w:space="0" w:color="auto"/>
      </w:divBdr>
    </w:div>
    <w:div w:id="349918701">
      <w:bodyDiv w:val="1"/>
      <w:marLeft w:val="0"/>
      <w:marRight w:val="0"/>
      <w:marTop w:val="0"/>
      <w:marBottom w:val="0"/>
      <w:divBdr>
        <w:top w:val="none" w:sz="0" w:space="0" w:color="auto"/>
        <w:left w:val="none" w:sz="0" w:space="0" w:color="auto"/>
        <w:bottom w:val="none" w:sz="0" w:space="0" w:color="auto"/>
        <w:right w:val="none" w:sz="0" w:space="0" w:color="auto"/>
      </w:divBdr>
    </w:div>
    <w:div w:id="351880907">
      <w:bodyDiv w:val="1"/>
      <w:marLeft w:val="0"/>
      <w:marRight w:val="0"/>
      <w:marTop w:val="0"/>
      <w:marBottom w:val="0"/>
      <w:divBdr>
        <w:top w:val="none" w:sz="0" w:space="0" w:color="auto"/>
        <w:left w:val="none" w:sz="0" w:space="0" w:color="auto"/>
        <w:bottom w:val="none" w:sz="0" w:space="0" w:color="auto"/>
        <w:right w:val="none" w:sz="0" w:space="0" w:color="auto"/>
      </w:divBdr>
    </w:div>
    <w:div w:id="352389354">
      <w:bodyDiv w:val="1"/>
      <w:marLeft w:val="0"/>
      <w:marRight w:val="0"/>
      <w:marTop w:val="0"/>
      <w:marBottom w:val="0"/>
      <w:divBdr>
        <w:top w:val="none" w:sz="0" w:space="0" w:color="auto"/>
        <w:left w:val="none" w:sz="0" w:space="0" w:color="auto"/>
        <w:bottom w:val="none" w:sz="0" w:space="0" w:color="auto"/>
        <w:right w:val="none" w:sz="0" w:space="0" w:color="auto"/>
      </w:divBdr>
    </w:div>
    <w:div w:id="359206683">
      <w:bodyDiv w:val="1"/>
      <w:marLeft w:val="0"/>
      <w:marRight w:val="0"/>
      <w:marTop w:val="0"/>
      <w:marBottom w:val="0"/>
      <w:divBdr>
        <w:top w:val="none" w:sz="0" w:space="0" w:color="auto"/>
        <w:left w:val="none" w:sz="0" w:space="0" w:color="auto"/>
        <w:bottom w:val="none" w:sz="0" w:space="0" w:color="auto"/>
        <w:right w:val="none" w:sz="0" w:space="0" w:color="auto"/>
      </w:divBdr>
    </w:div>
    <w:div w:id="386756756">
      <w:bodyDiv w:val="1"/>
      <w:marLeft w:val="0"/>
      <w:marRight w:val="0"/>
      <w:marTop w:val="0"/>
      <w:marBottom w:val="0"/>
      <w:divBdr>
        <w:top w:val="none" w:sz="0" w:space="0" w:color="auto"/>
        <w:left w:val="none" w:sz="0" w:space="0" w:color="auto"/>
        <w:bottom w:val="none" w:sz="0" w:space="0" w:color="auto"/>
        <w:right w:val="none" w:sz="0" w:space="0" w:color="auto"/>
      </w:divBdr>
    </w:div>
    <w:div w:id="398481727">
      <w:bodyDiv w:val="1"/>
      <w:marLeft w:val="0"/>
      <w:marRight w:val="0"/>
      <w:marTop w:val="0"/>
      <w:marBottom w:val="0"/>
      <w:divBdr>
        <w:top w:val="none" w:sz="0" w:space="0" w:color="auto"/>
        <w:left w:val="none" w:sz="0" w:space="0" w:color="auto"/>
        <w:bottom w:val="none" w:sz="0" w:space="0" w:color="auto"/>
        <w:right w:val="none" w:sz="0" w:space="0" w:color="auto"/>
      </w:divBdr>
    </w:div>
    <w:div w:id="402683137">
      <w:bodyDiv w:val="1"/>
      <w:marLeft w:val="0"/>
      <w:marRight w:val="0"/>
      <w:marTop w:val="0"/>
      <w:marBottom w:val="0"/>
      <w:divBdr>
        <w:top w:val="none" w:sz="0" w:space="0" w:color="auto"/>
        <w:left w:val="none" w:sz="0" w:space="0" w:color="auto"/>
        <w:bottom w:val="none" w:sz="0" w:space="0" w:color="auto"/>
        <w:right w:val="none" w:sz="0" w:space="0" w:color="auto"/>
      </w:divBdr>
    </w:div>
    <w:div w:id="405499926">
      <w:bodyDiv w:val="1"/>
      <w:marLeft w:val="0"/>
      <w:marRight w:val="0"/>
      <w:marTop w:val="0"/>
      <w:marBottom w:val="0"/>
      <w:divBdr>
        <w:top w:val="none" w:sz="0" w:space="0" w:color="auto"/>
        <w:left w:val="none" w:sz="0" w:space="0" w:color="auto"/>
        <w:bottom w:val="none" w:sz="0" w:space="0" w:color="auto"/>
        <w:right w:val="none" w:sz="0" w:space="0" w:color="auto"/>
      </w:divBdr>
    </w:div>
    <w:div w:id="412356582">
      <w:bodyDiv w:val="1"/>
      <w:marLeft w:val="0"/>
      <w:marRight w:val="0"/>
      <w:marTop w:val="0"/>
      <w:marBottom w:val="0"/>
      <w:divBdr>
        <w:top w:val="none" w:sz="0" w:space="0" w:color="auto"/>
        <w:left w:val="none" w:sz="0" w:space="0" w:color="auto"/>
        <w:bottom w:val="none" w:sz="0" w:space="0" w:color="auto"/>
        <w:right w:val="none" w:sz="0" w:space="0" w:color="auto"/>
      </w:divBdr>
    </w:div>
    <w:div w:id="419567453">
      <w:bodyDiv w:val="1"/>
      <w:marLeft w:val="0"/>
      <w:marRight w:val="0"/>
      <w:marTop w:val="0"/>
      <w:marBottom w:val="0"/>
      <w:divBdr>
        <w:top w:val="none" w:sz="0" w:space="0" w:color="auto"/>
        <w:left w:val="none" w:sz="0" w:space="0" w:color="auto"/>
        <w:bottom w:val="none" w:sz="0" w:space="0" w:color="auto"/>
        <w:right w:val="none" w:sz="0" w:space="0" w:color="auto"/>
      </w:divBdr>
    </w:div>
    <w:div w:id="423845100">
      <w:bodyDiv w:val="1"/>
      <w:marLeft w:val="0"/>
      <w:marRight w:val="0"/>
      <w:marTop w:val="0"/>
      <w:marBottom w:val="0"/>
      <w:divBdr>
        <w:top w:val="none" w:sz="0" w:space="0" w:color="auto"/>
        <w:left w:val="none" w:sz="0" w:space="0" w:color="auto"/>
        <w:bottom w:val="none" w:sz="0" w:space="0" w:color="auto"/>
        <w:right w:val="none" w:sz="0" w:space="0" w:color="auto"/>
      </w:divBdr>
    </w:div>
    <w:div w:id="429588681">
      <w:bodyDiv w:val="1"/>
      <w:marLeft w:val="0"/>
      <w:marRight w:val="0"/>
      <w:marTop w:val="0"/>
      <w:marBottom w:val="0"/>
      <w:divBdr>
        <w:top w:val="none" w:sz="0" w:space="0" w:color="auto"/>
        <w:left w:val="none" w:sz="0" w:space="0" w:color="auto"/>
        <w:bottom w:val="none" w:sz="0" w:space="0" w:color="auto"/>
        <w:right w:val="none" w:sz="0" w:space="0" w:color="auto"/>
      </w:divBdr>
    </w:div>
    <w:div w:id="430785343">
      <w:bodyDiv w:val="1"/>
      <w:marLeft w:val="0"/>
      <w:marRight w:val="0"/>
      <w:marTop w:val="0"/>
      <w:marBottom w:val="0"/>
      <w:divBdr>
        <w:top w:val="none" w:sz="0" w:space="0" w:color="auto"/>
        <w:left w:val="none" w:sz="0" w:space="0" w:color="auto"/>
        <w:bottom w:val="none" w:sz="0" w:space="0" w:color="auto"/>
        <w:right w:val="none" w:sz="0" w:space="0" w:color="auto"/>
      </w:divBdr>
    </w:div>
    <w:div w:id="435712137">
      <w:bodyDiv w:val="1"/>
      <w:marLeft w:val="0"/>
      <w:marRight w:val="0"/>
      <w:marTop w:val="0"/>
      <w:marBottom w:val="0"/>
      <w:divBdr>
        <w:top w:val="none" w:sz="0" w:space="0" w:color="auto"/>
        <w:left w:val="none" w:sz="0" w:space="0" w:color="auto"/>
        <w:bottom w:val="none" w:sz="0" w:space="0" w:color="auto"/>
        <w:right w:val="none" w:sz="0" w:space="0" w:color="auto"/>
      </w:divBdr>
    </w:div>
    <w:div w:id="438644598">
      <w:bodyDiv w:val="1"/>
      <w:marLeft w:val="0"/>
      <w:marRight w:val="0"/>
      <w:marTop w:val="0"/>
      <w:marBottom w:val="0"/>
      <w:divBdr>
        <w:top w:val="none" w:sz="0" w:space="0" w:color="auto"/>
        <w:left w:val="none" w:sz="0" w:space="0" w:color="auto"/>
        <w:bottom w:val="none" w:sz="0" w:space="0" w:color="auto"/>
        <w:right w:val="none" w:sz="0" w:space="0" w:color="auto"/>
      </w:divBdr>
    </w:div>
    <w:div w:id="439833926">
      <w:bodyDiv w:val="1"/>
      <w:marLeft w:val="0"/>
      <w:marRight w:val="0"/>
      <w:marTop w:val="0"/>
      <w:marBottom w:val="0"/>
      <w:divBdr>
        <w:top w:val="none" w:sz="0" w:space="0" w:color="auto"/>
        <w:left w:val="none" w:sz="0" w:space="0" w:color="auto"/>
        <w:bottom w:val="none" w:sz="0" w:space="0" w:color="auto"/>
        <w:right w:val="none" w:sz="0" w:space="0" w:color="auto"/>
      </w:divBdr>
    </w:div>
    <w:div w:id="440345198">
      <w:bodyDiv w:val="1"/>
      <w:marLeft w:val="0"/>
      <w:marRight w:val="0"/>
      <w:marTop w:val="0"/>
      <w:marBottom w:val="0"/>
      <w:divBdr>
        <w:top w:val="none" w:sz="0" w:space="0" w:color="auto"/>
        <w:left w:val="none" w:sz="0" w:space="0" w:color="auto"/>
        <w:bottom w:val="none" w:sz="0" w:space="0" w:color="auto"/>
        <w:right w:val="none" w:sz="0" w:space="0" w:color="auto"/>
      </w:divBdr>
    </w:div>
    <w:div w:id="446772943">
      <w:bodyDiv w:val="1"/>
      <w:marLeft w:val="0"/>
      <w:marRight w:val="0"/>
      <w:marTop w:val="0"/>
      <w:marBottom w:val="0"/>
      <w:divBdr>
        <w:top w:val="none" w:sz="0" w:space="0" w:color="auto"/>
        <w:left w:val="none" w:sz="0" w:space="0" w:color="auto"/>
        <w:bottom w:val="none" w:sz="0" w:space="0" w:color="auto"/>
        <w:right w:val="none" w:sz="0" w:space="0" w:color="auto"/>
      </w:divBdr>
    </w:div>
    <w:div w:id="450394786">
      <w:bodyDiv w:val="1"/>
      <w:marLeft w:val="0"/>
      <w:marRight w:val="0"/>
      <w:marTop w:val="0"/>
      <w:marBottom w:val="0"/>
      <w:divBdr>
        <w:top w:val="none" w:sz="0" w:space="0" w:color="auto"/>
        <w:left w:val="none" w:sz="0" w:space="0" w:color="auto"/>
        <w:bottom w:val="none" w:sz="0" w:space="0" w:color="auto"/>
        <w:right w:val="none" w:sz="0" w:space="0" w:color="auto"/>
      </w:divBdr>
    </w:div>
    <w:div w:id="464853007">
      <w:bodyDiv w:val="1"/>
      <w:marLeft w:val="0"/>
      <w:marRight w:val="0"/>
      <w:marTop w:val="0"/>
      <w:marBottom w:val="0"/>
      <w:divBdr>
        <w:top w:val="none" w:sz="0" w:space="0" w:color="auto"/>
        <w:left w:val="none" w:sz="0" w:space="0" w:color="auto"/>
        <w:bottom w:val="none" w:sz="0" w:space="0" w:color="auto"/>
        <w:right w:val="none" w:sz="0" w:space="0" w:color="auto"/>
      </w:divBdr>
    </w:div>
    <w:div w:id="479151627">
      <w:bodyDiv w:val="1"/>
      <w:marLeft w:val="0"/>
      <w:marRight w:val="0"/>
      <w:marTop w:val="0"/>
      <w:marBottom w:val="0"/>
      <w:divBdr>
        <w:top w:val="none" w:sz="0" w:space="0" w:color="auto"/>
        <w:left w:val="none" w:sz="0" w:space="0" w:color="auto"/>
        <w:bottom w:val="none" w:sz="0" w:space="0" w:color="auto"/>
        <w:right w:val="none" w:sz="0" w:space="0" w:color="auto"/>
      </w:divBdr>
    </w:div>
    <w:div w:id="480465077">
      <w:bodyDiv w:val="1"/>
      <w:marLeft w:val="0"/>
      <w:marRight w:val="0"/>
      <w:marTop w:val="0"/>
      <w:marBottom w:val="0"/>
      <w:divBdr>
        <w:top w:val="none" w:sz="0" w:space="0" w:color="auto"/>
        <w:left w:val="none" w:sz="0" w:space="0" w:color="auto"/>
        <w:bottom w:val="none" w:sz="0" w:space="0" w:color="auto"/>
        <w:right w:val="none" w:sz="0" w:space="0" w:color="auto"/>
      </w:divBdr>
    </w:div>
    <w:div w:id="493961785">
      <w:bodyDiv w:val="1"/>
      <w:marLeft w:val="0"/>
      <w:marRight w:val="0"/>
      <w:marTop w:val="0"/>
      <w:marBottom w:val="0"/>
      <w:divBdr>
        <w:top w:val="none" w:sz="0" w:space="0" w:color="auto"/>
        <w:left w:val="none" w:sz="0" w:space="0" w:color="auto"/>
        <w:bottom w:val="none" w:sz="0" w:space="0" w:color="auto"/>
        <w:right w:val="none" w:sz="0" w:space="0" w:color="auto"/>
      </w:divBdr>
    </w:div>
    <w:div w:id="499001489">
      <w:bodyDiv w:val="1"/>
      <w:marLeft w:val="0"/>
      <w:marRight w:val="0"/>
      <w:marTop w:val="0"/>
      <w:marBottom w:val="0"/>
      <w:divBdr>
        <w:top w:val="none" w:sz="0" w:space="0" w:color="auto"/>
        <w:left w:val="none" w:sz="0" w:space="0" w:color="auto"/>
        <w:bottom w:val="none" w:sz="0" w:space="0" w:color="auto"/>
        <w:right w:val="none" w:sz="0" w:space="0" w:color="auto"/>
      </w:divBdr>
    </w:div>
    <w:div w:id="508833119">
      <w:bodyDiv w:val="1"/>
      <w:marLeft w:val="0"/>
      <w:marRight w:val="0"/>
      <w:marTop w:val="0"/>
      <w:marBottom w:val="0"/>
      <w:divBdr>
        <w:top w:val="none" w:sz="0" w:space="0" w:color="auto"/>
        <w:left w:val="none" w:sz="0" w:space="0" w:color="auto"/>
        <w:bottom w:val="none" w:sz="0" w:space="0" w:color="auto"/>
        <w:right w:val="none" w:sz="0" w:space="0" w:color="auto"/>
      </w:divBdr>
    </w:div>
    <w:div w:id="509636261">
      <w:bodyDiv w:val="1"/>
      <w:marLeft w:val="0"/>
      <w:marRight w:val="0"/>
      <w:marTop w:val="0"/>
      <w:marBottom w:val="0"/>
      <w:divBdr>
        <w:top w:val="none" w:sz="0" w:space="0" w:color="auto"/>
        <w:left w:val="none" w:sz="0" w:space="0" w:color="auto"/>
        <w:bottom w:val="none" w:sz="0" w:space="0" w:color="auto"/>
        <w:right w:val="none" w:sz="0" w:space="0" w:color="auto"/>
      </w:divBdr>
    </w:div>
    <w:div w:id="512497672">
      <w:bodyDiv w:val="1"/>
      <w:marLeft w:val="0"/>
      <w:marRight w:val="0"/>
      <w:marTop w:val="0"/>
      <w:marBottom w:val="0"/>
      <w:divBdr>
        <w:top w:val="none" w:sz="0" w:space="0" w:color="auto"/>
        <w:left w:val="none" w:sz="0" w:space="0" w:color="auto"/>
        <w:bottom w:val="none" w:sz="0" w:space="0" w:color="auto"/>
        <w:right w:val="none" w:sz="0" w:space="0" w:color="auto"/>
      </w:divBdr>
    </w:div>
    <w:div w:id="535119101">
      <w:bodyDiv w:val="1"/>
      <w:marLeft w:val="0"/>
      <w:marRight w:val="0"/>
      <w:marTop w:val="0"/>
      <w:marBottom w:val="0"/>
      <w:divBdr>
        <w:top w:val="none" w:sz="0" w:space="0" w:color="auto"/>
        <w:left w:val="none" w:sz="0" w:space="0" w:color="auto"/>
        <w:bottom w:val="none" w:sz="0" w:space="0" w:color="auto"/>
        <w:right w:val="none" w:sz="0" w:space="0" w:color="auto"/>
      </w:divBdr>
    </w:div>
    <w:div w:id="537476630">
      <w:bodyDiv w:val="1"/>
      <w:marLeft w:val="0"/>
      <w:marRight w:val="0"/>
      <w:marTop w:val="0"/>
      <w:marBottom w:val="0"/>
      <w:divBdr>
        <w:top w:val="none" w:sz="0" w:space="0" w:color="auto"/>
        <w:left w:val="none" w:sz="0" w:space="0" w:color="auto"/>
        <w:bottom w:val="none" w:sz="0" w:space="0" w:color="auto"/>
        <w:right w:val="none" w:sz="0" w:space="0" w:color="auto"/>
      </w:divBdr>
    </w:div>
    <w:div w:id="539169901">
      <w:bodyDiv w:val="1"/>
      <w:marLeft w:val="0"/>
      <w:marRight w:val="0"/>
      <w:marTop w:val="0"/>
      <w:marBottom w:val="0"/>
      <w:divBdr>
        <w:top w:val="none" w:sz="0" w:space="0" w:color="auto"/>
        <w:left w:val="none" w:sz="0" w:space="0" w:color="auto"/>
        <w:bottom w:val="none" w:sz="0" w:space="0" w:color="auto"/>
        <w:right w:val="none" w:sz="0" w:space="0" w:color="auto"/>
      </w:divBdr>
    </w:div>
    <w:div w:id="541216506">
      <w:bodyDiv w:val="1"/>
      <w:marLeft w:val="0"/>
      <w:marRight w:val="0"/>
      <w:marTop w:val="0"/>
      <w:marBottom w:val="0"/>
      <w:divBdr>
        <w:top w:val="none" w:sz="0" w:space="0" w:color="auto"/>
        <w:left w:val="none" w:sz="0" w:space="0" w:color="auto"/>
        <w:bottom w:val="none" w:sz="0" w:space="0" w:color="auto"/>
        <w:right w:val="none" w:sz="0" w:space="0" w:color="auto"/>
      </w:divBdr>
    </w:div>
    <w:div w:id="542642997">
      <w:bodyDiv w:val="1"/>
      <w:marLeft w:val="0"/>
      <w:marRight w:val="0"/>
      <w:marTop w:val="0"/>
      <w:marBottom w:val="0"/>
      <w:divBdr>
        <w:top w:val="none" w:sz="0" w:space="0" w:color="auto"/>
        <w:left w:val="none" w:sz="0" w:space="0" w:color="auto"/>
        <w:bottom w:val="none" w:sz="0" w:space="0" w:color="auto"/>
        <w:right w:val="none" w:sz="0" w:space="0" w:color="auto"/>
      </w:divBdr>
    </w:div>
    <w:div w:id="544145641">
      <w:bodyDiv w:val="1"/>
      <w:marLeft w:val="0"/>
      <w:marRight w:val="0"/>
      <w:marTop w:val="0"/>
      <w:marBottom w:val="0"/>
      <w:divBdr>
        <w:top w:val="none" w:sz="0" w:space="0" w:color="auto"/>
        <w:left w:val="none" w:sz="0" w:space="0" w:color="auto"/>
        <w:bottom w:val="none" w:sz="0" w:space="0" w:color="auto"/>
        <w:right w:val="none" w:sz="0" w:space="0" w:color="auto"/>
      </w:divBdr>
    </w:div>
    <w:div w:id="546915752">
      <w:bodyDiv w:val="1"/>
      <w:marLeft w:val="0"/>
      <w:marRight w:val="0"/>
      <w:marTop w:val="0"/>
      <w:marBottom w:val="0"/>
      <w:divBdr>
        <w:top w:val="none" w:sz="0" w:space="0" w:color="auto"/>
        <w:left w:val="none" w:sz="0" w:space="0" w:color="auto"/>
        <w:bottom w:val="none" w:sz="0" w:space="0" w:color="auto"/>
        <w:right w:val="none" w:sz="0" w:space="0" w:color="auto"/>
      </w:divBdr>
    </w:div>
    <w:div w:id="548617769">
      <w:bodyDiv w:val="1"/>
      <w:marLeft w:val="0"/>
      <w:marRight w:val="0"/>
      <w:marTop w:val="0"/>
      <w:marBottom w:val="0"/>
      <w:divBdr>
        <w:top w:val="none" w:sz="0" w:space="0" w:color="auto"/>
        <w:left w:val="none" w:sz="0" w:space="0" w:color="auto"/>
        <w:bottom w:val="none" w:sz="0" w:space="0" w:color="auto"/>
        <w:right w:val="none" w:sz="0" w:space="0" w:color="auto"/>
      </w:divBdr>
    </w:div>
    <w:div w:id="552691034">
      <w:bodyDiv w:val="1"/>
      <w:marLeft w:val="0"/>
      <w:marRight w:val="0"/>
      <w:marTop w:val="0"/>
      <w:marBottom w:val="0"/>
      <w:divBdr>
        <w:top w:val="none" w:sz="0" w:space="0" w:color="auto"/>
        <w:left w:val="none" w:sz="0" w:space="0" w:color="auto"/>
        <w:bottom w:val="none" w:sz="0" w:space="0" w:color="auto"/>
        <w:right w:val="none" w:sz="0" w:space="0" w:color="auto"/>
      </w:divBdr>
    </w:div>
    <w:div w:id="554781521">
      <w:bodyDiv w:val="1"/>
      <w:marLeft w:val="0"/>
      <w:marRight w:val="0"/>
      <w:marTop w:val="0"/>
      <w:marBottom w:val="0"/>
      <w:divBdr>
        <w:top w:val="none" w:sz="0" w:space="0" w:color="auto"/>
        <w:left w:val="none" w:sz="0" w:space="0" w:color="auto"/>
        <w:bottom w:val="none" w:sz="0" w:space="0" w:color="auto"/>
        <w:right w:val="none" w:sz="0" w:space="0" w:color="auto"/>
      </w:divBdr>
    </w:div>
    <w:div w:id="562250859">
      <w:bodyDiv w:val="1"/>
      <w:marLeft w:val="0"/>
      <w:marRight w:val="0"/>
      <w:marTop w:val="0"/>
      <w:marBottom w:val="0"/>
      <w:divBdr>
        <w:top w:val="none" w:sz="0" w:space="0" w:color="auto"/>
        <w:left w:val="none" w:sz="0" w:space="0" w:color="auto"/>
        <w:bottom w:val="none" w:sz="0" w:space="0" w:color="auto"/>
        <w:right w:val="none" w:sz="0" w:space="0" w:color="auto"/>
      </w:divBdr>
    </w:div>
    <w:div w:id="572278845">
      <w:bodyDiv w:val="1"/>
      <w:marLeft w:val="0"/>
      <w:marRight w:val="0"/>
      <w:marTop w:val="0"/>
      <w:marBottom w:val="0"/>
      <w:divBdr>
        <w:top w:val="none" w:sz="0" w:space="0" w:color="auto"/>
        <w:left w:val="none" w:sz="0" w:space="0" w:color="auto"/>
        <w:bottom w:val="none" w:sz="0" w:space="0" w:color="auto"/>
        <w:right w:val="none" w:sz="0" w:space="0" w:color="auto"/>
      </w:divBdr>
    </w:div>
    <w:div w:id="576789249">
      <w:bodyDiv w:val="1"/>
      <w:marLeft w:val="0"/>
      <w:marRight w:val="0"/>
      <w:marTop w:val="0"/>
      <w:marBottom w:val="0"/>
      <w:divBdr>
        <w:top w:val="none" w:sz="0" w:space="0" w:color="auto"/>
        <w:left w:val="none" w:sz="0" w:space="0" w:color="auto"/>
        <w:bottom w:val="none" w:sz="0" w:space="0" w:color="auto"/>
        <w:right w:val="none" w:sz="0" w:space="0" w:color="auto"/>
      </w:divBdr>
    </w:div>
    <w:div w:id="579875447">
      <w:bodyDiv w:val="1"/>
      <w:marLeft w:val="0"/>
      <w:marRight w:val="0"/>
      <w:marTop w:val="0"/>
      <w:marBottom w:val="0"/>
      <w:divBdr>
        <w:top w:val="none" w:sz="0" w:space="0" w:color="auto"/>
        <w:left w:val="none" w:sz="0" w:space="0" w:color="auto"/>
        <w:bottom w:val="none" w:sz="0" w:space="0" w:color="auto"/>
        <w:right w:val="none" w:sz="0" w:space="0" w:color="auto"/>
      </w:divBdr>
    </w:div>
    <w:div w:id="584648039">
      <w:bodyDiv w:val="1"/>
      <w:marLeft w:val="0"/>
      <w:marRight w:val="0"/>
      <w:marTop w:val="0"/>
      <w:marBottom w:val="0"/>
      <w:divBdr>
        <w:top w:val="none" w:sz="0" w:space="0" w:color="auto"/>
        <w:left w:val="none" w:sz="0" w:space="0" w:color="auto"/>
        <w:bottom w:val="none" w:sz="0" w:space="0" w:color="auto"/>
        <w:right w:val="none" w:sz="0" w:space="0" w:color="auto"/>
      </w:divBdr>
    </w:div>
    <w:div w:id="589118301">
      <w:bodyDiv w:val="1"/>
      <w:marLeft w:val="0"/>
      <w:marRight w:val="0"/>
      <w:marTop w:val="0"/>
      <w:marBottom w:val="0"/>
      <w:divBdr>
        <w:top w:val="none" w:sz="0" w:space="0" w:color="auto"/>
        <w:left w:val="none" w:sz="0" w:space="0" w:color="auto"/>
        <w:bottom w:val="none" w:sz="0" w:space="0" w:color="auto"/>
        <w:right w:val="none" w:sz="0" w:space="0" w:color="auto"/>
      </w:divBdr>
    </w:div>
    <w:div w:id="592514968">
      <w:bodyDiv w:val="1"/>
      <w:marLeft w:val="0"/>
      <w:marRight w:val="0"/>
      <w:marTop w:val="0"/>
      <w:marBottom w:val="0"/>
      <w:divBdr>
        <w:top w:val="none" w:sz="0" w:space="0" w:color="auto"/>
        <w:left w:val="none" w:sz="0" w:space="0" w:color="auto"/>
        <w:bottom w:val="none" w:sz="0" w:space="0" w:color="auto"/>
        <w:right w:val="none" w:sz="0" w:space="0" w:color="auto"/>
      </w:divBdr>
    </w:div>
    <w:div w:id="597057116">
      <w:bodyDiv w:val="1"/>
      <w:marLeft w:val="0"/>
      <w:marRight w:val="0"/>
      <w:marTop w:val="0"/>
      <w:marBottom w:val="0"/>
      <w:divBdr>
        <w:top w:val="none" w:sz="0" w:space="0" w:color="auto"/>
        <w:left w:val="none" w:sz="0" w:space="0" w:color="auto"/>
        <w:bottom w:val="none" w:sz="0" w:space="0" w:color="auto"/>
        <w:right w:val="none" w:sz="0" w:space="0" w:color="auto"/>
      </w:divBdr>
    </w:div>
    <w:div w:id="614286266">
      <w:bodyDiv w:val="1"/>
      <w:marLeft w:val="0"/>
      <w:marRight w:val="0"/>
      <w:marTop w:val="0"/>
      <w:marBottom w:val="0"/>
      <w:divBdr>
        <w:top w:val="none" w:sz="0" w:space="0" w:color="auto"/>
        <w:left w:val="none" w:sz="0" w:space="0" w:color="auto"/>
        <w:bottom w:val="none" w:sz="0" w:space="0" w:color="auto"/>
        <w:right w:val="none" w:sz="0" w:space="0" w:color="auto"/>
      </w:divBdr>
    </w:div>
    <w:div w:id="615215422">
      <w:bodyDiv w:val="1"/>
      <w:marLeft w:val="0"/>
      <w:marRight w:val="0"/>
      <w:marTop w:val="0"/>
      <w:marBottom w:val="0"/>
      <w:divBdr>
        <w:top w:val="none" w:sz="0" w:space="0" w:color="auto"/>
        <w:left w:val="none" w:sz="0" w:space="0" w:color="auto"/>
        <w:bottom w:val="none" w:sz="0" w:space="0" w:color="auto"/>
        <w:right w:val="none" w:sz="0" w:space="0" w:color="auto"/>
      </w:divBdr>
    </w:div>
    <w:div w:id="617370651">
      <w:bodyDiv w:val="1"/>
      <w:marLeft w:val="0"/>
      <w:marRight w:val="0"/>
      <w:marTop w:val="0"/>
      <w:marBottom w:val="0"/>
      <w:divBdr>
        <w:top w:val="none" w:sz="0" w:space="0" w:color="auto"/>
        <w:left w:val="none" w:sz="0" w:space="0" w:color="auto"/>
        <w:bottom w:val="none" w:sz="0" w:space="0" w:color="auto"/>
        <w:right w:val="none" w:sz="0" w:space="0" w:color="auto"/>
      </w:divBdr>
    </w:div>
    <w:div w:id="617446603">
      <w:bodyDiv w:val="1"/>
      <w:marLeft w:val="0"/>
      <w:marRight w:val="0"/>
      <w:marTop w:val="0"/>
      <w:marBottom w:val="0"/>
      <w:divBdr>
        <w:top w:val="none" w:sz="0" w:space="0" w:color="auto"/>
        <w:left w:val="none" w:sz="0" w:space="0" w:color="auto"/>
        <w:bottom w:val="none" w:sz="0" w:space="0" w:color="auto"/>
        <w:right w:val="none" w:sz="0" w:space="0" w:color="auto"/>
      </w:divBdr>
    </w:div>
    <w:div w:id="626354948">
      <w:bodyDiv w:val="1"/>
      <w:marLeft w:val="0"/>
      <w:marRight w:val="0"/>
      <w:marTop w:val="0"/>
      <w:marBottom w:val="0"/>
      <w:divBdr>
        <w:top w:val="none" w:sz="0" w:space="0" w:color="auto"/>
        <w:left w:val="none" w:sz="0" w:space="0" w:color="auto"/>
        <w:bottom w:val="none" w:sz="0" w:space="0" w:color="auto"/>
        <w:right w:val="none" w:sz="0" w:space="0" w:color="auto"/>
      </w:divBdr>
    </w:div>
    <w:div w:id="646670896">
      <w:bodyDiv w:val="1"/>
      <w:marLeft w:val="0"/>
      <w:marRight w:val="0"/>
      <w:marTop w:val="0"/>
      <w:marBottom w:val="0"/>
      <w:divBdr>
        <w:top w:val="none" w:sz="0" w:space="0" w:color="auto"/>
        <w:left w:val="none" w:sz="0" w:space="0" w:color="auto"/>
        <w:bottom w:val="none" w:sz="0" w:space="0" w:color="auto"/>
        <w:right w:val="none" w:sz="0" w:space="0" w:color="auto"/>
      </w:divBdr>
    </w:div>
    <w:div w:id="646671853">
      <w:bodyDiv w:val="1"/>
      <w:marLeft w:val="0"/>
      <w:marRight w:val="0"/>
      <w:marTop w:val="0"/>
      <w:marBottom w:val="0"/>
      <w:divBdr>
        <w:top w:val="none" w:sz="0" w:space="0" w:color="auto"/>
        <w:left w:val="none" w:sz="0" w:space="0" w:color="auto"/>
        <w:bottom w:val="none" w:sz="0" w:space="0" w:color="auto"/>
        <w:right w:val="none" w:sz="0" w:space="0" w:color="auto"/>
      </w:divBdr>
    </w:div>
    <w:div w:id="653727316">
      <w:bodyDiv w:val="1"/>
      <w:marLeft w:val="0"/>
      <w:marRight w:val="0"/>
      <w:marTop w:val="0"/>
      <w:marBottom w:val="0"/>
      <w:divBdr>
        <w:top w:val="none" w:sz="0" w:space="0" w:color="auto"/>
        <w:left w:val="none" w:sz="0" w:space="0" w:color="auto"/>
        <w:bottom w:val="none" w:sz="0" w:space="0" w:color="auto"/>
        <w:right w:val="none" w:sz="0" w:space="0" w:color="auto"/>
      </w:divBdr>
    </w:div>
    <w:div w:id="656887512">
      <w:bodyDiv w:val="1"/>
      <w:marLeft w:val="0"/>
      <w:marRight w:val="0"/>
      <w:marTop w:val="0"/>
      <w:marBottom w:val="0"/>
      <w:divBdr>
        <w:top w:val="none" w:sz="0" w:space="0" w:color="auto"/>
        <w:left w:val="none" w:sz="0" w:space="0" w:color="auto"/>
        <w:bottom w:val="none" w:sz="0" w:space="0" w:color="auto"/>
        <w:right w:val="none" w:sz="0" w:space="0" w:color="auto"/>
      </w:divBdr>
    </w:div>
    <w:div w:id="664283265">
      <w:bodyDiv w:val="1"/>
      <w:marLeft w:val="0"/>
      <w:marRight w:val="0"/>
      <w:marTop w:val="0"/>
      <w:marBottom w:val="0"/>
      <w:divBdr>
        <w:top w:val="none" w:sz="0" w:space="0" w:color="auto"/>
        <w:left w:val="none" w:sz="0" w:space="0" w:color="auto"/>
        <w:bottom w:val="none" w:sz="0" w:space="0" w:color="auto"/>
        <w:right w:val="none" w:sz="0" w:space="0" w:color="auto"/>
      </w:divBdr>
    </w:div>
    <w:div w:id="668564597">
      <w:bodyDiv w:val="1"/>
      <w:marLeft w:val="0"/>
      <w:marRight w:val="0"/>
      <w:marTop w:val="0"/>
      <w:marBottom w:val="0"/>
      <w:divBdr>
        <w:top w:val="none" w:sz="0" w:space="0" w:color="auto"/>
        <w:left w:val="none" w:sz="0" w:space="0" w:color="auto"/>
        <w:bottom w:val="none" w:sz="0" w:space="0" w:color="auto"/>
        <w:right w:val="none" w:sz="0" w:space="0" w:color="auto"/>
      </w:divBdr>
    </w:div>
    <w:div w:id="673724651">
      <w:bodyDiv w:val="1"/>
      <w:marLeft w:val="0"/>
      <w:marRight w:val="0"/>
      <w:marTop w:val="0"/>
      <w:marBottom w:val="0"/>
      <w:divBdr>
        <w:top w:val="none" w:sz="0" w:space="0" w:color="auto"/>
        <w:left w:val="none" w:sz="0" w:space="0" w:color="auto"/>
        <w:bottom w:val="none" w:sz="0" w:space="0" w:color="auto"/>
        <w:right w:val="none" w:sz="0" w:space="0" w:color="auto"/>
      </w:divBdr>
    </w:div>
    <w:div w:id="674460907">
      <w:bodyDiv w:val="1"/>
      <w:marLeft w:val="0"/>
      <w:marRight w:val="0"/>
      <w:marTop w:val="0"/>
      <w:marBottom w:val="0"/>
      <w:divBdr>
        <w:top w:val="none" w:sz="0" w:space="0" w:color="auto"/>
        <w:left w:val="none" w:sz="0" w:space="0" w:color="auto"/>
        <w:bottom w:val="none" w:sz="0" w:space="0" w:color="auto"/>
        <w:right w:val="none" w:sz="0" w:space="0" w:color="auto"/>
      </w:divBdr>
    </w:div>
    <w:div w:id="677386046">
      <w:bodyDiv w:val="1"/>
      <w:marLeft w:val="0"/>
      <w:marRight w:val="0"/>
      <w:marTop w:val="0"/>
      <w:marBottom w:val="0"/>
      <w:divBdr>
        <w:top w:val="none" w:sz="0" w:space="0" w:color="auto"/>
        <w:left w:val="none" w:sz="0" w:space="0" w:color="auto"/>
        <w:bottom w:val="none" w:sz="0" w:space="0" w:color="auto"/>
        <w:right w:val="none" w:sz="0" w:space="0" w:color="auto"/>
      </w:divBdr>
    </w:div>
    <w:div w:id="679895880">
      <w:bodyDiv w:val="1"/>
      <w:marLeft w:val="0"/>
      <w:marRight w:val="0"/>
      <w:marTop w:val="0"/>
      <w:marBottom w:val="0"/>
      <w:divBdr>
        <w:top w:val="none" w:sz="0" w:space="0" w:color="auto"/>
        <w:left w:val="none" w:sz="0" w:space="0" w:color="auto"/>
        <w:bottom w:val="none" w:sz="0" w:space="0" w:color="auto"/>
        <w:right w:val="none" w:sz="0" w:space="0" w:color="auto"/>
      </w:divBdr>
    </w:div>
    <w:div w:id="685405831">
      <w:bodyDiv w:val="1"/>
      <w:marLeft w:val="0"/>
      <w:marRight w:val="0"/>
      <w:marTop w:val="0"/>
      <w:marBottom w:val="0"/>
      <w:divBdr>
        <w:top w:val="none" w:sz="0" w:space="0" w:color="auto"/>
        <w:left w:val="none" w:sz="0" w:space="0" w:color="auto"/>
        <w:bottom w:val="none" w:sz="0" w:space="0" w:color="auto"/>
        <w:right w:val="none" w:sz="0" w:space="0" w:color="auto"/>
      </w:divBdr>
    </w:div>
    <w:div w:id="687951845">
      <w:bodyDiv w:val="1"/>
      <w:marLeft w:val="0"/>
      <w:marRight w:val="0"/>
      <w:marTop w:val="0"/>
      <w:marBottom w:val="0"/>
      <w:divBdr>
        <w:top w:val="none" w:sz="0" w:space="0" w:color="auto"/>
        <w:left w:val="none" w:sz="0" w:space="0" w:color="auto"/>
        <w:bottom w:val="none" w:sz="0" w:space="0" w:color="auto"/>
        <w:right w:val="none" w:sz="0" w:space="0" w:color="auto"/>
      </w:divBdr>
    </w:div>
    <w:div w:id="689725554">
      <w:bodyDiv w:val="1"/>
      <w:marLeft w:val="0"/>
      <w:marRight w:val="0"/>
      <w:marTop w:val="0"/>
      <w:marBottom w:val="0"/>
      <w:divBdr>
        <w:top w:val="none" w:sz="0" w:space="0" w:color="auto"/>
        <w:left w:val="none" w:sz="0" w:space="0" w:color="auto"/>
        <w:bottom w:val="none" w:sz="0" w:space="0" w:color="auto"/>
        <w:right w:val="none" w:sz="0" w:space="0" w:color="auto"/>
      </w:divBdr>
    </w:div>
    <w:div w:id="693115811">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7608146">
      <w:bodyDiv w:val="1"/>
      <w:marLeft w:val="0"/>
      <w:marRight w:val="0"/>
      <w:marTop w:val="0"/>
      <w:marBottom w:val="0"/>
      <w:divBdr>
        <w:top w:val="none" w:sz="0" w:space="0" w:color="auto"/>
        <w:left w:val="none" w:sz="0" w:space="0" w:color="auto"/>
        <w:bottom w:val="none" w:sz="0" w:space="0" w:color="auto"/>
        <w:right w:val="none" w:sz="0" w:space="0" w:color="auto"/>
      </w:divBdr>
    </w:div>
    <w:div w:id="708843950">
      <w:bodyDiv w:val="1"/>
      <w:marLeft w:val="0"/>
      <w:marRight w:val="0"/>
      <w:marTop w:val="0"/>
      <w:marBottom w:val="0"/>
      <w:divBdr>
        <w:top w:val="none" w:sz="0" w:space="0" w:color="auto"/>
        <w:left w:val="none" w:sz="0" w:space="0" w:color="auto"/>
        <w:bottom w:val="none" w:sz="0" w:space="0" w:color="auto"/>
        <w:right w:val="none" w:sz="0" w:space="0" w:color="auto"/>
      </w:divBdr>
    </w:div>
    <w:div w:id="710879638">
      <w:bodyDiv w:val="1"/>
      <w:marLeft w:val="0"/>
      <w:marRight w:val="0"/>
      <w:marTop w:val="0"/>
      <w:marBottom w:val="0"/>
      <w:divBdr>
        <w:top w:val="none" w:sz="0" w:space="0" w:color="auto"/>
        <w:left w:val="none" w:sz="0" w:space="0" w:color="auto"/>
        <w:bottom w:val="none" w:sz="0" w:space="0" w:color="auto"/>
        <w:right w:val="none" w:sz="0" w:space="0" w:color="auto"/>
      </w:divBdr>
    </w:div>
    <w:div w:id="712969773">
      <w:bodyDiv w:val="1"/>
      <w:marLeft w:val="0"/>
      <w:marRight w:val="0"/>
      <w:marTop w:val="0"/>
      <w:marBottom w:val="0"/>
      <w:divBdr>
        <w:top w:val="none" w:sz="0" w:space="0" w:color="auto"/>
        <w:left w:val="none" w:sz="0" w:space="0" w:color="auto"/>
        <w:bottom w:val="none" w:sz="0" w:space="0" w:color="auto"/>
        <w:right w:val="none" w:sz="0" w:space="0" w:color="auto"/>
      </w:divBdr>
    </w:div>
    <w:div w:id="713769943">
      <w:bodyDiv w:val="1"/>
      <w:marLeft w:val="0"/>
      <w:marRight w:val="0"/>
      <w:marTop w:val="0"/>
      <w:marBottom w:val="0"/>
      <w:divBdr>
        <w:top w:val="none" w:sz="0" w:space="0" w:color="auto"/>
        <w:left w:val="none" w:sz="0" w:space="0" w:color="auto"/>
        <w:bottom w:val="none" w:sz="0" w:space="0" w:color="auto"/>
        <w:right w:val="none" w:sz="0" w:space="0" w:color="auto"/>
      </w:divBdr>
    </w:div>
    <w:div w:id="717630053">
      <w:bodyDiv w:val="1"/>
      <w:marLeft w:val="0"/>
      <w:marRight w:val="0"/>
      <w:marTop w:val="0"/>
      <w:marBottom w:val="0"/>
      <w:divBdr>
        <w:top w:val="none" w:sz="0" w:space="0" w:color="auto"/>
        <w:left w:val="none" w:sz="0" w:space="0" w:color="auto"/>
        <w:bottom w:val="none" w:sz="0" w:space="0" w:color="auto"/>
        <w:right w:val="none" w:sz="0" w:space="0" w:color="auto"/>
      </w:divBdr>
    </w:div>
    <w:div w:id="727219473">
      <w:bodyDiv w:val="1"/>
      <w:marLeft w:val="0"/>
      <w:marRight w:val="0"/>
      <w:marTop w:val="0"/>
      <w:marBottom w:val="0"/>
      <w:divBdr>
        <w:top w:val="none" w:sz="0" w:space="0" w:color="auto"/>
        <w:left w:val="none" w:sz="0" w:space="0" w:color="auto"/>
        <w:bottom w:val="none" w:sz="0" w:space="0" w:color="auto"/>
        <w:right w:val="none" w:sz="0" w:space="0" w:color="auto"/>
      </w:divBdr>
    </w:div>
    <w:div w:id="732659697">
      <w:bodyDiv w:val="1"/>
      <w:marLeft w:val="0"/>
      <w:marRight w:val="0"/>
      <w:marTop w:val="0"/>
      <w:marBottom w:val="0"/>
      <w:divBdr>
        <w:top w:val="none" w:sz="0" w:space="0" w:color="auto"/>
        <w:left w:val="none" w:sz="0" w:space="0" w:color="auto"/>
        <w:bottom w:val="none" w:sz="0" w:space="0" w:color="auto"/>
        <w:right w:val="none" w:sz="0" w:space="0" w:color="auto"/>
      </w:divBdr>
    </w:div>
    <w:div w:id="739013503">
      <w:bodyDiv w:val="1"/>
      <w:marLeft w:val="0"/>
      <w:marRight w:val="0"/>
      <w:marTop w:val="0"/>
      <w:marBottom w:val="0"/>
      <w:divBdr>
        <w:top w:val="none" w:sz="0" w:space="0" w:color="auto"/>
        <w:left w:val="none" w:sz="0" w:space="0" w:color="auto"/>
        <w:bottom w:val="none" w:sz="0" w:space="0" w:color="auto"/>
        <w:right w:val="none" w:sz="0" w:space="0" w:color="auto"/>
      </w:divBdr>
    </w:div>
    <w:div w:id="740056687">
      <w:bodyDiv w:val="1"/>
      <w:marLeft w:val="0"/>
      <w:marRight w:val="0"/>
      <w:marTop w:val="0"/>
      <w:marBottom w:val="0"/>
      <w:divBdr>
        <w:top w:val="none" w:sz="0" w:space="0" w:color="auto"/>
        <w:left w:val="none" w:sz="0" w:space="0" w:color="auto"/>
        <w:bottom w:val="none" w:sz="0" w:space="0" w:color="auto"/>
        <w:right w:val="none" w:sz="0" w:space="0" w:color="auto"/>
      </w:divBdr>
    </w:div>
    <w:div w:id="740442996">
      <w:bodyDiv w:val="1"/>
      <w:marLeft w:val="0"/>
      <w:marRight w:val="0"/>
      <w:marTop w:val="0"/>
      <w:marBottom w:val="0"/>
      <w:divBdr>
        <w:top w:val="none" w:sz="0" w:space="0" w:color="auto"/>
        <w:left w:val="none" w:sz="0" w:space="0" w:color="auto"/>
        <w:bottom w:val="none" w:sz="0" w:space="0" w:color="auto"/>
        <w:right w:val="none" w:sz="0" w:space="0" w:color="auto"/>
      </w:divBdr>
    </w:div>
    <w:div w:id="747578899">
      <w:bodyDiv w:val="1"/>
      <w:marLeft w:val="0"/>
      <w:marRight w:val="0"/>
      <w:marTop w:val="0"/>
      <w:marBottom w:val="0"/>
      <w:divBdr>
        <w:top w:val="none" w:sz="0" w:space="0" w:color="auto"/>
        <w:left w:val="none" w:sz="0" w:space="0" w:color="auto"/>
        <w:bottom w:val="none" w:sz="0" w:space="0" w:color="auto"/>
        <w:right w:val="none" w:sz="0" w:space="0" w:color="auto"/>
      </w:divBdr>
    </w:div>
    <w:div w:id="749933417">
      <w:bodyDiv w:val="1"/>
      <w:marLeft w:val="0"/>
      <w:marRight w:val="0"/>
      <w:marTop w:val="0"/>
      <w:marBottom w:val="0"/>
      <w:divBdr>
        <w:top w:val="none" w:sz="0" w:space="0" w:color="auto"/>
        <w:left w:val="none" w:sz="0" w:space="0" w:color="auto"/>
        <w:bottom w:val="none" w:sz="0" w:space="0" w:color="auto"/>
        <w:right w:val="none" w:sz="0" w:space="0" w:color="auto"/>
      </w:divBdr>
    </w:div>
    <w:div w:id="753821139">
      <w:bodyDiv w:val="1"/>
      <w:marLeft w:val="0"/>
      <w:marRight w:val="0"/>
      <w:marTop w:val="0"/>
      <w:marBottom w:val="0"/>
      <w:divBdr>
        <w:top w:val="none" w:sz="0" w:space="0" w:color="auto"/>
        <w:left w:val="none" w:sz="0" w:space="0" w:color="auto"/>
        <w:bottom w:val="none" w:sz="0" w:space="0" w:color="auto"/>
        <w:right w:val="none" w:sz="0" w:space="0" w:color="auto"/>
      </w:divBdr>
    </w:div>
    <w:div w:id="760220443">
      <w:bodyDiv w:val="1"/>
      <w:marLeft w:val="0"/>
      <w:marRight w:val="0"/>
      <w:marTop w:val="0"/>
      <w:marBottom w:val="0"/>
      <w:divBdr>
        <w:top w:val="none" w:sz="0" w:space="0" w:color="auto"/>
        <w:left w:val="none" w:sz="0" w:space="0" w:color="auto"/>
        <w:bottom w:val="none" w:sz="0" w:space="0" w:color="auto"/>
        <w:right w:val="none" w:sz="0" w:space="0" w:color="auto"/>
      </w:divBdr>
    </w:div>
    <w:div w:id="772827164">
      <w:bodyDiv w:val="1"/>
      <w:marLeft w:val="0"/>
      <w:marRight w:val="0"/>
      <w:marTop w:val="0"/>
      <w:marBottom w:val="0"/>
      <w:divBdr>
        <w:top w:val="none" w:sz="0" w:space="0" w:color="auto"/>
        <w:left w:val="none" w:sz="0" w:space="0" w:color="auto"/>
        <w:bottom w:val="none" w:sz="0" w:space="0" w:color="auto"/>
        <w:right w:val="none" w:sz="0" w:space="0" w:color="auto"/>
      </w:divBdr>
    </w:div>
    <w:div w:id="776096042">
      <w:bodyDiv w:val="1"/>
      <w:marLeft w:val="0"/>
      <w:marRight w:val="0"/>
      <w:marTop w:val="0"/>
      <w:marBottom w:val="0"/>
      <w:divBdr>
        <w:top w:val="none" w:sz="0" w:space="0" w:color="auto"/>
        <w:left w:val="none" w:sz="0" w:space="0" w:color="auto"/>
        <w:bottom w:val="none" w:sz="0" w:space="0" w:color="auto"/>
        <w:right w:val="none" w:sz="0" w:space="0" w:color="auto"/>
      </w:divBdr>
    </w:div>
    <w:div w:id="790708062">
      <w:bodyDiv w:val="1"/>
      <w:marLeft w:val="0"/>
      <w:marRight w:val="0"/>
      <w:marTop w:val="0"/>
      <w:marBottom w:val="0"/>
      <w:divBdr>
        <w:top w:val="none" w:sz="0" w:space="0" w:color="auto"/>
        <w:left w:val="none" w:sz="0" w:space="0" w:color="auto"/>
        <w:bottom w:val="none" w:sz="0" w:space="0" w:color="auto"/>
        <w:right w:val="none" w:sz="0" w:space="0" w:color="auto"/>
      </w:divBdr>
    </w:div>
    <w:div w:id="791287664">
      <w:bodyDiv w:val="1"/>
      <w:marLeft w:val="0"/>
      <w:marRight w:val="0"/>
      <w:marTop w:val="0"/>
      <w:marBottom w:val="0"/>
      <w:divBdr>
        <w:top w:val="none" w:sz="0" w:space="0" w:color="auto"/>
        <w:left w:val="none" w:sz="0" w:space="0" w:color="auto"/>
        <w:bottom w:val="none" w:sz="0" w:space="0" w:color="auto"/>
        <w:right w:val="none" w:sz="0" w:space="0" w:color="auto"/>
      </w:divBdr>
    </w:div>
    <w:div w:id="794367510">
      <w:bodyDiv w:val="1"/>
      <w:marLeft w:val="0"/>
      <w:marRight w:val="0"/>
      <w:marTop w:val="0"/>
      <w:marBottom w:val="0"/>
      <w:divBdr>
        <w:top w:val="none" w:sz="0" w:space="0" w:color="auto"/>
        <w:left w:val="none" w:sz="0" w:space="0" w:color="auto"/>
        <w:bottom w:val="none" w:sz="0" w:space="0" w:color="auto"/>
        <w:right w:val="none" w:sz="0" w:space="0" w:color="auto"/>
      </w:divBdr>
    </w:div>
    <w:div w:id="798644883">
      <w:bodyDiv w:val="1"/>
      <w:marLeft w:val="0"/>
      <w:marRight w:val="0"/>
      <w:marTop w:val="0"/>
      <w:marBottom w:val="0"/>
      <w:divBdr>
        <w:top w:val="none" w:sz="0" w:space="0" w:color="auto"/>
        <w:left w:val="none" w:sz="0" w:space="0" w:color="auto"/>
        <w:bottom w:val="none" w:sz="0" w:space="0" w:color="auto"/>
        <w:right w:val="none" w:sz="0" w:space="0" w:color="auto"/>
      </w:divBdr>
    </w:div>
    <w:div w:id="799541413">
      <w:bodyDiv w:val="1"/>
      <w:marLeft w:val="0"/>
      <w:marRight w:val="0"/>
      <w:marTop w:val="0"/>
      <w:marBottom w:val="0"/>
      <w:divBdr>
        <w:top w:val="none" w:sz="0" w:space="0" w:color="auto"/>
        <w:left w:val="none" w:sz="0" w:space="0" w:color="auto"/>
        <w:bottom w:val="none" w:sz="0" w:space="0" w:color="auto"/>
        <w:right w:val="none" w:sz="0" w:space="0" w:color="auto"/>
      </w:divBdr>
    </w:div>
    <w:div w:id="799881624">
      <w:bodyDiv w:val="1"/>
      <w:marLeft w:val="0"/>
      <w:marRight w:val="0"/>
      <w:marTop w:val="0"/>
      <w:marBottom w:val="0"/>
      <w:divBdr>
        <w:top w:val="none" w:sz="0" w:space="0" w:color="auto"/>
        <w:left w:val="none" w:sz="0" w:space="0" w:color="auto"/>
        <w:bottom w:val="none" w:sz="0" w:space="0" w:color="auto"/>
        <w:right w:val="none" w:sz="0" w:space="0" w:color="auto"/>
      </w:divBdr>
    </w:div>
    <w:div w:id="806121069">
      <w:bodyDiv w:val="1"/>
      <w:marLeft w:val="0"/>
      <w:marRight w:val="0"/>
      <w:marTop w:val="0"/>
      <w:marBottom w:val="0"/>
      <w:divBdr>
        <w:top w:val="none" w:sz="0" w:space="0" w:color="auto"/>
        <w:left w:val="none" w:sz="0" w:space="0" w:color="auto"/>
        <w:bottom w:val="none" w:sz="0" w:space="0" w:color="auto"/>
        <w:right w:val="none" w:sz="0" w:space="0" w:color="auto"/>
      </w:divBdr>
    </w:div>
    <w:div w:id="823469361">
      <w:bodyDiv w:val="1"/>
      <w:marLeft w:val="0"/>
      <w:marRight w:val="0"/>
      <w:marTop w:val="0"/>
      <w:marBottom w:val="0"/>
      <w:divBdr>
        <w:top w:val="none" w:sz="0" w:space="0" w:color="auto"/>
        <w:left w:val="none" w:sz="0" w:space="0" w:color="auto"/>
        <w:bottom w:val="none" w:sz="0" w:space="0" w:color="auto"/>
        <w:right w:val="none" w:sz="0" w:space="0" w:color="auto"/>
      </w:divBdr>
    </w:div>
    <w:div w:id="831063405">
      <w:bodyDiv w:val="1"/>
      <w:marLeft w:val="0"/>
      <w:marRight w:val="0"/>
      <w:marTop w:val="0"/>
      <w:marBottom w:val="0"/>
      <w:divBdr>
        <w:top w:val="none" w:sz="0" w:space="0" w:color="auto"/>
        <w:left w:val="none" w:sz="0" w:space="0" w:color="auto"/>
        <w:bottom w:val="none" w:sz="0" w:space="0" w:color="auto"/>
        <w:right w:val="none" w:sz="0" w:space="0" w:color="auto"/>
      </w:divBdr>
    </w:div>
    <w:div w:id="833571757">
      <w:bodyDiv w:val="1"/>
      <w:marLeft w:val="0"/>
      <w:marRight w:val="0"/>
      <w:marTop w:val="0"/>
      <w:marBottom w:val="0"/>
      <w:divBdr>
        <w:top w:val="none" w:sz="0" w:space="0" w:color="auto"/>
        <w:left w:val="none" w:sz="0" w:space="0" w:color="auto"/>
        <w:bottom w:val="none" w:sz="0" w:space="0" w:color="auto"/>
        <w:right w:val="none" w:sz="0" w:space="0" w:color="auto"/>
      </w:divBdr>
    </w:div>
    <w:div w:id="834612482">
      <w:bodyDiv w:val="1"/>
      <w:marLeft w:val="0"/>
      <w:marRight w:val="0"/>
      <w:marTop w:val="0"/>
      <w:marBottom w:val="0"/>
      <w:divBdr>
        <w:top w:val="none" w:sz="0" w:space="0" w:color="auto"/>
        <w:left w:val="none" w:sz="0" w:space="0" w:color="auto"/>
        <w:bottom w:val="none" w:sz="0" w:space="0" w:color="auto"/>
        <w:right w:val="none" w:sz="0" w:space="0" w:color="auto"/>
      </w:divBdr>
    </w:div>
    <w:div w:id="838499637">
      <w:bodyDiv w:val="1"/>
      <w:marLeft w:val="0"/>
      <w:marRight w:val="0"/>
      <w:marTop w:val="0"/>
      <w:marBottom w:val="0"/>
      <w:divBdr>
        <w:top w:val="none" w:sz="0" w:space="0" w:color="auto"/>
        <w:left w:val="none" w:sz="0" w:space="0" w:color="auto"/>
        <w:bottom w:val="none" w:sz="0" w:space="0" w:color="auto"/>
        <w:right w:val="none" w:sz="0" w:space="0" w:color="auto"/>
      </w:divBdr>
      <w:divsChild>
        <w:div w:id="158011573">
          <w:marLeft w:val="547"/>
          <w:marRight w:val="0"/>
          <w:marTop w:val="115"/>
          <w:marBottom w:val="0"/>
          <w:divBdr>
            <w:top w:val="none" w:sz="0" w:space="0" w:color="auto"/>
            <w:left w:val="none" w:sz="0" w:space="0" w:color="auto"/>
            <w:bottom w:val="none" w:sz="0" w:space="0" w:color="auto"/>
            <w:right w:val="none" w:sz="0" w:space="0" w:color="auto"/>
          </w:divBdr>
        </w:div>
        <w:div w:id="166596013">
          <w:marLeft w:val="547"/>
          <w:marRight w:val="0"/>
          <w:marTop w:val="115"/>
          <w:marBottom w:val="0"/>
          <w:divBdr>
            <w:top w:val="none" w:sz="0" w:space="0" w:color="auto"/>
            <w:left w:val="none" w:sz="0" w:space="0" w:color="auto"/>
            <w:bottom w:val="none" w:sz="0" w:space="0" w:color="auto"/>
            <w:right w:val="none" w:sz="0" w:space="0" w:color="auto"/>
          </w:divBdr>
        </w:div>
        <w:div w:id="593132975">
          <w:marLeft w:val="547"/>
          <w:marRight w:val="0"/>
          <w:marTop w:val="115"/>
          <w:marBottom w:val="0"/>
          <w:divBdr>
            <w:top w:val="none" w:sz="0" w:space="0" w:color="auto"/>
            <w:left w:val="none" w:sz="0" w:space="0" w:color="auto"/>
            <w:bottom w:val="none" w:sz="0" w:space="0" w:color="auto"/>
            <w:right w:val="none" w:sz="0" w:space="0" w:color="auto"/>
          </w:divBdr>
        </w:div>
        <w:div w:id="845905533">
          <w:marLeft w:val="547"/>
          <w:marRight w:val="0"/>
          <w:marTop w:val="115"/>
          <w:marBottom w:val="0"/>
          <w:divBdr>
            <w:top w:val="none" w:sz="0" w:space="0" w:color="auto"/>
            <w:left w:val="none" w:sz="0" w:space="0" w:color="auto"/>
            <w:bottom w:val="none" w:sz="0" w:space="0" w:color="auto"/>
            <w:right w:val="none" w:sz="0" w:space="0" w:color="auto"/>
          </w:divBdr>
        </w:div>
        <w:div w:id="952132457">
          <w:marLeft w:val="547"/>
          <w:marRight w:val="0"/>
          <w:marTop w:val="115"/>
          <w:marBottom w:val="0"/>
          <w:divBdr>
            <w:top w:val="none" w:sz="0" w:space="0" w:color="auto"/>
            <w:left w:val="none" w:sz="0" w:space="0" w:color="auto"/>
            <w:bottom w:val="none" w:sz="0" w:space="0" w:color="auto"/>
            <w:right w:val="none" w:sz="0" w:space="0" w:color="auto"/>
          </w:divBdr>
        </w:div>
        <w:div w:id="1274750580">
          <w:marLeft w:val="547"/>
          <w:marRight w:val="0"/>
          <w:marTop w:val="115"/>
          <w:marBottom w:val="0"/>
          <w:divBdr>
            <w:top w:val="none" w:sz="0" w:space="0" w:color="auto"/>
            <w:left w:val="none" w:sz="0" w:space="0" w:color="auto"/>
            <w:bottom w:val="none" w:sz="0" w:space="0" w:color="auto"/>
            <w:right w:val="none" w:sz="0" w:space="0" w:color="auto"/>
          </w:divBdr>
        </w:div>
        <w:div w:id="1794787188">
          <w:marLeft w:val="547"/>
          <w:marRight w:val="0"/>
          <w:marTop w:val="115"/>
          <w:marBottom w:val="0"/>
          <w:divBdr>
            <w:top w:val="none" w:sz="0" w:space="0" w:color="auto"/>
            <w:left w:val="none" w:sz="0" w:space="0" w:color="auto"/>
            <w:bottom w:val="none" w:sz="0" w:space="0" w:color="auto"/>
            <w:right w:val="none" w:sz="0" w:space="0" w:color="auto"/>
          </w:divBdr>
        </w:div>
        <w:div w:id="2033146338">
          <w:marLeft w:val="547"/>
          <w:marRight w:val="0"/>
          <w:marTop w:val="115"/>
          <w:marBottom w:val="0"/>
          <w:divBdr>
            <w:top w:val="none" w:sz="0" w:space="0" w:color="auto"/>
            <w:left w:val="none" w:sz="0" w:space="0" w:color="auto"/>
            <w:bottom w:val="none" w:sz="0" w:space="0" w:color="auto"/>
            <w:right w:val="none" w:sz="0" w:space="0" w:color="auto"/>
          </w:divBdr>
        </w:div>
      </w:divsChild>
    </w:div>
    <w:div w:id="839395019">
      <w:bodyDiv w:val="1"/>
      <w:marLeft w:val="0"/>
      <w:marRight w:val="0"/>
      <w:marTop w:val="0"/>
      <w:marBottom w:val="0"/>
      <w:divBdr>
        <w:top w:val="none" w:sz="0" w:space="0" w:color="auto"/>
        <w:left w:val="none" w:sz="0" w:space="0" w:color="auto"/>
        <w:bottom w:val="none" w:sz="0" w:space="0" w:color="auto"/>
        <w:right w:val="none" w:sz="0" w:space="0" w:color="auto"/>
      </w:divBdr>
    </w:div>
    <w:div w:id="839469390">
      <w:bodyDiv w:val="1"/>
      <w:marLeft w:val="0"/>
      <w:marRight w:val="0"/>
      <w:marTop w:val="0"/>
      <w:marBottom w:val="0"/>
      <w:divBdr>
        <w:top w:val="none" w:sz="0" w:space="0" w:color="auto"/>
        <w:left w:val="none" w:sz="0" w:space="0" w:color="auto"/>
        <w:bottom w:val="none" w:sz="0" w:space="0" w:color="auto"/>
        <w:right w:val="none" w:sz="0" w:space="0" w:color="auto"/>
      </w:divBdr>
    </w:div>
    <w:div w:id="845635407">
      <w:bodyDiv w:val="1"/>
      <w:marLeft w:val="0"/>
      <w:marRight w:val="0"/>
      <w:marTop w:val="0"/>
      <w:marBottom w:val="0"/>
      <w:divBdr>
        <w:top w:val="none" w:sz="0" w:space="0" w:color="auto"/>
        <w:left w:val="none" w:sz="0" w:space="0" w:color="auto"/>
        <w:bottom w:val="none" w:sz="0" w:space="0" w:color="auto"/>
        <w:right w:val="none" w:sz="0" w:space="0" w:color="auto"/>
      </w:divBdr>
    </w:div>
    <w:div w:id="851147522">
      <w:bodyDiv w:val="1"/>
      <w:marLeft w:val="0"/>
      <w:marRight w:val="0"/>
      <w:marTop w:val="0"/>
      <w:marBottom w:val="0"/>
      <w:divBdr>
        <w:top w:val="none" w:sz="0" w:space="0" w:color="auto"/>
        <w:left w:val="none" w:sz="0" w:space="0" w:color="auto"/>
        <w:bottom w:val="none" w:sz="0" w:space="0" w:color="auto"/>
        <w:right w:val="none" w:sz="0" w:space="0" w:color="auto"/>
      </w:divBdr>
    </w:div>
    <w:div w:id="862671974">
      <w:bodyDiv w:val="1"/>
      <w:marLeft w:val="0"/>
      <w:marRight w:val="0"/>
      <w:marTop w:val="0"/>
      <w:marBottom w:val="0"/>
      <w:divBdr>
        <w:top w:val="none" w:sz="0" w:space="0" w:color="auto"/>
        <w:left w:val="none" w:sz="0" w:space="0" w:color="auto"/>
        <w:bottom w:val="none" w:sz="0" w:space="0" w:color="auto"/>
        <w:right w:val="none" w:sz="0" w:space="0" w:color="auto"/>
      </w:divBdr>
    </w:div>
    <w:div w:id="863248108">
      <w:bodyDiv w:val="1"/>
      <w:marLeft w:val="0"/>
      <w:marRight w:val="0"/>
      <w:marTop w:val="0"/>
      <w:marBottom w:val="0"/>
      <w:divBdr>
        <w:top w:val="none" w:sz="0" w:space="0" w:color="auto"/>
        <w:left w:val="none" w:sz="0" w:space="0" w:color="auto"/>
        <w:bottom w:val="none" w:sz="0" w:space="0" w:color="auto"/>
        <w:right w:val="none" w:sz="0" w:space="0" w:color="auto"/>
      </w:divBdr>
    </w:div>
    <w:div w:id="866867795">
      <w:bodyDiv w:val="1"/>
      <w:marLeft w:val="0"/>
      <w:marRight w:val="0"/>
      <w:marTop w:val="0"/>
      <w:marBottom w:val="0"/>
      <w:divBdr>
        <w:top w:val="none" w:sz="0" w:space="0" w:color="auto"/>
        <w:left w:val="none" w:sz="0" w:space="0" w:color="auto"/>
        <w:bottom w:val="none" w:sz="0" w:space="0" w:color="auto"/>
        <w:right w:val="none" w:sz="0" w:space="0" w:color="auto"/>
      </w:divBdr>
    </w:div>
    <w:div w:id="869074100">
      <w:bodyDiv w:val="1"/>
      <w:marLeft w:val="0"/>
      <w:marRight w:val="0"/>
      <w:marTop w:val="0"/>
      <w:marBottom w:val="0"/>
      <w:divBdr>
        <w:top w:val="none" w:sz="0" w:space="0" w:color="auto"/>
        <w:left w:val="none" w:sz="0" w:space="0" w:color="auto"/>
        <w:bottom w:val="none" w:sz="0" w:space="0" w:color="auto"/>
        <w:right w:val="none" w:sz="0" w:space="0" w:color="auto"/>
      </w:divBdr>
    </w:div>
    <w:div w:id="869300414">
      <w:bodyDiv w:val="1"/>
      <w:marLeft w:val="0"/>
      <w:marRight w:val="0"/>
      <w:marTop w:val="0"/>
      <w:marBottom w:val="0"/>
      <w:divBdr>
        <w:top w:val="none" w:sz="0" w:space="0" w:color="auto"/>
        <w:left w:val="none" w:sz="0" w:space="0" w:color="auto"/>
        <w:bottom w:val="none" w:sz="0" w:space="0" w:color="auto"/>
        <w:right w:val="none" w:sz="0" w:space="0" w:color="auto"/>
      </w:divBdr>
    </w:div>
    <w:div w:id="872769367">
      <w:bodyDiv w:val="1"/>
      <w:marLeft w:val="0"/>
      <w:marRight w:val="0"/>
      <w:marTop w:val="0"/>
      <w:marBottom w:val="0"/>
      <w:divBdr>
        <w:top w:val="none" w:sz="0" w:space="0" w:color="auto"/>
        <w:left w:val="none" w:sz="0" w:space="0" w:color="auto"/>
        <w:bottom w:val="none" w:sz="0" w:space="0" w:color="auto"/>
        <w:right w:val="none" w:sz="0" w:space="0" w:color="auto"/>
      </w:divBdr>
    </w:div>
    <w:div w:id="878393150">
      <w:bodyDiv w:val="1"/>
      <w:marLeft w:val="0"/>
      <w:marRight w:val="0"/>
      <w:marTop w:val="0"/>
      <w:marBottom w:val="0"/>
      <w:divBdr>
        <w:top w:val="none" w:sz="0" w:space="0" w:color="auto"/>
        <w:left w:val="none" w:sz="0" w:space="0" w:color="auto"/>
        <w:bottom w:val="none" w:sz="0" w:space="0" w:color="auto"/>
        <w:right w:val="none" w:sz="0" w:space="0" w:color="auto"/>
      </w:divBdr>
    </w:div>
    <w:div w:id="882210343">
      <w:bodyDiv w:val="1"/>
      <w:marLeft w:val="0"/>
      <w:marRight w:val="0"/>
      <w:marTop w:val="0"/>
      <w:marBottom w:val="0"/>
      <w:divBdr>
        <w:top w:val="none" w:sz="0" w:space="0" w:color="auto"/>
        <w:left w:val="none" w:sz="0" w:space="0" w:color="auto"/>
        <w:bottom w:val="none" w:sz="0" w:space="0" w:color="auto"/>
        <w:right w:val="none" w:sz="0" w:space="0" w:color="auto"/>
      </w:divBdr>
    </w:div>
    <w:div w:id="882788550">
      <w:bodyDiv w:val="1"/>
      <w:marLeft w:val="0"/>
      <w:marRight w:val="0"/>
      <w:marTop w:val="0"/>
      <w:marBottom w:val="0"/>
      <w:divBdr>
        <w:top w:val="none" w:sz="0" w:space="0" w:color="auto"/>
        <w:left w:val="none" w:sz="0" w:space="0" w:color="auto"/>
        <w:bottom w:val="none" w:sz="0" w:space="0" w:color="auto"/>
        <w:right w:val="none" w:sz="0" w:space="0" w:color="auto"/>
      </w:divBdr>
    </w:div>
    <w:div w:id="885801453">
      <w:bodyDiv w:val="1"/>
      <w:marLeft w:val="0"/>
      <w:marRight w:val="0"/>
      <w:marTop w:val="0"/>
      <w:marBottom w:val="0"/>
      <w:divBdr>
        <w:top w:val="none" w:sz="0" w:space="0" w:color="auto"/>
        <w:left w:val="none" w:sz="0" w:space="0" w:color="auto"/>
        <w:bottom w:val="none" w:sz="0" w:space="0" w:color="auto"/>
        <w:right w:val="none" w:sz="0" w:space="0" w:color="auto"/>
      </w:divBdr>
    </w:div>
    <w:div w:id="886448586">
      <w:bodyDiv w:val="1"/>
      <w:marLeft w:val="0"/>
      <w:marRight w:val="0"/>
      <w:marTop w:val="0"/>
      <w:marBottom w:val="0"/>
      <w:divBdr>
        <w:top w:val="none" w:sz="0" w:space="0" w:color="auto"/>
        <w:left w:val="none" w:sz="0" w:space="0" w:color="auto"/>
        <w:bottom w:val="none" w:sz="0" w:space="0" w:color="auto"/>
        <w:right w:val="none" w:sz="0" w:space="0" w:color="auto"/>
      </w:divBdr>
    </w:div>
    <w:div w:id="887836209">
      <w:bodyDiv w:val="1"/>
      <w:marLeft w:val="0"/>
      <w:marRight w:val="0"/>
      <w:marTop w:val="0"/>
      <w:marBottom w:val="0"/>
      <w:divBdr>
        <w:top w:val="none" w:sz="0" w:space="0" w:color="auto"/>
        <w:left w:val="none" w:sz="0" w:space="0" w:color="auto"/>
        <w:bottom w:val="none" w:sz="0" w:space="0" w:color="auto"/>
        <w:right w:val="none" w:sz="0" w:space="0" w:color="auto"/>
      </w:divBdr>
    </w:div>
    <w:div w:id="888037265">
      <w:bodyDiv w:val="1"/>
      <w:marLeft w:val="0"/>
      <w:marRight w:val="0"/>
      <w:marTop w:val="0"/>
      <w:marBottom w:val="0"/>
      <w:divBdr>
        <w:top w:val="none" w:sz="0" w:space="0" w:color="auto"/>
        <w:left w:val="none" w:sz="0" w:space="0" w:color="auto"/>
        <w:bottom w:val="none" w:sz="0" w:space="0" w:color="auto"/>
        <w:right w:val="none" w:sz="0" w:space="0" w:color="auto"/>
      </w:divBdr>
    </w:div>
    <w:div w:id="889269489">
      <w:bodyDiv w:val="1"/>
      <w:marLeft w:val="0"/>
      <w:marRight w:val="0"/>
      <w:marTop w:val="0"/>
      <w:marBottom w:val="0"/>
      <w:divBdr>
        <w:top w:val="none" w:sz="0" w:space="0" w:color="auto"/>
        <w:left w:val="none" w:sz="0" w:space="0" w:color="auto"/>
        <w:bottom w:val="none" w:sz="0" w:space="0" w:color="auto"/>
        <w:right w:val="none" w:sz="0" w:space="0" w:color="auto"/>
      </w:divBdr>
    </w:div>
    <w:div w:id="895509832">
      <w:bodyDiv w:val="1"/>
      <w:marLeft w:val="0"/>
      <w:marRight w:val="0"/>
      <w:marTop w:val="0"/>
      <w:marBottom w:val="0"/>
      <w:divBdr>
        <w:top w:val="none" w:sz="0" w:space="0" w:color="auto"/>
        <w:left w:val="none" w:sz="0" w:space="0" w:color="auto"/>
        <w:bottom w:val="none" w:sz="0" w:space="0" w:color="auto"/>
        <w:right w:val="none" w:sz="0" w:space="0" w:color="auto"/>
      </w:divBdr>
    </w:div>
    <w:div w:id="895971893">
      <w:bodyDiv w:val="1"/>
      <w:marLeft w:val="0"/>
      <w:marRight w:val="0"/>
      <w:marTop w:val="0"/>
      <w:marBottom w:val="0"/>
      <w:divBdr>
        <w:top w:val="none" w:sz="0" w:space="0" w:color="auto"/>
        <w:left w:val="none" w:sz="0" w:space="0" w:color="auto"/>
        <w:bottom w:val="none" w:sz="0" w:space="0" w:color="auto"/>
        <w:right w:val="none" w:sz="0" w:space="0" w:color="auto"/>
      </w:divBdr>
    </w:div>
    <w:div w:id="899903108">
      <w:bodyDiv w:val="1"/>
      <w:marLeft w:val="0"/>
      <w:marRight w:val="0"/>
      <w:marTop w:val="0"/>
      <w:marBottom w:val="0"/>
      <w:divBdr>
        <w:top w:val="none" w:sz="0" w:space="0" w:color="auto"/>
        <w:left w:val="none" w:sz="0" w:space="0" w:color="auto"/>
        <w:bottom w:val="none" w:sz="0" w:space="0" w:color="auto"/>
        <w:right w:val="none" w:sz="0" w:space="0" w:color="auto"/>
      </w:divBdr>
    </w:div>
    <w:div w:id="901982650">
      <w:bodyDiv w:val="1"/>
      <w:marLeft w:val="0"/>
      <w:marRight w:val="0"/>
      <w:marTop w:val="0"/>
      <w:marBottom w:val="0"/>
      <w:divBdr>
        <w:top w:val="none" w:sz="0" w:space="0" w:color="auto"/>
        <w:left w:val="none" w:sz="0" w:space="0" w:color="auto"/>
        <w:bottom w:val="none" w:sz="0" w:space="0" w:color="auto"/>
        <w:right w:val="none" w:sz="0" w:space="0" w:color="auto"/>
      </w:divBdr>
    </w:div>
    <w:div w:id="903636305">
      <w:bodyDiv w:val="1"/>
      <w:marLeft w:val="0"/>
      <w:marRight w:val="0"/>
      <w:marTop w:val="0"/>
      <w:marBottom w:val="0"/>
      <w:divBdr>
        <w:top w:val="none" w:sz="0" w:space="0" w:color="auto"/>
        <w:left w:val="none" w:sz="0" w:space="0" w:color="auto"/>
        <w:bottom w:val="none" w:sz="0" w:space="0" w:color="auto"/>
        <w:right w:val="none" w:sz="0" w:space="0" w:color="auto"/>
      </w:divBdr>
    </w:div>
    <w:div w:id="906188290">
      <w:bodyDiv w:val="1"/>
      <w:marLeft w:val="0"/>
      <w:marRight w:val="0"/>
      <w:marTop w:val="0"/>
      <w:marBottom w:val="0"/>
      <w:divBdr>
        <w:top w:val="none" w:sz="0" w:space="0" w:color="auto"/>
        <w:left w:val="none" w:sz="0" w:space="0" w:color="auto"/>
        <w:bottom w:val="none" w:sz="0" w:space="0" w:color="auto"/>
        <w:right w:val="none" w:sz="0" w:space="0" w:color="auto"/>
      </w:divBdr>
    </w:div>
    <w:div w:id="910964988">
      <w:bodyDiv w:val="1"/>
      <w:marLeft w:val="0"/>
      <w:marRight w:val="0"/>
      <w:marTop w:val="0"/>
      <w:marBottom w:val="0"/>
      <w:divBdr>
        <w:top w:val="none" w:sz="0" w:space="0" w:color="auto"/>
        <w:left w:val="none" w:sz="0" w:space="0" w:color="auto"/>
        <w:bottom w:val="none" w:sz="0" w:space="0" w:color="auto"/>
        <w:right w:val="none" w:sz="0" w:space="0" w:color="auto"/>
      </w:divBdr>
    </w:div>
    <w:div w:id="911696521">
      <w:bodyDiv w:val="1"/>
      <w:marLeft w:val="0"/>
      <w:marRight w:val="0"/>
      <w:marTop w:val="0"/>
      <w:marBottom w:val="0"/>
      <w:divBdr>
        <w:top w:val="none" w:sz="0" w:space="0" w:color="auto"/>
        <w:left w:val="none" w:sz="0" w:space="0" w:color="auto"/>
        <w:bottom w:val="none" w:sz="0" w:space="0" w:color="auto"/>
        <w:right w:val="none" w:sz="0" w:space="0" w:color="auto"/>
      </w:divBdr>
    </w:div>
    <w:div w:id="912664696">
      <w:bodyDiv w:val="1"/>
      <w:marLeft w:val="0"/>
      <w:marRight w:val="0"/>
      <w:marTop w:val="0"/>
      <w:marBottom w:val="0"/>
      <w:divBdr>
        <w:top w:val="none" w:sz="0" w:space="0" w:color="auto"/>
        <w:left w:val="none" w:sz="0" w:space="0" w:color="auto"/>
        <w:bottom w:val="none" w:sz="0" w:space="0" w:color="auto"/>
        <w:right w:val="none" w:sz="0" w:space="0" w:color="auto"/>
      </w:divBdr>
    </w:div>
    <w:div w:id="915480335">
      <w:bodyDiv w:val="1"/>
      <w:marLeft w:val="0"/>
      <w:marRight w:val="0"/>
      <w:marTop w:val="0"/>
      <w:marBottom w:val="0"/>
      <w:divBdr>
        <w:top w:val="none" w:sz="0" w:space="0" w:color="auto"/>
        <w:left w:val="none" w:sz="0" w:space="0" w:color="auto"/>
        <w:bottom w:val="none" w:sz="0" w:space="0" w:color="auto"/>
        <w:right w:val="none" w:sz="0" w:space="0" w:color="auto"/>
      </w:divBdr>
    </w:div>
    <w:div w:id="916936304">
      <w:bodyDiv w:val="1"/>
      <w:marLeft w:val="0"/>
      <w:marRight w:val="0"/>
      <w:marTop w:val="0"/>
      <w:marBottom w:val="0"/>
      <w:divBdr>
        <w:top w:val="none" w:sz="0" w:space="0" w:color="auto"/>
        <w:left w:val="none" w:sz="0" w:space="0" w:color="auto"/>
        <w:bottom w:val="none" w:sz="0" w:space="0" w:color="auto"/>
        <w:right w:val="none" w:sz="0" w:space="0" w:color="auto"/>
      </w:divBdr>
    </w:div>
    <w:div w:id="921986087">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3709910">
      <w:bodyDiv w:val="1"/>
      <w:marLeft w:val="0"/>
      <w:marRight w:val="0"/>
      <w:marTop w:val="0"/>
      <w:marBottom w:val="0"/>
      <w:divBdr>
        <w:top w:val="none" w:sz="0" w:space="0" w:color="auto"/>
        <w:left w:val="none" w:sz="0" w:space="0" w:color="auto"/>
        <w:bottom w:val="none" w:sz="0" w:space="0" w:color="auto"/>
        <w:right w:val="none" w:sz="0" w:space="0" w:color="auto"/>
      </w:divBdr>
    </w:div>
    <w:div w:id="939066953">
      <w:bodyDiv w:val="1"/>
      <w:marLeft w:val="0"/>
      <w:marRight w:val="0"/>
      <w:marTop w:val="0"/>
      <w:marBottom w:val="0"/>
      <w:divBdr>
        <w:top w:val="none" w:sz="0" w:space="0" w:color="auto"/>
        <w:left w:val="none" w:sz="0" w:space="0" w:color="auto"/>
        <w:bottom w:val="none" w:sz="0" w:space="0" w:color="auto"/>
        <w:right w:val="none" w:sz="0" w:space="0" w:color="auto"/>
      </w:divBdr>
    </w:div>
    <w:div w:id="943265597">
      <w:bodyDiv w:val="1"/>
      <w:marLeft w:val="0"/>
      <w:marRight w:val="0"/>
      <w:marTop w:val="0"/>
      <w:marBottom w:val="0"/>
      <w:divBdr>
        <w:top w:val="none" w:sz="0" w:space="0" w:color="auto"/>
        <w:left w:val="none" w:sz="0" w:space="0" w:color="auto"/>
        <w:bottom w:val="none" w:sz="0" w:space="0" w:color="auto"/>
        <w:right w:val="none" w:sz="0" w:space="0" w:color="auto"/>
      </w:divBdr>
    </w:div>
    <w:div w:id="944268168">
      <w:bodyDiv w:val="1"/>
      <w:marLeft w:val="0"/>
      <w:marRight w:val="0"/>
      <w:marTop w:val="0"/>
      <w:marBottom w:val="0"/>
      <w:divBdr>
        <w:top w:val="none" w:sz="0" w:space="0" w:color="auto"/>
        <w:left w:val="none" w:sz="0" w:space="0" w:color="auto"/>
        <w:bottom w:val="none" w:sz="0" w:space="0" w:color="auto"/>
        <w:right w:val="none" w:sz="0" w:space="0" w:color="auto"/>
      </w:divBdr>
    </w:div>
    <w:div w:id="947278294">
      <w:bodyDiv w:val="1"/>
      <w:marLeft w:val="0"/>
      <w:marRight w:val="0"/>
      <w:marTop w:val="0"/>
      <w:marBottom w:val="0"/>
      <w:divBdr>
        <w:top w:val="none" w:sz="0" w:space="0" w:color="auto"/>
        <w:left w:val="none" w:sz="0" w:space="0" w:color="auto"/>
        <w:bottom w:val="none" w:sz="0" w:space="0" w:color="auto"/>
        <w:right w:val="none" w:sz="0" w:space="0" w:color="auto"/>
      </w:divBdr>
    </w:div>
    <w:div w:id="947663272">
      <w:bodyDiv w:val="1"/>
      <w:marLeft w:val="0"/>
      <w:marRight w:val="0"/>
      <w:marTop w:val="0"/>
      <w:marBottom w:val="0"/>
      <w:divBdr>
        <w:top w:val="none" w:sz="0" w:space="0" w:color="auto"/>
        <w:left w:val="none" w:sz="0" w:space="0" w:color="auto"/>
        <w:bottom w:val="none" w:sz="0" w:space="0" w:color="auto"/>
        <w:right w:val="none" w:sz="0" w:space="0" w:color="auto"/>
      </w:divBdr>
    </w:div>
    <w:div w:id="949119523">
      <w:bodyDiv w:val="1"/>
      <w:marLeft w:val="0"/>
      <w:marRight w:val="0"/>
      <w:marTop w:val="0"/>
      <w:marBottom w:val="0"/>
      <w:divBdr>
        <w:top w:val="none" w:sz="0" w:space="0" w:color="auto"/>
        <w:left w:val="none" w:sz="0" w:space="0" w:color="auto"/>
        <w:bottom w:val="none" w:sz="0" w:space="0" w:color="auto"/>
        <w:right w:val="none" w:sz="0" w:space="0" w:color="auto"/>
      </w:divBdr>
    </w:div>
    <w:div w:id="956329465">
      <w:bodyDiv w:val="1"/>
      <w:marLeft w:val="0"/>
      <w:marRight w:val="0"/>
      <w:marTop w:val="0"/>
      <w:marBottom w:val="0"/>
      <w:divBdr>
        <w:top w:val="none" w:sz="0" w:space="0" w:color="auto"/>
        <w:left w:val="none" w:sz="0" w:space="0" w:color="auto"/>
        <w:bottom w:val="none" w:sz="0" w:space="0" w:color="auto"/>
        <w:right w:val="none" w:sz="0" w:space="0" w:color="auto"/>
      </w:divBdr>
    </w:div>
    <w:div w:id="958949537">
      <w:bodyDiv w:val="1"/>
      <w:marLeft w:val="0"/>
      <w:marRight w:val="0"/>
      <w:marTop w:val="0"/>
      <w:marBottom w:val="0"/>
      <w:divBdr>
        <w:top w:val="none" w:sz="0" w:space="0" w:color="auto"/>
        <w:left w:val="none" w:sz="0" w:space="0" w:color="auto"/>
        <w:bottom w:val="none" w:sz="0" w:space="0" w:color="auto"/>
        <w:right w:val="none" w:sz="0" w:space="0" w:color="auto"/>
      </w:divBdr>
    </w:div>
    <w:div w:id="960115935">
      <w:bodyDiv w:val="1"/>
      <w:marLeft w:val="0"/>
      <w:marRight w:val="0"/>
      <w:marTop w:val="0"/>
      <w:marBottom w:val="0"/>
      <w:divBdr>
        <w:top w:val="none" w:sz="0" w:space="0" w:color="auto"/>
        <w:left w:val="none" w:sz="0" w:space="0" w:color="auto"/>
        <w:bottom w:val="none" w:sz="0" w:space="0" w:color="auto"/>
        <w:right w:val="none" w:sz="0" w:space="0" w:color="auto"/>
      </w:divBdr>
    </w:div>
    <w:div w:id="962151923">
      <w:bodyDiv w:val="1"/>
      <w:marLeft w:val="0"/>
      <w:marRight w:val="0"/>
      <w:marTop w:val="0"/>
      <w:marBottom w:val="0"/>
      <w:divBdr>
        <w:top w:val="none" w:sz="0" w:space="0" w:color="auto"/>
        <w:left w:val="none" w:sz="0" w:space="0" w:color="auto"/>
        <w:bottom w:val="none" w:sz="0" w:space="0" w:color="auto"/>
        <w:right w:val="none" w:sz="0" w:space="0" w:color="auto"/>
      </w:divBdr>
    </w:div>
    <w:div w:id="963577135">
      <w:bodyDiv w:val="1"/>
      <w:marLeft w:val="0"/>
      <w:marRight w:val="0"/>
      <w:marTop w:val="0"/>
      <w:marBottom w:val="0"/>
      <w:divBdr>
        <w:top w:val="none" w:sz="0" w:space="0" w:color="auto"/>
        <w:left w:val="none" w:sz="0" w:space="0" w:color="auto"/>
        <w:bottom w:val="none" w:sz="0" w:space="0" w:color="auto"/>
        <w:right w:val="none" w:sz="0" w:space="0" w:color="auto"/>
      </w:divBdr>
    </w:div>
    <w:div w:id="975068841">
      <w:bodyDiv w:val="1"/>
      <w:marLeft w:val="0"/>
      <w:marRight w:val="0"/>
      <w:marTop w:val="0"/>
      <w:marBottom w:val="0"/>
      <w:divBdr>
        <w:top w:val="none" w:sz="0" w:space="0" w:color="auto"/>
        <w:left w:val="none" w:sz="0" w:space="0" w:color="auto"/>
        <w:bottom w:val="none" w:sz="0" w:space="0" w:color="auto"/>
        <w:right w:val="none" w:sz="0" w:space="0" w:color="auto"/>
      </w:divBdr>
    </w:div>
    <w:div w:id="987826388">
      <w:bodyDiv w:val="1"/>
      <w:marLeft w:val="0"/>
      <w:marRight w:val="0"/>
      <w:marTop w:val="0"/>
      <w:marBottom w:val="0"/>
      <w:divBdr>
        <w:top w:val="none" w:sz="0" w:space="0" w:color="auto"/>
        <w:left w:val="none" w:sz="0" w:space="0" w:color="auto"/>
        <w:bottom w:val="none" w:sz="0" w:space="0" w:color="auto"/>
        <w:right w:val="none" w:sz="0" w:space="0" w:color="auto"/>
      </w:divBdr>
    </w:div>
    <w:div w:id="989747430">
      <w:bodyDiv w:val="1"/>
      <w:marLeft w:val="0"/>
      <w:marRight w:val="0"/>
      <w:marTop w:val="0"/>
      <w:marBottom w:val="0"/>
      <w:divBdr>
        <w:top w:val="none" w:sz="0" w:space="0" w:color="auto"/>
        <w:left w:val="none" w:sz="0" w:space="0" w:color="auto"/>
        <w:bottom w:val="none" w:sz="0" w:space="0" w:color="auto"/>
        <w:right w:val="none" w:sz="0" w:space="0" w:color="auto"/>
      </w:divBdr>
    </w:div>
    <w:div w:id="994531148">
      <w:bodyDiv w:val="1"/>
      <w:marLeft w:val="0"/>
      <w:marRight w:val="0"/>
      <w:marTop w:val="0"/>
      <w:marBottom w:val="0"/>
      <w:divBdr>
        <w:top w:val="none" w:sz="0" w:space="0" w:color="auto"/>
        <w:left w:val="none" w:sz="0" w:space="0" w:color="auto"/>
        <w:bottom w:val="none" w:sz="0" w:space="0" w:color="auto"/>
        <w:right w:val="none" w:sz="0" w:space="0" w:color="auto"/>
      </w:divBdr>
    </w:div>
    <w:div w:id="1004670541">
      <w:bodyDiv w:val="1"/>
      <w:marLeft w:val="0"/>
      <w:marRight w:val="0"/>
      <w:marTop w:val="0"/>
      <w:marBottom w:val="0"/>
      <w:divBdr>
        <w:top w:val="none" w:sz="0" w:space="0" w:color="auto"/>
        <w:left w:val="none" w:sz="0" w:space="0" w:color="auto"/>
        <w:bottom w:val="none" w:sz="0" w:space="0" w:color="auto"/>
        <w:right w:val="none" w:sz="0" w:space="0" w:color="auto"/>
      </w:divBdr>
    </w:div>
    <w:div w:id="1008096559">
      <w:bodyDiv w:val="1"/>
      <w:marLeft w:val="0"/>
      <w:marRight w:val="0"/>
      <w:marTop w:val="0"/>
      <w:marBottom w:val="0"/>
      <w:divBdr>
        <w:top w:val="none" w:sz="0" w:space="0" w:color="auto"/>
        <w:left w:val="none" w:sz="0" w:space="0" w:color="auto"/>
        <w:bottom w:val="none" w:sz="0" w:space="0" w:color="auto"/>
        <w:right w:val="none" w:sz="0" w:space="0" w:color="auto"/>
      </w:divBdr>
    </w:div>
    <w:div w:id="1008213827">
      <w:bodyDiv w:val="1"/>
      <w:marLeft w:val="0"/>
      <w:marRight w:val="0"/>
      <w:marTop w:val="0"/>
      <w:marBottom w:val="0"/>
      <w:divBdr>
        <w:top w:val="none" w:sz="0" w:space="0" w:color="auto"/>
        <w:left w:val="none" w:sz="0" w:space="0" w:color="auto"/>
        <w:bottom w:val="none" w:sz="0" w:space="0" w:color="auto"/>
        <w:right w:val="none" w:sz="0" w:space="0" w:color="auto"/>
      </w:divBdr>
    </w:div>
    <w:div w:id="1008293498">
      <w:bodyDiv w:val="1"/>
      <w:marLeft w:val="0"/>
      <w:marRight w:val="0"/>
      <w:marTop w:val="0"/>
      <w:marBottom w:val="0"/>
      <w:divBdr>
        <w:top w:val="none" w:sz="0" w:space="0" w:color="auto"/>
        <w:left w:val="none" w:sz="0" w:space="0" w:color="auto"/>
        <w:bottom w:val="none" w:sz="0" w:space="0" w:color="auto"/>
        <w:right w:val="none" w:sz="0" w:space="0" w:color="auto"/>
      </w:divBdr>
    </w:div>
    <w:div w:id="1012296912">
      <w:bodyDiv w:val="1"/>
      <w:marLeft w:val="0"/>
      <w:marRight w:val="0"/>
      <w:marTop w:val="0"/>
      <w:marBottom w:val="0"/>
      <w:divBdr>
        <w:top w:val="none" w:sz="0" w:space="0" w:color="auto"/>
        <w:left w:val="none" w:sz="0" w:space="0" w:color="auto"/>
        <w:bottom w:val="none" w:sz="0" w:space="0" w:color="auto"/>
        <w:right w:val="none" w:sz="0" w:space="0" w:color="auto"/>
      </w:divBdr>
    </w:div>
    <w:div w:id="1017273658">
      <w:bodyDiv w:val="1"/>
      <w:marLeft w:val="0"/>
      <w:marRight w:val="0"/>
      <w:marTop w:val="0"/>
      <w:marBottom w:val="0"/>
      <w:divBdr>
        <w:top w:val="none" w:sz="0" w:space="0" w:color="auto"/>
        <w:left w:val="none" w:sz="0" w:space="0" w:color="auto"/>
        <w:bottom w:val="none" w:sz="0" w:space="0" w:color="auto"/>
        <w:right w:val="none" w:sz="0" w:space="0" w:color="auto"/>
      </w:divBdr>
    </w:div>
    <w:div w:id="1025864793">
      <w:bodyDiv w:val="1"/>
      <w:marLeft w:val="0"/>
      <w:marRight w:val="0"/>
      <w:marTop w:val="0"/>
      <w:marBottom w:val="0"/>
      <w:divBdr>
        <w:top w:val="none" w:sz="0" w:space="0" w:color="auto"/>
        <w:left w:val="none" w:sz="0" w:space="0" w:color="auto"/>
        <w:bottom w:val="none" w:sz="0" w:space="0" w:color="auto"/>
        <w:right w:val="none" w:sz="0" w:space="0" w:color="auto"/>
      </w:divBdr>
    </w:div>
    <w:div w:id="1028488079">
      <w:bodyDiv w:val="1"/>
      <w:marLeft w:val="0"/>
      <w:marRight w:val="0"/>
      <w:marTop w:val="0"/>
      <w:marBottom w:val="0"/>
      <w:divBdr>
        <w:top w:val="none" w:sz="0" w:space="0" w:color="auto"/>
        <w:left w:val="none" w:sz="0" w:space="0" w:color="auto"/>
        <w:bottom w:val="none" w:sz="0" w:space="0" w:color="auto"/>
        <w:right w:val="none" w:sz="0" w:space="0" w:color="auto"/>
      </w:divBdr>
    </w:div>
    <w:div w:id="1033655488">
      <w:bodyDiv w:val="1"/>
      <w:marLeft w:val="0"/>
      <w:marRight w:val="0"/>
      <w:marTop w:val="0"/>
      <w:marBottom w:val="0"/>
      <w:divBdr>
        <w:top w:val="none" w:sz="0" w:space="0" w:color="auto"/>
        <w:left w:val="none" w:sz="0" w:space="0" w:color="auto"/>
        <w:bottom w:val="none" w:sz="0" w:space="0" w:color="auto"/>
        <w:right w:val="none" w:sz="0" w:space="0" w:color="auto"/>
      </w:divBdr>
    </w:div>
    <w:div w:id="1033843034">
      <w:bodyDiv w:val="1"/>
      <w:marLeft w:val="0"/>
      <w:marRight w:val="0"/>
      <w:marTop w:val="0"/>
      <w:marBottom w:val="0"/>
      <w:divBdr>
        <w:top w:val="none" w:sz="0" w:space="0" w:color="auto"/>
        <w:left w:val="none" w:sz="0" w:space="0" w:color="auto"/>
        <w:bottom w:val="none" w:sz="0" w:space="0" w:color="auto"/>
        <w:right w:val="none" w:sz="0" w:space="0" w:color="auto"/>
      </w:divBdr>
    </w:div>
    <w:div w:id="1038698813">
      <w:bodyDiv w:val="1"/>
      <w:marLeft w:val="0"/>
      <w:marRight w:val="0"/>
      <w:marTop w:val="0"/>
      <w:marBottom w:val="0"/>
      <w:divBdr>
        <w:top w:val="none" w:sz="0" w:space="0" w:color="auto"/>
        <w:left w:val="none" w:sz="0" w:space="0" w:color="auto"/>
        <w:bottom w:val="none" w:sz="0" w:space="0" w:color="auto"/>
        <w:right w:val="none" w:sz="0" w:space="0" w:color="auto"/>
      </w:divBdr>
    </w:div>
    <w:div w:id="1040665523">
      <w:bodyDiv w:val="1"/>
      <w:marLeft w:val="0"/>
      <w:marRight w:val="0"/>
      <w:marTop w:val="0"/>
      <w:marBottom w:val="0"/>
      <w:divBdr>
        <w:top w:val="none" w:sz="0" w:space="0" w:color="auto"/>
        <w:left w:val="none" w:sz="0" w:space="0" w:color="auto"/>
        <w:bottom w:val="none" w:sz="0" w:space="0" w:color="auto"/>
        <w:right w:val="none" w:sz="0" w:space="0" w:color="auto"/>
      </w:divBdr>
    </w:div>
    <w:div w:id="1047140518">
      <w:bodyDiv w:val="1"/>
      <w:marLeft w:val="0"/>
      <w:marRight w:val="0"/>
      <w:marTop w:val="0"/>
      <w:marBottom w:val="0"/>
      <w:divBdr>
        <w:top w:val="none" w:sz="0" w:space="0" w:color="auto"/>
        <w:left w:val="none" w:sz="0" w:space="0" w:color="auto"/>
        <w:bottom w:val="none" w:sz="0" w:space="0" w:color="auto"/>
        <w:right w:val="none" w:sz="0" w:space="0" w:color="auto"/>
      </w:divBdr>
    </w:div>
    <w:div w:id="1049111451">
      <w:bodyDiv w:val="1"/>
      <w:marLeft w:val="0"/>
      <w:marRight w:val="0"/>
      <w:marTop w:val="0"/>
      <w:marBottom w:val="0"/>
      <w:divBdr>
        <w:top w:val="none" w:sz="0" w:space="0" w:color="auto"/>
        <w:left w:val="none" w:sz="0" w:space="0" w:color="auto"/>
        <w:bottom w:val="none" w:sz="0" w:space="0" w:color="auto"/>
        <w:right w:val="none" w:sz="0" w:space="0" w:color="auto"/>
      </w:divBdr>
    </w:div>
    <w:div w:id="1053432096">
      <w:bodyDiv w:val="1"/>
      <w:marLeft w:val="0"/>
      <w:marRight w:val="0"/>
      <w:marTop w:val="0"/>
      <w:marBottom w:val="0"/>
      <w:divBdr>
        <w:top w:val="none" w:sz="0" w:space="0" w:color="auto"/>
        <w:left w:val="none" w:sz="0" w:space="0" w:color="auto"/>
        <w:bottom w:val="none" w:sz="0" w:space="0" w:color="auto"/>
        <w:right w:val="none" w:sz="0" w:space="0" w:color="auto"/>
      </w:divBdr>
    </w:div>
    <w:div w:id="1062220140">
      <w:bodyDiv w:val="1"/>
      <w:marLeft w:val="0"/>
      <w:marRight w:val="0"/>
      <w:marTop w:val="0"/>
      <w:marBottom w:val="0"/>
      <w:divBdr>
        <w:top w:val="none" w:sz="0" w:space="0" w:color="auto"/>
        <w:left w:val="none" w:sz="0" w:space="0" w:color="auto"/>
        <w:bottom w:val="none" w:sz="0" w:space="0" w:color="auto"/>
        <w:right w:val="none" w:sz="0" w:space="0" w:color="auto"/>
      </w:divBdr>
    </w:div>
    <w:div w:id="1063715159">
      <w:bodyDiv w:val="1"/>
      <w:marLeft w:val="0"/>
      <w:marRight w:val="0"/>
      <w:marTop w:val="0"/>
      <w:marBottom w:val="0"/>
      <w:divBdr>
        <w:top w:val="none" w:sz="0" w:space="0" w:color="auto"/>
        <w:left w:val="none" w:sz="0" w:space="0" w:color="auto"/>
        <w:bottom w:val="none" w:sz="0" w:space="0" w:color="auto"/>
        <w:right w:val="none" w:sz="0" w:space="0" w:color="auto"/>
      </w:divBdr>
    </w:div>
    <w:div w:id="1066805553">
      <w:bodyDiv w:val="1"/>
      <w:marLeft w:val="0"/>
      <w:marRight w:val="0"/>
      <w:marTop w:val="0"/>
      <w:marBottom w:val="0"/>
      <w:divBdr>
        <w:top w:val="none" w:sz="0" w:space="0" w:color="auto"/>
        <w:left w:val="none" w:sz="0" w:space="0" w:color="auto"/>
        <w:bottom w:val="none" w:sz="0" w:space="0" w:color="auto"/>
        <w:right w:val="none" w:sz="0" w:space="0" w:color="auto"/>
      </w:divBdr>
    </w:div>
    <w:div w:id="1070888397">
      <w:bodyDiv w:val="1"/>
      <w:marLeft w:val="0"/>
      <w:marRight w:val="0"/>
      <w:marTop w:val="0"/>
      <w:marBottom w:val="0"/>
      <w:divBdr>
        <w:top w:val="none" w:sz="0" w:space="0" w:color="auto"/>
        <w:left w:val="none" w:sz="0" w:space="0" w:color="auto"/>
        <w:bottom w:val="none" w:sz="0" w:space="0" w:color="auto"/>
        <w:right w:val="none" w:sz="0" w:space="0" w:color="auto"/>
      </w:divBdr>
    </w:div>
    <w:div w:id="1071348374">
      <w:bodyDiv w:val="1"/>
      <w:marLeft w:val="0"/>
      <w:marRight w:val="0"/>
      <w:marTop w:val="0"/>
      <w:marBottom w:val="0"/>
      <w:divBdr>
        <w:top w:val="none" w:sz="0" w:space="0" w:color="auto"/>
        <w:left w:val="none" w:sz="0" w:space="0" w:color="auto"/>
        <w:bottom w:val="none" w:sz="0" w:space="0" w:color="auto"/>
        <w:right w:val="none" w:sz="0" w:space="0" w:color="auto"/>
      </w:divBdr>
    </w:div>
    <w:div w:id="1073160050">
      <w:bodyDiv w:val="1"/>
      <w:marLeft w:val="0"/>
      <w:marRight w:val="0"/>
      <w:marTop w:val="0"/>
      <w:marBottom w:val="0"/>
      <w:divBdr>
        <w:top w:val="none" w:sz="0" w:space="0" w:color="auto"/>
        <w:left w:val="none" w:sz="0" w:space="0" w:color="auto"/>
        <w:bottom w:val="none" w:sz="0" w:space="0" w:color="auto"/>
        <w:right w:val="none" w:sz="0" w:space="0" w:color="auto"/>
      </w:divBdr>
    </w:div>
    <w:div w:id="1074358250">
      <w:bodyDiv w:val="1"/>
      <w:marLeft w:val="0"/>
      <w:marRight w:val="0"/>
      <w:marTop w:val="0"/>
      <w:marBottom w:val="0"/>
      <w:divBdr>
        <w:top w:val="none" w:sz="0" w:space="0" w:color="auto"/>
        <w:left w:val="none" w:sz="0" w:space="0" w:color="auto"/>
        <w:bottom w:val="none" w:sz="0" w:space="0" w:color="auto"/>
        <w:right w:val="none" w:sz="0" w:space="0" w:color="auto"/>
      </w:divBdr>
    </w:div>
    <w:div w:id="1088426219">
      <w:bodyDiv w:val="1"/>
      <w:marLeft w:val="0"/>
      <w:marRight w:val="0"/>
      <w:marTop w:val="0"/>
      <w:marBottom w:val="0"/>
      <w:divBdr>
        <w:top w:val="none" w:sz="0" w:space="0" w:color="auto"/>
        <w:left w:val="none" w:sz="0" w:space="0" w:color="auto"/>
        <w:bottom w:val="none" w:sz="0" w:space="0" w:color="auto"/>
        <w:right w:val="none" w:sz="0" w:space="0" w:color="auto"/>
      </w:divBdr>
    </w:div>
    <w:div w:id="1100219395">
      <w:bodyDiv w:val="1"/>
      <w:marLeft w:val="0"/>
      <w:marRight w:val="0"/>
      <w:marTop w:val="0"/>
      <w:marBottom w:val="0"/>
      <w:divBdr>
        <w:top w:val="none" w:sz="0" w:space="0" w:color="auto"/>
        <w:left w:val="none" w:sz="0" w:space="0" w:color="auto"/>
        <w:bottom w:val="none" w:sz="0" w:space="0" w:color="auto"/>
        <w:right w:val="none" w:sz="0" w:space="0" w:color="auto"/>
      </w:divBdr>
    </w:div>
    <w:div w:id="1102603580">
      <w:bodyDiv w:val="1"/>
      <w:marLeft w:val="0"/>
      <w:marRight w:val="0"/>
      <w:marTop w:val="0"/>
      <w:marBottom w:val="0"/>
      <w:divBdr>
        <w:top w:val="none" w:sz="0" w:space="0" w:color="auto"/>
        <w:left w:val="none" w:sz="0" w:space="0" w:color="auto"/>
        <w:bottom w:val="none" w:sz="0" w:space="0" w:color="auto"/>
        <w:right w:val="none" w:sz="0" w:space="0" w:color="auto"/>
      </w:divBdr>
    </w:div>
    <w:div w:id="1104304473">
      <w:bodyDiv w:val="1"/>
      <w:marLeft w:val="0"/>
      <w:marRight w:val="0"/>
      <w:marTop w:val="0"/>
      <w:marBottom w:val="0"/>
      <w:divBdr>
        <w:top w:val="none" w:sz="0" w:space="0" w:color="auto"/>
        <w:left w:val="none" w:sz="0" w:space="0" w:color="auto"/>
        <w:bottom w:val="none" w:sz="0" w:space="0" w:color="auto"/>
        <w:right w:val="none" w:sz="0" w:space="0" w:color="auto"/>
      </w:divBdr>
    </w:div>
    <w:div w:id="1104695151">
      <w:bodyDiv w:val="1"/>
      <w:marLeft w:val="0"/>
      <w:marRight w:val="0"/>
      <w:marTop w:val="0"/>
      <w:marBottom w:val="0"/>
      <w:divBdr>
        <w:top w:val="none" w:sz="0" w:space="0" w:color="auto"/>
        <w:left w:val="none" w:sz="0" w:space="0" w:color="auto"/>
        <w:bottom w:val="none" w:sz="0" w:space="0" w:color="auto"/>
        <w:right w:val="none" w:sz="0" w:space="0" w:color="auto"/>
      </w:divBdr>
    </w:div>
    <w:div w:id="1108542289">
      <w:bodyDiv w:val="1"/>
      <w:marLeft w:val="0"/>
      <w:marRight w:val="0"/>
      <w:marTop w:val="0"/>
      <w:marBottom w:val="0"/>
      <w:divBdr>
        <w:top w:val="none" w:sz="0" w:space="0" w:color="auto"/>
        <w:left w:val="none" w:sz="0" w:space="0" w:color="auto"/>
        <w:bottom w:val="none" w:sz="0" w:space="0" w:color="auto"/>
        <w:right w:val="none" w:sz="0" w:space="0" w:color="auto"/>
      </w:divBdr>
    </w:div>
    <w:div w:id="1114717530">
      <w:bodyDiv w:val="1"/>
      <w:marLeft w:val="0"/>
      <w:marRight w:val="0"/>
      <w:marTop w:val="0"/>
      <w:marBottom w:val="0"/>
      <w:divBdr>
        <w:top w:val="none" w:sz="0" w:space="0" w:color="auto"/>
        <w:left w:val="none" w:sz="0" w:space="0" w:color="auto"/>
        <w:bottom w:val="none" w:sz="0" w:space="0" w:color="auto"/>
        <w:right w:val="none" w:sz="0" w:space="0" w:color="auto"/>
      </w:divBdr>
    </w:div>
    <w:div w:id="1116295416">
      <w:bodyDiv w:val="1"/>
      <w:marLeft w:val="0"/>
      <w:marRight w:val="0"/>
      <w:marTop w:val="0"/>
      <w:marBottom w:val="0"/>
      <w:divBdr>
        <w:top w:val="none" w:sz="0" w:space="0" w:color="auto"/>
        <w:left w:val="none" w:sz="0" w:space="0" w:color="auto"/>
        <w:bottom w:val="none" w:sz="0" w:space="0" w:color="auto"/>
        <w:right w:val="none" w:sz="0" w:space="0" w:color="auto"/>
      </w:divBdr>
    </w:div>
    <w:div w:id="1117678914">
      <w:bodyDiv w:val="1"/>
      <w:marLeft w:val="0"/>
      <w:marRight w:val="0"/>
      <w:marTop w:val="0"/>
      <w:marBottom w:val="0"/>
      <w:divBdr>
        <w:top w:val="none" w:sz="0" w:space="0" w:color="auto"/>
        <w:left w:val="none" w:sz="0" w:space="0" w:color="auto"/>
        <w:bottom w:val="none" w:sz="0" w:space="0" w:color="auto"/>
        <w:right w:val="none" w:sz="0" w:space="0" w:color="auto"/>
      </w:divBdr>
    </w:div>
    <w:div w:id="1120338106">
      <w:bodyDiv w:val="1"/>
      <w:marLeft w:val="0"/>
      <w:marRight w:val="0"/>
      <w:marTop w:val="0"/>
      <w:marBottom w:val="0"/>
      <w:divBdr>
        <w:top w:val="none" w:sz="0" w:space="0" w:color="auto"/>
        <w:left w:val="none" w:sz="0" w:space="0" w:color="auto"/>
        <w:bottom w:val="none" w:sz="0" w:space="0" w:color="auto"/>
        <w:right w:val="none" w:sz="0" w:space="0" w:color="auto"/>
      </w:divBdr>
    </w:div>
    <w:div w:id="1122652835">
      <w:bodyDiv w:val="1"/>
      <w:marLeft w:val="0"/>
      <w:marRight w:val="0"/>
      <w:marTop w:val="0"/>
      <w:marBottom w:val="0"/>
      <w:divBdr>
        <w:top w:val="none" w:sz="0" w:space="0" w:color="auto"/>
        <w:left w:val="none" w:sz="0" w:space="0" w:color="auto"/>
        <w:bottom w:val="none" w:sz="0" w:space="0" w:color="auto"/>
        <w:right w:val="none" w:sz="0" w:space="0" w:color="auto"/>
      </w:divBdr>
    </w:div>
    <w:div w:id="1125849197">
      <w:bodyDiv w:val="1"/>
      <w:marLeft w:val="0"/>
      <w:marRight w:val="0"/>
      <w:marTop w:val="0"/>
      <w:marBottom w:val="0"/>
      <w:divBdr>
        <w:top w:val="none" w:sz="0" w:space="0" w:color="auto"/>
        <w:left w:val="none" w:sz="0" w:space="0" w:color="auto"/>
        <w:bottom w:val="none" w:sz="0" w:space="0" w:color="auto"/>
        <w:right w:val="none" w:sz="0" w:space="0" w:color="auto"/>
      </w:divBdr>
    </w:div>
    <w:div w:id="1130510703">
      <w:bodyDiv w:val="1"/>
      <w:marLeft w:val="0"/>
      <w:marRight w:val="0"/>
      <w:marTop w:val="0"/>
      <w:marBottom w:val="0"/>
      <w:divBdr>
        <w:top w:val="none" w:sz="0" w:space="0" w:color="auto"/>
        <w:left w:val="none" w:sz="0" w:space="0" w:color="auto"/>
        <w:bottom w:val="none" w:sz="0" w:space="0" w:color="auto"/>
        <w:right w:val="none" w:sz="0" w:space="0" w:color="auto"/>
      </w:divBdr>
    </w:div>
    <w:div w:id="1131047532">
      <w:bodyDiv w:val="1"/>
      <w:marLeft w:val="0"/>
      <w:marRight w:val="0"/>
      <w:marTop w:val="0"/>
      <w:marBottom w:val="0"/>
      <w:divBdr>
        <w:top w:val="none" w:sz="0" w:space="0" w:color="auto"/>
        <w:left w:val="none" w:sz="0" w:space="0" w:color="auto"/>
        <w:bottom w:val="none" w:sz="0" w:space="0" w:color="auto"/>
        <w:right w:val="none" w:sz="0" w:space="0" w:color="auto"/>
      </w:divBdr>
    </w:div>
    <w:div w:id="1131096275">
      <w:bodyDiv w:val="1"/>
      <w:marLeft w:val="0"/>
      <w:marRight w:val="0"/>
      <w:marTop w:val="0"/>
      <w:marBottom w:val="0"/>
      <w:divBdr>
        <w:top w:val="none" w:sz="0" w:space="0" w:color="auto"/>
        <w:left w:val="none" w:sz="0" w:space="0" w:color="auto"/>
        <w:bottom w:val="none" w:sz="0" w:space="0" w:color="auto"/>
        <w:right w:val="none" w:sz="0" w:space="0" w:color="auto"/>
      </w:divBdr>
    </w:div>
    <w:div w:id="1133712955">
      <w:bodyDiv w:val="1"/>
      <w:marLeft w:val="0"/>
      <w:marRight w:val="0"/>
      <w:marTop w:val="0"/>
      <w:marBottom w:val="0"/>
      <w:divBdr>
        <w:top w:val="none" w:sz="0" w:space="0" w:color="auto"/>
        <w:left w:val="none" w:sz="0" w:space="0" w:color="auto"/>
        <w:bottom w:val="none" w:sz="0" w:space="0" w:color="auto"/>
        <w:right w:val="none" w:sz="0" w:space="0" w:color="auto"/>
      </w:divBdr>
    </w:div>
    <w:div w:id="1135223705">
      <w:bodyDiv w:val="1"/>
      <w:marLeft w:val="0"/>
      <w:marRight w:val="0"/>
      <w:marTop w:val="0"/>
      <w:marBottom w:val="0"/>
      <w:divBdr>
        <w:top w:val="none" w:sz="0" w:space="0" w:color="auto"/>
        <w:left w:val="none" w:sz="0" w:space="0" w:color="auto"/>
        <w:bottom w:val="none" w:sz="0" w:space="0" w:color="auto"/>
        <w:right w:val="none" w:sz="0" w:space="0" w:color="auto"/>
      </w:divBdr>
    </w:div>
    <w:div w:id="1135834937">
      <w:bodyDiv w:val="1"/>
      <w:marLeft w:val="0"/>
      <w:marRight w:val="0"/>
      <w:marTop w:val="0"/>
      <w:marBottom w:val="0"/>
      <w:divBdr>
        <w:top w:val="none" w:sz="0" w:space="0" w:color="auto"/>
        <w:left w:val="none" w:sz="0" w:space="0" w:color="auto"/>
        <w:bottom w:val="none" w:sz="0" w:space="0" w:color="auto"/>
        <w:right w:val="none" w:sz="0" w:space="0" w:color="auto"/>
      </w:divBdr>
    </w:div>
    <w:div w:id="1144354832">
      <w:bodyDiv w:val="1"/>
      <w:marLeft w:val="0"/>
      <w:marRight w:val="0"/>
      <w:marTop w:val="0"/>
      <w:marBottom w:val="0"/>
      <w:divBdr>
        <w:top w:val="none" w:sz="0" w:space="0" w:color="auto"/>
        <w:left w:val="none" w:sz="0" w:space="0" w:color="auto"/>
        <w:bottom w:val="none" w:sz="0" w:space="0" w:color="auto"/>
        <w:right w:val="none" w:sz="0" w:space="0" w:color="auto"/>
      </w:divBdr>
    </w:div>
    <w:div w:id="1145928942">
      <w:bodyDiv w:val="1"/>
      <w:marLeft w:val="0"/>
      <w:marRight w:val="0"/>
      <w:marTop w:val="0"/>
      <w:marBottom w:val="0"/>
      <w:divBdr>
        <w:top w:val="none" w:sz="0" w:space="0" w:color="auto"/>
        <w:left w:val="none" w:sz="0" w:space="0" w:color="auto"/>
        <w:bottom w:val="none" w:sz="0" w:space="0" w:color="auto"/>
        <w:right w:val="none" w:sz="0" w:space="0" w:color="auto"/>
      </w:divBdr>
    </w:div>
    <w:div w:id="1153981758">
      <w:bodyDiv w:val="1"/>
      <w:marLeft w:val="0"/>
      <w:marRight w:val="0"/>
      <w:marTop w:val="0"/>
      <w:marBottom w:val="0"/>
      <w:divBdr>
        <w:top w:val="none" w:sz="0" w:space="0" w:color="auto"/>
        <w:left w:val="none" w:sz="0" w:space="0" w:color="auto"/>
        <w:bottom w:val="none" w:sz="0" w:space="0" w:color="auto"/>
        <w:right w:val="none" w:sz="0" w:space="0" w:color="auto"/>
      </w:divBdr>
    </w:div>
    <w:div w:id="1156265384">
      <w:bodyDiv w:val="1"/>
      <w:marLeft w:val="0"/>
      <w:marRight w:val="0"/>
      <w:marTop w:val="0"/>
      <w:marBottom w:val="0"/>
      <w:divBdr>
        <w:top w:val="none" w:sz="0" w:space="0" w:color="auto"/>
        <w:left w:val="none" w:sz="0" w:space="0" w:color="auto"/>
        <w:bottom w:val="none" w:sz="0" w:space="0" w:color="auto"/>
        <w:right w:val="none" w:sz="0" w:space="0" w:color="auto"/>
      </w:divBdr>
    </w:div>
    <w:div w:id="1163471932">
      <w:bodyDiv w:val="1"/>
      <w:marLeft w:val="0"/>
      <w:marRight w:val="0"/>
      <w:marTop w:val="0"/>
      <w:marBottom w:val="0"/>
      <w:divBdr>
        <w:top w:val="none" w:sz="0" w:space="0" w:color="auto"/>
        <w:left w:val="none" w:sz="0" w:space="0" w:color="auto"/>
        <w:bottom w:val="none" w:sz="0" w:space="0" w:color="auto"/>
        <w:right w:val="none" w:sz="0" w:space="0" w:color="auto"/>
      </w:divBdr>
    </w:div>
    <w:div w:id="1170758921">
      <w:bodyDiv w:val="1"/>
      <w:marLeft w:val="0"/>
      <w:marRight w:val="0"/>
      <w:marTop w:val="0"/>
      <w:marBottom w:val="0"/>
      <w:divBdr>
        <w:top w:val="none" w:sz="0" w:space="0" w:color="auto"/>
        <w:left w:val="none" w:sz="0" w:space="0" w:color="auto"/>
        <w:bottom w:val="none" w:sz="0" w:space="0" w:color="auto"/>
        <w:right w:val="none" w:sz="0" w:space="0" w:color="auto"/>
      </w:divBdr>
    </w:div>
    <w:div w:id="1188106659">
      <w:bodyDiv w:val="1"/>
      <w:marLeft w:val="0"/>
      <w:marRight w:val="0"/>
      <w:marTop w:val="0"/>
      <w:marBottom w:val="0"/>
      <w:divBdr>
        <w:top w:val="none" w:sz="0" w:space="0" w:color="auto"/>
        <w:left w:val="none" w:sz="0" w:space="0" w:color="auto"/>
        <w:bottom w:val="none" w:sz="0" w:space="0" w:color="auto"/>
        <w:right w:val="none" w:sz="0" w:space="0" w:color="auto"/>
      </w:divBdr>
    </w:div>
    <w:div w:id="1188908025">
      <w:bodyDiv w:val="1"/>
      <w:marLeft w:val="0"/>
      <w:marRight w:val="0"/>
      <w:marTop w:val="0"/>
      <w:marBottom w:val="0"/>
      <w:divBdr>
        <w:top w:val="none" w:sz="0" w:space="0" w:color="auto"/>
        <w:left w:val="none" w:sz="0" w:space="0" w:color="auto"/>
        <w:bottom w:val="none" w:sz="0" w:space="0" w:color="auto"/>
        <w:right w:val="none" w:sz="0" w:space="0" w:color="auto"/>
      </w:divBdr>
    </w:div>
    <w:div w:id="1189179532">
      <w:bodyDiv w:val="1"/>
      <w:marLeft w:val="0"/>
      <w:marRight w:val="0"/>
      <w:marTop w:val="0"/>
      <w:marBottom w:val="0"/>
      <w:divBdr>
        <w:top w:val="none" w:sz="0" w:space="0" w:color="auto"/>
        <w:left w:val="none" w:sz="0" w:space="0" w:color="auto"/>
        <w:bottom w:val="none" w:sz="0" w:space="0" w:color="auto"/>
        <w:right w:val="none" w:sz="0" w:space="0" w:color="auto"/>
      </w:divBdr>
    </w:div>
    <w:div w:id="1195117186">
      <w:bodyDiv w:val="1"/>
      <w:marLeft w:val="0"/>
      <w:marRight w:val="0"/>
      <w:marTop w:val="0"/>
      <w:marBottom w:val="0"/>
      <w:divBdr>
        <w:top w:val="none" w:sz="0" w:space="0" w:color="auto"/>
        <w:left w:val="none" w:sz="0" w:space="0" w:color="auto"/>
        <w:bottom w:val="none" w:sz="0" w:space="0" w:color="auto"/>
        <w:right w:val="none" w:sz="0" w:space="0" w:color="auto"/>
      </w:divBdr>
    </w:div>
    <w:div w:id="1209147150">
      <w:bodyDiv w:val="1"/>
      <w:marLeft w:val="0"/>
      <w:marRight w:val="0"/>
      <w:marTop w:val="0"/>
      <w:marBottom w:val="0"/>
      <w:divBdr>
        <w:top w:val="none" w:sz="0" w:space="0" w:color="auto"/>
        <w:left w:val="none" w:sz="0" w:space="0" w:color="auto"/>
        <w:bottom w:val="none" w:sz="0" w:space="0" w:color="auto"/>
        <w:right w:val="none" w:sz="0" w:space="0" w:color="auto"/>
      </w:divBdr>
    </w:div>
    <w:div w:id="1209611316">
      <w:bodyDiv w:val="1"/>
      <w:marLeft w:val="0"/>
      <w:marRight w:val="0"/>
      <w:marTop w:val="0"/>
      <w:marBottom w:val="0"/>
      <w:divBdr>
        <w:top w:val="none" w:sz="0" w:space="0" w:color="auto"/>
        <w:left w:val="none" w:sz="0" w:space="0" w:color="auto"/>
        <w:bottom w:val="none" w:sz="0" w:space="0" w:color="auto"/>
        <w:right w:val="none" w:sz="0" w:space="0" w:color="auto"/>
      </w:divBdr>
    </w:div>
    <w:div w:id="1217745626">
      <w:bodyDiv w:val="1"/>
      <w:marLeft w:val="0"/>
      <w:marRight w:val="0"/>
      <w:marTop w:val="0"/>
      <w:marBottom w:val="0"/>
      <w:divBdr>
        <w:top w:val="none" w:sz="0" w:space="0" w:color="auto"/>
        <w:left w:val="none" w:sz="0" w:space="0" w:color="auto"/>
        <w:bottom w:val="none" w:sz="0" w:space="0" w:color="auto"/>
        <w:right w:val="none" w:sz="0" w:space="0" w:color="auto"/>
      </w:divBdr>
    </w:div>
    <w:div w:id="1222059697">
      <w:bodyDiv w:val="1"/>
      <w:marLeft w:val="0"/>
      <w:marRight w:val="0"/>
      <w:marTop w:val="0"/>
      <w:marBottom w:val="0"/>
      <w:divBdr>
        <w:top w:val="none" w:sz="0" w:space="0" w:color="auto"/>
        <w:left w:val="none" w:sz="0" w:space="0" w:color="auto"/>
        <w:bottom w:val="none" w:sz="0" w:space="0" w:color="auto"/>
        <w:right w:val="none" w:sz="0" w:space="0" w:color="auto"/>
      </w:divBdr>
    </w:div>
    <w:div w:id="1223324785">
      <w:bodyDiv w:val="1"/>
      <w:marLeft w:val="0"/>
      <w:marRight w:val="0"/>
      <w:marTop w:val="0"/>
      <w:marBottom w:val="0"/>
      <w:divBdr>
        <w:top w:val="none" w:sz="0" w:space="0" w:color="auto"/>
        <w:left w:val="none" w:sz="0" w:space="0" w:color="auto"/>
        <w:bottom w:val="none" w:sz="0" w:space="0" w:color="auto"/>
        <w:right w:val="none" w:sz="0" w:space="0" w:color="auto"/>
      </w:divBdr>
    </w:div>
    <w:div w:id="1224101528">
      <w:bodyDiv w:val="1"/>
      <w:marLeft w:val="0"/>
      <w:marRight w:val="0"/>
      <w:marTop w:val="0"/>
      <w:marBottom w:val="0"/>
      <w:divBdr>
        <w:top w:val="none" w:sz="0" w:space="0" w:color="auto"/>
        <w:left w:val="none" w:sz="0" w:space="0" w:color="auto"/>
        <w:bottom w:val="none" w:sz="0" w:space="0" w:color="auto"/>
        <w:right w:val="none" w:sz="0" w:space="0" w:color="auto"/>
      </w:divBdr>
    </w:div>
    <w:div w:id="1224566727">
      <w:bodyDiv w:val="1"/>
      <w:marLeft w:val="0"/>
      <w:marRight w:val="0"/>
      <w:marTop w:val="0"/>
      <w:marBottom w:val="0"/>
      <w:divBdr>
        <w:top w:val="none" w:sz="0" w:space="0" w:color="auto"/>
        <w:left w:val="none" w:sz="0" w:space="0" w:color="auto"/>
        <w:bottom w:val="none" w:sz="0" w:space="0" w:color="auto"/>
        <w:right w:val="none" w:sz="0" w:space="0" w:color="auto"/>
      </w:divBdr>
    </w:div>
    <w:div w:id="1226793398">
      <w:bodyDiv w:val="1"/>
      <w:marLeft w:val="0"/>
      <w:marRight w:val="0"/>
      <w:marTop w:val="0"/>
      <w:marBottom w:val="0"/>
      <w:divBdr>
        <w:top w:val="none" w:sz="0" w:space="0" w:color="auto"/>
        <w:left w:val="none" w:sz="0" w:space="0" w:color="auto"/>
        <w:bottom w:val="none" w:sz="0" w:space="0" w:color="auto"/>
        <w:right w:val="none" w:sz="0" w:space="0" w:color="auto"/>
      </w:divBdr>
    </w:div>
    <w:div w:id="1230731196">
      <w:bodyDiv w:val="1"/>
      <w:marLeft w:val="0"/>
      <w:marRight w:val="0"/>
      <w:marTop w:val="0"/>
      <w:marBottom w:val="0"/>
      <w:divBdr>
        <w:top w:val="none" w:sz="0" w:space="0" w:color="auto"/>
        <w:left w:val="none" w:sz="0" w:space="0" w:color="auto"/>
        <w:bottom w:val="none" w:sz="0" w:space="0" w:color="auto"/>
        <w:right w:val="none" w:sz="0" w:space="0" w:color="auto"/>
      </w:divBdr>
    </w:div>
    <w:div w:id="1242527646">
      <w:bodyDiv w:val="1"/>
      <w:marLeft w:val="0"/>
      <w:marRight w:val="0"/>
      <w:marTop w:val="0"/>
      <w:marBottom w:val="0"/>
      <w:divBdr>
        <w:top w:val="none" w:sz="0" w:space="0" w:color="auto"/>
        <w:left w:val="none" w:sz="0" w:space="0" w:color="auto"/>
        <w:bottom w:val="none" w:sz="0" w:space="0" w:color="auto"/>
        <w:right w:val="none" w:sz="0" w:space="0" w:color="auto"/>
      </w:divBdr>
    </w:div>
    <w:div w:id="1244803657">
      <w:bodyDiv w:val="1"/>
      <w:marLeft w:val="0"/>
      <w:marRight w:val="0"/>
      <w:marTop w:val="0"/>
      <w:marBottom w:val="0"/>
      <w:divBdr>
        <w:top w:val="none" w:sz="0" w:space="0" w:color="auto"/>
        <w:left w:val="none" w:sz="0" w:space="0" w:color="auto"/>
        <w:bottom w:val="none" w:sz="0" w:space="0" w:color="auto"/>
        <w:right w:val="none" w:sz="0" w:space="0" w:color="auto"/>
      </w:divBdr>
    </w:div>
    <w:div w:id="1249582662">
      <w:bodyDiv w:val="1"/>
      <w:marLeft w:val="0"/>
      <w:marRight w:val="0"/>
      <w:marTop w:val="0"/>
      <w:marBottom w:val="0"/>
      <w:divBdr>
        <w:top w:val="none" w:sz="0" w:space="0" w:color="auto"/>
        <w:left w:val="none" w:sz="0" w:space="0" w:color="auto"/>
        <w:bottom w:val="none" w:sz="0" w:space="0" w:color="auto"/>
        <w:right w:val="none" w:sz="0" w:space="0" w:color="auto"/>
      </w:divBdr>
    </w:div>
    <w:div w:id="1256131738">
      <w:bodyDiv w:val="1"/>
      <w:marLeft w:val="0"/>
      <w:marRight w:val="0"/>
      <w:marTop w:val="0"/>
      <w:marBottom w:val="0"/>
      <w:divBdr>
        <w:top w:val="none" w:sz="0" w:space="0" w:color="auto"/>
        <w:left w:val="none" w:sz="0" w:space="0" w:color="auto"/>
        <w:bottom w:val="none" w:sz="0" w:space="0" w:color="auto"/>
        <w:right w:val="none" w:sz="0" w:space="0" w:color="auto"/>
      </w:divBdr>
    </w:div>
    <w:div w:id="1257638844">
      <w:bodyDiv w:val="1"/>
      <w:marLeft w:val="0"/>
      <w:marRight w:val="0"/>
      <w:marTop w:val="0"/>
      <w:marBottom w:val="0"/>
      <w:divBdr>
        <w:top w:val="none" w:sz="0" w:space="0" w:color="auto"/>
        <w:left w:val="none" w:sz="0" w:space="0" w:color="auto"/>
        <w:bottom w:val="none" w:sz="0" w:space="0" w:color="auto"/>
        <w:right w:val="none" w:sz="0" w:space="0" w:color="auto"/>
      </w:divBdr>
    </w:div>
    <w:div w:id="1261644670">
      <w:bodyDiv w:val="1"/>
      <w:marLeft w:val="0"/>
      <w:marRight w:val="0"/>
      <w:marTop w:val="0"/>
      <w:marBottom w:val="0"/>
      <w:divBdr>
        <w:top w:val="none" w:sz="0" w:space="0" w:color="auto"/>
        <w:left w:val="none" w:sz="0" w:space="0" w:color="auto"/>
        <w:bottom w:val="none" w:sz="0" w:space="0" w:color="auto"/>
        <w:right w:val="none" w:sz="0" w:space="0" w:color="auto"/>
      </w:divBdr>
    </w:div>
    <w:div w:id="1268194940">
      <w:bodyDiv w:val="1"/>
      <w:marLeft w:val="0"/>
      <w:marRight w:val="0"/>
      <w:marTop w:val="0"/>
      <w:marBottom w:val="0"/>
      <w:divBdr>
        <w:top w:val="none" w:sz="0" w:space="0" w:color="auto"/>
        <w:left w:val="none" w:sz="0" w:space="0" w:color="auto"/>
        <w:bottom w:val="none" w:sz="0" w:space="0" w:color="auto"/>
        <w:right w:val="none" w:sz="0" w:space="0" w:color="auto"/>
      </w:divBdr>
    </w:div>
    <w:div w:id="1270817616">
      <w:bodyDiv w:val="1"/>
      <w:marLeft w:val="0"/>
      <w:marRight w:val="0"/>
      <w:marTop w:val="0"/>
      <w:marBottom w:val="0"/>
      <w:divBdr>
        <w:top w:val="none" w:sz="0" w:space="0" w:color="auto"/>
        <w:left w:val="none" w:sz="0" w:space="0" w:color="auto"/>
        <w:bottom w:val="none" w:sz="0" w:space="0" w:color="auto"/>
        <w:right w:val="none" w:sz="0" w:space="0" w:color="auto"/>
      </w:divBdr>
    </w:div>
    <w:div w:id="1271084055">
      <w:bodyDiv w:val="1"/>
      <w:marLeft w:val="0"/>
      <w:marRight w:val="0"/>
      <w:marTop w:val="0"/>
      <w:marBottom w:val="0"/>
      <w:divBdr>
        <w:top w:val="none" w:sz="0" w:space="0" w:color="auto"/>
        <w:left w:val="none" w:sz="0" w:space="0" w:color="auto"/>
        <w:bottom w:val="none" w:sz="0" w:space="0" w:color="auto"/>
        <w:right w:val="none" w:sz="0" w:space="0" w:color="auto"/>
      </w:divBdr>
    </w:div>
    <w:div w:id="1271356861">
      <w:bodyDiv w:val="1"/>
      <w:marLeft w:val="0"/>
      <w:marRight w:val="0"/>
      <w:marTop w:val="0"/>
      <w:marBottom w:val="0"/>
      <w:divBdr>
        <w:top w:val="none" w:sz="0" w:space="0" w:color="auto"/>
        <w:left w:val="none" w:sz="0" w:space="0" w:color="auto"/>
        <w:bottom w:val="none" w:sz="0" w:space="0" w:color="auto"/>
        <w:right w:val="none" w:sz="0" w:space="0" w:color="auto"/>
      </w:divBdr>
    </w:div>
    <w:div w:id="1280602652">
      <w:bodyDiv w:val="1"/>
      <w:marLeft w:val="0"/>
      <w:marRight w:val="0"/>
      <w:marTop w:val="0"/>
      <w:marBottom w:val="0"/>
      <w:divBdr>
        <w:top w:val="none" w:sz="0" w:space="0" w:color="auto"/>
        <w:left w:val="none" w:sz="0" w:space="0" w:color="auto"/>
        <w:bottom w:val="none" w:sz="0" w:space="0" w:color="auto"/>
        <w:right w:val="none" w:sz="0" w:space="0" w:color="auto"/>
      </w:divBdr>
    </w:div>
    <w:div w:id="1282028843">
      <w:bodyDiv w:val="1"/>
      <w:marLeft w:val="0"/>
      <w:marRight w:val="0"/>
      <w:marTop w:val="0"/>
      <w:marBottom w:val="0"/>
      <w:divBdr>
        <w:top w:val="none" w:sz="0" w:space="0" w:color="auto"/>
        <w:left w:val="none" w:sz="0" w:space="0" w:color="auto"/>
        <w:bottom w:val="none" w:sz="0" w:space="0" w:color="auto"/>
        <w:right w:val="none" w:sz="0" w:space="0" w:color="auto"/>
      </w:divBdr>
    </w:div>
    <w:div w:id="1297491132">
      <w:bodyDiv w:val="1"/>
      <w:marLeft w:val="0"/>
      <w:marRight w:val="0"/>
      <w:marTop w:val="0"/>
      <w:marBottom w:val="0"/>
      <w:divBdr>
        <w:top w:val="none" w:sz="0" w:space="0" w:color="auto"/>
        <w:left w:val="none" w:sz="0" w:space="0" w:color="auto"/>
        <w:bottom w:val="none" w:sz="0" w:space="0" w:color="auto"/>
        <w:right w:val="none" w:sz="0" w:space="0" w:color="auto"/>
      </w:divBdr>
    </w:div>
    <w:div w:id="1307470350">
      <w:bodyDiv w:val="1"/>
      <w:marLeft w:val="0"/>
      <w:marRight w:val="0"/>
      <w:marTop w:val="0"/>
      <w:marBottom w:val="0"/>
      <w:divBdr>
        <w:top w:val="none" w:sz="0" w:space="0" w:color="auto"/>
        <w:left w:val="none" w:sz="0" w:space="0" w:color="auto"/>
        <w:bottom w:val="none" w:sz="0" w:space="0" w:color="auto"/>
        <w:right w:val="none" w:sz="0" w:space="0" w:color="auto"/>
      </w:divBdr>
    </w:div>
    <w:div w:id="1308898435">
      <w:bodyDiv w:val="1"/>
      <w:marLeft w:val="0"/>
      <w:marRight w:val="0"/>
      <w:marTop w:val="0"/>
      <w:marBottom w:val="0"/>
      <w:divBdr>
        <w:top w:val="none" w:sz="0" w:space="0" w:color="auto"/>
        <w:left w:val="none" w:sz="0" w:space="0" w:color="auto"/>
        <w:bottom w:val="none" w:sz="0" w:space="0" w:color="auto"/>
        <w:right w:val="none" w:sz="0" w:space="0" w:color="auto"/>
      </w:divBdr>
    </w:div>
    <w:div w:id="1310598611">
      <w:bodyDiv w:val="1"/>
      <w:marLeft w:val="0"/>
      <w:marRight w:val="0"/>
      <w:marTop w:val="0"/>
      <w:marBottom w:val="0"/>
      <w:divBdr>
        <w:top w:val="none" w:sz="0" w:space="0" w:color="auto"/>
        <w:left w:val="none" w:sz="0" w:space="0" w:color="auto"/>
        <w:bottom w:val="none" w:sz="0" w:space="0" w:color="auto"/>
        <w:right w:val="none" w:sz="0" w:space="0" w:color="auto"/>
      </w:divBdr>
    </w:div>
    <w:div w:id="1311448940">
      <w:bodyDiv w:val="1"/>
      <w:marLeft w:val="0"/>
      <w:marRight w:val="0"/>
      <w:marTop w:val="0"/>
      <w:marBottom w:val="0"/>
      <w:divBdr>
        <w:top w:val="none" w:sz="0" w:space="0" w:color="auto"/>
        <w:left w:val="none" w:sz="0" w:space="0" w:color="auto"/>
        <w:bottom w:val="none" w:sz="0" w:space="0" w:color="auto"/>
        <w:right w:val="none" w:sz="0" w:space="0" w:color="auto"/>
      </w:divBdr>
    </w:div>
    <w:div w:id="1311978619">
      <w:bodyDiv w:val="1"/>
      <w:marLeft w:val="0"/>
      <w:marRight w:val="0"/>
      <w:marTop w:val="0"/>
      <w:marBottom w:val="0"/>
      <w:divBdr>
        <w:top w:val="none" w:sz="0" w:space="0" w:color="auto"/>
        <w:left w:val="none" w:sz="0" w:space="0" w:color="auto"/>
        <w:bottom w:val="none" w:sz="0" w:space="0" w:color="auto"/>
        <w:right w:val="none" w:sz="0" w:space="0" w:color="auto"/>
      </w:divBdr>
    </w:div>
    <w:div w:id="1321499506">
      <w:bodyDiv w:val="1"/>
      <w:marLeft w:val="0"/>
      <w:marRight w:val="0"/>
      <w:marTop w:val="0"/>
      <w:marBottom w:val="0"/>
      <w:divBdr>
        <w:top w:val="none" w:sz="0" w:space="0" w:color="auto"/>
        <w:left w:val="none" w:sz="0" w:space="0" w:color="auto"/>
        <w:bottom w:val="none" w:sz="0" w:space="0" w:color="auto"/>
        <w:right w:val="none" w:sz="0" w:space="0" w:color="auto"/>
      </w:divBdr>
    </w:div>
    <w:div w:id="1325431782">
      <w:bodyDiv w:val="1"/>
      <w:marLeft w:val="0"/>
      <w:marRight w:val="0"/>
      <w:marTop w:val="0"/>
      <w:marBottom w:val="0"/>
      <w:divBdr>
        <w:top w:val="none" w:sz="0" w:space="0" w:color="auto"/>
        <w:left w:val="none" w:sz="0" w:space="0" w:color="auto"/>
        <w:bottom w:val="none" w:sz="0" w:space="0" w:color="auto"/>
        <w:right w:val="none" w:sz="0" w:space="0" w:color="auto"/>
      </w:divBdr>
    </w:div>
    <w:div w:id="1327637269">
      <w:bodyDiv w:val="1"/>
      <w:marLeft w:val="0"/>
      <w:marRight w:val="0"/>
      <w:marTop w:val="0"/>
      <w:marBottom w:val="0"/>
      <w:divBdr>
        <w:top w:val="none" w:sz="0" w:space="0" w:color="auto"/>
        <w:left w:val="none" w:sz="0" w:space="0" w:color="auto"/>
        <w:bottom w:val="none" w:sz="0" w:space="0" w:color="auto"/>
        <w:right w:val="none" w:sz="0" w:space="0" w:color="auto"/>
      </w:divBdr>
    </w:div>
    <w:div w:id="1329022471">
      <w:bodyDiv w:val="1"/>
      <w:marLeft w:val="0"/>
      <w:marRight w:val="0"/>
      <w:marTop w:val="0"/>
      <w:marBottom w:val="0"/>
      <w:divBdr>
        <w:top w:val="none" w:sz="0" w:space="0" w:color="auto"/>
        <w:left w:val="none" w:sz="0" w:space="0" w:color="auto"/>
        <w:bottom w:val="none" w:sz="0" w:space="0" w:color="auto"/>
        <w:right w:val="none" w:sz="0" w:space="0" w:color="auto"/>
      </w:divBdr>
    </w:div>
    <w:div w:id="1330599912">
      <w:bodyDiv w:val="1"/>
      <w:marLeft w:val="0"/>
      <w:marRight w:val="0"/>
      <w:marTop w:val="0"/>
      <w:marBottom w:val="0"/>
      <w:divBdr>
        <w:top w:val="none" w:sz="0" w:space="0" w:color="auto"/>
        <w:left w:val="none" w:sz="0" w:space="0" w:color="auto"/>
        <w:bottom w:val="none" w:sz="0" w:space="0" w:color="auto"/>
        <w:right w:val="none" w:sz="0" w:space="0" w:color="auto"/>
      </w:divBdr>
    </w:div>
    <w:div w:id="1332486143">
      <w:bodyDiv w:val="1"/>
      <w:marLeft w:val="0"/>
      <w:marRight w:val="0"/>
      <w:marTop w:val="0"/>
      <w:marBottom w:val="0"/>
      <w:divBdr>
        <w:top w:val="none" w:sz="0" w:space="0" w:color="auto"/>
        <w:left w:val="none" w:sz="0" w:space="0" w:color="auto"/>
        <w:bottom w:val="none" w:sz="0" w:space="0" w:color="auto"/>
        <w:right w:val="none" w:sz="0" w:space="0" w:color="auto"/>
      </w:divBdr>
    </w:div>
    <w:div w:id="1332610296">
      <w:bodyDiv w:val="1"/>
      <w:marLeft w:val="0"/>
      <w:marRight w:val="0"/>
      <w:marTop w:val="0"/>
      <w:marBottom w:val="0"/>
      <w:divBdr>
        <w:top w:val="none" w:sz="0" w:space="0" w:color="auto"/>
        <w:left w:val="none" w:sz="0" w:space="0" w:color="auto"/>
        <w:bottom w:val="none" w:sz="0" w:space="0" w:color="auto"/>
        <w:right w:val="none" w:sz="0" w:space="0" w:color="auto"/>
      </w:divBdr>
    </w:div>
    <w:div w:id="1333339331">
      <w:bodyDiv w:val="1"/>
      <w:marLeft w:val="0"/>
      <w:marRight w:val="0"/>
      <w:marTop w:val="0"/>
      <w:marBottom w:val="0"/>
      <w:divBdr>
        <w:top w:val="none" w:sz="0" w:space="0" w:color="auto"/>
        <w:left w:val="none" w:sz="0" w:space="0" w:color="auto"/>
        <w:bottom w:val="none" w:sz="0" w:space="0" w:color="auto"/>
        <w:right w:val="none" w:sz="0" w:space="0" w:color="auto"/>
      </w:divBdr>
    </w:div>
    <w:div w:id="1335498478">
      <w:bodyDiv w:val="1"/>
      <w:marLeft w:val="0"/>
      <w:marRight w:val="0"/>
      <w:marTop w:val="0"/>
      <w:marBottom w:val="0"/>
      <w:divBdr>
        <w:top w:val="none" w:sz="0" w:space="0" w:color="auto"/>
        <w:left w:val="none" w:sz="0" w:space="0" w:color="auto"/>
        <w:bottom w:val="none" w:sz="0" w:space="0" w:color="auto"/>
        <w:right w:val="none" w:sz="0" w:space="0" w:color="auto"/>
      </w:divBdr>
    </w:div>
    <w:div w:id="1339695762">
      <w:bodyDiv w:val="1"/>
      <w:marLeft w:val="0"/>
      <w:marRight w:val="0"/>
      <w:marTop w:val="0"/>
      <w:marBottom w:val="0"/>
      <w:divBdr>
        <w:top w:val="none" w:sz="0" w:space="0" w:color="auto"/>
        <w:left w:val="none" w:sz="0" w:space="0" w:color="auto"/>
        <w:bottom w:val="none" w:sz="0" w:space="0" w:color="auto"/>
        <w:right w:val="none" w:sz="0" w:space="0" w:color="auto"/>
      </w:divBdr>
    </w:div>
    <w:div w:id="1346638149">
      <w:bodyDiv w:val="1"/>
      <w:marLeft w:val="0"/>
      <w:marRight w:val="0"/>
      <w:marTop w:val="0"/>
      <w:marBottom w:val="0"/>
      <w:divBdr>
        <w:top w:val="none" w:sz="0" w:space="0" w:color="auto"/>
        <w:left w:val="none" w:sz="0" w:space="0" w:color="auto"/>
        <w:bottom w:val="none" w:sz="0" w:space="0" w:color="auto"/>
        <w:right w:val="none" w:sz="0" w:space="0" w:color="auto"/>
      </w:divBdr>
    </w:div>
    <w:div w:id="1349675207">
      <w:bodyDiv w:val="1"/>
      <w:marLeft w:val="0"/>
      <w:marRight w:val="0"/>
      <w:marTop w:val="0"/>
      <w:marBottom w:val="0"/>
      <w:divBdr>
        <w:top w:val="none" w:sz="0" w:space="0" w:color="auto"/>
        <w:left w:val="none" w:sz="0" w:space="0" w:color="auto"/>
        <w:bottom w:val="none" w:sz="0" w:space="0" w:color="auto"/>
        <w:right w:val="none" w:sz="0" w:space="0" w:color="auto"/>
      </w:divBdr>
    </w:div>
    <w:div w:id="1351222622">
      <w:bodyDiv w:val="1"/>
      <w:marLeft w:val="0"/>
      <w:marRight w:val="0"/>
      <w:marTop w:val="0"/>
      <w:marBottom w:val="0"/>
      <w:divBdr>
        <w:top w:val="none" w:sz="0" w:space="0" w:color="auto"/>
        <w:left w:val="none" w:sz="0" w:space="0" w:color="auto"/>
        <w:bottom w:val="none" w:sz="0" w:space="0" w:color="auto"/>
        <w:right w:val="none" w:sz="0" w:space="0" w:color="auto"/>
      </w:divBdr>
    </w:div>
    <w:div w:id="1358233692">
      <w:bodyDiv w:val="1"/>
      <w:marLeft w:val="0"/>
      <w:marRight w:val="0"/>
      <w:marTop w:val="0"/>
      <w:marBottom w:val="0"/>
      <w:divBdr>
        <w:top w:val="none" w:sz="0" w:space="0" w:color="auto"/>
        <w:left w:val="none" w:sz="0" w:space="0" w:color="auto"/>
        <w:bottom w:val="none" w:sz="0" w:space="0" w:color="auto"/>
        <w:right w:val="none" w:sz="0" w:space="0" w:color="auto"/>
      </w:divBdr>
    </w:div>
    <w:div w:id="1362589423">
      <w:bodyDiv w:val="1"/>
      <w:marLeft w:val="0"/>
      <w:marRight w:val="0"/>
      <w:marTop w:val="0"/>
      <w:marBottom w:val="0"/>
      <w:divBdr>
        <w:top w:val="none" w:sz="0" w:space="0" w:color="auto"/>
        <w:left w:val="none" w:sz="0" w:space="0" w:color="auto"/>
        <w:bottom w:val="none" w:sz="0" w:space="0" w:color="auto"/>
        <w:right w:val="none" w:sz="0" w:space="0" w:color="auto"/>
      </w:divBdr>
    </w:div>
    <w:div w:id="1366098458">
      <w:bodyDiv w:val="1"/>
      <w:marLeft w:val="0"/>
      <w:marRight w:val="0"/>
      <w:marTop w:val="0"/>
      <w:marBottom w:val="0"/>
      <w:divBdr>
        <w:top w:val="none" w:sz="0" w:space="0" w:color="auto"/>
        <w:left w:val="none" w:sz="0" w:space="0" w:color="auto"/>
        <w:bottom w:val="none" w:sz="0" w:space="0" w:color="auto"/>
        <w:right w:val="none" w:sz="0" w:space="0" w:color="auto"/>
      </w:divBdr>
    </w:div>
    <w:div w:id="1367288921">
      <w:bodyDiv w:val="1"/>
      <w:marLeft w:val="0"/>
      <w:marRight w:val="0"/>
      <w:marTop w:val="0"/>
      <w:marBottom w:val="0"/>
      <w:divBdr>
        <w:top w:val="none" w:sz="0" w:space="0" w:color="auto"/>
        <w:left w:val="none" w:sz="0" w:space="0" w:color="auto"/>
        <w:bottom w:val="none" w:sz="0" w:space="0" w:color="auto"/>
        <w:right w:val="none" w:sz="0" w:space="0" w:color="auto"/>
      </w:divBdr>
    </w:div>
    <w:div w:id="1370177840">
      <w:bodyDiv w:val="1"/>
      <w:marLeft w:val="0"/>
      <w:marRight w:val="0"/>
      <w:marTop w:val="0"/>
      <w:marBottom w:val="0"/>
      <w:divBdr>
        <w:top w:val="none" w:sz="0" w:space="0" w:color="auto"/>
        <w:left w:val="none" w:sz="0" w:space="0" w:color="auto"/>
        <w:bottom w:val="none" w:sz="0" w:space="0" w:color="auto"/>
        <w:right w:val="none" w:sz="0" w:space="0" w:color="auto"/>
      </w:divBdr>
    </w:div>
    <w:div w:id="1374503989">
      <w:bodyDiv w:val="1"/>
      <w:marLeft w:val="0"/>
      <w:marRight w:val="0"/>
      <w:marTop w:val="0"/>
      <w:marBottom w:val="0"/>
      <w:divBdr>
        <w:top w:val="none" w:sz="0" w:space="0" w:color="auto"/>
        <w:left w:val="none" w:sz="0" w:space="0" w:color="auto"/>
        <w:bottom w:val="none" w:sz="0" w:space="0" w:color="auto"/>
        <w:right w:val="none" w:sz="0" w:space="0" w:color="auto"/>
      </w:divBdr>
    </w:div>
    <w:div w:id="1375081134">
      <w:bodyDiv w:val="1"/>
      <w:marLeft w:val="0"/>
      <w:marRight w:val="0"/>
      <w:marTop w:val="0"/>
      <w:marBottom w:val="0"/>
      <w:divBdr>
        <w:top w:val="none" w:sz="0" w:space="0" w:color="auto"/>
        <w:left w:val="none" w:sz="0" w:space="0" w:color="auto"/>
        <w:bottom w:val="none" w:sz="0" w:space="0" w:color="auto"/>
        <w:right w:val="none" w:sz="0" w:space="0" w:color="auto"/>
      </w:divBdr>
      <w:divsChild>
        <w:div w:id="73861535">
          <w:marLeft w:val="1166"/>
          <w:marRight w:val="0"/>
          <w:marTop w:val="0"/>
          <w:marBottom w:val="0"/>
          <w:divBdr>
            <w:top w:val="none" w:sz="0" w:space="0" w:color="auto"/>
            <w:left w:val="none" w:sz="0" w:space="0" w:color="auto"/>
            <w:bottom w:val="none" w:sz="0" w:space="0" w:color="auto"/>
            <w:right w:val="none" w:sz="0" w:space="0" w:color="auto"/>
          </w:divBdr>
        </w:div>
        <w:div w:id="147794964">
          <w:marLeft w:val="446"/>
          <w:marRight w:val="0"/>
          <w:marTop w:val="0"/>
          <w:marBottom w:val="0"/>
          <w:divBdr>
            <w:top w:val="none" w:sz="0" w:space="0" w:color="auto"/>
            <w:left w:val="none" w:sz="0" w:space="0" w:color="auto"/>
            <w:bottom w:val="none" w:sz="0" w:space="0" w:color="auto"/>
            <w:right w:val="none" w:sz="0" w:space="0" w:color="auto"/>
          </w:divBdr>
        </w:div>
        <w:div w:id="234170633">
          <w:marLeft w:val="446"/>
          <w:marRight w:val="0"/>
          <w:marTop w:val="0"/>
          <w:marBottom w:val="0"/>
          <w:divBdr>
            <w:top w:val="none" w:sz="0" w:space="0" w:color="auto"/>
            <w:left w:val="none" w:sz="0" w:space="0" w:color="auto"/>
            <w:bottom w:val="none" w:sz="0" w:space="0" w:color="auto"/>
            <w:right w:val="none" w:sz="0" w:space="0" w:color="auto"/>
          </w:divBdr>
        </w:div>
        <w:div w:id="539628862">
          <w:marLeft w:val="1166"/>
          <w:marRight w:val="0"/>
          <w:marTop w:val="0"/>
          <w:marBottom w:val="0"/>
          <w:divBdr>
            <w:top w:val="none" w:sz="0" w:space="0" w:color="auto"/>
            <w:left w:val="none" w:sz="0" w:space="0" w:color="auto"/>
            <w:bottom w:val="none" w:sz="0" w:space="0" w:color="auto"/>
            <w:right w:val="none" w:sz="0" w:space="0" w:color="auto"/>
          </w:divBdr>
        </w:div>
        <w:div w:id="543249518">
          <w:marLeft w:val="446"/>
          <w:marRight w:val="0"/>
          <w:marTop w:val="0"/>
          <w:marBottom w:val="0"/>
          <w:divBdr>
            <w:top w:val="none" w:sz="0" w:space="0" w:color="auto"/>
            <w:left w:val="none" w:sz="0" w:space="0" w:color="auto"/>
            <w:bottom w:val="none" w:sz="0" w:space="0" w:color="auto"/>
            <w:right w:val="none" w:sz="0" w:space="0" w:color="auto"/>
          </w:divBdr>
        </w:div>
        <w:div w:id="582883161">
          <w:marLeft w:val="1166"/>
          <w:marRight w:val="0"/>
          <w:marTop w:val="0"/>
          <w:marBottom w:val="0"/>
          <w:divBdr>
            <w:top w:val="none" w:sz="0" w:space="0" w:color="auto"/>
            <w:left w:val="none" w:sz="0" w:space="0" w:color="auto"/>
            <w:bottom w:val="none" w:sz="0" w:space="0" w:color="auto"/>
            <w:right w:val="none" w:sz="0" w:space="0" w:color="auto"/>
          </w:divBdr>
        </w:div>
        <w:div w:id="704330013">
          <w:marLeft w:val="446"/>
          <w:marRight w:val="0"/>
          <w:marTop w:val="0"/>
          <w:marBottom w:val="0"/>
          <w:divBdr>
            <w:top w:val="none" w:sz="0" w:space="0" w:color="auto"/>
            <w:left w:val="none" w:sz="0" w:space="0" w:color="auto"/>
            <w:bottom w:val="none" w:sz="0" w:space="0" w:color="auto"/>
            <w:right w:val="none" w:sz="0" w:space="0" w:color="auto"/>
          </w:divBdr>
        </w:div>
        <w:div w:id="709766575">
          <w:marLeft w:val="446"/>
          <w:marRight w:val="0"/>
          <w:marTop w:val="0"/>
          <w:marBottom w:val="0"/>
          <w:divBdr>
            <w:top w:val="none" w:sz="0" w:space="0" w:color="auto"/>
            <w:left w:val="none" w:sz="0" w:space="0" w:color="auto"/>
            <w:bottom w:val="none" w:sz="0" w:space="0" w:color="auto"/>
            <w:right w:val="none" w:sz="0" w:space="0" w:color="auto"/>
          </w:divBdr>
        </w:div>
        <w:div w:id="1109811065">
          <w:marLeft w:val="446"/>
          <w:marRight w:val="0"/>
          <w:marTop w:val="0"/>
          <w:marBottom w:val="0"/>
          <w:divBdr>
            <w:top w:val="none" w:sz="0" w:space="0" w:color="auto"/>
            <w:left w:val="none" w:sz="0" w:space="0" w:color="auto"/>
            <w:bottom w:val="none" w:sz="0" w:space="0" w:color="auto"/>
            <w:right w:val="none" w:sz="0" w:space="0" w:color="auto"/>
          </w:divBdr>
        </w:div>
        <w:div w:id="1625236572">
          <w:marLeft w:val="446"/>
          <w:marRight w:val="0"/>
          <w:marTop w:val="0"/>
          <w:marBottom w:val="0"/>
          <w:divBdr>
            <w:top w:val="none" w:sz="0" w:space="0" w:color="auto"/>
            <w:left w:val="none" w:sz="0" w:space="0" w:color="auto"/>
            <w:bottom w:val="none" w:sz="0" w:space="0" w:color="auto"/>
            <w:right w:val="none" w:sz="0" w:space="0" w:color="auto"/>
          </w:divBdr>
        </w:div>
        <w:div w:id="1778014690">
          <w:marLeft w:val="446"/>
          <w:marRight w:val="0"/>
          <w:marTop w:val="0"/>
          <w:marBottom w:val="0"/>
          <w:divBdr>
            <w:top w:val="none" w:sz="0" w:space="0" w:color="auto"/>
            <w:left w:val="none" w:sz="0" w:space="0" w:color="auto"/>
            <w:bottom w:val="none" w:sz="0" w:space="0" w:color="auto"/>
            <w:right w:val="none" w:sz="0" w:space="0" w:color="auto"/>
          </w:divBdr>
        </w:div>
        <w:div w:id="1905485724">
          <w:marLeft w:val="446"/>
          <w:marRight w:val="0"/>
          <w:marTop w:val="0"/>
          <w:marBottom w:val="0"/>
          <w:divBdr>
            <w:top w:val="none" w:sz="0" w:space="0" w:color="auto"/>
            <w:left w:val="none" w:sz="0" w:space="0" w:color="auto"/>
            <w:bottom w:val="none" w:sz="0" w:space="0" w:color="auto"/>
            <w:right w:val="none" w:sz="0" w:space="0" w:color="auto"/>
          </w:divBdr>
        </w:div>
      </w:divsChild>
    </w:div>
    <w:div w:id="1382023973">
      <w:bodyDiv w:val="1"/>
      <w:marLeft w:val="0"/>
      <w:marRight w:val="0"/>
      <w:marTop w:val="0"/>
      <w:marBottom w:val="0"/>
      <w:divBdr>
        <w:top w:val="none" w:sz="0" w:space="0" w:color="auto"/>
        <w:left w:val="none" w:sz="0" w:space="0" w:color="auto"/>
        <w:bottom w:val="none" w:sz="0" w:space="0" w:color="auto"/>
        <w:right w:val="none" w:sz="0" w:space="0" w:color="auto"/>
      </w:divBdr>
    </w:div>
    <w:div w:id="1382899299">
      <w:bodyDiv w:val="1"/>
      <w:marLeft w:val="0"/>
      <w:marRight w:val="0"/>
      <w:marTop w:val="0"/>
      <w:marBottom w:val="0"/>
      <w:divBdr>
        <w:top w:val="none" w:sz="0" w:space="0" w:color="auto"/>
        <w:left w:val="none" w:sz="0" w:space="0" w:color="auto"/>
        <w:bottom w:val="none" w:sz="0" w:space="0" w:color="auto"/>
        <w:right w:val="none" w:sz="0" w:space="0" w:color="auto"/>
      </w:divBdr>
    </w:div>
    <w:div w:id="1388144754">
      <w:bodyDiv w:val="1"/>
      <w:marLeft w:val="0"/>
      <w:marRight w:val="0"/>
      <w:marTop w:val="0"/>
      <w:marBottom w:val="0"/>
      <w:divBdr>
        <w:top w:val="none" w:sz="0" w:space="0" w:color="auto"/>
        <w:left w:val="none" w:sz="0" w:space="0" w:color="auto"/>
        <w:bottom w:val="none" w:sz="0" w:space="0" w:color="auto"/>
        <w:right w:val="none" w:sz="0" w:space="0" w:color="auto"/>
      </w:divBdr>
    </w:div>
    <w:div w:id="1391881900">
      <w:bodyDiv w:val="1"/>
      <w:marLeft w:val="0"/>
      <w:marRight w:val="0"/>
      <w:marTop w:val="0"/>
      <w:marBottom w:val="0"/>
      <w:divBdr>
        <w:top w:val="none" w:sz="0" w:space="0" w:color="auto"/>
        <w:left w:val="none" w:sz="0" w:space="0" w:color="auto"/>
        <w:bottom w:val="none" w:sz="0" w:space="0" w:color="auto"/>
        <w:right w:val="none" w:sz="0" w:space="0" w:color="auto"/>
      </w:divBdr>
    </w:div>
    <w:div w:id="1397820101">
      <w:bodyDiv w:val="1"/>
      <w:marLeft w:val="0"/>
      <w:marRight w:val="0"/>
      <w:marTop w:val="0"/>
      <w:marBottom w:val="0"/>
      <w:divBdr>
        <w:top w:val="none" w:sz="0" w:space="0" w:color="auto"/>
        <w:left w:val="none" w:sz="0" w:space="0" w:color="auto"/>
        <w:bottom w:val="none" w:sz="0" w:space="0" w:color="auto"/>
        <w:right w:val="none" w:sz="0" w:space="0" w:color="auto"/>
      </w:divBdr>
    </w:div>
    <w:div w:id="1399937989">
      <w:bodyDiv w:val="1"/>
      <w:marLeft w:val="0"/>
      <w:marRight w:val="0"/>
      <w:marTop w:val="0"/>
      <w:marBottom w:val="0"/>
      <w:divBdr>
        <w:top w:val="none" w:sz="0" w:space="0" w:color="auto"/>
        <w:left w:val="none" w:sz="0" w:space="0" w:color="auto"/>
        <w:bottom w:val="none" w:sz="0" w:space="0" w:color="auto"/>
        <w:right w:val="none" w:sz="0" w:space="0" w:color="auto"/>
      </w:divBdr>
    </w:div>
    <w:div w:id="1403795698">
      <w:bodyDiv w:val="1"/>
      <w:marLeft w:val="0"/>
      <w:marRight w:val="0"/>
      <w:marTop w:val="0"/>
      <w:marBottom w:val="0"/>
      <w:divBdr>
        <w:top w:val="none" w:sz="0" w:space="0" w:color="auto"/>
        <w:left w:val="none" w:sz="0" w:space="0" w:color="auto"/>
        <w:bottom w:val="none" w:sz="0" w:space="0" w:color="auto"/>
        <w:right w:val="none" w:sz="0" w:space="0" w:color="auto"/>
      </w:divBdr>
    </w:div>
    <w:div w:id="1408765420">
      <w:bodyDiv w:val="1"/>
      <w:marLeft w:val="0"/>
      <w:marRight w:val="0"/>
      <w:marTop w:val="0"/>
      <w:marBottom w:val="0"/>
      <w:divBdr>
        <w:top w:val="none" w:sz="0" w:space="0" w:color="auto"/>
        <w:left w:val="none" w:sz="0" w:space="0" w:color="auto"/>
        <w:bottom w:val="none" w:sz="0" w:space="0" w:color="auto"/>
        <w:right w:val="none" w:sz="0" w:space="0" w:color="auto"/>
      </w:divBdr>
    </w:div>
    <w:div w:id="1411349009">
      <w:bodyDiv w:val="1"/>
      <w:marLeft w:val="0"/>
      <w:marRight w:val="0"/>
      <w:marTop w:val="0"/>
      <w:marBottom w:val="0"/>
      <w:divBdr>
        <w:top w:val="none" w:sz="0" w:space="0" w:color="auto"/>
        <w:left w:val="none" w:sz="0" w:space="0" w:color="auto"/>
        <w:bottom w:val="none" w:sz="0" w:space="0" w:color="auto"/>
        <w:right w:val="none" w:sz="0" w:space="0" w:color="auto"/>
      </w:divBdr>
    </w:div>
    <w:div w:id="1432623465">
      <w:bodyDiv w:val="1"/>
      <w:marLeft w:val="0"/>
      <w:marRight w:val="0"/>
      <w:marTop w:val="0"/>
      <w:marBottom w:val="0"/>
      <w:divBdr>
        <w:top w:val="none" w:sz="0" w:space="0" w:color="auto"/>
        <w:left w:val="none" w:sz="0" w:space="0" w:color="auto"/>
        <w:bottom w:val="none" w:sz="0" w:space="0" w:color="auto"/>
        <w:right w:val="none" w:sz="0" w:space="0" w:color="auto"/>
      </w:divBdr>
    </w:div>
    <w:div w:id="1434016639">
      <w:bodyDiv w:val="1"/>
      <w:marLeft w:val="0"/>
      <w:marRight w:val="0"/>
      <w:marTop w:val="0"/>
      <w:marBottom w:val="0"/>
      <w:divBdr>
        <w:top w:val="none" w:sz="0" w:space="0" w:color="auto"/>
        <w:left w:val="none" w:sz="0" w:space="0" w:color="auto"/>
        <w:bottom w:val="none" w:sz="0" w:space="0" w:color="auto"/>
        <w:right w:val="none" w:sz="0" w:space="0" w:color="auto"/>
      </w:divBdr>
    </w:div>
    <w:div w:id="1437407354">
      <w:bodyDiv w:val="1"/>
      <w:marLeft w:val="0"/>
      <w:marRight w:val="0"/>
      <w:marTop w:val="0"/>
      <w:marBottom w:val="0"/>
      <w:divBdr>
        <w:top w:val="none" w:sz="0" w:space="0" w:color="auto"/>
        <w:left w:val="none" w:sz="0" w:space="0" w:color="auto"/>
        <w:bottom w:val="none" w:sz="0" w:space="0" w:color="auto"/>
        <w:right w:val="none" w:sz="0" w:space="0" w:color="auto"/>
      </w:divBdr>
    </w:div>
    <w:div w:id="1438063093">
      <w:bodyDiv w:val="1"/>
      <w:marLeft w:val="0"/>
      <w:marRight w:val="0"/>
      <w:marTop w:val="0"/>
      <w:marBottom w:val="0"/>
      <w:divBdr>
        <w:top w:val="none" w:sz="0" w:space="0" w:color="auto"/>
        <w:left w:val="none" w:sz="0" w:space="0" w:color="auto"/>
        <w:bottom w:val="none" w:sz="0" w:space="0" w:color="auto"/>
        <w:right w:val="none" w:sz="0" w:space="0" w:color="auto"/>
      </w:divBdr>
    </w:div>
    <w:div w:id="1442411682">
      <w:bodyDiv w:val="1"/>
      <w:marLeft w:val="0"/>
      <w:marRight w:val="0"/>
      <w:marTop w:val="0"/>
      <w:marBottom w:val="0"/>
      <w:divBdr>
        <w:top w:val="none" w:sz="0" w:space="0" w:color="auto"/>
        <w:left w:val="none" w:sz="0" w:space="0" w:color="auto"/>
        <w:bottom w:val="none" w:sz="0" w:space="0" w:color="auto"/>
        <w:right w:val="none" w:sz="0" w:space="0" w:color="auto"/>
      </w:divBdr>
    </w:div>
    <w:div w:id="1444421609">
      <w:bodyDiv w:val="1"/>
      <w:marLeft w:val="0"/>
      <w:marRight w:val="0"/>
      <w:marTop w:val="0"/>
      <w:marBottom w:val="0"/>
      <w:divBdr>
        <w:top w:val="none" w:sz="0" w:space="0" w:color="auto"/>
        <w:left w:val="none" w:sz="0" w:space="0" w:color="auto"/>
        <w:bottom w:val="none" w:sz="0" w:space="0" w:color="auto"/>
        <w:right w:val="none" w:sz="0" w:space="0" w:color="auto"/>
      </w:divBdr>
    </w:div>
    <w:div w:id="1445808597">
      <w:bodyDiv w:val="1"/>
      <w:marLeft w:val="0"/>
      <w:marRight w:val="0"/>
      <w:marTop w:val="0"/>
      <w:marBottom w:val="0"/>
      <w:divBdr>
        <w:top w:val="none" w:sz="0" w:space="0" w:color="auto"/>
        <w:left w:val="none" w:sz="0" w:space="0" w:color="auto"/>
        <w:bottom w:val="none" w:sz="0" w:space="0" w:color="auto"/>
        <w:right w:val="none" w:sz="0" w:space="0" w:color="auto"/>
      </w:divBdr>
    </w:div>
    <w:div w:id="1450320194">
      <w:bodyDiv w:val="1"/>
      <w:marLeft w:val="0"/>
      <w:marRight w:val="0"/>
      <w:marTop w:val="0"/>
      <w:marBottom w:val="0"/>
      <w:divBdr>
        <w:top w:val="none" w:sz="0" w:space="0" w:color="auto"/>
        <w:left w:val="none" w:sz="0" w:space="0" w:color="auto"/>
        <w:bottom w:val="none" w:sz="0" w:space="0" w:color="auto"/>
        <w:right w:val="none" w:sz="0" w:space="0" w:color="auto"/>
      </w:divBdr>
    </w:div>
    <w:div w:id="1451970305">
      <w:bodyDiv w:val="1"/>
      <w:marLeft w:val="0"/>
      <w:marRight w:val="0"/>
      <w:marTop w:val="0"/>
      <w:marBottom w:val="0"/>
      <w:divBdr>
        <w:top w:val="none" w:sz="0" w:space="0" w:color="auto"/>
        <w:left w:val="none" w:sz="0" w:space="0" w:color="auto"/>
        <w:bottom w:val="none" w:sz="0" w:space="0" w:color="auto"/>
        <w:right w:val="none" w:sz="0" w:space="0" w:color="auto"/>
      </w:divBdr>
    </w:div>
    <w:div w:id="1452090002">
      <w:bodyDiv w:val="1"/>
      <w:marLeft w:val="0"/>
      <w:marRight w:val="0"/>
      <w:marTop w:val="0"/>
      <w:marBottom w:val="0"/>
      <w:divBdr>
        <w:top w:val="none" w:sz="0" w:space="0" w:color="auto"/>
        <w:left w:val="none" w:sz="0" w:space="0" w:color="auto"/>
        <w:bottom w:val="none" w:sz="0" w:space="0" w:color="auto"/>
        <w:right w:val="none" w:sz="0" w:space="0" w:color="auto"/>
      </w:divBdr>
    </w:div>
    <w:div w:id="1452240721">
      <w:bodyDiv w:val="1"/>
      <w:marLeft w:val="0"/>
      <w:marRight w:val="0"/>
      <w:marTop w:val="0"/>
      <w:marBottom w:val="0"/>
      <w:divBdr>
        <w:top w:val="none" w:sz="0" w:space="0" w:color="auto"/>
        <w:left w:val="none" w:sz="0" w:space="0" w:color="auto"/>
        <w:bottom w:val="none" w:sz="0" w:space="0" w:color="auto"/>
        <w:right w:val="none" w:sz="0" w:space="0" w:color="auto"/>
      </w:divBdr>
    </w:div>
    <w:div w:id="1453986390">
      <w:bodyDiv w:val="1"/>
      <w:marLeft w:val="0"/>
      <w:marRight w:val="0"/>
      <w:marTop w:val="0"/>
      <w:marBottom w:val="0"/>
      <w:divBdr>
        <w:top w:val="none" w:sz="0" w:space="0" w:color="auto"/>
        <w:left w:val="none" w:sz="0" w:space="0" w:color="auto"/>
        <w:bottom w:val="none" w:sz="0" w:space="0" w:color="auto"/>
        <w:right w:val="none" w:sz="0" w:space="0" w:color="auto"/>
      </w:divBdr>
    </w:div>
    <w:div w:id="1460416710">
      <w:bodyDiv w:val="1"/>
      <w:marLeft w:val="0"/>
      <w:marRight w:val="0"/>
      <w:marTop w:val="0"/>
      <w:marBottom w:val="0"/>
      <w:divBdr>
        <w:top w:val="none" w:sz="0" w:space="0" w:color="auto"/>
        <w:left w:val="none" w:sz="0" w:space="0" w:color="auto"/>
        <w:bottom w:val="none" w:sz="0" w:space="0" w:color="auto"/>
        <w:right w:val="none" w:sz="0" w:space="0" w:color="auto"/>
      </w:divBdr>
    </w:div>
    <w:div w:id="1461146420">
      <w:bodyDiv w:val="1"/>
      <w:marLeft w:val="0"/>
      <w:marRight w:val="0"/>
      <w:marTop w:val="0"/>
      <w:marBottom w:val="0"/>
      <w:divBdr>
        <w:top w:val="none" w:sz="0" w:space="0" w:color="auto"/>
        <w:left w:val="none" w:sz="0" w:space="0" w:color="auto"/>
        <w:bottom w:val="none" w:sz="0" w:space="0" w:color="auto"/>
        <w:right w:val="none" w:sz="0" w:space="0" w:color="auto"/>
      </w:divBdr>
    </w:div>
    <w:div w:id="1467776711">
      <w:bodyDiv w:val="1"/>
      <w:marLeft w:val="0"/>
      <w:marRight w:val="0"/>
      <w:marTop w:val="0"/>
      <w:marBottom w:val="0"/>
      <w:divBdr>
        <w:top w:val="none" w:sz="0" w:space="0" w:color="auto"/>
        <w:left w:val="none" w:sz="0" w:space="0" w:color="auto"/>
        <w:bottom w:val="none" w:sz="0" w:space="0" w:color="auto"/>
        <w:right w:val="none" w:sz="0" w:space="0" w:color="auto"/>
      </w:divBdr>
    </w:div>
    <w:div w:id="1470975217">
      <w:bodyDiv w:val="1"/>
      <w:marLeft w:val="0"/>
      <w:marRight w:val="0"/>
      <w:marTop w:val="0"/>
      <w:marBottom w:val="0"/>
      <w:divBdr>
        <w:top w:val="none" w:sz="0" w:space="0" w:color="auto"/>
        <w:left w:val="none" w:sz="0" w:space="0" w:color="auto"/>
        <w:bottom w:val="none" w:sz="0" w:space="0" w:color="auto"/>
        <w:right w:val="none" w:sz="0" w:space="0" w:color="auto"/>
      </w:divBdr>
    </w:div>
    <w:div w:id="1479346269">
      <w:bodyDiv w:val="1"/>
      <w:marLeft w:val="0"/>
      <w:marRight w:val="0"/>
      <w:marTop w:val="0"/>
      <w:marBottom w:val="0"/>
      <w:divBdr>
        <w:top w:val="none" w:sz="0" w:space="0" w:color="auto"/>
        <w:left w:val="none" w:sz="0" w:space="0" w:color="auto"/>
        <w:bottom w:val="none" w:sz="0" w:space="0" w:color="auto"/>
        <w:right w:val="none" w:sz="0" w:space="0" w:color="auto"/>
      </w:divBdr>
    </w:div>
    <w:div w:id="1479956746">
      <w:bodyDiv w:val="1"/>
      <w:marLeft w:val="0"/>
      <w:marRight w:val="0"/>
      <w:marTop w:val="0"/>
      <w:marBottom w:val="0"/>
      <w:divBdr>
        <w:top w:val="none" w:sz="0" w:space="0" w:color="auto"/>
        <w:left w:val="none" w:sz="0" w:space="0" w:color="auto"/>
        <w:bottom w:val="none" w:sz="0" w:space="0" w:color="auto"/>
        <w:right w:val="none" w:sz="0" w:space="0" w:color="auto"/>
      </w:divBdr>
    </w:div>
    <w:div w:id="1492522042">
      <w:bodyDiv w:val="1"/>
      <w:marLeft w:val="0"/>
      <w:marRight w:val="0"/>
      <w:marTop w:val="0"/>
      <w:marBottom w:val="0"/>
      <w:divBdr>
        <w:top w:val="none" w:sz="0" w:space="0" w:color="auto"/>
        <w:left w:val="none" w:sz="0" w:space="0" w:color="auto"/>
        <w:bottom w:val="none" w:sz="0" w:space="0" w:color="auto"/>
        <w:right w:val="none" w:sz="0" w:space="0" w:color="auto"/>
      </w:divBdr>
    </w:div>
    <w:div w:id="1500585954">
      <w:bodyDiv w:val="1"/>
      <w:marLeft w:val="0"/>
      <w:marRight w:val="0"/>
      <w:marTop w:val="0"/>
      <w:marBottom w:val="0"/>
      <w:divBdr>
        <w:top w:val="none" w:sz="0" w:space="0" w:color="auto"/>
        <w:left w:val="none" w:sz="0" w:space="0" w:color="auto"/>
        <w:bottom w:val="none" w:sz="0" w:space="0" w:color="auto"/>
        <w:right w:val="none" w:sz="0" w:space="0" w:color="auto"/>
      </w:divBdr>
    </w:div>
    <w:div w:id="1503860277">
      <w:bodyDiv w:val="1"/>
      <w:marLeft w:val="0"/>
      <w:marRight w:val="0"/>
      <w:marTop w:val="0"/>
      <w:marBottom w:val="0"/>
      <w:divBdr>
        <w:top w:val="none" w:sz="0" w:space="0" w:color="auto"/>
        <w:left w:val="none" w:sz="0" w:space="0" w:color="auto"/>
        <w:bottom w:val="none" w:sz="0" w:space="0" w:color="auto"/>
        <w:right w:val="none" w:sz="0" w:space="0" w:color="auto"/>
      </w:divBdr>
    </w:div>
    <w:div w:id="1505435322">
      <w:bodyDiv w:val="1"/>
      <w:marLeft w:val="0"/>
      <w:marRight w:val="0"/>
      <w:marTop w:val="0"/>
      <w:marBottom w:val="0"/>
      <w:divBdr>
        <w:top w:val="none" w:sz="0" w:space="0" w:color="auto"/>
        <w:left w:val="none" w:sz="0" w:space="0" w:color="auto"/>
        <w:bottom w:val="none" w:sz="0" w:space="0" w:color="auto"/>
        <w:right w:val="none" w:sz="0" w:space="0" w:color="auto"/>
      </w:divBdr>
    </w:div>
    <w:div w:id="1508521957">
      <w:bodyDiv w:val="1"/>
      <w:marLeft w:val="0"/>
      <w:marRight w:val="0"/>
      <w:marTop w:val="0"/>
      <w:marBottom w:val="0"/>
      <w:divBdr>
        <w:top w:val="none" w:sz="0" w:space="0" w:color="auto"/>
        <w:left w:val="none" w:sz="0" w:space="0" w:color="auto"/>
        <w:bottom w:val="none" w:sz="0" w:space="0" w:color="auto"/>
        <w:right w:val="none" w:sz="0" w:space="0" w:color="auto"/>
      </w:divBdr>
    </w:div>
    <w:div w:id="1510829817">
      <w:bodyDiv w:val="1"/>
      <w:marLeft w:val="0"/>
      <w:marRight w:val="0"/>
      <w:marTop w:val="0"/>
      <w:marBottom w:val="0"/>
      <w:divBdr>
        <w:top w:val="none" w:sz="0" w:space="0" w:color="auto"/>
        <w:left w:val="none" w:sz="0" w:space="0" w:color="auto"/>
        <w:bottom w:val="none" w:sz="0" w:space="0" w:color="auto"/>
        <w:right w:val="none" w:sz="0" w:space="0" w:color="auto"/>
      </w:divBdr>
    </w:div>
    <w:div w:id="1516460555">
      <w:bodyDiv w:val="1"/>
      <w:marLeft w:val="0"/>
      <w:marRight w:val="0"/>
      <w:marTop w:val="0"/>
      <w:marBottom w:val="0"/>
      <w:divBdr>
        <w:top w:val="none" w:sz="0" w:space="0" w:color="auto"/>
        <w:left w:val="none" w:sz="0" w:space="0" w:color="auto"/>
        <w:bottom w:val="none" w:sz="0" w:space="0" w:color="auto"/>
        <w:right w:val="none" w:sz="0" w:space="0" w:color="auto"/>
      </w:divBdr>
    </w:div>
    <w:div w:id="1517116455">
      <w:bodyDiv w:val="1"/>
      <w:marLeft w:val="0"/>
      <w:marRight w:val="0"/>
      <w:marTop w:val="0"/>
      <w:marBottom w:val="0"/>
      <w:divBdr>
        <w:top w:val="none" w:sz="0" w:space="0" w:color="auto"/>
        <w:left w:val="none" w:sz="0" w:space="0" w:color="auto"/>
        <w:bottom w:val="none" w:sz="0" w:space="0" w:color="auto"/>
        <w:right w:val="none" w:sz="0" w:space="0" w:color="auto"/>
      </w:divBdr>
    </w:div>
    <w:div w:id="1520124461">
      <w:bodyDiv w:val="1"/>
      <w:marLeft w:val="0"/>
      <w:marRight w:val="0"/>
      <w:marTop w:val="0"/>
      <w:marBottom w:val="0"/>
      <w:divBdr>
        <w:top w:val="none" w:sz="0" w:space="0" w:color="auto"/>
        <w:left w:val="none" w:sz="0" w:space="0" w:color="auto"/>
        <w:bottom w:val="none" w:sz="0" w:space="0" w:color="auto"/>
        <w:right w:val="none" w:sz="0" w:space="0" w:color="auto"/>
      </w:divBdr>
    </w:div>
    <w:div w:id="1521775632">
      <w:bodyDiv w:val="1"/>
      <w:marLeft w:val="0"/>
      <w:marRight w:val="0"/>
      <w:marTop w:val="0"/>
      <w:marBottom w:val="0"/>
      <w:divBdr>
        <w:top w:val="none" w:sz="0" w:space="0" w:color="auto"/>
        <w:left w:val="none" w:sz="0" w:space="0" w:color="auto"/>
        <w:bottom w:val="none" w:sz="0" w:space="0" w:color="auto"/>
        <w:right w:val="none" w:sz="0" w:space="0" w:color="auto"/>
      </w:divBdr>
    </w:div>
    <w:div w:id="1522433667">
      <w:bodyDiv w:val="1"/>
      <w:marLeft w:val="0"/>
      <w:marRight w:val="0"/>
      <w:marTop w:val="0"/>
      <w:marBottom w:val="0"/>
      <w:divBdr>
        <w:top w:val="none" w:sz="0" w:space="0" w:color="auto"/>
        <w:left w:val="none" w:sz="0" w:space="0" w:color="auto"/>
        <w:bottom w:val="none" w:sz="0" w:space="0" w:color="auto"/>
        <w:right w:val="none" w:sz="0" w:space="0" w:color="auto"/>
      </w:divBdr>
    </w:div>
    <w:div w:id="1531914070">
      <w:bodyDiv w:val="1"/>
      <w:marLeft w:val="0"/>
      <w:marRight w:val="0"/>
      <w:marTop w:val="0"/>
      <w:marBottom w:val="0"/>
      <w:divBdr>
        <w:top w:val="none" w:sz="0" w:space="0" w:color="auto"/>
        <w:left w:val="none" w:sz="0" w:space="0" w:color="auto"/>
        <w:bottom w:val="none" w:sz="0" w:space="0" w:color="auto"/>
        <w:right w:val="none" w:sz="0" w:space="0" w:color="auto"/>
      </w:divBdr>
    </w:div>
    <w:div w:id="1539507567">
      <w:bodyDiv w:val="1"/>
      <w:marLeft w:val="0"/>
      <w:marRight w:val="0"/>
      <w:marTop w:val="0"/>
      <w:marBottom w:val="0"/>
      <w:divBdr>
        <w:top w:val="none" w:sz="0" w:space="0" w:color="auto"/>
        <w:left w:val="none" w:sz="0" w:space="0" w:color="auto"/>
        <w:bottom w:val="none" w:sz="0" w:space="0" w:color="auto"/>
        <w:right w:val="none" w:sz="0" w:space="0" w:color="auto"/>
      </w:divBdr>
    </w:div>
    <w:div w:id="1540362177">
      <w:bodyDiv w:val="1"/>
      <w:marLeft w:val="0"/>
      <w:marRight w:val="0"/>
      <w:marTop w:val="0"/>
      <w:marBottom w:val="0"/>
      <w:divBdr>
        <w:top w:val="none" w:sz="0" w:space="0" w:color="auto"/>
        <w:left w:val="none" w:sz="0" w:space="0" w:color="auto"/>
        <w:bottom w:val="none" w:sz="0" w:space="0" w:color="auto"/>
        <w:right w:val="none" w:sz="0" w:space="0" w:color="auto"/>
      </w:divBdr>
    </w:div>
    <w:div w:id="1543592491">
      <w:bodyDiv w:val="1"/>
      <w:marLeft w:val="0"/>
      <w:marRight w:val="0"/>
      <w:marTop w:val="0"/>
      <w:marBottom w:val="0"/>
      <w:divBdr>
        <w:top w:val="none" w:sz="0" w:space="0" w:color="auto"/>
        <w:left w:val="none" w:sz="0" w:space="0" w:color="auto"/>
        <w:bottom w:val="none" w:sz="0" w:space="0" w:color="auto"/>
        <w:right w:val="none" w:sz="0" w:space="0" w:color="auto"/>
      </w:divBdr>
    </w:div>
    <w:div w:id="1545412008">
      <w:bodyDiv w:val="1"/>
      <w:marLeft w:val="0"/>
      <w:marRight w:val="0"/>
      <w:marTop w:val="0"/>
      <w:marBottom w:val="0"/>
      <w:divBdr>
        <w:top w:val="none" w:sz="0" w:space="0" w:color="auto"/>
        <w:left w:val="none" w:sz="0" w:space="0" w:color="auto"/>
        <w:bottom w:val="none" w:sz="0" w:space="0" w:color="auto"/>
        <w:right w:val="none" w:sz="0" w:space="0" w:color="auto"/>
      </w:divBdr>
    </w:div>
    <w:div w:id="1549033102">
      <w:bodyDiv w:val="1"/>
      <w:marLeft w:val="0"/>
      <w:marRight w:val="0"/>
      <w:marTop w:val="0"/>
      <w:marBottom w:val="0"/>
      <w:divBdr>
        <w:top w:val="none" w:sz="0" w:space="0" w:color="auto"/>
        <w:left w:val="none" w:sz="0" w:space="0" w:color="auto"/>
        <w:bottom w:val="none" w:sz="0" w:space="0" w:color="auto"/>
        <w:right w:val="none" w:sz="0" w:space="0" w:color="auto"/>
      </w:divBdr>
    </w:div>
    <w:div w:id="1562058163">
      <w:bodyDiv w:val="1"/>
      <w:marLeft w:val="0"/>
      <w:marRight w:val="0"/>
      <w:marTop w:val="0"/>
      <w:marBottom w:val="0"/>
      <w:divBdr>
        <w:top w:val="none" w:sz="0" w:space="0" w:color="auto"/>
        <w:left w:val="none" w:sz="0" w:space="0" w:color="auto"/>
        <w:bottom w:val="none" w:sz="0" w:space="0" w:color="auto"/>
        <w:right w:val="none" w:sz="0" w:space="0" w:color="auto"/>
      </w:divBdr>
    </w:div>
    <w:div w:id="1572155434">
      <w:bodyDiv w:val="1"/>
      <w:marLeft w:val="0"/>
      <w:marRight w:val="0"/>
      <w:marTop w:val="0"/>
      <w:marBottom w:val="0"/>
      <w:divBdr>
        <w:top w:val="none" w:sz="0" w:space="0" w:color="auto"/>
        <w:left w:val="none" w:sz="0" w:space="0" w:color="auto"/>
        <w:bottom w:val="none" w:sz="0" w:space="0" w:color="auto"/>
        <w:right w:val="none" w:sz="0" w:space="0" w:color="auto"/>
      </w:divBdr>
    </w:div>
    <w:div w:id="1577590373">
      <w:bodyDiv w:val="1"/>
      <w:marLeft w:val="0"/>
      <w:marRight w:val="0"/>
      <w:marTop w:val="0"/>
      <w:marBottom w:val="0"/>
      <w:divBdr>
        <w:top w:val="none" w:sz="0" w:space="0" w:color="auto"/>
        <w:left w:val="none" w:sz="0" w:space="0" w:color="auto"/>
        <w:bottom w:val="none" w:sz="0" w:space="0" w:color="auto"/>
        <w:right w:val="none" w:sz="0" w:space="0" w:color="auto"/>
      </w:divBdr>
    </w:div>
    <w:div w:id="1581330629">
      <w:bodyDiv w:val="1"/>
      <w:marLeft w:val="0"/>
      <w:marRight w:val="0"/>
      <w:marTop w:val="0"/>
      <w:marBottom w:val="0"/>
      <w:divBdr>
        <w:top w:val="none" w:sz="0" w:space="0" w:color="auto"/>
        <w:left w:val="none" w:sz="0" w:space="0" w:color="auto"/>
        <w:bottom w:val="none" w:sz="0" w:space="0" w:color="auto"/>
        <w:right w:val="none" w:sz="0" w:space="0" w:color="auto"/>
      </w:divBdr>
    </w:div>
    <w:div w:id="1581481670">
      <w:bodyDiv w:val="1"/>
      <w:marLeft w:val="0"/>
      <w:marRight w:val="0"/>
      <w:marTop w:val="0"/>
      <w:marBottom w:val="0"/>
      <w:divBdr>
        <w:top w:val="none" w:sz="0" w:space="0" w:color="auto"/>
        <w:left w:val="none" w:sz="0" w:space="0" w:color="auto"/>
        <w:bottom w:val="none" w:sz="0" w:space="0" w:color="auto"/>
        <w:right w:val="none" w:sz="0" w:space="0" w:color="auto"/>
      </w:divBdr>
    </w:div>
    <w:div w:id="1587491248">
      <w:bodyDiv w:val="1"/>
      <w:marLeft w:val="0"/>
      <w:marRight w:val="0"/>
      <w:marTop w:val="0"/>
      <w:marBottom w:val="0"/>
      <w:divBdr>
        <w:top w:val="none" w:sz="0" w:space="0" w:color="auto"/>
        <w:left w:val="none" w:sz="0" w:space="0" w:color="auto"/>
        <w:bottom w:val="none" w:sz="0" w:space="0" w:color="auto"/>
        <w:right w:val="none" w:sz="0" w:space="0" w:color="auto"/>
      </w:divBdr>
    </w:div>
    <w:div w:id="1587573677">
      <w:bodyDiv w:val="1"/>
      <w:marLeft w:val="0"/>
      <w:marRight w:val="0"/>
      <w:marTop w:val="0"/>
      <w:marBottom w:val="0"/>
      <w:divBdr>
        <w:top w:val="none" w:sz="0" w:space="0" w:color="auto"/>
        <w:left w:val="none" w:sz="0" w:space="0" w:color="auto"/>
        <w:bottom w:val="none" w:sz="0" w:space="0" w:color="auto"/>
        <w:right w:val="none" w:sz="0" w:space="0" w:color="auto"/>
      </w:divBdr>
    </w:div>
    <w:div w:id="1589270977">
      <w:bodyDiv w:val="1"/>
      <w:marLeft w:val="0"/>
      <w:marRight w:val="0"/>
      <w:marTop w:val="0"/>
      <w:marBottom w:val="0"/>
      <w:divBdr>
        <w:top w:val="none" w:sz="0" w:space="0" w:color="auto"/>
        <w:left w:val="none" w:sz="0" w:space="0" w:color="auto"/>
        <w:bottom w:val="none" w:sz="0" w:space="0" w:color="auto"/>
        <w:right w:val="none" w:sz="0" w:space="0" w:color="auto"/>
      </w:divBdr>
    </w:div>
    <w:div w:id="1589580235">
      <w:bodyDiv w:val="1"/>
      <w:marLeft w:val="0"/>
      <w:marRight w:val="0"/>
      <w:marTop w:val="0"/>
      <w:marBottom w:val="0"/>
      <w:divBdr>
        <w:top w:val="none" w:sz="0" w:space="0" w:color="auto"/>
        <w:left w:val="none" w:sz="0" w:space="0" w:color="auto"/>
        <w:bottom w:val="none" w:sz="0" w:space="0" w:color="auto"/>
        <w:right w:val="none" w:sz="0" w:space="0" w:color="auto"/>
      </w:divBdr>
    </w:div>
    <w:div w:id="1599095591">
      <w:bodyDiv w:val="1"/>
      <w:marLeft w:val="0"/>
      <w:marRight w:val="0"/>
      <w:marTop w:val="0"/>
      <w:marBottom w:val="0"/>
      <w:divBdr>
        <w:top w:val="none" w:sz="0" w:space="0" w:color="auto"/>
        <w:left w:val="none" w:sz="0" w:space="0" w:color="auto"/>
        <w:bottom w:val="none" w:sz="0" w:space="0" w:color="auto"/>
        <w:right w:val="none" w:sz="0" w:space="0" w:color="auto"/>
      </w:divBdr>
    </w:div>
    <w:div w:id="1603951508">
      <w:bodyDiv w:val="1"/>
      <w:marLeft w:val="0"/>
      <w:marRight w:val="0"/>
      <w:marTop w:val="0"/>
      <w:marBottom w:val="0"/>
      <w:divBdr>
        <w:top w:val="none" w:sz="0" w:space="0" w:color="auto"/>
        <w:left w:val="none" w:sz="0" w:space="0" w:color="auto"/>
        <w:bottom w:val="none" w:sz="0" w:space="0" w:color="auto"/>
        <w:right w:val="none" w:sz="0" w:space="0" w:color="auto"/>
      </w:divBdr>
    </w:div>
    <w:div w:id="1607230006">
      <w:bodyDiv w:val="1"/>
      <w:marLeft w:val="0"/>
      <w:marRight w:val="0"/>
      <w:marTop w:val="0"/>
      <w:marBottom w:val="0"/>
      <w:divBdr>
        <w:top w:val="none" w:sz="0" w:space="0" w:color="auto"/>
        <w:left w:val="none" w:sz="0" w:space="0" w:color="auto"/>
        <w:bottom w:val="none" w:sz="0" w:space="0" w:color="auto"/>
        <w:right w:val="none" w:sz="0" w:space="0" w:color="auto"/>
      </w:divBdr>
    </w:div>
    <w:div w:id="1609001097">
      <w:bodyDiv w:val="1"/>
      <w:marLeft w:val="0"/>
      <w:marRight w:val="0"/>
      <w:marTop w:val="0"/>
      <w:marBottom w:val="0"/>
      <w:divBdr>
        <w:top w:val="none" w:sz="0" w:space="0" w:color="auto"/>
        <w:left w:val="none" w:sz="0" w:space="0" w:color="auto"/>
        <w:bottom w:val="none" w:sz="0" w:space="0" w:color="auto"/>
        <w:right w:val="none" w:sz="0" w:space="0" w:color="auto"/>
      </w:divBdr>
    </w:div>
    <w:div w:id="1616448318">
      <w:bodyDiv w:val="1"/>
      <w:marLeft w:val="0"/>
      <w:marRight w:val="0"/>
      <w:marTop w:val="0"/>
      <w:marBottom w:val="0"/>
      <w:divBdr>
        <w:top w:val="none" w:sz="0" w:space="0" w:color="auto"/>
        <w:left w:val="none" w:sz="0" w:space="0" w:color="auto"/>
        <w:bottom w:val="none" w:sz="0" w:space="0" w:color="auto"/>
        <w:right w:val="none" w:sz="0" w:space="0" w:color="auto"/>
      </w:divBdr>
    </w:div>
    <w:div w:id="1618416393">
      <w:bodyDiv w:val="1"/>
      <w:marLeft w:val="0"/>
      <w:marRight w:val="0"/>
      <w:marTop w:val="0"/>
      <w:marBottom w:val="0"/>
      <w:divBdr>
        <w:top w:val="none" w:sz="0" w:space="0" w:color="auto"/>
        <w:left w:val="none" w:sz="0" w:space="0" w:color="auto"/>
        <w:bottom w:val="none" w:sz="0" w:space="0" w:color="auto"/>
        <w:right w:val="none" w:sz="0" w:space="0" w:color="auto"/>
      </w:divBdr>
    </w:div>
    <w:div w:id="1622416107">
      <w:bodyDiv w:val="1"/>
      <w:marLeft w:val="0"/>
      <w:marRight w:val="0"/>
      <w:marTop w:val="0"/>
      <w:marBottom w:val="0"/>
      <w:divBdr>
        <w:top w:val="none" w:sz="0" w:space="0" w:color="auto"/>
        <w:left w:val="none" w:sz="0" w:space="0" w:color="auto"/>
        <w:bottom w:val="none" w:sz="0" w:space="0" w:color="auto"/>
        <w:right w:val="none" w:sz="0" w:space="0" w:color="auto"/>
      </w:divBdr>
    </w:div>
    <w:div w:id="1623993423">
      <w:bodyDiv w:val="1"/>
      <w:marLeft w:val="0"/>
      <w:marRight w:val="0"/>
      <w:marTop w:val="0"/>
      <w:marBottom w:val="0"/>
      <w:divBdr>
        <w:top w:val="none" w:sz="0" w:space="0" w:color="auto"/>
        <w:left w:val="none" w:sz="0" w:space="0" w:color="auto"/>
        <w:bottom w:val="none" w:sz="0" w:space="0" w:color="auto"/>
        <w:right w:val="none" w:sz="0" w:space="0" w:color="auto"/>
      </w:divBdr>
    </w:div>
    <w:div w:id="1628897560">
      <w:bodyDiv w:val="1"/>
      <w:marLeft w:val="0"/>
      <w:marRight w:val="0"/>
      <w:marTop w:val="0"/>
      <w:marBottom w:val="0"/>
      <w:divBdr>
        <w:top w:val="none" w:sz="0" w:space="0" w:color="auto"/>
        <w:left w:val="none" w:sz="0" w:space="0" w:color="auto"/>
        <w:bottom w:val="none" w:sz="0" w:space="0" w:color="auto"/>
        <w:right w:val="none" w:sz="0" w:space="0" w:color="auto"/>
      </w:divBdr>
    </w:div>
    <w:div w:id="1629428581">
      <w:bodyDiv w:val="1"/>
      <w:marLeft w:val="0"/>
      <w:marRight w:val="0"/>
      <w:marTop w:val="0"/>
      <w:marBottom w:val="0"/>
      <w:divBdr>
        <w:top w:val="none" w:sz="0" w:space="0" w:color="auto"/>
        <w:left w:val="none" w:sz="0" w:space="0" w:color="auto"/>
        <w:bottom w:val="none" w:sz="0" w:space="0" w:color="auto"/>
        <w:right w:val="none" w:sz="0" w:space="0" w:color="auto"/>
      </w:divBdr>
    </w:div>
    <w:div w:id="1631478819">
      <w:bodyDiv w:val="1"/>
      <w:marLeft w:val="0"/>
      <w:marRight w:val="0"/>
      <w:marTop w:val="0"/>
      <w:marBottom w:val="0"/>
      <w:divBdr>
        <w:top w:val="none" w:sz="0" w:space="0" w:color="auto"/>
        <w:left w:val="none" w:sz="0" w:space="0" w:color="auto"/>
        <w:bottom w:val="none" w:sz="0" w:space="0" w:color="auto"/>
        <w:right w:val="none" w:sz="0" w:space="0" w:color="auto"/>
      </w:divBdr>
    </w:div>
    <w:div w:id="1631662900">
      <w:bodyDiv w:val="1"/>
      <w:marLeft w:val="0"/>
      <w:marRight w:val="0"/>
      <w:marTop w:val="0"/>
      <w:marBottom w:val="0"/>
      <w:divBdr>
        <w:top w:val="none" w:sz="0" w:space="0" w:color="auto"/>
        <w:left w:val="none" w:sz="0" w:space="0" w:color="auto"/>
        <w:bottom w:val="none" w:sz="0" w:space="0" w:color="auto"/>
        <w:right w:val="none" w:sz="0" w:space="0" w:color="auto"/>
      </w:divBdr>
    </w:div>
    <w:div w:id="1634140504">
      <w:bodyDiv w:val="1"/>
      <w:marLeft w:val="0"/>
      <w:marRight w:val="0"/>
      <w:marTop w:val="0"/>
      <w:marBottom w:val="0"/>
      <w:divBdr>
        <w:top w:val="none" w:sz="0" w:space="0" w:color="auto"/>
        <w:left w:val="none" w:sz="0" w:space="0" w:color="auto"/>
        <w:bottom w:val="none" w:sz="0" w:space="0" w:color="auto"/>
        <w:right w:val="none" w:sz="0" w:space="0" w:color="auto"/>
      </w:divBdr>
    </w:div>
    <w:div w:id="1634755189">
      <w:bodyDiv w:val="1"/>
      <w:marLeft w:val="0"/>
      <w:marRight w:val="0"/>
      <w:marTop w:val="0"/>
      <w:marBottom w:val="0"/>
      <w:divBdr>
        <w:top w:val="none" w:sz="0" w:space="0" w:color="auto"/>
        <w:left w:val="none" w:sz="0" w:space="0" w:color="auto"/>
        <w:bottom w:val="none" w:sz="0" w:space="0" w:color="auto"/>
        <w:right w:val="none" w:sz="0" w:space="0" w:color="auto"/>
      </w:divBdr>
    </w:div>
    <w:div w:id="1635911317">
      <w:bodyDiv w:val="1"/>
      <w:marLeft w:val="0"/>
      <w:marRight w:val="0"/>
      <w:marTop w:val="0"/>
      <w:marBottom w:val="0"/>
      <w:divBdr>
        <w:top w:val="none" w:sz="0" w:space="0" w:color="auto"/>
        <w:left w:val="none" w:sz="0" w:space="0" w:color="auto"/>
        <w:bottom w:val="none" w:sz="0" w:space="0" w:color="auto"/>
        <w:right w:val="none" w:sz="0" w:space="0" w:color="auto"/>
      </w:divBdr>
    </w:div>
    <w:div w:id="1638225285">
      <w:bodyDiv w:val="1"/>
      <w:marLeft w:val="0"/>
      <w:marRight w:val="0"/>
      <w:marTop w:val="0"/>
      <w:marBottom w:val="0"/>
      <w:divBdr>
        <w:top w:val="none" w:sz="0" w:space="0" w:color="auto"/>
        <w:left w:val="none" w:sz="0" w:space="0" w:color="auto"/>
        <w:bottom w:val="none" w:sz="0" w:space="0" w:color="auto"/>
        <w:right w:val="none" w:sz="0" w:space="0" w:color="auto"/>
      </w:divBdr>
    </w:div>
    <w:div w:id="1645042776">
      <w:bodyDiv w:val="1"/>
      <w:marLeft w:val="0"/>
      <w:marRight w:val="0"/>
      <w:marTop w:val="0"/>
      <w:marBottom w:val="0"/>
      <w:divBdr>
        <w:top w:val="none" w:sz="0" w:space="0" w:color="auto"/>
        <w:left w:val="none" w:sz="0" w:space="0" w:color="auto"/>
        <w:bottom w:val="none" w:sz="0" w:space="0" w:color="auto"/>
        <w:right w:val="none" w:sz="0" w:space="0" w:color="auto"/>
      </w:divBdr>
    </w:div>
    <w:div w:id="1647978166">
      <w:bodyDiv w:val="1"/>
      <w:marLeft w:val="0"/>
      <w:marRight w:val="0"/>
      <w:marTop w:val="0"/>
      <w:marBottom w:val="0"/>
      <w:divBdr>
        <w:top w:val="none" w:sz="0" w:space="0" w:color="auto"/>
        <w:left w:val="none" w:sz="0" w:space="0" w:color="auto"/>
        <w:bottom w:val="none" w:sz="0" w:space="0" w:color="auto"/>
        <w:right w:val="none" w:sz="0" w:space="0" w:color="auto"/>
      </w:divBdr>
    </w:div>
    <w:div w:id="1649817683">
      <w:bodyDiv w:val="1"/>
      <w:marLeft w:val="0"/>
      <w:marRight w:val="0"/>
      <w:marTop w:val="0"/>
      <w:marBottom w:val="0"/>
      <w:divBdr>
        <w:top w:val="none" w:sz="0" w:space="0" w:color="auto"/>
        <w:left w:val="none" w:sz="0" w:space="0" w:color="auto"/>
        <w:bottom w:val="none" w:sz="0" w:space="0" w:color="auto"/>
        <w:right w:val="none" w:sz="0" w:space="0" w:color="auto"/>
      </w:divBdr>
    </w:div>
    <w:div w:id="1653211697">
      <w:bodyDiv w:val="1"/>
      <w:marLeft w:val="0"/>
      <w:marRight w:val="0"/>
      <w:marTop w:val="0"/>
      <w:marBottom w:val="0"/>
      <w:divBdr>
        <w:top w:val="none" w:sz="0" w:space="0" w:color="auto"/>
        <w:left w:val="none" w:sz="0" w:space="0" w:color="auto"/>
        <w:bottom w:val="none" w:sz="0" w:space="0" w:color="auto"/>
        <w:right w:val="none" w:sz="0" w:space="0" w:color="auto"/>
      </w:divBdr>
    </w:div>
    <w:div w:id="1654213995">
      <w:bodyDiv w:val="1"/>
      <w:marLeft w:val="0"/>
      <w:marRight w:val="0"/>
      <w:marTop w:val="0"/>
      <w:marBottom w:val="0"/>
      <w:divBdr>
        <w:top w:val="none" w:sz="0" w:space="0" w:color="auto"/>
        <w:left w:val="none" w:sz="0" w:space="0" w:color="auto"/>
        <w:bottom w:val="none" w:sz="0" w:space="0" w:color="auto"/>
        <w:right w:val="none" w:sz="0" w:space="0" w:color="auto"/>
      </w:divBdr>
    </w:div>
    <w:div w:id="1655645073">
      <w:bodyDiv w:val="1"/>
      <w:marLeft w:val="0"/>
      <w:marRight w:val="0"/>
      <w:marTop w:val="0"/>
      <w:marBottom w:val="0"/>
      <w:divBdr>
        <w:top w:val="none" w:sz="0" w:space="0" w:color="auto"/>
        <w:left w:val="none" w:sz="0" w:space="0" w:color="auto"/>
        <w:bottom w:val="none" w:sz="0" w:space="0" w:color="auto"/>
        <w:right w:val="none" w:sz="0" w:space="0" w:color="auto"/>
      </w:divBdr>
    </w:div>
    <w:div w:id="1660575893">
      <w:bodyDiv w:val="1"/>
      <w:marLeft w:val="0"/>
      <w:marRight w:val="0"/>
      <w:marTop w:val="0"/>
      <w:marBottom w:val="0"/>
      <w:divBdr>
        <w:top w:val="none" w:sz="0" w:space="0" w:color="auto"/>
        <w:left w:val="none" w:sz="0" w:space="0" w:color="auto"/>
        <w:bottom w:val="none" w:sz="0" w:space="0" w:color="auto"/>
        <w:right w:val="none" w:sz="0" w:space="0" w:color="auto"/>
      </w:divBdr>
    </w:div>
    <w:div w:id="1663266631">
      <w:bodyDiv w:val="1"/>
      <w:marLeft w:val="0"/>
      <w:marRight w:val="0"/>
      <w:marTop w:val="0"/>
      <w:marBottom w:val="0"/>
      <w:divBdr>
        <w:top w:val="none" w:sz="0" w:space="0" w:color="auto"/>
        <w:left w:val="none" w:sz="0" w:space="0" w:color="auto"/>
        <w:bottom w:val="none" w:sz="0" w:space="0" w:color="auto"/>
        <w:right w:val="none" w:sz="0" w:space="0" w:color="auto"/>
      </w:divBdr>
    </w:div>
    <w:div w:id="1668751797">
      <w:bodyDiv w:val="1"/>
      <w:marLeft w:val="0"/>
      <w:marRight w:val="0"/>
      <w:marTop w:val="0"/>
      <w:marBottom w:val="0"/>
      <w:divBdr>
        <w:top w:val="none" w:sz="0" w:space="0" w:color="auto"/>
        <w:left w:val="none" w:sz="0" w:space="0" w:color="auto"/>
        <w:bottom w:val="none" w:sz="0" w:space="0" w:color="auto"/>
        <w:right w:val="none" w:sz="0" w:space="0" w:color="auto"/>
      </w:divBdr>
    </w:div>
    <w:div w:id="1672488579">
      <w:bodyDiv w:val="1"/>
      <w:marLeft w:val="0"/>
      <w:marRight w:val="0"/>
      <w:marTop w:val="0"/>
      <w:marBottom w:val="0"/>
      <w:divBdr>
        <w:top w:val="none" w:sz="0" w:space="0" w:color="auto"/>
        <w:left w:val="none" w:sz="0" w:space="0" w:color="auto"/>
        <w:bottom w:val="none" w:sz="0" w:space="0" w:color="auto"/>
        <w:right w:val="none" w:sz="0" w:space="0" w:color="auto"/>
      </w:divBdr>
    </w:div>
    <w:div w:id="1684893197">
      <w:bodyDiv w:val="1"/>
      <w:marLeft w:val="0"/>
      <w:marRight w:val="0"/>
      <w:marTop w:val="0"/>
      <w:marBottom w:val="0"/>
      <w:divBdr>
        <w:top w:val="none" w:sz="0" w:space="0" w:color="auto"/>
        <w:left w:val="none" w:sz="0" w:space="0" w:color="auto"/>
        <w:bottom w:val="none" w:sz="0" w:space="0" w:color="auto"/>
        <w:right w:val="none" w:sz="0" w:space="0" w:color="auto"/>
      </w:divBdr>
    </w:div>
    <w:div w:id="1697999618">
      <w:bodyDiv w:val="1"/>
      <w:marLeft w:val="0"/>
      <w:marRight w:val="0"/>
      <w:marTop w:val="0"/>
      <w:marBottom w:val="0"/>
      <w:divBdr>
        <w:top w:val="none" w:sz="0" w:space="0" w:color="auto"/>
        <w:left w:val="none" w:sz="0" w:space="0" w:color="auto"/>
        <w:bottom w:val="none" w:sz="0" w:space="0" w:color="auto"/>
        <w:right w:val="none" w:sz="0" w:space="0" w:color="auto"/>
      </w:divBdr>
    </w:div>
    <w:div w:id="1702394792">
      <w:bodyDiv w:val="1"/>
      <w:marLeft w:val="0"/>
      <w:marRight w:val="0"/>
      <w:marTop w:val="0"/>
      <w:marBottom w:val="0"/>
      <w:divBdr>
        <w:top w:val="none" w:sz="0" w:space="0" w:color="auto"/>
        <w:left w:val="none" w:sz="0" w:space="0" w:color="auto"/>
        <w:bottom w:val="none" w:sz="0" w:space="0" w:color="auto"/>
        <w:right w:val="none" w:sz="0" w:space="0" w:color="auto"/>
      </w:divBdr>
    </w:div>
    <w:div w:id="1706443611">
      <w:bodyDiv w:val="1"/>
      <w:marLeft w:val="0"/>
      <w:marRight w:val="0"/>
      <w:marTop w:val="0"/>
      <w:marBottom w:val="0"/>
      <w:divBdr>
        <w:top w:val="none" w:sz="0" w:space="0" w:color="auto"/>
        <w:left w:val="none" w:sz="0" w:space="0" w:color="auto"/>
        <w:bottom w:val="none" w:sz="0" w:space="0" w:color="auto"/>
        <w:right w:val="none" w:sz="0" w:space="0" w:color="auto"/>
      </w:divBdr>
    </w:div>
    <w:div w:id="1708605195">
      <w:bodyDiv w:val="1"/>
      <w:marLeft w:val="0"/>
      <w:marRight w:val="0"/>
      <w:marTop w:val="0"/>
      <w:marBottom w:val="0"/>
      <w:divBdr>
        <w:top w:val="none" w:sz="0" w:space="0" w:color="auto"/>
        <w:left w:val="none" w:sz="0" w:space="0" w:color="auto"/>
        <w:bottom w:val="none" w:sz="0" w:space="0" w:color="auto"/>
        <w:right w:val="none" w:sz="0" w:space="0" w:color="auto"/>
      </w:divBdr>
    </w:div>
    <w:div w:id="1714964333">
      <w:bodyDiv w:val="1"/>
      <w:marLeft w:val="0"/>
      <w:marRight w:val="0"/>
      <w:marTop w:val="0"/>
      <w:marBottom w:val="0"/>
      <w:divBdr>
        <w:top w:val="none" w:sz="0" w:space="0" w:color="auto"/>
        <w:left w:val="none" w:sz="0" w:space="0" w:color="auto"/>
        <w:bottom w:val="none" w:sz="0" w:space="0" w:color="auto"/>
        <w:right w:val="none" w:sz="0" w:space="0" w:color="auto"/>
      </w:divBdr>
    </w:div>
    <w:div w:id="1718628243">
      <w:bodyDiv w:val="1"/>
      <w:marLeft w:val="0"/>
      <w:marRight w:val="0"/>
      <w:marTop w:val="0"/>
      <w:marBottom w:val="0"/>
      <w:divBdr>
        <w:top w:val="none" w:sz="0" w:space="0" w:color="auto"/>
        <w:left w:val="none" w:sz="0" w:space="0" w:color="auto"/>
        <w:bottom w:val="none" w:sz="0" w:space="0" w:color="auto"/>
        <w:right w:val="none" w:sz="0" w:space="0" w:color="auto"/>
      </w:divBdr>
    </w:div>
    <w:div w:id="1720278388">
      <w:bodyDiv w:val="1"/>
      <w:marLeft w:val="0"/>
      <w:marRight w:val="0"/>
      <w:marTop w:val="0"/>
      <w:marBottom w:val="0"/>
      <w:divBdr>
        <w:top w:val="none" w:sz="0" w:space="0" w:color="auto"/>
        <w:left w:val="none" w:sz="0" w:space="0" w:color="auto"/>
        <w:bottom w:val="none" w:sz="0" w:space="0" w:color="auto"/>
        <w:right w:val="none" w:sz="0" w:space="0" w:color="auto"/>
      </w:divBdr>
    </w:div>
    <w:div w:id="1721052594">
      <w:bodyDiv w:val="1"/>
      <w:marLeft w:val="0"/>
      <w:marRight w:val="0"/>
      <w:marTop w:val="0"/>
      <w:marBottom w:val="0"/>
      <w:divBdr>
        <w:top w:val="none" w:sz="0" w:space="0" w:color="auto"/>
        <w:left w:val="none" w:sz="0" w:space="0" w:color="auto"/>
        <w:bottom w:val="none" w:sz="0" w:space="0" w:color="auto"/>
        <w:right w:val="none" w:sz="0" w:space="0" w:color="auto"/>
      </w:divBdr>
    </w:div>
    <w:div w:id="1725177635">
      <w:bodyDiv w:val="1"/>
      <w:marLeft w:val="0"/>
      <w:marRight w:val="0"/>
      <w:marTop w:val="0"/>
      <w:marBottom w:val="0"/>
      <w:divBdr>
        <w:top w:val="none" w:sz="0" w:space="0" w:color="auto"/>
        <w:left w:val="none" w:sz="0" w:space="0" w:color="auto"/>
        <w:bottom w:val="none" w:sz="0" w:space="0" w:color="auto"/>
        <w:right w:val="none" w:sz="0" w:space="0" w:color="auto"/>
      </w:divBdr>
    </w:div>
    <w:div w:id="1736006362">
      <w:bodyDiv w:val="1"/>
      <w:marLeft w:val="0"/>
      <w:marRight w:val="0"/>
      <w:marTop w:val="0"/>
      <w:marBottom w:val="0"/>
      <w:divBdr>
        <w:top w:val="none" w:sz="0" w:space="0" w:color="auto"/>
        <w:left w:val="none" w:sz="0" w:space="0" w:color="auto"/>
        <w:bottom w:val="none" w:sz="0" w:space="0" w:color="auto"/>
        <w:right w:val="none" w:sz="0" w:space="0" w:color="auto"/>
      </w:divBdr>
    </w:div>
    <w:div w:id="1736508981">
      <w:bodyDiv w:val="1"/>
      <w:marLeft w:val="0"/>
      <w:marRight w:val="0"/>
      <w:marTop w:val="0"/>
      <w:marBottom w:val="0"/>
      <w:divBdr>
        <w:top w:val="none" w:sz="0" w:space="0" w:color="auto"/>
        <w:left w:val="none" w:sz="0" w:space="0" w:color="auto"/>
        <w:bottom w:val="none" w:sz="0" w:space="0" w:color="auto"/>
        <w:right w:val="none" w:sz="0" w:space="0" w:color="auto"/>
      </w:divBdr>
    </w:div>
    <w:div w:id="1741126241">
      <w:bodyDiv w:val="1"/>
      <w:marLeft w:val="0"/>
      <w:marRight w:val="0"/>
      <w:marTop w:val="0"/>
      <w:marBottom w:val="0"/>
      <w:divBdr>
        <w:top w:val="none" w:sz="0" w:space="0" w:color="auto"/>
        <w:left w:val="none" w:sz="0" w:space="0" w:color="auto"/>
        <w:bottom w:val="none" w:sz="0" w:space="0" w:color="auto"/>
        <w:right w:val="none" w:sz="0" w:space="0" w:color="auto"/>
      </w:divBdr>
    </w:div>
    <w:div w:id="1741906287">
      <w:bodyDiv w:val="1"/>
      <w:marLeft w:val="0"/>
      <w:marRight w:val="0"/>
      <w:marTop w:val="0"/>
      <w:marBottom w:val="0"/>
      <w:divBdr>
        <w:top w:val="none" w:sz="0" w:space="0" w:color="auto"/>
        <w:left w:val="none" w:sz="0" w:space="0" w:color="auto"/>
        <w:bottom w:val="none" w:sz="0" w:space="0" w:color="auto"/>
        <w:right w:val="none" w:sz="0" w:space="0" w:color="auto"/>
      </w:divBdr>
    </w:div>
    <w:div w:id="1741906689">
      <w:bodyDiv w:val="1"/>
      <w:marLeft w:val="0"/>
      <w:marRight w:val="0"/>
      <w:marTop w:val="0"/>
      <w:marBottom w:val="0"/>
      <w:divBdr>
        <w:top w:val="none" w:sz="0" w:space="0" w:color="auto"/>
        <w:left w:val="none" w:sz="0" w:space="0" w:color="auto"/>
        <w:bottom w:val="none" w:sz="0" w:space="0" w:color="auto"/>
        <w:right w:val="none" w:sz="0" w:space="0" w:color="auto"/>
      </w:divBdr>
    </w:div>
    <w:div w:id="1744526399">
      <w:bodyDiv w:val="1"/>
      <w:marLeft w:val="0"/>
      <w:marRight w:val="0"/>
      <w:marTop w:val="0"/>
      <w:marBottom w:val="0"/>
      <w:divBdr>
        <w:top w:val="none" w:sz="0" w:space="0" w:color="auto"/>
        <w:left w:val="none" w:sz="0" w:space="0" w:color="auto"/>
        <w:bottom w:val="none" w:sz="0" w:space="0" w:color="auto"/>
        <w:right w:val="none" w:sz="0" w:space="0" w:color="auto"/>
      </w:divBdr>
    </w:div>
    <w:div w:id="1748727171">
      <w:bodyDiv w:val="1"/>
      <w:marLeft w:val="0"/>
      <w:marRight w:val="0"/>
      <w:marTop w:val="0"/>
      <w:marBottom w:val="0"/>
      <w:divBdr>
        <w:top w:val="none" w:sz="0" w:space="0" w:color="auto"/>
        <w:left w:val="none" w:sz="0" w:space="0" w:color="auto"/>
        <w:bottom w:val="none" w:sz="0" w:space="0" w:color="auto"/>
        <w:right w:val="none" w:sz="0" w:space="0" w:color="auto"/>
      </w:divBdr>
    </w:div>
    <w:div w:id="1762215155">
      <w:bodyDiv w:val="1"/>
      <w:marLeft w:val="0"/>
      <w:marRight w:val="0"/>
      <w:marTop w:val="0"/>
      <w:marBottom w:val="0"/>
      <w:divBdr>
        <w:top w:val="none" w:sz="0" w:space="0" w:color="auto"/>
        <w:left w:val="none" w:sz="0" w:space="0" w:color="auto"/>
        <w:bottom w:val="none" w:sz="0" w:space="0" w:color="auto"/>
        <w:right w:val="none" w:sz="0" w:space="0" w:color="auto"/>
      </w:divBdr>
    </w:div>
    <w:div w:id="1764916676">
      <w:bodyDiv w:val="1"/>
      <w:marLeft w:val="0"/>
      <w:marRight w:val="0"/>
      <w:marTop w:val="0"/>
      <w:marBottom w:val="0"/>
      <w:divBdr>
        <w:top w:val="none" w:sz="0" w:space="0" w:color="auto"/>
        <w:left w:val="none" w:sz="0" w:space="0" w:color="auto"/>
        <w:bottom w:val="none" w:sz="0" w:space="0" w:color="auto"/>
        <w:right w:val="none" w:sz="0" w:space="0" w:color="auto"/>
      </w:divBdr>
    </w:div>
    <w:div w:id="1767581242">
      <w:bodyDiv w:val="1"/>
      <w:marLeft w:val="0"/>
      <w:marRight w:val="0"/>
      <w:marTop w:val="0"/>
      <w:marBottom w:val="0"/>
      <w:divBdr>
        <w:top w:val="none" w:sz="0" w:space="0" w:color="auto"/>
        <w:left w:val="none" w:sz="0" w:space="0" w:color="auto"/>
        <w:bottom w:val="none" w:sz="0" w:space="0" w:color="auto"/>
        <w:right w:val="none" w:sz="0" w:space="0" w:color="auto"/>
      </w:divBdr>
    </w:div>
    <w:div w:id="1767769519">
      <w:bodyDiv w:val="1"/>
      <w:marLeft w:val="0"/>
      <w:marRight w:val="0"/>
      <w:marTop w:val="0"/>
      <w:marBottom w:val="0"/>
      <w:divBdr>
        <w:top w:val="none" w:sz="0" w:space="0" w:color="auto"/>
        <w:left w:val="none" w:sz="0" w:space="0" w:color="auto"/>
        <w:bottom w:val="none" w:sz="0" w:space="0" w:color="auto"/>
        <w:right w:val="none" w:sz="0" w:space="0" w:color="auto"/>
      </w:divBdr>
    </w:div>
    <w:div w:id="1770467935">
      <w:bodyDiv w:val="1"/>
      <w:marLeft w:val="0"/>
      <w:marRight w:val="0"/>
      <w:marTop w:val="0"/>
      <w:marBottom w:val="0"/>
      <w:divBdr>
        <w:top w:val="none" w:sz="0" w:space="0" w:color="auto"/>
        <w:left w:val="none" w:sz="0" w:space="0" w:color="auto"/>
        <w:bottom w:val="none" w:sz="0" w:space="0" w:color="auto"/>
        <w:right w:val="none" w:sz="0" w:space="0" w:color="auto"/>
      </w:divBdr>
    </w:div>
    <w:div w:id="1774475984">
      <w:bodyDiv w:val="1"/>
      <w:marLeft w:val="0"/>
      <w:marRight w:val="0"/>
      <w:marTop w:val="0"/>
      <w:marBottom w:val="0"/>
      <w:divBdr>
        <w:top w:val="none" w:sz="0" w:space="0" w:color="auto"/>
        <w:left w:val="none" w:sz="0" w:space="0" w:color="auto"/>
        <w:bottom w:val="none" w:sz="0" w:space="0" w:color="auto"/>
        <w:right w:val="none" w:sz="0" w:space="0" w:color="auto"/>
      </w:divBdr>
    </w:div>
    <w:div w:id="1775319866">
      <w:bodyDiv w:val="1"/>
      <w:marLeft w:val="0"/>
      <w:marRight w:val="0"/>
      <w:marTop w:val="0"/>
      <w:marBottom w:val="0"/>
      <w:divBdr>
        <w:top w:val="none" w:sz="0" w:space="0" w:color="auto"/>
        <w:left w:val="none" w:sz="0" w:space="0" w:color="auto"/>
        <w:bottom w:val="none" w:sz="0" w:space="0" w:color="auto"/>
        <w:right w:val="none" w:sz="0" w:space="0" w:color="auto"/>
      </w:divBdr>
    </w:div>
    <w:div w:id="1777560620">
      <w:bodyDiv w:val="1"/>
      <w:marLeft w:val="0"/>
      <w:marRight w:val="0"/>
      <w:marTop w:val="0"/>
      <w:marBottom w:val="0"/>
      <w:divBdr>
        <w:top w:val="none" w:sz="0" w:space="0" w:color="auto"/>
        <w:left w:val="none" w:sz="0" w:space="0" w:color="auto"/>
        <w:bottom w:val="none" w:sz="0" w:space="0" w:color="auto"/>
        <w:right w:val="none" w:sz="0" w:space="0" w:color="auto"/>
      </w:divBdr>
    </w:div>
    <w:div w:id="1792549960">
      <w:bodyDiv w:val="1"/>
      <w:marLeft w:val="0"/>
      <w:marRight w:val="0"/>
      <w:marTop w:val="0"/>
      <w:marBottom w:val="0"/>
      <w:divBdr>
        <w:top w:val="none" w:sz="0" w:space="0" w:color="auto"/>
        <w:left w:val="none" w:sz="0" w:space="0" w:color="auto"/>
        <w:bottom w:val="none" w:sz="0" w:space="0" w:color="auto"/>
        <w:right w:val="none" w:sz="0" w:space="0" w:color="auto"/>
      </w:divBdr>
    </w:div>
    <w:div w:id="1793086661">
      <w:bodyDiv w:val="1"/>
      <w:marLeft w:val="0"/>
      <w:marRight w:val="0"/>
      <w:marTop w:val="0"/>
      <w:marBottom w:val="0"/>
      <w:divBdr>
        <w:top w:val="none" w:sz="0" w:space="0" w:color="auto"/>
        <w:left w:val="none" w:sz="0" w:space="0" w:color="auto"/>
        <w:bottom w:val="none" w:sz="0" w:space="0" w:color="auto"/>
        <w:right w:val="none" w:sz="0" w:space="0" w:color="auto"/>
      </w:divBdr>
    </w:div>
    <w:div w:id="1793596815">
      <w:bodyDiv w:val="1"/>
      <w:marLeft w:val="0"/>
      <w:marRight w:val="0"/>
      <w:marTop w:val="0"/>
      <w:marBottom w:val="0"/>
      <w:divBdr>
        <w:top w:val="none" w:sz="0" w:space="0" w:color="auto"/>
        <w:left w:val="none" w:sz="0" w:space="0" w:color="auto"/>
        <w:bottom w:val="none" w:sz="0" w:space="0" w:color="auto"/>
        <w:right w:val="none" w:sz="0" w:space="0" w:color="auto"/>
      </w:divBdr>
    </w:div>
    <w:div w:id="1806894819">
      <w:bodyDiv w:val="1"/>
      <w:marLeft w:val="0"/>
      <w:marRight w:val="0"/>
      <w:marTop w:val="0"/>
      <w:marBottom w:val="0"/>
      <w:divBdr>
        <w:top w:val="none" w:sz="0" w:space="0" w:color="auto"/>
        <w:left w:val="none" w:sz="0" w:space="0" w:color="auto"/>
        <w:bottom w:val="none" w:sz="0" w:space="0" w:color="auto"/>
        <w:right w:val="none" w:sz="0" w:space="0" w:color="auto"/>
      </w:divBdr>
    </w:div>
    <w:div w:id="1807234372">
      <w:bodyDiv w:val="1"/>
      <w:marLeft w:val="0"/>
      <w:marRight w:val="0"/>
      <w:marTop w:val="0"/>
      <w:marBottom w:val="0"/>
      <w:divBdr>
        <w:top w:val="none" w:sz="0" w:space="0" w:color="auto"/>
        <w:left w:val="none" w:sz="0" w:space="0" w:color="auto"/>
        <w:bottom w:val="none" w:sz="0" w:space="0" w:color="auto"/>
        <w:right w:val="none" w:sz="0" w:space="0" w:color="auto"/>
      </w:divBdr>
    </w:div>
    <w:div w:id="1812942429">
      <w:bodyDiv w:val="1"/>
      <w:marLeft w:val="0"/>
      <w:marRight w:val="0"/>
      <w:marTop w:val="0"/>
      <w:marBottom w:val="0"/>
      <w:divBdr>
        <w:top w:val="none" w:sz="0" w:space="0" w:color="auto"/>
        <w:left w:val="none" w:sz="0" w:space="0" w:color="auto"/>
        <w:bottom w:val="none" w:sz="0" w:space="0" w:color="auto"/>
        <w:right w:val="none" w:sz="0" w:space="0" w:color="auto"/>
      </w:divBdr>
    </w:div>
    <w:div w:id="1814831854">
      <w:bodyDiv w:val="1"/>
      <w:marLeft w:val="0"/>
      <w:marRight w:val="0"/>
      <w:marTop w:val="0"/>
      <w:marBottom w:val="0"/>
      <w:divBdr>
        <w:top w:val="none" w:sz="0" w:space="0" w:color="auto"/>
        <w:left w:val="none" w:sz="0" w:space="0" w:color="auto"/>
        <w:bottom w:val="none" w:sz="0" w:space="0" w:color="auto"/>
        <w:right w:val="none" w:sz="0" w:space="0" w:color="auto"/>
      </w:divBdr>
    </w:div>
    <w:div w:id="1817912080">
      <w:bodyDiv w:val="1"/>
      <w:marLeft w:val="0"/>
      <w:marRight w:val="0"/>
      <w:marTop w:val="0"/>
      <w:marBottom w:val="0"/>
      <w:divBdr>
        <w:top w:val="none" w:sz="0" w:space="0" w:color="auto"/>
        <w:left w:val="none" w:sz="0" w:space="0" w:color="auto"/>
        <w:bottom w:val="none" w:sz="0" w:space="0" w:color="auto"/>
        <w:right w:val="none" w:sz="0" w:space="0" w:color="auto"/>
      </w:divBdr>
    </w:div>
    <w:div w:id="1820879082">
      <w:bodyDiv w:val="1"/>
      <w:marLeft w:val="0"/>
      <w:marRight w:val="0"/>
      <w:marTop w:val="0"/>
      <w:marBottom w:val="0"/>
      <w:divBdr>
        <w:top w:val="none" w:sz="0" w:space="0" w:color="auto"/>
        <w:left w:val="none" w:sz="0" w:space="0" w:color="auto"/>
        <w:bottom w:val="none" w:sz="0" w:space="0" w:color="auto"/>
        <w:right w:val="none" w:sz="0" w:space="0" w:color="auto"/>
      </w:divBdr>
    </w:div>
    <w:div w:id="1824346210">
      <w:bodyDiv w:val="1"/>
      <w:marLeft w:val="0"/>
      <w:marRight w:val="0"/>
      <w:marTop w:val="0"/>
      <w:marBottom w:val="0"/>
      <w:divBdr>
        <w:top w:val="none" w:sz="0" w:space="0" w:color="auto"/>
        <w:left w:val="none" w:sz="0" w:space="0" w:color="auto"/>
        <w:bottom w:val="none" w:sz="0" w:space="0" w:color="auto"/>
        <w:right w:val="none" w:sz="0" w:space="0" w:color="auto"/>
      </w:divBdr>
    </w:div>
    <w:div w:id="1827471926">
      <w:bodyDiv w:val="1"/>
      <w:marLeft w:val="0"/>
      <w:marRight w:val="0"/>
      <w:marTop w:val="0"/>
      <w:marBottom w:val="0"/>
      <w:divBdr>
        <w:top w:val="none" w:sz="0" w:space="0" w:color="auto"/>
        <w:left w:val="none" w:sz="0" w:space="0" w:color="auto"/>
        <w:bottom w:val="none" w:sz="0" w:space="0" w:color="auto"/>
        <w:right w:val="none" w:sz="0" w:space="0" w:color="auto"/>
      </w:divBdr>
    </w:div>
    <w:div w:id="1827892602">
      <w:bodyDiv w:val="1"/>
      <w:marLeft w:val="0"/>
      <w:marRight w:val="0"/>
      <w:marTop w:val="0"/>
      <w:marBottom w:val="0"/>
      <w:divBdr>
        <w:top w:val="none" w:sz="0" w:space="0" w:color="auto"/>
        <w:left w:val="none" w:sz="0" w:space="0" w:color="auto"/>
        <w:bottom w:val="none" w:sz="0" w:space="0" w:color="auto"/>
        <w:right w:val="none" w:sz="0" w:space="0" w:color="auto"/>
      </w:divBdr>
    </w:div>
    <w:div w:id="1832137340">
      <w:bodyDiv w:val="1"/>
      <w:marLeft w:val="0"/>
      <w:marRight w:val="0"/>
      <w:marTop w:val="0"/>
      <w:marBottom w:val="0"/>
      <w:divBdr>
        <w:top w:val="none" w:sz="0" w:space="0" w:color="auto"/>
        <w:left w:val="none" w:sz="0" w:space="0" w:color="auto"/>
        <w:bottom w:val="none" w:sz="0" w:space="0" w:color="auto"/>
        <w:right w:val="none" w:sz="0" w:space="0" w:color="auto"/>
      </w:divBdr>
    </w:div>
    <w:div w:id="1835951430">
      <w:bodyDiv w:val="1"/>
      <w:marLeft w:val="0"/>
      <w:marRight w:val="0"/>
      <w:marTop w:val="0"/>
      <w:marBottom w:val="0"/>
      <w:divBdr>
        <w:top w:val="none" w:sz="0" w:space="0" w:color="auto"/>
        <w:left w:val="none" w:sz="0" w:space="0" w:color="auto"/>
        <w:bottom w:val="none" w:sz="0" w:space="0" w:color="auto"/>
        <w:right w:val="none" w:sz="0" w:space="0" w:color="auto"/>
      </w:divBdr>
    </w:div>
    <w:div w:id="1841849751">
      <w:bodyDiv w:val="1"/>
      <w:marLeft w:val="0"/>
      <w:marRight w:val="0"/>
      <w:marTop w:val="0"/>
      <w:marBottom w:val="0"/>
      <w:divBdr>
        <w:top w:val="none" w:sz="0" w:space="0" w:color="auto"/>
        <w:left w:val="none" w:sz="0" w:space="0" w:color="auto"/>
        <w:bottom w:val="none" w:sz="0" w:space="0" w:color="auto"/>
        <w:right w:val="none" w:sz="0" w:space="0" w:color="auto"/>
      </w:divBdr>
    </w:div>
    <w:div w:id="1842311143">
      <w:bodyDiv w:val="1"/>
      <w:marLeft w:val="0"/>
      <w:marRight w:val="0"/>
      <w:marTop w:val="0"/>
      <w:marBottom w:val="0"/>
      <w:divBdr>
        <w:top w:val="none" w:sz="0" w:space="0" w:color="auto"/>
        <w:left w:val="none" w:sz="0" w:space="0" w:color="auto"/>
        <w:bottom w:val="none" w:sz="0" w:space="0" w:color="auto"/>
        <w:right w:val="none" w:sz="0" w:space="0" w:color="auto"/>
      </w:divBdr>
    </w:div>
    <w:div w:id="1855611809">
      <w:bodyDiv w:val="1"/>
      <w:marLeft w:val="0"/>
      <w:marRight w:val="0"/>
      <w:marTop w:val="0"/>
      <w:marBottom w:val="0"/>
      <w:divBdr>
        <w:top w:val="none" w:sz="0" w:space="0" w:color="auto"/>
        <w:left w:val="none" w:sz="0" w:space="0" w:color="auto"/>
        <w:bottom w:val="none" w:sz="0" w:space="0" w:color="auto"/>
        <w:right w:val="none" w:sz="0" w:space="0" w:color="auto"/>
      </w:divBdr>
    </w:div>
    <w:div w:id="1855924953">
      <w:bodyDiv w:val="1"/>
      <w:marLeft w:val="0"/>
      <w:marRight w:val="0"/>
      <w:marTop w:val="0"/>
      <w:marBottom w:val="0"/>
      <w:divBdr>
        <w:top w:val="none" w:sz="0" w:space="0" w:color="auto"/>
        <w:left w:val="none" w:sz="0" w:space="0" w:color="auto"/>
        <w:bottom w:val="none" w:sz="0" w:space="0" w:color="auto"/>
        <w:right w:val="none" w:sz="0" w:space="0" w:color="auto"/>
      </w:divBdr>
    </w:div>
    <w:div w:id="1857882665">
      <w:bodyDiv w:val="1"/>
      <w:marLeft w:val="0"/>
      <w:marRight w:val="0"/>
      <w:marTop w:val="0"/>
      <w:marBottom w:val="0"/>
      <w:divBdr>
        <w:top w:val="none" w:sz="0" w:space="0" w:color="auto"/>
        <w:left w:val="none" w:sz="0" w:space="0" w:color="auto"/>
        <w:bottom w:val="none" w:sz="0" w:space="0" w:color="auto"/>
        <w:right w:val="none" w:sz="0" w:space="0" w:color="auto"/>
      </w:divBdr>
    </w:div>
    <w:div w:id="1858693393">
      <w:bodyDiv w:val="1"/>
      <w:marLeft w:val="0"/>
      <w:marRight w:val="0"/>
      <w:marTop w:val="0"/>
      <w:marBottom w:val="0"/>
      <w:divBdr>
        <w:top w:val="none" w:sz="0" w:space="0" w:color="auto"/>
        <w:left w:val="none" w:sz="0" w:space="0" w:color="auto"/>
        <w:bottom w:val="none" w:sz="0" w:space="0" w:color="auto"/>
        <w:right w:val="none" w:sz="0" w:space="0" w:color="auto"/>
      </w:divBdr>
    </w:div>
    <w:div w:id="1859734420">
      <w:bodyDiv w:val="1"/>
      <w:marLeft w:val="0"/>
      <w:marRight w:val="0"/>
      <w:marTop w:val="0"/>
      <w:marBottom w:val="0"/>
      <w:divBdr>
        <w:top w:val="none" w:sz="0" w:space="0" w:color="auto"/>
        <w:left w:val="none" w:sz="0" w:space="0" w:color="auto"/>
        <w:bottom w:val="none" w:sz="0" w:space="0" w:color="auto"/>
        <w:right w:val="none" w:sz="0" w:space="0" w:color="auto"/>
      </w:divBdr>
    </w:div>
    <w:div w:id="1860241092">
      <w:bodyDiv w:val="1"/>
      <w:marLeft w:val="0"/>
      <w:marRight w:val="0"/>
      <w:marTop w:val="0"/>
      <w:marBottom w:val="0"/>
      <w:divBdr>
        <w:top w:val="none" w:sz="0" w:space="0" w:color="auto"/>
        <w:left w:val="none" w:sz="0" w:space="0" w:color="auto"/>
        <w:bottom w:val="none" w:sz="0" w:space="0" w:color="auto"/>
        <w:right w:val="none" w:sz="0" w:space="0" w:color="auto"/>
      </w:divBdr>
    </w:div>
    <w:div w:id="1865090829">
      <w:bodyDiv w:val="1"/>
      <w:marLeft w:val="0"/>
      <w:marRight w:val="0"/>
      <w:marTop w:val="0"/>
      <w:marBottom w:val="0"/>
      <w:divBdr>
        <w:top w:val="none" w:sz="0" w:space="0" w:color="auto"/>
        <w:left w:val="none" w:sz="0" w:space="0" w:color="auto"/>
        <w:bottom w:val="none" w:sz="0" w:space="0" w:color="auto"/>
        <w:right w:val="none" w:sz="0" w:space="0" w:color="auto"/>
      </w:divBdr>
    </w:div>
    <w:div w:id="1869755468">
      <w:bodyDiv w:val="1"/>
      <w:marLeft w:val="0"/>
      <w:marRight w:val="0"/>
      <w:marTop w:val="0"/>
      <w:marBottom w:val="0"/>
      <w:divBdr>
        <w:top w:val="none" w:sz="0" w:space="0" w:color="auto"/>
        <w:left w:val="none" w:sz="0" w:space="0" w:color="auto"/>
        <w:bottom w:val="none" w:sz="0" w:space="0" w:color="auto"/>
        <w:right w:val="none" w:sz="0" w:space="0" w:color="auto"/>
      </w:divBdr>
    </w:div>
    <w:div w:id="1876429535">
      <w:bodyDiv w:val="1"/>
      <w:marLeft w:val="0"/>
      <w:marRight w:val="0"/>
      <w:marTop w:val="0"/>
      <w:marBottom w:val="0"/>
      <w:divBdr>
        <w:top w:val="none" w:sz="0" w:space="0" w:color="auto"/>
        <w:left w:val="none" w:sz="0" w:space="0" w:color="auto"/>
        <w:bottom w:val="none" w:sz="0" w:space="0" w:color="auto"/>
        <w:right w:val="none" w:sz="0" w:space="0" w:color="auto"/>
      </w:divBdr>
    </w:div>
    <w:div w:id="1881938278">
      <w:bodyDiv w:val="1"/>
      <w:marLeft w:val="0"/>
      <w:marRight w:val="0"/>
      <w:marTop w:val="0"/>
      <w:marBottom w:val="0"/>
      <w:divBdr>
        <w:top w:val="none" w:sz="0" w:space="0" w:color="auto"/>
        <w:left w:val="none" w:sz="0" w:space="0" w:color="auto"/>
        <w:bottom w:val="none" w:sz="0" w:space="0" w:color="auto"/>
        <w:right w:val="none" w:sz="0" w:space="0" w:color="auto"/>
      </w:divBdr>
    </w:div>
    <w:div w:id="1882665209">
      <w:bodyDiv w:val="1"/>
      <w:marLeft w:val="0"/>
      <w:marRight w:val="0"/>
      <w:marTop w:val="0"/>
      <w:marBottom w:val="0"/>
      <w:divBdr>
        <w:top w:val="none" w:sz="0" w:space="0" w:color="auto"/>
        <w:left w:val="none" w:sz="0" w:space="0" w:color="auto"/>
        <w:bottom w:val="none" w:sz="0" w:space="0" w:color="auto"/>
        <w:right w:val="none" w:sz="0" w:space="0" w:color="auto"/>
      </w:divBdr>
    </w:div>
    <w:div w:id="1886289170">
      <w:bodyDiv w:val="1"/>
      <w:marLeft w:val="0"/>
      <w:marRight w:val="0"/>
      <w:marTop w:val="0"/>
      <w:marBottom w:val="0"/>
      <w:divBdr>
        <w:top w:val="none" w:sz="0" w:space="0" w:color="auto"/>
        <w:left w:val="none" w:sz="0" w:space="0" w:color="auto"/>
        <w:bottom w:val="none" w:sz="0" w:space="0" w:color="auto"/>
        <w:right w:val="none" w:sz="0" w:space="0" w:color="auto"/>
      </w:divBdr>
    </w:div>
    <w:div w:id="1889023265">
      <w:bodyDiv w:val="1"/>
      <w:marLeft w:val="0"/>
      <w:marRight w:val="0"/>
      <w:marTop w:val="0"/>
      <w:marBottom w:val="0"/>
      <w:divBdr>
        <w:top w:val="none" w:sz="0" w:space="0" w:color="auto"/>
        <w:left w:val="none" w:sz="0" w:space="0" w:color="auto"/>
        <w:bottom w:val="none" w:sz="0" w:space="0" w:color="auto"/>
        <w:right w:val="none" w:sz="0" w:space="0" w:color="auto"/>
      </w:divBdr>
    </w:div>
    <w:div w:id="1897424004">
      <w:bodyDiv w:val="1"/>
      <w:marLeft w:val="0"/>
      <w:marRight w:val="0"/>
      <w:marTop w:val="0"/>
      <w:marBottom w:val="0"/>
      <w:divBdr>
        <w:top w:val="none" w:sz="0" w:space="0" w:color="auto"/>
        <w:left w:val="none" w:sz="0" w:space="0" w:color="auto"/>
        <w:bottom w:val="none" w:sz="0" w:space="0" w:color="auto"/>
        <w:right w:val="none" w:sz="0" w:space="0" w:color="auto"/>
      </w:divBdr>
    </w:div>
    <w:div w:id="1899053801">
      <w:bodyDiv w:val="1"/>
      <w:marLeft w:val="0"/>
      <w:marRight w:val="0"/>
      <w:marTop w:val="0"/>
      <w:marBottom w:val="0"/>
      <w:divBdr>
        <w:top w:val="none" w:sz="0" w:space="0" w:color="auto"/>
        <w:left w:val="none" w:sz="0" w:space="0" w:color="auto"/>
        <w:bottom w:val="none" w:sz="0" w:space="0" w:color="auto"/>
        <w:right w:val="none" w:sz="0" w:space="0" w:color="auto"/>
      </w:divBdr>
    </w:div>
    <w:div w:id="1903560120">
      <w:bodyDiv w:val="1"/>
      <w:marLeft w:val="0"/>
      <w:marRight w:val="0"/>
      <w:marTop w:val="0"/>
      <w:marBottom w:val="0"/>
      <w:divBdr>
        <w:top w:val="none" w:sz="0" w:space="0" w:color="auto"/>
        <w:left w:val="none" w:sz="0" w:space="0" w:color="auto"/>
        <w:bottom w:val="none" w:sz="0" w:space="0" w:color="auto"/>
        <w:right w:val="none" w:sz="0" w:space="0" w:color="auto"/>
      </w:divBdr>
    </w:div>
    <w:div w:id="1905138614">
      <w:bodyDiv w:val="1"/>
      <w:marLeft w:val="0"/>
      <w:marRight w:val="0"/>
      <w:marTop w:val="0"/>
      <w:marBottom w:val="0"/>
      <w:divBdr>
        <w:top w:val="none" w:sz="0" w:space="0" w:color="auto"/>
        <w:left w:val="none" w:sz="0" w:space="0" w:color="auto"/>
        <w:bottom w:val="none" w:sz="0" w:space="0" w:color="auto"/>
        <w:right w:val="none" w:sz="0" w:space="0" w:color="auto"/>
      </w:divBdr>
    </w:div>
    <w:div w:id="1906836012">
      <w:bodyDiv w:val="1"/>
      <w:marLeft w:val="0"/>
      <w:marRight w:val="0"/>
      <w:marTop w:val="0"/>
      <w:marBottom w:val="0"/>
      <w:divBdr>
        <w:top w:val="none" w:sz="0" w:space="0" w:color="auto"/>
        <w:left w:val="none" w:sz="0" w:space="0" w:color="auto"/>
        <w:bottom w:val="none" w:sz="0" w:space="0" w:color="auto"/>
        <w:right w:val="none" w:sz="0" w:space="0" w:color="auto"/>
      </w:divBdr>
    </w:div>
    <w:div w:id="1911967052">
      <w:bodyDiv w:val="1"/>
      <w:marLeft w:val="0"/>
      <w:marRight w:val="0"/>
      <w:marTop w:val="0"/>
      <w:marBottom w:val="0"/>
      <w:divBdr>
        <w:top w:val="none" w:sz="0" w:space="0" w:color="auto"/>
        <w:left w:val="none" w:sz="0" w:space="0" w:color="auto"/>
        <w:bottom w:val="none" w:sz="0" w:space="0" w:color="auto"/>
        <w:right w:val="none" w:sz="0" w:space="0" w:color="auto"/>
      </w:divBdr>
    </w:div>
    <w:div w:id="1915820740">
      <w:bodyDiv w:val="1"/>
      <w:marLeft w:val="0"/>
      <w:marRight w:val="0"/>
      <w:marTop w:val="0"/>
      <w:marBottom w:val="0"/>
      <w:divBdr>
        <w:top w:val="none" w:sz="0" w:space="0" w:color="auto"/>
        <w:left w:val="none" w:sz="0" w:space="0" w:color="auto"/>
        <w:bottom w:val="none" w:sz="0" w:space="0" w:color="auto"/>
        <w:right w:val="none" w:sz="0" w:space="0" w:color="auto"/>
      </w:divBdr>
    </w:div>
    <w:div w:id="1916819636">
      <w:bodyDiv w:val="1"/>
      <w:marLeft w:val="0"/>
      <w:marRight w:val="0"/>
      <w:marTop w:val="0"/>
      <w:marBottom w:val="0"/>
      <w:divBdr>
        <w:top w:val="none" w:sz="0" w:space="0" w:color="auto"/>
        <w:left w:val="none" w:sz="0" w:space="0" w:color="auto"/>
        <w:bottom w:val="none" w:sz="0" w:space="0" w:color="auto"/>
        <w:right w:val="none" w:sz="0" w:space="0" w:color="auto"/>
      </w:divBdr>
    </w:div>
    <w:div w:id="1918662227">
      <w:bodyDiv w:val="1"/>
      <w:marLeft w:val="0"/>
      <w:marRight w:val="0"/>
      <w:marTop w:val="0"/>
      <w:marBottom w:val="0"/>
      <w:divBdr>
        <w:top w:val="none" w:sz="0" w:space="0" w:color="auto"/>
        <w:left w:val="none" w:sz="0" w:space="0" w:color="auto"/>
        <w:bottom w:val="none" w:sz="0" w:space="0" w:color="auto"/>
        <w:right w:val="none" w:sz="0" w:space="0" w:color="auto"/>
      </w:divBdr>
    </w:div>
    <w:div w:id="1926302355">
      <w:bodyDiv w:val="1"/>
      <w:marLeft w:val="0"/>
      <w:marRight w:val="0"/>
      <w:marTop w:val="0"/>
      <w:marBottom w:val="0"/>
      <w:divBdr>
        <w:top w:val="none" w:sz="0" w:space="0" w:color="auto"/>
        <w:left w:val="none" w:sz="0" w:space="0" w:color="auto"/>
        <w:bottom w:val="none" w:sz="0" w:space="0" w:color="auto"/>
        <w:right w:val="none" w:sz="0" w:space="0" w:color="auto"/>
      </w:divBdr>
    </w:div>
    <w:div w:id="1927879469">
      <w:bodyDiv w:val="1"/>
      <w:marLeft w:val="0"/>
      <w:marRight w:val="0"/>
      <w:marTop w:val="0"/>
      <w:marBottom w:val="0"/>
      <w:divBdr>
        <w:top w:val="none" w:sz="0" w:space="0" w:color="auto"/>
        <w:left w:val="none" w:sz="0" w:space="0" w:color="auto"/>
        <w:bottom w:val="none" w:sz="0" w:space="0" w:color="auto"/>
        <w:right w:val="none" w:sz="0" w:space="0" w:color="auto"/>
      </w:divBdr>
    </w:div>
    <w:div w:id="1929344980">
      <w:bodyDiv w:val="1"/>
      <w:marLeft w:val="0"/>
      <w:marRight w:val="0"/>
      <w:marTop w:val="0"/>
      <w:marBottom w:val="0"/>
      <w:divBdr>
        <w:top w:val="none" w:sz="0" w:space="0" w:color="auto"/>
        <w:left w:val="none" w:sz="0" w:space="0" w:color="auto"/>
        <w:bottom w:val="none" w:sz="0" w:space="0" w:color="auto"/>
        <w:right w:val="none" w:sz="0" w:space="0" w:color="auto"/>
      </w:divBdr>
    </w:div>
    <w:div w:id="1932661419">
      <w:bodyDiv w:val="1"/>
      <w:marLeft w:val="0"/>
      <w:marRight w:val="0"/>
      <w:marTop w:val="0"/>
      <w:marBottom w:val="0"/>
      <w:divBdr>
        <w:top w:val="none" w:sz="0" w:space="0" w:color="auto"/>
        <w:left w:val="none" w:sz="0" w:space="0" w:color="auto"/>
        <w:bottom w:val="none" w:sz="0" w:space="0" w:color="auto"/>
        <w:right w:val="none" w:sz="0" w:space="0" w:color="auto"/>
      </w:divBdr>
    </w:div>
    <w:div w:id="1941452925">
      <w:bodyDiv w:val="1"/>
      <w:marLeft w:val="0"/>
      <w:marRight w:val="0"/>
      <w:marTop w:val="0"/>
      <w:marBottom w:val="0"/>
      <w:divBdr>
        <w:top w:val="none" w:sz="0" w:space="0" w:color="auto"/>
        <w:left w:val="none" w:sz="0" w:space="0" w:color="auto"/>
        <w:bottom w:val="none" w:sz="0" w:space="0" w:color="auto"/>
        <w:right w:val="none" w:sz="0" w:space="0" w:color="auto"/>
      </w:divBdr>
    </w:div>
    <w:div w:id="1946234139">
      <w:bodyDiv w:val="1"/>
      <w:marLeft w:val="0"/>
      <w:marRight w:val="0"/>
      <w:marTop w:val="0"/>
      <w:marBottom w:val="0"/>
      <w:divBdr>
        <w:top w:val="none" w:sz="0" w:space="0" w:color="auto"/>
        <w:left w:val="none" w:sz="0" w:space="0" w:color="auto"/>
        <w:bottom w:val="none" w:sz="0" w:space="0" w:color="auto"/>
        <w:right w:val="none" w:sz="0" w:space="0" w:color="auto"/>
      </w:divBdr>
    </w:div>
    <w:div w:id="1947230444">
      <w:bodyDiv w:val="1"/>
      <w:marLeft w:val="0"/>
      <w:marRight w:val="0"/>
      <w:marTop w:val="0"/>
      <w:marBottom w:val="0"/>
      <w:divBdr>
        <w:top w:val="none" w:sz="0" w:space="0" w:color="auto"/>
        <w:left w:val="none" w:sz="0" w:space="0" w:color="auto"/>
        <w:bottom w:val="none" w:sz="0" w:space="0" w:color="auto"/>
        <w:right w:val="none" w:sz="0" w:space="0" w:color="auto"/>
      </w:divBdr>
    </w:div>
    <w:div w:id="1950308658">
      <w:bodyDiv w:val="1"/>
      <w:marLeft w:val="0"/>
      <w:marRight w:val="0"/>
      <w:marTop w:val="0"/>
      <w:marBottom w:val="0"/>
      <w:divBdr>
        <w:top w:val="none" w:sz="0" w:space="0" w:color="auto"/>
        <w:left w:val="none" w:sz="0" w:space="0" w:color="auto"/>
        <w:bottom w:val="none" w:sz="0" w:space="0" w:color="auto"/>
        <w:right w:val="none" w:sz="0" w:space="0" w:color="auto"/>
      </w:divBdr>
    </w:div>
    <w:div w:id="1953586084">
      <w:bodyDiv w:val="1"/>
      <w:marLeft w:val="0"/>
      <w:marRight w:val="0"/>
      <w:marTop w:val="0"/>
      <w:marBottom w:val="0"/>
      <w:divBdr>
        <w:top w:val="none" w:sz="0" w:space="0" w:color="auto"/>
        <w:left w:val="none" w:sz="0" w:space="0" w:color="auto"/>
        <w:bottom w:val="none" w:sz="0" w:space="0" w:color="auto"/>
        <w:right w:val="none" w:sz="0" w:space="0" w:color="auto"/>
      </w:divBdr>
    </w:div>
    <w:div w:id="1954290101">
      <w:bodyDiv w:val="1"/>
      <w:marLeft w:val="0"/>
      <w:marRight w:val="0"/>
      <w:marTop w:val="0"/>
      <w:marBottom w:val="0"/>
      <w:divBdr>
        <w:top w:val="none" w:sz="0" w:space="0" w:color="auto"/>
        <w:left w:val="none" w:sz="0" w:space="0" w:color="auto"/>
        <w:bottom w:val="none" w:sz="0" w:space="0" w:color="auto"/>
        <w:right w:val="none" w:sz="0" w:space="0" w:color="auto"/>
      </w:divBdr>
    </w:div>
    <w:div w:id="1960840560">
      <w:bodyDiv w:val="1"/>
      <w:marLeft w:val="0"/>
      <w:marRight w:val="0"/>
      <w:marTop w:val="0"/>
      <w:marBottom w:val="0"/>
      <w:divBdr>
        <w:top w:val="none" w:sz="0" w:space="0" w:color="auto"/>
        <w:left w:val="none" w:sz="0" w:space="0" w:color="auto"/>
        <w:bottom w:val="none" w:sz="0" w:space="0" w:color="auto"/>
        <w:right w:val="none" w:sz="0" w:space="0" w:color="auto"/>
      </w:divBdr>
    </w:div>
    <w:div w:id="1964774975">
      <w:bodyDiv w:val="1"/>
      <w:marLeft w:val="0"/>
      <w:marRight w:val="0"/>
      <w:marTop w:val="0"/>
      <w:marBottom w:val="0"/>
      <w:divBdr>
        <w:top w:val="none" w:sz="0" w:space="0" w:color="auto"/>
        <w:left w:val="none" w:sz="0" w:space="0" w:color="auto"/>
        <w:bottom w:val="none" w:sz="0" w:space="0" w:color="auto"/>
        <w:right w:val="none" w:sz="0" w:space="0" w:color="auto"/>
      </w:divBdr>
    </w:div>
    <w:div w:id="1978339008">
      <w:bodyDiv w:val="1"/>
      <w:marLeft w:val="0"/>
      <w:marRight w:val="0"/>
      <w:marTop w:val="0"/>
      <w:marBottom w:val="0"/>
      <w:divBdr>
        <w:top w:val="none" w:sz="0" w:space="0" w:color="auto"/>
        <w:left w:val="none" w:sz="0" w:space="0" w:color="auto"/>
        <w:bottom w:val="none" w:sz="0" w:space="0" w:color="auto"/>
        <w:right w:val="none" w:sz="0" w:space="0" w:color="auto"/>
      </w:divBdr>
    </w:div>
    <w:div w:id="1979332721">
      <w:bodyDiv w:val="1"/>
      <w:marLeft w:val="0"/>
      <w:marRight w:val="0"/>
      <w:marTop w:val="0"/>
      <w:marBottom w:val="0"/>
      <w:divBdr>
        <w:top w:val="none" w:sz="0" w:space="0" w:color="auto"/>
        <w:left w:val="none" w:sz="0" w:space="0" w:color="auto"/>
        <w:bottom w:val="none" w:sz="0" w:space="0" w:color="auto"/>
        <w:right w:val="none" w:sz="0" w:space="0" w:color="auto"/>
      </w:divBdr>
    </w:div>
    <w:div w:id="1980189474">
      <w:bodyDiv w:val="1"/>
      <w:marLeft w:val="0"/>
      <w:marRight w:val="0"/>
      <w:marTop w:val="0"/>
      <w:marBottom w:val="0"/>
      <w:divBdr>
        <w:top w:val="none" w:sz="0" w:space="0" w:color="auto"/>
        <w:left w:val="none" w:sz="0" w:space="0" w:color="auto"/>
        <w:bottom w:val="none" w:sz="0" w:space="0" w:color="auto"/>
        <w:right w:val="none" w:sz="0" w:space="0" w:color="auto"/>
      </w:divBdr>
    </w:div>
    <w:div w:id="1980960981">
      <w:bodyDiv w:val="1"/>
      <w:marLeft w:val="0"/>
      <w:marRight w:val="0"/>
      <w:marTop w:val="0"/>
      <w:marBottom w:val="0"/>
      <w:divBdr>
        <w:top w:val="none" w:sz="0" w:space="0" w:color="auto"/>
        <w:left w:val="none" w:sz="0" w:space="0" w:color="auto"/>
        <w:bottom w:val="none" w:sz="0" w:space="0" w:color="auto"/>
        <w:right w:val="none" w:sz="0" w:space="0" w:color="auto"/>
      </w:divBdr>
    </w:div>
    <w:div w:id="1987931571">
      <w:bodyDiv w:val="1"/>
      <w:marLeft w:val="0"/>
      <w:marRight w:val="0"/>
      <w:marTop w:val="0"/>
      <w:marBottom w:val="0"/>
      <w:divBdr>
        <w:top w:val="none" w:sz="0" w:space="0" w:color="auto"/>
        <w:left w:val="none" w:sz="0" w:space="0" w:color="auto"/>
        <w:bottom w:val="none" w:sz="0" w:space="0" w:color="auto"/>
        <w:right w:val="none" w:sz="0" w:space="0" w:color="auto"/>
      </w:divBdr>
      <w:divsChild>
        <w:div w:id="871460173">
          <w:marLeft w:val="547"/>
          <w:marRight w:val="0"/>
          <w:marTop w:val="115"/>
          <w:marBottom w:val="0"/>
          <w:divBdr>
            <w:top w:val="none" w:sz="0" w:space="0" w:color="auto"/>
            <w:left w:val="none" w:sz="0" w:space="0" w:color="auto"/>
            <w:bottom w:val="none" w:sz="0" w:space="0" w:color="auto"/>
            <w:right w:val="none" w:sz="0" w:space="0" w:color="auto"/>
          </w:divBdr>
        </w:div>
        <w:div w:id="1232472288">
          <w:marLeft w:val="547"/>
          <w:marRight w:val="0"/>
          <w:marTop w:val="115"/>
          <w:marBottom w:val="0"/>
          <w:divBdr>
            <w:top w:val="none" w:sz="0" w:space="0" w:color="auto"/>
            <w:left w:val="none" w:sz="0" w:space="0" w:color="auto"/>
            <w:bottom w:val="none" w:sz="0" w:space="0" w:color="auto"/>
            <w:right w:val="none" w:sz="0" w:space="0" w:color="auto"/>
          </w:divBdr>
        </w:div>
        <w:div w:id="1308778347">
          <w:marLeft w:val="547"/>
          <w:marRight w:val="0"/>
          <w:marTop w:val="115"/>
          <w:marBottom w:val="0"/>
          <w:divBdr>
            <w:top w:val="none" w:sz="0" w:space="0" w:color="auto"/>
            <w:left w:val="none" w:sz="0" w:space="0" w:color="auto"/>
            <w:bottom w:val="none" w:sz="0" w:space="0" w:color="auto"/>
            <w:right w:val="none" w:sz="0" w:space="0" w:color="auto"/>
          </w:divBdr>
        </w:div>
        <w:div w:id="1357465991">
          <w:marLeft w:val="547"/>
          <w:marRight w:val="0"/>
          <w:marTop w:val="115"/>
          <w:marBottom w:val="0"/>
          <w:divBdr>
            <w:top w:val="none" w:sz="0" w:space="0" w:color="auto"/>
            <w:left w:val="none" w:sz="0" w:space="0" w:color="auto"/>
            <w:bottom w:val="none" w:sz="0" w:space="0" w:color="auto"/>
            <w:right w:val="none" w:sz="0" w:space="0" w:color="auto"/>
          </w:divBdr>
        </w:div>
        <w:div w:id="1484539440">
          <w:marLeft w:val="547"/>
          <w:marRight w:val="0"/>
          <w:marTop w:val="115"/>
          <w:marBottom w:val="0"/>
          <w:divBdr>
            <w:top w:val="none" w:sz="0" w:space="0" w:color="auto"/>
            <w:left w:val="none" w:sz="0" w:space="0" w:color="auto"/>
            <w:bottom w:val="none" w:sz="0" w:space="0" w:color="auto"/>
            <w:right w:val="none" w:sz="0" w:space="0" w:color="auto"/>
          </w:divBdr>
        </w:div>
        <w:div w:id="1717243578">
          <w:marLeft w:val="547"/>
          <w:marRight w:val="0"/>
          <w:marTop w:val="115"/>
          <w:marBottom w:val="0"/>
          <w:divBdr>
            <w:top w:val="none" w:sz="0" w:space="0" w:color="auto"/>
            <w:left w:val="none" w:sz="0" w:space="0" w:color="auto"/>
            <w:bottom w:val="none" w:sz="0" w:space="0" w:color="auto"/>
            <w:right w:val="none" w:sz="0" w:space="0" w:color="auto"/>
          </w:divBdr>
        </w:div>
      </w:divsChild>
    </w:div>
    <w:div w:id="1988633645">
      <w:bodyDiv w:val="1"/>
      <w:marLeft w:val="0"/>
      <w:marRight w:val="0"/>
      <w:marTop w:val="0"/>
      <w:marBottom w:val="0"/>
      <w:divBdr>
        <w:top w:val="none" w:sz="0" w:space="0" w:color="auto"/>
        <w:left w:val="none" w:sz="0" w:space="0" w:color="auto"/>
        <w:bottom w:val="none" w:sz="0" w:space="0" w:color="auto"/>
        <w:right w:val="none" w:sz="0" w:space="0" w:color="auto"/>
      </w:divBdr>
    </w:div>
    <w:div w:id="1996227477">
      <w:bodyDiv w:val="1"/>
      <w:marLeft w:val="0"/>
      <w:marRight w:val="0"/>
      <w:marTop w:val="0"/>
      <w:marBottom w:val="0"/>
      <w:divBdr>
        <w:top w:val="none" w:sz="0" w:space="0" w:color="auto"/>
        <w:left w:val="none" w:sz="0" w:space="0" w:color="auto"/>
        <w:bottom w:val="none" w:sz="0" w:space="0" w:color="auto"/>
        <w:right w:val="none" w:sz="0" w:space="0" w:color="auto"/>
      </w:divBdr>
    </w:div>
    <w:div w:id="1996258860">
      <w:bodyDiv w:val="1"/>
      <w:marLeft w:val="0"/>
      <w:marRight w:val="0"/>
      <w:marTop w:val="0"/>
      <w:marBottom w:val="0"/>
      <w:divBdr>
        <w:top w:val="none" w:sz="0" w:space="0" w:color="auto"/>
        <w:left w:val="none" w:sz="0" w:space="0" w:color="auto"/>
        <w:bottom w:val="none" w:sz="0" w:space="0" w:color="auto"/>
        <w:right w:val="none" w:sz="0" w:space="0" w:color="auto"/>
      </w:divBdr>
    </w:div>
    <w:div w:id="1996369728">
      <w:bodyDiv w:val="1"/>
      <w:marLeft w:val="0"/>
      <w:marRight w:val="0"/>
      <w:marTop w:val="0"/>
      <w:marBottom w:val="0"/>
      <w:divBdr>
        <w:top w:val="none" w:sz="0" w:space="0" w:color="auto"/>
        <w:left w:val="none" w:sz="0" w:space="0" w:color="auto"/>
        <w:bottom w:val="none" w:sz="0" w:space="0" w:color="auto"/>
        <w:right w:val="none" w:sz="0" w:space="0" w:color="auto"/>
      </w:divBdr>
    </w:div>
    <w:div w:id="1998456918">
      <w:bodyDiv w:val="1"/>
      <w:marLeft w:val="0"/>
      <w:marRight w:val="0"/>
      <w:marTop w:val="0"/>
      <w:marBottom w:val="0"/>
      <w:divBdr>
        <w:top w:val="none" w:sz="0" w:space="0" w:color="auto"/>
        <w:left w:val="none" w:sz="0" w:space="0" w:color="auto"/>
        <w:bottom w:val="none" w:sz="0" w:space="0" w:color="auto"/>
        <w:right w:val="none" w:sz="0" w:space="0" w:color="auto"/>
      </w:divBdr>
    </w:div>
    <w:div w:id="2005433752">
      <w:bodyDiv w:val="1"/>
      <w:marLeft w:val="0"/>
      <w:marRight w:val="0"/>
      <w:marTop w:val="0"/>
      <w:marBottom w:val="0"/>
      <w:divBdr>
        <w:top w:val="none" w:sz="0" w:space="0" w:color="auto"/>
        <w:left w:val="none" w:sz="0" w:space="0" w:color="auto"/>
        <w:bottom w:val="none" w:sz="0" w:space="0" w:color="auto"/>
        <w:right w:val="none" w:sz="0" w:space="0" w:color="auto"/>
      </w:divBdr>
    </w:div>
    <w:div w:id="2006779200">
      <w:bodyDiv w:val="1"/>
      <w:marLeft w:val="0"/>
      <w:marRight w:val="0"/>
      <w:marTop w:val="0"/>
      <w:marBottom w:val="0"/>
      <w:divBdr>
        <w:top w:val="none" w:sz="0" w:space="0" w:color="auto"/>
        <w:left w:val="none" w:sz="0" w:space="0" w:color="auto"/>
        <w:bottom w:val="none" w:sz="0" w:space="0" w:color="auto"/>
        <w:right w:val="none" w:sz="0" w:space="0" w:color="auto"/>
      </w:divBdr>
    </w:div>
    <w:div w:id="2008903757">
      <w:bodyDiv w:val="1"/>
      <w:marLeft w:val="0"/>
      <w:marRight w:val="0"/>
      <w:marTop w:val="0"/>
      <w:marBottom w:val="0"/>
      <w:divBdr>
        <w:top w:val="none" w:sz="0" w:space="0" w:color="auto"/>
        <w:left w:val="none" w:sz="0" w:space="0" w:color="auto"/>
        <w:bottom w:val="none" w:sz="0" w:space="0" w:color="auto"/>
        <w:right w:val="none" w:sz="0" w:space="0" w:color="auto"/>
      </w:divBdr>
    </w:div>
    <w:div w:id="2015373911">
      <w:bodyDiv w:val="1"/>
      <w:marLeft w:val="0"/>
      <w:marRight w:val="0"/>
      <w:marTop w:val="0"/>
      <w:marBottom w:val="0"/>
      <w:divBdr>
        <w:top w:val="none" w:sz="0" w:space="0" w:color="auto"/>
        <w:left w:val="none" w:sz="0" w:space="0" w:color="auto"/>
        <w:bottom w:val="none" w:sz="0" w:space="0" w:color="auto"/>
        <w:right w:val="none" w:sz="0" w:space="0" w:color="auto"/>
      </w:divBdr>
    </w:div>
    <w:div w:id="2031029115">
      <w:bodyDiv w:val="1"/>
      <w:marLeft w:val="0"/>
      <w:marRight w:val="0"/>
      <w:marTop w:val="0"/>
      <w:marBottom w:val="0"/>
      <w:divBdr>
        <w:top w:val="none" w:sz="0" w:space="0" w:color="auto"/>
        <w:left w:val="none" w:sz="0" w:space="0" w:color="auto"/>
        <w:bottom w:val="none" w:sz="0" w:space="0" w:color="auto"/>
        <w:right w:val="none" w:sz="0" w:space="0" w:color="auto"/>
      </w:divBdr>
    </w:div>
    <w:div w:id="2038384262">
      <w:bodyDiv w:val="1"/>
      <w:marLeft w:val="0"/>
      <w:marRight w:val="0"/>
      <w:marTop w:val="0"/>
      <w:marBottom w:val="0"/>
      <w:divBdr>
        <w:top w:val="none" w:sz="0" w:space="0" w:color="auto"/>
        <w:left w:val="none" w:sz="0" w:space="0" w:color="auto"/>
        <w:bottom w:val="none" w:sz="0" w:space="0" w:color="auto"/>
        <w:right w:val="none" w:sz="0" w:space="0" w:color="auto"/>
      </w:divBdr>
    </w:div>
    <w:div w:id="2040275747">
      <w:bodyDiv w:val="1"/>
      <w:marLeft w:val="0"/>
      <w:marRight w:val="0"/>
      <w:marTop w:val="0"/>
      <w:marBottom w:val="0"/>
      <w:divBdr>
        <w:top w:val="none" w:sz="0" w:space="0" w:color="auto"/>
        <w:left w:val="none" w:sz="0" w:space="0" w:color="auto"/>
        <w:bottom w:val="none" w:sz="0" w:space="0" w:color="auto"/>
        <w:right w:val="none" w:sz="0" w:space="0" w:color="auto"/>
      </w:divBdr>
    </w:div>
    <w:div w:id="2046514135">
      <w:bodyDiv w:val="1"/>
      <w:marLeft w:val="0"/>
      <w:marRight w:val="0"/>
      <w:marTop w:val="0"/>
      <w:marBottom w:val="0"/>
      <w:divBdr>
        <w:top w:val="none" w:sz="0" w:space="0" w:color="auto"/>
        <w:left w:val="none" w:sz="0" w:space="0" w:color="auto"/>
        <w:bottom w:val="none" w:sz="0" w:space="0" w:color="auto"/>
        <w:right w:val="none" w:sz="0" w:space="0" w:color="auto"/>
      </w:divBdr>
    </w:div>
    <w:div w:id="2047022382">
      <w:bodyDiv w:val="1"/>
      <w:marLeft w:val="0"/>
      <w:marRight w:val="0"/>
      <w:marTop w:val="0"/>
      <w:marBottom w:val="0"/>
      <w:divBdr>
        <w:top w:val="none" w:sz="0" w:space="0" w:color="auto"/>
        <w:left w:val="none" w:sz="0" w:space="0" w:color="auto"/>
        <w:bottom w:val="none" w:sz="0" w:space="0" w:color="auto"/>
        <w:right w:val="none" w:sz="0" w:space="0" w:color="auto"/>
      </w:divBdr>
    </w:div>
    <w:div w:id="2056853089">
      <w:bodyDiv w:val="1"/>
      <w:marLeft w:val="0"/>
      <w:marRight w:val="0"/>
      <w:marTop w:val="0"/>
      <w:marBottom w:val="0"/>
      <w:divBdr>
        <w:top w:val="none" w:sz="0" w:space="0" w:color="auto"/>
        <w:left w:val="none" w:sz="0" w:space="0" w:color="auto"/>
        <w:bottom w:val="none" w:sz="0" w:space="0" w:color="auto"/>
        <w:right w:val="none" w:sz="0" w:space="0" w:color="auto"/>
      </w:divBdr>
    </w:div>
    <w:div w:id="2057585660">
      <w:bodyDiv w:val="1"/>
      <w:marLeft w:val="0"/>
      <w:marRight w:val="0"/>
      <w:marTop w:val="0"/>
      <w:marBottom w:val="0"/>
      <w:divBdr>
        <w:top w:val="none" w:sz="0" w:space="0" w:color="auto"/>
        <w:left w:val="none" w:sz="0" w:space="0" w:color="auto"/>
        <w:bottom w:val="none" w:sz="0" w:space="0" w:color="auto"/>
        <w:right w:val="none" w:sz="0" w:space="0" w:color="auto"/>
      </w:divBdr>
    </w:div>
    <w:div w:id="2060128170">
      <w:bodyDiv w:val="1"/>
      <w:marLeft w:val="0"/>
      <w:marRight w:val="0"/>
      <w:marTop w:val="0"/>
      <w:marBottom w:val="0"/>
      <w:divBdr>
        <w:top w:val="none" w:sz="0" w:space="0" w:color="auto"/>
        <w:left w:val="none" w:sz="0" w:space="0" w:color="auto"/>
        <w:bottom w:val="none" w:sz="0" w:space="0" w:color="auto"/>
        <w:right w:val="none" w:sz="0" w:space="0" w:color="auto"/>
      </w:divBdr>
    </w:div>
    <w:div w:id="2065709884">
      <w:bodyDiv w:val="1"/>
      <w:marLeft w:val="0"/>
      <w:marRight w:val="0"/>
      <w:marTop w:val="0"/>
      <w:marBottom w:val="0"/>
      <w:divBdr>
        <w:top w:val="none" w:sz="0" w:space="0" w:color="auto"/>
        <w:left w:val="none" w:sz="0" w:space="0" w:color="auto"/>
        <w:bottom w:val="none" w:sz="0" w:space="0" w:color="auto"/>
        <w:right w:val="none" w:sz="0" w:space="0" w:color="auto"/>
      </w:divBdr>
    </w:div>
    <w:div w:id="2068532936">
      <w:bodyDiv w:val="1"/>
      <w:marLeft w:val="0"/>
      <w:marRight w:val="0"/>
      <w:marTop w:val="0"/>
      <w:marBottom w:val="0"/>
      <w:divBdr>
        <w:top w:val="none" w:sz="0" w:space="0" w:color="auto"/>
        <w:left w:val="none" w:sz="0" w:space="0" w:color="auto"/>
        <w:bottom w:val="none" w:sz="0" w:space="0" w:color="auto"/>
        <w:right w:val="none" w:sz="0" w:space="0" w:color="auto"/>
      </w:divBdr>
    </w:div>
    <w:div w:id="2068797006">
      <w:bodyDiv w:val="1"/>
      <w:marLeft w:val="0"/>
      <w:marRight w:val="0"/>
      <w:marTop w:val="0"/>
      <w:marBottom w:val="0"/>
      <w:divBdr>
        <w:top w:val="none" w:sz="0" w:space="0" w:color="auto"/>
        <w:left w:val="none" w:sz="0" w:space="0" w:color="auto"/>
        <w:bottom w:val="none" w:sz="0" w:space="0" w:color="auto"/>
        <w:right w:val="none" w:sz="0" w:space="0" w:color="auto"/>
      </w:divBdr>
    </w:div>
    <w:div w:id="2073430645">
      <w:bodyDiv w:val="1"/>
      <w:marLeft w:val="0"/>
      <w:marRight w:val="0"/>
      <w:marTop w:val="0"/>
      <w:marBottom w:val="0"/>
      <w:divBdr>
        <w:top w:val="none" w:sz="0" w:space="0" w:color="auto"/>
        <w:left w:val="none" w:sz="0" w:space="0" w:color="auto"/>
        <w:bottom w:val="none" w:sz="0" w:space="0" w:color="auto"/>
        <w:right w:val="none" w:sz="0" w:space="0" w:color="auto"/>
      </w:divBdr>
    </w:div>
    <w:div w:id="2077311441">
      <w:bodyDiv w:val="1"/>
      <w:marLeft w:val="0"/>
      <w:marRight w:val="0"/>
      <w:marTop w:val="0"/>
      <w:marBottom w:val="0"/>
      <w:divBdr>
        <w:top w:val="none" w:sz="0" w:space="0" w:color="auto"/>
        <w:left w:val="none" w:sz="0" w:space="0" w:color="auto"/>
        <w:bottom w:val="none" w:sz="0" w:space="0" w:color="auto"/>
        <w:right w:val="none" w:sz="0" w:space="0" w:color="auto"/>
      </w:divBdr>
    </w:div>
    <w:div w:id="2085561998">
      <w:bodyDiv w:val="1"/>
      <w:marLeft w:val="0"/>
      <w:marRight w:val="0"/>
      <w:marTop w:val="0"/>
      <w:marBottom w:val="0"/>
      <w:divBdr>
        <w:top w:val="none" w:sz="0" w:space="0" w:color="auto"/>
        <w:left w:val="none" w:sz="0" w:space="0" w:color="auto"/>
        <w:bottom w:val="none" w:sz="0" w:space="0" w:color="auto"/>
        <w:right w:val="none" w:sz="0" w:space="0" w:color="auto"/>
      </w:divBdr>
    </w:div>
    <w:div w:id="2087411176">
      <w:bodyDiv w:val="1"/>
      <w:marLeft w:val="0"/>
      <w:marRight w:val="0"/>
      <w:marTop w:val="0"/>
      <w:marBottom w:val="0"/>
      <w:divBdr>
        <w:top w:val="none" w:sz="0" w:space="0" w:color="auto"/>
        <w:left w:val="none" w:sz="0" w:space="0" w:color="auto"/>
        <w:bottom w:val="none" w:sz="0" w:space="0" w:color="auto"/>
        <w:right w:val="none" w:sz="0" w:space="0" w:color="auto"/>
      </w:divBdr>
    </w:div>
    <w:div w:id="2089426329">
      <w:bodyDiv w:val="1"/>
      <w:marLeft w:val="0"/>
      <w:marRight w:val="0"/>
      <w:marTop w:val="0"/>
      <w:marBottom w:val="0"/>
      <w:divBdr>
        <w:top w:val="none" w:sz="0" w:space="0" w:color="auto"/>
        <w:left w:val="none" w:sz="0" w:space="0" w:color="auto"/>
        <w:bottom w:val="none" w:sz="0" w:space="0" w:color="auto"/>
        <w:right w:val="none" w:sz="0" w:space="0" w:color="auto"/>
      </w:divBdr>
    </w:div>
    <w:div w:id="2095859791">
      <w:bodyDiv w:val="1"/>
      <w:marLeft w:val="0"/>
      <w:marRight w:val="0"/>
      <w:marTop w:val="0"/>
      <w:marBottom w:val="0"/>
      <w:divBdr>
        <w:top w:val="none" w:sz="0" w:space="0" w:color="auto"/>
        <w:left w:val="none" w:sz="0" w:space="0" w:color="auto"/>
        <w:bottom w:val="none" w:sz="0" w:space="0" w:color="auto"/>
        <w:right w:val="none" w:sz="0" w:space="0" w:color="auto"/>
      </w:divBdr>
    </w:div>
    <w:div w:id="2102791608">
      <w:bodyDiv w:val="1"/>
      <w:marLeft w:val="0"/>
      <w:marRight w:val="0"/>
      <w:marTop w:val="0"/>
      <w:marBottom w:val="0"/>
      <w:divBdr>
        <w:top w:val="none" w:sz="0" w:space="0" w:color="auto"/>
        <w:left w:val="none" w:sz="0" w:space="0" w:color="auto"/>
        <w:bottom w:val="none" w:sz="0" w:space="0" w:color="auto"/>
        <w:right w:val="none" w:sz="0" w:space="0" w:color="auto"/>
      </w:divBdr>
    </w:div>
    <w:div w:id="2106682500">
      <w:bodyDiv w:val="1"/>
      <w:marLeft w:val="0"/>
      <w:marRight w:val="0"/>
      <w:marTop w:val="0"/>
      <w:marBottom w:val="0"/>
      <w:divBdr>
        <w:top w:val="none" w:sz="0" w:space="0" w:color="auto"/>
        <w:left w:val="none" w:sz="0" w:space="0" w:color="auto"/>
        <w:bottom w:val="none" w:sz="0" w:space="0" w:color="auto"/>
        <w:right w:val="none" w:sz="0" w:space="0" w:color="auto"/>
      </w:divBdr>
    </w:div>
    <w:div w:id="2107458647">
      <w:bodyDiv w:val="1"/>
      <w:marLeft w:val="0"/>
      <w:marRight w:val="0"/>
      <w:marTop w:val="0"/>
      <w:marBottom w:val="0"/>
      <w:divBdr>
        <w:top w:val="none" w:sz="0" w:space="0" w:color="auto"/>
        <w:left w:val="none" w:sz="0" w:space="0" w:color="auto"/>
        <w:bottom w:val="none" w:sz="0" w:space="0" w:color="auto"/>
        <w:right w:val="none" w:sz="0" w:space="0" w:color="auto"/>
      </w:divBdr>
    </w:div>
    <w:div w:id="2108498664">
      <w:bodyDiv w:val="1"/>
      <w:marLeft w:val="0"/>
      <w:marRight w:val="0"/>
      <w:marTop w:val="0"/>
      <w:marBottom w:val="0"/>
      <w:divBdr>
        <w:top w:val="none" w:sz="0" w:space="0" w:color="auto"/>
        <w:left w:val="none" w:sz="0" w:space="0" w:color="auto"/>
        <w:bottom w:val="none" w:sz="0" w:space="0" w:color="auto"/>
        <w:right w:val="none" w:sz="0" w:space="0" w:color="auto"/>
      </w:divBdr>
    </w:div>
    <w:div w:id="2108766044">
      <w:bodyDiv w:val="1"/>
      <w:marLeft w:val="0"/>
      <w:marRight w:val="0"/>
      <w:marTop w:val="0"/>
      <w:marBottom w:val="0"/>
      <w:divBdr>
        <w:top w:val="none" w:sz="0" w:space="0" w:color="auto"/>
        <w:left w:val="none" w:sz="0" w:space="0" w:color="auto"/>
        <w:bottom w:val="none" w:sz="0" w:space="0" w:color="auto"/>
        <w:right w:val="none" w:sz="0" w:space="0" w:color="auto"/>
      </w:divBdr>
    </w:div>
    <w:div w:id="2121296684">
      <w:bodyDiv w:val="1"/>
      <w:marLeft w:val="0"/>
      <w:marRight w:val="0"/>
      <w:marTop w:val="0"/>
      <w:marBottom w:val="0"/>
      <w:divBdr>
        <w:top w:val="none" w:sz="0" w:space="0" w:color="auto"/>
        <w:left w:val="none" w:sz="0" w:space="0" w:color="auto"/>
        <w:bottom w:val="none" w:sz="0" w:space="0" w:color="auto"/>
        <w:right w:val="none" w:sz="0" w:space="0" w:color="auto"/>
      </w:divBdr>
    </w:div>
    <w:div w:id="2123571477">
      <w:bodyDiv w:val="1"/>
      <w:marLeft w:val="0"/>
      <w:marRight w:val="0"/>
      <w:marTop w:val="0"/>
      <w:marBottom w:val="0"/>
      <w:divBdr>
        <w:top w:val="none" w:sz="0" w:space="0" w:color="auto"/>
        <w:left w:val="none" w:sz="0" w:space="0" w:color="auto"/>
        <w:bottom w:val="none" w:sz="0" w:space="0" w:color="auto"/>
        <w:right w:val="none" w:sz="0" w:space="0" w:color="auto"/>
      </w:divBdr>
    </w:div>
    <w:div w:id="2129351341">
      <w:bodyDiv w:val="1"/>
      <w:marLeft w:val="0"/>
      <w:marRight w:val="0"/>
      <w:marTop w:val="0"/>
      <w:marBottom w:val="0"/>
      <w:divBdr>
        <w:top w:val="none" w:sz="0" w:space="0" w:color="auto"/>
        <w:left w:val="none" w:sz="0" w:space="0" w:color="auto"/>
        <w:bottom w:val="none" w:sz="0" w:space="0" w:color="auto"/>
        <w:right w:val="none" w:sz="0" w:space="0" w:color="auto"/>
      </w:divBdr>
    </w:div>
    <w:div w:id="2134589720">
      <w:bodyDiv w:val="1"/>
      <w:marLeft w:val="0"/>
      <w:marRight w:val="0"/>
      <w:marTop w:val="0"/>
      <w:marBottom w:val="0"/>
      <w:divBdr>
        <w:top w:val="none" w:sz="0" w:space="0" w:color="auto"/>
        <w:left w:val="none" w:sz="0" w:space="0" w:color="auto"/>
        <w:bottom w:val="none" w:sz="0" w:space="0" w:color="auto"/>
        <w:right w:val="none" w:sz="0" w:space="0" w:color="auto"/>
      </w:divBdr>
    </w:div>
    <w:div w:id="2135250946">
      <w:bodyDiv w:val="1"/>
      <w:marLeft w:val="0"/>
      <w:marRight w:val="0"/>
      <w:marTop w:val="0"/>
      <w:marBottom w:val="0"/>
      <w:divBdr>
        <w:top w:val="none" w:sz="0" w:space="0" w:color="auto"/>
        <w:left w:val="none" w:sz="0" w:space="0" w:color="auto"/>
        <w:bottom w:val="none" w:sz="0" w:space="0" w:color="auto"/>
        <w:right w:val="none" w:sz="0" w:space="0" w:color="auto"/>
      </w:divBdr>
    </w:div>
    <w:div w:id="2139375833">
      <w:bodyDiv w:val="1"/>
      <w:marLeft w:val="0"/>
      <w:marRight w:val="0"/>
      <w:marTop w:val="0"/>
      <w:marBottom w:val="0"/>
      <w:divBdr>
        <w:top w:val="none" w:sz="0" w:space="0" w:color="auto"/>
        <w:left w:val="none" w:sz="0" w:space="0" w:color="auto"/>
        <w:bottom w:val="none" w:sz="0" w:space="0" w:color="auto"/>
        <w:right w:val="none" w:sz="0" w:space="0" w:color="auto"/>
      </w:divBdr>
    </w:div>
    <w:div w:id="214573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hyperlink" Target="file:///D:/HSSP2/PMR/2014/First%20Semester%20PMR%202014.docx" TargetMode="External"/><Relationship Id="rId107" Type="http://schemas.openxmlformats.org/officeDocument/2006/relationships/image" Target="media/image92.jpeg"/><Relationship Id="rId11"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emf"/><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emf"/><Relationship Id="rId69" Type="http://schemas.openxmlformats.org/officeDocument/2006/relationships/image" Target="media/image54.jpeg"/><Relationship Id="rId113" Type="http://schemas.openxmlformats.org/officeDocument/2006/relationships/image" Target="media/image98.jpeg"/><Relationship Id="rId118" Type="http://schemas.openxmlformats.org/officeDocument/2006/relationships/image" Target="media/image103.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emf"/><Relationship Id="rId129" Type="http://schemas.openxmlformats.org/officeDocument/2006/relationships/customXml" Target="../customXml/item4.xm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4.jpeg"/><Relationship Id="rId14" Type="http://schemas.openxmlformats.org/officeDocument/2006/relationships/header" Target="header3.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eg"/><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5" Type="http://schemas.openxmlformats.org/officeDocument/2006/relationships/footer" Target="footer3.xm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1.jpeg"/><Relationship Id="rId127"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e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ABB697-2D43-43C9-A52B-448F665C1038}"/>
</file>

<file path=customXml/itemProps2.xml><?xml version="1.0" encoding="utf-8"?>
<ds:datastoreItem xmlns:ds="http://schemas.openxmlformats.org/officeDocument/2006/customXml" ds:itemID="{0D726E08-1E56-4BF3-9042-E06C15AE6480}"/>
</file>

<file path=customXml/itemProps3.xml><?xml version="1.0" encoding="utf-8"?>
<ds:datastoreItem xmlns:ds="http://schemas.openxmlformats.org/officeDocument/2006/customXml" ds:itemID="{E6BBC57F-8E75-497F-BE4B-887E559265C1}"/>
</file>

<file path=customXml/itemProps4.xml><?xml version="1.0" encoding="utf-8"?>
<ds:datastoreItem xmlns:ds="http://schemas.openxmlformats.org/officeDocument/2006/customXml" ds:itemID="{D26B25D5-0059-4AAC-92E4-C5FE79E3BCE6}"/>
</file>

<file path=docProps/app.xml><?xml version="1.0" encoding="utf-8"?>
<Properties xmlns="http://schemas.openxmlformats.org/officeDocument/2006/extended-properties" xmlns:vt="http://schemas.openxmlformats.org/officeDocument/2006/docPropsVTypes">
  <Template>Normal.dotm</Template>
  <TotalTime>0</TotalTime>
  <Pages>124</Pages>
  <Words>9605</Words>
  <Characters>54755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Cambodia Ministry of Health - Annual Performance Monitoring Report 2015 (Volume 2)</vt:lpstr>
    </vt:vector>
  </TitlesOfParts>
  <Company/>
  <LinksUpToDate>false</LinksUpToDate>
  <CharactersWithSpaces>64232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Cambodia Ministry of Health - Annual Performance Monitoring Report 2015 (Volume 2)</dc:title>
  <dc:subject/>
  <dc:creator/>
  <cp:keywords/>
  <cp:lastModifiedBy/>
  <cp:revision>1</cp:revision>
  <dcterms:created xsi:type="dcterms:W3CDTF">2017-05-02T00:32:00Z</dcterms:created>
  <dcterms:modified xsi:type="dcterms:W3CDTF">2017-05-02T00:39:00Z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5109adb5-1f3c-489a-94c0-a1f4037cac78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1097500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