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6.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Override5.xml" ContentType="application/vnd.openxmlformats-officedocument.themeOverride+xml"/>
  <Override PartName="/word/charts/chart7.xml" ContentType="application/vnd.openxmlformats-officedocument.drawingml.chart+xml"/>
  <Override PartName="/word/theme/themeOverride4.xml" ContentType="application/vnd.openxmlformats-officedocument.themeOverride+xml"/>
  <Override PartName="/word/theme/theme1.xml" ContentType="application/vnd.openxmlformats-officedocument.theme+xml"/>
  <Override PartName="/word/charts/chart2.xml" ContentType="application/vnd.openxmlformats-officedocument.drawingml.chart+xml"/>
  <Override PartName="/word/theme/themeOverride3.xml" ContentType="application/vnd.openxmlformats-officedocument.themeOverride+xml"/>
  <Override PartName="/word/charts/chart1.xml" ContentType="application/vnd.openxmlformats-officedocument.drawingml.chart+xml"/>
  <Override PartName="/word/charts/chart6.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FFE" w:rsidRDefault="00432FFE" w:rsidP="00200E30">
      <w:pPr>
        <w:pStyle w:val="ERFTitleHeading"/>
        <w:tabs>
          <w:tab w:val="clear" w:pos="851"/>
          <w:tab w:val="left" w:pos="6955"/>
        </w:tabs>
        <w:ind w:left="432"/>
        <w:jc w:val="both"/>
      </w:pPr>
      <w:bookmarkStart w:id="0" w:name="_GoBack"/>
      <w:bookmarkEnd w:id="0"/>
    </w:p>
    <w:p w:rsidR="00432FFE" w:rsidRPr="001E3771" w:rsidRDefault="00432FFE" w:rsidP="00783782">
      <w:pPr>
        <w:pStyle w:val="ListParagraph"/>
        <w:numPr>
          <w:ilvl w:val="0"/>
          <w:numId w:val="0"/>
        </w:numPr>
        <w:ind w:left="851"/>
        <w:rPr>
          <w:color w:val="1F497D"/>
        </w:rPr>
      </w:pPr>
    </w:p>
    <w:p w:rsidR="000B2023" w:rsidRDefault="000B2023" w:rsidP="000B2023">
      <w:pPr>
        <w:pStyle w:val="ListParagraph"/>
        <w:numPr>
          <w:ilvl w:val="0"/>
          <w:numId w:val="0"/>
        </w:numPr>
        <w:spacing w:after="0"/>
        <w:ind w:left="720"/>
        <w:contextualSpacing w:val="0"/>
        <w:rPr>
          <w:color w:val="1F497D"/>
        </w:rPr>
      </w:pPr>
    </w:p>
    <w:p w:rsidR="003C47E4" w:rsidRDefault="00200E30" w:rsidP="00200E30">
      <w:pPr>
        <w:pStyle w:val="ERFTitleHeading"/>
        <w:tabs>
          <w:tab w:val="clear" w:pos="851"/>
          <w:tab w:val="left" w:pos="6955"/>
        </w:tabs>
        <w:ind w:left="432"/>
        <w:jc w:val="both"/>
      </w:pPr>
      <w:r>
        <w:tab/>
      </w:r>
    </w:p>
    <w:p w:rsidR="003C47E4" w:rsidRDefault="003C47E4" w:rsidP="00FD0CDD">
      <w:pPr>
        <w:pStyle w:val="ERFTitleHeading"/>
        <w:jc w:val="both"/>
      </w:pPr>
    </w:p>
    <w:p w:rsidR="00FD0CDD" w:rsidRPr="00E042AA" w:rsidRDefault="00030800" w:rsidP="00FD0CDD">
      <w:pPr>
        <w:pStyle w:val="ERFTitleHeading"/>
      </w:pPr>
      <w:r w:rsidRPr="00E042AA">
        <w:t xml:space="preserve">Study of DFAT’s Australia Awards </w:t>
      </w:r>
      <w:r w:rsidRPr="00E042AA">
        <w:br/>
        <w:t>in Cambodia</w:t>
      </w:r>
    </w:p>
    <w:p w:rsidR="00FD0CDD" w:rsidRPr="00E042AA" w:rsidRDefault="00030800" w:rsidP="00FD0CDD">
      <w:pPr>
        <w:pStyle w:val="ERFTitleHeading"/>
        <w:rPr>
          <w:sz w:val="36"/>
        </w:rPr>
      </w:pPr>
      <w:r w:rsidRPr="00E042AA">
        <w:rPr>
          <w:sz w:val="36"/>
        </w:rPr>
        <w:t xml:space="preserve">Tracer </w:t>
      </w:r>
      <w:r w:rsidR="003C3341" w:rsidRPr="00E042AA">
        <w:rPr>
          <w:sz w:val="36"/>
        </w:rPr>
        <w:t>s</w:t>
      </w:r>
      <w:r w:rsidRPr="00E042AA">
        <w:rPr>
          <w:sz w:val="36"/>
        </w:rPr>
        <w:t xml:space="preserve">tudy of Cambodian </w:t>
      </w:r>
      <w:proofErr w:type="gramStart"/>
      <w:r w:rsidR="003C3341" w:rsidRPr="00E042AA">
        <w:rPr>
          <w:sz w:val="36"/>
        </w:rPr>
        <w:t>a</w:t>
      </w:r>
      <w:r w:rsidRPr="00E042AA">
        <w:rPr>
          <w:sz w:val="36"/>
        </w:rPr>
        <w:t>lumni</w:t>
      </w:r>
      <w:proofErr w:type="gramEnd"/>
      <w:r w:rsidRPr="00E042AA">
        <w:rPr>
          <w:sz w:val="36"/>
        </w:rPr>
        <w:br/>
        <w:t>(1996–2013)</w:t>
      </w:r>
    </w:p>
    <w:p w:rsidR="00FD0CDD" w:rsidRPr="00E042AA" w:rsidRDefault="00FD0CDD" w:rsidP="00FD0CDD">
      <w:pPr>
        <w:ind w:left="360"/>
        <w:jc w:val="center"/>
        <w:rPr>
          <w:b/>
          <w:sz w:val="32"/>
          <w:szCs w:val="32"/>
        </w:rPr>
      </w:pPr>
    </w:p>
    <w:p w:rsidR="00FD0CDD" w:rsidRPr="00E042AA" w:rsidRDefault="00FD0CDD" w:rsidP="00FD0CDD">
      <w:pPr>
        <w:ind w:left="360"/>
        <w:jc w:val="center"/>
        <w:rPr>
          <w:b/>
          <w:sz w:val="28"/>
          <w:szCs w:val="28"/>
        </w:rPr>
      </w:pPr>
    </w:p>
    <w:p w:rsidR="00FD0CDD" w:rsidRPr="00E042AA" w:rsidRDefault="00DB7A79" w:rsidP="00FD0CDD">
      <w:pPr>
        <w:pStyle w:val="ERFTitleHeading"/>
      </w:pPr>
      <w:r w:rsidRPr="00E042AA">
        <w:t>FINAL REPORT</w:t>
      </w:r>
    </w:p>
    <w:p w:rsidR="00FD0CDD" w:rsidRPr="00E042AA" w:rsidRDefault="00FD0CDD" w:rsidP="00FD0CDD">
      <w:pPr>
        <w:ind w:left="360"/>
        <w:jc w:val="center"/>
        <w:rPr>
          <w:b/>
          <w:sz w:val="32"/>
          <w:szCs w:val="32"/>
        </w:rPr>
      </w:pPr>
    </w:p>
    <w:p w:rsidR="00FD0CDD" w:rsidRPr="00E042AA" w:rsidRDefault="00FD0CDD" w:rsidP="00FD0CDD">
      <w:pPr>
        <w:ind w:left="360"/>
        <w:jc w:val="center"/>
        <w:rPr>
          <w:b/>
          <w:sz w:val="28"/>
          <w:szCs w:val="28"/>
        </w:rPr>
      </w:pPr>
    </w:p>
    <w:p w:rsidR="00FD0CDD" w:rsidRPr="00E042AA" w:rsidRDefault="00030800" w:rsidP="00FD0CDD">
      <w:pPr>
        <w:ind w:left="360"/>
        <w:jc w:val="center"/>
        <w:rPr>
          <w:b/>
          <w:color w:val="76923C"/>
          <w:sz w:val="28"/>
          <w:szCs w:val="28"/>
        </w:rPr>
      </w:pPr>
      <w:r w:rsidRPr="00E042AA">
        <w:rPr>
          <w:b/>
          <w:color w:val="76923C"/>
          <w:sz w:val="28"/>
          <w:szCs w:val="28"/>
        </w:rPr>
        <w:t>31 December 2014</w:t>
      </w:r>
    </w:p>
    <w:p w:rsidR="00DB7A79" w:rsidRPr="00E042AA" w:rsidRDefault="00D324D3" w:rsidP="00DB7A79">
      <w:r w:rsidRPr="00E042AA">
        <w:rPr>
          <w:rFonts w:cs="Arial"/>
        </w:rPr>
        <w:br w:type="page"/>
      </w:r>
    </w:p>
    <w:p w:rsidR="002D3DD8" w:rsidRPr="00E042AA" w:rsidRDefault="002D3DD8" w:rsidP="00DB7A79"/>
    <w:p w:rsidR="002D3DD8" w:rsidRPr="00E042AA" w:rsidRDefault="002D3DD8" w:rsidP="00DB7A79"/>
    <w:p w:rsidR="002D3DD8" w:rsidRPr="00E042AA" w:rsidRDefault="002D3DD8" w:rsidP="00DB7A79"/>
    <w:p w:rsidR="00DB7A79" w:rsidRPr="00E042AA" w:rsidRDefault="00DB7A79" w:rsidP="00DB7A79">
      <w:r w:rsidRPr="00E042AA">
        <w:t xml:space="preserve">This </w:t>
      </w:r>
      <w:r w:rsidR="00783782" w:rsidRPr="00E042AA">
        <w:t xml:space="preserve">report </w:t>
      </w:r>
      <w:r w:rsidRPr="00E042AA">
        <w:t xml:space="preserve">has been prepared by Ceri Bryant under management of the </w:t>
      </w:r>
      <w:r w:rsidR="002D3DD8" w:rsidRPr="00E042AA">
        <w:br/>
      </w:r>
      <w:r w:rsidRPr="00E042AA">
        <w:t>DFAT Education Resource Facility.</w:t>
      </w:r>
    </w:p>
    <w:p w:rsidR="00DB7A79" w:rsidRPr="00E042AA" w:rsidRDefault="00DB7A79" w:rsidP="00DB7A79"/>
    <w:p w:rsidR="00DB7A79" w:rsidRPr="00E042AA" w:rsidRDefault="002D3DD8" w:rsidP="00DB7A79">
      <w:pPr>
        <w:rPr>
          <w:b/>
        </w:rPr>
      </w:pPr>
      <w:r w:rsidRPr="00E042AA">
        <w:rPr>
          <w:b/>
        </w:rPr>
        <w:t>Acknowledgements</w:t>
      </w:r>
    </w:p>
    <w:p w:rsidR="002D3DD8" w:rsidRPr="00E042AA" w:rsidRDefault="002D3DD8" w:rsidP="002D3DD8">
      <w:r w:rsidRPr="00E042AA">
        <w:t>The advice and support of DFAT Cambodia are gratefully acknowledged, as is the logistical and other support provided by Jacqueline Ingram (ERF).</w:t>
      </w:r>
    </w:p>
    <w:p w:rsidR="00DB7A79" w:rsidRPr="00E042AA" w:rsidRDefault="00DB7A79" w:rsidP="00DB7A79"/>
    <w:p w:rsidR="00DB7A79" w:rsidRPr="00E042AA" w:rsidRDefault="00DB7A79" w:rsidP="00DB7A79"/>
    <w:p w:rsidR="00DB7A79" w:rsidRPr="00E042AA" w:rsidRDefault="00DB7A79" w:rsidP="00DB7A79"/>
    <w:p w:rsidR="00DB7A79" w:rsidRPr="00E042AA" w:rsidRDefault="00DB7A79" w:rsidP="00DB7A79"/>
    <w:p w:rsidR="00DB7A79" w:rsidRPr="00E042AA" w:rsidRDefault="00DB7A79" w:rsidP="00DB7A79"/>
    <w:p w:rsidR="00DB7A79" w:rsidRPr="00E042AA" w:rsidRDefault="00DB7A79" w:rsidP="00DB7A79"/>
    <w:p w:rsidR="00DB7A79" w:rsidRPr="00E042AA" w:rsidRDefault="00DB7A79" w:rsidP="00DB7A79"/>
    <w:p w:rsidR="00DB7A79" w:rsidRPr="00E042AA" w:rsidRDefault="00DB7A79" w:rsidP="00DB7A79"/>
    <w:p w:rsidR="00DB7A79" w:rsidRPr="00E042AA" w:rsidRDefault="00DB7A79" w:rsidP="00DB7A79"/>
    <w:p w:rsidR="00DB7A79" w:rsidRPr="00E042AA" w:rsidRDefault="00DB7A79" w:rsidP="00DB7A79"/>
    <w:p w:rsidR="00DB7A79" w:rsidRPr="00E042AA" w:rsidRDefault="00DB7A79" w:rsidP="00DB7A79"/>
    <w:p w:rsidR="00DB7A79" w:rsidRPr="00E042AA" w:rsidRDefault="00DB7A79" w:rsidP="00DB7A79"/>
    <w:p w:rsidR="00DB7A79" w:rsidRPr="00E042AA" w:rsidRDefault="00DB7A79" w:rsidP="00DB7A79"/>
    <w:p w:rsidR="00DB7A79" w:rsidRPr="00E042AA" w:rsidRDefault="00DB7A79" w:rsidP="00DB7A79"/>
    <w:p w:rsidR="00DB7A79" w:rsidRPr="00E042AA" w:rsidRDefault="00DB7A79" w:rsidP="00DB7A79"/>
    <w:p w:rsidR="00DB7A79" w:rsidRPr="00E042AA" w:rsidRDefault="00DB7A79" w:rsidP="00DB7A79"/>
    <w:p w:rsidR="00DB7A79" w:rsidRPr="00E042AA" w:rsidRDefault="00DB7A79" w:rsidP="00DB7A79"/>
    <w:p w:rsidR="00AD6B80" w:rsidRPr="00E042AA" w:rsidRDefault="00AD6B80" w:rsidP="00DB7A79"/>
    <w:p w:rsidR="00AD6B80" w:rsidRPr="00E042AA" w:rsidRDefault="00AD6B80" w:rsidP="00DB7A79"/>
    <w:p w:rsidR="00AD6B80" w:rsidRPr="00E042AA" w:rsidRDefault="00AD6B80" w:rsidP="00DB7A79"/>
    <w:p w:rsidR="00DB7A79" w:rsidRPr="00E042AA" w:rsidRDefault="00DB7A79" w:rsidP="00DB7A79">
      <w:r w:rsidRPr="00E042AA">
        <w:t>This report was commissioned through the Education Resource Facility (ERF) – an Australian Government, DFAT-funded initiative. The views in the report are those of the authors and do not necessarily reflect the views of DFAT or of any other organisation or person.</w:t>
      </w:r>
    </w:p>
    <w:p w:rsidR="003C47E4" w:rsidRPr="00E042AA" w:rsidRDefault="00DB7A79" w:rsidP="003C47E4">
      <w:pPr>
        <w:tabs>
          <w:tab w:val="left" w:pos="3540"/>
        </w:tabs>
        <w:rPr>
          <w:rFonts w:cs="Arial"/>
          <w:b/>
          <w:bCs/>
          <w:color w:val="365F91"/>
          <w:sz w:val="28"/>
          <w:szCs w:val="28"/>
          <w:lang w:val="en-US"/>
        </w:rPr>
      </w:pPr>
      <w:r w:rsidRPr="00E042AA">
        <w:rPr>
          <w:rFonts w:cs="Arial"/>
        </w:rPr>
        <w:br w:type="page"/>
      </w:r>
    </w:p>
    <w:p w:rsidR="00434657" w:rsidRPr="00E042AA" w:rsidRDefault="00434657" w:rsidP="00434657">
      <w:pPr>
        <w:pStyle w:val="ERFHeading"/>
        <w:rPr>
          <w:i/>
        </w:rPr>
      </w:pPr>
      <w:r w:rsidRPr="00E042AA">
        <w:lastRenderedPageBreak/>
        <w:t>List of acronyms</w:t>
      </w:r>
      <w:r w:rsidRPr="00E042AA">
        <w:rPr>
          <w:i/>
        </w:rPr>
        <w:t xml:space="preserve"> </w:t>
      </w:r>
    </w:p>
    <w:p w:rsidR="00434657" w:rsidRPr="00E042AA" w:rsidRDefault="00434657" w:rsidP="00434657">
      <w:pPr>
        <w:rPr>
          <w:i/>
        </w:rPr>
      </w:pPr>
    </w:p>
    <w:tbl>
      <w:tblPr>
        <w:tblW w:w="9166" w:type="dxa"/>
        <w:jc w:val="center"/>
        <w:tblBorders>
          <w:insideH w:val="single" w:sz="4" w:space="0" w:color="76923C" w:themeColor="accent3" w:themeShade="BF"/>
          <w:insideV w:val="single" w:sz="4" w:space="0" w:color="76923C" w:themeColor="accent3" w:themeShade="BF"/>
        </w:tblBorders>
        <w:tblLook w:val="01E0" w:firstRow="1" w:lastRow="1" w:firstColumn="1" w:lastColumn="1" w:noHBand="0" w:noVBand="0"/>
      </w:tblPr>
      <w:tblGrid>
        <w:gridCol w:w="1408"/>
        <w:gridCol w:w="7758"/>
      </w:tblGrid>
      <w:tr w:rsidR="00434657" w:rsidRPr="00E042AA" w:rsidTr="00434657">
        <w:trPr>
          <w:jc w:val="center"/>
        </w:trPr>
        <w:tc>
          <w:tcPr>
            <w:tcW w:w="1408" w:type="dxa"/>
          </w:tcPr>
          <w:p w:rsidR="00434657" w:rsidRPr="00E042AA" w:rsidRDefault="00434657" w:rsidP="00434657">
            <w:pPr>
              <w:spacing w:before="80" w:after="80"/>
            </w:pPr>
            <w:r w:rsidRPr="00E042AA">
              <w:t>AAA</w:t>
            </w:r>
            <w:r w:rsidR="00AD6B80" w:rsidRPr="00E042AA">
              <w:t>–</w:t>
            </w:r>
            <w:r w:rsidRPr="00E042AA">
              <w:t>C</w:t>
            </w:r>
          </w:p>
        </w:tc>
        <w:tc>
          <w:tcPr>
            <w:tcW w:w="7758" w:type="dxa"/>
          </w:tcPr>
          <w:p w:rsidR="00434657" w:rsidRPr="00E042AA" w:rsidRDefault="00434657" w:rsidP="00434657">
            <w:pPr>
              <w:spacing w:before="80" w:after="80"/>
            </w:pPr>
            <w:r w:rsidRPr="00E042AA">
              <w:t>Alumni Association Australia</w:t>
            </w:r>
            <w:r w:rsidR="00AD6B80" w:rsidRPr="00E042AA">
              <w:t>–</w:t>
            </w:r>
            <w:r w:rsidRPr="00E042AA">
              <w:t>Cambodia</w:t>
            </w:r>
          </w:p>
        </w:tc>
      </w:tr>
      <w:tr w:rsidR="00434657" w:rsidRPr="00E042AA" w:rsidTr="00434657">
        <w:trPr>
          <w:jc w:val="center"/>
        </w:trPr>
        <w:tc>
          <w:tcPr>
            <w:tcW w:w="1408" w:type="dxa"/>
          </w:tcPr>
          <w:p w:rsidR="00434657" w:rsidRPr="00E042AA" w:rsidRDefault="00434657" w:rsidP="00434657">
            <w:pPr>
              <w:spacing w:before="80" w:after="80"/>
            </w:pPr>
            <w:r w:rsidRPr="00E042AA">
              <w:t>AAS</w:t>
            </w:r>
          </w:p>
        </w:tc>
        <w:tc>
          <w:tcPr>
            <w:tcW w:w="7758" w:type="dxa"/>
          </w:tcPr>
          <w:p w:rsidR="00434657" w:rsidRPr="00E042AA" w:rsidRDefault="00434657" w:rsidP="00434657">
            <w:pPr>
              <w:spacing w:before="80" w:after="80"/>
            </w:pPr>
            <w:r w:rsidRPr="00E042AA">
              <w:t>Australia Awards Scholarship</w:t>
            </w:r>
          </w:p>
        </w:tc>
      </w:tr>
      <w:tr w:rsidR="00434657" w:rsidRPr="00E042AA" w:rsidTr="00434657">
        <w:trPr>
          <w:jc w:val="center"/>
        </w:trPr>
        <w:tc>
          <w:tcPr>
            <w:tcW w:w="1408" w:type="dxa"/>
          </w:tcPr>
          <w:p w:rsidR="00434657" w:rsidRPr="00E042AA" w:rsidRDefault="00434657" w:rsidP="00434657">
            <w:pPr>
              <w:spacing w:before="80" w:after="80"/>
            </w:pPr>
            <w:r w:rsidRPr="00E042AA">
              <w:t>ADS</w:t>
            </w:r>
          </w:p>
        </w:tc>
        <w:tc>
          <w:tcPr>
            <w:tcW w:w="7758" w:type="dxa"/>
          </w:tcPr>
          <w:p w:rsidR="00434657" w:rsidRPr="00E042AA" w:rsidRDefault="00434657" w:rsidP="00434657">
            <w:pPr>
              <w:spacing w:before="80" w:after="80"/>
            </w:pPr>
            <w:r w:rsidRPr="00E042AA">
              <w:t>Australian Development Scholarships (now AAS)</w:t>
            </w:r>
          </w:p>
        </w:tc>
      </w:tr>
      <w:tr w:rsidR="00434657" w:rsidRPr="00E042AA" w:rsidTr="00434657">
        <w:trPr>
          <w:jc w:val="center"/>
        </w:trPr>
        <w:tc>
          <w:tcPr>
            <w:tcW w:w="1408" w:type="dxa"/>
          </w:tcPr>
          <w:p w:rsidR="00434657" w:rsidRPr="00E042AA" w:rsidRDefault="00434657" w:rsidP="00434657">
            <w:pPr>
              <w:spacing w:before="80" w:after="80"/>
            </w:pPr>
            <w:r w:rsidRPr="00E042AA">
              <w:t>ALA</w:t>
            </w:r>
          </w:p>
        </w:tc>
        <w:tc>
          <w:tcPr>
            <w:tcW w:w="7758" w:type="dxa"/>
          </w:tcPr>
          <w:p w:rsidR="00434657" w:rsidRPr="00E042AA" w:rsidRDefault="00434657" w:rsidP="00434657">
            <w:pPr>
              <w:spacing w:before="80" w:after="80"/>
            </w:pPr>
            <w:r w:rsidRPr="00E042AA">
              <w:t>Australian Leadership Award Scholarships (now AALP)</w:t>
            </w:r>
          </w:p>
        </w:tc>
      </w:tr>
      <w:tr w:rsidR="00434657" w:rsidRPr="00E042AA" w:rsidTr="00434657">
        <w:trPr>
          <w:jc w:val="center"/>
        </w:trPr>
        <w:tc>
          <w:tcPr>
            <w:tcW w:w="1408" w:type="dxa"/>
          </w:tcPr>
          <w:p w:rsidR="00434657" w:rsidRPr="00E042AA" w:rsidRDefault="00434657" w:rsidP="00434657">
            <w:pPr>
              <w:spacing w:before="80" w:after="80"/>
            </w:pPr>
            <w:r w:rsidRPr="00E042AA">
              <w:t>AEI</w:t>
            </w:r>
          </w:p>
        </w:tc>
        <w:tc>
          <w:tcPr>
            <w:tcW w:w="7758" w:type="dxa"/>
          </w:tcPr>
          <w:p w:rsidR="00434657" w:rsidRPr="00E042AA" w:rsidRDefault="00434657" w:rsidP="00434657">
            <w:pPr>
              <w:spacing w:before="80" w:after="80"/>
            </w:pPr>
            <w:r w:rsidRPr="00E042AA">
              <w:t>Australian Education International</w:t>
            </w:r>
          </w:p>
        </w:tc>
      </w:tr>
      <w:tr w:rsidR="00434657" w:rsidRPr="00E042AA" w:rsidTr="00434657">
        <w:trPr>
          <w:jc w:val="center"/>
        </w:trPr>
        <w:tc>
          <w:tcPr>
            <w:tcW w:w="1408" w:type="dxa"/>
          </w:tcPr>
          <w:p w:rsidR="00434657" w:rsidRPr="00E042AA" w:rsidRDefault="00434657" w:rsidP="00434657">
            <w:pPr>
              <w:spacing w:before="80" w:after="80"/>
            </w:pPr>
            <w:r w:rsidRPr="00E042AA">
              <w:t>AusAID</w:t>
            </w:r>
          </w:p>
        </w:tc>
        <w:tc>
          <w:tcPr>
            <w:tcW w:w="7758" w:type="dxa"/>
          </w:tcPr>
          <w:p w:rsidR="00434657" w:rsidRPr="00E042AA" w:rsidRDefault="00434657" w:rsidP="00434657">
            <w:pPr>
              <w:spacing w:before="80" w:after="80"/>
            </w:pPr>
            <w:r w:rsidRPr="00E042AA">
              <w:t>Australian Agency for International Development (now DFAT)</w:t>
            </w:r>
          </w:p>
        </w:tc>
      </w:tr>
      <w:tr w:rsidR="00434657" w:rsidRPr="00E042AA" w:rsidTr="00434657">
        <w:trPr>
          <w:jc w:val="center"/>
        </w:trPr>
        <w:tc>
          <w:tcPr>
            <w:tcW w:w="1408" w:type="dxa"/>
          </w:tcPr>
          <w:p w:rsidR="00434657" w:rsidRPr="00E042AA" w:rsidRDefault="00434657" w:rsidP="00434657">
            <w:pPr>
              <w:spacing w:before="80" w:after="80"/>
            </w:pPr>
            <w:r w:rsidRPr="00E042AA">
              <w:t>CSO</w:t>
            </w:r>
          </w:p>
        </w:tc>
        <w:tc>
          <w:tcPr>
            <w:tcW w:w="7758" w:type="dxa"/>
          </w:tcPr>
          <w:p w:rsidR="00434657" w:rsidRPr="00E042AA" w:rsidRDefault="00434657" w:rsidP="00434657">
            <w:pPr>
              <w:spacing w:before="80" w:after="80"/>
            </w:pPr>
            <w:r w:rsidRPr="00E042AA">
              <w:t>Civil Society Organisation</w:t>
            </w:r>
          </w:p>
        </w:tc>
      </w:tr>
      <w:tr w:rsidR="00434657" w:rsidRPr="00E042AA" w:rsidTr="00434657">
        <w:trPr>
          <w:jc w:val="center"/>
        </w:trPr>
        <w:tc>
          <w:tcPr>
            <w:tcW w:w="1408" w:type="dxa"/>
          </w:tcPr>
          <w:p w:rsidR="00434657" w:rsidRPr="00E042AA" w:rsidRDefault="00434657" w:rsidP="00434657">
            <w:pPr>
              <w:spacing w:before="80" w:after="80"/>
            </w:pPr>
            <w:r w:rsidRPr="00E042AA">
              <w:t>CMU</w:t>
            </w:r>
          </w:p>
        </w:tc>
        <w:tc>
          <w:tcPr>
            <w:tcW w:w="7758" w:type="dxa"/>
          </w:tcPr>
          <w:p w:rsidR="00434657" w:rsidRPr="00E042AA" w:rsidRDefault="00434657" w:rsidP="00434657">
            <w:pPr>
              <w:spacing w:before="80" w:after="80"/>
            </w:pPr>
            <w:r w:rsidRPr="00E042AA">
              <w:t>Carnegie Mellon University</w:t>
            </w:r>
          </w:p>
        </w:tc>
      </w:tr>
      <w:tr w:rsidR="00434657" w:rsidRPr="00E042AA" w:rsidTr="00434657">
        <w:trPr>
          <w:jc w:val="center"/>
        </w:trPr>
        <w:tc>
          <w:tcPr>
            <w:tcW w:w="1408" w:type="dxa"/>
          </w:tcPr>
          <w:p w:rsidR="00434657" w:rsidRPr="00E042AA" w:rsidRDefault="00434657" w:rsidP="00434657">
            <w:pPr>
              <w:spacing w:before="80" w:after="80"/>
            </w:pPr>
            <w:r w:rsidRPr="00E042AA">
              <w:t>DFAT</w:t>
            </w:r>
          </w:p>
        </w:tc>
        <w:tc>
          <w:tcPr>
            <w:tcW w:w="7758" w:type="dxa"/>
          </w:tcPr>
          <w:p w:rsidR="00434657" w:rsidRPr="00E042AA" w:rsidRDefault="00AD6B80" w:rsidP="00AD6B80">
            <w:pPr>
              <w:spacing w:before="80" w:after="80"/>
            </w:pPr>
            <w:r w:rsidRPr="00E042AA">
              <w:t xml:space="preserve">Australian </w:t>
            </w:r>
            <w:r w:rsidR="00434657" w:rsidRPr="00E042AA">
              <w:t xml:space="preserve">Department of Foreign Affairs and Trade </w:t>
            </w:r>
          </w:p>
        </w:tc>
      </w:tr>
      <w:tr w:rsidR="00434657" w:rsidRPr="00E042AA" w:rsidTr="00434657">
        <w:trPr>
          <w:jc w:val="center"/>
        </w:trPr>
        <w:tc>
          <w:tcPr>
            <w:tcW w:w="1408" w:type="dxa"/>
          </w:tcPr>
          <w:p w:rsidR="00434657" w:rsidRPr="00E042AA" w:rsidRDefault="00434657" w:rsidP="00434657">
            <w:pPr>
              <w:spacing w:before="80" w:after="80"/>
            </w:pPr>
            <w:r w:rsidRPr="00E042AA">
              <w:t>ERF</w:t>
            </w:r>
          </w:p>
        </w:tc>
        <w:tc>
          <w:tcPr>
            <w:tcW w:w="7758" w:type="dxa"/>
          </w:tcPr>
          <w:p w:rsidR="00434657" w:rsidRPr="00E042AA" w:rsidRDefault="00434657" w:rsidP="00434657">
            <w:pPr>
              <w:spacing w:before="80" w:after="80"/>
            </w:pPr>
            <w:r w:rsidRPr="00E042AA">
              <w:t>Education Resource Facility</w:t>
            </w:r>
          </w:p>
        </w:tc>
      </w:tr>
      <w:tr w:rsidR="00434657" w:rsidRPr="00E042AA" w:rsidTr="00434657">
        <w:trPr>
          <w:jc w:val="center"/>
        </w:trPr>
        <w:tc>
          <w:tcPr>
            <w:tcW w:w="1408" w:type="dxa"/>
          </w:tcPr>
          <w:p w:rsidR="00434657" w:rsidRPr="00E042AA" w:rsidRDefault="00434657" w:rsidP="00434657">
            <w:pPr>
              <w:spacing w:before="80" w:after="80"/>
            </w:pPr>
            <w:r w:rsidRPr="00E042AA">
              <w:t>GoA</w:t>
            </w:r>
          </w:p>
        </w:tc>
        <w:tc>
          <w:tcPr>
            <w:tcW w:w="7758" w:type="dxa"/>
          </w:tcPr>
          <w:p w:rsidR="00434657" w:rsidRPr="00E042AA" w:rsidRDefault="00434657" w:rsidP="00434657">
            <w:pPr>
              <w:spacing w:before="80" w:after="80"/>
            </w:pPr>
            <w:r w:rsidRPr="00E042AA">
              <w:t>Government of Australia</w:t>
            </w:r>
          </w:p>
        </w:tc>
      </w:tr>
      <w:tr w:rsidR="00434657" w:rsidRPr="00E042AA" w:rsidTr="00434657">
        <w:trPr>
          <w:jc w:val="center"/>
        </w:trPr>
        <w:tc>
          <w:tcPr>
            <w:tcW w:w="1408" w:type="dxa"/>
          </w:tcPr>
          <w:p w:rsidR="00434657" w:rsidRPr="00E042AA" w:rsidRDefault="00434657" w:rsidP="00434657">
            <w:pPr>
              <w:spacing w:before="80" w:after="80"/>
            </w:pPr>
            <w:r w:rsidRPr="00E042AA">
              <w:t>M&amp;E</w:t>
            </w:r>
          </w:p>
        </w:tc>
        <w:tc>
          <w:tcPr>
            <w:tcW w:w="7758" w:type="dxa"/>
          </w:tcPr>
          <w:p w:rsidR="00434657" w:rsidRPr="00E042AA" w:rsidRDefault="00434657" w:rsidP="00434657">
            <w:pPr>
              <w:spacing w:before="80" w:after="80"/>
            </w:pPr>
            <w:r w:rsidRPr="00E042AA">
              <w:t>Monitoring and Evaluation</w:t>
            </w:r>
          </w:p>
        </w:tc>
      </w:tr>
      <w:tr w:rsidR="00434657" w:rsidRPr="00E042AA" w:rsidTr="00434657">
        <w:trPr>
          <w:jc w:val="center"/>
        </w:trPr>
        <w:tc>
          <w:tcPr>
            <w:tcW w:w="1408" w:type="dxa"/>
          </w:tcPr>
          <w:p w:rsidR="00434657" w:rsidRPr="00E042AA" w:rsidRDefault="00434657" w:rsidP="00434657">
            <w:pPr>
              <w:spacing w:before="80" w:after="80"/>
            </w:pPr>
            <w:r w:rsidRPr="00E042AA">
              <w:t>OASIS</w:t>
            </w:r>
          </w:p>
        </w:tc>
        <w:tc>
          <w:tcPr>
            <w:tcW w:w="7758" w:type="dxa"/>
          </w:tcPr>
          <w:p w:rsidR="00434657" w:rsidRPr="00E042AA" w:rsidRDefault="00434657" w:rsidP="00434657">
            <w:pPr>
              <w:spacing w:before="80" w:after="80"/>
            </w:pPr>
            <w:r w:rsidRPr="00E042AA">
              <w:t>Online Australian Scholarships Information System</w:t>
            </w:r>
          </w:p>
        </w:tc>
      </w:tr>
      <w:tr w:rsidR="00434657" w:rsidRPr="00E042AA" w:rsidTr="00434657">
        <w:trPr>
          <w:jc w:val="center"/>
        </w:trPr>
        <w:tc>
          <w:tcPr>
            <w:tcW w:w="1408" w:type="dxa"/>
          </w:tcPr>
          <w:p w:rsidR="00434657" w:rsidRPr="00E042AA" w:rsidRDefault="00434657" w:rsidP="00434657">
            <w:pPr>
              <w:spacing w:before="80" w:after="80"/>
            </w:pPr>
            <w:r w:rsidRPr="00E042AA">
              <w:t>PDT</w:t>
            </w:r>
          </w:p>
        </w:tc>
        <w:tc>
          <w:tcPr>
            <w:tcW w:w="7758" w:type="dxa"/>
          </w:tcPr>
          <w:p w:rsidR="00434657" w:rsidRPr="00E042AA" w:rsidRDefault="00434657" w:rsidP="00434657">
            <w:pPr>
              <w:spacing w:before="80" w:after="80"/>
            </w:pPr>
            <w:r w:rsidRPr="00E042AA">
              <w:t>Pre-Departure Training</w:t>
            </w:r>
          </w:p>
        </w:tc>
      </w:tr>
      <w:tr w:rsidR="00434657" w:rsidRPr="00E042AA" w:rsidTr="00434657">
        <w:trPr>
          <w:jc w:val="center"/>
        </w:trPr>
        <w:tc>
          <w:tcPr>
            <w:tcW w:w="1408" w:type="dxa"/>
          </w:tcPr>
          <w:p w:rsidR="00434657" w:rsidRPr="00E042AA" w:rsidRDefault="00434657" w:rsidP="00434657">
            <w:pPr>
              <w:spacing w:before="80" w:after="80"/>
            </w:pPr>
            <w:r w:rsidRPr="00E042AA">
              <w:t>RGC</w:t>
            </w:r>
          </w:p>
        </w:tc>
        <w:tc>
          <w:tcPr>
            <w:tcW w:w="7758" w:type="dxa"/>
          </w:tcPr>
          <w:p w:rsidR="00434657" w:rsidRPr="00E042AA" w:rsidRDefault="00434657" w:rsidP="00434657">
            <w:pPr>
              <w:spacing w:before="80" w:after="80"/>
            </w:pPr>
            <w:r w:rsidRPr="00E042AA">
              <w:t>Royal Government of Cambodia</w:t>
            </w:r>
          </w:p>
        </w:tc>
      </w:tr>
      <w:tr w:rsidR="00434657" w:rsidRPr="00E042AA" w:rsidTr="00434657">
        <w:trPr>
          <w:jc w:val="center"/>
        </w:trPr>
        <w:tc>
          <w:tcPr>
            <w:tcW w:w="1408" w:type="dxa"/>
          </w:tcPr>
          <w:p w:rsidR="00434657" w:rsidRPr="00E042AA" w:rsidRDefault="00434657" w:rsidP="00434657">
            <w:pPr>
              <w:spacing w:before="80" w:after="80"/>
            </w:pPr>
            <w:r w:rsidRPr="00E042AA">
              <w:t>SCB</w:t>
            </w:r>
          </w:p>
        </w:tc>
        <w:tc>
          <w:tcPr>
            <w:tcW w:w="7758" w:type="dxa"/>
          </w:tcPr>
          <w:p w:rsidR="00434657" w:rsidRPr="00E042AA" w:rsidRDefault="00434657" w:rsidP="00434657">
            <w:pPr>
              <w:spacing w:before="80" w:after="80"/>
            </w:pPr>
            <w:r w:rsidRPr="00E042AA">
              <w:rPr>
                <w:lang w:val="en-US"/>
              </w:rPr>
              <w:t>Scholarships and Alumni Branch (DFAT)</w:t>
            </w:r>
          </w:p>
        </w:tc>
      </w:tr>
    </w:tbl>
    <w:p w:rsidR="00434657" w:rsidRPr="00E042AA" w:rsidRDefault="00434657" w:rsidP="00434657"/>
    <w:p w:rsidR="00434657" w:rsidRPr="00E042AA" w:rsidRDefault="00434657" w:rsidP="00434657"/>
    <w:p w:rsidR="00434657" w:rsidRPr="00E042AA" w:rsidRDefault="00434657" w:rsidP="00434657"/>
    <w:p w:rsidR="00434657" w:rsidRPr="00E042AA" w:rsidRDefault="00434657" w:rsidP="00434657"/>
    <w:p w:rsidR="00434657" w:rsidRPr="00E042AA" w:rsidRDefault="00434657" w:rsidP="00434657"/>
    <w:p w:rsidR="00434657" w:rsidRPr="00E042AA" w:rsidRDefault="00434657" w:rsidP="00434657">
      <w:pPr>
        <w:sectPr w:rsidR="00434657" w:rsidRPr="00E042AA" w:rsidSect="000F6529">
          <w:headerReference w:type="even" r:id="rId9"/>
          <w:headerReference w:type="default" r:id="rId10"/>
          <w:footerReference w:type="even" r:id="rId11"/>
          <w:footerReference w:type="default" r:id="rId12"/>
          <w:headerReference w:type="first" r:id="rId13"/>
          <w:footerReference w:type="first" r:id="rId14"/>
          <w:pgSz w:w="11900" w:h="16820"/>
          <w:pgMar w:top="1134" w:right="1134" w:bottom="1134" w:left="1134" w:header="709" w:footer="709" w:gutter="0"/>
          <w:cols w:space="720"/>
          <w:formProt w:val="0"/>
          <w:titlePg/>
          <w:docGrid w:linePitch="326"/>
        </w:sectPr>
      </w:pPr>
    </w:p>
    <w:p w:rsidR="003C47E4" w:rsidRPr="00E042AA" w:rsidRDefault="00D324D3" w:rsidP="008717D2">
      <w:pPr>
        <w:pStyle w:val="ERFHeading"/>
        <w:rPr>
          <w:color w:val="365F91"/>
        </w:rPr>
      </w:pPr>
      <w:r w:rsidRPr="00E042AA">
        <w:lastRenderedPageBreak/>
        <w:t xml:space="preserve">Table of contents </w:t>
      </w:r>
    </w:p>
    <w:p w:rsidR="00F820BE" w:rsidRDefault="00D4525F">
      <w:pPr>
        <w:pStyle w:val="TOC1"/>
        <w:tabs>
          <w:tab w:val="right" w:leader="dot" w:pos="9622"/>
        </w:tabs>
        <w:rPr>
          <w:rFonts w:asciiTheme="minorHAnsi" w:eastAsiaTheme="minorEastAsia" w:hAnsiTheme="minorHAnsi" w:cstheme="minorBidi"/>
          <w:b w:val="0"/>
          <w:noProof/>
          <w:sz w:val="22"/>
          <w:szCs w:val="22"/>
          <w:lang w:eastAsia="en-AU"/>
        </w:rPr>
      </w:pPr>
      <w:r w:rsidRPr="00E042AA">
        <w:rPr>
          <w:rFonts w:cs="Arial"/>
          <w:szCs w:val="20"/>
        </w:rPr>
        <w:fldChar w:fldCharType="begin"/>
      </w:r>
      <w:r w:rsidR="00D324D3" w:rsidRPr="00E042AA">
        <w:rPr>
          <w:rFonts w:cs="Arial"/>
          <w:szCs w:val="20"/>
        </w:rPr>
        <w:instrText xml:space="preserve"> TOC \o "1-3" \h \z \u </w:instrText>
      </w:r>
      <w:r w:rsidRPr="00E042AA">
        <w:rPr>
          <w:rFonts w:cs="Arial"/>
          <w:szCs w:val="20"/>
        </w:rPr>
        <w:fldChar w:fldCharType="separate"/>
      </w:r>
      <w:hyperlink w:anchor="_Toc408772673" w:history="1">
        <w:r w:rsidR="00F820BE" w:rsidRPr="008009CC">
          <w:rPr>
            <w:rStyle w:val="Hyperlink"/>
            <w:noProof/>
          </w:rPr>
          <w:t>Executive summary</w:t>
        </w:r>
        <w:r w:rsidR="00F820BE">
          <w:rPr>
            <w:noProof/>
            <w:webHidden/>
          </w:rPr>
          <w:tab/>
        </w:r>
        <w:r>
          <w:rPr>
            <w:noProof/>
            <w:webHidden/>
          </w:rPr>
          <w:fldChar w:fldCharType="begin"/>
        </w:r>
        <w:r w:rsidR="00F820BE">
          <w:rPr>
            <w:noProof/>
            <w:webHidden/>
          </w:rPr>
          <w:instrText xml:space="preserve"> PAGEREF _Toc408772673 \h </w:instrText>
        </w:r>
        <w:r>
          <w:rPr>
            <w:noProof/>
            <w:webHidden/>
          </w:rPr>
        </w:r>
        <w:r>
          <w:rPr>
            <w:noProof/>
            <w:webHidden/>
          </w:rPr>
          <w:fldChar w:fldCharType="separate"/>
        </w:r>
        <w:r w:rsidR="00554614">
          <w:rPr>
            <w:noProof/>
            <w:webHidden/>
          </w:rPr>
          <w:t>6</w:t>
        </w:r>
        <w:r>
          <w:rPr>
            <w:noProof/>
            <w:webHidden/>
          </w:rPr>
          <w:fldChar w:fldCharType="end"/>
        </w:r>
      </w:hyperlink>
    </w:p>
    <w:p w:rsidR="00F820BE" w:rsidRDefault="006600A6">
      <w:pPr>
        <w:pStyle w:val="TOC2"/>
        <w:tabs>
          <w:tab w:val="right" w:leader="dot" w:pos="9622"/>
        </w:tabs>
        <w:rPr>
          <w:rFonts w:asciiTheme="minorHAnsi" w:eastAsiaTheme="minorEastAsia" w:hAnsiTheme="minorHAnsi" w:cstheme="minorBidi"/>
          <w:noProof/>
          <w:lang w:eastAsia="en-AU"/>
        </w:rPr>
      </w:pPr>
      <w:hyperlink w:anchor="_Toc408772674" w:history="1">
        <w:r w:rsidR="00F820BE" w:rsidRPr="008009CC">
          <w:rPr>
            <w:rStyle w:val="Hyperlink"/>
            <w:noProof/>
          </w:rPr>
          <w:t>Findings</w:t>
        </w:r>
        <w:r w:rsidR="00F820BE">
          <w:rPr>
            <w:noProof/>
            <w:webHidden/>
          </w:rPr>
          <w:tab/>
        </w:r>
        <w:r w:rsidR="00D4525F">
          <w:rPr>
            <w:noProof/>
            <w:webHidden/>
          </w:rPr>
          <w:fldChar w:fldCharType="begin"/>
        </w:r>
        <w:r w:rsidR="00F820BE">
          <w:rPr>
            <w:noProof/>
            <w:webHidden/>
          </w:rPr>
          <w:instrText xml:space="preserve"> PAGEREF _Toc408772674 \h </w:instrText>
        </w:r>
        <w:r w:rsidR="00D4525F">
          <w:rPr>
            <w:noProof/>
            <w:webHidden/>
          </w:rPr>
        </w:r>
        <w:r w:rsidR="00D4525F">
          <w:rPr>
            <w:noProof/>
            <w:webHidden/>
          </w:rPr>
          <w:fldChar w:fldCharType="separate"/>
        </w:r>
        <w:r w:rsidR="00554614">
          <w:rPr>
            <w:noProof/>
            <w:webHidden/>
          </w:rPr>
          <w:t>6</w:t>
        </w:r>
        <w:r w:rsidR="00D4525F">
          <w:rPr>
            <w:noProof/>
            <w:webHidden/>
          </w:rPr>
          <w:fldChar w:fldCharType="end"/>
        </w:r>
      </w:hyperlink>
    </w:p>
    <w:p w:rsidR="00F820BE" w:rsidRDefault="006600A6">
      <w:pPr>
        <w:pStyle w:val="TOC3"/>
        <w:rPr>
          <w:rFonts w:asciiTheme="minorHAnsi" w:eastAsiaTheme="minorEastAsia" w:hAnsiTheme="minorHAnsi" w:cstheme="minorBidi"/>
          <w:noProof/>
          <w:szCs w:val="22"/>
          <w:lang w:eastAsia="en-AU"/>
        </w:rPr>
      </w:pPr>
      <w:hyperlink w:anchor="_Toc408772675" w:history="1">
        <w:r w:rsidR="00F820BE" w:rsidRPr="008009CC">
          <w:rPr>
            <w:rStyle w:val="Hyperlink"/>
            <w:noProof/>
          </w:rPr>
          <w:t>Increased skills and capacity</w:t>
        </w:r>
        <w:r w:rsidR="00F820BE">
          <w:rPr>
            <w:noProof/>
            <w:webHidden/>
          </w:rPr>
          <w:tab/>
        </w:r>
        <w:r w:rsidR="00D4525F">
          <w:rPr>
            <w:noProof/>
            <w:webHidden/>
          </w:rPr>
          <w:fldChar w:fldCharType="begin"/>
        </w:r>
        <w:r w:rsidR="00F820BE">
          <w:rPr>
            <w:noProof/>
            <w:webHidden/>
          </w:rPr>
          <w:instrText xml:space="preserve"> PAGEREF _Toc408772675 \h </w:instrText>
        </w:r>
        <w:r w:rsidR="00D4525F">
          <w:rPr>
            <w:noProof/>
            <w:webHidden/>
          </w:rPr>
        </w:r>
        <w:r w:rsidR="00D4525F">
          <w:rPr>
            <w:noProof/>
            <w:webHidden/>
          </w:rPr>
          <w:fldChar w:fldCharType="separate"/>
        </w:r>
        <w:r w:rsidR="00554614">
          <w:rPr>
            <w:noProof/>
            <w:webHidden/>
          </w:rPr>
          <w:t>6</w:t>
        </w:r>
        <w:r w:rsidR="00D4525F">
          <w:rPr>
            <w:noProof/>
            <w:webHidden/>
          </w:rPr>
          <w:fldChar w:fldCharType="end"/>
        </w:r>
      </w:hyperlink>
    </w:p>
    <w:p w:rsidR="00F820BE" w:rsidRDefault="006600A6">
      <w:pPr>
        <w:pStyle w:val="TOC3"/>
        <w:rPr>
          <w:rFonts w:asciiTheme="minorHAnsi" w:eastAsiaTheme="minorEastAsia" w:hAnsiTheme="minorHAnsi" w:cstheme="minorBidi"/>
          <w:noProof/>
          <w:szCs w:val="22"/>
          <w:lang w:eastAsia="en-AU"/>
        </w:rPr>
      </w:pPr>
      <w:hyperlink w:anchor="_Toc408772676" w:history="1">
        <w:r w:rsidR="00F820BE" w:rsidRPr="008009CC">
          <w:rPr>
            <w:rStyle w:val="Hyperlink"/>
            <w:noProof/>
          </w:rPr>
          <w:t>Contribution to Cambodia’s development</w:t>
        </w:r>
        <w:r w:rsidR="00F820BE">
          <w:rPr>
            <w:noProof/>
            <w:webHidden/>
          </w:rPr>
          <w:tab/>
        </w:r>
        <w:r w:rsidR="00D4525F">
          <w:rPr>
            <w:noProof/>
            <w:webHidden/>
          </w:rPr>
          <w:fldChar w:fldCharType="begin"/>
        </w:r>
        <w:r w:rsidR="00F820BE">
          <w:rPr>
            <w:noProof/>
            <w:webHidden/>
          </w:rPr>
          <w:instrText xml:space="preserve"> PAGEREF _Toc408772676 \h </w:instrText>
        </w:r>
        <w:r w:rsidR="00D4525F">
          <w:rPr>
            <w:noProof/>
            <w:webHidden/>
          </w:rPr>
        </w:r>
        <w:r w:rsidR="00D4525F">
          <w:rPr>
            <w:noProof/>
            <w:webHidden/>
          </w:rPr>
          <w:fldChar w:fldCharType="separate"/>
        </w:r>
        <w:r w:rsidR="00554614">
          <w:rPr>
            <w:noProof/>
            <w:webHidden/>
          </w:rPr>
          <w:t>7</w:t>
        </w:r>
        <w:r w:rsidR="00D4525F">
          <w:rPr>
            <w:noProof/>
            <w:webHidden/>
          </w:rPr>
          <w:fldChar w:fldCharType="end"/>
        </w:r>
      </w:hyperlink>
    </w:p>
    <w:p w:rsidR="00F820BE" w:rsidRDefault="006600A6">
      <w:pPr>
        <w:pStyle w:val="TOC3"/>
        <w:rPr>
          <w:rFonts w:asciiTheme="minorHAnsi" w:eastAsiaTheme="minorEastAsia" w:hAnsiTheme="minorHAnsi" w:cstheme="minorBidi"/>
          <w:noProof/>
          <w:szCs w:val="22"/>
          <w:lang w:eastAsia="en-AU"/>
        </w:rPr>
      </w:pPr>
      <w:hyperlink w:anchor="_Toc408772677" w:history="1">
        <w:r w:rsidR="00F820BE" w:rsidRPr="008009CC">
          <w:rPr>
            <w:rStyle w:val="Hyperlink"/>
            <w:noProof/>
          </w:rPr>
          <w:t>Alumni linkages with Australia</w:t>
        </w:r>
        <w:r w:rsidR="00F820BE">
          <w:rPr>
            <w:noProof/>
            <w:webHidden/>
          </w:rPr>
          <w:tab/>
        </w:r>
        <w:r w:rsidR="00D4525F">
          <w:rPr>
            <w:noProof/>
            <w:webHidden/>
          </w:rPr>
          <w:fldChar w:fldCharType="begin"/>
        </w:r>
        <w:r w:rsidR="00F820BE">
          <w:rPr>
            <w:noProof/>
            <w:webHidden/>
          </w:rPr>
          <w:instrText xml:space="preserve"> PAGEREF _Toc408772677 \h </w:instrText>
        </w:r>
        <w:r w:rsidR="00D4525F">
          <w:rPr>
            <w:noProof/>
            <w:webHidden/>
          </w:rPr>
        </w:r>
        <w:r w:rsidR="00D4525F">
          <w:rPr>
            <w:noProof/>
            <w:webHidden/>
          </w:rPr>
          <w:fldChar w:fldCharType="separate"/>
        </w:r>
        <w:r w:rsidR="00554614">
          <w:rPr>
            <w:noProof/>
            <w:webHidden/>
          </w:rPr>
          <w:t>8</w:t>
        </w:r>
        <w:r w:rsidR="00D4525F">
          <w:rPr>
            <w:noProof/>
            <w:webHidden/>
          </w:rPr>
          <w:fldChar w:fldCharType="end"/>
        </w:r>
      </w:hyperlink>
    </w:p>
    <w:p w:rsidR="00F820BE" w:rsidRDefault="006600A6">
      <w:pPr>
        <w:pStyle w:val="TOC3"/>
        <w:rPr>
          <w:rFonts w:asciiTheme="minorHAnsi" w:eastAsiaTheme="minorEastAsia" w:hAnsiTheme="minorHAnsi" w:cstheme="minorBidi"/>
          <w:noProof/>
          <w:szCs w:val="22"/>
          <w:lang w:eastAsia="en-AU"/>
        </w:rPr>
      </w:pPr>
      <w:hyperlink w:anchor="_Toc408772678" w:history="1">
        <w:r w:rsidR="00F820BE" w:rsidRPr="008009CC">
          <w:rPr>
            <w:rStyle w:val="Hyperlink"/>
            <w:noProof/>
          </w:rPr>
          <w:t>Impressions of Australia</w:t>
        </w:r>
        <w:r w:rsidR="00F820BE">
          <w:rPr>
            <w:noProof/>
            <w:webHidden/>
          </w:rPr>
          <w:tab/>
        </w:r>
        <w:r w:rsidR="00D4525F">
          <w:rPr>
            <w:noProof/>
            <w:webHidden/>
          </w:rPr>
          <w:fldChar w:fldCharType="begin"/>
        </w:r>
        <w:r w:rsidR="00F820BE">
          <w:rPr>
            <w:noProof/>
            <w:webHidden/>
          </w:rPr>
          <w:instrText xml:space="preserve"> PAGEREF _Toc408772678 \h </w:instrText>
        </w:r>
        <w:r w:rsidR="00D4525F">
          <w:rPr>
            <w:noProof/>
            <w:webHidden/>
          </w:rPr>
        </w:r>
        <w:r w:rsidR="00D4525F">
          <w:rPr>
            <w:noProof/>
            <w:webHidden/>
          </w:rPr>
          <w:fldChar w:fldCharType="separate"/>
        </w:r>
        <w:r w:rsidR="00554614">
          <w:rPr>
            <w:noProof/>
            <w:webHidden/>
          </w:rPr>
          <w:t>9</w:t>
        </w:r>
        <w:r w:rsidR="00D4525F">
          <w:rPr>
            <w:noProof/>
            <w:webHidden/>
          </w:rPr>
          <w:fldChar w:fldCharType="end"/>
        </w:r>
      </w:hyperlink>
    </w:p>
    <w:p w:rsidR="00F820BE" w:rsidRDefault="006600A6">
      <w:pPr>
        <w:pStyle w:val="TOC2"/>
        <w:tabs>
          <w:tab w:val="right" w:leader="dot" w:pos="9622"/>
        </w:tabs>
        <w:rPr>
          <w:rFonts w:asciiTheme="minorHAnsi" w:eastAsiaTheme="minorEastAsia" w:hAnsiTheme="minorHAnsi" w:cstheme="minorBidi"/>
          <w:noProof/>
          <w:lang w:eastAsia="en-AU"/>
        </w:rPr>
      </w:pPr>
      <w:hyperlink w:anchor="_Toc408772679" w:history="1">
        <w:r w:rsidR="00F820BE" w:rsidRPr="008009CC">
          <w:rPr>
            <w:rStyle w:val="Hyperlink"/>
            <w:noProof/>
          </w:rPr>
          <w:t>Recommendations</w:t>
        </w:r>
        <w:r w:rsidR="00F820BE">
          <w:rPr>
            <w:noProof/>
            <w:webHidden/>
          </w:rPr>
          <w:tab/>
        </w:r>
        <w:r w:rsidR="00D4525F">
          <w:rPr>
            <w:noProof/>
            <w:webHidden/>
          </w:rPr>
          <w:fldChar w:fldCharType="begin"/>
        </w:r>
        <w:r w:rsidR="00F820BE">
          <w:rPr>
            <w:noProof/>
            <w:webHidden/>
          </w:rPr>
          <w:instrText xml:space="preserve"> PAGEREF _Toc408772679 \h </w:instrText>
        </w:r>
        <w:r w:rsidR="00D4525F">
          <w:rPr>
            <w:noProof/>
            <w:webHidden/>
          </w:rPr>
        </w:r>
        <w:r w:rsidR="00D4525F">
          <w:rPr>
            <w:noProof/>
            <w:webHidden/>
          </w:rPr>
          <w:fldChar w:fldCharType="separate"/>
        </w:r>
        <w:r w:rsidR="00554614">
          <w:rPr>
            <w:noProof/>
            <w:webHidden/>
          </w:rPr>
          <w:t>9</w:t>
        </w:r>
        <w:r w:rsidR="00D4525F">
          <w:rPr>
            <w:noProof/>
            <w:webHidden/>
          </w:rPr>
          <w:fldChar w:fldCharType="end"/>
        </w:r>
      </w:hyperlink>
    </w:p>
    <w:p w:rsidR="00F820BE" w:rsidRDefault="006600A6">
      <w:pPr>
        <w:pStyle w:val="TOC1"/>
        <w:tabs>
          <w:tab w:val="left" w:pos="442"/>
          <w:tab w:val="right" w:leader="dot" w:pos="9622"/>
        </w:tabs>
        <w:rPr>
          <w:rFonts w:asciiTheme="minorHAnsi" w:eastAsiaTheme="minorEastAsia" w:hAnsiTheme="minorHAnsi" w:cstheme="minorBidi"/>
          <w:b w:val="0"/>
          <w:noProof/>
          <w:sz w:val="22"/>
          <w:szCs w:val="22"/>
          <w:lang w:eastAsia="en-AU"/>
        </w:rPr>
      </w:pPr>
      <w:hyperlink w:anchor="_Toc408772680" w:history="1">
        <w:r w:rsidR="00F820BE" w:rsidRPr="008009CC">
          <w:rPr>
            <w:rStyle w:val="Hyperlink"/>
            <w:noProof/>
          </w:rPr>
          <w:t>1</w:t>
        </w:r>
        <w:r w:rsidR="00F820BE">
          <w:rPr>
            <w:rFonts w:asciiTheme="minorHAnsi" w:eastAsiaTheme="minorEastAsia" w:hAnsiTheme="minorHAnsi" w:cstheme="minorBidi"/>
            <w:b w:val="0"/>
            <w:noProof/>
            <w:sz w:val="22"/>
            <w:szCs w:val="22"/>
            <w:lang w:eastAsia="en-AU"/>
          </w:rPr>
          <w:tab/>
        </w:r>
        <w:r w:rsidR="00F820BE" w:rsidRPr="008009CC">
          <w:rPr>
            <w:rStyle w:val="Hyperlink"/>
            <w:noProof/>
          </w:rPr>
          <w:t>Introduction</w:t>
        </w:r>
        <w:r w:rsidR="00F820BE">
          <w:rPr>
            <w:noProof/>
            <w:webHidden/>
          </w:rPr>
          <w:tab/>
        </w:r>
        <w:r w:rsidR="00D4525F">
          <w:rPr>
            <w:noProof/>
            <w:webHidden/>
          </w:rPr>
          <w:fldChar w:fldCharType="begin"/>
        </w:r>
        <w:r w:rsidR="00F820BE">
          <w:rPr>
            <w:noProof/>
            <w:webHidden/>
          </w:rPr>
          <w:instrText xml:space="preserve"> PAGEREF _Toc408772680 \h </w:instrText>
        </w:r>
        <w:r w:rsidR="00D4525F">
          <w:rPr>
            <w:noProof/>
            <w:webHidden/>
          </w:rPr>
        </w:r>
        <w:r w:rsidR="00D4525F">
          <w:rPr>
            <w:noProof/>
            <w:webHidden/>
          </w:rPr>
          <w:fldChar w:fldCharType="separate"/>
        </w:r>
        <w:r w:rsidR="00554614">
          <w:rPr>
            <w:noProof/>
            <w:webHidden/>
          </w:rPr>
          <w:t>10</w:t>
        </w:r>
        <w:r w:rsidR="00D4525F">
          <w:rPr>
            <w:noProof/>
            <w:webHidden/>
          </w:rPr>
          <w:fldChar w:fldCharType="end"/>
        </w:r>
      </w:hyperlink>
    </w:p>
    <w:p w:rsidR="00F820BE" w:rsidRDefault="006600A6">
      <w:pPr>
        <w:pStyle w:val="TOC2"/>
        <w:tabs>
          <w:tab w:val="left" w:pos="600"/>
          <w:tab w:val="right" w:leader="dot" w:pos="9622"/>
        </w:tabs>
        <w:rPr>
          <w:rFonts w:asciiTheme="minorHAnsi" w:eastAsiaTheme="minorEastAsia" w:hAnsiTheme="minorHAnsi" w:cstheme="minorBidi"/>
          <w:noProof/>
          <w:lang w:eastAsia="en-AU"/>
        </w:rPr>
      </w:pPr>
      <w:hyperlink w:anchor="_Toc408772681" w:history="1">
        <w:r w:rsidR="00F820BE" w:rsidRPr="008009CC">
          <w:rPr>
            <w:rStyle w:val="Hyperlink"/>
            <w:noProof/>
          </w:rPr>
          <w:t>1.1</w:t>
        </w:r>
        <w:r w:rsidR="00F820BE">
          <w:rPr>
            <w:rFonts w:asciiTheme="minorHAnsi" w:eastAsiaTheme="minorEastAsia" w:hAnsiTheme="minorHAnsi" w:cstheme="minorBidi"/>
            <w:noProof/>
            <w:lang w:eastAsia="en-AU"/>
          </w:rPr>
          <w:tab/>
        </w:r>
        <w:r w:rsidR="00F820BE" w:rsidRPr="008009CC">
          <w:rPr>
            <w:rStyle w:val="Hyperlink"/>
            <w:noProof/>
          </w:rPr>
          <w:t>Study background and purpose</w:t>
        </w:r>
        <w:r w:rsidR="00F820BE">
          <w:rPr>
            <w:noProof/>
            <w:webHidden/>
          </w:rPr>
          <w:tab/>
        </w:r>
        <w:r w:rsidR="00D4525F">
          <w:rPr>
            <w:noProof/>
            <w:webHidden/>
          </w:rPr>
          <w:fldChar w:fldCharType="begin"/>
        </w:r>
        <w:r w:rsidR="00F820BE">
          <w:rPr>
            <w:noProof/>
            <w:webHidden/>
          </w:rPr>
          <w:instrText xml:space="preserve"> PAGEREF _Toc408772681 \h </w:instrText>
        </w:r>
        <w:r w:rsidR="00D4525F">
          <w:rPr>
            <w:noProof/>
            <w:webHidden/>
          </w:rPr>
        </w:r>
        <w:r w:rsidR="00D4525F">
          <w:rPr>
            <w:noProof/>
            <w:webHidden/>
          </w:rPr>
          <w:fldChar w:fldCharType="separate"/>
        </w:r>
        <w:r w:rsidR="00554614">
          <w:rPr>
            <w:noProof/>
            <w:webHidden/>
          </w:rPr>
          <w:t>10</w:t>
        </w:r>
        <w:r w:rsidR="00D4525F">
          <w:rPr>
            <w:noProof/>
            <w:webHidden/>
          </w:rPr>
          <w:fldChar w:fldCharType="end"/>
        </w:r>
      </w:hyperlink>
    </w:p>
    <w:p w:rsidR="00F820BE" w:rsidRDefault="006600A6">
      <w:pPr>
        <w:pStyle w:val="TOC2"/>
        <w:tabs>
          <w:tab w:val="left" w:pos="600"/>
          <w:tab w:val="right" w:leader="dot" w:pos="9622"/>
        </w:tabs>
        <w:rPr>
          <w:rFonts w:asciiTheme="minorHAnsi" w:eastAsiaTheme="minorEastAsia" w:hAnsiTheme="minorHAnsi" w:cstheme="minorBidi"/>
          <w:noProof/>
          <w:lang w:eastAsia="en-AU"/>
        </w:rPr>
      </w:pPr>
      <w:hyperlink w:anchor="_Toc408772682" w:history="1">
        <w:r w:rsidR="00F820BE" w:rsidRPr="008009CC">
          <w:rPr>
            <w:rStyle w:val="Hyperlink"/>
            <w:noProof/>
          </w:rPr>
          <w:t>1.2</w:t>
        </w:r>
        <w:r w:rsidR="00F820BE">
          <w:rPr>
            <w:rFonts w:asciiTheme="minorHAnsi" w:eastAsiaTheme="minorEastAsia" w:hAnsiTheme="minorHAnsi" w:cstheme="minorBidi"/>
            <w:noProof/>
            <w:lang w:eastAsia="en-AU"/>
          </w:rPr>
          <w:tab/>
        </w:r>
        <w:r w:rsidR="00F820BE" w:rsidRPr="008009CC">
          <w:rPr>
            <w:rStyle w:val="Hyperlink"/>
            <w:noProof/>
          </w:rPr>
          <w:t>Country context</w:t>
        </w:r>
        <w:r w:rsidR="00F820BE">
          <w:rPr>
            <w:noProof/>
            <w:webHidden/>
          </w:rPr>
          <w:tab/>
        </w:r>
        <w:r w:rsidR="00D4525F">
          <w:rPr>
            <w:noProof/>
            <w:webHidden/>
          </w:rPr>
          <w:fldChar w:fldCharType="begin"/>
        </w:r>
        <w:r w:rsidR="00F820BE">
          <w:rPr>
            <w:noProof/>
            <w:webHidden/>
          </w:rPr>
          <w:instrText xml:space="preserve"> PAGEREF _Toc408772682 \h </w:instrText>
        </w:r>
        <w:r w:rsidR="00D4525F">
          <w:rPr>
            <w:noProof/>
            <w:webHidden/>
          </w:rPr>
        </w:r>
        <w:r w:rsidR="00D4525F">
          <w:rPr>
            <w:noProof/>
            <w:webHidden/>
          </w:rPr>
          <w:fldChar w:fldCharType="separate"/>
        </w:r>
        <w:r w:rsidR="00554614">
          <w:rPr>
            <w:noProof/>
            <w:webHidden/>
          </w:rPr>
          <w:t>11</w:t>
        </w:r>
        <w:r w:rsidR="00D4525F">
          <w:rPr>
            <w:noProof/>
            <w:webHidden/>
          </w:rPr>
          <w:fldChar w:fldCharType="end"/>
        </w:r>
      </w:hyperlink>
    </w:p>
    <w:p w:rsidR="00F820BE" w:rsidRDefault="006600A6">
      <w:pPr>
        <w:pStyle w:val="TOC1"/>
        <w:tabs>
          <w:tab w:val="left" w:pos="442"/>
          <w:tab w:val="right" w:leader="dot" w:pos="9622"/>
        </w:tabs>
        <w:rPr>
          <w:rFonts w:asciiTheme="minorHAnsi" w:eastAsiaTheme="minorEastAsia" w:hAnsiTheme="minorHAnsi" w:cstheme="minorBidi"/>
          <w:b w:val="0"/>
          <w:noProof/>
          <w:sz w:val="22"/>
          <w:szCs w:val="22"/>
          <w:lang w:eastAsia="en-AU"/>
        </w:rPr>
      </w:pPr>
      <w:hyperlink w:anchor="_Toc408772683" w:history="1">
        <w:r w:rsidR="00F820BE" w:rsidRPr="008009CC">
          <w:rPr>
            <w:rStyle w:val="Hyperlink"/>
            <w:noProof/>
          </w:rPr>
          <w:t>2</w:t>
        </w:r>
        <w:r w:rsidR="00F820BE">
          <w:rPr>
            <w:rFonts w:asciiTheme="minorHAnsi" w:eastAsiaTheme="minorEastAsia" w:hAnsiTheme="minorHAnsi" w:cstheme="minorBidi"/>
            <w:b w:val="0"/>
            <w:noProof/>
            <w:sz w:val="22"/>
            <w:szCs w:val="22"/>
            <w:lang w:eastAsia="en-AU"/>
          </w:rPr>
          <w:tab/>
        </w:r>
        <w:r w:rsidR="00F820BE" w:rsidRPr="008009CC">
          <w:rPr>
            <w:rStyle w:val="Hyperlink"/>
            <w:noProof/>
          </w:rPr>
          <w:t>Methodology</w:t>
        </w:r>
        <w:r w:rsidR="00F820BE">
          <w:rPr>
            <w:noProof/>
            <w:webHidden/>
          </w:rPr>
          <w:tab/>
        </w:r>
        <w:r w:rsidR="00D4525F">
          <w:rPr>
            <w:noProof/>
            <w:webHidden/>
          </w:rPr>
          <w:fldChar w:fldCharType="begin"/>
        </w:r>
        <w:r w:rsidR="00F820BE">
          <w:rPr>
            <w:noProof/>
            <w:webHidden/>
          </w:rPr>
          <w:instrText xml:space="preserve"> PAGEREF _Toc408772683 \h </w:instrText>
        </w:r>
        <w:r w:rsidR="00D4525F">
          <w:rPr>
            <w:noProof/>
            <w:webHidden/>
          </w:rPr>
        </w:r>
        <w:r w:rsidR="00D4525F">
          <w:rPr>
            <w:noProof/>
            <w:webHidden/>
          </w:rPr>
          <w:fldChar w:fldCharType="separate"/>
        </w:r>
        <w:r w:rsidR="00554614">
          <w:rPr>
            <w:noProof/>
            <w:webHidden/>
          </w:rPr>
          <w:t>11</w:t>
        </w:r>
        <w:r w:rsidR="00D4525F">
          <w:rPr>
            <w:noProof/>
            <w:webHidden/>
          </w:rPr>
          <w:fldChar w:fldCharType="end"/>
        </w:r>
      </w:hyperlink>
    </w:p>
    <w:p w:rsidR="00F820BE" w:rsidRDefault="006600A6">
      <w:pPr>
        <w:pStyle w:val="TOC2"/>
        <w:tabs>
          <w:tab w:val="left" w:pos="600"/>
          <w:tab w:val="right" w:leader="dot" w:pos="9622"/>
        </w:tabs>
        <w:rPr>
          <w:rFonts w:asciiTheme="minorHAnsi" w:eastAsiaTheme="minorEastAsia" w:hAnsiTheme="minorHAnsi" w:cstheme="minorBidi"/>
          <w:noProof/>
          <w:lang w:eastAsia="en-AU"/>
        </w:rPr>
      </w:pPr>
      <w:hyperlink w:anchor="_Toc408772684" w:history="1">
        <w:r w:rsidR="00F820BE" w:rsidRPr="008009CC">
          <w:rPr>
            <w:rStyle w:val="Hyperlink"/>
            <w:noProof/>
          </w:rPr>
          <w:t>2.1</w:t>
        </w:r>
        <w:r w:rsidR="00F820BE">
          <w:rPr>
            <w:rFonts w:asciiTheme="minorHAnsi" w:eastAsiaTheme="minorEastAsia" w:hAnsiTheme="minorHAnsi" w:cstheme="minorBidi"/>
            <w:noProof/>
            <w:lang w:eastAsia="en-AU"/>
          </w:rPr>
          <w:tab/>
        </w:r>
        <w:r w:rsidR="00F820BE" w:rsidRPr="008009CC">
          <w:rPr>
            <w:rStyle w:val="Hyperlink"/>
            <w:noProof/>
          </w:rPr>
          <w:t>Overview</w:t>
        </w:r>
        <w:r w:rsidR="00F820BE">
          <w:rPr>
            <w:noProof/>
            <w:webHidden/>
          </w:rPr>
          <w:tab/>
        </w:r>
        <w:r w:rsidR="00D4525F">
          <w:rPr>
            <w:noProof/>
            <w:webHidden/>
          </w:rPr>
          <w:fldChar w:fldCharType="begin"/>
        </w:r>
        <w:r w:rsidR="00F820BE">
          <w:rPr>
            <w:noProof/>
            <w:webHidden/>
          </w:rPr>
          <w:instrText xml:space="preserve"> PAGEREF _Toc408772684 \h </w:instrText>
        </w:r>
        <w:r w:rsidR="00D4525F">
          <w:rPr>
            <w:noProof/>
            <w:webHidden/>
          </w:rPr>
        </w:r>
        <w:r w:rsidR="00D4525F">
          <w:rPr>
            <w:noProof/>
            <w:webHidden/>
          </w:rPr>
          <w:fldChar w:fldCharType="separate"/>
        </w:r>
        <w:r w:rsidR="00554614">
          <w:rPr>
            <w:noProof/>
            <w:webHidden/>
          </w:rPr>
          <w:t>11</w:t>
        </w:r>
        <w:r w:rsidR="00D4525F">
          <w:rPr>
            <w:noProof/>
            <w:webHidden/>
          </w:rPr>
          <w:fldChar w:fldCharType="end"/>
        </w:r>
      </w:hyperlink>
    </w:p>
    <w:p w:rsidR="00F820BE" w:rsidRDefault="006600A6">
      <w:pPr>
        <w:pStyle w:val="TOC2"/>
        <w:tabs>
          <w:tab w:val="left" w:pos="600"/>
          <w:tab w:val="right" w:leader="dot" w:pos="9622"/>
        </w:tabs>
        <w:rPr>
          <w:rFonts w:asciiTheme="minorHAnsi" w:eastAsiaTheme="minorEastAsia" w:hAnsiTheme="minorHAnsi" w:cstheme="minorBidi"/>
          <w:noProof/>
          <w:lang w:eastAsia="en-AU"/>
        </w:rPr>
      </w:pPr>
      <w:hyperlink w:anchor="_Toc408772685" w:history="1">
        <w:r w:rsidR="00F820BE" w:rsidRPr="008009CC">
          <w:rPr>
            <w:rStyle w:val="Hyperlink"/>
            <w:noProof/>
            <w:kern w:val="32"/>
          </w:rPr>
          <w:t>2.2</w:t>
        </w:r>
        <w:r w:rsidR="00F820BE">
          <w:rPr>
            <w:rFonts w:asciiTheme="minorHAnsi" w:eastAsiaTheme="minorEastAsia" w:hAnsiTheme="minorHAnsi" w:cstheme="minorBidi"/>
            <w:noProof/>
            <w:lang w:eastAsia="en-AU"/>
          </w:rPr>
          <w:tab/>
        </w:r>
        <w:r w:rsidR="00F820BE" w:rsidRPr="008009CC">
          <w:rPr>
            <w:rStyle w:val="Hyperlink"/>
            <w:noProof/>
            <w:kern w:val="32"/>
          </w:rPr>
          <w:t>Survey scope</w:t>
        </w:r>
        <w:r w:rsidR="00F820BE">
          <w:rPr>
            <w:noProof/>
            <w:webHidden/>
          </w:rPr>
          <w:tab/>
        </w:r>
        <w:r w:rsidR="00D4525F">
          <w:rPr>
            <w:noProof/>
            <w:webHidden/>
          </w:rPr>
          <w:fldChar w:fldCharType="begin"/>
        </w:r>
        <w:r w:rsidR="00F820BE">
          <w:rPr>
            <w:noProof/>
            <w:webHidden/>
          </w:rPr>
          <w:instrText xml:space="preserve"> PAGEREF _Toc408772685 \h </w:instrText>
        </w:r>
        <w:r w:rsidR="00D4525F">
          <w:rPr>
            <w:noProof/>
            <w:webHidden/>
          </w:rPr>
        </w:r>
        <w:r w:rsidR="00D4525F">
          <w:rPr>
            <w:noProof/>
            <w:webHidden/>
          </w:rPr>
          <w:fldChar w:fldCharType="separate"/>
        </w:r>
        <w:r w:rsidR="00554614">
          <w:rPr>
            <w:noProof/>
            <w:webHidden/>
          </w:rPr>
          <w:t>12</w:t>
        </w:r>
        <w:r w:rsidR="00D4525F">
          <w:rPr>
            <w:noProof/>
            <w:webHidden/>
          </w:rPr>
          <w:fldChar w:fldCharType="end"/>
        </w:r>
      </w:hyperlink>
    </w:p>
    <w:p w:rsidR="00F820BE" w:rsidRDefault="006600A6">
      <w:pPr>
        <w:pStyle w:val="TOC2"/>
        <w:tabs>
          <w:tab w:val="left" w:pos="600"/>
          <w:tab w:val="right" w:leader="dot" w:pos="9622"/>
        </w:tabs>
        <w:rPr>
          <w:rFonts w:asciiTheme="minorHAnsi" w:eastAsiaTheme="minorEastAsia" w:hAnsiTheme="minorHAnsi" w:cstheme="minorBidi"/>
          <w:noProof/>
          <w:lang w:eastAsia="en-AU"/>
        </w:rPr>
      </w:pPr>
      <w:hyperlink w:anchor="_Toc408772686" w:history="1">
        <w:r w:rsidR="00F820BE" w:rsidRPr="008009CC">
          <w:rPr>
            <w:rStyle w:val="Hyperlink"/>
            <w:noProof/>
            <w:kern w:val="32"/>
          </w:rPr>
          <w:t>2.3</w:t>
        </w:r>
        <w:r w:rsidR="00F820BE">
          <w:rPr>
            <w:rFonts w:asciiTheme="minorHAnsi" w:eastAsiaTheme="minorEastAsia" w:hAnsiTheme="minorHAnsi" w:cstheme="minorBidi"/>
            <w:noProof/>
            <w:lang w:eastAsia="en-AU"/>
          </w:rPr>
          <w:tab/>
        </w:r>
        <w:r w:rsidR="00F820BE" w:rsidRPr="008009CC">
          <w:rPr>
            <w:rStyle w:val="Hyperlink"/>
            <w:noProof/>
            <w:kern w:val="32"/>
          </w:rPr>
          <w:t>Tracer survey</w:t>
        </w:r>
        <w:r w:rsidR="00F820BE">
          <w:rPr>
            <w:noProof/>
            <w:webHidden/>
          </w:rPr>
          <w:tab/>
        </w:r>
        <w:r w:rsidR="00D4525F">
          <w:rPr>
            <w:noProof/>
            <w:webHidden/>
          </w:rPr>
          <w:fldChar w:fldCharType="begin"/>
        </w:r>
        <w:r w:rsidR="00F820BE">
          <w:rPr>
            <w:noProof/>
            <w:webHidden/>
          </w:rPr>
          <w:instrText xml:space="preserve"> PAGEREF _Toc408772686 \h </w:instrText>
        </w:r>
        <w:r w:rsidR="00D4525F">
          <w:rPr>
            <w:noProof/>
            <w:webHidden/>
          </w:rPr>
        </w:r>
        <w:r w:rsidR="00D4525F">
          <w:rPr>
            <w:noProof/>
            <w:webHidden/>
          </w:rPr>
          <w:fldChar w:fldCharType="separate"/>
        </w:r>
        <w:r w:rsidR="00554614">
          <w:rPr>
            <w:noProof/>
            <w:webHidden/>
          </w:rPr>
          <w:t>12</w:t>
        </w:r>
        <w:r w:rsidR="00D4525F">
          <w:rPr>
            <w:noProof/>
            <w:webHidden/>
          </w:rPr>
          <w:fldChar w:fldCharType="end"/>
        </w:r>
      </w:hyperlink>
    </w:p>
    <w:p w:rsidR="00F820BE" w:rsidRDefault="006600A6">
      <w:pPr>
        <w:pStyle w:val="TOC2"/>
        <w:tabs>
          <w:tab w:val="left" w:pos="600"/>
          <w:tab w:val="right" w:leader="dot" w:pos="9622"/>
        </w:tabs>
        <w:rPr>
          <w:rFonts w:asciiTheme="minorHAnsi" w:eastAsiaTheme="minorEastAsia" w:hAnsiTheme="minorHAnsi" w:cstheme="minorBidi"/>
          <w:noProof/>
          <w:lang w:eastAsia="en-AU"/>
        </w:rPr>
      </w:pPr>
      <w:hyperlink w:anchor="_Toc408772687" w:history="1">
        <w:r w:rsidR="00F820BE" w:rsidRPr="008009CC">
          <w:rPr>
            <w:rStyle w:val="Hyperlink"/>
            <w:noProof/>
          </w:rPr>
          <w:t>2.4</w:t>
        </w:r>
        <w:r w:rsidR="00F820BE">
          <w:rPr>
            <w:rFonts w:asciiTheme="minorHAnsi" w:eastAsiaTheme="minorEastAsia" w:hAnsiTheme="minorHAnsi" w:cstheme="minorBidi"/>
            <w:noProof/>
            <w:lang w:eastAsia="en-AU"/>
          </w:rPr>
          <w:tab/>
        </w:r>
        <w:r w:rsidR="00F820BE" w:rsidRPr="008009CC">
          <w:rPr>
            <w:rStyle w:val="Hyperlink"/>
            <w:noProof/>
          </w:rPr>
          <w:t>Qualitative interviews</w:t>
        </w:r>
        <w:r w:rsidR="00F820BE">
          <w:rPr>
            <w:noProof/>
            <w:webHidden/>
          </w:rPr>
          <w:tab/>
        </w:r>
        <w:r w:rsidR="00D4525F">
          <w:rPr>
            <w:noProof/>
            <w:webHidden/>
          </w:rPr>
          <w:fldChar w:fldCharType="begin"/>
        </w:r>
        <w:r w:rsidR="00F820BE">
          <w:rPr>
            <w:noProof/>
            <w:webHidden/>
          </w:rPr>
          <w:instrText xml:space="preserve"> PAGEREF _Toc408772687 \h </w:instrText>
        </w:r>
        <w:r w:rsidR="00D4525F">
          <w:rPr>
            <w:noProof/>
            <w:webHidden/>
          </w:rPr>
        </w:r>
        <w:r w:rsidR="00D4525F">
          <w:rPr>
            <w:noProof/>
            <w:webHidden/>
          </w:rPr>
          <w:fldChar w:fldCharType="separate"/>
        </w:r>
        <w:r w:rsidR="00554614">
          <w:rPr>
            <w:noProof/>
            <w:webHidden/>
          </w:rPr>
          <w:t>13</w:t>
        </w:r>
        <w:r w:rsidR="00D4525F">
          <w:rPr>
            <w:noProof/>
            <w:webHidden/>
          </w:rPr>
          <w:fldChar w:fldCharType="end"/>
        </w:r>
      </w:hyperlink>
    </w:p>
    <w:p w:rsidR="00F820BE" w:rsidRDefault="006600A6">
      <w:pPr>
        <w:pStyle w:val="TOC2"/>
        <w:tabs>
          <w:tab w:val="left" w:pos="600"/>
          <w:tab w:val="right" w:leader="dot" w:pos="9622"/>
        </w:tabs>
        <w:rPr>
          <w:rFonts w:asciiTheme="minorHAnsi" w:eastAsiaTheme="minorEastAsia" w:hAnsiTheme="minorHAnsi" w:cstheme="minorBidi"/>
          <w:noProof/>
          <w:lang w:eastAsia="en-AU"/>
        </w:rPr>
      </w:pPr>
      <w:hyperlink w:anchor="_Toc408772688" w:history="1">
        <w:r w:rsidR="00F820BE" w:rsidRPr="008009CC">
          <w:rPr>
            <w:rStyle w:val="Hyperlink"/>
            <w:noProof/>
          </w:rPr>
          <w:t>2.5</w:t>
        </w:r>
        <w:r w:rsidR="00F820BE">
          <w:rPr>
            <w:rFonts w:asciiTheme="minorHAnsi" w:eastAsiaTheme="minorEastAsia" w:hAnsiTheme="minorHAnsi" w:cstheme="minorBidi"/>
            <w:noProof/>
            <w:lang w:eastAsia="en-AU"/>
          </w:rPr>
          <w:tab/>
        </w:r>
        <w:r w:rsidR="00F820BE" w:rsidRPr="008009CC">
          <w:rPr>
            <w:rStyle w:val="Hyperlink"/>
            <w:noProof/>
          </w:rPr>
          <w:t>Study analysis and limitations</w:t>
        </w:r>
        <w:r w:rsidR="00F820BE">
          <w:rPr>
            <w:noProof/>
            <w:webHidden/>
          </w:rPr>
          <w:tab/>
        </w:r>
        <w:r w:rsidR="00D4525F">
          <w:rPr>
            <w:noProof/>
            <w:webHidden/>
          </w:rPr>
          <w:fldChar w:fldCharType="begin"/>
        </w:r>
        <w:r w:rsidR="00F820BE">
          <w:rPr>
            <w:noProof/>
            <w:webHidden/>
          </w:rPr>
          <w:instrText xml:space="preserve"> PAGEREF _Toc408772688 \h </w:instrText>
        </w:r>
        <w:r w:rsidR="00D4525F">
          <w:rPr>
            <w:noProof/>
            <w:webHidden/>
          </w:rPr>
        </w:r>
        <w:r w:rsidR="00D4525F">
          <w:rPr>
            <w:noProof/>
            <w:webHidden/>
          </w:rPr>
          <w:fldChar w:fldCharType="separate"/>
        </w:r>
        <w:r w:rsidR="00554614">
          <w:rPr>
            <w:noProof/>
            <w:webHidden/>
          </w:rPr>
          <w:t>13</w:t>
        </w:r>
        <w:r w:rsidR="00D4525F">
          <w:rPr>
            <w:noProof/>
            <w:webHidden/>
          </w:rPr>
          <w:fldChar w:fldCharType="end"/>
        </w:r>
      </w:hyperlink>
    </w:p>
    <w:p w:rsidR="00F820BE" w:rsidRDefault="006600A6">
      <w:pPr>
        <w:pStyle w:val="TOC1"/>
        <w:tabs>
          <w:tab w:val="left" w:pos="442"/>
          <w:tab w:val="right" w:leader="dot" w:pos="9622"/>
        </w:tabs>
        <w:rPr>
          <w:rFonts w:asciiTheme="minorHAnsi" w:eastAsiaTheme="minorEastAsia" w:hAnsiTheme="minorHAnsi" w:cstheme="minorBidi"/>
          <w:b w:val="0"/>
          <w:noProof/>
          <w:sz w:val="22"/>
          <w:szCs w:val="22"/>
          <w:lang w:eastAsia="en-AU"/>
        </w:rPr>
      </w:pPr>
      <w:hyperlink w:anchor="_Toc408772689" w:history="1">
        <w:r w:rsidR="00F820BE" w:rsidRPr="008009CC">
          <w:rPr>
            <w:rStyle w:val="Hyperlink"/>
            <w:noProof/>
          </w:rPr>
          <w:t>3</w:t>
        </w:r>
        <w:r w:rsidR="00F820BE">
          <w:rPr>
            <w:rFonts w:asciiTheme="minorHAnsi" w:eastAsiaTheme="minorEastAsia" w:hAnsiTheme="minorHAnsi" w:cstheme="minorBidi"/>
            <w:b w:val="0"/>
            <w:noProof/>
            <w:sz w:val="22"/>
            <w:szCs w:val="22"/>
            <w:lang w:eastAsia="en-AU"/>
          </w:rPr>
          <w:tab/>
        </w:r>
        <w:r w:rsidR="00F820BE" w:rsidRPr="008009CC">
          <w:rPr>
            <w:rStyle w:val="Hyperlink"/>
            <w:noProof/>
          </w:rPr>
          <w:t>Profile of scholarships awarded</w:t>
        </w:r>
        <w:r w:rsidR="00F820BE">
          <w:rPr>
            <w:noProof/>
            <w:webHidden/>
          </w:rPr>
          <w:tab/>
        </w:r>
        <w:r w:rsidR="00D4525F">
          <w:rPr>
            <w:noProof/>
            <w:webHidden/>
          </w:rPr>
          <w:fldChar w:fldCharType="begin"/>
        </w:r>
        <w:r w:rsidR="00F820BE">
          <w:rPr>
            <w:noProof/>
            <w:webHidden/>
          </w:rPr>
          <w:instrText xml:space="preserve"> PAGEREF _Toc408772689 \h </w:instrText>
        </w:r>
        <w:r w:rsidR="00D4525F">
          <w:rPr>
            <w:noProof/>
            <w:webHidden/>
          </w:rPr>
        </w:r>
        <w:r w:rsidR="00D4525F">
          <w:rPr>
            <w:noProof/>
            <w:webHidden/>
          </w:rPr>
          <w:fldChar w:fldCharType="separate"/>
        </w:r>
        <w:r w:rsidR="00554614">
          <w:rPr>
            <w:noProof/>
            <w:webHidden/>
          </w:rPr>
          <w:t>14</w:t>
        </w:r>
        <w:r w:rsidR="00D4525F">
          <w:rPr>
            <w:noProof/>
            <w:webHidden/>
          </w:rPr>
          <w:fldChar w:fldCharType="end"/>
        </w:r>
      </w:hyperlink>
    </w:p>
    <w:p w:rsidR="00F820BE" w:rsidRDefault="006600A6">
      <w:pPr>
        <w:pStyle w:val="TOC2"/>
        <w:tabs>
          <w:tab w:val="left" w:pos="600"/>
          <w:tab w:val="right" w:leader="dot" w:pos="9622"/>
        </w:tabs>
        <w:rPr>
          <w:rFonts w:asciiTheme="minorHAnsi" w:eastAsiaTheme="minorEastAsia" w:hAnsiTheme="minorHAnsi" w:cstheme="minorBidi"/>
          <w:noProof/>
          <w:lang w:eastAsia="en-AU"/>
        </w:rPr>
      </w:pPr>
      <w:hyperlink w:anchor="_Toc408772690" w:history="1">
        <w:r w:rsidR="00F820BE" w:rsidRPr="008009CC">
          <w:rPr>
            <w:rStyle w:val="Hyperlink"/>
            <w:noProof/>
          </w:rPr>
          <w:t>3.1</w:t>
        </w:r>
        <w:r w:rsidR="00F820BE">
          <w:rPr>
            <w:rFonts w:asciiTheme="minorHAnsi" w:eastAsiaTheme="minorEastAsia" w:hAnsiTheme="minorHAnsi" w:cstheme="minorBidi"/>
            <w:noProof/>
            <w:lang w:eastAsia="en-AU"/>
          </w:rPr>
          <w:tab/>
        </w:r>
        <w:r w:rsidR="00F820BE" w:rsidRPr="008009CC">
          <w:rPr>
            <w:rStyle w:val="Hyperlink"/>
            <w:noProof/>
          </w:rPr>
          <w:t>Overview</w:t>
        </w:r>
        <w:r w:rsidR="00F820BE">
          <w:rPr>
            <w:noProof/>
            <w:webHidden/>
          </w:rPr>
          <w:tab/>
        </w:r>
        <w:r w:rsidR="00D4525F">
          <w:rPr>
            <w:noProof/>
            <w:webHidden/>
          </w:rPr>
          <w:fldChar w:fldCharType="begin"/>
        </w:r>
        <w:r w:rsidR="00F820BE">
          <w:rPr>
            <w:noProof/>
            <w:webHidden/>
          </w:rPr>
          <w:instrText xml:space="preserve"> PAGEREF _Toc408772690 \h </w:instrText>
        </w:r>
        <w:r w:rsidR="00D4525F">
          <w:rPr>
            <w:noProof/>
            <w:webHidden/>
          </w:rPr>
        </w:r>
        <w:r w:rsidR="00D4525F">
          <w:rPr>
            <w:noProof/>
            <w:webHidden/>
          </w:rPr>
          <w:fldChar w:fldCharType="separate"/>
        </w:r>
        <w:r w:rsidR="00554614">
          <w:rPr>
            <w:noProof/>
            <w:webHidden/>
          </w:rPr>
          <w:t>14</w:t>
        </w:r>
        <w:r w:rsidR="00D4525F">
          <w:rPr>
            <w:noProof/>
            <w:webHidden/>
          </w:rPr>
          <w:fldChar w:fldCharType="end"/>
        </w:r>
      </w:hyperlink>
    </w:p>
    <w:p w:rsidR="00F820BE" w:rsidRDefault="006600A6">
      <w:pPr>
        <w:pStyle w:val="TOC2"/>
        <w:tabs>
          <w:tab w:val="left" w:pos="600"/>
          <w:tab w:val="right" w:leader="dot" w:pos="9622"/>
        </w:tabs>
        <w:rPr>
          <w:rFonts w:asciiTheme="minorHAnsi" w:eastAsiaTheme="minorEastAsia" w:hAnsiTheme="minorHAnsi" w:cstheme="minorBidi"/>
          <w:noProof/>
          <w:lang w:eastAsia="en-AU"/>
        </w:rPr>
      </w:pPr>
      <w:hyperlink w:anchor="_Toc408772691" w:history="1">
        <w:r w:rsidR="00F820BE" w:rsidRPr="008009CC">
          <w:rPr>
            <w:rStyle w:val="Hyperlink"/>
            <w:noProof/>
          </w:rPr>
          <w:t>3.2</w:t>
        </w:r>
        <w:r w:rsidR="00F820BE">
          <w:rPr>
            <w:rFonts w:asciiTheme="minorHAnsi" w:eastAsiaTheme="minorEastAsia" w:hAnsiTheme="minorHAnsi" w:cstheme="minorBidi"/>
            <w:noProof/>
            <w:lang w:eastAsia="en-AU"/>
          </w:rPr>
          <w:tab/>
        </w:r>
        <w:r w:rsidR="00F820BE" w:rsidRPr="008009CC">
          <w:rPr>
            <w:rStyle w:val="Hyperlink"/>
            <w:noProof/>
          </w:rPr>
          <w:t>Award category</w:t>
        </w:r>
        <w:r w:rsidR="00F820BE">
          <w:rPr>
            <w:noProof/>
            <w:webHidden/>
          </w:rPr>
          <w:tab/>
        </w:r>
        <w:r w:rsidR="00D4525F">
          <w:rPr>
            <w:noProof/>
            <w:webHidden/>
          </w:rPr>
          <w:fldChar w:fldCharType="begin"/>
        </w:r>
        <w:r w:rsidR="00F820BE">
          <w:rPr>
            <w:noProof/>
            <w:webHidden/>
          </w:rPr>
          <w:instrText xml:space="preserve"> PAGEREF _Toc408772691 \h </w:instrText>
        </w:r>
        <w:r w:rsidR="00D4525F">
          <w:rPr>
            <w:noProof/>
            <w:webHidden/>
          </w:rPr>
        </w:r>
        <w:r w:rsidR="00D4525F">
          <w:rPr>
            <w:noProof/>
            <w:webHidden/>
          </w:rPr>
          <w:fldChar w:fldCharType="separate"/>
        </w:r>
        <w:r w:rsidR="00554614">
          <w:rPr>
            <w:noProof/>
            <w:webHidden/>
          </w:rPr>
          <w:t>14</w:t>
        </w:r>
        <w:r w:rsidR="00D4525F">
          <w:rPr>
            <w:noProof/>
            <w:webHidden/>
          </w:rPr>
          <w:fldChar w:fldCharType="end"/>
        </w:r>
      </w:hyperlink>
    </w:p>
    <w:p w:rsidR="00F820BE" w:rsidRDefault="006600A6">
      <w:pPr>
        <w:pStyle w:val="TOC2"/>
        <w:tabs>
          <w:tab w:val="left" w:pos="600"/>
          <w:tab w:val="right" w:leader="dot" w:pos="9622"/>
        </w:tabs>
        <w:rPr>
          <w:rFonts w:asciiTheme="minorHAnsi" w:eastAsiaTheme="minorEastAsia" w:hAnsiTheme="minorHAnsi" w:cstheme="minorBidi"/>
          <w:noProof/>
          <w:lang w:eastAsia="en-AU"/>
        </w:rPr>
      </w:pPr>
      <w:hyperlink w:anchor="_Toc408772692" w:history="1">
        <w:r w:rsidR="00F820BE" w:rsidRPr="008009CC">
          <w:rPr>
            <w:rStyle w:val="Hyperlink"/>
            <w:noProof/>
          </w:rPr>
          <w:t>3.3</w:t>
        </w:r>
        <w:r w:rsidR="00F820BE">
          <w:rPr>
            <w:rFonts w:asciiTheme="minorHAnsi" w:eastAsiaTheme="minorEastAsia" w:hAnsiTheme="minorHAnsi" w:cstheme="minorBidi"/>
            <w:noProof/>
            <w:lang w:eastAsia="en-AU"/>
          </w:rPr>
          <w:tab/>
        </w:r>
        <w:r w:rsidR="00F820BE" w:rsidRPr="008009CC">
          <w:rPr>
            <w:rStyle w:val="Hyperlink"/>
            <w:noProof/>
          </w:rPr>
          <w:t>Field of study</w:t>
        </w:r>
        <w:r w:rsidR="00F820BE">
          <w:rPr>
            <w:noProof/>
            <w:webHidden/>
          </w:rPr>
          <w:tab/>
        </w:r>
        <w:r w:rsidR="00D4525F">
          <w:rPr>
            <w:noProof/>
            <w:webHidden/>
          </w:rPr>
          <w:fldChar w:fldCharType="begin"/>
        </w:r>
        <w:r w:rsidR="00F820BE">
          <w:rPr>
            <w:noProof/>
            <w:webHidden/>
          </w:rPr>
          <w:instrText xml:space="preserve"> PAGEREF _Toc408772692 \h </w:instrText>
        </w:r>
        <w:r w:rsidR="00D4525F">
          <w:rPr>
            <w:noProof/>
            <w:webHidden/>
          </w:rPr>
        </w:r>
        <w:r w:rsidR="00D4525F">
          <w:rPr>
            <w:noProof/>
            <w:webHidden/>
          </w:rPr>
          <w:fldChar w:fldCharType="separate"/>
        </w:r>
        <w:r w:rsidR="00554614">
          <w:rPr>
            <w:noProof/>
            <w:webHidden/>
          </w:rPr>
          <w:t>14</w:t>
        </w:r>
        <w:r w:rsidR="00D4525F">
          <w:rPr>
            <w:noProof/>
            <w:webHidden/>
          </w:rPr>
          <w:fldChar w:fldCharType="end"/>
        </w:r>
      </w:hyperlink>
    </w:p>
    <w:p w:rsidR="00F820BE" w:rsidRDefault="006600A6">
      <w:pPr>
        <w:pStyle w:val="TOC2"/>
        <w:tabs>
          <w:tab w:val="left" w:pos="600"/>
          <w:tab w:val="right" w:leader="dot" w:pos="9622"/>
        </w:tabs>
        <w:rPr>
          <w:rFonts w:asciiTheme="minorHAnsi" w:eastAsiaTheme="minorEastAsia" w:hAnsiTheme="minorHAnsi" w:cstheme="minorBidi"/>
          <w:noProof/>
          <w:lang w:eastAsia="en-AU"/>
        </w:rPr>
      </w:pPr>
      <w:hyperlink w:anchor="_Toc408772693" w:history="1">
        <w:r w:rsidR="00F820BE" w:rsidRPr="008009CC">
          <w:rPr>
            <w:rStyle w:val="Hyperlink"/>
            <w:noProof/>
          </w:rPr>
          <w:t>3.4</w:t>
        </w:r>
        <w:r w:rsidR="00F820BE">
          <w:rPr>
            <w:rFonts w:asciiTheme="minorHAnsi" w:eastAsiaTheme="minorEastAsia" w:hAnsiTheme="minorHAnsi" w:cstheme="minorBidi"/>
            <w:noProof/>
            <w:lang w:eastAsia="en-AU"/>
          </w:rPr>
          <w:tab/>
        </w:r>
        <w:r w:rsidR="00F820BE" w:rsidRPr="008009CC">
          <w:rPr>
            <w:rStyle w:val="Hyperlink"/>
            <w:noProof/>
          </w:rPr>
          <w:t>Employment</w:t>
        </w:r>
        <w:r w:rsidR="00F820BE">
          <w:rPr>
            <w:noProof/>
            <w:webHidden/>
          </w:rPr>
          <w:tab/>
        </w:r>
        <w:r w:rsidR="00D4525F">
          <w:rPr>
            <w:noProof/>
            <w:webHidden/>
          </w:rPr>
          <w:fldChar w:fldCharType="begin"/>
        </w:r>
        <w:r w:rsidR="00F820BE">
          <w:rPr>
            <w:noProof/>
            <w:webHidden/>
          </w:rPr>
          <w:instrText xml:space="preserve"> PAGEREF _Toc408772693 \h </w:instrText>
        </w:r>
        <w:r w:rsidR="00D4525F">
          <w:rPr>
            <w:noProof/>
            <w:webHidden/>
          </w:rPr>
        </w:r>
        <w:r w:rsidR="00D4525F">
          <w:rPr>
            <w:noProof/>
            <w:webHidden/>
          </w:rPr>
          <w:fldChar w:fldCharType="separate"/>
        </w:r>
        <w:r w:rsidR="00554614">
          <w:rPr>
            <w:noProof/>
            <w:webHidden/>
          </w:rPr>
          <w:t>15</w:t>
        </w:r>
        <w:r w:rsidR="00D4525F">
          <w:rPr>
            <w:noProof/>
            <w:webHidden/>
          </w:rPr>
          <w:fldChar w:fldCharType="end"/>
        </w:r>
      </w:hyperlink>
    </w:p>
    <w:p w:rsidR="00F820BE" w:rsidRDefault="006600A6">
      <w:pPr>
        <w:pStyle w:val="TOC1"/>
        <w:tabs>
          <w:tab w:val="left" w:pos="442"/>
          <w:tab w:val="right" w:leader="dot" w:pos="9622"/>
        </w:tabs>
        <w:rPr>
          <w:rFonts w:asciiTheme="minorHAnsi" w:eastAsiaTheme="minorEastAsia" w:hAnsiTheme="minorHAnsi" w:cstheme="minorBidi"/>
          <w:b w:val="0"/>
          <w:noProof/>
          <w:sz w:val="22"/>
          <w:szCs w:val="22"/>
          <w:lang w:eastAsia="en-AU"/>
        </w:rPr>
      </w:pPr>
      <w:hyperlink w:anchor="_Toc408772694" w:history="1">
        <w:r w:rsidR="00F820BE" w:rsidRPr="008009CC">
          <w:rPr>
            <w:rStyle w:val="Hyperlink"/>
            <w:noProof/>
          </w:rPr>
          <w:t>4</w:t>
        </w:r>
        <w:r w:rsidR="00F820BE">
          <w:rPr>
            <w:rFonts w:asciiTheme="minorHAnsi" w:eastAsiaTheme="minorEastAsia" w:hAnsiTheme="minorHAnsi" w:cstheme="minorBidi"/>
            <w:b w:val="0"/>
            <w:noProof/>
            <w:sz w:val="22"/>
            <w:szCs w:val="22"/>
            <w:lang w:eastAsia="en-AU"/>
          </w:rPr>
          <w:tab/>
        </w:r>
        <w:r w:rsidR="00F820BE" w:rsidRPr="008009CC">
          <w:rPr>
            <w:rStyle w:val="Hyperlink"/>
            <w:noProof/>
          </w:rPr>
          <w:t>Skill and knowledge utilisation</w:t>
        </w:r>
        <w:r w:rsidR="00F820BE">
          <w:rPr>
            <w:noProof/>
            <w:webHidden/>
          </w:rPr>
          <w:tab/>
        </w:r>
        <w:r w:rsidR="00D4525F">
          <w:rPr>
            <w:noProof/>
            <w:webHidden/>
          </w:rPr>
          <w:fldChar w:fldCharType="begin"/>
        </w:r>
        <w:r w:rsidR="00F820BE">
          <w:rPr>
            <w:noProof/>
            <w:webHidden/>
          </w:rPr>
          <w:instrText xml:space="preserve"> PAGEREF _Toc408772694 \h </w:instrText>
        </w:r>
        <w:r w:rsidR="00D4525F">
          <w:rPr>
            <w:noProof/>
            <w:webHidden/>
          </w:rPr>
        </w:r>
        <w:r w:rsidR="00D4525F">
          <w:rPr>
            <w:noProof/>
            <w:webHidden/>
          </w:rPr>
          <w:fldChar w:fldCharType="separate"/>
        </w:r>
        <w:r w:rsidR="00554614">
          <w:rPr>
            <w:noProof/>
            <w:webHidden/>
          </w:rPr>
          <w:t>17</w:t>
        </w:r>
        <w:r w:rsidR="00D4525F">
          <w:rPr>
            <w:noProof/>
            <w:webHidden/>
          </w:rPr>
          <w:fldChar w:fldCharType="end"/>
        </w:r>
      </w:hyperlink>
    </w:p>
    <w:p w:rsidR="00F820BE" w:rsidRDefault="006600A6">
      <w:pPr>
        <w:pStyle w:val="TOC2"/>
        <w:tabs>
          <w:tab w:val="left" w:pos="600"/>
          <w:tab w:val="right" w:leader="dot" w:pos="9622"/>
        </w:tabs>
        <w:rPr>
          <w:rFonts w:asciiTheme="minorHAnsi" w:eastAsiaTheme="minorEastAsia" w:hAnsiTheme="minorHAnsi" w:cstheme="minorBidi"/>
          <w:noProof/>
          <w:lang w:eastAsia="en-AU"/>
        </w:rPr>
      </w:pPr>
      <w:hyperlink w:anchor="_Toc408772695" w:history="1">
        <w:r w:rsidR="00F820BE" w:rsidRPr="008009CC">
          <w:rPr>
            <w:rStyle w:val="Hyperlink"/>
            <w:noProof/>
          </w:rPr>
          <w:t>4.1</w:t>
        </w:r>
        <w:r w:rsidR="00F820BE">
          <w:rPr>
            <w:rFonts w:asciiTheme="minorHAnsi" w:eastAsiaTheme="minorEastAsia" w:hAnsiTheme="minorHAnsi" w:cstheme="minorBidi"/>
            <w:noProof/>
            <w:lang w:eastAsia="en-AU"/>
          </w:rPr>
          <w:tab/>
        </w:r>
        <w:r w:rsidR="00F820BE" w:rsidRPr="008009CC">
          <w:rPr>
            <w:rStyle w:val="Hyperlink"/>
            <w:noProof/>
          </w:rPr>
          <w:t>Increased skills and capacity</w:t>
        </w:r>
        <w:r w:rsidR="00F820BE">
          <w:rPr>
            <w:noProof/>
            <w:webHidden/>
          </w:rPr>
          <w:tab/>
        </w:r>
        <w:r w:rsidR="00D4525F">
          <w:rPr>
            <w:noProof/>
            <w:webHidden/>
          </w:rPr>
          <w:fldChar w:fldCharType="begin"/>
        </w:r>
        <w:r w:rsidR="00F820BE">
          <w:rPr>
            <w:noProof/>
            <w:webHidden/>
          </w:rPr>
          <w:instrText xml:space="preserve"> PAGEREF _Toc408772695 \h </w:instrText>
        </w:r>
        <w:r w:rsidR="00D4525F">
          <w:rPr>
            <w:noProof/>
            <w:webHidden/>
          </w:rPr>
        </w:r>
        <w:r w:rsidR="00D4525F">
          <w:rPr>
            <w:noProof/>
            <w:webHidden/>
          </w:rPr>
          <w:fldChar w:fldCharType="separate"/>
        </w:r>
        <w:r w:rsidR="00554614">
          <w:rPr>
            <w:noProof/>
            <w:webHidden/>
          </w:rPr>
          <w:t>17</w:t>
        </w:r>
        <w:r w:rsidR="00D4525F">
          <w:rPr>
            <w:noProof/>
            <w:webHidden/>
          </w:rPr>
          <w:fldChar w:fldCharType="end"/>
        </w:r>
      </w:hyperlink>
    </w:p>
    <w:p w:rsidR="00F820BE" w:rsidRDefault="006600A6">
      <w:pPr>
        <w:pStyle w:val="TOC2"/>
        <w:tabs>
          <w:tab w:val="left" w:pos="600"/>
          <w:tab w:val="right" w:leader="dot" w:pos="9622"/>
        </w:tabs>
        <w:rPr>
          <w:rFonts w:asciiTheme="minorHAnsi" w:eastAsiaTheme="minorEastAsia" w:hAnsiTheme="minorHAnsi" w:cstheme="minorBidi"/>
          <w:noProof/>
          <w:lang w:eastAsia="en-AU"/>
        </w:rPr>
      </w:pPr>
      <w:hyperlink w:anchor="_Toc408772696" w:history="1">
        <w:r w:rsidR="00F820BE" w:rsidRPr="008009CC">
          <w:rPr>
            <w:rStyle w:val="Hyperlink"/>
            <w:noProof/>
          </w:rPr>
          <w:t>4.2</w:t>
        </w:r>
        <w:r w:rsidR="00F820BE">
          <w:rPr>
            <w:rFonts w:asciiTheme="minorHAnsi" w:eastAsiaTheme="minorEastAsia" w:hAnsiTheme="minorHAnsi" w:cstheme="minorBidi"/>
            <w:noProof/>
            <w:lang w:eastAsia="en-AU"/>
          </w:rPr>
          <w:tab/>
        </w:r>
        <w:r w:rsidR="00F820BE" w:rsidRPr="008009CC">
          <w:rPr>
            <w:rStyle w:val="Hyperlink"/>
            <w:noProof/>
          </w:rPr>
          <w:t>Reintegration – First employment after award studies</w:t>
        </w:r>
        <w:r w:rsidR="00F820BE">
          <w:rPr>
            <w:noProof/>
            <w:webHidden/>
          </w:rPr>
          <w:tab/>
        </w:r>
        <w:r w:rsidR="00D4525F">
          <w:rPr>
            <w:noProof/>
            <w:webHidden/>
          </w:rPr>
          <w:fldChar w:fldCharType="begin"/>
        </w:r>
        <w:r w:rsidR="00F820BE">
          <w:rPr>
            <w:noProof/>
            <w:webHidden/>
          </w:rPr>
          <w:instrText xml:space="preserve"> PAGEREF _Toc408772696 \h </w:instrText>
        </w:r>
        <w:r w:rsidR="00D4525F">
          <w:rPr>
            <w:noProof/>
            <w:webHidden/>
          </w:rPr>
        </w:r>
        <w:r w:rsidR="00D4525F">
          <w:rPr>
            <w:noProof/>
            <w:webHidden/>
          </w:rPr>
          <w:fldChar w:fldCharType="separate"/>
        </w:r>
        <w:r w:rsidR="00554614">
          <w:rPr>
            <w:noProof/>
            <w:webHidden/>
          </w:rPr>
          <w:t>18</w:t>
        </w:r>
        <w:r w:rsidR="00D4525F">
          <w:rPr>
            <w:noProof/>
            <w:webHidden/>
          </w:rPr>
          <w:fldChar w:fldCharType="end"/>
        </w:r>
      </w:hyperlink>
    </w:p>
    <w:p w:rsidR="00F820BE" w:rsidRDefault="006600A6">
      <w:pPr>
        <w:pStyle w:val="TOC2"/>
        <w:tabs>
          <w:tab w:val="left" w:pos="600"/>
          <w:tab w:val="right" w:leader="dot" w:pos="9622"/>
        </w:tabs>
        <w:rPr>
          <w:rFonts w:asciiTheme="minorHAnsi" w:eastAsiaTheme="minorEastAsia" w:hAnsiTheme="minorHAnsi" w:cstheme="minorBidi"/>
          <w:noProof/>
          <w:lang w:eastAsia="en-AU"/>
        </w:rPr>
      </w:pPr>
      <w:hyperlink w:anchor="_Toc408772697" w:history="1">
        <w:r w:rsidR="00F820BE" w:rsidRPr="008009CC">
          <w:rPr>
            <w:rStyle w:val="Hyperlink"/>
            <w:noProof/>
          </w:rPr>
          <w:t>4.3</w:t>
        </w:r>
        <w:r w:rsidR="00F820BE">
          <w:rPr>
            <w:rFonts w:asciiTheme="minorHAnsi" w:eastAsiaTheme="minorEastAsia" w:hAnsiTheme="minorHAnsi" w:cstheme="minorBidi"/>
            <w:noProof/>
            <w:lang w:eastAsia="en-AU"/>
          </w:rPr>
          <w:tab/>
        </w:r>
        <w:r w:rsidR="00F820BE" w:rsidRPr="008009CC">
          <w:rPr>
            <w:rStyle w:val="Hyperlink"/>
            <w:noProof/>
          </w:rPr>
          <w:t>Current employment</w:t>
        </w:r>
        <w:r w:rsidR="00F820BE">
          <w:rPr>
            <w:noProof/>
            <w:webHidden/>
          </w:rPr>
          <w:tab/>
        </w:r>
        <w:r w:rsidR="00D4525F">
          <w:rPr>
            <w:noProof/>
            <w:webHidden/>
          </w:rPr>
          <w:fldChar w:fldCharType="begin"/>
        </w:r>
        <w:r w:rsidR="00F820BE">
          <w:rPr>
            <w:noProof/>
            <w:webHidden/>
          </w:rPr>
          <w:instrText xml:space="preserve"> PAGEREF _Toc408772697 \h </w:instrText>
        </w:r>
        <w:r w:rsidR="00D4525F">
          <w:rPr>
            <w:noProof/>
            <w:webHidden/>
          </w:rPr>
        </w:r>
        <w:r w:rsidR="00D4525F">
          <w:rPr>
            <w:noProof/>
            <w:webHidden/>
          </w:rPr>
          <w:fldChar w:fldCharType="separate"/>
        </w:r>
        <w:r w:rsidR="00554614">
          <w:rPr>
            <w:noProof/>
            <w:webHidden/>
          </w:rPr>
          <w:t>20</w:t>
        </w:r>
        <w:r w:rsidR="00D4525F">
          <w:rPr>
            <w:noProof/>
            <w:webHidden/>
          </w:rPr>
          <w:fldChar w:fldCharType="end"/>
        </w:r>
      </w:hyperlink>
    </w:p>
    <w:p w:rsidR="00F820BE" w:rsidRDefault="006600A6">
      <w:pPr>
        <w:pStyle w:val="TOC2"/>
        <w:tabs>
          <w:tab w:val="left" w:pos="600"/>
          <w:tab w:val="right" w:leader="dot" w:pos="9622"/>
        </w:tabs>
        <w:rPr>
          <w:rFonts w:asciiTheme="minorHAnsi" w:eastAsiaTheme="minorEastAsia" w:hAnsiTheme="minorHAnsi" w:cstheme="minorBidi"/>
          <w:noProof/>
          <w:lang w:eastAsia="en-AU"/>
        </w:rPr>
      </w:pPr>
      <w:hyperlink w:anchor="_Toc408772698" w:history="1">
        <w:r w:rsidR="00F820BE" w:rsidRPr="008009CC">
          <w:rPr>
            <w:rStyle w:val="Hyperlink"/>
            <w:noProof/>
          </w:rPr>
          <w:t>4.4</w:t>
        </w:r>
        <w:r w:rsidR="00F820BE">
          <w:rPr>
            <w:rFonts w:asciiTheme="minorHAnsi" w:eastAsiaTheme="minorEastAsia" w:hAnsiTheme="minorHAnsi" w:cstheme="minorBidi"/>
            <w:noProof/>
            <w:lang w:eastAsia="en-AU"/>
          </w:rPr>
          <w:tab/>
        </w:r>
        <w:r w:rsidR="00F820BE" w:rsidRPr="008009CC">
          <w:rPr>
            <w:rStyle w:val="Hyperlink"/>
            <w:noProof/>
          </w:rPr>
          <w:t>Career mobility</w:t>
        </w:r>
        <w:r w:rsidR="00F820BE">
          <w:rPr>
            <w:noProof/>
            <w:webHidden/>
          </w:rPr>
          <w:tab/>
        </w:r>
        <w:r w:rsidR="00D4525F">
          <w:rPr>
            <w:noProof/>
            <w:webHidden/>
          </w:rPr>
          <w:fldChar w:fldCharType="begin"/>
        </w:r>
        <w:r w:rsidR="00F820BE">
          <w:rPr>
            <w:noProof/>
            <w:webHidden/>
          </w:rPr>
          <w:instrText xml:space="preserve"> PAGEREF _Toc408772698 \h </w:instrText>
        </w:r>
        <w:r w:rsidR="00D4525F">
          <w:rPr>
            <w:noProof/>
            <w:webHidden/>
          </w:rPr>
        </w:r>
        <w:r w:rsidR="00D4525F">
          <w:rPr>
            <w:noProof/>
            <w:webHidden/>
          </w:rPr>
          <w:fldChar w:fldCharType="separate"/>
        </w:r>
        <w:r w:rsidR="00554614">
          <w:rPr>
            <w:noProof/>
            <w:webHidden/>
          </w:rPr>
          <w:t>21</w:t>
        </w:r>
        <w:r w:rsidR="00D4525F">
          <w:rPr>
            <w:noProof/>
            <w:webHidden/>
          </w:rPr>
          <w:fldChar w:fldCharType="end"/>
        </w:r>
      </w:hyperlink>
    </w:p>
    <w:p w:rsidR="00F820BE" w:rsidRDefault="006600A6">
      <w:pPr>
        <w:pStyle w:val="TOC2"/>
        <w:tabs>
          <w:tab w:val="left" w:pos="600"/>
          <w:tab w:val="right" w:leader="dot" w:pos="9622"/>
        </w:tabs>
        <w:rPr>
          <w:rFonts w:asciiTheme="minorHAnsi" w:eastAsiaTheme="minorEastAsia" w:hAnsiTheme="minorHAnsi" w:cstheme="minorBidi"/>
          <w:noProof/>
          <w:lang w:eastAsia="en-AU"/>
        </w:rPr>
      </w:pPr>
      <w:hyperlink w:anchor="_Toc408772699" w:history="1">
        <w:r w:rsidR="00F820BE" w:rsidRPr="008009CC">
          <w:rPr>
            <w:rStyle w:val="Hyperlink"/>
            <w:noProof/>
          </w:rPr>
          <w:t>4.5</w:t>
        </w:r>
        <w:r w:rsidR="00F820BE">
          <w:rPr>
            <w:rFonts w:asciiTheme="minorHAnsi" w:eastAsiaTheme="minorEastAsia" w:hAnsiTheme="minorHAnsi" w:cstheme="minorBidi"/>
            <w:noProof/>
            <w:lang w:eastAsia="en-AU"/>
          </w:rPr>
          <w:tab/>
        </w:r>
        <w:r w:rsidR="00F820BE" w:rsidRPr="008009CC">
          <w:rPr>
            <w:rStyle w:val="Hyperlink"/>
            <w:noProof/>
          </w:rPr>
          <w:t>Employment responsibilities</w:t>
        </w:r>
        <w:r w:rsidR="00F820BE">
          <w:rPr>
            <w:noProof/>
            <w:webHidden/>
          </w:rPr>
          <w:tab/>
        </w:r>
        <w:r w:rsidR="00D4525F">
          <w:rPr>
            <w:noProof/>
            <w:webHidden/>
          </w:rPr>
          <w:fldChar w:fldCharType="begin"/>
        </w:r>
        <w:r w:rsidR="00F820BE">
          <w:rPr>
            <w:noProof/>
            <w:webHidden/>
          </w:rPr>
          <w:instrText xml:space="preserve"> PAGEREF _Toc408772699 \h </w:instrText>
        </w:r>
        <w:r w:rsidR="00D4525F">
          <w:rPr>
            <w:noProof/>
            <w:webHidden/>
          </w:rPr>
        </w:r>
        <w:r w:rsidR="00D4525F">
          <w:rPr>
            <w:noProof/>
            <w:webHidden/>
          </w:rPr>
          <w:fldChar w:fldCharType="separate"/>
        </w:r>
        <w:r w:rsidR="00554614">
          <w:rPr>
            <w:noProof/>
            <w:webHidden/>
          </w:rPr>
          <w:t>23</w:t>
        </w:r>
        <w:r w:rsidR="00D4525F">
          <w:rPr>
            <w:noProof/>
            <w:webHidden/>
          </w:rPr>
          <w:fldChar w:fldCharType="end"/>
        </w:r>
      </w:hyperlink>
    </w:p>
    <w:p w:rsidR="00F820BE" w:rsidRDefault="006600A6">
      <w:pPr>
        <w:pStyle w:val="TOC2"/>
        <w:tabs>
          <w:tab w:val="left" w:pos="600"/>
          <w:tab w:val="right" w:leader="dot" w:pos="9622"/>
        </w:tabs>
        <w:rPr>
          <w:rFonts w:asciiTheme="minorHAnsi" w:eastAsiaTheme="minorEastAsia" w:hAnsiTheme="minorHAnsi" w:cstheme="minorBidi"/>
          <w:noProof/>
          <w:lang w:eastAsia="en-AU"/>
        </w:rPr>
      </w:pPr>
      <w:hyperlink w:anchor="_Toc408772700" w:history="1">
        <w:r w:rsidR="00F820BE" w:rsidRPr="008009CC">
          <w:rPr>
            <w:rStyle w:val="Hyperlink"/>
            <w:noProof/>
          </w:rPr>
          <w:t>4.6</w:t>
        </w:r>
        <w:r w:rsidR="00F820BE">
          <w:rPr>
            <w:rFonts w:asciiTheme="minorHAnsi" w:eastAsiaTheme="minorEastAsia" w:hAnsiTheme="minorHAnsi" w:cstheme="minorBidi"/>
            <w:noProof/>
            <w:lang w:eastAsia="en-AU"/>
          </w:rPr>
          <w:tab/>
        </w:r>
        <w:r w:rsidR="00F820BE" w:rsidRPr="008009CC">
          <w:rPr>
            <w:rStyle w:val="Hyperlink"/>
            <w:noProof/>
          </w:rPr>
          <w:t>Skills and knowledge utilisation</w:t>
        </w:r>
        <w:r w:rsidR="00F820BE">
          <w:rPr>
            <w:noProof/>
            <w:webHidden/>
          </w:rPr>
          <w:tab/>
        </w:r>
        <w:r w:rsidR="00D4525F">
          <w:rPr>
            <w:noProof/>
            <w:webHidden/>
          </w:rPr>
          <w:fldChar w:fldCharType="begin"/>
        </w:r>
        <w:r w:rsidR="00F820BE">
          <w:rPr>
            <w:noProof/>
            <w:webHidden/>
          </w:rPr>
          <w:instrText xml:space="preserve"> PAGEREF _Toc408772700 \h </w:instrText>
        </w:r>
        <w:r w:rsidR="00D4525F">
          <w:rPr>
            <w:noProof/>
            <w:webHidden/>
          </w:rPr>
        </w:r>
        <w:r w:rsidR="00D4525F">
          <w:rPr>
            <w:noProof/>
            <w:webHidden/>
          </w:rPr>
          <w:fldChar w:fldCharType="separate"/>
        </w:r>
        <w:r w:rsidR="00554614">
          <w:rPr>
            <w:noProof/>
            <w:webHidden/>
          </w:rPr>
          <w:t>24</w:t>
        </w:r>
        <w:r w:rsidR="00D4525F">
          <w:rPr>
            <w:noProof/>
            <w:webHidden/>
          </w:rPr>
          <w:fldChar w:fldCharType="end"/>
        </w:r>
      </w:hyperlink>
    </w:p>
    <w:p w:rsidR="00F820BE" w:rsidRDefault="006600A6">
      <w:pPr>
        <w:pStyle w:val="TOC2"/>
        <w:tabs>
          <w:tab w:val="left" w:pos="600"/>
          <w:tab w:val="right" w:leader="dot" w:pos="9622"/>
        </w:tabs>
        <w:rPr>
          <w:rFonts w:asciiTheme="minorHAnsi" w:eastAsiaTheme="minorEastAsia" w:hAnsiTheme="minorHAnsi" w:cstheme="minorBidi"/>
          <w:noProof/>
          <w:lang w:eastAsia="en-AU"/>
        </w:rPr>
      </w:pPr>
      <w:hyperlink w:anchor="_Toc408772701" w:history="1">
        <w:r w:rsidR="00F820BE" w:rsidRPr="008009CC">
          <w:rPr>
            <w:rStyle w:val="Hyperlink"/>
            <w:noProof/>
          </w:rPr>
          <w:t>4.7</w:t>
        </w:r>
        <w:r w:rsidR="00F820BE">
          <w:rPr>
            <w:rFonts w:asciiTheme="minorHAnsi" w:eastAsiaTheme="minorEastAsia" w:hAnsiTheme="minorHAnsi" w:cstheme="minorBidi"/>
            <w:noProof/>
            <w:lang w:eastAsia="en-AU"/>
          </w:rPr>
          <w:tab/>
        </w:r>
        <w:r w:rsidR="00F820BE" w:rsidRPr="008009CC">
          <w:rPr>
            <w:rStyle w:val="Hyperlink"/>
            <w:noProof/>
          </w:rPr>
          <w:t>Work outputs/research</w:t>
        </w:r>
        <w:r w:rsidR="00F820BE">
          <w:rPr>
            <w:noProof/>
            <w:webHidden/>
          </w:rPr>
          <w:tab/>
        </w:r>
        <w:r w:rsidR="00D4525F">
          <w:rPr>
            <w:noProof/>
            <w:webHidden/>
          </w:rPr>
          <w:fldChar w:fldCharType="begin"/>
        </w:r>
        <w:r w:rsidR="00F820BE">
          <w:rPr>
            <w:noProof/>
            <w:webHidden/>
          </w:rPr>
          <w:instrText xml:space="preserve"> PAGEREF _Toc408772701 \h </w:instrText>
        </w:r>
        <w:r w:rsidR="00D4525F">
          <w:rPr>
            <w:noProof/>
            <w:webHidden/>
          </w:rPr>
        </w:r>
        <w:r w:rsidR="00D4525F">
          <w:rPr>
            <w:noProof/>
            <w:webHidden/>
          </w:rPr>
          <w:fldChar w:fldCharType="separate"/>
        </w:r>
        <w:r w:rsidR="00554614">
          <w:rPr>
            <w:noProof/>
            <w:webHidden/>
          </w:rPr>
          <w:t>27</w:t>
        </w:r>
        <w:r w:rsidR="00D4525F">
          <w:rPr>
            <w:noProof/>
            <w:webHidden/>
          </w:rPr>
          <w:fldChar w:fldCharType="end"/>
        </w:r>
      </w:hyperlink>
    </w:p>
    <w:p w:rsidR="00F820BE" w:rsidRDefault="006600A6">
      <w:pPr>
        <w:pStyle w:val="TOC2"/>
        <w:tabs>
          <w:tab w:val="left" w:pos="600"/>
          <w:tab w:val="right" w:leader="dot" w:pos="9622"/>
        </w:tabs>
        <w:rPr>
          <w:rFonts w:asciiTheme="minorHAnsi" w:eastAsiaTheme="minorEastAsia" w:hAnsiTheme="minorHAnsi" w:cstheme="minorBidi"/>
          <w:noProof/>
          <w:lang w:eastAsia="en-AU"/>
        </w:rPr>
      </w:pPr>
      <w:hyperlink w:anchor="_Toc408772702" w:history="1">
        <w:r w:rsidR="00F820BE" w:rsidRPr="008009CC">
          <w:rPr>
            <w:rStyle w:val="Hyperlink"/>
            <w:noProof/>
          </w:rPr>
          <w:t>4.8</w:t>
        </w:r>
        <w:r w:rsidR="00F820BE">
          <w:rPr>
            <w:rFonts w:asciiTheme="minorHAnsi" w:eastAsiaTheme="minorEastAsia" w:hAnsiTheme="minorHAnsi" w:cstheme="minorBidi"/>
            <w:noProof/>
            <w:lang w:eastAsia="en-AU"/>
          </w:rPr>
          <w:tab/>
        </w:r>
        <w:r w:rsidR="00F820BE" w:rsidRPr="008009CC">
          <w:rPr>
            <w:rStyle w:val="Hyperlink"/>
            <w:noProof/>
          </w:rPr>
          <w:t>Skills and knowledge transfer</w:t>
        </w:r>
        <w:r w:rsidR="00F820BE">
          <w:rPr>
            <w:noProof/>
            <w:webHidden/>
          </w:rPr>
          <w:tab/>
        </w:r>
        <w:r w:rsidR="00D4525F">
          <w:rPr>
            <w:noProof/>
            <w:webHidden/>
          </w:rPr>
          <w:fldChar w:fldCharType="begin"/>
        </w:r>
        <w:r w:rsidR="00F820BE">
          <w:rPr>
            <w:noProof/>
            <w:webHidden/>
          </w:rPr>
          <w:instrText xml:space="preserve"> PAGEREF _Toc408772702 \h </w:instrText>
        </w:r>
        <w:r w:rsidR="00D4525F">
          <w:rPr>
            <w:noProof/>
            <w:webHidden/>
          </w:rPr>
        </w:r>
        <w:r w:rsidR="00D4525F">
          <w:rPr>
            <w:noProof/>
            <w:webHidden/>
          </w:rPr>
          <w:fldChar w:fldCharType="separate"/>
        </w:r>
        <w:r w:rsidR="00554614">
          <w:rPr>
            <w:noProof/>
            <w:webHidden/>
          </w:rPr>
          <w:t>27</w:t>
        </w:r>
        <w:r w:rsidR="00D4525F">
          <w:rPr>
            <w:noProof/>
            <w:webHidden/>
          </w:rPr>
          <w:fldChar w:fldCharType="end"/>
        </w:r>
      </w:hyperlink>
    </w:p>
    <w:p w:rsidR="00F820BE" w:rsidRDefault="006600A6">
      <w:pPr>
        <w:pStyle w:val="TOC2"/>
        <w:tabs>
          <w:tab w:val="left" w:pos="600"/>
          <w:tab w:val="right" w:leader="dot" w:pos="9622"/>
        </w:tabs>
        <w:rPr>
          <w:rFonts w:asciiTheme="minorHAnsi" w:eastAsiaTheme="minorEastAsia" w:hAnsiTheme="minorHAnsi" w:cstheme="minorBidi"/>
          <w:noProof/>
          <w:lang w:eastAsia="en-AU"/>
        </w:rPr>
      </w:pPr>
      <w:hyperlink w:anchor="_Toc408772703" w:history="1">
        <w:r w:rsidR="00F820BE" w:rsidRPr="008009CC">
          <w:rPr>
            <w:rStyle w:val="Hyperlink"/>
            <w:noProof/>
          </w:rPr>
          <w:t>4.9</w:t>
        </w:r>
        <w:r w:rsidR="00F820BE">
          <w:rPr>
            <w:rFonts w:asciiTheme="minorHAnsi" w:eastAsiaTheme="minorEastAsia" w:hAnsiTheme="minorHAnsi" w:cstheme="minorBidi"/>
            <w:noProof/>
            <w:lang w:eastAsia="en-AU"/>
          </w:rPr>
          <w:tab/>
        </w:r>
        <w:r w:rsidR="00F820BE" w:rsidRPr="008009CC">
          <w:rPr>
            <w:rStyle w:val="Hyperlink"/>
            <w:noProof/>
          </w:rPr>
          <w:t>Maintenance of linkages/networks formed during award</w:t>
        </w:r>
        <w:r w:rsidR="00F820BE">
          <w:rPr>
            <w:noProof/>
            <w:webHidden/>
          </w:rPr>
          <w:tab/>
        </w:r>
        <w:r w:rsidR="00D4525F">
          <w:rPr>
            <w:noProof/>
            <w:webHidden/>
          </w:rPr>
          <w:fldChar w:fldCharType="begin"/>
        </w:r>
        <w:r w:rsidR="00F820BE">
          <w:rPr>
            <w:noProof/>
            <w:webHidden/>
          </w:rPr>
          <w:instrText xml:space="preserve"> PAGEREF _Toc408772703 \h </w:instrText>
        </w:r>
        <w:r w:rsidR="00D4525F">
          <w:rPr>
            <w:noProof/>
            <w:webHidden/>
          </w:rPr>
        </w:r>
        <w:r w:rsidR="00D4525F">
          <w:rPr>
            <w:noProof/>
            <w:webHidden/>
          </w:rPr>
          <w:fldChar w:fldCharType="separate"/>
        </w:r>
        <w:r w:rsidR="00554614">
          <w:rPr>
            <w:noProof/>
            <w:webHidden/>
          </w:rPr>
          <w:t>28</w:t>
        </w:r>
        <w:r w:rsidR="00D4525F">
          <w:rPr>
            <w:noProof/>
            <w:webHidden/>
          </w:rPr>
          <w:fldChar w:fldCharType="end"/>
        </w:r>
      </w:hyperlink>
    </w:p>
    <w:p w:rsidR="00F820BE" w:rsidRDefault="006600A6">
      <w:pPr>
        <w:pStyle w:val="TOC2"/>
        <w:tabs>
          <w:tab w:val="left" w:pos="800"/>
          <w:tab w:val="right" w:leader="dot" w:pos="9622"/>
        </w:tabs>
        <w:rPr>
          <w:rFonts w:asciiTheme="minorHAnsi" w:eastAsiaTheme="minorEastAsia" w:hAnsiTheme="minorHAnsi" w:cstheme="minorBidi"/>
          <w:noProof/>
          <w:lang w:eastAsia="en-AU"/>
        </w:rPr>
      </w:pPr>
      <w:hyperlink w:anchor="_Toc408772704" w:history="1">
        <w:r w:rsidR="00F820BE" w:rsidRPr="008009CC">
          <w:rPr>
            <w:rStyle w:val="Hyperlink"/>
            <w:noProof/>
          </w:rPr>
          <w:t>4.10</w:t>
        </w:r>
        <w:r w:rsidR="00F820BE">
          <w:rPr>
            <w:rFonts w:asciiTheme="minorHAnsi" w:eastAsiaTheme="minorEastAsia" w:hAnsiTheme="minorHAnsi" w:cstheme="minorBidi"/>
            <w:noProof/>
            <w:lang w:eastAsia="en-AU"/>
          </w:rPr>
          <w:tab/>
        </w:r>
        <w:r w:rsidR="00F820BE" w:rsidRPr="008009CC">
          <w:rPr>
            <w:rStyle w:val="Hyperlink"/>
            <w:noProof/>
          </w:rPr>
          <w:t>Overall contribution of awards to Cambodia's development</w:t>
        </w:r>
        <w:r w:rsidR="00F820BE">
          <w:rPr>
            <w:noProof/>
            <w:webHidden/>
          </w:rPr>
          <w:tab/>
        </w:r>
        <w:r w:rsidR="00D4525F">
          <w:rPr>
            <w:noProof/>
            <w:webHidden/>
          </w:rPr>
          <w:fldChar w:fldCharType="begin"/>
        </w:r>
        <w:r w:rsidR="00F820BE">
          <w:rPr>
            <w:noProof/>
            <w:webHidden/>
          </w:rPr>
          <w:instrText xml:space="preserve"> PAGEREF _Toc408772704 \h </w:instrText>
        </w:r>
        <w:r w:rsidR="00D4525F">
          <w:rPr>
            <w:noProof/>
            <w:webHidden/>
          </w:rPr>
        </w:r>
        <w:r w:rsidR="00D4525F">
          <w:rPr>
            <w:noProof/>
            <w:webHidden/>
          </w:rPr>
          <w:fldChar w:fldCharType="separate"/>
        </w:r>
        <w:r w:rsidR="00554614">
          <w:rPr>
            <w:noProof/>
            <w:webHidden/>
          </w:rPr>
          <w:t>31</w:t>
        </w:r>
        <w:r w:rsidR="00D4525F">
          <w:rPr>
            <w:noProof/>
            <w:webHidden/>
          </w:rPr>
          <w:fldChar w:fldCharType="end"/>
        </w:r>
      </w:hyperlink>
    </w:p>
    <w:p w:rsidR="00F820BE" w:rsidRDefault="006600A6">
      <w:pPr>
        <w:pStyle w:val="TOC2"/>
        <w:tabs>
          <w:tab w:val="left" w:pos="800"/>
          <w:tab w:val="right" w:leader="dot" w:pos="9622"/>
        </w:tabs>
        <w:rPr>
          <w:rFonts w:asciiTheme="minorHAnsi" w:eastAsiaTheme="minorEastAsia" w:hAnsiTheme="minorHAnsi" w:cstheme="minorBidi"/>
          <w:noProof/>
          <w:lang w:eastAsia="en-AU"/>
        </w:rPr>
      </w:pPr>
      <w:hyperlink w:anchor="_Toc408772705" w:history="1">
        <w:r w:rsidR="00F820BE" w:rsidRPr="008009CC">
          <w:rPr>
            <w:rStyle w:val="Hyperlink"/>
            <w:noProof/>
          </w:rPr>
          <w:t>4.11</w:t>
        </w:r>
        <w:r w:rsidR="00F820BE">
          <w:rPr>
            <w:rFonts w:asciiTheme="minorHAnsi" w:eastAsiaTheme="minorEastAsia" w:hAnsiTheme="minorHAnsi" w:cstheme="minorBidi"/>
            <w:noProof/>
            <w:lang w:eastAsia="en-AU"/>
          </w:rPr>
          <w:tab/>
        </w:r>
        <w:r w:rsidR="00F820BE" w:rsidRPr="008009CC">
          <w:rPr>
            <w:rStyle w:val="Hyperlink"/>
            <w:noProof/>
          </w:rPr>
          <w:t>Alumni recommendations</w:t>
        </w:r>
        <w:r w:rsidR="00F820BE">
          <w:rPr>
            <w:noProof/>
            <w:webHidden/>
          </w:rPr>
          <w:tab/>
        </w:r>
        <w:r w:rsidR="00D4525F">
          <w:rPr>
            <w:noProof/>
            <w:webHidden/>
          </w:rPr>
          <w:fldChar w:fldCharType="begin"/>
        </w:r>
        <w:r w:rsidR="00F820BE">
          <w:rPr>
            <w:noProof/>
            <w:webHidden/>
          </w:rPr>
          <w:instrText xml:space="preserve"> PAGEREF _Toc408772705 \h </w:instrText>
        </w:r>
        <w:r w:rsidR="00D4525F">
          <w:rPr>
            <w:noProof/>
            <w:webHidden/>
          </w:rPr>
        </w:r>
        <w:r w:rsidR="00D4525F">
          <w:rPr>
            <w:noProof/>
            <w:webHidden/>
          </w:rPr>
          <w:fldChar w:fldCharType="separate"/>
        </w:r>
        <w:r w:rsidR="00554614">
          <w:rPr>
            <w:noProof/>
            <w:webHidden/>
          </w:rPr>
          <w:t>33</w:t>
        </w:r>
        <w:r w:rsidR="00D4525F">
          <w:rPr>
            <w:noProof/>
            <w:webHidden/>
          </w:rPr>
          <w:fldChar w:fldCharType="end"/>
        </w:r>
      </w:hyperlink>
    </w:p>
    <w:p w:rsidR="00F820BE" w:rsidRDefault="006600A6">
      <w:pPr>
        <w:pStyle w:val="TOC1"/>
        <w:tabs>
          <w:tab w:val="left" w:pos="442"/>
          <w:tab w:val="right" w:leader="dot" w:pos="9622"/>
        </w:tabs>
        <w:rPr>
          <w:rFonts w:asciiTheme="minorHAnsi" w:eastAsiaTheme="minorEastAsia" w:hAnsiTheme="minorHAnsi" w:cstheme="minorBidi"/>
          <w:b w:val="0"/>
          <w:noProof/>
          <w:sz w:val="22"/>
          <w:szCs w:val="22"/>
          <w:lang w:eastAsia="en-AU"/>
        </w:rPr>
      </w:pPr>
      <w:hyperlink w:anchor="_Toc408772706" w:history="1">
        <w:r w:rsidR="00F820BE" w:rsidRPr="008009CC">
          <w:rPr>
            <w:rStyle w:val="Hyperlink"/>
            <w:noProof/>
          </w:rPr>
          <w:t>5</w:t>
        </w:r>
        <w:r w:rsidR="00F820BE">
          <w:rPr>
            <w:rFonts w:asciiTheme="minorHAnsi" w:eastAsiaTheme="minorEastAsia" w:hAnsiTheme="minorHAnsi" w:cstheme="minorBidi"/>
            <w:b w:val="0"/>
            <w:noProof/>
            <w:sz w:val="22"/>
            <w:szCs w:val="22"/>
            <w:lang w:eastAsia="en-AU"/>
          </w:rPr>
          <w:tab/>
        </w:r>
        <w:r w:rsidR="00F820BE" w:rsidRPr="008009CC">
          <w:rPr>
            <w:rStyle w:val="Hyperlink"/>
            <w:noProof/>
          </w:rPr>
          <w:t>Perceptions of Australia</w:t>
        </w:r>
        <w:r w:rsidR="00F820BE">
          <w:rPr>
            <w:noProof/>
            <w:webHidden/>
          </w:rPr>
          <w:tab/>
        </w:r>
        <w:r w:rsidR="00D4525F">
          <w:rPr>
            <w:noProof/>
            <w:webHidden/>
          </w:rPr>
          <w:fldChar w:fldCharType="begin"/>
        </w:r>
        <w:r w:rsidR="00F820BE">
          <w:rPr>
            <w:noProof/>
            <w:webHidden/>
          </w:rPr>
          <w:instrText xml:space="preserve"> PAGEREF _Toc408772706 \h </w:instrText>
        </w:r>
        <w:r w:rsidR="00D4525F">
          <w:rPr>
            <w:noProof/>
            <w:webHidden/>
          </w:rPr>
        </w:r>
        <w:r w:rsidR="00D4525F">
          <w:rPr>
            <w:noProof/>
            <w:webHidden/>
          </w:rPr>
          <w:fldChar w:fldCharType="separate"/>
        </w:r>
        <w:r w:rsidR="00554614">
          <w:rPr>
            <w:noProof/>
            <w:webHidden/>
          </w:rPr>
          <w:t>33</w:t>
        </w:r>
        <w:r w:rsidR="00D4525F">
          <w:rPr>
            <w:noProof/>
            <w:webHidden/>
          </w:rPr>
          <w:fldChar w:fldCharType="end"/>
        </w:r>
      </w:hyperlink>
    </w:p>
    <w:p w:rsidR="00F820BE" w:rsidRDefault="006600A6">
      <w:pPr>
        <w:pStyle w:val="TOC2"/>
        <w:tabs>
          <w:tab w:val="left" w:pos="600"/>
          <w:tab w:val="right" w:leader="dot" w:pos="9622"/>
        </w:tabs>
        <w:rPr>
          <w:rFonts w:asciiTheme="minorHAnsi" w:eastAsiaTheme="minorEastAsia" w:hAnsiTheme="minorHAnsi" w:cstheme="minorBidi"/>
          <w:noProof/>
          <w:lang w:eastAsia="en-AU"/>
        </w:rPr>
      </w:pPr>
      <w:hyperlink w:anchor="_Toc408772707" w:history="1">
        <w:r w:rsidR="00F820BE" w:rsidRPr="008009CC">
          <w:rPr>
            <w:rStyle w:val="Hyperlink"/>
            <w:noProof/>
            <w:kern w:val="28"/>
          </w:rPr>
          <w:t>5.1</w:t>
        </w:r>
        <w:r w:rsidR="00F820BE">
          <w:rPr>
            <w:rFonts w:asciiTheme="minorHAnsi" w:eastAsiaTheme="minorEastAsia" w:hAnsiTheme="minorHAnsi" w:cstheme="minorBidi"/>
            <w:noProof/>
            <w:lang w:eastAsia="en-AU"/>
          </w:rPr>
          <w:tab/>
        </w:r>
        <w:r w:rsidR="00F820BE" w:rsidRPr="008009CC">
          <w:rPr>
            <w:rStyle w:val="Hyperlink"/>
            <w:noProof/>
            <w:kern w:val="28"/>
          </w:rPr>
          <w:t>Alumni perspectives</w:t>
        </w:r>
        <w:r w:rsidR="00F820BE">
          <w:rPr>
            <w:noProof/>
            <w:webHidden/>
          </w:rPr>
          <w:tab/>
        </w:r>
        <w:r w:rsidR="00D4525F">
          <w:rPr>
            <w:noProof/>
            <w:webHidden/>
          </w:rPr>
          <w:fldChar w:fldCharType="begin"/>
        </w:r>
        <w:r w:rsidR="00F820BE">
          <w:rPr>
            <w:noProof/>
            <w:webHidden/>
          </w:rPr>
          <w:instrText xml:space="preserve"> PAGEREF _Toc408772707 \h </w:instrText>
        </w:r>
        <w:r w:rsidR="00D4525F">
          <w:rPr>
            <w:noProof/>
            <w:webHidden/>
          </w:rPr>
        </w:r>
        <w:r w:rsidR="00D4525F">
          <w:rPr>
            <w:noProof/>
            <w:webHidden/>
          </w:rPr>
          <w:fldChar w:fldCharType="separate"/>
        </w:r>
        <w:r w:rsidR="00554614">
          <w:rPr>
            <w:noProof/>
            <w:webHidden/>
          </w:rPr>
          <w:t>33</w:t>
        </w:r>
        <w:r w:rsidR="00D4525F">
          <w:rPr>
            <w:noProof/>
            <w:webHidden/>
          </w:rPr>
          <w:fldChar w:fldCharType="end"/>
        </w:r>
      </w:hyperlink>
    </w:p>
    <w:p w:rsidR="00F820BE" w:rsidRDefault="006600A6">
      <w:pPr>
        <w:pStyle w:val="TOC3"/>
        <w:rPr>
          <w:rFonts w:asciiTheme="minorHAnsi" w:eastAsiaTheme="minorEastAsia" w:hAnsiTheme="minorHAnsi" w:cstheme="minorBidi"/>
          <w:noProof/>
          <w:szCs w:val="22"/>
          <w:lang w:eastAsia="en-AU"/>
        </w:rPr>
      </w:pPr>
      <w:hyperlink w:anchor="_Toc408772708" w:history="1">
        <w:r w:rsidR="00F820BE" w:rsidRPr="008009CC">
          <w:rPr>
            <w:rStyle w:val="Hyperlink"/>
            <w:noProof/>
          </w:rPr>
          <w:t>5.1.1</w:t>
        </w:r>
        <w:r w:rsidR="00F820BE">
          <w:rPr>
            <w:rFonts w:asciiTheme="minorHAnsi" w:eastAsiaTheme="minorEastAsia" w:hAnsiTheme="minorHAnsi" w:cstheme="minorBidi"/>
            <w:noProof/>
            <w:szCs w:val="22"/>
            <w:lang w:eastAsia="en-AU"/>
          </w:rPr>
          <w:tab/>
        </w:r>
        <w:r w:rsidR="00F820BE" w:rsidRPr="008009CC">
          <w:rPr>
            <w:rStyle w:val="Hyperlink"/>
            <w:noProof/>
          </w:rPr>
          <w:t>Impressions of Australia</w:t>
        </w:r>
        <w:r w:rsidR="00F820BE">
          <w:rPr>
            <w:noProof/>
            <w:webHidden/>
          </w:rPr>
          <w:tab/>
        </w:r>
        <w:r w:rsidR="00D4525F">
          <w:rPr>
            <w:noProof/>
            <w:webHidden/>
          </w:rPr>
          <w:fldChar w:fldCharType="begin"/>
        </w:r>
        <w:r w:rsidR="00F820BE">
          <w:rPr>
            <w:noProof/>
            <w:webHidden/>
          </w:rPr>
          <w:instrText xml:space="preserve"> PAGEREF _Toc408772708 \h </w:instrText>
        </w:r>
        <w:r w:rsidR="00D4525F">
          <w:rPr>
            <w:noProof/>
            <w:webHidden/>
          </w:rPr>
        </w:r>
        <w:r w:rsidR="00D4525F">
          <w:rPr>
            <w:noProof/>
            <w:webHidden/>
          </w:rPr>
          <w:fldChar w:fldCharType="separate"/>
        </w:r>
        <w:r w:rsidR="00554614">
          <w:rPr>
            <w:noProof/>
            <w:webHidden/>
          </w:rPr>
          <w:t>34</w:t>
        </w:r>
        <w:r w:rsidR="00D4525F">
          <w:rPr>
            <w:noProof/>
            <w:webHidden/>
          </w:rPr>
          <w:fldChar w:fldCharType="end"/>
        </w:r>
      </w:hyperlink>
    </w:p>
    <w:p w:rsidR="00F820BE" w:rsidRDefault="006600A6">
      <w:pPr>
        <w:pStyle w:val="TOC3"/>
        <w:rPr>
          <w:rFonts w:asciiTheme="minorHAnsi" w:eastAsiaTheme="minorEastAsia" w:hAnsiTheme="minorHAnsi" w:cstheme="minorBidi"/>
          <w:noProof/>
          <w:szCs w:val="22"/>
          <w:lang w:eastAsia="en-AU"/>
        </w:rPr>
      </w:pPr>
      <w:hyperlink w:anchor="_Toc408772709" w:history="1">
        <w:r w:rsidR="00F820BE" w:rsidRPr="008009CC">
          <w:rPr>
            <w:rStyle w:val="Hyperlink"/>
            <w:noProof/>
          </w:rPr>
          <w:t>5.1.2</w:t>
        </w:r>
        <w:r w:rsidR="00F820BE">
          <w:rPr>
            <w:rFonts w:asciiTheme="minorHAnsi" w:eastAsiaTheme="minorEastAsia" w:hAnsiTheme="minorHAnsi" w:cstheme="minorBidi"/>
            <w:noProof/>
            <w:szCs w:val="22"/>
            <w:lang w:eastAsia="en-AU"/>
          </w:rPr>
          <w:tab/>
        </w:r>
        <w:r w:rsidR="00F820BE" w:rsidRPr="008009CC">
          <w:rPr>
            <w:rStyle w:val="Hyperlink"/>
            <w:noProof/>
          </w:rPr>
          <w:t>Comparisons with other study countries</w:t>
        </w:r>
        <w:r w:rsidR="00F820BE">
          <w:rPr>
            <w:noProof/>
            <w:webHidden/>
          </w:rPr>
          <w:tab/>
        </w:r>
        <w:r w:rsidR="00D4525F">
          <w:rPr>
            <w:noProof/>
            <w:webHidden/>
          </w:rPr>
          <w:fldChar w:fldCharType="begin"/>
        </w:r>
        <w:r w:rsidR="00F820BE">
          <w:rPr>
            <w:noProof/>
            <w:webHidden/>
          </w:rPr>
          <w:instrText xml:space="preserve"> PAGEREF _Toc408772709 \h </w:instrText>
        </w:r>
        <w:r w:rsidR="00D4525F">
          <w:rPr>
            <w:noProof/>
            <w:webHidden/>
          </w:rPr>
        </w:r>
        <w:r w:rsidR="00D4525F">
          <w:rPr>
            <w:noProof/>
            <w:webHidden/>
          </w:rPr>
          <w:fldChar w:fldCharType="separate"/>
        </w:r>
        <w:r w:rsidR="00554614">
          <w:rPr>
            <w:noProof/>
            <w:webHidden/>
          </w:rPr>
          <w:t>36</w:t>
        </w:r>
        <w:r w:rsidR="00D4525F">
          <w:rPr>
            <w:noProof/>
            <w:webHidden/>
          </w:rPr>
          <w:fldChar w:fldCharType="end"/>
        </w:r>
      </w:hyperlink>
    </w:p>
    <w:p w:rsidR="00F820BE" w:rsidRDefault="006600A6">
      <w:pPr>
        <w:pStyle w:val="TOC2"/>
        <w:tabs>
          <w:tab w:val="left" w:pos="600"/>
          <w:tab w:val="right" w:leader="dot" w:pos="9622"/>
        </w:tabs>
        <w:rPr>
          <w:rFonts w:asciiTheme="minorHAnsi" w:eastAsiaTheme="minorEastAsia" w:hAnsiTheme="minorHAnsi" w:cstheme="minorBidi"/>
          <w:noProof/>
          <w:lang w:eastAsia="en-AU"/>
        </w:rPr>
      </w:pPr>
      <w:hyperlink w:anchor="_Toc408772710" w:history="1">
        <w:r w:rsidR="00F820BE" w:rsidRPr="008009CC">
          <w:rPr>
            <w:rStyle w:val="Hyperlink"/>
            <w:noProof/>
          </w:rPr>
          <w:t>5.2</w:t>
        </w:r>
        <w:r w:rsidR="00F820BE">
          <w:rPr>
            <w:rFonts w:asciiTheme="minorHAnsi" w:eastAsiaTheme="minorEastAsia" w:hAnsiTheme="minorHAnsi" w:cstheme="minorBidi"/>
            <w:noProof/>
            <w:lang w:eastAsia="en-AU"/>
          </w:rPr>
          <w:tab/>
        </w:r>
        <w:r w:rsidR="00F820BE" w:rsidRPr="008009CC">
          <w:rPr>
            <w:rStyle w:val="Hyperlink"/>
            <w:noProof/>
          </w:rPr>
          <w:t>Perspectives of Australian scholarships</w:t>
        </w:r>
        <w:r w:rsidR="00F820BE">
          <w:rPr>
            <w:noProof/>
            <w:webHidden/>
          </w:rPr>
          <w:tab/>
        </w:r>
        <w:r w:rsidR="00D4525F">
          <w:rPr>
            <w:noProof/>
            <w:webHidden/>
          </w:rPr>
          <w:fldChar w:fldCharType="begin"/>
        </w:r>
        <w:r w:rsidR="00F820BE">
          <w:rPr>
            <w:noProof/>
            <w:webHidden/>
          </w:rPr>
          <w:instrText xml:space="preserve"> PAGEREF _Toc408772710 \h </w:instrText>
        </w:r>
        <w:r w:rsidR="00D4525F">
          <w:rPr>
            <w:noProof/>
            <w:webHidden/>
          </w:rPr>
        </w:r>
        <w:r w:rsidR="00D4525F">
          <w:rPr>
            <w:noProof/>
            <w:webHidden/>
          </w:rPr>
          <w:fldChar w:fldCharType="separate"/>
        </w:r>
        <w:r w:rsidR="00554614">
          <w:rPr>
            <w:noProof/>
            <w:webHidden/>
          </w:rPr>
          <w:t>37</w:t>
        </w:r>
        <w:r w:rsidR="00D4525F">
          <w:rPr>
            <w:noProof/>
            <w:webHidden/>
          </w:rPr>
          <w:fldChar w:fldCharType="end"/>
        </w:r>
      </w:hyperlink>
    </w:p>
    <w:p w:rsidR="00F820BE" w:rsidRDefault="006600A6">
      <w:pPr>
        <w:pStyle w:val="TOC2"/>
        <w:tabs>
          <w:tab w:val="left" w:pos="600"/>
          <w:tab w:val="right" w:leader="dot" w:pos="9622"/>
        </w:tabs>
        <w:rPr>
          <w:rFonts w:asciiTheme="minorHAnsi" w:eastAsiaTheme="minorEastAsia" w:hAnsiTheme="minorHAnsi" w:cstheme="minorBidi"/>
          <w:noProof/>
          <w:lang w:eastAsia="en-AU"/>
        </w:rPr>
      </w:pPr>
      <w:hyperlink w:anchor="_Toc408772711" w:history="1">
        <w:r w:rsidR="00F820BE" w:rsidRPr="008009CC">
          <w:rPr>
            <w:rStyle w:val="Hyperlink"/>
            <w:noProof/>
          </w:rPr>
          <w:t>5.3</w:t>
        </w:r>
        <w:r w:rsidR="00F820BE">
          <w:rPr>
            <w:rFonts w:asciiTheme="minorHAnsi" w:eastAsiaTheme="minorEastAsia" w:hAnsiTheme="minorHAnsi" w:cstheme="minorBidi"/>
            <w:noProof/>
            <w:lang w:eastAsia="en-AU"/>
          </w:rPr>
          <w:tab/>
        </w:r>
        <w:r w:rsidR="00F820BE" w:rsidRPr="008009CC">
          <w:rPr>
            <w:rStyle w:val="Hyperlink"/>
            <w:noProof/>
          </w:rPr>
          <w:t>International student perspectives</w:t>
        </w:r>
        <w:r w:rsidR="00F820BE">
          <w:rPr>
            <w:noProof/>
            <w:webHidden/>
          </w:rPr>
          <w:tab/>
        </w:r>
        <w:r w:rsidR="00D4525F">
          <w:rPr>
            <w:noProof/>
            <w:webHidden/>
          </w:rPr>
          <w:fldChar w:fldCharType="begin"/>
        </w:r>
        <w:r w:rsidR="00F820BE">
          <w:rPr>
            <w:noProof/>
            <w:webHidden/>
          </w:rPr>
          <w:instrText xml:space="preserve"> PAGEREF _Toc408772711 \h </w:instrText>
        </w:r>
        <w:r w:rsidR="00D4525F">
          <w:rPr>
            <w:noProof/>
            <w:webHidden/>
          </w:rPr>
        </w:r>
        <w:r w:rsidR="00D4525F">
          <w:rPr>
            <w:noProof/>
            <w:webHidden/>
          </w:rPr>
          <w:fldChar w:fldCharType="separate"/>
        </w:r>
        <w:r w:rsidR="00554614">
          <w:rPr>
            <w:noProof/>
            <w:webHidden/>
          </w:rPr>
          <w:t>39</w:t>
        </w:r>
        <w:r w:rsidR="00D4525F">
          <w:rPr>
            <w:noProof/>
            <w:webHidden/>
          </w:rPr>
          <w:fldChar w:fldCharType="end"/>
        </w:r>
      </w:hyperlink>
    </w:p>
    <w:p w:rsidR="00F820BE" w:rsidRDefault="006600A6">
      <w:pPr>
        <w:pStyle w:val="TOC3"/>
        <w:rPr>
          <w:rFonts w:asciiTheme="minorHAnsi" w:eastAsiaTheme="minorEastAsia" w:hAnsiTheme="minorHAnsi" w:cstheme="minorBidi"/>
          <w:noProof/>
          <w:szCs w:val="22"/>
          <w:lang w:eastAsia="en-AU"/>
        </w:rPr>
      </w:pPr>
      <w:hyperlink w:anchor="_Toc408772712" w:history="1">
        <w:r w:rsidR="00F820BE" w:rsidRPr="008009CC">
          <w:rPr>
            <w:rStyle w:val="Hyperlink"/>
            <w:noProof/>
            <w:kern w:val="28"/>
          </w:rPr>
          <w:t>5.3.1</w:t>
        </w:r>
        <w:r w:rsidR="00F820BE">
          <w:rPr>
            <w:rFonts w:asciiTheme="minorHAnsi" w:eastAsiaTheme="minorEastAsia" w:hAnsiTheme="minorHAnsi" w:cstheme="minorBidi"/>
            <w:noProof/>
            <w:szCs w:val="22"/>
            <w:lang w:eastAsia="en-AU"/>
          </w:rPr>
          <w:tab/>
        </w:r>
        <w:r w:rsidR="00F820BE" w:rsidRPr="008009CC">
          <w:rPr>
            <w:rStyle w:val="Hyperlink"/>
            <w:noProof/>
            <w:kern w:val="28"/>
          </w:rPr>
          <w:t>International students in Australia</w:t>
        </w:r>
        <w:r w:rsidR="00F820BE">
          <w:rPr>
            <w:noProof/>
            <w:webHidden/>
          </w:rPr>
          <w:tab/>
        </w:r>
        <w:r w:rsidR="00D4525F">
          <w:rPr>
            <w:noProof/>
            <w:webHidden/>
          </w:rPr>
          <w:fldChar w:fldCharType="begin"/>
        </w:r>
        <w:r w:rsidR="00F820BE">
          <w:rPr>
            <w:noProof/>
            <w:webHidden/>
          </w:rPr>
          <w:instrText xml:space="preserve"> PAGEREF _Toc408772712 \h </w:instrText>
        </w:r>
        <w:r w:rsidR="00D4525F">
          <w:rPr>
            <w:noProof/>
            <w:webHidden/>
          </w:rPr>
        </w:r>
        <w:r w:rsidR="00D4525F">
          <w:rPr>
            <w:noProof/>
            <w:webHidden/>
          </w:rPr>
          <w:fldChar w:fldCharType="separate"/>
        </w:r>
        <w:r w:rsidR="00554614">
          <w:rPr>
            <w:noProof/>
            <w:webHidden/>
          </w:rPr>
          <w:t>39</w:t>
        </w:r>
        <w:r w:rsidR="00D4525F">
          <w:rPr>
            <w:noProof/>
            <w:webHidden/>
          </w:rPr>
          <w:fldChar w:fldCharType="end"/>
        </w:r>
      </w:hyperlink>
    </w:p>
    <w:p w:rsidR="00F820BE" w:rsidRDefault="006600A6">
      <w:pPr>
        <w:pStyle w:val="TOC3"/>
        <w:rPr>
          <w:rFonts w:asciiTheme="minorHAnsi" w:eastAsiaTheme="minorEastAsia" w:hAnsiTheme="minorHAnsi" w:cstheme="minorBidi"/>
          <w:noProof/>
          <w:szCs w:val="22"/>
          <w:lang w:eastAsia="en-AU"/>
        </w:rPr>
      </w:pPr>
      <w:hyperlink w:anchor="_Toc408772713" w:history="1">
        <w:r w:rsidR="00F820BE" w:rsidRPr="008009CC">
          <w:rPr>
            <w:rStyle w:val="Hyperlink"/>
            <w:noProof/>
          </w:rPr>
          <w:t>5.3.2</w:t>
        </w:r>
        <w:r w:rsidR="00F820BE">
          <w:rPr>
            <w:rFonts w:asciiTheme="minorHAnsi" w:eastAsiaTheme="minorEastAsia" w:hAnsiTheme="minorHAnsi" w:cstheme="minorBidi"/>
            <w:noProof/>
            <w:szCs w:val="22"/>
            <w:lang w:eastAsia="en-AU"/>
          </w:rPr>
          <w:tab/>
        </w:r>
        <w:r w:rsidR="00F820BE" w:rsidRPr="008009CC">
          <w:rPr>
            <w:rStyle w:val="Hyperlink"/>
            <w:noProof/>
          </w:rPr>
          <w:t>Cambodians in Australia</w:t>
        </w:r>
        <w:r w:rsidR="00F820BE">
          <w:rPr>
            <w:noProof/>
            <w:webHidden/>
          </w:rPr>
          <w:tab/>
        </w:r>
        <w:r w:rsidR="00D4525F">
          <w:rPr>
            <w:noProof/>
            <w:webHidden/>
          </w:rPr>
          <w:fldChar w:fldCharType="begin"/>
        </w:r>
        <w:r w:rsidR="00F820BE">
          <w:rPr>
            <w:noProof/>
            <w:webHidden/>
          </w:rPr>
          <w:instrText xml:space="preserve"> PAGEREF _Toc408772713 \h </w:instrText>
        </w:r>
        <w:r w:rsidR="00D4525F">
          <w:rPr>
            <w:noProof/>
            <w:webHidden/>
          </w:rPr>
        </w:r>
        <w:r w:rsidR="00D4525F">
          <w:rPr>
            <w:noProof/>
            <w:webHidden/>
          </w:rPr>
          <w:fldChar w:fldCharType="separate"/>
        </w:r>
        <w:r w:rsidR="00554614">
          <w:rPr>
            <w:noProof/>
            <w:webHidden/>
          </w:rPr>
          <w:t>40</w:t>
        </w:r>
        <w:r w:rsidR="00D4525F">
          <w:rPr>
            <w:noProof/>
            <w:webHidden/>
          </w:rPr>
          <w:fldChar w:fldCharType="end"/>
        </w:r>
      </w:hyperlink>
    </w:p>
    <w:p w:rsidR="00F820BE" w:rsidRDefault="006600A6">
      <w:pPr>
        <w:pStyle w:val="TOC1"/>
        <w:tabs>
          <w:tab w:val="left" w:pos="442"/>
          <w:tab w:val="right" w:leader="dot" w:pos="9622"/>
        </w:tabs>
        <w:rPr>
          <w:rFonts w:asciiTheme="minorHAnsi" w:eastAsiaTheme="minorEastAsia" w:hAnsiTheme="minorHAnsi" w:cstheme="minorBidi"/>
          <w:b w:val="0"/>
          <w:noProof/>
          <w:sz w:val="22"/>
          <w:szCs w:val="22"/>
          <w:lang w:eastAsia="en-AU"/>
        </w:rPr>
      </w:pPr>
      <w:hyperlink w:anchor="_Toc408772714" w:history="1">
        <w:r w:rsidR="00F820BE" w:rsidRPr="008009CC">
          <w:rPr>
            <w:rStyle w:val="Hyperlink"/>
            <w:noProof/>
          </w:rPr>
          <w:t>6</w:t>
        </w:r>
        <w:r w:rsidR="00F820BE">
          <w:rPr>
            <w:rFonts w:asciiTheme="minorHAnsi" w:eastAsiaTheme="minorEastAsia" w:hAnsiTheme="minorHAnsi" w:cstheme="minorBidi"/>
            <w:b w:val="0"/>
            <w:noProof/>
            <w:sz w:val="22"/>
            <w:szCs w:val="22"/>
            <w:lang w:eastAsia="en-AU"/>
          </w:rPr>
          <w:tab/>
        </w:r>
        <w:r w:rsidR="00F820BE" w:rsidRPr="008009CC">
          <w:rPr>
            <w:rStyle w:val="Hyperlink"/>
            <w:noProof/>
          </w:rPr>
          <w:t>Conclusions and recommendations</w:t>
        </w:r>
        <w:r w:rsidR="00F820BE">
          <w:rPr>
            <w:noProof/>
            <w:webHidden/>
          </w:rPr>
          <w:tab/>
        </w:r>
        <w:r w:rsidR="00D4525F">
          <w:rPr>
            <w:noProof/>
            <w:webHidden/>
          </w:rPr>
          <w:fldChar w:fldCharType="begin"/>
        </w:r>
        <w:r w:rsidR="00F820BE">
          <w:rPr>
            <w:noProof/>
            <w:webHidden/>
          </w:rPr>
          <w:instrText xml:space="preserve"> PAGEREF _Toc408772714 \h </w:instrText>
        </w:r>
        <w:r w:rsidR="00D4525F">
          <w:rPr>
            <w:noProof/>
            <w:webHidden/>
          </w:rPr>
        </w:r>
        <w:r w:rsidR="00D4525F">
          <w:rPr>
            <w:noProof/>
            <w:webHidden/>
          </w:rPr>
          <w:fldChar w:fldCharType="separate"/>
        </w:r>
        <w:r w:rsidR="00554614">
          <w:rPr>
            <w:noProof/>
            <w:webHidden/>
          </w:rPr>
          <w:t>40</w:t>
        </w:r>
        <w:r w:rsidR="00D4525F">
          <w:rPr>
            <w:noProof/>
            <w:webHidden/>
          </w:rPr>
          <w:fldChar w:fldCharType="end"/>
        </w:r>
      </w:hyperlink>
    </w:p>
    <w:p w:rsidR="00F820BE" w:rsidRDefault="006600A6">
      <w:pPr>
        <w:pStyle w:val="TOC2"/>
        <w:tabs>
          <w:tab w:val="left" w:pos="600"/>
          <w:tab w:val="right" w:leader="dot" w:pos="9622"/>
        </w:tabs>
        <w:rPr>
          <w:rFonts w:asciiTheme="minorHAnsi" w:eastAsiaTheme="minorEastAsia" w:hAnsiTheme="minorHAnsi" w:cstheme="minorBidi"/>
          <w:noProof/>
          <w:lang w:eastAsia="en-AU"/>
        </w:rPr>
      </w:pPr>
      <w:hyperlink w:anchor="_Toc408772715" w:history="1">
        <w:r w:rsidR="00F820BE" w:rsidRPr="008009CC">
          <w:rPr>
            <w:rStyle w:val="Hyperlink"/>
            <w:noProof/>
          </w:rPr>
          <w:t>6.1</w:t>
        </w:r>
        <w:r w:rsidR="00F820BE">
          <w:rPr>
            <w:rFonts w:asciiTheme="minorHAnsi" w:eastAsiaTheme="minorEastAsia" w:hAnsiTheme="minorHAnsi" w:cstheme="minorBidi"/>
            <w:noProof/>
            <w:lang w:eastAsia="en-AU"/>
          </w:rPr>
          <w:tab/>
        </w:r>
        <w:r w:rsidR="00F820BE" w:rsidRPr="008009CC">
          <w:rPr>
            <w:rStyle w:val="Hyperlink"/>
            <w:noProof/>
          </w:rPr>
          <w:t>Achievement of program objectives</w:t>
        </w:r>
        <w:r w:rsidR="00F820BE">
          <w:rPr>
            <w:noProof/>
            <w:webHidden/>
          </w:rPr>
          <w:tab/>
        </w:r>
        <w:r w:rsidR="00D4525F">
          <w:rPr>
            <w:noProof/>
            <w:webHidden/>
          </w:rPr>
          <w:fldChar w:fldCharType="begin"/>
        </w:r>
        <w:r w:rsidR="00F820BE">
          <w:rPr>
            <w:noProof/>
            <w:webHidden/>
          </w:rPr>
          <w:instrText xml:space="preserve"> PAGEREF _Toc408772715 \h </w:instrText>
        </w:r>
        <w:r w:rsidR="00D4525F">
          <w:rPr>
            <w:noProof/>
            <w:webHidden/>
          </w:rPr>
        </w:r>
        <w:r w:rsidR="00D4525F">
          <w:rPr>
            <w:noProof/>
            <w:webHidden/>
          </w:rPr>
          <w:fldChar w:fldCharType="separate"/>
        </w:r>
        <w:r w:rsidR="00554614">
          <w:rPr>
            <w:noProof/>
            <w:webHidden/>
          </w:rPr>
          <w:t>40</w:t>
        </w:r>
        <w:r w:rsidR="00D4525F">
          <w:rPr>
            <w:noProof/>
            <w:webHidden/>
          </w:rPr>
          <w:fldChar w:fldCharType="end"/>
        </w:r>
      </w:hyperlink>
    </w:p>
    <w:p w:rsidR="00F820BE" w:rsidRDefault="006600A6">
      <w:pPr>
        <w:pStyle w:val="TOC3"/>
        <w:rPr>
          <w:rFonts w:asciiTheme="minorHAnsi" w:eastAsiaTheme="minorEastAsia" w:hAnsiTheme="minorHAnsi" w:cstheme="minorBidi"/>
          <w:noProof/>
          <w:szCs w:val="22"/>
          <w:lang w:eastAsia="en-AU"/>
        </w:rPr>
      </w:pPr>
      <w:hyperlink w:anchor="_Toc408772716" w:history="1">
        <w:r w:rsidR="00F820BE" w:rsidRPr="008009CC">
          <w:rPr>
            <w:rStyle w:val="Hyperlink"/>
            <w:noProof/>
            <w:lang w:val="en-GB" w:eastAsia="en-AU"/>
          </w:rPr>
          <w:t>6.1.1</w:t>
        </w:r>
        <w:r w:rsidR="00F820BE">
          <w:rPr>
            <w:rFonts w:asciiTheme="minorHAnsi" w:eastAsiaTheme="minorEastAsia" w:hAnsiTheme="minorHAnsi" w:cstheme="minorBidi"/>
            <w:noProof/>
            <w:szCs w:val="22"/>
            <w:lang w:eastAsia="en-AU"/>
          </w:rPr>
          <w:tab/>
        </w:r>
        <w:r w:rsidR="00F820BE" w:rsidRPr="008009CC">
          <w:rPr>
            <w:rStyle w:val="Hyperlink"/>
            <w:noProof/>
            <w:lang w:val="en-GB" w:eastAsia="en-AU"/>
          </w:rPr>
          <w:t>Increased skills and capacity</w:t>
        </w:r>
        <w:r w:rsidR="00F820BE">
          <w:rPr>
            <w:noProof/>
            <w:webHidden/>
          </w:rPr>
          <w:tab/>
        </w:r>
        <w:r w:rsidR="00D4525F">
          <w:rPr>
            <w:noProof/>
            <w:webHidden/>
          </w:rPr>
          <w:fldChar w:fldCharType="begin"/>
        </w:r>
        <w:r w:rsidR="00F820BE">
          <w:rPr>
            <w:noProof/>
            <w:webHidden/>
          </w:rPr>
          <w:instrText xml:space="preserve"> PAGEREF _Toc408772716 \h </w:instrText>
        </w:r>
        <w:r w:rsidR="00D4525F">
          <w:rPr>
            <w:noProof/>
            <w:webHidden/>
          </w:rPr>
        </w:r>
        <w:r w:rsidR="00D4525F">
          <w:rPr>
            <w:noProof/>
            <w:webHidden/>
          </w:rPr>
          <w:fldChar w:fldCharType="separate"/>
        </w:r>
        <w:r w:rsidR="00554614">
          <w:rPr>
            <w:noProof/>
            <w:webHidden/>
          </w:rPr>
          <w:t>41</w:t>
        </w:r>
        <w:r w:rsidR="00D4525F">
          <w:rPr>
            <w:noProof/>
            <w:webHidden/>
          </w:rPr>
          <w:fldChar w:fldCharType="end"/>
        </w:r>
      </w:hyperlink>
    </w:p>
    <w:p w:rsidR="00F820BE" w:rsidRDefault="006600A6">
      <w:pPr>
        <w:pStyle w:val="TOC3"/>
        <w:rPr>
          <w:rFonts w:asciiTheme="minorHAnsi" w:eastAsiaTheme="minorEastAsia" w:hAnsiTheme="minorHAnsi" w:cstheme="minorBidi"/>
          <w:noProof/>
          <w:szCs w:val="22"/>
          <w:lang w:eastAsia="en-AU"/>
        </w:rPr>
      </w:pPr>
      <w:hyperlink w:anchor="_Toc408772717" w:history="1">
        <w:r w:rsidR="00F820BE" w:rsidRPr="008009CC">
          <w:rPr>
            <w:rStyle w:val="Hyperlink"/>
            <w:noProof/>
            <w:lang w:eastAsia="en-AU"/>
          </w:rPr>
          <w:t>6.1.2</w:t>
        </w:r>
        <w:r w:rsidR="00F820BE">
          <w:rPr>
            <w:rFonts w:asciiTheme="minorHAnsi" w:eastAsiaTheme="minorEastAsia" w:hAnsiTheme="minorHAnsi" w:cstheme="minorBidi"/>
            <w:noProof/>
            <w:szCs w:val="22"/>
            <w:lang w:eastAsia="en-AU"/>
          </w:rPr>
          <w:tab/>
        </w:r>
        <w:r w:rsidR="00F820BE" w:rsidRPr="008009CC">
          <w:rPr>
            <w:rStyle w:val="Hyperlink"/>
            <w:noProof/>
            <w:lang w:eastAsia="en-AU"/>
          </w:rPr>
          <w:t>Contribution to Cambodia’s development</w:t>
        </w:r>
        <w:r w:rsidR="00F820BE">
          <w:rPr>
            <w:noProof/>
            <w:webHidden/>
          </w:rPr>
          <w:tab/>
        </w:r>
        <w:r w:rsidR="00D4525F">
          <w:rPr>
            <w:noProof/>
            <w:webHidden/>
          </w:rPr>
          <w:fldChar w:fldCharType="begin"/>
        </w:r>
        <w:r w:rsidR="00F820BE">
          <w:rPr>
            <w:noProof/>
            <w:webHidden/>
          </w:rPr>
          <w:instrText xml:space="preserve"> PAGEREF _Toc408772717 \h </w:instrText>
        </w:r>
        <w:r w:rsidR="00D4525F">
          <w:rPr>
            <w:noProof/>
            <w:webHidden/>
          </w:rPr>
        </w:r>
        <w:r w:rsidR="00D4525F">
          <w:rPr>
            <w:noProof/>
            <w:webHidden/>
          </w:rPr>
          <w:fldChar w:fldCharType="separate"/>
        </w:r>
        <w:r w:rsidR="00554614">
          <w:rPr>
            <w:noProof/>
            <w:webHidden/>
          </w:rPr>
          <w:t>41</w:t>
        </w:r>
        <w:r w:rsidR="00D4525F">
          <w:rPr>
            <w:noProof/>
            <w:webHidden/>
          </w:rPr>
          <w:fldChar w:fldCharType="end"/>
        </w:r>
      </w:hyperlink>
    </w:p>
    <w:p w:rsidR="00F820BE" w:rsidRDefault="006600A6">
      <w:pPr>
        <w:pStyle w:val="TOC3"/>
        <w:rPr>
          <w:rFonts w:asciiTheme="minorHAnsi" w:eastAsiaTheme="minorEastAsia" w:hAnsiTheme="minorHAnsi" w:cstheme="minorBidi"/>
          <w:noProof/>
          <w:szCs w:val="22"/>
          <w:lang w:eastAsia="en-AU"/>
        </w:rPr>
      </w:pPr>
      <w:hyperlink w:anchor="_Toc408772718" w:history="1">
        <w:r w:rsidR="00F820BE" w:rsidRPr="008009CC">
          <w:rPr>
            <w:rStyle w:val="Hyperlink"/>
            <w:noProof/>
            <w:lang w:eastAsia="en-AU"/>
          </w:rPr>
          <w:t>6.1.3</w:t>
        </w:r>
        <w:r w:rsidR="00F820BE">
          <w:rPr>
            <w:rFonts w:asciiTheme="minorHAnsi" w:eastAsiaTheme="minorEastAsia" w:hAnsiTheme="minorHAnsi" w:cstheme="minorBidi"/>
            <w:noProof/>
            <w:szCs w:val="22"/>
            <w:lang w:eastAsia="en-AU"/>
          </w:rPr>
          <w:tab/>
        </w:r>
        <w:r w:rsidR="00F820BE" w:rsidRPr="008009CC">
          <w:rPr>
            <w:rStyle w:val="Hyperlink"/>
            <w:noProof/>
            <w:lang w:eastAsia="en-AU"/>
          </w:rPr>
          <w:t>Ongoing links with Australian people, organisations and institutions</w:t>
        </w:r>
        <w:r w:rsidR="00F820BE">
          <w:rPr>
            <w:noProof/>
            <w:webHidden/>
          </w:rPr>
          <w:tab/>
        </w:r>
        <w:r w:rsidR="00D4525F">
          <w:rPr>
            <w:noProof/>
            <w:webHidden/>
          </w:rPr>
          <w:fldChar w:fldCharType="begin"/>
        </w:r>
        <w:r w:rsidR="00F820BE">
          <w:rPr>
            <w:noProof/>
            <w:webHidden/>
          </w:rPr>
          <w:instrText xml:space="preserve"> PAGEREF _Toc408772718 \h </w:instrText>
        </w:r>
        <w:r w:rsidR="00D4525F">
          <w:rPr>
            <w:noProof/>
            <w:webHidden/>
          </w:rPr>
        </w:r>
        <w:r w:rsidR="00D4525F">
          <w:rPr>
            <w:noProof/>
            <w:webHidden/>
          </w:rPr>
          <w:fldChar w:fldCharType="separate"/>
        </w:r>
        <w:r w:rsidR="00554614">
          <w:rPr>
            <w:noProof/>
            <w:webHidden/>
          </w:rPr>
          <w:t>43</w:t>
        </w:r>
        <w:r w:rsidR="00D4525F">
          <w:rPr>
            <w:noProof/>
            <w:webHidden/>
          </w:rPr>
          <w:fldChar w:fldCharType="end"/>
        </w:r>
      </w:hyperlink>
    </w:p>
    <w:p w:rsidR="00F820BE" w:rsidRDefault="006600A6">
      <w:pPr>
        <w:pStyle w:val="TOC2"/>
        <w:tabs>
          <w:tab w:val="left" w:pos="600"/>
          <w:tab w:val="right" w:leader="dot" w:pos="9622"/>
        </w:tabs>
        <w:rPr>
          <w:rFonts w:asciiTheme="minorHAnsi" w:eastAsiaTheme="minorEastAsia" w:hAnsiTheme="minorHAnsi" w:cstheme="minorBidi"/>
          <w:noProof/>
          <w:lang w:eastAsia="en-AU"/>
        </w:rPr>
      </w:pPr>
      <w:hyperlink w:anchor="_Toc408772719" w:history="1">
        <w:r w:rsidR="00F820BE" w:rsidRPr="008009CC">
          <w:rPr>
            <w:rStyle w:val="Hyperlink"/>
            <w:noProof/>
            <w:lang w:eastAsia="en-AU"/>
          </w:rPr>
          <w:t>6.2</w:t>
        </w:r>
        <w:r w:rsidR="00F820BE">
          <w:rPr>
            <w:rFonts w:asciiTheme="minorHAnsi" w:eastAsiaTheme="minorEastAsia" w:hAnsiTheme="minorHAnsi" w:cstheme="minorBidi"/>
            <w:noProof/>
            <w:lang w:eastAsia="en-AU"/>
          </w:rPr>
          <w:tab/>
        </w:r>
        <w:r w:rsidR="00F820BE" w:rsidRPr="008009CC">
          <w:rPr>
            <w:rStyle w:val="Hyperlink"/>
            <w:noProof/>
            <w:lang w:eastAsia="en-AU"/>
          </w:rPr>
          <w:t>Impressions of Australia</w:t>
        </w:r>
        <w:r w:rsidR="00F820BE">
          <w:rPr>
            <w:noProof/>
            <w:webHidden/>
          </w:rPr>
          <w:tab/>
        </w:r>
        <w:r w:rsidR="00D4525F">
          <w:rPr>
            <w:noProof/>
            <w:webHidden/>
          </w:rPr>
          <w:fldChar w:fldCharType="begin"/>
        </w:r>
        <w:r w:rsidR="00F820BE">
          <w:rPr>
            <w:noProof/>
            <w:webHidden/>
          </w:rPr>
          <w:instrText xml:space="preserve"> PAGEREF _Toc408772719 \h </w:instrText>
        </w:r>
        <w:r w:rsidR="00D4525F">
          <w:rPr>
            <w:noProof/>
            <w:webHidden/>
          </w:rPr>
        </w:r>
        <w:r w:rsidR="00D4525F">
          <w:rPr>
            <w:noProof/>
            <w:webHidden/>
          </w:rPr>
          <w:fldChar w:fldCharType="separate"/>
        </w:r>
        <w:r w:rsidR="00554614">
          <w:rPr>
            <w:noProof/>
            <w:webHidden/>
          </w:rPr>
          <w:t>43</w:t>
        </w:r>
        <w:r w:rsidR="00D4525F">
          <w:rPr>
            <w:noProof/>
            <w:webHidden/>
          </w:rPr>
          <w:fldChar w:fldCharType="end"/>
        </w:r>
      </w:hyperlink>
    </w:p>
    <w:p w:rsidR="00F820BE" w:rsidRDefault="006600A6">
      <w:pPr>
        <w:pStyle w:val="TOC2"/>
        <w:tabs>
          <w:tab w:val="left" w:pos="600"/>
          <w:tab w:val="right" w:leader="dot" w:pos="9622"/>
        </w:tabs>
        <w:rPr>
          <w:rFonts w:asciiTheme="minorHAnsi" w:eastAsiaTheme="minorEastAsia" w:hAnsiTheme="minorHAnsi" w:cstheme="minorBidi"/>
          <w:noProof/>
          <w:lang w:eastAsia="en-AU"/>
        </w:rPr>
      </w:pPr>
      <w:hyperlink w:anchor="_Toc408772720" w:history="1">
        <w:r w:rsidR="00F820BE" w:rsidRPr="008009CC">
          <w:rPr>
            <w:rStyle w:val="Hyperlink"/>
            <w:noProof/>
          </w:rPr>
          <w:t>6.3</w:t>
        </w:r>
        <w:r w:rsidR="00F820BE">
          <w:rPr>
            <w:rFonts w:asciiTheme="minorHAnsi" w:eastAsiaTheme="minorEastAsia" w:hAnsiTheme="minorHAnsi" w:cstheme="minorBidi"/>
            <w:noProof/>
            <w:lang w:eastAsia="en-AU"/>
          </w:rPr>
          <w:tab/>
        </w:r>
        <w:r w:rsidR="00F820BE" w:rsidRPr="008009CC">
          <w:rPr>
            <w:rStyle w:val="Hyperlink"/>
            <w:noProof/>
          </w:rPr>
          <w:t>Program M&amp;E</w:t>
        </w:r>
        <w:r w:rsidR="00F820BE">
          <w:rPr>
            <w:noProof/>
            <w:webHidden/>
          </w:rPr>
          <w:tab/>
        </w:r>
        <w:r w:rsidR="00D4525F">
          <w:rPr>
            <w:noProof/>
            <w:webHidden/>
          </w:rPr>
          <w:fldChar w:fldCharType="begin"/>
        </w:r>
        <w:r w:rsidR="00F820BE">
          <w:rPr>
            <w:noProof/>
            <w:webHidden/>
          </w:rPr>
          <w:instrText xml:space="preserve"> PAGEREF _Toc408772720 \h </w:instrText>
        </w:r>
        <w:r w:rsidR="00D4525F">
          <w:rPr>
            <w:noProof/>
            <w:webHidden/>
          </w:rPr>
        </w:r>
        <w:r w:rsidR="00D4525F">
          <w:rPr>
            <w:noProof/>
            <w:webHidden/>
          </w:rPr>
          <w:fldChar w:fldCharType="separate"/>
        </w:r>
        <w:r w:rsidR="00554614">
          <w:rPr>
            <w:noProof/>
            <w:webHidden/>
          </w:rPr>
          <w:t>44</w:t>
        </w:r>
        <w:r w:rsidR="00D4525F">
          <w:rPr>
            <w:noProof/>
            <w:webHidden/>
          </w:rPr>
          <w:fldChar w:fldCharType="end"/>
        </w:r>
      </w:hyperlink>
    </w:p>
    <w:p w:rsidR="003C47E4" w:rsidRPr="00E042AA" w:rsidRDefault="00D4525F" w:rsidP="00D16A2F">
      <w:pPr>
        <w:tabs>
          <w:tab w:val="right" w:leader="dot" w:pos="8505"/>
          <w:tab w:val="right" w:leader="dot" w:pos="9072"/>
        </w:tabs>
        <w:rPr>
          <w:color w:val="000000"/>
        </w:rPr>
      </w:pPr>
      <w:r w:rsidRPr="00E042AA">
        <w:rPr>
          <w:rFonts w:cs="Arial"/>
          <w:sz w:val="20"/>
          <w:szCs w:val="20"/>
        </w:rPr>
        <w:fldChar w:fldCharType="end"/>
      </w:r>
    </w:p>
    <w:p w:rsidR="00D16A2F" w:rsidRPr="00E042AA" w:rsidRDefault="009134B5" w:rsidP="000F6529">
      <w:pPr>
        <w:pStyle w:val="TableofFigures"/>
        <w:tabs>
          <w:tab w:val="right" w:leader="dot" w:pos="8505"/>
          <w:tab w:val="right" w:leader="dot" w:pos="9622"/>
        </w:tabs>
        <w:rPr>
          <w:b/>
          <w:sz w:val="20"/>
          <w:szCs w:val="20"/>
        </w:rPr>
      </w:pPr>
      <w:r w:rsidRPr="00E042AA">
        <w:rPr>
          <w:b/>
        </w:rPr>
        <w:br w:type="page"/>
      </w:r>
      <w:r w:rsidR="00D324D3" w:rsidRPr="00E042AA">
        <w:rPr>
          <w:b/>
          <w:sz w:val="20"/>
          <w:szCs w:val="20"/>
        </w:rPr>
        <w:lastRenderedPageBreak/>
        <w:t>List of tables</w:t>
      </w:r>
    </w:p>
    <w:p w:rsidR="00D16A2F" w:rsidRPr="00C354F9" w:rsidRDefault="00D4525F" w:rsidP="00167FB4">
      <w:pPr>
        <w:pStyle w:val="TableofFigures"/>
        <w:tabs>
          <w:tab w:val="right" w:leader="dot" w:pos="8505"/>
          <w:tab w:val="right" w:leader="dot" w:pos="9622"/>
        </w:tabs>
        <w:rPr>
          <w:noProof/>
          <w:sz w:val="20"/>
          <w:szCs w:val="20"/>
          <w:lang w:eastAsia="en-AU"/>
        </w:rPr>
      </w:pPr>
      <w:r w:rsidRPr="00DD7631">
        <w:rPr>
          <w:b/>
          <w:sz w:val="20"/>
          <w:szCs w:val="20"/>
        </w:rPr>
        <w:fldChar w:fldCharType="begin"/>
      </w:r>
      <w:r w:rsidR="00D324D3" w:rsidRPr="00DD7631">
        <w:rPr>
          <w:b/>
          <w:sz w:val="20"/>
          <w:szCs w:val="20"/>
        </w:rPr>
        <w:instrText xml:space="preserve"> TOC \t "Table heading" \c </w:instrText>
      </w:r>
      <w:r w:rsidRPr="00DD7631">
        <w:rPr>
          <w:b/>
          <w:sz w:val="20"/>
          <w:szCs w:val="20"/>
        </w:rPr>
        <w:fldChar w:fldCharType="separate"/>
      </w:r>
      <w:r w:rsidR="00D16A2F" w:rsidRPr="00DD7631">
        <w:rPr>
          <w:noProof/>
          <w:sz w:val="20"/>
          <w:szCs w:val="20"/>
          <w:lang w:eastAsia="en-AU"/>
        </w:rPr>
        <w:t>Table 1: Number of awards completed by award scheme and level of study</w:t>
      </w:r>
      <w:r w:rsidR="00D16A2F" w:rsidRPr="00DD7631">
        <w:rPr>
          <w:noProof/>
          <w:sz w:val="20"/>
          <w:szCs w:val="20"/>
          <w:lang w:eastAsia="en-AU"/>
        </w:rPr>
        <w:tab/>
      </w:r>
      <w:r w:rsidRPr="00DD7631">
        <w:rPr>
          <w:noProof/>
          <w:sz w:val="20"/>
          <w:szCs w:val="20"/>
          <w:lang w:eastAsia="en-AU"/>
        </w:rPr>
        <w:fldChar w:fldCharType="begin"/>
      </w:r>
      <w:r w:rsidR="00D16A2F" w:rsidRPr="00DD7631">
        <w:rPr>
          <w:noProof/>
          <w:sz w:val="20"/>
          <w:szCs w:val="20"/>
          <w:lang w:eastAsia="en-AU"/>
        </w:rPr>
        <w:instrText xml:space="preserve"> PAGEREF _Toc282287650 \h </w:instrText>
      </w:r>
      <w:r w:rsidRPr="00DD7631">
        <w:rPr>
          <w:noProof/>
          <w:sz w:val="20"/>
          <w:szCs w:val="20"/>
          <w:lang w:eastAsia="en-AU"/>
        </w:rPr>
      </w:r>
      <w:r w:rsidRPr="00DD7631">
        <w:rPr>
          <w:noProof/>
          <w:sz w:val="20"/>
          <w:szCs w:val="20"/>
          <w:lang w:eastAsia="en-AU"/>
        </w:rPr>
        <w:fldChar w:fldCharType="separate"/>
      </w:r>
      <w:r w:rsidR="00587984">
        <w:rPr>
          <w:noProof/>
          <w:sz w:val="20"/>
          <w:szCs w:val="20"/>
          <w:lang w:eastAsia="en-AU"/>
        </w:rPr>
        <w:t>12</w:t>
      </w:r>
      <w:r w:rsidRPr="00DD7631">
        <w:rPr>
          <w:noProof/>
          <w:sz w:val="20"/>
          <w:szCs w:val="20"/>
          <w:lang w:eastAsia="en-AU"/>
        </w:rPr>
        <w:fldChar w:fldCharType="end"/>
      </w:r>
    </w:p>
    <w:p w:rsidR="00D16A2F" w:rsidRPr="00C354F9" w:rsidRDefault="00D16A2F" w:rsidP="00167FB4">
      <w:pPr>
        <w:pStyle w:val="TableofFigures"/>
        <w:tabs>
          <w:tab w:val="right" w:leader="dot" w:pos="8505"/>
          <w:tab w:val="right" w:leader="dot" w:pos="9622"/>
        </w:tabs>
        <w:rPr>
          <w:noProof/>
          <w:sz w:val="20"/>
          <w:szCs w:val="20"/>
          <w:lang w:eastAsia="en-AU"/>
        </w:rPr>
      </w:pPr>
      <w:r w:rsidRPr="00DD7631">
        <w:rPr>
          <w:noProof/>
          <w:sz w:val="20"/>
          <w:szCs w:val="20"/>
          <w:lang w:eastAsia="en-AU"/>
        </w:rPr>
        <w:t xml:space="preserve">Table 2: Tracer survey </w:t>
      </w:r>
      <w:r w:rsidR="00A472F3" w:rsidRPr="00DD7631">
        <w:rPr>
          <w:noProof/>
          <w:sz w:val="20"/>
          <w:szCs w:val="20"/>
          <w:lang w:eastAsia="en-AU"/>
        </w:rPr>
        <w:t>response rate</w:t>
      </w:r>
      <w:r w:rsidRPr="00DD7631">
        <w:rPr>
          <w:noProof/>
          <w:sz w:val="20"/>
          <w:szCs w:val="20"/>
          <w:lang w:eastAsia="en-AU"/>
        </w:rPr>
        <w:t xml:space="preserve"> by award completion year</w:t>
      </w:r>
      <w:r w:rsidRPr="00DD7631">
        <w:rPr>
          <w:noProof/>
          <w:sz w:val="20"/>
          <w:szCs w:val="20"/>
          <w:lang w:eastAsia="en-AU"/>
        </w:rPr>
        <w:tab/>
      </w:r>
      <w:r w:rsidR="00D4525F" w:rsidRPr="00DD7631">
        <w:rPr>
          <w:noProof/>
          <w:sz w:val="20"/>
          <w:szCs w:val="20"/>
          <w:lang w:eastAsia="en-AU"/>
        </w:rPr>
        <w:fldChar w:fldCharType="begin"/>
      </w:r>
      <w:r w:rsidRPr="00DD7631">
        <w:rPr>
          <w:noProof/>
          <w:sz w:val="20"/>
          <w:szCs w:val="20"/>
          <w:lang w:eastAsia="en-AU"/>
        </w:rPr>
        <w:instrText xml:space="preserve"> PAGEREF _Toc282287651 \h </w:instrText>
      </w:r>
      <w:r w:rsidR="00D4525F" w:rsidRPr="00DD7631">
        <w:rPr>
          <w:noProof/>
          <w:sz w:val="20"/>
          <w:szCs w:val="20"/>
          <w:lang w:eastAsia="en-AU"/>
        </w:rPr>
      </w:r>
      <w:r w:rsidR="00D4525F" w:rsidRPr="00DD7631">
        <w:rPr>
          <w:noProof/>
          <w:sz w:val="20"/>
          <w:szCs w:val="20"/>
          <w:lang w:eastAsia="en-AU"/>
        </w:rPr>
        <w:fldChar w:fldCharType="separate"/>
      </w:r>
      <w:r w:rsidR="00587984">
        <w:rPr>
          <w:noProof/>
          <w:sz w:val="20"/>
          <w:szCs w:val="20"/>
          <w:lang w:eastAsia="en-AU"/>
        </w:rPr>
        <w:t>12</w:t>
      </w:r>
      <w:r w:rsidR="00D4525F" w:rsidRPr="00DD7631">
        <w:rPr>
          <w:noProof/>
          <w:sz w:val="20"/>
          <w:szCs w:val="20"/>
          <w:lang w:eastAsia="en-AU"/>
        </w:rPr>
        <w:fldChar w:fldCharType="end"/>
      </w:r>
    </w:p>
    <w:p w:rsidR="00D16A2F" w:rsidRPr="00C354F9" w:rsidRDefault="00A472F3" w:rsidP="00167FB4">
      <w:pPr>
        <w:pStyle w:val="TableofFigures"/>
        <w:tabs>
          <w:tab w:val="right" w:leader="dot" w:pos="8505"/>
          <w:tab w:val="right" w:leader="dot" w:pos="9622"/>
        </w:tabs>
        <w:rPr>
          <w:noProof/>
          <w:sz w:val="20"/>
          <w:szCs w:val="20"/>
          <w:lang w:eastAsia="en-AU"/>
        </w:rPr>
      </w:pPr>
      <w:r w:rsidRPr="00DD7631">
        <w:rPr>
          <w:noProof/>
          <w:sz w:val="20"/>
          <w:szCs w:val="20"/>
          <w:lang w:eastAsia="en-AU"/>
        </w:rPr>
        <w:t>Table 3: Field of study</w:t>
      </w:r>
      <w:r w:rsidR="00D16A2F" w:rsidRPr="00DD7631">
        <w:rPr>
          <w:noProof/>
          <w:sz w:val="20"/>
          <w:szCs w:val="20"/>
          <w:lang w:eastAsia="en-AU"/>
        </w:rPr>
        <w:t xml:space="preserve"> by gender</w:t>
      </w:r>
      <w:r w:rsidR="00D16A2F" w:rsidRPr="00DD7631">
        <w:rPr>
          <w:noProof/>
          <w:sz w:val="20"/>
          <w:szCs w:val="20"/>
          <w:lang w:eastAsia="en-AU"/>
        </w:rPr>
        <w:tab/>
      </w:r>
      <w:r w:rsidR="00D4525F" w:rsidRPr="00DD7631">
        <w:rPr>
          <w:noProof/>
          <w:sz w:val="20"/>
          <w:szCs w:val="20"/>
          <w:lang w:eastAsia="en-AU"/>
        </w:rPr>
        <w:fldChar w:fldCharType="begin"/>
      </w:r>
      <w:r w:rsidR="00D16A2F" w:rsidRPr="00DD7631">
        <w:rPr>
          <w:noProof/>
          <w:sz w:val="20"/>
          <w:szCs w:val="20"/>
          <w:lang w:eastAsia="en-AU"/>
        </w:rPr>
        <w:instrText xml:space="preserve"> PAGEREF _Toc282287652 \h </w:instrText>
      </w:r>
      <w:r w:rsidR="00D4525F" w:rsidRPr="00DD7631">
        <w:rPr>
          <w:noProof/>
          <w:sz w:val="20"/>
          <w:szCs w:val="20"/>
          <w:lang w:eastAsia="en-AU"/>
        </w:rPr>
      </w:r>
      <w:r w:rsidR="00D4525F" w:rsidRPr="00DD7631">
        <w:rPr>
          <w:noProof/>
          <w:sz w:val="20"/>
          <w:szCs w:val="20"/>
          <w:lang w:eastAsia="en-AU"/>
        </w:rPr>
        <w:fldChar w:fldCharType="separate"/>
      </w:r>
      <w:r w:rsidR="00587984">
        <w:rPr>
          <w:noProof/>
          <w:sz w:val="20"/>
          <w:szCs w:val="20"/>
          <w:lang w:eastAsia="en-AU"/>
        </w:rPr>
        <w:t>15</w:t>
      </w:r>
      <w:r w:rsidR="00D4525F" w:rsidRPr="00DD7631">
        <w:rPr>
          <w:noProof/>
          <w:sz w:val="20"/>
          <w:szCs w:val="20"/>
          <w:lang w:eastAsia="en-AU"/>
        </w:rPr>
        <w:fldChar w:fldCharType="end"/>
      </w:r>
    </w:p>
    <w:p w:rsidR="00D16A2F" w:rsidRPr="00C354F9" w:rsidRDefault="00A472F3" w:rsidP="00167FB4">
      <w:pPr>
        <w:pStyle w:val="TableofFigures"/>
        <w:tabs>
          <w:tab w:val="right" w:leader="dot" w:pos="8505"/>
          <w:tab w:val="right" w:leader="dot" w:pos="9622"/>
        </w:tabs>
        <w:rPr>
          <w:noProof/>
          <w:sz w:val="20"/>
          <w:szCs w:val="20"/>
          <w:lang w:eastAsia="en-AU"/>
        </w:rPr>
      </w:pPr>
      <w:r w:rsidRPr="00DD7631">
        <w:rPr>
          <w:noProof/>
          <w:sz w:val="20"/>
          <w:szCs w:val="20"/>
          <w:lang w:eastAsia="en-AU"/>
        </w:rPr>
        <w:t>Table 4: Priority study area</w:t>
      </w:r>
      <w:r w:rsidR="00D16A2F" w:rsidRPr="00DD7631">
        <w:rPr>
          <w:noProof/>
          <w:sz w:val="20"/>
          <w:szCs w:val="20"/>
          <w:lang w:eastAsia="en-AU"/>
        </w:rPr>
        <w:t xml:space="preserve"> by award completion year</w:t>
      </w:r>
      <w:r w:rsidR="00D16A2F" w:rsidRPr="00DD7631">
        <w:rPr>
          <w:noProof/>
          <w:sz w:val="20"/>
          <w:szCs w:val="20"/>
          <w:lang w:eastAsia="en-AU"/>
        </w:rPr>
        <w:tab/>
      </w:r>
      <w:r w:rsidR="00D4525F" w:rsidRPr="00DD7631">
        <w:rPr>
          <w:noProof/>
          <w:sz w:val="20"/>
          <w:szCs w:val="20"/>
          <w:lang w:eastAsia="en-AU"/>
        </w:rPr>
        <w:fldChar w:fldCharType="begin"/>
      </w:r>
      <w:r w:rsidR="00D16A2F" w:rsidRPr="00DD7631">
        <w:rPr>
          <w:noProof/>
          <w:sz w:val="20"/>
          <w:szCs w:val="20"/>
          <w:lang w:eastAsia="en-AU"/>
        </w:rPr>
        <w:instrText xml:space="preserve"> PAGEREF _Toc282287653 \h </w:instrText>
      </w:r>
      <w:r w:rsidR="00D4525F" w:rsidRPr="00DD7631">
        <w:rPr>
          <w:noProof/>
          <w:sz w:val="20"/>
          <w:szCs w:val="20"/>
          <w:lang w:eastAsia="en-AU"/>
        </w:rPr>
      </w:r>
      <w:r w:rsidR="00D4525F" w:rsidRPr="00DD7631">
        <w:rPr>
          <w:noProof/>
          <w:sz w:val="20"/>
          <w:szCs w:val="20"/>
          <w:lang w:eastAsia="en-AU"/>
        </w:rPr>
        <w:fldChar w:fldCharType="separate"/>
      </w:r>
      <w:r w:rsidR="00587984">
        <w:rPr>
          <w:noProof/>
          <w:sz w:val="20"/>
          <w:szCs w:val="20"/>
          <w:lang w:eastAsia="en-AU"/>
        </w:rPr>
        <w:t>15</w:t>
      </w:r>
      <w:r w:rsidR="00D4525F" w:rsidRPr="00DD7631">
        <w:rPr>
          <w:noProof/>
          <w:sz w:val="20"/>
          <w:szCs w:val="20"/>
          <w:lang w:eastAsia="en-AU"/>
        </w:rPr>
        <w:fldChar w:fldCharType="end"/>
      </w:r>
    </w:p>
    <w:p w:rsidR="00D16A2F" w:rsidRPr="00C354F9" w:rsidRDefault="00A472F3" w:rsidP="00167FB4">
      <w:pPr>
        <w:pStyle w:val="TableofFigures"/>
        <w:tabs>
          <w:tab w:val="right" w:leader="dot" w:pos="8505"/>
          <w:tab w:val="right" w:leader="dot" w:pos="9622"/>
        </w:tabs>
        <w:rPr>
          <w:noProof/>
          <w:sz w:val="20"/>
          <w:szCs w:val="20"/>
          <w:lang w:eastAsia="en-AU"/>
        </w:rPr>
      </w:pPr>
      <w:r w:rsidRPr="00DD7631">
        <w:rPr>
          <w:noProof/>
          <w:sz w:val="20"/>
          <w:szCs w:val="20"/>
          <w:lang w:eastAsia="en-AU"/>
        </w:rPr>
        <w:t xml:space="preserve">Table 5: Employer </w:t>
      </w:r>
      <w:r w:rsidR="00D16A2F" w:rsidRPr="00DD7631">
        <w:rPr>
          <w:noProof/>
          <w:sz w:val="20"/>
          <w:szCs w:val="20"/>
          <w:lang w:eastAsia="en-AU"/>
        </w:rPr>
        <w:t>by award category</w:t>
      </w:r>
      <w:r w:rsidR="00D16A2F" w:rsidRPr="00DD7631">
        <w:rPr>
          <w:noProof/>
          <w:sz w:val="20"/>
          <w:szCs w:val="20"/>
          <w:lang w:eastAsia="en-AU"/>
        </w:rPr>
        <w:tab/>
      </w:r>
      <w:r w:rsidR="00D4525F" w:rsidRPr="00DD7631">
        <w:rPr>
          <w:noProof/>
          <w:sz w:val="20"/>
          <w:szCs w:val="20"/>
          <w:lang w:eastAsia="en-AU"/>
        </w:rPr>
        <w:fldChar w:fldCharType="begin"/>
      </w:r>
      <w:r w:rsidR="00D16A2F" w:rsidRPr="00DD7631">
        <w:rPr>
          <w:noProof/>
          <w:sz w:val="20"/>
          <w:szCs w:val="20"/>
          <w:lang w:eastAsia="en-AU"/>
        </w:rPr>
        <w:instrText xml:space="preserve"> PAGEREF _Toc282287654 \h </w:instrText>
      </w:r>
      <w:r w:rsidR="00D4525F" w:rsidRPr="00DD7631">
        <w:rPr>
          <w:noProof/>
          <w:sz w:val="20"/>
          <w:szCs w:val="20"/>
          <w:lang w:eastAsia="en-AU"/>
        </w:rPr>
      </w:r>
      <w:r w:rsidR="00D4525F" w:rsidRPr="00DD7631">
        <w:rPr>
          <w:noProof/>
          <w:sz w:val="20"/>
          <w:szCs w:val="20"/>
          <w:lang w:eastAsia="en-AU"/>
        </w:rPr>
        <w:fldChar w:fldCharType="separate"/>
      </w:r>
      <w:r w:rsidR="00587984">
        <w:rPr>
          <w:noProof/>
          <w:sz w:val="20"/>
          <w:szCs w:val="20"/>
          <w:lang w:eastAsia="en-AU"/>
        </w:rPr>
        <w:t>16</w:t>
      </w:r>
      <w:r w:rsidR="00D4525F" w:rsidRPr="00DD7631">
        <w:rPr>
          <w:noProof/>
          <w:sz w:val="20"/>
          <w:szCs w:val="20"/>
          <w:lang w:eastAsia="en-AU"/>
        </w:rPr>
        <w:fldChar w:fldCharType="end"/>
      </w:r>
    </w:p>
    <w:p w:rsidR="00D16A2F" w:rsidRPr="00C354F9" w:rsidRDefault="00A472F3" w:rsidP="00167FB4">
      <w:pPr>
        <w:pStyle w:val="TableofFigures"/>
        <w:tabs>
          <w:tab w:val="right" w:leader="dot" w:pos="8505"/>
          <w:tab w:val="right" w:leader="dot" w:pos="9622"/>
        </w:tabs>
        <w:rPr>
          <w:noProof/>
          <w:sz w:val="20"/>
          <w:szCs w:val="20"/>
          <w:lang w:eastAsia="en-AU"/>
        </w:rPr>
      </w:pPr>
      <w:r w:rsidRPr="00DD7631">
        <w:rPr>
          <w:noProof/>
          <w:sz w:val="20"/>
          <w:szCs w:val="20"/>
          <w:lang w:eastAsia="en-AU"/>
        </w:rPr>
        <w:t>Table 6: Gender</w:t>
      </w:r>
      <w:r w:rsidR="00D16A2F" w:rsidRPr="00DD7631">
        <w:rPr>
          <w:noProof/>
          <w:sz w:val="20"/>
          <w:szCs w:val="20"/>
          <w:lang w:eastAsia="en-AU"/>
        </w:rPr>
        <w:t xml:space="preserve"> by award completion year</w:t>
      </w:r>
      <w:r w:rsidR="00D16A2F" w:rsidRPr="00DD7631">
        <w:rPr>
          <w:noProof/>
          <w:sz w:val="20"/>
          <w:szCs w:val="20"/>
          <w:lang w:eastAsia="en-AU"/>
        </w:rPr>
        <w:tab/>
      </w:r>
      <w:r w:rsidR="00D4525F" w:rsidRPr="00DD7631">
        <w:rPr>
          <w:noProof/>
          <w:sz w:val="20"/>
          <w:szCs w:val="20"/>
          <w:lang w:eastAsia="en-AU"/>
        </w:rPr>
        <w:fldChar w:fldCharType="begin"/>
      </w:r>
      <w:r w:rsidR="00D16A2F" w:rsidRPr="00DD7631">
        <w:rPr>
          <w:noProof/>
          <w:sz w:val="20"/>
          <w:szCs w:val="20"/>
          <w:lang w:eastAsia="en-AU"/>
        </w:rPr>
        <w:instrText xml:space="preserve"> PAGEREF _Toc282287656 \h </w:instrText>
      </w:r>
      <w:r w:rsidR="00D4525F" w:rsidRPr="00DD7631">
        <w:rPr>
          <w:noProof/>
          <w:sz w:val="20"/>
          <w:szCs w:val="20"/>
          <w:lang w:eastAsia="en-AU"/>
        </w:rPr>
      </w:r>
      <w:r w:rsidR="00D4525F" w:rsidRPr="00DD7631">
        <w:rPr>
          <w:noProof/>
          <w:sz w:val="20"/>
          <w:szCs w:val="20"/>
          <w:lang w:eastAsia="en-AU"/>
        </w:rPr>
        <w:fldChar w:fldCharType="separate"/>
      </w:r>
      <w:r w:rsidR="00587984">
        <w:rPr>
          <w:noProof/>
          <w:sz w:val="20"/>
          <w:szCs w:val="20"/>
          <w:lang w:eastAsia="en-AU"/>
        </w:rPr>
        <w:t>17</w:t>
      </w:r>
      <w:r w:rsidR="00D4525F" w:rsidRPr="00DD7631">
        <w:rPr>
          <w:noProof/>
          <w:sz w:val="20"/>
          <w:szCs w:val="20"/>
          <w:lang w:eastAsia="en-AU"/>
        </w:rPr>
        <w:fldChar w:fldCharType="end"/>
      </w:r>
    </w:p>
    <w:p w:rsidR="00D16A2F" w:rsidRPr="00DD7631" w:rsidRDefault="00D16A2F" w:rsidP="00167FB4">
      <w:pPr>
        <w:pStyle w:val="TableofFigures"/>
        <w:tabs>
          <w:tab w:val="right" w:leader="dot" w:pos="8505"/>
          <w:tab w:val="right" w:leader="dot" w:pos="9622"/>
        </w:tabs>
        <w:rPr>
          <w:noProof/>
          <w:sz w:val="20"/>
          <w:szCs w:val="20"/>
          <w:lang w:eastAsia="en-AU"/>
        </w:rPr>
      </w:pPr>
      <w:r w:rsidRPr="00C354F9">
        <w:rPr>
          <w:noProof/>
          <w:sz w:val="20"/>
          <w:szCs w:val="20"/>
          <w:lang w:eastAsia="en-AU"/>
        </w:rPr>
        <w:t>Table 7</w:t>
      </w:r>
      <w:r w:rsidRPr="00DD7631">
        <w:rPr>
          <w:noProof/>
          <w:sz w:val="20"/>
          <w:szCs w:val="20"/>
          <w:lang w:eastAsia="en-AU"/>
        </w:rPr>
        <w:t xml:space="preserve">: </w:t>
      </w:r>
      <w:r w:rsidR="00A472F3" w:rsidRPr="00DD7631">
        <w:rPr>
          <w:noProof/>
          <w:sz w:val="20"/>
          <w:szCs w:val="20"/>
          <w:lang w:eastAsia="en-AU"/>
        </w:rPr>
        <w:t>R</w:t>
      </w:r>
      <w:r w:rsidRPr="00DD7631">
        <w:rPr>
          <w:noProof/>
          <w:sz w:val="20"/>
          <w:szCs w:val="20"/>
          <w:lang w:eastAsia="en-AU"/>
        </w:rPr>
        <w:t>ole level by award completion year</w:t>
      </w:r>
      <w:r w:rsidRPr="00DD7631">
        <w:rPr>
          <w:noProof/>
          <w:sz w:val="20"/>
          <w:szCs w:val="20"/>
          <w:lang w:eastAsia="en-AU"/>
        </w:rPr>
        <w:tab/>
      </w:r>
      <w:r w:rsidR="00DD7631" w:rsidRPr="00DD7631">
        <w:rPr>
          <w:noProof/>
          <w:sz w:val="20"/>
          <w:szCs w:val="20"/>
          <w:lang w:eastAsia="en-AU"/>
        </w:rPr>
        <w:t>22</w:t>
      </w:r>
    </w:p>
    <w:p w:rsidR="00A472F3" w:rsidRPr="00C354F9" w:rsidRDefault="00A472F3" w:rsidP="00167FB4">
      <w:pPr>
        <w:pStyle w:val="TableofFigures"/>
        <w:tabs>
          <w:tab w:val="right" w:leader="dot" w:pos="8505"/>
          <w:tab w:val="right" w:leader="dot" w:pos="9622"/>
        </w:tabs>
        <w:rPr>
          <w:noProof/>
          <w:sz w:val="20"/>
          <w:szCs w:val="20"/>
          <w:lang w:eastAsia="en-AU"/>
        </w:rPr>
      </w:pPr>
      <w:r w:rsidRPr="00C354F9">
        <w:rPr>
          <w:noProof/>
          <w:sz w:val="20"/>
          <w:szCs w:val="20"/>
          <w:lang w:eastAsia="en-AU"/>
        </w:rPr>
        <w:t>Table 8: Length of current employment by award completion year</w:t>
      </w:r>
      <w:r w:rsidRPr="00C354F9">
        <w:rPr>
          <w:noProof/>
          <w:sz w:val="20"/>
          <w:szCs w:val="20"/>
          <w:lang w:eastAsia="en-AU"/>
        </w:rPr>
        <w:tab/>
      </w:r>
      <w:r w:rsidR="00DD7631" w:rsidRPr="00C354F9">
        <w:rPr>
          <w:noProof/>
          <w:sz w:val="20"/>
          <w:szCs w:val="20"/>
          <w:lang w:eastAsia="en-AU"/>
        </w:rPr>
        <w:t>24</w:t>
      </w:r>
    </w:p>
    <w:p w:rsidR="00D16A2F" w:rsidRPr="00C354F9" w:rsidRDefault="00D16A2F" w:rsidP="00167FB4">
      <w:pPr>
        <w:pStyle w:val="TableofFigures"/>
        <w:tabs>
          <w:tab w:val="right" w:leader="dot" w:pos="8505"/>
          <w:tab w:val="right" w:leader="dot" w:pos="9622"/>
        </w:tabs>
        <w:rPr>
          <w:noProof/>
          <w:sz w:val="20"/>
          <w:szCs w:val="20"/>
          <w:lang w:eastAsia="en-AU"/>
        </w:rPr>
      </w:pPr>
      <w:r w:rsidRPr="00DD7631">
        <w:rPr>
          <w:noProof/>
          <w:sz w:val="20"/>
          <w:szCs w:val="20"/>
          <w:lang w:eastAsia="en-AU"/>
        </w:rPr>
        <w:t xml:space="preserve">Table </w:t>
      </w:r>
      <w:r w:rsidR="0044678E" w:rsidRPr="00DD7631">
        <w:rPr>
          <w:noProof/>
          <w:sz w:val="20"/>
          <w:szCs w:val="20"/>
          <w:lang w:eastAsia="en-AU"/>
        </w:rPr>
        <w:t>9</w:t>
      </w:r>
      <w:r w:rsidRPr="00DD7631">
        <w:rPr>
          <w:noProof/>
          <w:sz w:val="20"/>
          <w:szCs w:val="20"/>
          <w:lang w:eastAsia="en-AU"/>
        </w:rPr>
        <w:t>: Changes in employment responsibilities</w:t>
      </w:r>
      <w:r w:rsidRPr="00DD7631">
        <w:rPr>
          <w:noProof/>
          <w:sz w:val="20"/>
          <w:szCs w:val="20"/>
          <w:lang w:eastAsia="en-AU"/>
        </w:rPr>
        <w:tab/>
      </w:r>
      <w:r w:rsidR="00D4525F" w:rsidRPr="00DD7631">
        <w:rPr>
          <w:noProof/>
          <w:sz w:val="20"/>
          <w:szCs w:val="20"/>
          <w:lang w:eastAsia="en-AU"/>
        </w:rPr>
        <w:fldChar w:fldCharType="begin"/>
      </w:r>
      <w:r w:rsidRPr="00DD7631">
        <w:rPr>
          <w:noProof/>
          <w:sz w:val="20"/>
          <w:szCs w:val="20"/>
          <w:lang w:eastAsia="en-AU"/>
        </w:rPr>
        <w:instrText xml:space="preserve"> PAGEREF _Toc282287658 \h </w:instrText>
      </w:r>
      <w:r w:rsidR="00D4525F" w:rsidRPr="00DD7631">
        <w:rPr>
          <w:noProof/>
          <w:sz w:val="20"/>
          <w:szCs w:val="20"/>
          <w:lang w:eastAsia="en-AU"/>
        </w:rPr>
      </w:r>
      <w:r w:rsidR="00D4525F" w:rsidRPr="00DD7631">
        <w:rPr>
          <w:noProof/>
          <w:sz w:val="20"/>
          <w:szCs w:val="20"/>
          <w:lang w:eastAsia="en-AU"/>
        </w:rPr>
        <w:fldChar w:fldCharType="separate"/>
      </w:r>
      <w:r w:rsidR="00587984">
        <w:rPr>
          <w:noProof/>
          <w:sz w:val="20"/>
          <w:szCs w:val="20"/>
          <w:lang w:eastAsia="en-AU"/>
        </w:rPr>
        <w:t>23</w:t>
      </w:r>
      <w:r w:rsidR="00D4525F" w:rsidRPr="00DD7631">
        <w:rPr>
          <w:noProof/>
          <w:sz w:val="20"/>
          <w:szCs w:val="20"/>
          <w:lang w:eastAsia="en-AU"/>
        </w:rPr>
        <w:fldChar w:fldCharType="end"/>
      </w:r>
    </w:p>
    <w:p w:rsidR="00D16A2F" w:rsidRPr="00C354F9" w:rsidRDefault="00D16A2F" w:rsidP="00167FB4">
      <w:pPr>
        <w:pStyle w:val="TableofFigures"/>
        <w:tabs>
          <w:tab w:val="right" w:leader="dot" w:pos="8505"/>
          <w:tab w:val="right" w:leader="dot" w:pos="9622"/>
        </w:tabs>
        <w:rPr>
          <w:noProof/>
          <w:sz w:val="20"/>
          <w:szCs w:val="20"/>
          <w:lang w:eastAsia="en-AU"/>
        </w:rPr>
      </w:pPr>
      <w:r w:rsidRPr="00DD7631">
        <w:rPr>
          <w:noProof/>
          <w:sz w:val="20"/>
          <w:szCs w:val="20"/>
          <w:lang w:eastAsia="en-AU"/>
        </w:rPr>
        <w:t xml:space="preserve">Table </w:t>
      </w:r>
      <w:r w:rsidR="0044678E" w:rsidRPr="00DD7631">
        <w:rPr>
          <w:noProof/>
          <w:sz w:val="20"/>
          <w:szCs w:val="20"/>
          <w:lang w:eastAsia="en-AU"/>
        </w:rPr>
        <w:t>10</w:t>
      </w:r>
      <w:r w:rsidRPr="00DD7631">
        <w:rPr>
          <w:noProof/>
          <w:sz w:val="20"/>
          <w:szCs w:val="20"/>
          <w:lang w:eastAsia="en-AU"/>
        </w:rPr>
        <w:t>: Frequency of skill utilisation in current employment by skill type</w:t>
      </w:r>
      <w:r w:rsidRPr="00DD7631">
        <w:rPr>
          <w:noProof/>
          <w:sz w:val="20"/>
          <w:szCs w:val="20"/>
          <w:lang w:eastAsia="en-AU"/>
        </w:rPr>
        <w:tab/>
      </w:r>
      <w:r w:rsidR="00D4525F" w:rsidRPr="00DD7631">
        <w:rPr>
          <w:noProof/>
          <w:sz w:val="20"/>
          <w:szCs w:val="20"/>
          <w:lang w:eastAsia="en-AU"/>
        </w:rPr>
        <w:fldChar w:fldCharType="begin"/>
      </w:r>
      <w:r w:rsidRPr="00DD7631">
        <w:rPr>
          <w:noProof/>
          <w:sz w:val="20"/>
          <w:szCs w:val="20"/>
          <w:lang w:eastAsia="en-AU"/>
        </w:rPr>
        <w:instrText xml:space="preserve"> PAGEREF _Toc282287659 \h </w:instrText>
      </w:r>
      <w:r w:rsidR="00D4525F" w:rsidRPr="00DD7631">
        <w:rPr>
          <w:noProof/>
          <w:sz w:val="20"/>
          <w:szCs w:val="20"/>
          <w:lang w:eastAsia="en-AU"/>
        </w:rPr>
      </w:r>
      <w:r w:rsidR="00D4525F" w:rsidRPr="00DD7631">
        <w:rPr>
          <w:noProof/>
          <w:sz w:val="20"/>
          <w:szCs w:val="20"/>
          <w:lang w:eastAsia="en-AU"/>
        </w:rPr>
        <w:fldChar w:fldCharType="separate"/>
      </w:r>
      <w:r w:rsidR="00587984">
        <w:rPr>
          <w:noProof/>
          <w:sz w:val="20"/>
          <w:szCs w:val="20"/>
          <w:lang w:eastAsia="en-AU"/>
        </w:rPr>
        <w:t>25</w:t>
      </w:r>
      <w:r w:rsidR="00D4525F" w:rsidRPr="00DD7631">
        <w:rPr>
          <w:noProof/>
          <w:sz w:val="20"/>
          <w:szCs w:val="20"/>
          <w:lang w:eastAsia="en-AU"/>
        </w:rPr>
        <w:fldChar w:fldCharType="end"/>
      </w:r>
    </w:p>
    <w:p w:rsidR="00D16A2F" w:rsidRPr="00C354F9" w:rsidRDefault="00D16A2F" w:rsidP="00167FB4">
      <w:pPr>
        <w:pStyle w:val="TableofFigures"/>
        <w:tabs>
          <w:tab w:val="right" w:leader="dot" w:pos="8505"/>
          <w:tab w:val="right" w:leader="dot" w:pos="9622"/>
        </w:tabs>
        <w:rPr>
          <w:noProof/>
          <w:sz w:val="20"/>
          <w:szCs w:val="20"/>
          <w:lang w:eastAsia="en-AU"/>
        </w:rPr>
      </w:pPr>
      <w:r w:rsidRPr="00DD7631">
        <w:rPr>
          <w:noProof/>
          <w:sz w:val="20"/>
          <w:szCs w:val="20"/>
          <w:lang w:eastAsia="en-AU"/>
        </w:rPr>
        <w:t>Table 1</w:t>
      </w:r>
      <w:r w:rsidR="0044678E" w:rsidRPr="00DD7631">
        <w:rPr>
          <w:noProof/>
          <w:sz w:val="20"/>
          <w:szCs w:val="20"/>
          <w:lang w:eastAsia="en-AU"/>
        </w:rPr>
        <w:t>1</w:t>
      </w:r>
      <w:r w:rsidRPr="00DD7631">
        <w:rPr>
          <w:noProof/>
          <w:sz w:val="20"/>
          <w:szCs w:val="20"/>
          <w:lang w:eastAsia="en-AU"/>
        </w:rPr>
        <w:t>: Level of support received from supervisor in applying knowledge/ skills by gender</w:t>
      </w:r>
      <w:r w:rsidRPr="00DD7631">
        <w:rPr>
          <w:noProof/>
          <w:sz w:val="20"/>
          <w:szCs w:val="20"/>
          <w:lang w:eastAsia="en-AU"/>
        </w:rPr>
        <w:tab/>
      </w:r>
      <w:r w:rsidR="00D4525F" w:rsidRPr="00DD7631">
        <w:rPr>
          <w:noProof/>
          <w:sz w:val="20"/>
          <w:szCs w:val="20"/>
          <w:lang w:eastAsia="en-AU"/>
        </w:rPr>
        <w:fldChar w:fldCharType="begin"/>
      </w:r>
      <w:r w:rsidRPr="00DD7631">
        <w:rPr>
          <w:noProof/>
          <w:sz w:val="20"/>
          <w:szCs w:val="20"/>
          <w:lang w:eastAsia="en-AU"/>
        </w:rPr>
        <w:instrText xml:space="preserve"> PAGEREF _Toc282287661 \h </w:instrText>
      </w:r>
      <w:r w:rsidR="00D4525F" w:rsidRPr="00DD7631">
        <w:rPr>
          <w:noProof/>
          <w:sz w:val="20"/>
          <w:szCs w:val="20"/>
          <w:lang w:eastAsia="en-AU"/>
        </w:rPr>
      </w:r>
      <w:r w:rsidR="00D4525F" w:rsidRPr="00DD7631">
        <w:rPr>
          <w:noProof/>
          <w:sz w:val="20"/>
          <w:szCs w:val="20"/>
          <w:lang w:eastAsia="en-AU"/>
        </w:rPr>
        <w:fldChar w:fldCharType="separate"/>
      </w:r>
      <w:r w:rsidR="00587984">
        <w:rPr>
          <w:noProof/>
          <w:sz w:val="20"/>
          <w:szCs w:val="20"/>
          <w:lang w:eastAsia="en-AU"/>
        </w:rPr>
        <w:t>26</w:t>
      </w:r>
      <w:r w:rsidR="00D4525F" w:rsidRPr="00DD7631">
        <w:rPr>
          <w:noProof/>
          <w:sz w:val="20"/>
          <w:szCs w:val="20"/>
          <w:lang w:eastAsia="en-AU"/>
        </w:rPr>
        <w:fldChar w:fldCharType="end"/>
      </w:r>
    </w:p>
    <w:p w:rsidR="00D16A2F" w:rsidRPr="00C354F9" w:rsidRDefault="00D16A2F" w:rsidP="00167FB4">
      <w:pPr>
        <w:pStyle w:val="TableofFigures"/>
        <w:tabs>
          <w:tab w:val="right" w:leader="dot" w:pos="8505"/>
          <w:tab w:val="right" w:leader="dot" w:pos="9622"/>
        </w:tabs>
        <w:rPr>
          <w:noProof/>
          <w:sz w:val="20"/>
          <w:szCs w:val="20"/>
          <w:lang w:eastAsia="en-AU"/>
        </w:rPr>
      </w:pPr>
      <w:r w:rsidRPr="00DD7631">
        <w:rPr>
          <w:noProof/>
          <w:sz w:val="20"/>
          <w:szCs w:val="20"/>
          <w:lang w:eastAsia="en-AU"/>
        </w:rPr>
        <w:t>Table 1</w:t>
      </w:r>
      <w:r w:rsidR="0022120D" w:rsidRPr="00DD7631">
        <w:rPr>
          <w:noProof/>
          <w:sz w:val="20"/>
          <w:szCs w:val="20"/>
          <w:lang w:eastAsia="en-AU"/>
        </w:rPr>
        <w:t>2</w:t>
      </w:r>
      <w:r w:rsidRPr="00DD7631">
        <w:rPr>
          <w:noProof/>
          <w:sz w:val="20"/>
          <w:szCs w:val="20"/>
          <w:lang w:eastAsia="en-AU"/>
        </w:rPr>
        <w:t>: Extent of formal skills transfer in current employment by skill type</w:t>
      </w:r>
      <w:r w:rsidRPr="00DD7631">
        <w:rPr>
          <w:noProof/>
          <w:sz w:val="20"/>
          <w:szCs w:val="20"/>
          <w:lang w:eastAsia="en-AU"/>
        </w:rPr>
        <w:tab/>
      </w:r>
      <w:r w:rsidR="00D4525F" w:rsidRPr="00DD7631">
        <w:rPr>
          <w:noProof/>
          <w:sz w:val="20"/>
          <w:szCs w:val="20"/>
          <w:lang w:eastAsia="en-AU"/>
        </w:rPr>
        <w:fldChar w:fldCharType="begin"/>
      </w:r>
      <w:r w:rsidRPr="00DD7631">
        <w:rPr>
          <w:noProof/>
          <w:sz w:val="20"/>
          <w:szCs w:val="20"/>
          <w:lang w:eastAsia="en-AU"/>
        </w:rPr>
        <w:instrText xml:space="preserve"> PAGEREF _Toc282287662 \h </w:instrText>
      </w:r>
      <w:r w:rsidR="00D4525F" w:rsidRPr="00DD7631">
        <w:rPr>
          <w:noProof/>
          <w:sz w:val="20"/>
          <w:szCs w:val="20"/>
          <w:lang w:eastAsia="en-AU"/>
        </w:rPr>
      </w:r>
      <w:r w:rsidR="00D4525F" w:rsidRPr="00DD7631">
        <w:rPr>
          <w:noProof/>
          <w:sz w:val="20"/>
          <w:szCs w:val="20"/>
          <w:lang w:eastAsia="en-AU"/>
        </w:rPr>
        <w:fldChar w:fldCharType="separate"/>
      </w:r>
      <w:r w:rsidR="00587984">
        <w:rPr>
          <w:noProof/>
          <w:sz w:val="20"/>
          <w:szCs w:val="20"/>
          <w:lang w:eastAsia="en-AU"/>
        </w:rPr>
        <w:t>28</w:t>
      </w:r>
      <w:r w:rsidR="00D4525F" w:rsidRPr="00DD7631">
        <w:rPr>
          <w:noProof/>
          <w:sz w:val="20"/>
          <w:szCs w:val="20"/>
          <w:lang w:eastAsia="en-AU"/>
        </w:rPr>
        <w:fldChar w:fldCharType="end"/>
      </w:r>
    </w:p>
    <w:p w:rsidR="00D16A2F" w:rsidRPr="00C354F9" w:rsidRDefault="00D16A2F" w:rsidP="00167FB4">
      <w:pPr>
        <w:pStyle w:val="TableofFigures"/>
        <w:tabs>
          <w:tab w:val="right" w:leader="dot" w:pos="8505"/>
          <w:tab w:val="right" w:leader="dot" w:pos="9622"/>
        </w:tabs>
        <w:rPr>
          <w:noProof/>
          <w:sz w:val="20"/>
          <w:szCs w:val="20"/>
          <w:lang w:eastAsia="en-AU"/>
        </w:rPr>
      </w:pPr>
      <w:r w:rsidRPr="00DD7631">
        <w:rPr>
          <w:noProof/>
          <w:sz w:val="20"/>
          <w:szCs w:val="20"/>
          <w:lang w:eastAsia="en-AU"/>
        </w:rPr>
        <w:t>Table 1</w:t>
      </w:r>
      <w:r w:rsidR="0022120D" w:rsidRPr="00DD7631">
        <w:rPr>
          <w:noProof/>
          <w:sz w:val="20"/>
          <w:szCs w:val="20"/>
          <w:lang w:eastAsia="en-AU"/>
        </w:rPr>
        <w:t>3</w:t>
      </w:r>
      <w:r w:rsidRPr="00DD7631">
        <w:rPr>
          <w:noProof/>
          <w:sz w:val="20"/>
          <w:szCs w:val="20"/>
          <w:lang w:eastAsia="en-AU"/>
        </w:rPr>
        <w:t>: Informal skills transfer in current employment by gender</w:t>
      </w:r>
      <w:r w:rsidRPr="00DD7631">
        <w:rPr>
          <w:noProof/>
          <w:sz w:val="20"/>
          <w:szCs w:val="20"/>
          <w:lang w:eastAsia="en-AU"/>
        </w:rPr>
        <w:tab/>
      </w:r>
      <w:r w:rsidR="00D4525F" w:rsidRPr="00DD7631">
        <w:rPr>
          <w:noProof/>
          <w:sz w:val="20"/>
          <w:szCs w:val="20"/>
          <w:lang w:eastAsia="en-AU"/>
        </w:rPr>
        <w:fldChar w:fldCharType="begin"/>
      </w:r>
      <w:r w:rsidRPr="00DD7631">
        <w:rPr>
          <w:noProof/>
          <w:sz w:val="20"/>
          <w:szCs w:val="20"/>
          <w:lang w:eastAsia="en-AU"/>
        </w:rPr>
        <w:instrText xml:space="preserve"> PAGEREF _Toc282287663 \h </w:instrText>
      </w:r>
      <w:r w:rsidR="00D4525F" w:rsidRPr="00DD7631">
        <w:rPr>
          <w:noProof/>
          <w:sz w:val="20"/>
          <w:szCs w:val="20"/>
          <w:lang w:eastAsia="en-AU"/>
        </w:rPr>
      </w:r>
      <w:r w:rsidR="00D4525F" w:rsidRPr="00DD7631">
        <w:rPr>
          <w:noProof/>
          <w:sz w:val="20"/>
          <w:szCs w:val="20"/>
          <w:lang w:eastAsia="en-AU"/>
        </w:rPr>
        <w:fldChar w:fldCharType="separate"/>
      </w:r>
      <w:r w:rsidR="00587984">
        <w:rPr>
          <w:noProof/>
          <w:sz w:val="20"/>
          <w:szCs w:val="20"/>
          <w:lang w:eastAsia="en-AU"/>
        </w:rPr>
        <w:t>28</w:t>
      </w:r>
      <w:r w:rsidR="00D4525F" w:rsidRPr="00DD7631">
        <w:rPr>
          <w:noProof/>
          <w:sz w:val="20"/>
          <w:szCs w:val="20"/>
          <w:lang w:eastAsia="en-AU"/>
        </w:rPr>
        <w:fldChar w:fldCharType="end"/>
      </w:r>
    </w:p>
    <w:p w:rsidR="00D16A2F" w:rsidRPr="00C354F9" w:rsidRDefault="00D16A2F" w:rsidP="00167FB4">
      <w:pPr>
        <w:pStyle w:val="TableofFigures"/>
        <w:tabs>
          <w:tab w:val="right" w:leader="dot" w:pos="8505"/>
          <w:tab w:val="right" w:leader="dot" w:pos="9622"/>
        </w:tabs>
        <w:rPr>
          <w:noProof/>
          <w:sz w:val="20"/>
          <w:szCs w:val="20"/>
          <w:lang w:eastAsia="en-AU"/>
        </w:rPr>
      </w:pPr>
      <w:r w:rsidRPr="00DD7631">
        <w:rPr>
          <w:noProof/>
          <w:sz w:val="20"/>
          <w:szCs w:val="20"/>
          <w:lang w:eastAsia="en-AU"/>
        </w:rPr>
        <w:t>Table 1</w:t>
      </w:r>
      <w:r w:rsidR="0022120D" w:rsidRPr="00DD7631">
        <w:rPr>
          <w:noProof/>
          <w:sz w:val="20"/>
          <w:szCs w:val="20"/>
          <w:lang w:eastAsia="en-AU"/>
        </w:rPr>
        <w:t>4</w:t>
      </w:r>
      <w:r w:rsidRPr="00DD7631">
        <w:rPr>
          <w:noProof/>
          <w:sz w:val="20"/>
          <w:szCs w:val="20"/>
          <w:lang w:eastAsia="en-AU"/>
        </w:rPr>
        <w:t>: Linkages with Australia by type of contact and frequency of contact</w:t>
      </w:r>
      <w:r w:rsidRPr="00DD7631">
        <w:rPr>
          <w:noProof/>
          <w:sz w:val="20"/>
          <w:szCs w:val="20"/>
          <w:lang w:eastAsia="en-AU"/>
        </w:rPr>
        <w:tab/>
      </w:r>
      <w:r w:rsidR="00DD7631">
        <w:rPr>
          <w:noProof/>
          <w:sz w:val="20"/>
          <w:szCs w:val="20"/>
          <w:lang w:eastAsia="en-AU"/>
        </w:rPr>
        <w:t>30</w:t>
      </w:r>
    </w:p>
    <w:p w:rsidR="00D16A2F" w:rsidRPr="00C354F9" w:rsidRDefault="00D16A2F" w:rsidP="00167FB4">
      <w:pPr>
        <w:pStyle w:val="TableofFigures"/>
        <w:tabs>
          <w:tab w:val="right" w:leader="dot" w:pos="8505"/>
          <w:tab w:val="right" w:leader="dot" w:pos="9622"/>
        </w:tabs>
        <w:rPr>
          <w:noProof/>
          <w:sz w:val="20"/>
          <w:szCs w:val="20"/>
          <w:lang w:eastAsia="en-AU"/>
        </w:rPr>
      </w:pPr>
      <w:r w:rsidRPr="00DD7631">
        <w:rPr>
          <w:noProof/>
          <w:sz w:val="20"/>
          <w:szCs w:val="20"/>
          <w:lang w:eastAsia="en-AU"/>
        </w:rPr>
        <w:t>Table 1</w:t>
      </w:r>
      <w:r w:rsidR="008151D1" w:rsidRPr="00DD7631">
        <w:rPr>
          <w:noProof/>
          <w:sz w:val="20"/>
          <w:szCs w:val="20"/>
          <w:lang w:eastAsia="en-AU"/>
        </w:rPr>
        <w:t>5</w:t>
      </w:r>
      <w:r w:rsidRPr="00DD7631">
        <w:rPr>
          <w:noProof/>
          <w:sz w:val="20"/>
          <w:szCs w:val="20"/>
          <w:lang w:eastAsia="en-AU"/>
        </w:rPr>
        <w:t>: Maintenance of linkages with Australian students by award completion year</w:t>
      </w:r>
      <w:r w:rsidRPr="00DD7631">
        <w:rPr>
          <w:noProof/>
          <w:sz w:val="20"/>
          <w:szCs w:val="20"/>
          <w:lang w:eastAsia="en-AU"/>
        </w:rPr>
        <w:tab/>
      </w:r>
      <w:r w:rsidR="00DD7631">
        <w:rPr>
          <w:noProof/>
          <w:sz w:val="20"/>
          <w:szCs w:val="20"/>
          <w:lang w:eastAsia="en-AU"/>
        </w:rPr>
        <w:t>30</w:t>
      </w:r>
    </w:p>
    <w:p w:rsidR="00D16A2F" w:rsidRPr="00C354F9" w:rsidRDefault="00D16A2F" w:rsidP="00167FB4">
      <w:pPr>
        <w:pStyle w:val="TableofFigures"/>
        <w:tabs>
          <w:tab w:val="right" w:leader="dot" w:pos="8505"/>
          <w:tab w:val="right" w:leader="dot" w:pos="9622"/>
        </w:tabs>
        <w:rPr>
          <w:noProof/>
          <w:sz w:val="20"/>
          <w:szCs w:val="20"/>
          <w:lang w:eastAsia="en-AU"/>
        </w:rPr>
      </w:pPr>
      <w:r w:rsidRPr="00C354F9">
        <w:rPr>
          <w:noProof/>
          <w:sz w:val="20"/>
          <w:szCs w:val="20"/>
          <w:lang w:eastAsia="en-AU"/>
        </w:rPr>
        <w:t>Table 1</w:t>
      </w:r>
      <w:r w:rsidR="008151D1" w:rsidRPr="00C354F9">
        <w:rPr>
          <w:noProof/>
          <w:sz w:val="20"/>
          <w:szCs w:val="20"/>
          <w:lang w:eastAsia="en-AU"/>
        </w:rPr>
        <w:t>6</w:t>
      </w:r>
      <w:r w:rsidRPr="00C354F9">
        <w:rPr>
          <w:noProof/>
          <w:sz w:val="20"/>
          <w:szCs w:val="20"/>
          <w:lang w:eastAsia="en-AU"/>
        </w:rPr>
        <w:t xml:space="preserve">: </w:t>
      </w:r>
      <w:r w:rsidRPr="00DD7631">
        <w:rPr>
          <w:noProof/>
          <w:sz w:val="20"/>
          <w:szCs w:val="20"/>
          <w:lang w:eastAsia="en-AU"/>
        </w:rPr>
        <w:t>Extent scholarship has contributed to Cambodia’s development</w:t>
      </w:r>
      <w:r w:rsidRPr="00DD7631">
        <w:rPr>
          <w:noProof/>
          <w:sz w:val="20"/>
          <w:szCs w:val="20"/>
          <w:lang w:eastAsia="en-AU"/>
        </w:rPr>
        <w:tab/>
      </w:r>
      <w:r w:rsidR="00DD7631">
        <w:rPr>
          <w:noProof/>
          <w:sz w:val="20"/>
          <w:szCs w:val="20"/>
          <w:lang w:eastAsia="en-AU"/>
        </w:rPr>
        <w:t>32</w:t>
      </w:r>
    </w:p>
    <w:p w:rsidR="00D16A2F" w:rsidRPr="00C354F9" w:rsidRDefault="00D16A2F" w:rsidP="00167FB4">
      <w:pPr>
        <w:pStyle w:val="TableofFigures"/>
        <w:tabs>
          <w:tab w:val="right" w:leader="dot" w:pos="8505"/>
          <w:tab w:val="right" w:leader="dot" w:pos="9622"/>
        </w:tabs>
        <w:rPr>
          <w:noProof/>
          <w:sz w:val="20"/>
          <w:szCs w:val="20"/>
          <w:lang w:eastAsia="en-AU"/>
        </w:rPr>
      </w:pPr>
      <w:r w:rsidRPr="00DD7631">
        <w:rPr>
          <w:noProof/>
          <w:sz w:val="20"/>
          <w:szCs w:val="20"/>
          <w:lang w:eastAsia="en-AU"/>
        </w:rPr>
        <w:t xml:space="preserve">Table 17: </w:t>
      </w:r>
      <w:r w:rsidR="008151D1" w:rsidRPr="00DD7631">
        <w:rPr>
          <w:noProof/>
          <w:sz w:val="20"/>
          <w:szCs w:val="20"/>
          <w:lang w:eastAsia="en-AU"/>
        </w:rPr>
        <w:t xml:space="preserve">Comparison of </w:t>
      </w:r>
      <w:r w:rsidRPr="00DD7631">
        <w:rPr>
          <w:noProof/>
          <w:sz w:val="20"/>
          <w:szCs w:val="20"/>
          <w:lang w:eastAsia="en-AU"/>
        </w:rPr>
        <w:t xml:space="preserve">Australia </w:t>
      </w:r>
      <w:r w:rsidR="008151D1" w:rsidRPr="00DD7631">
        <w:rPr>
          <w:noProof/>
          <w:sz w:val="20"/>
          <w:szCs w:val="20"/>
          <w:lang w:eastAsia="en-AU"/>
        </w:rPr>
        <w:t xml:space="preserve">with </w:t>
      </w:r>
      <w:r w:rsidRPr="00DD7631">
        <w:rPr>
          <w:noProof/>
          <w:sz w:val="20"/>
          <w:szCs w:val="20"/>
          <w:lang w:eastAsia="en-AU"/>
        </w:rPr>
        <w:t>other study countries</w:t>
      </w:r>
      <w:r w:rsidRPr="00DD7631">
        <w:rPr>
          <w:noProof/>
          <w:sz w:val="20"/>
          <w:szCs w:val="20"/>
          <w:lang w:eastAsia="en-AU"/>
        </w:rPr>
        <w:tab/>
      </w:r>
      <w:r w:rsidR="00D4525F" w:rsidRPr="00DD7631">
        <w:rPr>
          <w:noProof/>
          <w:sz w:val="20"/>
          <w:szCs w:val="20"/>
          <w:lang w:eastAsia="en-AU"/>
        </w:rPr>
        <w:fldChar w:fldCharType="begin"/>
      </w:r>
      <w:r w:rsidRPr="00DD7631">
        <w:rPr>
          <w:noProof/>
          <w:sz w:val="20"/>
          <w:szCs w:val="20"/>
          <w:lang w:eastAsia="en-AU"/>
        </w:rPr>
        <w:instrText xml:space="preserve"> PAGEREF _Toc282287670 \h </w:instrText>
      </w:r>
      <w:r w:rsidR="00D4525F" w:rsidRPr="00DD7631">
        <w:rPr>
          <w:noProof/>
          <w:sz w:val="20"/>
          <w:szCs w:val="20"/>
          <w:lang w:eastAsia="en-AU"/>
        </w:rPr>
      </w:r>
      <w:r w:rsidR="00D4525F" w:rsidRPr="00DD7631">
        <w:rPr>
          <w:noProof/>
          <w:sz w:val="20"/>
          <w:szCs w:val="20"/>
          <w:lang w:eastAsia="en-AU"/>
        </w:rPr>
        <w:fldChar w:fldCharType="separate"/>
      </w:r>
      <w:r w:rsidR="00587984">
        <w:rPr>
          <w:noProof/>
          <w:sz w:val="20"/>
          <w:szCs w:val="20"/>
          <w:lang w:eastAsia="en-AU"/>
        </w:rPr>
        <w:t>37</w:t>
      </w:r>
      <w:r w:rsidR="00D4525F" w:rsidRPr="00DD7631">
        <w:rPr>
          <w:noProof/>
          <w:sz w:val="20"/>
          <w:szCs w:val="20"/>
          <w:lang w:eastAsia="en-AU"/>
        </w:rPr>
        <w:fldChar w:fldCharType="end"/>
      </w:r>
    </w:p>
    <w:p w:rsidR="00D16A2F" w:rsidRPr="00DD7631" w:rsidRDefault="00D16A2F" w:rsidP="00167FB4">
      <w:pPr>
        <w:pStyle w:val="TableofFigures"/>
        <w:tabs>
          <w:tab w:val="right" w:leader="dot" w:pos="8505"/>
          <w:tab w:val="right" w:leader="dot" w:pos="9622"/>
        </w:tabs>
        <w:rPr>
          <w:noProof/>
          <w:sz w:val="20"/>
          <w:szCs w:val="20"/>
          <w:lang w:eastAsia="en-AU"/>
        </w:rPr>
      </w:pPr>
    </w:p>
    <w:p w:rsidR="00D16A2F" w:rsidRPr="00C354F9" w:rsidRDefault="00D16A2F" w:rsidP="00C354F9">
      <w:pPr>
        <w:pStyle w:val="TableofFigures"/>
        <w:tabs>
          <w:tab w:val="right" w:leader="dot" w:pos="8505"/>
          <w:tab w:val="right" w:leader="dot" w:pos="9622"/>
        </w:tabs>
        <w:rPr>
          <w:noProof/>
          <w:sz w:val="20"/>
          <w:szCs w:val="20"/>
          <w:lang w:eastAsia="en-AU"/>
        </w:rPr>
      </w:pPr>
    </w:p>
    <w:p w:rsidR="00D16A2F" w:rsidRPr="00DD7631" w:rsidRDefault="00D16A2F" w:rsidP="00167FB4">
      <w:pPr>
        <w:pStyle w:val="TableofFigures"/>
        <w:tabs>
          <w:tab w:val="right" w:leader="dot" w:pos="8505"/>
          <w:tab w:val="right" w:leader="dot" w:pos="9622"/>
        </w:tabs>
        <w:rPr>
          <w:b/>
          <w:noProof/>
          <w:sz w:val="20"/>
          <w:szCs w:val="20"/>
          <w:lang w:eastAsia="en-AU"/>
        </w:rPr>
      </w:pPr>
      <w:r w:rsidRPr="00DD7631">
        <w:rPr>
          <w:b/>
          <w:noProof/>
          <w:sz w:val="20"/>
          <w:szCs w:val="20"/>
          <w:lang w:eastAsia="en-AU"/>
        </w:rPr>
        <w:t>List of figures</w:t>
      </w:r>
    </w:p>
    <w:p w:rsidR="00D16A2F" w:rsidRPr="00DD7631" w:rsidRDefault="00D16A2F" w:rsidP="00167FB4">
      <w:pPr>
        <w:pStyle w:val="TableofFigures"/>
        <w:tabs>
          <w:tab w:val="right" w:leader="dot" w:pos="8505"/>
          <w:tab w:val="right" w:leader="dot" w:pos="9622"/>
        </w:tabs>
        <w:rPr>
          <w:noProof/>
          <w:sz w:val="20"/>
          <w:szCs w:val="20"/>
        </w:rPr>
      </w:pPr>
      <w:r w:rsidRPr="00DD7631">
        <w:rPr>
          <w:noProof/>
          <w:sz w:val="20"/>
          <w:szCs w:val="20"/>
          <w:lang w:eastAsia="en-AU"/>
        </w:rPr>
        <w:t xml:space="preserve">Figure </w:t>
      </w:r>
      <w:r w:rsidRPr="00DD7631">
        <w:rPr>
          <w:noProof/>
          <w:sz w:val="20"/>
          <w:szCs w:val="20"/>
        </w:rPr>
        <w:t>1</w:t>
      </w:r>
      <w:r w:rsidRPr="00DD7631">
        <w:rPr>
          <w:noProof/>
          <w:sz w:val="20"/>
          <w:szCs w:val="20"/>
          <w:lang w:eastAsia="en-AU"/>
        </w:rPr>
        <w:t>: Employer function by award category</w:t>
      </w:r>
      <w:r w:rsidR="00F22271">
        <w:rPr>
          <w:noProof/>
          <w:sz w:val="20"/>
          <w:szCs w:val="20"/>
        </w:rPr>
        <w:tab/>
      </w:r>
      <w:r w:rsidR="00D4525F" w:rsidRPr="00DD7631">
        <w:rPr>
          <w:noProof/>
          <w:sz w:val="20"/>
          <w:szCs w:val="20"/>
        </w:rPr>
        <w:fldChar w:fldCharType="begin"/>
      </w:r>
      <w:r w:rsidRPr="00DD7631">
        <w:rPr>
          <w:noProof/>
          <w:sz w:val="20"/>
          <w:szCs w:val="20"/>
        </w:rPr>
        <w:instrText xml:space="preserve"> PAGEREF _Toc282287655 \h </w:instrText>
      </w:r>
      <w:r w:rsidR="00D4525F" w:rsidRPr="00DD7631">
        <w:rPr>
          <w:noProof/>
          <w:sz w:val="20"/>
          <w:szCs w:val="20"/>
        </w:rPr>
      </w:r>
      <w:r w:rsidR="00D4525F" w:rsidRPr="00DD7631">
        <w:rPr>
          <w:noProof/>
          <w:sz w:val="20"/>
          <w:szCs w:val="20"/>
        </w:rPr>
        <w:fldChar w:fldCharType="separate"/>
      </w:r>
      <w:r w:rsidR="00587984">
        <w:rPr>
          <w:noProof/>
          <w:sz w:val="20"/>
          <w:szCs w:val="20"/>
        </w:rPr>
        <w:t>16</w:t>
      </w:r>
      <w:r w:rsidR="00D4525F" w:rsidRPr="00DD7631">
        <w:rPr>
          <w:noProof/>
          <w:sz w:val="20"/>
          <w:szCs w:val="20"/>
        </w:rPr>
        <w:fldChar w:fldCharType="end"/>
      </w:r>
    </w:p>
    <w:p w:rsidR="005C0E4F" w:rsidRPr="00DD7631" w:rsidRDefault="005C0E4F" w:rsidP="00167FB4">
      <w:pPr>
        <w:spacing w:after="0"/>
        <w:rPr>
          <w:rFonts w:eastAsia="MS Mincho"/>
          <w:noProof/>
          <w:sz w:val="20"/>
        </w:rPr>
      </w:pPr>
      <w:r w:rsidRPr="00DD7631">
        <w:rPr>
          <w:rFonts w:eastAsia="MS Mincho"/>
          <w:noProof/>
          <w:sz w:val="20"/>
        </w:rPr>
        <w:t>Figure 2: Length of current employment by employment sector............</w:t>
      </w:r>
      <w:r w:rsidR="00C354F9">
        <w:rPr>
          <w:rFonts w:eastAsia="MS Mincho"/>
          <w:noProof/>
          <w:sz w:val="20"/>
        </w:rPr>
        <w:t>...............................</w:t>
      </w:r>
      <w:r w:rsidR="007228DC">
        <w:rPr>
          <w:rFonts w:eastAsia="MS Mincho"/>
          <w:noProof/>
          <w:sz w:val="20"/>
        </w:rPr>
        <w:t>.....</w:t>
      </w:r>
      <w:r w:rsidR="00F22271">
        <w:rPr>
          <w:rFonts w:eastAsia="MS Mincho"/>
          <w:noProof/>
          <w:sz w:val="20"/>
        </w:rPr>
        <w:t xml:space="preserve"> </w:t>
      </w:r>
      <w:r w:rsidR="007228DC">
        <w:rPr>
          <w:rFonts w:eastAsia="MS Mincho"/>
          <w:noProof/>
          <w:sz w:val="20"/>
        </w:rPr>
        <w:t>.</w:t>
      </w:r>
      <w:r w:rsidR="00DD7631" w:rsidRPr="00DD7631">
        <w:rPr>
          <w:rFonts w:eastAsia="MS Mincho"/>
          <w:noProof/>
          <w:sz w:val="20"/>
        </w:rPr>
        <w:t>23</w:t>
      </w:r>
    </w:p>
    <w:p w:rsidR="00BB1472" w:rsidRPr="00DD7631" w:rsidRDefault="00BB1472" w:rsidP="00167FB4">
      <w:pPr>
        <w:spacing w:after="0"/>
        <w:rPr>
          <w:rFonts w:eastAsia="MS Mincho"/>
          <w:noProof/>
          <w:sz w:val="20"/>
        </w:rPr>
      </w:pPr>
      <w:r w:rsidRPr="00DD7631">
        <w:rPr>
          <w:rFonts w:eastAsia="MS Mincho"/>
          <w:noProof/>
          <w:sz w:val="20"/>
        </w:rPr>
        <w:t>Figure 3: Changes in employment responsibilities by gender.............</w:t>
      </w:r>
      <w:r w:rsidR="007228DC">
        <w:rPr>
          <w:rFonts w:eastAsia="MS Mincho"/>
          <w:noProof/>
          <w:sz w:val="20"/>
        </w:rPr>
        <w:t>........................................25</w:t>
      </w:r>
    </w:p>
    <w:p w:rsidR="00D16A2F" w:rsidRPr="00DD7631" w:rsidRDefault="00D16A2F" w:rsidP="00167FB4">
      <w:pPr>
        <w:pStyle w:val="TableofFigures"/>
        <w:tabs>
          <w:tab w:val="right" w:leader="dot" w:pos="8505"/>
          <w:tab w:val="right" w:leader="dot" w:pos="9622"/>
        </w:tabs>
        <w:rPr>
          <w:rFonts w:asciiTheme="minorHAnsi" w:eastAsiaTheme="minorEastAsia" w:hAnsiTheme="minorHAnsi" w:cstheme="minorBidi"/>
          <w:noProof/>
          <w:sz w:val="20"/>
          <w:szCs w:val="20"/>
          <w:lang w:val="en-US" w:eastAsia="ja-JP"/>
        </w:rPr>
      </w:pPr>
      <w:r w:rsidRPr="00DD7631">
        <w:rPr>
          <w:noProof/>
          <w:sz w:val="20"/>
          <w:szCs w:val="20"/>
          <w:lang w:eastAsia="en-AU"/>
        </w:rPr>
        <w:t xml:space="preserve">Figure </w:t>
      </w:r>
      <w:r w:rsidR="00BB1472" w:rsidRPr="00DD7631">
        <w:rPr>
          <w:noProof/>
          <w:sz w:val="20"/>
          <w:szCs w:val="20"/>
          <w:lang w:eastAsia="en-AU"/>
        </w:rPr>
        <w:t>4</w:t>
      </w:r>
      <w:r w:rsidRPr="00DD7631">
        <w:rPr>
          <w:noProof/>
          <w:sz w:val="20"/>
          <w:szCs w:val="20"/>
          <w:lang w:eastAsia="en-AU"/>
        </w:rPr>
        <w:t>: Difficulties experienced in skill utilisation by current employment sector</w:t>
      </w:r>
      <w:r w:rsidRPr="00DD7631">
        <w:rPr>
          <w:noProof/>
          <w:sz w:val="20"/>
          <w:szCs w:val="20"/>
        </w:rPr>
        <w:tab/>
      </w:r>
      <w:r w:rsidR="00DD7631">
        <w:rPr>
          <w:noProof/>
          <w:sz w:val="20"/>
          <w:szCs w:val="20"/>
        </w:rPr>
        <w:t>2</w:t>
      </w:r>
      <w:r w:rsidR="00DD7631" w:rsidRPr="00DD7631">
        <w:rPr>
          <w:noProof/>
          <w:sz w:val="20"/>
          <w:szCs w:val="20"/>
        </w:rPr>
        <w:t>7</w:t>
      </w:r>
    </w:p>
    <w:p w:rsidR="00D16A2F" w:rsidRPr="00DD7631" w:rsidRDefault="00D16A2F" w:rsidP="00167FB4">
      <w:pPr>
        <w:pStyle w:val="TableofFigures"/>
        <w:tabs>
          <w:tab w:val="right" w:leader="dot" w:pos="8505"/>
          <w:tab w:val="right" w:leader="dot" w:pos="9622"/>
        </w:tabs>
        <w:rPr>
          <w:rFonts w:asciiTheme="minorHAnsi" w:eastAsiaTheme="minorEastAsia" w:hAnsiTheme="minorHAnsi" w:cstheme="minorBidi"/>
          <w:noProof/>
          <w:sz w:val="20"/>
          <w:szCs w:val="20"/>
          <w:lang w:val="en-US" w:eastAsia="ja-JP"/>
        </w:rPr>
      </w:pPr>
      <w:r w:rsidRPr="00DD7631">
        <w:rPr>
          <w:noProof/>
          <w:sz w:val="20"/>
          <w:szCs w:val="20"/>
          <w:lang w:eastAsia="en-AU"/>
        </w:rPr>
        <w:t xml:space="preserve">Figure </w:t>
      </w:r>
      <w:r w:rsidR="00BB1472" w:rsidRPr="00DD7631">
        <w:rPr>
          <w:noProof/>
          <w:sz w:val="20"/>
          <w:szCs w:val="20"/>
          <w:lang w:eastAsia="en-AU"/>
        </w:rPr>
        <w:t>5</w:t>
      </w:r>
      <w:r w:rsidRPr="00DD7631">
        <w:rPr>
          <w:noProof/>
          <w:sz w:val="20"/>
          <w:szCs w:val="20"/>
          <w:lang w:eastAsia="en-AU"/>
        </w:rPr>
        <w:t xml:space="preserve">: Extent scholarship has contributed to Cambodia’s development </w:t>
      </w:r>
      <w:r w:rsidRPr="00DD7631">
        <w:rPr>
          <w:noProof/>
          <w:sz w:val="20"/>
          <w:szCs w:val="20"/>
          <w:lang w:eastAsia="en-AU"/>
        </w:rPr>
        <w:br/>
        <w:t xml:space="preserve">    by current employment sector</w:t>
      </w:r>
      <w:r w:rsidRPr="00DD7631">
        <w:rPr>
          <w:noProof/>
          <w:sz w:val="20"/>
          <w:szCs w:val="20"/>
        </w:rPr>
        <w:tab/>
      </w:r>
      <w:r w:rsidR="00DD7631">
        <w:rPr>
          <w:noProof/>
          <w:sz w:val="20"/>
          <w:szCs w:val="20"/>
        </w:rPr>
        <w:t>32</w:t>
      </w:r>
    </w:p>
    <w:p w:rsidR="00DD7631" w:rsidRPr="00DD7631" w:rsidRDefault="00DD7631" w:rsidP="00DD7631">
      <w:pPr>
        <w:pStyle w:val="TableofFigures"/>
        <w:rPr>
          <w:noProof/>
          <w:sz w:val="20"/>
          <w:szCs w:val="20"/>
          <w:lang w:val="en-US"/>
        </w:rPr>
      </w:pPr>
      <w:r w:rsidRPr="00DD7631">
        <w:rPr>
          <w:noProof/>
          <w:sz w:val="20"/>
          <w:szCs w:val="20"/>
        </w:rPr>
        <w:t>Figure 6: Overall im</w:t>
      </w:r>
      <w:r>
        <w:rPr>
          <w:noProof/>
          <w:sz w:val="20"/>
          <w:szCs w:val="20"/>
        </w:rPr>
        <w:t>pression of Australia by gender...................................</w:t>
      </w:r>
      <w:r w:rsidR="007228DC">
        <w:rPr>
          <w:noProof/>
          <w:sz w:val="20"/>
          <w:szCs w:val="20"/>
        </w:rPr>
        <w:t xml:space="preserve">............................... </w:t>
      </w:r>
      <w:r w:rsidR="00F22271">
        <w:rPr>
          <w:noProof/>
          <w:sz w:val="20"/>
          <w:szCs w:val="20"/>
        </w:rPr>
        <w:t xml:space="preserve"> </w:t>
      </w:r>
      <w:r w:rsidR="00D4525F" w:rsidRPr="00DD7631">
        <w:rPr>
          <w:noProof/>
          <w:sz w:val="20"/>
          <w:szCs w:val="20"/>
        </w:rPr>
        <w:fldChar w:fldCharType="begin"/>
      </w:r>
      <w:r w:rsidRPr="00DD7631">
        <w:rPr>
          <w:noProof/>
          <w:sz w:val="20"/>
          <w:szCs w:val="20"/>
        </w:rPr>
        <w:instrText xml:space="preserve"> PAGEREF _Toc282287668 \h </w:instrText>
      </w:r>
      <w:r w:rsidR="00D4525F" w:rsidRPr="00DD7631">
        <w:rPr>
          <w:noProof/>
          <w:sz w:val="20"/>
          <w:szCs w:val="20"/>
        </w:rPr>
      </w:r>
      <w:r w:rsidR="00D4525F" w:rsidRPr="00DD7631">
        <w:rPr>
          <w:noProof/>
          <w:sz w:val="20"/>
          <w:szCs w:val="20"/>
        </w:rPr>
        <w:fldChar w:fldCharType="separate"/>
      </w:r>
      <w:r w:rsidR="00587984">
        <w:rPr>
          <w:noProof/>
          <w:sz w:val="20"/>
          <w:szCs w:val="20"/>
        </w:rPr>
        <w:t>35</w:t>
      </w:r>
      <w:r w:rsidR="00D4525F" w:rsidRPr="00DD7631">
        <w:rPr>
          <w:noProof/>
          <w:sz w:val="20"/>
          <w:szCs w:val="20"/>
        </w:rPr>
        <w:fldChar w:fldCharType="end"/>
      </w:r>
    </w:p>
    <w:p w:rsidR="00DD7631" w:rsidRPr="00DD7631" w:rsidRDefault="00D4525F" w:rsidP="00DD7631">
      <w:pPr>
        <w:pStyle w:val="TableofFigures"/>
        <w:tabs>
          <w:tab w:val="right" w:leader="dot" w:pos="8505"/>
          <w:tab w:val="right" w:leader="dot" w:pos="9072"/>
          <w:tab w:val="right" w:leader="dot" w:pos="9622"/>
        </w:tabs>
        <w:rPr>
          <w:sz w:val="20"/>
          <w:szCs w:val="20"/>
          <w:lang w:val="en-US"/>
        </w:rPr>
      </w:pPr>
      <w:r w:rsidRPr="00DD7631">
        <w:rPr>
          <w:sz w:val="20"/>
          <w:szCs w:val="20"/>
        </w:rPr>
        <w:fldChar w:fldCharType="end"/>
      </w:r>
      <w:r w:rsidR="00DD7631" w:rsidRPr="00DD7631">
        <w:rPr>
          <w:sz w:val="20"/>
          <w:szCs w:val="20"/>
        </w:rPr>
        <w:t xml:space="preserve">Figure </w:t>
      </w:r>
      <w:r w:rsidR="00DD7631">
        <w:rPr>
          <w:sz w:val="20"/>
          <w:szCs w:val="20"/>
        </w:rPr>
        <w:t>7</w:t>
      </w:r>
      <w:r w:rsidR="00DD7631" w:rsidRPr="00DD7631">
        <w:rPr>
          <w:sz w:val="20"/>
          <w:szCs w:val="20"/>
        </w:rPr>
        <w:t xml:space="preserve">: </w:t>
      </w:r>
      <w:r w:rsidR="003E1527">
        <w:rPr>
          <w:sz w:val="20"/>
          <w:szCs w:val="20"/>
        </w:rPr>
        <w:t xml:space="preserve">Comparison of Australia with other study countries by overseas study experience... </w:t>
      </w:r>
      <w:r w:rsidR="007228DC">
        <w:rPr>
          <w:sz w:val="20"/>
          <w:szCs w:val="20"/>
        </w:rPr>
        <w:t xml:space="preserve"> </w:t>
      </w:r>
      <w:r w:rsidR="003E1527">
        <w:rPr>
          <w:sz w:val="20"/>
          <w:szCs w:val="20"/>
        </w:rPr>
        <w:t xml:space="preserve"> </w:t>
      </w:r>
      <w:r w:rsidRPr="00DD7631">
        <w:rPr>
          <w:sz w:val="20"/>
          <w:szCs w:val="20"/>
        </w:rPr>
        <w:fldChar w:fldCharType="begin"/>
      </w:r>
      <w:r w:rsidR="00DD7631" w:rsidRPr="00DD7631">
        <w:rPr>
          <w:sz w:val="20"/>
          <w:szCs w:val="20"/>
        </w:rPr>
        <w:instrText xml:space="preserve"> PAGEREF _Toc282287668 \h </w:instrText>
      </w:r>
      <w:r w:rsidRPr="00DD7631">
        <w:rPr>
          <w:sz w:val="20"/>
          <w:szCs w:val="20"/>
        </w:rPr>
      </w:r>
      <w:r w:rsidRPr="00DD7631">
        <w:rPr>
          <w:sz w:val="20"/>
          <w:szCs w:val="20"/>
        </w:rPr>
        <w:fldChar w:fldCharType="separate"/>
      </w:r>
      <w:r w:rsidR="007A31C6">
        <w:rPr>
          <w:noProof/>
          <w:sz w:val="20"/>
          <w:szCs w:val="20"/>
        </w:rPr>
        <w:t>35</w:t>
      </w:r>
      <w:r w:rsidRPr="00DD7631">
        <w:rPr>
          <w:sz w:val="20"/>
          <w:szCs w:val="20"/>
        </w:rPr>
        <w:fldChar w:fldCharType="end"/>
      </w:r>
    </w:p>
    <w:p w:rsidR="003C47E4" w:rsidRPr="00E042AA" w:rsidRDefault="003C47E4" w:rsidP="00167FB4">
      <w:pPr>
        <w:pStyle w:val="TableofFigures"/>
        <w:tabs>
          <w:tab w:val="right" w:leader="dot" w:pos="8505"/>
          <w:tab w:val="right" w:leader="dot" w:pos="9072"/>
          <w:tab w:val="right" w:leader="dot" w:pos="9622"/>
        </w:tabs>
        <w:rPr>
          <w:sz w:val="20"/>
          <w:szCs w:val="20"/>
        </w:rPr>
      </w:pPr>
    </w:p>
    <w:p w:rsidR="00253894" w:rsidRPr="00E042AA" w:rsidRDefault="00253894" w:rsidP="00AD6B80">
      <w:pPr>
        <w:tabs>
          <w:tab w:val="right" w:leader="dot" w:pos="8505"/>
        </w:tabs>
      </w:pPr>
    </w:p>
    <w:p w:rsidR="00253894" w:rsidRPr="00E042AA" w:rsidRDefault="00253894" w:rsidP="00253894">
      <w:pPr>
        <w:pStyle w:val="Header"/>
        <w:rPr>
          <w:b/>
          <w:sz w:val="24"/>
        </w:rPr>
      </w:pPr>
      <w:r w:rsidRPr="00E042AA">
        <w:rPr>
          <w:b/>
          <w:sz w:val="24"/>
        </w:rPr>
        <w:t>Annexes</w:t>
      </w:r>
    </w:p>
    <w:p w:rsidR="00253894" w:rsidRPr="00E042AA" w:rsidRDefault="00253894" w:rsidP="00253894">
      <w:pPr>
        <w:rPr>
          <w:sz w:val="20"/>
        </w:rPr>
      </w:pPr>
      <w:r w:rsidRPr="00E042AA">
        <w:br/>
      </w:r>
      <w:r w:rsidRPr="00E042AA">
        <w:rPr>
          <w:sz w:val="20"/>
        </w:rPr>
        <w:t>Annex A: Study methodology</w:t>
      </w:r>
    </w:p>
    <w:p w:rsidR="00253894" w:rsidRPr="00E042AA" w:rsidRDefault="00253894" w:rsidP="00253894">
      <w:pPr>
        <w:rPr>
          <w:sz w:val="20"/>
          <w:lang w:val="en-US"/>
        </w:rPr>
      </w:pPr>
      <w:r w:rsidRPr="00E042AA">
        <w:rPr>
          <w:sz w:val="20"/>
          <w:lang w:val="en-US"/>
        </w:rPr>
        <w:t>Annex B: Alumni population data tables</w:t>
      </w:r>
    </w:p>
    <w:p w:rsidR="00253894" w:rsidRPr="00E042AA" w:rsidRDefault="00253894" w:rsidP="00253894">
      <w:pPr>
        <w:rPr>
          <w:sz w:val="20"/>
          <w:lang w:val="en-US"/>
        </w:rPr>
      </w:pPr>
      <w:r w:rsidRPr="00E042AA">
        <w:rPr>
          <w:sz w:val="20"/>
          <w:lang w:val="en-US"/>
        </w:rPr>
        <w:t>Annex C: Tracer survey data tables</w:t>
      </w:r>
    </w:p>
    <w:p w:rsidR="00253894" w:rsidRPr="00E042AA" w:rsidRDefault="00253894" w:rsidP="00253894">
      <w:pPr>
        <w:rPr>
          <w:sz w:val="20"/>
          <w:lang w:val="en-US"/>
        </w:rPr>
      </w:pPr>
      <w:r w:rsidRPr="00E042AA">
        <w:rPr>
          <w:sz w:val="20"/>
          <w:lang w:val="en-US"/>
        </w:rPr>
        <w:t>Annex D: Comparison between 2009 and 2014 tracer study findings</w:t>
      </w:r>
    </w:p>
    <w:p w:rsidR="00253894" w:rsidRPr="00E042AA" w:rsidRDefault="00253894" w:rsidP="00253894">
      <w:pPr>
        <w:rPr>
          <w:sz w:val="20"/>
        </w:rPr>
      </w:pPr>
      <w:r w:rsidRPr="00E042AA">
        <w:rPr>
          <w:sz w:val="20"/>
          <w:lang w:val="en-US"/>
        </w:rPr>
        <w:t xml:space="preserve">Annex E: </w:t>
      </w:r>
      <w:r w:rsidR="009134B5" w:rsidRPr="00E042AA">
        <w:rPr>
          <w:sz w:val="20"/>
          <w:lang w:val="en-US"/>
        </w:rPr>
        <w:t xml:space="preserve">Long-term tertiary </w:t>
      </w:r>
      <w:r w:rsidR="009134B5" w:rsidRPr="00E042AA">
        <w:rPr>
          <w:sz w:val="20"/>
        </w:rPr>
        <w:t xml:space="preserve">scholarships </w:t>
      </w:r>
      <w:r w:rsidRPr="00E042AA">
        <w:rPr>
          <w:sz w:val="20"/>
        </w:rPr>
        <w:t>for Cambodians</w:t>
      </w:r>
    </w:p>
    <w:p w:rsidR="00253894" w:rsidRDefault="00253894" w:rsidP="00253894">
      <w:pPr>
        <w:rPr>
          <w:sz w:val="20"/>
        </w:rPr>
      </w:pPr>
      <w:r w:rsidRPr="00E042AA">
        <w:rPr>
          <w:sz w:val="20"/>
        </w:rPr>
        <w:t>Annex F: Factors affecting study choice destinations of international students</w:t>
      </w:r>
    </w:p>
    <w:p w:rsidR="001454FA" w:rsidRPr="00E042AA" w:rsidRDefault="001454FA" w:rsidP="00253894">
      <w:pPr>
        <w:rPr>
          <w:sz w:val="20"/>
        </w:rPr>
      </w:pPr>
      <w:r>
        <w:rPr>
          <w:sz w:val="20"/>
        </w:rPr>
        <w:t>Annex G: Alumni case studies</w:t>
      </w:r>
    </w:p>
    <w:p w:rsidR="00253894" w:rsidRPr="00E042AA" w:rsidRDefault="00253894" w:rsidP="00253894"/>
    <w:p w:rsidR="00253894" w:rsidRPr="00E042AA" w:rsidRDefault="00253894" w:rsidP="00253894"/>
    <w:p w:rsidR="00253894" w:rsidRPr="00E042AA" w:rsidRDefault="00253894" w:rsidP="00253894"/>
    <w:p w:rsidR="00DB7A79" w:rsidRPr="00E042AA" w:rsidRDefault="00DB7A79" w:rsidP="00DB7A79">
      <w:pPr>
        <w:sectPr w:rsidR="00DB7A79" w:rsidRPr="00E042AA" w:rsidSect="00F96A7D">
          <w:headerReference w:type="default" r:id="rId15"/>
          <w:footerReference w:type="default" r:id="rId16"/>
          <w:headerReference w:type="first" r:id="rId17"/>
          <w:footerReference w:type="first" r:id="rId18"/>
          <w:pgSz w:w="11900" w:h="16820"/>
          <w:pgMar w:top="1134" w:right="1134" w:bottom="1134" w:left="1134" w:header="709" w:footer="709" w:gutter="0"/>
          <w:cols w:space="720"/>
          <w:formProt w:val="0"/>
          <w:titlePg/>
          <w:docGrid w:linePitch="326"/>
        </w:sectPr>
      </w:pPr>
      <w:bookmarkStart w:id="1" w:name="_Toc358302438"/>
      <w:bookmarkEnd w:id="1"/>
    </w:p>
    <w:p w:rsidR="00DB7A79" w:rsidRPr="00E042AA" w:rsidRDefault="00DB7A79" w:rsidP="00BC7448">
      <w:pPr>
        <w:pStyle w:val="Heading1"/>
        <w:numPr>
          <w:ilvl w:val="0"/>
          <w:numId w:val="0"/>
        </w:numPr>
        <w:spacing w:before="240"/>
        <w:ind w:left="851" w:hanging="851"/>
      </w:pPr>
      <w:bookmarkStart w:id="2" w:name="_Toc408772673"/>
      <w:r w:rsidRPr="00E042AA">
        <w:lastRenderedPageBreak/>
        <w:t xml:space="preserve">Executive </w:t>
      </w:r>
      <w:r w:rsidR="00C563F9" w:rsidRPr="00E042AA">
        <w:t>summary</w:t>
      </w:r>
      <w:bookmarkEnd w:id="2"/>
    </w:p>
    <w:p w:rsidR="00DB7A79" w:rsidRPr="00E042AA" w:rsidRDefault="001667F9" w:rsidP="002E5EA9">
      <w:pPr>
        <w:spacing w:line="220" w:lineRule="atLeast"/>
        <w:rPr>
          <w:rFonts w:eastAsia="Calibri"/>
          <w:color w:val="000000"/>
        </w:rPr>
      </w:pPr>
      <w:r w:rsidRPr="00E042AA">
        <w:t>Through its aid</w:t>
      </w:r>
      <w:r w:rsidR="00DB7A79" w:rsidRPr="00E042AA">
        <w:rPr>
          <w:lang w:val="en-US"/>
        </w:rPr>
        <w:t xml:space="preserve"> program</w:t>
      </w:r>
      <w:r w:rsidRPr="00E042AA">
        <w:rPr>
          <w:lang w:val="en-US"/>
        </w:rPr>
        <w:t>,</w:t>
      </w:r>
      <w:r w:rsidR="00DB7A79" w:rsidRPr="00E042AA">
        <w:rPr>
          <w:lang w:val="en-US"/>
        </w:rPr>
        <w:t xml:space="preserve"> Australia</w:t>
      </w:r>
      <w:r w:rsidRPr="00E042AA">
        <w:rPr>
          <w:lang w:val="en-US"/>
        </w:rPr>
        <w:t xml:space="preserve"> offers </w:t>
      </w:r>
      <w:r w:rsidR="00DB7A79" w:rsidRPr="00E042AA">
        <w:rPr>
          <w:lang w:val="en-US"/>
        </w:rPr>
        <w:t>Cambodia</w:t>
      </w:r>
      <w:r w:rsidR="00C503A7" w:rsidRPr="00E042AA">
        <w:rPr>
          <w:lang w:val="en-US"/>
        </w:rPr>
        <w:t>n</w:t>
      </w:r>
      <w:r w:rsidR="00DB7A79" w:rsidRPr="00E042AA">
        <w:rPr>
          <w:lang w:val="en-US"/>
        </w:rPr>
        <w:t xml:space="preserve"> citizens long-term </w:t>
      </w:r>
      <w:r w:rsidR="00C503A7" w:rsidRPr="00E042AA">
        <w:rPr>
          <w:lang w:val="en-US"/>
        </w:rPr>
        <w:t xml:space="preserve">scholarships </w:t>
      </w:r>
      <w:r w:rsidR="00DB7A79" w:rsidRPr="00E042AA">
        <w:rPr>
          <w:lang w:val="en-US"/>
        </w:rPr>
        <w:t xml:space="preserve">for tertiary training in Australia </w:t>
      </w:r>
      <w:r w:rsidR="00DB7A79" w:rsidRPr="00E042AA">
        <w:t>(</w:t>
      </w:r>
      <w:r w:rsidR="00C503A7" w:rsidRPr="00E042AA">
        <w:t xml:space="preserve">the </w:t>
      </w:r>
      <w:r w:rsidR="00C503A7" w:rsidRPr="00E042AA">
        <w:rPr>
          <w:lang w:val="en-US"/>
        </w:rPr>
        <w:t xml:space="preserve">Australia Awards Scholarships (AAS) </w:t>
      </w:r>
      <w:r w:rsidR="00DB7A79" w:rsidRPr="00E042AA">
        <w:t>and its predecessors such as the Australian Development Scholarships)</w:t>
      </w:r>
      <w:r w:rsidR="00DB7A79" w:rsidRPr="00E042AA">
        <w:rPr>
          <w:lang w:val="en-US"/>
        </w:rPr>
        <w:t>.</w:t>
      </w:r>
      <w:r w:rsidR="00DB7A79" w:rsidRPr="00E042AA">
        <w:t xml:space="preserve"> The </w:t>
      </w:r>
      <w:r w:rsidR="00BC7448">
        <w:t xml:space="preserve">country-specific </w:t>
      </w:r>
      <w:r w:rsidR="00DB7A79" w:rsidRPr="00E042AA">
        <w:rPr>
          <w:rFonts w:eastAsia="Calibri"/>
          <w:color w:val="000000"/>
        </w:rPr>
        <w:t xml:space="preserve">objectives of the </w:t>
      </w:r>
      <w:r w:rsidR="00C503A7" w:rsidRPr="00E042AA">
        <w:rPr>
          <w:rFonts w:eastAsia="Calibri"/>
          <w:color w:val="000000"/>
        </w:rPr>
        <w:t>AAS</w:t>
      </w:r>
      <w:r w:rsidR="00DB7A79" w:rsidRPr="00E042AA">
        <w:rPr>
          <w:rFonts w:eastAsia="Calibri"/>
          <w:color w:val="000000"/>
        </w:rPr>
        <w:t xml:space="preserve"> program in Cambodia are</w:t>
      </w:r>
      <w:r w:rsidR="00DB7A79" w:rsidRPr="00E042AA">
        <w:rPr>
          <w:rFonts w:eastAsia="Calibri"/>
          <w:color w:val="000000"/>
          <w:sz w:val="24"/>
        </w:rPr>
        <w:t>:</w:t>
      </w:r>
      <w:r w:rsidR="002E5EA9">
        <w:rPr>
          <w:rFonts w:eastAsia="Calibri"/>
          <w:color w:val="000000"/>
          <w:sz w:val="24"/>
        </w:rPr>
        <w:t xml:space="preserve"> </w:t>
      </w:r>
      <w:r w:rsidR="002E5EA9">
        <w:rPr>
          <w:rFonts w:eastAsia="Calibri"/>
        </w:rPr>
        <w:t xml:space="preserve">(a) </w:t>
      </w:r>
      <w:r w:rsidR="00DB7A79" w:rsidRPr="00E042AA">
        <w:rPr>
          <w:rFonts w:eastAsia="Calibri"/>
        </w:rPr>
        <w:t>to increase the skills and capacity of the men and women of Cambodia (including people with a disability and those from outside Phnom Penh)</w:t>
      </w:r>
      <w:r w:rsidR="002E5EA9">
        <w:rPr>
          <w:rFonts w:eastAsia="Calibri"/>
        </w:rPr>
        <w:t>; (b) to</w:t>
      </w:r>
      <w:r w:rsidR="00DB7A79" w:rsidRPr="00E042AA">
        <w:rPr>
          <w:rFonts w:eastAsia="Calibri"/>
        </w:rPr>
        <w:t xml:space="preserve"> support the men and women of Cambodia (including people with a disability and those from outside Phnom Penh) to make a contribution</w:t>
      </w:r>
      <w:r w:rsidR="00DB7A79" w:rsidRPr="00E042AA">
        <w:t xml:space="preserve"> </w:t>
      </w:r>
      <w:r w:rsidR="00DB7A79" w:rsidRPr="00E042AA">
        <w:rPr>
          <w:rFonts w:eastAsia="Calibri"/>
        </w:rPr>
        <w:t>to Cambodia’s development</w:t>
      </w:r>
      <w:r w:rsidR="002E5EA9">
        <w:rPr>
          <w:rFonts w:eastAsia="Calibri"/>
        </w:rPr>
        <w:t xml:space="preserve">; (c) </w:t>
      </w:r>
      <w:r w:rsidR="00DB7A79" w:rsidRPr="00E042AA">
        <w:rPr>
          <w:rFonts w:eastAsia="Calibri"/>
        </w:rPr>
        <w:t>to support the men and women of Cambodia (including people with a disability and those from outside Phnom Penh) to develop ongoing links with Australian people,</w:t>
      </w:r>
      <w:r w:rsidR="002E5EA9">
        <w:rPr>
          <w:rFonts w:eastAsia="Calibri"/>
        </w:rPr>
        <w:t xml:space="preserve"> organisations and institutions; and (d) </w:t>
      </w:r>
      <w:r w:rsidR="00DB7A79" w:rsidRPr="00E042AA">
        <w:rPr>
          <w:rFonts w:eastAsia="Calibri"/>
        </w:rPr>
        <w:t>recognition by the Cambodia Government and other development partners that Australia is an active responsive contributor to the economic and social development of Cambodia.</w:t>
      </w:r>
    </w:p>
    <w:p w:rsidR="00DB7A79" w:rsidRPr="00E042AA" w:rsidRDefault="00270939" w:rsidP="00DB7A79">
      <w:pPr>
        <w:spacing w:line="220" w:lineRule="atLeast"/>
        <w:rPr>
          <w:rFonts w:eastAsia="Calibri"/>
          <w:color w:val="000000"/>
        </w:rPr>
      </w:pPr>
      <w:r w:rsidRPr="00E042AA">
        <w:t>T</w:t>
      </w:r>
      <w:r w:rsidR="00DB7A79" w:rsidRPr="00E042AA">
        <w:t xml:space="preserve">his tracer study </w:t>
      </w:r>
      <w:r w:rsidRPr="00E042AA">
        <w:t xml:space="preserve">aims </w:t>
      </w:r>
      <w:r w:rsidR="00DB7A79" w:rsidRPr="00E042AA">
        <w:t xml:space="preserve">to gather data on the experiences of the </w:t>
      </w:r>
      <w:r w:rsidRPr="00E042AA">
        <w:t>AAS</w:t>
      </w:r>
      <w:r w:rsidR="00DB7A79" w:rsidRPr="00E042AA">
        <w:t xml:space="preserve"> alumni to inform assessment of progress against the </w:t>
      </w:r>
      <w:r w:rsidRPr="00E042AA">
        <w:t>program’s</w:t>
      </w:r>
      <w:r w:rsidR="00DB7A79" w:rsidRPr="00E042AA">
        <w:t xml:space="preserve"> objectives</w:t>
      </w:r>
      <w:r w:rsidRPr="00E042AA">
        <w:t>,</w:t>
      </w:r>
      <w:r w:rsidR="00DB7A79" w:rsidRPr="00E042AA">
        <w:rPr>
          <w:vertAlign w:val="superscript"/>
        </w:rPr>
        <w:footnoteReference w:id="1"/>
      </w:r>
      <w:r w:rsidR="00DB7A79" w:rsidRPr="00E042AA">
        <w:t xml:space="preserve"> and to identify barriers to that progress. The </w:t>
      </w:r>
      <w:r w:rsidR="00DB7A79" w:rsidRPr="00E042AA">
        <w:rPr>
          <w:lang w:val="en-US"/>
        </w:rPr>
        <w:t xml:space="preserve">study findings </w:t>
      </w:r>
      <w:r w:rsidR="00DB7A79" w:rsidRPr="00E042AA">
        <w:t xml:space="preserve">will be used by </w:t>
      </w:r>
      <w:r w:rsidRPr="00E042AA">
        <w:t>the Australian Department of Foreign Affairs (</w:t>
      </w:r>
      <w:r w:rsidR="00DB7A79" w:rsidRPr="00E042AA">
        <w:t>DFAT</w:t>
      </w:r>
      <w:r w:rsidRPr="00E042AA">
        <w:t>)</w:t>
      </w:r>
      <w:r w:rsidR="00DB7A79" w:rsidRPr="00E042AA">
        <w:t xml:space="preserve"> in </w:t>
      </w:r>
      <w:r w:rsidR="00BC7448">
        <w:t>Cambodia</w:t>
      </w:r>
      <w:r w:rsidR="00DB7A79" w:rsidRPr="00E042AA">
        <w:t xml:space="preserve"> to report on the </w:t>
      </w:r>
      <w:r w:rsidRPr="00E042AA">
        <w:t>AAS</w:t>
      </w:r>
      <w:r w:rsidR="00DB7A79" w:rsidRPr="00E042AA">
        <w:t xml:space="preserve"> and to improve </w:t>
      </w:r>
      <w:r w:rsidRPr="00E042AA">
        <w:t xml:space="preserve">its </w:t>
      </w:r>
      <w:r w:rsidR="00DB7A79" w:rsidRPr="00E042AA">
        <w:t xml:space="preserve">management and effectiveness. The findings will also be used by the DFAT Scholarships and Alumni Branch (SCB) in Canberra for global reporting on the awards. </w:t>
      </w:r>
      <w:r w:rsidRPr="00E042AA">
        <w:t>In addition, t</w:t>
      </w:r>
      <w:r w:rsidR="00DB7A79" w:rsidRPr="00E042AA">
        <w:t xml:space="preserve">he study </w:t>
      </w:r>
      <w:r w:rsidR="00DB7A79" w:rsidRPr="00E042AA">
        <w:rPr>
          <w:lang w:val="en-US"/>
        </w:rPr>
        <w:t xml:space="preserve">gathered data on alumni and student perceptions of Australian higher education that will </w:t>
      </w:r>
      <w:r w:rsidR="00DB7A79" w:rsidRPr="00E042AA">
        <w:t xml:space="preserve">be utilised by DFAT to better understand how to attract high quality applicants </w:t>
      </w:r>
      <w:r w:rsidRPr="00E042AA">
        <w:t>from</w:t>
      </w:r>
      <w:r w:rsidR="00DB7A79" w:rsidRPr="00E042AA">
        <w:t xml:space="preserve"> Cambodia and to maximise the positive experience of awardees </w:t>
      </w:r>
      <w:r w:rsidRPr="00E042AA">
        <w:t xml:space="preserve">while </w:t>
      </w:r>
      <w:r w:rsidR="00DB7A79" w:rsidRPr="00E042AA">
        <w:t>in Australia.</w:t>
      </w:r>
    </w:p>
    <w:p w:rsidR="00DB7A79" w:rsidRPr="00E042AA" w:rsidRDefault="00DB7A79" w:rsidP="00DB7A79">
      <w:pPr>
        <w:spacing w:after="180" w:line="220" w:lineRule="atLeast"/>
      </w:pPr>
      <w:r w:rsidRPr="00E042AA">
        <w:rPr>
          <w:lang w:val="en-NZ"/>
        </w:rPr>
        <w:t xml:space="preserve">The study was conducted </w:t>
      </w:r>
      <w:r w:rsidR="00196268" w:rsidRPr="00E042AA">
        <w:rPr>
          <w:lang w:val="en-NZ"/>
        </w:rPr>
        <w:t xml:space="preserve">from </w:t>
      </w:r>
      <w:r w:rsidRPr="00E042AA">
        <w:t>September</w:t>
      </w:r>
      <w:r w:rsidRPr="00E042AA">
        <w:rPr>
          <w:lang w:val="en-NZ"/>
        </w:rPr>
        <w:t xml:space="preserve"> to December 2014 by an independent study team. Its scope included the 394 AAS, </w:t>
      </w:r>
      <w:r w:rsidRPr="00E042AA">
        <w:t>Australian Leadership Awards Scholarships (</w:t>
      </w:r>
      <w:r w:rsidRPr="00E042AA">
        <w:rPr>
          <w:lang w:val="en-NZ"/>
        </w:rPr>
        <w:t xml:space="preserve">ALA) and </w:t>
      </w:r>
      <w:r w:rsidRPr="00E042AA">
        <w:t xml:space="preserve">AusAID Carnegie-Mellon University (CMU) </w:t>
      </w:r>
      <w:r w:rsidRPr="00E042AA">
        <w:rPr>
          <w:lang w:val="en-NZ"/>
        </w:rPr>
        <w:t xml:space="preserve">alumni who </w:t>
      </w:r>
      <w:r w:rsidRPr="00E042AA">
        <w:rPr>
          <w:lang w:val="en-US"/>
        </w:rPr>
        <w:t>completed their postgraduate qualification between 1996</w:t>
      </w:r>
      <w:r w:rsidR="00196268" w:rsidRPr="00E042AA">
        <w:rPr>
          <w:lang w:val="en-US"/>
        </w:rPr>
        <w:t xml:space="preserve"> and </w:t>
      </w:r>
      <w:r w:rsidRPr="00E042AA">
        <w:rPr>
          <w:lang w:val="en-US"/>
        </w:rPr>
        <w:t xml:space="preserve">2013. </w:t>
      </w:r>
      <w:r w:rsidRPr="00E042AA">
        <w:rPr>
          <w:lang w:val="en-NZ"/>
        </w:rPr>
        <w:t xml:space="preserve">The methodology included: a desk review of alumni data and background documents; a tracer survey of all contactable alumni (with </w:t>
      </w:r>
      <w:r w:rsidRPr="00E042AA">
        <w:t xml:space="preserve">220 respondents, a 56 </w:t>
      </w:r>
      <w:r w:rsidR="0063614F" w:rsidRPr="00E042AA">
        <w:t xml:space="preserve">per cent </w:t>
      </w:r>
      <w:r w:rsidRPr="00E042AA">
        <w:t>response</w:t>
      </w:r>
      <w:r w:rsidR="00307F9F" w:rsidRPr="00E042AA">
        <w:t xml:space="preserve"> rate</w:t>
      </w:r>
      <w:r w:rsidRPr="00E042AA">
        <w:t>)</w:t>
      </w:r>
      <w:r w:rsidRPr="00E042AA">
        <w:rPr>
          <w:lang w:val="en-NZ"/>
        </w:rPr>
        <w:t>; and semi-structured interviews with selected alumni. A key survey limitation was the reluctance of many alumni to respond to the survey request and to participate in the qualitative interviews. It is</w:t>
      </w:r>
      <w:r w:rsidR="00307F9F" w:rsidRPr="00E042AA">
        <w:rPr>
          <w:lang w:val="en-NZ"/>
        </w:rPr>
        <w:t xml:space="preserve"> likely that t</w:t>
      </w:r>
      <w:r w:rsidRPr="00E042AA">
        <w:rPr>
          <w:lang w:val="en-US"/>
        </w:rPr>
        <w:t xml:space="preserve">he frequency of </w:t>
      </w:r>
      <w:r w:rsidR="00307F9F" w:rsidRPr="00E042AA">
        <w:rPr>
          <w:lang w:val="en-US"/>
        </w:rPr>
        <w:t xml:space="preserve">program </w:t>
      </w:r>
      <w:r w:rsidRPr="00E042AA">
        <w:rPr>
          <w:lang w:val="en-US"/>
        </w:rPr>
        <w:t xml:space="preserve">M&amp;E activities </w:t>
      </w:r>
      <w:r w:rsidR="00307F9F" w:rsidRPr="00E042AA">
        <w:rPr>
          <w:lang w:val="en-US"/>
        </w:rPr>
        <w:t xml:space="preserve">relating to alumni has caused </w:t>
      </w:r>
      <w:r w:rsidRPr="00E042AA">
        <w:rPr>
          <w:lang w:val="en-US"/>
        </w:rPr>
        <w:t>survey fatigue</w:t>
      </w:r>
      <w:r w:rsidR="00307F9F" w:rsidRPr="00E042AA">
        <w:rPr>
          <w:lang w:val="en-US"/>
        </w:rPr>
        <w:t xml:space="preserve">, with the potential to result in a </w:t>
      </w:r>
      <w:r w:rsidRPr="00E042AA">
        <w:rPr>
          <w:lang w:val="en-US"/>
        </w:rPr>
        <w:t>negative impression of the awards program</w:t>
      </w:r>
      <w:r w:rsidRPr="00E042AA">
        <w:t xml:space="preserve">. </w:t>
      </w:r>
    </w:p>
    <w:p w:rsidR="00196268" w:rsidRPr="00E042AA" w:rsidRDefault="00196268" w:rsidP="000F6529">
      <w:pPr>
        <w:pStyle w:val="Heading2"/>
        <w:numPr>
          <w:ilvl w:val="0"/>
          <w:numId w:val="0"/>
        </w:numPr>
        <w:ind w:left="851" w:hanging="851"/>
        <w:rPr>
          <w:lang w:val="en-US"/>
        </w:rPr>
      </w:pPr>
      <w:bookmarkStart w:id="3" w:name="_Toc408772674"/>
      <w:r w:rsidRPr="00E042AA">
        <w:t>Findings</w:t>
      </w:r>
      <w:bookmarkEnd w:id="3"/>
    </w:p>
    <w:p w:rsidR="00196268" w:rsidRPr="00E042AA" w:rsidRDefault="00DB7A79" w:rsidP="000F6529">
      <w:pPr>
        <w:pStyle w:val="Heading3"/>
        <w:numPr>
          <w:ilvl w:val="0"/>
          <w:numId w:val="0"/>
        </w:numPr>
        <w:ind w:left="851" w:hanging="851"/>
      </w:pPr>
      <w:bookmarkStart w:id="4" w:name="_Toc408772675"/>
      <w:r w:rsidRPr="00E042AA">
        <w:t>Increased skills and capacity</w:t>
      </w:r>
      <w:bookmarkEnd w:id="4"/>
    </w:p>
    <w:p w:rsidR="00DB7A79" w:rsidRPr="00E042AA" w:rsidRDefault="00DB7A79" w:rsidP="00DB7A79">
      <w:r w:rsidRPr="00E042AA">
        <w:t xml:space="preserve">The awards have contributed to the number of Cambodians with internationally recognised qualifications, as well as with the ‘soft-skills’ necessary in the workplace. Between 1996 and 2013, 394 AAS, ALA and CMU alumni returned to Cambodia with postgraduate qualifications (including 94 </w:t>
      </w:r>
      <w:r w:rsidR="0063614F" w:rsidRPr="00E042AA">
        <w:t xml:space="preserve">per cent </w:t>
      </w:r>
      <w:r w:rsidRPr="00E042AA">
        <w:t xml:space="preserve">with a Masters and 4 </w:t>
      </w:r>
      <w:r w:rsidR="0063614F" w:rsidRPr="00E042AA">
        <w:t xml:space="preserve">per cent </w:t>
      </w:r>
      <w:r w:rsidRPr="00E042AA">
        <w:t>with a PhD degree). The scholarships provided new skills and knowledge in a wide range of fields of study, with the majority studying in society and culture (30%), management and commerce (30%), health (12%)</w:t>
      </w:r>
      <w:r w:rsidR="008405F2" w:rsidRPr="00E042AA">
        <w:t>,</w:t>
      </w:r>
      <w:r w:rsidRPr="00E042AA">
        <w:t xml:space="preserve"> and agriculture and environment (11%). Although over time selected against a range of different </w:t>
      </w:r>
      <w:r w:rsidR="00CE6A08">
        <w:t>priority fields of study</w:t>
      </w:r>
      <w:r w:rsidRPr="00E042AA">
        <w:t xml:space="preserve">, 29 </w:t>
      </w:r>
      <w:r w:rsidR="0063614F" w:rsidRPr="00E042AA">
        <w:t xml:space="preserve">per cent </w:t>
      </w:r>
      <w:r w:rsidRPr="00E042AA">
        <w:t xml:space="preserve">of alumni had studied in current areas of priority identified by DFAT and the </w:t>
      </w:r>
      <w:r w:rsidR="008405F2" w:rsidRPr="00E042AA">
        <w:t>Royal Government of Cambodia (</w:t>
      </w:r>
      <w:r w:rsidRPr="00E042AA">
        <w:t>RGC</w:t>
      </w:r>
      <w:r w:rsidR="008405F2" w:rsidRPr="00E042AA">
        <w:t>)</w:t>
      </w:r>
      <w:r w:rsidRPr="00E042AA">
        <w:t xml:space="preserve">, 21 </w:t>
      </w:r>
      <w:r w:rsidR="0063614F" w:rsidRPr="00E042AA">
        <w:t xml:space="preserve">per cent </w:t>
      </w:r>
      <w:r w:rsidRPr="00E042AA">
        <w:t xml:space="preserve">in cross-cutting and 50 </w:t>
      </w:r>
      <w:r w:rsidR="0063614F" w:rsidRPr="00E042AA">
        <w:t xml:space="preserve">per cent </w:t>
      </w:r>
      <w:r w:rsidRPr="00E042AA">
        <w:t>in other areas.</w:t>
      </w:r>
    </w:p>
    <w:p w:rsidR="00DB7A79" w:rsidRPr="00E042AA" w:rsidRDefault="00DB7A79" w:rsidP="00DB7A79">
      <w:r w:rsidRPr="00E042AA">
        <w:t xml:space="preserve">In addition to the formal technical skills and knowledge acquired, the survey respondents indicated that during their award preparation they had also improved their capacity in soft-skills such as English language, research, analytical and critical thinking, and other communication skills which had proved valuable on their return to Cambodia. The </w:t>
      </w:r>
      <w:r w:rsidR="00090B03">
        <w:t>respondents</w:t>
      </w:r>
      <w:r w:rsidRPr="00E042AA">
        <w:t xml:space="preserve"> also reported benefitting from exposure to a different way of life outside of Cambodia – for example, </w:t>
      </w:r>
      <w:r w:rsidR="00390E6F">
        <w:t xml:space="preserve">from </w:t>
      </w:r>
      <w:r w:rsidRPr="00E042AA">
        <w:t>being in a democratic country with sound legal and social protection systems and a high quality tertiary education sector.</w:t>
      </w:r>
    </w:p>
    <w:p w:rsidR="00CE6A08" w:rsidRDefault="00CE6A08" w:rsidP="002F3949"/>
    <w:p w:rsidR="002F3949" w:rsidRPr="002F3949" w:rsidRDefault="00CE6A08" w:rsidP="002F3949">
      <w:r w:rsidRPr="00E042AA">
        <w:lastRenderedPageBreak/>
        <w:t xml:space="preserve">Only a small percentage of survey respondents </w:t>
      </w:r>
      <w:r>
        <w:t xml:space="preserve">(14%) </w:t>
      </w:r>
      <w:r w:rsidRPr="00E042AA">
        <w:t>reported ne</w:t>
      </w:r>
      <w:r>
        <w:t xml:space="preserve">gative impact from their award (which </w:t>
      </w:r>
      <w:r w:rsidRPr="00E042AA">
        <w:t>includ</w:t>
      </w:r>
      <w:r>
        <w:t xml:space="preserve">ed </w:t>
      </w:r>
      <w:r w:rsidRPr="00E042AA">
        <w:t>on the alumni’s family life, their professional life or on their organisation</w:t>
      </w:r>
      <w:r>
        <w:t>)</w:t>
      </w:r>
      <w:r w:rsidRPr="00E042AA">
        <w:t>.</w:t>
      </w:r>
      <w:r>
        <w:t xml:space="preserve"> </w:t>
      </w:r>
      <w:r w:rsidR="002F3949" w:rsidRPr="002F3949">
        <w:t>A number of alumni advised that undertaking research activities in Australia was particularly challenging as they ha</w:t>
      </w:r>
      <w:r w:rsidR="00005490">
        <w:t xml:space="preserve">d </w:t>
      </w:r>
      <w:r w:rsidR="002F3949" w:rsidRPr="002F3949">
        <w:t xml:space="preserve">no </w:t>
      </w:r>
      <w:r w:rsidR="00AB7A30">
        <w:t xml:space="preserve">prior </w:t>
      </w:r>
      <w:r w:rsidR="002F3949" w:rsidRPr="002F3949">
        <w:t xml:space="preserve">experience in conducting research. This had resulted in difficulties (and delays) in preparation of their initial research plans for their studies. </w:t>
      </w:r>
    </w:p>
    <w:p w:rsidR="00DE2BE2" w:rsidRPr="00E042AA" w:rsidRDefault="00DB7A79" w:rsidP="00DB7A79">
      <w:r w:rsidRPr="00E042AA">
        <w:t xml:space="preserve">The program objectives include that </w:t>
      </w:r>
      <w:proofErr w:type="gramStart"/>
      <w:r w:rsidRPr="00E042AA">
        <w:t>both males</w:t>
      </w:r>
      <w:proofErr w:type="gramEnd"/>
      <w:r w:rsidRPr="00E042AA">
        <w:t xml:space="preserve"> and females, people with disability and those from outside Phnom Penh benefit from the awards. The study found</w:t>
      </w:r>
      <w:r w:rsidR="00DE2BE2" w:rsidRPr="00E042AA">
        <w:t>,</w:t>
      </w:r>
      <w:r w:rsidRPr="00E042AA">
        <w:t xml:space="preserve"> however</w:t>
      </w:r>
      <w:r w:rsidR="00DE2BE2" w:rsidRPr="00E042AA">
        <w:t>,</w:t>
      </w:r>
      <w:r w:rsidRPr="00E042AA">
        <w:t xml:space="preserve"> that </w:t>
      </w:r>
      <w:r w:rsidR="00B166EE" w:rsidRPr="00E042AA">
        <w:t xml:space="preserve">overall </w:t>
      </w:r>
      <w:r w:rsidRPr="00E042AA">
        <w:t xml:space="preserve">only 32 </w:t>
      </w:r>
      <w:r w:rsidR="0063614F" w:rsidRPr="00E042AA">
        <w:t xml:space="preserve">per cent </w:t>
      </w:r>
      <w:r w:rsidRPr="00E042AA">
        <w:t xml:space="preserve">of </w:t>
      </w:r>
      <w:r w:rsidR="00090B03">
        <w:t xml:space="preserve">the </w:t>
      </w:r>
      <w:r w:rsidR="00B166EE" w:rsidRPr="00E042AA">
        <w:t xml:space="preserve">1996 to 2013 alumni </w:t>
      </w:r>
      <w:r w:rsidR="00090B03">
        <w:t xml:space="preserve">population </w:t>
      </w:r>
      <w:r w:rsidRPr="00E042AA">
        <w:t xml:space="preserve">were </w:t>
      </w:r>
      <w:r w:rsidR="00B166EE" w:rsidRPr="00E042AA">
        <w:t>female</w:t>
      </w:r>
      <w:r w:rsidRPr="00E042AA">
        <w:t xml:space="preserve">, 10 </w:t>
      </w:r>
      <w:r w:rsidR="0063614F" w:rsidRPr="00E042AA">
        <w:t xml:space="preserve">per cent </w:t>
      </w:r>
      <w:r w:rsidRPr="00E042AA">
        <w:t xml:space="preserve">of </w:t>
      </w:r>
      <w:r w:rsidR="00307F9F" w:rsidRPr="00E042AA">
        <w:t xml:space="preserve">all </w:t>
      </w:r>
      <w:r w:rsidRPr="00E042AA">
        <w:t>alumni are living in provincial areas, an</w:t>
      </w:r>
      <w:r w:rsidR="0063614F" w:rsidRPr="00E042AA">
        <w:t xml:space="preserve">d only 3 per cent of the survey </w:t>
      </w:r>
      <w:r w:rsidRPr="00E042AA">
        <w:t xml:space="preserve">respondents reported a disability. </w:t>
      </w:r>
    </w:p>
    <w:p w:rsidR="00DE2BE2" w:rsidRPr="00E042AA" w:rsidRDefault="00DB7A79" w:rsidP="000F6529">
      <w:pPr>
        <w:pStyle w:val="Heading3"/>
        <w:numPr>
          <w:ilvl w:val="0"/>
          <w:numId w:val="0"/>
        </w:numPr>
        <w:ind w:left="851" w:hanging="851"/>
      </w:pPr>
      <w:bookmarkStart w:id="5" w:name="_Toc408772676"/>
      <w:r w:rsidRPr="00E042AA">
        <w:t>Contribution to Cambodia’s development</w:t>
      </w:r>
      <w:bookmarkEnd w:id="5"/>
    </w:p>
    <w:p w:rsidR="00946BAE" w:rsidRPr="00E042AA" w:rsidRDefault="00946BAE" w:rsidP="00946BAE">
      <w:r w:rsidRPr="00E042AA">
        <w:t xml:space="preserve">There was strong evidence to indicate that, through the knowledge and skills </w:t>
      </w:r>
      <w:proofErr w:type="gramStart"/>
      <w:r w:rsidRPr="00E042AA">
        <w:t>gained  under</w:t>
      </w:r>
      <w:proofErr w:type="gramEnd"/>
      <w:r w:rsidRPr="00E042AA">
        <w:t xml:space="preserve"> the awards, </w:t>
      </w:r>
      <w:r w:rsidR="00714B4E" w:rsidRPr="00E042AA">
        <w:t xml:space="preserve">the majority of the </w:t>
      </w:r>
      <w:r w:rsidR="00090B03">
        <w:t xml:space="preserve">survey respondents </w:t>
      </w:r>
      <w:r w:rsidRPr="00E042AA">
        <w:t>have made significant contributions to their organisation, to their community and towards national development.</w:t>
      </w:r>
    </w:p>
    <w:p w:rsidR="008470ED" w:rsidRPr="00E042AA" w:rsidRDefault="00DB7A79" w:rsidP="00DB7A79">
      <w:r w:rsidRPr="00E042AA">
        <w:t>The study found that over 96</w:t>
      </w:r>
      <w:r w:rsidR="008470ED" w:rsidRPr="00E042AA">
        <w:t xml:space="preserve"> per cent </w:t>
      </w:r>
      <w:r w:rsidRPr="00E042AA">
        <w:t>of the 394 alumni are currently employed.</w:t>
      </w:r>
      <w:r w:rsidRPr="00E042AA">
        <w:rPr>
          <w:b/>
          <w:color w:val="FF0000"/>
        </w:rPr>
        <w:t xml:space="preserve"> </w:t>
      </w:r>
      <w:r w:rsidRPr="00E042AA">
        <w:t xml:space="preserve">Almost all of the survey respondents reported finding relevant employment on award completion. The majority of </w:t>
      </w:r>
      <w:r w:rsidR="00090B03">
        <w:t>the respondents</w:t>
      </w:r>
      <w:r w:rsidRPr="00E042AA">
        <w:t xml:space="preserve"> return</w:t>
      </w:r>
      <w:r w:rsidR="008470ED" w:rsidRPr="00E042AA">
        <w:t>ed</w:t>
      </w:r>
      <w:r w:rsidRPr="00E042AA">
        <w:t xml:space="preserve"> to the same employer as before their award, particularly </w:t>
      </w:r>
      <w:r w:rsidR="008470ED" w:rsidRPr="00E042AA">
        <w:t>those in the</w:t>
      </w:r>
      <w:r w:rsidRPr="00E042AA">
        <w:t xml:space="preserve"> public sector. However, over half of th</w:t>
      </w:r>
      <w:r w:rsidR="008470ED" w:rsidRPr="00E042AA">
        <w:t>os</w:t>
      </w:r>
      <w:r w:rsidRPr="00E042AA">
        <w:t xml:space="preserve">e survey respondents </w:t>
      </w:r>
      <w:r w:rsidR="008470ED" w:rsidRPr="00E042AA">
        <w:t xml:space="preserve">who did have </w:t>
      </w:r>
      <w:r w:rsidRPr="00E042AA">
        <w:t xml:space="preserve">to look for work after their award spent three months or more before finding employment. </w:t>
      </w:r>
      <w:r w:rsidR="008470ED" w:rsidRPr="00E042AA">
        <w:t xml:space="preserve">Respondents reported the </w:t>
      </w:r>
      <w:r w:rsidRPr="00E042AA">
        <w:t xml:space="preserve">main challenges in finding work </w:t>
      </w:r>
      <w:r w:rsidR="008470ED" w:rsidRPr="00E042AA">
        <w:t xml:space="preserve">as: </w:t>
      </w:r>
      <w:r w:rsidRPr="00E042AA">
        <w:t>lack of relevant work experience in their field of study</w:t>
      </w:r>
      <w:r w:rsidR="008470ED" w:rsidRPr="00E042AA">
        <w:t xml:space="preserve">; </w:t>
      </w:r>
      <w:r w:rsidRPr="00E042AA">
        <w:t>not many job opportunities at time of graduation</w:t>
      </w:r>
      <w:r w:rsidR="008470ED" w:rsidRPr="00E042AA">
        <w:t xml:space="preserve">; </w:t>
      </w:r>
      <w:r w:rsidRPr="00E042AA">
        <w:t>many applicants for one position</w:t>
      </w:r>
      <w:r w:rsidR="008470ED" w:rsidRPr="00E042AA">
        <w:t xml:space="preserve">; </w:t>
      </w:r>
      <w:r w:rsidRPr="00E042AA">
        <w:t>many jobs not publically advertised</w:t>
      </w:r>
      <w:r w:rsidR="008470ED" w:rsidRPr="00E042AA">
        <w:t xml:space="preserve">; and </w:t>
      </w:r>
      <w:r w:rsidR="000F60D2" w:rsidRPr="00E042AA">
        <w:t xml:space="preserve">that </w:t>
      </w:r>
      <w:r w:rsidRPr="00E042AA">
        <w:t xml:space="preserve">recruitment did not always appear to be merit based. </w:t>
      </w:r>
    </w:p>
    <w:p w:rsidR="00683ECC" w:rsidRPr="00E042AA" w:rsidRDefault="00DB7A79" w:rsidP="00DB7A79">
      <w:r w:rsidRPr="00E042AA">
        <w:t xml:space="preserve">Two-thirds of the alumni population are currently employed by the public sector, 20 </w:t>
      </w:r>
      <w:r w:rsidR="0063614F" w:rsidRPr="00E042AA">
        <w:t xml:space="preserve">per cent </w:t>
      </w:r>
      <w:r w:rsidR="007B5C3A">
        <w:t>by a civil society</w:t>
      </w:r>
      <w:r w:rsidRPr="00E042AA">
        <w:t>/non-government organisation (CSO</w:t>
      </w:r>
      <w:r w:rsidR="00E475DE" w:rsidRPr="00E042AA">
        <w:t>/NGO</w:t>
      </w:r>
      <w:r w:rsidRPr="00E042AA">
        <w:t xml:space="preserve">) or donor organisation and 11 </w:t>
      </w:r>
      <w:r w:rsidR="0063614F" w:rsidRPr="00E042AA">
        <w:t xml:space="preserve">per cent </w:t>
      </w:r>
      <w:r w:rsidRPr="00E042AA">
        <w:t>in the private sector/self-employed. The alumni are employed in over 115 different organisations</w:t>
      </w:r>
      <w:r w:rsidR="00E475DE" w:rsidRPr="00E042AA">
        <w:t>. The employers of the largest number of alumni are</w:t>
      </w:r>
      <w:r w:rsidR="007B5C3A" w:rsidRPr="007B5C3A">
        <w:t xml:space="preserve"> </w:t>
      </w:r>
      <w:r w:rsidR="007B5C3A" w:rsidRPr="00E042AA">
        <w:t>the</w:t>
      </w:r>
      <w:r w:rsidR="00E475DE" w:rsidRPr="00E042AA">
        <w:t>:</w:t>
      </w:r>
      <w:r w:rsidRPr="00E042AA">
        <w:t xml:space="preserve"> Ministry of Health</w:t>
      </w:r>
      <w:r w:rsidR="00E475DE" w:rsidRPr="00E042AA">
        <w:t xml:space="preserve">; </w:t>
      </w:r>
      <w:r w:rsidRPr="00E042AA">
        <w:t>Ministry of Agriculture, Forestry and Fisheries</w:t>
      </w:r>
      <w:r w:rsidR="00E475DE" w:rsidRPr="00E042AA">
        <w:t xml:space="preserve">; </w:t>
      </w:r>
      <w:r w:rsidRPr="00E042AA">
        <w:t xml:space="preserve">and Ministry of Economy and Finance. Given the large </w:t>
      </w:r>
      <w:r w:rsidR="00DF5AA1">
        <w:t>number of employees in</w:t>
      </w:r>
      <w:r w:rsidRPr="00E042AA">
        <w:t xml:space="preserve"> these ministries, it is perhaps unrealistic to expect that the</w:t>
      </w:r>
      <w:r w:rsidR="002D63E8" w:rsidRPr="00E042AA">
        <w:t>re are enough</w:t>
      </w:r>
      <w:r w:rsidRPr="00E042AA">
        <w:t xml:space="preserve"> </w:t>
      </w:r>
      <w:r w:rsidR="00683ECC" w:rsidRPr="00E042AA">
        <w:t>Australian-</w:t>
      </w:r>
      <w:r w:rsidRPr="00E042AA">
        <w:t xml:space="preserve">trained alumni to create a critical mass </w:t>
      </w:r>
      <w:r w:rsidR="007B5C3A">
        <w:t>to influence significant change</w:t>
      </w:r>
      <w:r w:rsidRPr="00E042AA">
        <w:t xml:space="preserve">, particularly if </w:t>
      </w:r>
      <w:r w:rsidR="007B5C3A" w:rsidRPr="00E042AA">
        <w:t xml:space="preserve">widely </w:t>
      </w:r>
      <w:r w:rsidRPr="00E042AA">
        <w:t xml:space="preserve">spread throughout </w:t>
      </w:r>
      <w:r w:rsidR="007B5C3A">
        <w:t>the</w:t>
      </w:r>
      <w:r w:rsidRPr="00E042AA">
        <w:t xml:space="preserve"> ministry. </w:t>
      </w:r>
    </w:p>
    <w:p w:rsidR="00DB7A79" w:rsidRPr="00E042AA" w:rsidRDefault="00E01D91" w:rsidP="00DB7A79">
      <w:pPr>
        <w:rPr>
          <w:color w:val="000000"/>
        </w:rPr>
      </w:pPr>
      <w:r w:rsidRPr="00E042AA">
        <w:t>Almost three-quarters of the survey respondents have been promoted since their award, with n</w:t>
      </w:r>
      <w:r w:rsidR="00DB7A79" w:rsidRPr="00E042AA">
        <w:t xml:space="preserve">early half of the survey respondents </w:t>
      </w:r>
      <w:r w:rsidR="002B3BEC" w:rsidRPr="00E042AA">
        <w:t xml:space="preserve">(47%) </w:t>
      </w:r>
      <w:r w:rsidR="00DB7A79" w:rsidRPr="00E042AA">
        <w:t xml:space="preserve">currently employed in (senior) managerial roles, particularly if working in the public sector. More recently graduated </w:t>
      </w:r>
      <w:r w:rsidR="00090B03">
        <w:t>respondents</w:t>
      </w:r>
      <w:r w:rsidR="00DB7A79" w:rsidRPr="00E042AA">
        <w:t xml:space="preserve"> </w:t>
      </w:r>
      <w:r w:rsidR="00090B03">
        <w:t>we</w:t>
      </w:r>
      <w:r w:rsidR="00DB7A79" w:rsidRPr="00E042AA">
        <w:t>re more likely to be in professional or associate professional/clerical roles. The higher proportion of managerial roles of the 1996</w:t>
      </w:r>
      <w:r w:rsidR="002D63E8" w:rsidRPr="00E042AA">
        <w:t>–</w:t>
      </w:r>
      <w:r w:rsidR="00DB7A79" w:rsidRPr="00E042AA">
        <w:t>2003</w:t>
      </w:r>
      <w:r w:rsidR="00DB7A79" w:rsidRPr="00E042AA">
        <w:rPr>
          <w:color w:val="000000"/>
        </w:rPr>
        <w:t xml:space="preserve"> </w:t>
      </w:r>
      <w:r w:rsidR="00090B03">
        <w:rPr>
          <w:color w:val="000000"/>
        </w:rPr>
        <w:t>respondents</w:t>
      </w:r>
      <w:r w:rsidR="00DB7A79" w:rsidRPr="00E042AA">
        <w:rPr>
          <w:color w:val="000000"/>
        </w:rPr>
        <w:t xml:space="preserve"> indicates sustained award outcomes and the potential to contribute more meaningfully to their organisation and Cambodia’s development, th</w:t>
      </w:r>
      <w:r w:rsidR="002D63E8" w:rsidRPr="00E042AA">
        <w:rPr>
          <w:color w:val="000000"/>
        </w:rPr>
        <w:t>r</w:t>
      </w:r>
      <w:r w:rsidR="00DB7A79" w:rsidRPr="00E042AA">
        <w:rPr>
          <w:color w:val="000000"/>
        </w:rPr>
        <w:t>ough being in decision-making roles where they are more likely to be using their leadership and analytical/critical thinking skills.</w:t>
      </w:r>
    </w:p>
    <w:p w:rsidR="00E01D91" w:rsidRPr="00E042AA" w:rsidRDefault="00DB7A79" w:rsidP="00DB7A79">
      <w:pPr>
        <w:rPr>
          <w:color w:val="000000"/>
        </w:rPr>
      </w:pPr>
      <w:r w:rsidRPr="00E042AA">
        <w:t xml:space="preserve">Alumni perceived that their knowledge and skills and knowledge were highly relevant to their current job and had been utilised to a considerable extent. Over one half of survey respondents (53%) considered that the technical content, knowledge and skills gained during their scholarship were highly relevant to their current job. Alumni also perceived that their award had had a significant impact in terms of their career. The enhanced skills and knowledge of </w:t>
      </w:r>
      <w:r w:rsidR="00EC08CE">
        <w:t>survey respondents</w:t>
      </w:r>
      <w:r w:rsidRPr="00E042AA">
        <w:t xml:space="preserve"> </w:t>
      </w:r>
      <w:r w:rsidRPr="00E042AA">
        <w:rPr>
          <w:color w:val="000000"/>
        </w:rPr>
        <w:t xml:space="preserve">were </w:t>
      </w:r>
      <w:r w:rsidR="00E01D91" w:rsidRPr="00E042AA">
        <w:rPr>
          <w:color w:val="000000"/>
        </w:rPr>
        <w:t>being utilised</w:t>
      </w:r>
      <w:r w:rsidRPr="00E042AA">
        <w:rPr>
          <w:color w:val="000000"/>
        </w:rPr>
        <w:t xml:space="preserve"> in a number of ways: through greater technical/operational responsibilities (91</w:t>
      </w:r>
      <w:r w:rsidR="002D63E8" w:rsidRPr="00E042AA">
        <w:rPr>
          <w:color w:val="000000"/>
        </w:rPr>
        <w:t xml:space="preserve">%); </w:t>
      </w:r>
      <w:r w:rsidRPr="00E042AA">
        <w:rPr>
          <w:color w:val="000000"/>
        </w:rPr>
        <w:t>a greater role in policy development (80</w:t>
      </w:r>
      <w:r w:rsidR="002D63E8" w:rsidRPr="00E042AA">
        <w:rPr>
          <w:color w:val="000000"/>
        </w:rPr>
        <w:t xml:space="preserve">%); </w:t>
      </w:r>
      <w:r w:rsidRPr="00E042AA">
        <w:rPr>
          <w:color w:val="000000"/>
        </w:rPr>
        <w:t>greater financial responsibilities (66%)</w:t>
      </w:r>
      <w:r w:rsidR="002D63E8" w:rsidRPr="00E042AA">
        <w:rPr>
          <w:color w:val="000000"/>
        </w:rPr>
        <w:t>;</w:t>
      </w:r>
      <w:r w:rsidRPr="00E042AA">
        <w:rPr>
          <w:color w:val="000000"/>
        </w:rPr>
        <w:t xml:space="preserve"> and/or are supervising more staff (68%). </w:t>
      </w:r>
    </w:p>
    <w:p w:rsidR="0033599B" w:rsidRPr="00E042AA" w:rsidRDefault="00193381" w:rsidP="0033599B">
      <w:pPr>
        <w:rPr>
          <w:color w:val="FF0000"/>
        </w:rPr>
      </w:pPr>
      <w:r w:rsidRPr="00390E6F">
        <w:t xml:space="preserve">There is a mixed picture of </w:t>
      </w:r>
      <w:r w:rsidR="007E2A71" w:rsidRPr="00390E6F">
        <w:t>career mobility</w:t>
      </w:r>
      <w:r w:rsidR="00EC08CE">
        <w:t>. The 2009-2013</w:t>
      </w:r>
      <w:r w:rsidR="0033599B" w:rsidRPr="00390E6F">
        <w:t xml:space="preserve"> survey respondents, particularly those from the open category were found to be relatively mobile in their employment, whilst a significant proportion of </w:t>
      </w:r>
      <w:r w:rsidR="00E10875">
        <w:t>the 1996-2003</w:t>
      </w:r>
      <w:r w:rsidR="0033599B" w:rsidRPr="00390E6F">
        <w:t xml:space="preserve"> respondents, particularly those employed in the public sector</w:t>
      </w:r>
      <w:r w:rsidR="00EC08CE">
        <w:t>,</w:t>
      </w:r>
      <w:r w:rsidR="0033599B" w:rsidRPr="00390E6F">
        <w:t xml:space="preserve"> were in more stable employment. Survey respondents currently working in the public sector were significantly more likely to have worked at their organisation for ten years or more (54%) than those working in other sectors (15%). Of the 2009-2013 respondents, </w:t>
      </w:r>
      <w:r w:rsidR="00E74440">
        <w:t>p</w:t>
      </w:r>
      <w:r w:rsidR="0033599B" w:rsidRPr="00390E6F">
        <w:t xml:space="preserve">ublic sector employees </w:t>
      </w:r>
      <w:r w:rsidR="0033599B" w:rsidRPr="00E74440">
        <w:t xml:space="preserve">were significantly more likely to be with the same employer since their return from their award (87%) compared to those in the other sectors (49%). </w:t>
      </w:r>
      <w:r w:rsidR="00E74440" w:rsidRPr="00E74440">
        <w:t>S</w:t>
      </w:r>
      <w:r w:rsidR="0033599B" w:rsidRPr="00E74440">
        <w:t xml:space="preserve">urvey respondents left their first </w:t>
      </w:r>
      <w:r w:rsidR="00E74440" w:rsidRPr="00E74440">
        <w:t xml:space="preserve">employment after their award </w:t>
      </w:r>
      <w:r w:rsidR="0033599B" w:rsidRPr="00E74440">
        <w:t>due to limited opportunity to use their skills</w:t>
      </w:r>
      <w:r w:rsidR="00E74440" w:rsidRPr="00E74440">
        <w:t xml:space="preserve"> (73%); </w:t>
      </w:r>
      <w:r w:rsidR="0033599B" w:rsidRPr="00E74440">
        <w:t>to broaden their experience</w:t>
      </w:r>
      <w:r w:rsidR="00E74440" w:rsidRPr="00E74440">
        <w:t xml:space="preserve"> (68%)</w:t>
      </w:r>
      <w:r w:rsidR="0033599B" w:rsidRPr="00E74440">
        <w:t xml:space="preserve">; </w:t>
      </w:r>
      <w:r w:rsidR="0033599B" w:rsidRPr="00E74440">
        <w:lastRenderedPageBreak/>
        <w:t>and due to limited opportunities for promotion</w:t>
      </w:r>
      <w:r w:rsidR="00E74440" w:rsidRPr="00E74440">
        <w:t xml:space="preserve"> (51%)</w:t>
      </w:r>
      <w:r w:rsidR="0033599B" w:rsidRPr="00E74440">
        <w:t>. Overall, the majority of job movement is from the public sector to the other sectors</w:t>
      </w:r>
      <w:r w:rsidR="007B5C3A">
        <w:t>. O</w:t>
      </w:r>
      <w:r w:rsidR="0033599B" w:rsidRPr="00E74440">
        <w:t xml:space="preserve">ver 90 per cent of </w:t>
      </w:r>
      <w:r w:rsidR="00CE6A08">
        <w:t xml:space="preserve">the </w:t>
      </w:r>
      <w:r w:rsidR="0033599B" w:rsidRPr="00E74440">
        <w:t xml:space="preserve">awards were made to </w:t>
      </w:r>
      <w:r w:rsidR="00CE6A08" w:rsidRPr="00E74440">
        <w:t xml:space="preserve">public sector </w:t>
      </w:r>
      <w:proofErr w:type="gramStart"/>
      <w:r w:rsidR="0033599B" w:rsidRPr="00E74440">
        <w:t>employees,</w:t>
      </w:r>
      <w:proofErr w:type="gramEnd"/>
      <w:r w:rsidR="0033599B" w:rsidRPr="00E74440">
        <w:t xml:space="preserve"> </w:t>
      </w:r>
      <w:r w:rsidR="00077BB9">
        <w:t xml:space="preserve">however </w:t>
      </w:r>
      <w:r w:rsidR="00A95150">
        <w:t>68</w:t>
      </w:r>
      <w:r w:rsidR="0033599B" w:rsidRPr="00E74440">
        <w:t xml:space="preserve"> per cent of the alumni are currently recorded as </w:t>
      </w:r>
      <w:r w:rsidR="007B5C3A">
        <w:t xml:space="preserve">still </w:t>
      </w:r>
      <w:r w:rsidR="0033599B" w:rsidRPr="00E74440">
        <w:t>working in that sector</w:t>
      </w:r>
      <w:r w:rsidR="0033599B" w:rsidRPr="00A95150">
        <w:t>.</w:t>
      </w:r>
    </w:p>
    <w:p w:rsidR="00DB7A79" w:rsidRPr="00E042AA" w:rsidRDefault="005C47BF" w:rsidP="00DB7A79">
      <w:r>
        <w:t xml:space="preserve">Two-thirds </w:t>
      </w:r>
      <w:r w:rsidR="00DB7A79" w:rsidRPr="00E042AA">
        <w:t xml:space="preserve">of the survey respondents </w:t>
      </w:r>
      <w:r>
        <w:t>considered</w:t>
      </w:r>
      <w:r w:rsidR="00DB7A79" w:rsidRPr="00E042AA">
        <w:t xml:space="preserve"> that their award had been utilised ‘to a great extent’ for Cambodia’s development. In contributing to their organisation, the majority of </w:t>
      </w:r>
      <w:r w:rsidR="00090B03">
        <w:t>respondents</w:t>
      </w:r>
      <w:r w:rsidR="00DB7A79" w:rsidRPr="00E042AA">
        <w:t xml:space="preserve"> provided tangible examples of the use of the knowledge/skills gained during their study, producing a range of work outputs that are relevant to Cambodia’s development. </w:t>
      </w:r>
      <w:r>
        <w:t>A</w:t>
      </w:r>
      <w:r w:rsidR="00DB7A79" w:rsidRPr="00E042AA">
        <w:t xml:space="preserve"> quarter of the </w:t>
      </w:r>
      <w:r>
        <w:t>respondents</w:t>
      </w:r>
      <w:r w:rsidR="00DB7A79" w:rsidRPr="00E042AA">
        <w:t xml:space="preserve"> (26%) have published research related to their scholarship area of study (48% of which were in an international academic journal).</w:t>
      </w:r>
    </w:p>
    <w:p w:rsidR="002A57AF" w:rsidRPr="00E042AA" w:rsidRDefault="00AB6290" w:rsidP="00DB7A79">
      <w:pPr>
        <w:rPr>
          <w:color w:val="000000"/>
        </w:rPr>
      </w:pPr>
      <w:r>
        <w:t xml:space="preserve">Despite these overall positive outcomes, the </w:t>
      </w:r>
      <w:r w:rsidR="00E01D91" w:rsidRPr="00E042AA">
        <w:t xml:space="preserve">vast </w:t>
      </w:r>
      <w:r w:rsidR="00DB7A79" w:rsidRPr="00E042AA">
        <w:t xml:space="preserve">majority of </w:t>
      </w:r>
      <w:r w:rsidR="008B02D5" w:rsidRPr="008B02D5">
        <w:t xml:space="preserve">the survey respondents </w:t>
      </w:r>
      <w:r w:rsidR="00E01D91" w:rsidRPr="00E042AA">
        <w:t xml:space="preserve">(86%) </w:t>
      </w:r>
      <w:r w:rsidR="008B02D5">
        <w:rPr>
          <w:lang w:val="en-US"/>
        </w:rPr>
        <w:t xml:space="preserve">reported </w:t>
      </w:r>
      <w:r w:rsidR="00E01D91" w:rsidRPr="00E042AA">
        <w:rPr>
          <w:lang w:val="en-US"/>
        </w:rPr>
        <w:t xml:space="preserve">difficulties </w:t>
      </w:r>
      <w:r w:rsidR="00DB7A79" w:rsidRPr="00E042AA">
        <w:t xml:space="preserve">using their skills and knowledge. </w:t>
      </w:r>
      <w:r w:rsidR="008B02D5">
        <w:rPr>
          <w:color w:val="000000"/>
        </w:rPr>
        <w:t>T</w:t>
      </w:r>
      <w:r w:rsidR="00DB7A79" w:rsidRPr="00E042AA">
        <w:rPr>
          <w:color w:val="000000"/>
        </w:rPr>
        <w:t>he respondents reported lack of opportu</w:t>
      </w:r>
      <w:r w:rsidR="008B02D5">
        <w:rPr>
          <w:color w:val="000000"/>
        </w:rPr>
        <w:t>nity to further develop skills/</w:t>
      </w:r>
      <w:r w:rsidR="00DB7A79" w:rsidRPr="00E042AA">
        <w:rPr>
          <w:color w:val="000000"/>
        </w:rPr>
        <w:t>knowledge (61%), lack of resources and equipment (46%), resistance to new ways of working and thinking (45%)</w:t>
      </w:r>
      <w:r w:rsidR="004A4628" w:rsidRPr="00E042AA">
        <w:rPr>
          <w:color w:val="000000"/>
        </w:rPr>
        <w:t>,</w:t>
      </w:r>
      <w:r w:rsidR="00DB7A79" w:rsidRPr="00E042AA">
        <w:rPr>
          <w:color w:val="000000"/>
        </w:rPr>
        <w:t xml:space="preserve"> and lack of a professional network to share ideas (43%). </w:t>
      </w:r>
      <w:r w:rsidR="00E01D91" w:rsidRPr="00E042AA">
        <w:rPr>
          <w:color w:val="000000"/>
        </w:rPr>
        <w:t>The 2009-2013</w:t>
      </w:r>
      <w:r w:rsidR="00DB7A79" w:rsidRPr="00E042AA">
        <w:rPr>
          <w:color w:val="000000"/>
        </w:rPr>
        <w:t xml:space="preserve"> </w:t>
      </w:r>
      <w:r w:rsidR="008B02D5">
        <w:rPr>
          <w:color w:val="000000"/>
        </w:rPr>
        <w:t>respondents</w:t>
      </w:r>
      <w:r w:rsidR="00DB7A79" w:rsidRPr="00E042AA">
        <w:rPr>
          <w:color w:val="000000"/>
        </w:rPr>
        <w:t xml:space="preserve"> were significantly more likely to report difficulties in skill utilisation compared to </w:t>
      </w:r>
      <w:r w:rsidR="00E01D91" w:rsidRPr="00E042AA">
        <w:rPr>
          <w:color w:val="000000"/>
        </w:rPr>
        <w:t>the 1996-2003</w:t>
      </w:r>
      <w:r w:rsidR="00DB7A79" w:rsidRPr="00E042AA">
        <w:rPr>
          <w:color w:val="000000"/>
        </w:rPr>
        <w:t xml:space="preserve"> alumni. </w:t>
      </w:r>
    </w:p>
    <w:p w:rsidR="00B12500" w:rsidRPr="00E042AA" w:rsidRDefault="00AB22DB" w:rsidP="00DB7A79">
      <w:pPr>
        <w:rPr>
          <w:color w:val="000000"/>
        </w:rPr>
      </w:pPr>
      <w:r w:rsidRPr="00E042AA">
        <w:rPr>
          <w:color w:val="000000"/>
        </w:rPr>
        <w:t>Only h</w:t>
      </w:r>
      <w:r w:rsidR="00912BC1" w:rsidRPr="00E042AA">
        <w:rPr>
          <w:color w:val="000000"/>
        </w:rPr>
        <w:t xml:space="preserve">alf of the respondents currently working (51%) reported that they had formally transferred (to a great extent) at least one of the </w:t>
      </w:r>
      <w:r w:rsidRPr="00E042AA">
        <w:rPr>
          <w:color w:val="000000"/>
        </w:rPr>
        <w:t xml:space="preserve">technical/soft </w:t>
      </w:r>
      <w:r w:rsidR="00912BC1" w:rsidRPr="00E042AA">
        <w:rPr>
          <w:color w:val="000000"/>
        </w:rPr>
        <w:t>skills and knowledge learnt while undertaking the award.</w:t>
      </w:r>
      <w:r w:rsidRPr="00E042AA">
        <w:rPr>
          <w:color w:val="000000"/>
        </w:rPr>
        <w:t xml:space="preserve"> </w:t>
      </w:r>
      <w:r w:rsidR="00DB7A79" w:rsidRPr="00E042AA">
        <w:t xml:space="preserve">Less than </w:t>
      </w:r>
      <w:r w:rsidR="004A4628" w:rsidRPr="00E042AA">
        <w:t xml:space="preserve">a </w:t>
      </w:r>
      <w:r w:rsidR="00DB7A79" w:rsidRPr="00E042AA">
        <w:t xml:space="preserve">quarter of respondents reported that they had </w:t>
      </w:r>
      <w:r w:rsidR="00036326" w:rsidRPr="00E042AA">
        <w:t xml:space="preserve">formally </w:t>
      </w:r>
      <w:r w:rsidR="00DB7A79" w:rsidRPr="00E042AA">
        <w:t xml:space="preserve">transferred their </w:t>
      </w:r>
      <w:r w:rsidR="00036326" w:rsidRPr="00E042AA">
        <w:t>technical/subject matter related to course content</w:t>
      </w:r>
      <w:r w:rsidR="00DB7A79" w:rsidRPr="00E042AA">
        <w:t xml:space="preserve"> </w:t>
      </w:r>
      <w:r w:rsidR="00704DC9" w:rsidRPr="00E042AA">
        <w:t>to a great extent</w:t>
      </w:r>
      <w:r w:rsidR="00DB7A79" w:rsidRPr="00E042AA">
        <w:t>, although three-quarter</w:t>
      </w:r>
      <w:r w:rsidR="004A4628" w:rsidRPr="00E042AA">
        <w:t>s</w:t>
      </w:r>
      <w:r w:rsidR="00DB7A79" w:rsidRPr="00E042AA">
        <w:t xml:space="preserve"> transfer</w:t>
      </w:r>
      <w:r w:rsidRPr="00E042AA">
        <w:t>red</w:t>
      </w:r>
      <w:r w:rsidR="00DB7A79" w:rsidRPr="00E042AA">
        <w:t xml:space="preserve"> </w:t>
      </w:r>
      <w:r w:rsidR="00704DC9" w:rsidRPr="00E042AA">
        <w:t xml:space="preserve">these </w:t>
      </w:r>
      <w:r w:rsidR="00DB7A79" w:rsidRPr="00E042AA">
        <w:t>skills informally.</w:t>
      </w:r>
      <w:r w:rsidR="00DB7A79" w:rsidRPr="00E042AA">
        <w:rPr>
          <w:color w:val="000000"/>
        </w:rPr>
        <w:t xml:space="preserve"> Only 18</w:t>
      </w:r>
      <w:r w:rsidR="004A4628" w:rsidRPr="00E042AA">
        <w:rPr>
          <w:color w:val="000000"/>
        </w:rPr>
        <w:t xml:space="preserve"> per cent </w:t>
      </w:r>
      <w:r w:rsidR="00DB7A79" w:rsidRPr="00E042AA">
        <w:rPr>
          <w:color w:val="000000"/>
        </w:rPr>
        <w:t>stated that their</w:t>
      </w:r>
      <w:r w:rsidR="00DB7A79" w:rsidRPr="00E042AA">
        <w:rPr>
          <w:color w:val="000000"/>
          <w:lang w:val="en-US"/>
        </w:rPr>
        <w:t xml:space="preserve"> </w:t>
      </w:r>
      <w:r w:rsidR="00DB7A79" w:rsidRPr="00E042AA">
        <w:rPr>
          <w:color w:val="000000"/>
        </w:rPr>
        <w:t>employer had provided support to ‘a great extent’ in using their skills/knowledge</w:t>
      </w:r>
      <w:r w:rsidR="00E01D91" w:rsidRPr="00E042AA">
        <w:rPr>
          <w:color w:val="000000"/>
        </w:rPr>
        <w:t xml:space="preserve"> (and 40% to a medium extent)</w:t>
      </w:r>
      <w:r w:rsidR="00DB7A79" w:rsidRPr="00E042AA">
        <w:rPr>
          <w:color w:val="000000"/>
        </w:rPr>
        <w:t xml:space="preserve">. Many of the public sector alumni interviewed reported that although they had produced relevant outputs, these were not always used to contribute to Cambodia’s development due to systemic barriers (such as entrenched bureaucracy, political interests, conservatism and corruption). </w:t>
      </w:r>
    </w:p>
    <w:p w:rsidR="00DB7A79" w:rsidRPr="00E042AA" w:rsidRDefault="00DB7A79" w:rsidP="00DB7A79">
      <w:pPr>
        <w:rPr>
          <w:color w:val="000000"/>
        </w:rPr>
      </w:pPr>
      <w:r w:rsidRPr="00E042AA">
        <w:t>The alumni have made contributions beyond the</w:t>
      </w:r>
      <w:r w:rsidR="004C73E1" w:rsidRPr="00E042AA">
        <w:t>ir</w:t>
      </w:r>
      <w:r w:rsidRPr="00E042AA">
        <w:t xml:space="preserve"> main </w:t>
      </w:r>
      <w:r w:rsidR="004C73E1" w:rsidRPr="00E042AA">
        <w:t xml:space="preserve">place of </w:t>
      </w:r>
      <w:r w:rsidRPr="00E042AA">
        <w:t xml:space="preserve">employment, with two-thirds of </w:t>
      </w:r>
      <w:r w:rsidRPr="00E042AA">
        <w:rPr>
          <w:color w:val="000000"/>
        </w:rPr>
        <w:t xml:space="preserve">survey respondents (65%) using their skills to a great or medium extent outside of the workplace, including in community development. The majority of the alumni interviewed used their skills and knowledge in a second paid job </w:t>
      </w:r>
      <w:r w:rsidR="004C73E1" w:rsidRPr="00E042AA">
        <w:rPr>
          <w:color w:val="000000"/>
        </w:rPr>
        <w:t>–</w:t>
      </w:r>
      <w:r w:rsidRPr="00E042AA">
        <w:rPr>
          <w:color w:val="000000"/>
        </w:rPr>
        <w:t xml:space="preserve"> often teaching or short-term consultancy work with a CSO and/or in a voluntary capacity in educational or community organisations. </w:t>
      </w:r>
    </w:p>
    <w:p w:rsidR="000F60D2" w:rsidRPr="00E042AA" w:rsidRDefault="000F60D2" w:rsidP="00DB7A79">
      <w:pPr>
        <w:rPr>
          <w:color w:val="000000"/>
        </w:rPr>
      </w:pPr>
      <w:r w:rsidRPr="00E042AA">
        <w:rPr>
          <w:color w:val="000000"/>
        </w:rPr>
        <w:t xml:space="preserve">Not all of the increased skills and capacity are </w:t>
      </w:r>
      <w:proofErr w:type="gramStart"/>
      <w:r w:rsidRPr="00E042AA">
        <w:rPr>
          <w:color w:val="000000"/>
        </w:rPr>
        <w:t>being  directly</w:t>
      </w:r>
      <w:proofErr w:type="gramEnd"/>
      <w:r w:rsidRPr="00E042AA">
        <w:rPr>
          <w:color w:val="000000"/>
        </w:rPr>
        <w:t xml:space="preserve"> used in Cambodia. Of the 394 alumni population, 14 per cent were recorded as living overseas. The main reasons stated by the survey respondents for leaving Cambodia were: to join family overseas; for a more stable environment; to undertake more study; and for employment-related reasons</w:t>
      </w:r>
      <w:r w:rsidR="005C47BF">
        <w:rPr>
          <w:color w:val="000000"/>
        </w:rPr>
        <w:t>.</w:t>
      </w:r>
    </w:p>
    <w:p w:rsidR="004C73E1" w:rsidRPr="00E042AA" w:rsidRDefault="00DB7A79" w:rsidP="000F6529">
      <w:pPr>
        <w:pStyle w:val="Heading3"/>
        <w:numPr>
          <w:ilvl w:val="0"/>
          <w:numId w:val="0"/>
        </w:numPr>
        <w:ind w:left="851" w:hanging="851"/>
      </w:pPr>
      <w:bookmarkStart w:id="6" w:name="_Toc408772677"/>
      <w:r w:rsidRPr="00E042AA">
        <w:t>Alumni linkages with Australia</w:t>
      </w:r>
      <w:bookmarkEnd w:id="6"/>
    </w:p>
    <w:p w:rsidR="00D15F65" w:rsidRPr="00E042AA" w:rsidRDefault="00DB7A79" w:rsidP="00DB7A79">
      <w:pPr>
        <w:spacing w:after="180" w:line="220" w:lineRule="atLeast"/>
        <w:rPr>
          <w:bCs/>
          <w:color w:val="000000"/>
        </w:rPr>
      </w:pPr>
      <w:r w:rsidRPr="00E042AA">
        <w:rPr>
          <w:color w:val="000000"/>
        </w:rPr>
        <w:t>The study found that</w:t>
      </w:r>
      <w:r w:rsidR="00C13E70" w:rsidRPr="00E042AA">
        <w:rPr>
          <w:color w:val="000000"/>
        </w:rPr>
        <w:t>,</w:t>
      </w:r>
      <w:r w:rsidRPr="00E042AA">
        <w:rPr>
          <w:color w:val="000000"/>
        </w:rPr>
        <w:t xml:space="preserve"> </w:t>
      </w:r>
      <w:r w:rsidR="00C13E70" w:rsidRPr="00E042AA">
        <w:rPr>
          <w:color w:val="000000"/>
          <w:lang w:val="en-US"/>
        </w:rPr>
        <w:t xml:space="preserve">while </w:t>
      </w:r>
      <w:r w:rsidRPr="00E042AA">
        <w:rPr>
          <w:color w:val="000000"/>
          <w:lang w:val="en-US"/>
        </w:rPr>
        <w:t xml:space="preserve">alumni formed important and sustained linkages with other AAS alumni (supported through the </w:t>
      </w:r>
      <w:r w:rsidR="009972B6" w:rsidRPr="009972B6">
        <w:rPr>
          <w:bCs/>
          <w:color w:val="000000"/>
        </w:rPr>
        <w:t>Australian Alumni Association – Cambodia (AAA-C)</w:t>
      </w:r>
      <w:r w:rsidR="004F3E8E">
        <w:rPr>
          <w:bCs/>
          <w:color w:val="000000"/>
        </w:rPr>
        <w:t>)</w:t>
      </w:r>
      <w:r w:rsidRPr="00E042AA">
        <w:rPr>
          <w:color w:val="000000"/>
          <w:lang w:val="en-US"/>
        </w:rPr>
        <w:t xml:space="preserve">, the program objective of </w:t>
      </w:r>
      <w:r w:rsidRPr="009972B6">
        <w:rPr>
          <w:color w:val="000000"/>
          <w:lang w:val="en-US"/>
        </w:rPr>
        <w:t>sustained linkages</w:t>
      </w:r>
      <w:r w:rsidRPr="00E042AA">
        <w:rPr>
          <w:color w:val="000000"/>
          <w:lang w:val="en-US"/>
        </w:rPr>
        <w:t xml:space="preserve"> by alumni with Australia</w:t>
      </w:r>
      <w:r w:rsidR="005C47BF">
        <w:rPr>
          <w:color w:val="000000"/>
          <w:lang w:val="en-US"/>
        </w:rPr>
        <w:t xml:space="preserve"> </w:t>
      </w:r>
      <w:r w:rsidRPr="00E042AA">
        <w:rPr>
          <w:color w:val="000000"/>
          <w:lang w:val="en-US"/>
        </w:rPr>
        <w:t>was only partially ac</w:t>
      </w:r>
      <w:r w:rsidRPr="009972B6">
        <w:rPr>
          <w:b/>
          <w:color w:val="000000"/>
          <w:lang w:val="en-US"/>
        </w:rPr>
        <w:t>h</w:t>
      </w:r>
      <w:r w:rsidRPr="00E042AA">
        <w:rPr>
          <w:color w:val="000000"/>
          <w:lang w:val="en-US"/>
        </w:rPr>
        <w:t>ieved</w:t>
      </w:r>
      <w:r w:rsidRPr="00E042AA">
        <w:rPr>
          <w:i/>
          <w:color w:val="000000"/>
          <w:lang w:val="en-US"/>
        </w:rPr>
        <w:t xml:space="preserve">. </w:t>
      </w:r>
      <w:r w:rsidR="00C13E70" w:rsidRPr="00E042AA">
        <w:rPr>
          <w:bCs/>
          <w:color w:val="000000"/>
        </w:rPr>
        <w:t xml:space="preserve">While </w:t>
      </w:r>
      <w:r w:rsidRPr="00E042AA">
        <w:rPr>
          <w:bCs/>
          <w:color w:val="000000"/>
        </w:rPr>
        <w:t xml:space="preserve">some </w:t>
      </w:r>
      <w:r w:rsidR="00090B03">
        <w:rPr>
          <w:bCs/>
          <w:color w:val="000000"/>
        </w:rPr>
        <w:t>survey respondents</w:t>
      </w:r>
      <w:r w:rsidRPr="00E042AA">
        <w:rPr>
          <w:bCs/>
          <w:color w:val="000000"/>
        </w:rPr>
        <w:t xml:space="preserve"> reported social links with Australians </w:t>
      </w:r>
      <w:r w:rsidR="00C13E70" w:rsidRPr="00E042AA">
        <w:rPr>
          <w:bCs/>
          <w:color w:val="000000"/>
        </w:rPr>
        <w:t xml:space="preserve">they had met on award </w:t>
      </w:r>
      <w:r w:rsidRPr="00E042AA">
        <w:rPr>
          <w:bCs/>
          <w:color w:val="000000"/>
        </w:rPr>
        <w:t>or a</w:t>
      </w:r>
      <w:r w:rsidR="00D34610">
        <w:rPr>
          <w:bCs/>
          <w:color w:val="000000"/>
        </w:rPr>
        <w:t>cademic/</w:t>
      </w:r>
      <w:r w:rsidRPr="00E042AA">
        <w:rPr>
          <w:bCs/>
          <w:color w:val="000000"/>
        </w:rPr>
        <w:t xml:space="preserve">research links with their former institutions, the study found that over one-third of survey respondents have </w:t>
      </w:r>
      <w:r w:rsidR="00C13E70" w:rsidRPr="00E042AA">
        <w:rPr>
          <w:bCs/>
          <w:color w:val="000000"/>
        </w:rPr>
        <w:t>no</w:t>
      </w:r>
      <w:r w:rsidRPr="00E042AA">
        <w:rPr>
          <w:bCs/>
          <w:color w:val="000000"/>
        </w:rPr>
        <w:t xml:space="preserve"> contact with local communities in Australia (48%), Australian students (40%), former institution staff and </w:t>
      </w:r>
      <w:r w:rsidRPr="00E042AA">
        <w:rPr>
          <w:bCs/>
        </w:rPr>
        <w:t>lecturers (3</w:t>
      </w:r>
      <w:r w:rsidR="00E01D91" w:rsidRPr="00E042AA">
        <w:rPr>
          <w:bCs/>
        </w:rPr>
        <w:t>9</w:t>
      </w:r>
      <w:r w:rsidRPr="00E042AA">
        <w:rPr>
          <w:bCs/>
        </w:rPr>
        <w:t>%), and AAS students from other countries (38%).</w:t>
      </w:r>
      <w:r w:rsidRPr="00E042AA">
        <w:rPr>
          <w:bCs/>
          <w:color w:val="000000"/>
        </w:rPr>
        <w:t xml:space="preserve"> The earlier 1996</w:t>
      </w:r>
      <w:r w:rsidR="00DF6E69" w:rsidRPr="00E042AA">
        <w:rPr>
          <w:bCs/>
          <w:color w:val="000000"/>
        </w:rPr>
        <w:t>–</w:t>
      </w:r>
      <w:r w:rsidRPr="00E042AA">
        <w:rPr>
          <w:bCs/>
          <w:color w:val="000000"/>
        </w:rPr>
        <w:t xml:space="preserve">2003 </w:t>
      </w:r>
      <w:r w:rsidR="00090B03">
        <w:rPr>
          <w:bCs/>
          <w:color w:val="000000"/>
        </w:rPr>
        <w:t>respondents</w:t>
      </w:r>
      <w:r w:rsidRPr="00E042AA">
        <w:rPr>
          <w:bCs/>
          <w:color w:val="000000"/>
        </w:rPr>
        <w:t xml:space="preserve"> were even less likely to maintain contact, with 60 </w:t>
      </w:r>
      <w:r w:rsidR="0063614F" w:rsidRPr="00E042AA">
        <w:rPr>
          <w:bCs/>
          <w:color w:val="000000"/>
        </w:rPr>
        <w:t xml:space="preserve">per cent </w:t>
      </w:r>
      <w:r w:rsidRPr="00E042AA">
        <w:rPr>
          <w:bCs/>
          <w:color w:val="000000"/>
        </w:rPr>
        <w:t xml:space="preserve">never having contact with Australian students and 48 </w:t>
      </w:r>
      <w:r w:rsidR="0063614F" w:rsidRPr="00E042AA">
        <w:rPr>
          <w:bCs/>
          <w:color w:val="000000"/>
        </w:rPr>
        <w:t xml:space="preserve">per cent </w:t>
      </w:r>
      <w:r w:rsidRPr="00E042AA">
        <w:rPr>
          <w:bCs/>
          <w:color w:val="000000"/>
        </w:rPr>
        <w:t>never having contact with former institution staff and lecturers.</w:t>
      </w:r>
      <w:r w:rsidR="00D15F65">
        <w:rPr>
          <w:bCs/>
          <w:color w:val="000000"/>
        </w:rPr>
        <w:t xml:space="preserve"> Respondents that did maintain linkages with Australia found them useful to:</w:t>
      </w:r>
      <w:r w:rsidR="004F3E8E">
        <w:rPr>
          <w:bCs/>
          <w:color w:val="000000"/>
        </w:rPr>
        <w:t xml:space="preserve"> seek advice on research /</w:t>
      </w:r>
      <w:r w:rsidR="00D15F65">
        <w:rPr>
          <w:bCs/>
          <w:color w:val="000000"/>
        </w:rPr>
        <w:t>work issues; receive up to date professional knowledge; find out about future study opportunities; to request references; look for research funding; and to maintain personal relationships.</w:t>
      </w:r>
    </w:p>
    <w:p w:rsidR="00DB7A79" w:rsidRPr="00E042AA" w:rsidRDefault="00DB7A79" w:rsidP="00DB7A79">
      <w:pPr>
        <w:spacing w:after="180" w:line="220" w:lineRule="atLeast"/>
        <w:rPr>
          <w:bCs/>
        </w:rPr>
      </w:pPr>
      <w:r w:rsidRPr="00E042AA">
        <w:rPr>
          <w:bCs/>
          <w:color w:val="000000"/>
        </w:rPr>
        <w:t>However, one-third of respondents (32%) do currently have contact with a</w:t>
      </w:r>
      <w:r w:rsidR="00E01D91" w:rsidRPr="00E042AA">
        <w:rPr>
          <w:bCs/>
          <w:color w:val="000000"/>
        </w:rPr>
        <w:t>t least o</w:t>
      </w:r>
      <w:r w:rsidRPr="00E042AA">
        <w:rPr>
          <w:bCs/>
          <w:color w:val="000000"/>
        </w:rPr>
        <w:t>n</w:t>
      </w:r>
      <w:r w:rsidR="00E01D91" w:rsidRPr="00E042AA">
        <w:rPr>
          <w:bCs/>
          <w:color w:val="000000"/>
        </w:rPr>
        <w:t>e</w:t>
      </w:r>
      <w:r w:rsidRPr="00E042AA">
        <w:rPr>
          <w:bCs/>
          <w:color w:val="000000"/>
        </w:rPr>
        <w:t xml:space="preserve"> Australian organisation in Cambodia, through their work, their former institution alumni association and/or with contacts </w:t>
      </w:r>
      <w:r w:rsidR="009972B6">
        <w:rPr>
          <w:bCs/>
          <w:color w:val="000000"/>
        </w:rPr>
        <w:t>introduced</w:t>
      </w:r>
      <w:r w:rsidRPr="00E042AA">
        <w:rPr>
          <w:bCs/>
          <w:color w:val="000000"/>
        </w:rPr>
        <w:t xml:space="preserve"> through the </w:t>
      </w:r>
      <w:r w:rsidR="009972B6">
        <w:rPr>
          <w:bCs/>
          <w:color w:val="000000"/>
        </w:rPr>
        <w:t>AAA-C</w:t>
      </w:r>
      <w:r w:rsidRPr="00E042AA">
        <w:rPr>
          <w:bCs/>
          <w:color w:val="000000"/>
        </w:rPr>
        <w:t xml:space="preserve">. Almost all alumni are AAA-C members, although not necessarily active. </w:t>
      </w:r>
      <w:r w:rsidR="00DF6E69" w:rsidRPr="00E042AA">
        <w:rPr>
          <w:bCs/>
          <w:color w:val="000000"/>
        </w:rPr>
        <w:t xml:space="preserve">Respondents see the </w:t>
      </w:r>
      <w:r w:rsidRPr="00E042AA">
        <w:rPr>
          <w:bCs/>
          <w:color w:val="000000"/>
        </w:rPr>
        <w:t xml:space="preserve">primary </w:t>
      </w:r>
      <w:r w:rsidRPr="00E042AA">
        <w:rPr>
          <w:bCs/>
        </w:rPr>
        <w:t xml:space="preserve">benefits of </w:t>
      </w:r>
      <w:r w:rsidR="009972B6">
        <w:rPr>
          <w:bCs/>
        </w:rPr>
        <w:t>being</w:t>
      </w:r>
      <w:r w:rsidRPr="00E042AA">
        <w:rPr>
          <w:bCs/>
        </w:rPr>
        <w:t xml:space="preserve"> AAA-C </w:t>
      </w:r>
      <w:r w:rsidR="009972B6">
        <w:rPr>
          <w:bCs/>
        </w:rPr>
        <w:t xml:space="preserve">members </w:t>
      </w:r>
      <w:r w:rsidR="00DF6E69" w:rsidRPr="00E042AA">
        <w:rPr>
          <w:bCs/>
        </w:rPr>
        <w:t>as</w:t>
      </w:r>
      <w:r w:rsidR="009972B6">
        <w:rPr>
          <w:bCs/>
        </w:rPr>
        <w:t xml:space="preserve"> to keep in contact with</w:t>
      </w:r>
      <w:r w:rsidRPr="00E042AA">
        <w:rPr>
          <w:bCs/>
        </w:rPr>
        <w:t xml:space="preserve"> other Cambodia</w:t>
      </w:r>
      <w:r w:rsidR="009972B6">
        <w:rPr>
          <w:bCs/>
        </w:rPr>
        <w:t>n alumni, to find out about job</w:t>
      </w:r>
      <w:r w:rsidRPr="00E042AA">
        <w:rPr>
          <w:bCs/>
        </w:rPr>
        <w:t xml:space="preserve"> opportunities, to keep up to date with knowledge/skills</w:t>
      </w:r>
      <w:r w:rsidR="00DF6E69" w:rsidRPr="00E042AA">
        <w:rPr>
          <w:bCs/>
        </w:rPr>
        <w:t xml:space="preserve"> and </w:t>
      </w:r>
      <w:r w:rsidRPr="00E042AA">
        <w:rPr>
          <w:bCs/>
        </w:rPr>
        <w:t>for social and community activities, rather than to maintain links to Australia.</w:t>
      </w:r>
    </w:p>
    <w:p w:rsidR="001F07C1" w:rsidRPr="00E042AA" w:rsidRDefault="00DB7A79" w:rsidP="000F6529">
      <w:pPr>
        <w:pStyle w:val="Heading3"/>
        <w:numPr>
          <w:ilvl w:val="0"/>
          <w:numId w:val="0"/>
        </w:numPr>
        <w:ind w:left="851" w:hanging="851"/>
      </w:pPr>
      <w:bookmarkStart w:id="7" w:name="_Toc408772678"/>
      <w:r w:rsidRPr="00E042AA">
        <w:lastRenderedPageBreak/>
        <w:t>Impressions of Australia</w:t>
      </w:r>
      <w:bookmarkEnd w:id="7"/>
    </w:p>
    <w:p w:rsidR="00DB7A79" w:rsidRPr="00E042AA" w:rsidRDefault="00DB7A79" w:rsidP="00DB7A79">
      <w:r w:rsidRPr="00E042AA">
        <w:t xml:space="preserve">All but one of the survey respondents reported that they would recommend Australia as a </w:t>
      </w:r>
      <w:r w:rsidRPr="00E042AA">
        <w:rPr>
          <w:szCs w:val="20"/>
        </w:rPr>
        <w:t xml:space="preserve">higher education </w:t>
      </w:r>
      <w:r w:rsidRPr="00E042AA">
        <w:t xml:space="preserve">study destination. Overall, 70 </w:t>
      </w:r>
      <w:r w:rsidR="0063614F" w:rsidRPr="00E042AA">
        <w:t xml:space="preserve">per cent </w:t>
      </w:r>
      <w:r w:rsidRPr="00E042AA">
        <w:t xml:space="preserve">of respondents reported a very positive </w:t>
      </w:r>
      <w:r w:rsidR="00C15B37" w:rsidRPr="00E042AA">
        <w:t xml:space="preserve">impression of Australia </w:t>
      </w:r>
      <w:r w:rsidRPr="00E042AA">
        <w:t xml:space="preserve">and </w:t>
      </w:r>
      <w:r w:rsidR="00C15B37" w:rsidRPr="00E042AA">
        <w:t>24 </w:t>
      </w:r>
      <w:r w:rsidR="0063614F" w:rsidRPr="00E042AA">
        <w:t xml:space="preserve">per cent </w:t>
      </w:r>
      <w:r w:rsidRPr="00E042AA">
        <w:t xml:space="preserve">a positive impression. One third of respondents (35%) mentioned the positive impression that Australia was a developed country, democratic and with a good legal and welfare system. </w:t>
      </w:r>
      <w:r w:rsidR="002857CE">
        <w:t xml:space="preserve">Survey respondents also considered positively: </w:t>
      </w:r>
      <w:r w:rsidRPr="00E042AA">
        <w:t xml:space="preserve">Australia’s people </w:t>
      </w:r>
      <w:r w:rsidR="002857CE">
        <w:t xml:space="preserve">(26%); </w:t>
      </w:r>
      <w:r w:rsidRPr="00E042AA">
        <w:t xml:space="preserve">the quality of Australia’s education (22%), the safe and peaceful study environment (11%), Australia’s support for Cambodia’s development (9%) and the multicultural environment (10%). </w:t>
      </w:r>
    </w:p>
    <w:p w:rsidR="00C15B37" w:rsidRPr="00E042AA" w:rsidRDefault="00DB7A79" w:rsidP="00DB7A79">
      <w:r w:rsidRPr="00E042AA">
        <w:t xml:space="preserve">Although only one respondent reported an overall negative impression of Australia, </w:t>
      </w:r>
      <w:r w:rsidR="00E01D91" w:rsidRPr="00E042AA">
        <w:t>almost half (</w:t>
      </w:r>
      <w:r w:rsidRPr="00E042AA">
        <w:t>45</w:t>
      </w:r>
      <w:r w:rsidR="00E01D91" w:rsidRPr="00E042AA">
        <w:t>%)</w:t>
      </w:r>
      <w:r w:rsidRPr="00E042AA">
        <w:t xml:space="preserve"> cited some negative impressions of Australia. The </w:t>
      </w:r>
      <w:r w:rsidR="004629D6" w:rsidRPr="00E042AA">
        <w:t xml:space="preserve">most frequently </w:t>
      </w:r>
      <w:r w:rsidRPr="00E042AA">
        <w:t>negative impression</w:t>
      </w:r>
      <w:r w:rsidR="00E01D91" w:rsidRPr="00E042AA">
        <w:t>s</w:t>
      </w:r>
      <w:r w:rsidRPr="00E042AA">
        <w:t xml:space="preserve"> mentioned by respondents </w:t>
      </w:r>
      <w:r w:rsidR="00E01D91" w:rsidRPr="00E042AA">
        <w:t>were</w:t>
      </w:r>
      <w:r w:rsidRPr="00E042AA">
        <w:t xml:space="preserve"> discrimination/racism (41%) and the weather (13%). Other negative impressions </w:t>
      </w:r>
      <w:r w:rsidR="002857CE">
        <w:t>were</w:t>
      </w:r>
      <w:r w:rsidR="00C15B37" w:rsidRPr="00E042AA">
        <w:t>:</w:t>
      </w:r>
      <w:r w:rsidR="002857CE">
        <w:t xml:space="preserve"> scholarships policy; </w:t>
      </w:r>
      <w:r w:rsidRPr="00E042AA">
        <w:t>the cost of the pre-departure training</w:t>
      </w:r>
      <w:r w:rsidR="00C15B37" w:rsidRPr="00E042AA">
        <w:t xml:space="preserve">; </w:t>
      </w:r>
      <w:r w:rsidRPr="00E042AA">
        <w:t>the cost of living</w:t>
      </w:r>
      <w:r w:rsidR="00C15B37" w:rsidRPr="00E042AA">
        <w:t xml:space="preserve">; </w:t>
      </w:r>
      <w:r w:rsidRPr="00E042AA">
        <w:t>crime/drugs</w:t>
      </w:r>
      <w:r w:rsidR="00C15B37" w:rsidRPr="00E042AA">
        <w:t xml:space="preserve">; </w:t>
      </w:r>
      <w:r w:rsidRPr="00E042AA">
        <w:t>leaving their family</w:t>
      </w:r>
      <w:r w:rsidR="00C15B37" w:rsidRPr="00E042AA">
        <w:t xml:space="preserve">; </w:t>
      </w:r>
      <w:r w:rsidRPr="00E042AA">
        <w:t>returning home</w:t>
      </w:r>
      <w:r w:rsidR="00C15B37" w:rsidRPr="00E042AA">
        <w:t xml:space="preserve">; </w:t>
      </w:r>
      <w:r w:rsidRPr="00E042AA">
        <w:t>Australia’s policy on refugee</w:t>
      </w:r>
      <w:r w:rsidR="00C15B37" w:rsidRPr="00E042AA">
        <w:t xml:space="preserve">s; </w:t>
      </w:r>
      <w:r w:rsidRPr="00E042AA">
        <w:t>the study program</w:t>
      </w:r>
      <w:r w:rsidR="00C15B37" w:rsidRPr="00E042AA">
        <w:t xml:space="preserve">; </w:t>
      </w:r>
      <w:r w:rsidRPr="00E042AA">
        <w:t>settling family into Australia</w:t>
      </w:r>
      <w:r w:rsidR="00C15B37" w:rsidRPr="00E042AA">
        <w:t>;</w:t>
      </w:r>
      <w:r w:rsidRPr="00E042AA">
        <w:t xml:space="preserve"> and </w:t>
      </w:r>
      <w:r w:rsidR="00C75628" w:rsidRPr="00E042AA">
        <w:t xml:space="preserve">the </w:t>
      </w:r>
      <w:r w:rsidRPr="00E042AA">
        <w:t xml:space="preserve">difficulty in making friends. </w:t>
      </w:r>
    </w:p>
    <w:p w:rsidR="00DB7A79" w:rsidRPr="00E042AA" w:rsidRDefault="00496E34" w:rsidP="000F6529">
      <w:pPr>
        <w:pStyle w:val="Heading2"/>
        <w:numPr>
          <w:ilvl w:val="0"/>
          <w:numId w:val="0"/>
        </w:numPr>
        <w:ind w:left="851" w:hanging="851"/>
        <w:rPr>
          <w:color w:val="FF0000"/>
        </w:rPr>
      </w:pPr>
      <w:bookmarkStart w:id="8" w:name="_Toc408772679"/>
      <w:r w:rsidRPr="00E042AA">
        <w:t>Recommendations</w:t>
      </w:r>
      <w:bookmarkEnd w:id="8"/>
    </w:p>
    <w:p w:rsidR="00496E34" w:rsidRPr="00E042AA" w:rsidRDefault="00496E34" w:rsidP="00496E34">
      <w:r w:rsidRPr="00E042AA">
        <w:rPr>
          <w:b/>
        </w:rPr>
        <w:t>Inclusive aims:</w:t>
      </w:r>
      <w:r w:rsidRPr="00E042AA">
        <w:t xml:space="preserve"> To more effectively meet the objectives of the awards, it is recommended that DFAT accelerate its initiatives to achieve gender equity in the offer of the awards </w:t>
      </w:r>
      <w:r w:rsidR="00C333A7" w:rsidRPr="00E042AA">
        <w:t xml:space="preserve">(Recommendation 1) </w:t>
      </w:r>
      <w:r w:rsidRPr="00E042AA">
        <w:t>and also increase the proportion of award offers to candidates from provincial areas and from organisations supporting people with disability</w:t>
      </w:r>
      <w:r w:rsidR="00C333A7" w:rsidRPr="00E042AA">
        <w:t xml:space="preserve"> (Recommendation 2)</w:t>
      </w:r>
      <w:r w:rsidRPr="00E042AA">
        <w:t>.</w:t>
      </w:r>
    </w:p>
    <w:p w:rsidR="00496E34" w:rsidRPr="00E042AA" w:rsidRDefault="00496E34" w:rsidP="00496E34">
      <w:r w:rsidRPr="00E042AA">
        <w:rPr>
          <w:b/>
        </w:rPr>
        <w:t>Finding work on return:</w:t>
      </w:r>
      <w:r w:rsidRPr="00E042AA">
        <w:t xml:space="preserve"> Given the difficulties for some alumni in finding work, it is recommended that consideration be given to providing additional support for alumni to find relevant employment on their return</w:t>
      </w:r>
      <w:r w:rsidR="00C333A7" w:rsidRPr="00E042AA">
        <w:t xml:space="preserve"> (Recommendation 3)</w:t>
      </w:r>
      <w:r w:rsidRPr="00E042AA">
        <w:t>.</w:t>
      </w:r>
    </w:p>
    <w:p w:rsidR="00496E34" w:rsidRPr="00E042AA" w:rsidRDefault="003B658B" w:rsidP="00496E34">
      <w:r w:rsidRPr="00E042AA">
        <w:rPr>
          <w:b/>
        </w:rPr>
        <w:t>Critical mass of influence</w:t>
      </w:r>
      <w:r w:rsidR="00496E34" w:rsidRPr="00E042AA">
        <w:rPr>
          <w:b/>
        </w:rPr>
        <w:t>:</w:t>
      </w:r>
      <w:r w:rsidR="00496E34" w:rsidRPr="00E042AA">
        <w:t xml:space="preserve"> To create a critical mass of influence, it is recommended that DFAT consider focusing the public category awards on specific target departments within individual ministries</w:t>
      </w:r>
      <w:r w:rsidR="00C333A7" w:rsidRPr="00E042AA">
        <w:t xml:space="preserve"> (Recommendation 4)</w:t>
      </w:r>
      <w:r w:rsidR="00496E34" w:rsidRPr="00E042AA">
        <w:t>.</w:t>
      </w:r>
    </w:p>
    <w:p w:rsidR="00CE6069" w:rsidRPr="00E042AA" w:rsidRDefault="003B658B" w:rsidP="00CE6069">
      <w:pPr>
        <w:rPr>
          <w:color w:val="000000"/>
        </w:rPr>
      </w:pPr>
      <w:proofErr w:type="gramStart"/>
      <w:r w:rsidRPr="00E042AA">
        <w:rPr>
          <w:b/>
          <w:color w:val="000000"/>
        </w:rPr>
        <w:t>Supporting skill utilisation</w:t>
      </w:r>
      <w:r w:rsidR="00496E34" w:rsidRPr="00E042AA">
        <w:rPr>
          <w:b/>
          <w:color w:val="000000"/>
        </w:rPr>
        <w:t xml:space="preserve">: </w:t>
      </w:r>
      <w:r w:rsidR="00496E34" w:rsidRPr="00E042AA">
        <w:rPr>
          <w:color w:val="000000"/>
        </w:rPr>
        <w:t xml:space="preserve">To maximise outcomes, it is recommended that DFAT prioritise </w:t>
      </w:r>
      <w:r w:rsidR="00496E34" w:rsidRPr="00E042AA">
        <w:rPr>
          <w:color w:val="000000"/>
          <w:lang w:val="en-US"/>
        </w:rPr>
        <w:t xml:space="preserve">a proportion of the </w:t>
      </w:r>
      <w:r w:rsidR="00496E34" w:rsidRPr="00E042AA">
        <w:rPr>
          <w:color w:val="000000"/>
        </w:rPr>
        <w:t>awards to Cambodians working in organisations that are able to demonstrate that they both support the alumni to utilise their skills/knowledge and also that alumni outputs are utilised to contribute to Cambodia’s development</w:t>
      </w:r>
      <w:r w:rsidR="00C333A7" w:rsidRPr="00E042AA">
        <w:rPr>
          <w:color w:val="000000"/>
        </w:rPr>
        <w:t xml:space="preserve"> (Recommendation 5)</w:t>
      </w:r>
      <w:r w:rsidR="00496E34" w:rsidRPr="00E042AA">
        <w:rPr>
          <w:color w:val="000000"/>
        </w:rPr>
        <w:t>.</w:t>
      </w:r>
      <w:proofErr w:type="gramEnd"/>
      <w:r w:rsidR="00CE6069" w:rsidRPr="00E042AA">
        <w:rPr>
          <w:color w:val="000000"/>
        </w:rPr>
        <w:t xml:space="preserve">  It is also recommended that the reintegration workshops provide training to newly returned graduates in skills/knowledge transfer and influencing change</w:t>
      </w:r>
      <w:r w:rsidR="00C333A7" w:rsidRPr="00E042AA">
        <w:rPr>
          <w:color w:val="000000"/>
        </w:rPr>
        <w:t xml:space="preserve"> (Recommendation 6)</w:t>
      </w:r>
      <w:r w:rsidR="00CE6069" w:rsidRPr="00E042AA">
        <w:rPr>
          <w:color w:val="000000"/>
        </w:rPr>
        <w:t>.</w:t>
      </w:r>
    </w:p>
    <w:p w:rsidR="00496E34" w:rsidRPr="00E042AA" w:rsidRDefault="00496E34" w:rsidP="00496E34">
      <w:pPr>
        <w:spacing w:after="180" w:line="220" w:lineRule="atLeast"/>
      </w:pPr>
      <w:r w:rsidRPr="00E042AA">
        <w:rPr>
          <w:b/>
          <w:bCs/>
          <w:color w:val="000000"/>
        </w:rPr>
        <w:t xml:space="preserve">Linkages with Australia: </w:t>
      </w:r>
      <w:r w:rsidRPr="00E042AA">
        <w:rPr>
          <w:bCs/>
          <w:color w:val="000000"/>
        </w:rPr>
        <w:t xml:space="preserve">To better achieve the </w:t>
      </w:r>
      <w:r w:rsidR="004629D6">
        <w:rPr>
          <w:bCs/>
          <w:color w:val="000000"/>
        </w:rPr>
        <w:t>program</w:t>
      </w:r>
      <w:r w:rsidRPr="00E042AA">
        <w:rPr>
          <w:bCs/>
          <w:color w:val="000000"/>
        </w:rPr>
        <w:t xml:space="preserve"> objective of sustained linkages between alumni and Australia, it is recommended that: (a) </w:t>
      </w:r>
      <w:r w:rsidRPr="00E042AA">
        <w:t xml:space="preserve">DFAT </w:t>
      </w:r>
      <w:proofErr w:type="gramStart"/>
      <w:r w:rsidRPr="00E042AA">
        <w:t>consider</w:t>
      </w:r>
      <w:proofErr w:type="gramEnd"/>
      <w:r w:rsidRPr="00E042AA">
        <w:t xml:space="preserve"> ways to improve the linkages made between Cambodian awardees and Australians while they are on award</w:t>
      </w:r>
      <w:r w:rsidR="002E2EDB" w:rsidRPr="00E042AA">
        <w:t xml:space="preserve"> (Recommendation 7)</w:t>
      </w:r>
      <w:r w:rsidRPr="00E042AA">
        <w:t>; (b) the AAA-C deliver a strong program of activities that connect alumni to Australian organisations and individuals</w:t>
      </w:r>
      <w:r w:rsidR="00C333A7" w:rsidRPr="00E042AA">
        <w:t xml:space="preserve"> (Recommendation </w:t>
      </w:r>
      <w:r w:rsidR="002E2EDB" w:rsidRPr="00E042AA">
        <w:t>8</w:t>
      </w:r>
      <w:r w:rsidR="00C333A7" w:rsidRPr="00E042AA">
        <w:t>)</w:t>
      </w:r>
      <w:r w:rsidR="003E4D11">
        <w:t>.</w:t>
      </w:r>
    </w:p>
    <w:p w:rsidR="00496E34" w:rsidRPr="00E042AA" w:rsidRDefault="00496E34" w:rsidP="00496E34">
      <w:r w:rsidRPr="00E042AA">
        <w:rPr>
          <w:b/>
        </w:rPr>
        <w:t xml:space="preserve">Impressions of Australia: </w:t>
      </w:r>
      <w:r w:rsidRPr="00E042AA">
        <w:t xml:space="preserve">To mitigate negative impressions of Australia, it is recommended that: (a) pre-departure training on discrimination be reviewed to determine whether it can be strengthened to better help Cambodian awardees address any discrimination while in Australia </w:t>
      </w:r>
      <w:r w:rsidR="00C333A7" w:rsidRPr="00E042AA">
        <w:t xml:space="preserve">(Recommendation </w:t>
      </w:r>
      <w:r w:rsidR="002E2EDB" w:rsidRPr="00E042AA">
        <w:t>9</w:t>
      </w:r>
      <w:r w:rsidR="00C333A7" w:rsidRPr="00E042AA">
        <w:t xml:space="preserve">) </w:t>
      </w:r>
      <w:r w:rsidRPr="00E042AA">
        <w:t>and (b) level of the pre-departure training stipend be reviewed for financially disadvantaged students</w:t>
      </w:r>
      <w:r w:rsidR="00C333A7" w:rsidRPr="00E042AA">
        <w:t xml:space="preserve"> (Recommendation </w:t>
      </w:r>
      <w:r w:rsidR="002E2EDB" w:rsidRPr="00E042AA">
        <w:t>10</w:t>
      </w:r>
      <w:r w:rsidR="00C333A7" w:rsidRPr="00E042AA">
        <w:t>)</w:t>
      </w:r>
      <w:r w:rsidRPr="00E042AA">
        <w:t>.</w:t>
      </w:r>
    </w:p>
    <w:p w:rsidR="00496E34" w:rsidRPr="00E042AA" w:rsidRDefault="00496E34" w:rsidP="00496E34">
      <w:pPr>
        <w:rPr>
          <w:b/>
        </w:rPr>
      </w:pPr>
      <w:r w:rsidRPr="00E042AA">
        <w:rPr>
          <w:b/>
        </w:rPr>
        <w:t xml:space="preserve">Conducting research: </w:t>
      </w:r>
      <w:r w:rsidRPr="00E042AA">
        <w:t xml:space="preserve">To maximise the quality of awardee research, it is recommended that the pre-departure training be reviewed to determine whether it can be strengthened to better prepare awardees for </w:t>
      </w:r>
      <w:r w:rsidR="00DF5AA1">
        <w:t>conducting</w:t>
      </w:r>
      <w:r w:rsidRPr="00E042AA">
        <w:t xml:space="preserve"> </w:t>
      </w:r>
      <w:r w:rsidR="00DF5AA1">
        <w:t>re</w:t>
      </w:r>
      <w:r w:rsidRPr="00E042AA">
        <w:t>search in Australia</w:t>
      </w:r>
      <w:r w:rsidR="00C333A7" w:rsidRPr="00E042AA">
        <w:t xml:space="preserve"> (Recommendation 1</w:t>
      </w:r>
      <w:r w:rsidR="002E2EDB" w:rsidRPr="00E042AA">
        <w:t>1</w:t>
      </w:r>
      <w:r w:rsidR="00C333A7" w:rsidRPr="00E042AA">
        <w:t>)</w:t>
      </w:r>
      <w:r w:rsidRPr="00E042AA">
        <w:t>.</w:t>
      </w:r>
      <w:r w:rsidRPr="00E042AA">
        <w:rPr>
          <w:b/>
        </w:rPr>
        <w:t xml:space="preserve"> </w:t>
      </w:r>
    </w:p>
    <w:p w:rsidR="0051403F" w:rsidRPr="00CF0322" w:rsidRDefault="001D2260" w:rsidP="0051403F">
      <w:r>
        <w:rPr>
          <w:b/>
        </w:rPr>
        <w:t xml:space="preserve">Program </w:t>
      </w:r>
      <w:r w:rsidR="000F60D2" w:rsidRPr="00CF0322">
        <w:rPr>
          <w:b/>
        </w:rPr>
        <w:t>M&amp;</w:t>
      </w:r>
      <w:r w:rsidR="000F60D2" w:rsidRPr="00CF0322">
        <w:t>E</w:t>
      </w:r>
      <w:r w:rsidR="00321500" w:rsidRPr="00CF0322">
        <w:t xml:space="preserve">: </w:t>
      </w:r>
      <w:r w:rsidR="00321500" w:rsidRPr="00CF0322">
        <w:rPr>
          <w:lang w:val="en-US"/>
        </w:rPr>
        <w:t>It is recommended that the frequency and targeting of M&amp;E activities for the program be reviewed so as to avoid survey fatigue among alumni, and a potentially negative impression of the awards program (Recommendation 1</w:t>
      </w:r>
      <w:r w:rsidR="002E2EDB" w:rsidRPr="00CF0322">
        <w:rPr>
          <w:lang w:val="en-US"/>
        </w:rPr>
        <w:t>2</w:t>
      </w:r>
      <w:r w:rsidR="00321500" w:rsidRPr="00CF0322">
        <w:rPr>
          <w:lang w:val="en-US"/>
        </w:rPr>
        <w:t>)</w:t>
      </w:r>
      <w:r w:rsidR="00321500" w:rsidRPr="00CF0322">
        <w:t>.</w:t>
      </w:r>
      <w:r w:rsidR="00CF0322">
        <w:t xml:space="preserve"> </w:t>
      </w:r>
      <w:r w:rsidR="0051403F" w:rsidRPr="00E042AA">
        <w:t xml:space="preserve">Given the proportion of overseas alumni, it is </w:t>
      </w:r>
      <w:r w:rsidR="00CF0322">
        <w:t xml:space="preserve">also </w:t>
      </w:r>
      <w:r w:rsidR="0051403F" w:rsidRPr="00E042AA">
        <w:t xml:space="preserve">recommended </w:t>
      </w:r>
      <w:r w:rsidR="0051403F" w:rsidRPr="00CF0322">
        <w:t xml:space="preserve">that future program M&amp;E </w:t>
      </w:r>
      <w:proofErr w:type="gramStart"/>
      <w:r w:rsidR="0051403F" w:rsidRPr="00CF0322">
        <w:t>include</w:t>
      </w:r>
      <w:proofErr w:type="gramEnd"/>
      <w:r w:rsidR="0051403F" w:rsidRPr="00CF0322">
        <w:t xml:space="preserve"> a </w:t>
      </w:r>
      <w:r w:rsidR="00DA604D">
        <w:t xml:space="preserve">study </w:t>
      </w:r>
      <w:r w:rsidR="00BD12DE" w:rsidRPr="00CF0322">
        <w:t xml:space="preserve">on the extent to which overseas alumni make an ongoing contribution to Cambodia’s development </w:t>
      </w:r>
      <w:r w:rsidR="0051403F" w:rsidRPr="00CF0322">
        <w:t xml:space="preserve">(Recommendation </w:t>
      </w:r>
      <w:r w:rsidR="00321500" w:rsidRPr="00CF0322">
        <w:t>1</w:t>
      </w:r>
      <w:r w:rsidR="002E2EDB" w:rsidRPr="00CF0322">
        <w:t>3</w:t>
      </w:r>
      <w:r w:rsidR="0051403F" w:rsidRPr="00CF0322">
        <w:t>).</w:t>
      </w:r>
    </w:p>
    <w:p w:rsidR="00DB7A79" w:rsidRPr="00E042AA" w:rsidRDefault="00DB7A79" w:rsidP="00DB7A79">
      <w:pPr>
        <w:sectPr w:rsidR="00DB7A79" w:rsidRPr="00E042AA" w:rsidSect="00DF5AA1">
          <w:footerReference w:type="default" r:id="rId19"/>
          <w:pgSz w:w="11900" w:h="16820"/>
          <w:pgMar w:top="1134" w:right="985" w:bottom="1134" w:left="1134" w:header="709" w:footer="709" w:gutter="0"/>
          <w:cols w:space="720"/>
          <w:formProt w:val="0"/>
          <w:titlePg/>
          <w:docGrid w:linePitch="326"/>
        </w:sectPr>
      </w:pPr>
    </w:p>
    <w:p w:rsidR="00D03CC0" w:rsidRPr="00E042AA" w:rsidRDefault="00D03CC0" w:rsidP="00DB7A79">
      <w:pPr>
        <w:pStyle w:val="Heading1"/>
        <w:keepLines w:val="0"/>
        <w:numPr>
          <w:ilvl w:val="0"/>
          <w:numId w:val="23"/>
        </w:numPr>
        <w:tabs>
          <w:tab w:val="clear" w:pos="432"/>
          <w:tab w:val="clear" w:pos="851"/>
          <w:tab w:val="num" w:pos="567"/>
        </w:tabs>
        <w:spacing w:before="240" w:after="60" w:line="240" w:lineRule="atLeast"/>
        <w:ind w:left="567" w:hanging="567"/>
      </w:pPr>
      <w:bookmarkStart w:id="9" w:name="_Toc408772680"/>
      <w:bookmarkStart w:id="10" w:name="_Toc282202115"/>
      <w:r w:rsidRPr="00E042AA">
        <w:lastRenderedPageBreak/>
        <w:t>Introduction</w:t>
      </w:r>
      <w:bookmarkEnd w:id="9"/>
    </w:p>
    <w:p w:rsidR="00DB7A79" w:rsidRPr="00E042AA" w:rsidRDefault="00DB7A79" w:rsidP="00D03CC0">
      <w:pPr>
        <w:pStyle w:val="Heading2"/>
        <w:keepLines w:val="0"/>
        <w:numPr>
          <w:ilvl w:val="1"/>
          <w:numId w:val="23"/>
        </w:numPr>
        <w:tabs>
          <w:tab w:val="clear" w:pos="851"/>
          <w:tab w:val="clear" w:pos="5538"/>
        </w:tabs>
        <w:spacing w:after="60" w:line="240" w:lineRule="atLeast"/>
        <w:ind w:left="1144" w:hanging="1144"/>
      </w:pPr>
      <w:bookmarkStart w:id="11" w:name="_Toc408772681"/>
      <w:r w:rsidRPr="00E042AA">
        <w:t>Study background and purpose</w:t>
      </w:r>
      <w:bookmarkEnd w:id="10"/>
      <w:bookmarkEnd w:id="11"/>
    </w:p>
    <w:p w:rsidR="00DB7A79" w:rsidRPr="00E042AA" w:rsidRDefault="00DB7A79" w:rsidP="00DB7A79">
      <w:r w:rsidRPr="00E042AA">
        <w:t xml:space="preserve">Australia Awards are a key aid modality for the Australian Government over a range of countries in the Indo-Pacific region. The awards are delivered through a range of mechanisms </w:t>
      </w:r>
      <w:r w:rsidR="00F85558" w:rsidRPr="00E042AA">
        <w:t>–</w:t>
      </w:r>
      <w:r w:rsidRPr="00E042AA">
        <w:t xml:space="preserve"> bilaterally, globally and directly through Australian and partner country agencies in the public and private sectors. The high-level objectives</w:t>
      </w:r>
      <w:r w:rsidRPr="00E042AA">
        <w:rPr>
          <w:color w:val="FF0000"/>
        </w:rPr>
        <w:t xml:space="preserve"> </w:t>
      </w:r>
      <w:r w:rsidRPr="00E042AA">
        <w:t>of the Australia Awards Scholarships (AAS) are:</w:t>
      </w:r>
    </w:p>
    <w:p w:rsidR="00DB7A79" w:rsidRPr="00E042AA" w:rsidRDefault="00DB7A79" w:rsidP="00DB7A79">
      <w:pPr>
        <w:pStyle w:val="Bullet1"/>
        <w:tabs>
          <w:tab w:val="clear" w:pos="426"/>
          <w:tab w:val="num" w:pos="567"/>
        </w:tabs>
        <w:ind w:left="567" w:hanging="567"/>
      </w:pPr>
      <w:r w:rsidRPr="00E042AA">
        <w:t xml:space="preserve">to develop capacity and leadership skills so that individuals can contribute to </w:t>
      </w:r>
      <w:r w:rsidR="00F85558" w:rsidRPr="00E042AA">
        <w:br/>
      </w:r>
      <w:r w:rsidRPr="00E042AA">
        <w:t>development in their own country</w:t>
      </w:r>
    </w:p>
    <w:p w:rsidR="00DB7A79" w:rsidRPr="00E042AA" w:rsidRDefault="00DB7A79" w:rsidP="00DB7A79">
      <w:pPr>
        <w:pStyle w:val="Bullet1"/>
        <w:tabs>
          <w:tab w:val="clear" w:pos="426"/>
          <w:tab w:val="num" w:pos="567"/>
        </w:tabs>
        <w:ind w:left="567" w:hanging="567"/>
      </w:pPr>
      <w:proofErr w:type="gramStart"/>
      <w:r w:rsidRPr="00E042AA">
        <w:t>to</w:t>
      </w:r>
      <w:proofErr w:type="gramEnd"/>
      <w:r w:rsidRPr="00E042AA">
        <w:t xml:space="preserve"> build people-to-people links at the individual, institutional and country levels.</w:t>
      </w:r>
    </w:p>
    <w:p w:rsidR="00DB7A79" w:rsidRPr="00E042AA" w:rsidRDefault="00DB7A79" w:rsidP="00DB7A79">
      <w:pPr>
        <w:spacing w:before="240"/>
      </w:pPr>
      <w:r w:rsidRPr="00E042AA">
        <w:t xml:space="preserve">The AAS strive to develop leadership potential and stimulate lasting change by empowering a global network of talented individuals through high-quality education experiences in Australia. Recipients return home with new ideas and knowledge, and the ability to make a significant contribution to their home countries as leaders in their field. The awards also demonstrate </w:t>
      </w:r>
      <w:r w:rsidR="00F85558" w:rsidRPr="00E042AA">
        <w:t xml:space="preserve">Australia’s </w:t>
      </w:r>
      <w:r w:rsidRPr="00E042AA">
        <w:t xml:space="preserve">commitment to providing education opportunities to improve living standards and stimulate economic growth in developing countries. A condition of the award is that on completion of study, the </w:t>
      </w:r>
      <w:r w:rsidR="000F60D2" w:rsidRPr="00E042AA">
        <w:t>awardees</w:t>
      </w:r>
      <w:r w:rsidRPr="00E042AA">
        <w:t xml:space="preserve"> must return to their home country for at least two years to use their new skills and knowledge to contribute to their country’s development.</w:t>
      </w:r>
    </w:p>
    <w:p w:rsidR="00DB7A79" w:rsidRPr="00E042AA" w:rsidRDefault="00DB7A79" w:rsidP="00DB7A79">
      <w:r w:rsidRPr="00E042AA">
        <w:t xml:space="preserve">Australia has provided </w:t>
      </w:r>
      <w:r w:rsidR="00307F9F" w:rsidRPr="00E042AA">
        <w:t xml:space="preserve">over 400 </w:t>
      </w:r>
      <w:r w:rsidRPr="00E042AA">
        <w:t xml:space="preserve">development scholarships to </w:t>
      </w:r>
      <w:r w:rsidR="00307F9F" w:rsidRPr="00E042AA">
        <w:t>Cambodia</w:t>
      </w:r>
      <w:r w:rsidRPr="00E042AA">
        <w:t xml:space="preserve"> for postgraduate study in Australia since 1994, mainly through the AAS (and its predecessors). The </w:t>
      </w:r>
      <w:r w:rsidR="000F60D2" w:rsidRPr="00E042AA">
        <w:t xml:space="preserve">country-specific </w:t>
      </w:r>
      <w:r w:rsidRPr="00E042AA">
        <w:t>objectives of the Australia Awards in Cambodia are:</w:t>
      </w:r>
    </w:p>
    <w:p w:rsidR="00DB7A79" w:rsidRPr="00E042AA" w:rsidRDefault="00DB7A79" w:rsidP="00DB7A79">
      <w:pPr>
        <w:pStyle w:val="Bullet1"/>
        <w:tabs>
          <w:tab w:val="clear" w:pos="426"/>
          <w:tab w:val="num" w:pos="567"/>
        </w:tabs>
        <w:ind w:left="567" w:hanging="567"/>
      </w:pPr>
      <w:r w:rsidRPr="00E042AA">
        <w:t xml:space="preserve">to increase the skills and capacity of the men and women of Cambodia </w:t>
      </w:r>
      <w:r w:rsidR="00F85558" w:rsidRPr="00E042AA">
        <w:br/>
      </w:r>
      <w:r w:rsidRPr="00E042AA">
        <w:t xml:space="preserve">(including people with a disability and those from outside Phnom Penh) </w:t>
      </w:r>
    </w:p>
    <w:p w:rsidR="00DB7A79" w:rsidRPr="00E042AA" w:rsidRDefault="00DB7A79" w:rsidP="00DB7A79">
      <w:pPr>
        <w:pStyle w:val="Bullet1"/>
        <w:tabs>
          <w:tab w:val="clear" w:pos="426"/>
          <w:tab w:val="num" w:pos="567"/>
        </w:tabs>
        <w:ind w:left="567" w:hanging="567"/>
      </w:pPr>
      <w:r w:rsidRPr="00E042AA">
        <w:t>to support the men and women of Cambodia (including people with a disability and those from outside Phnom Penh) to make a contribution to Cambodia’s development</w:t>
      </w:r>
    </w:p>
    <w:p w:rsidR="00DB7A79" w:rsidRPr="00E042AA" w:rsidRDefault="00DB7A79" w:rsidP="00DB7A79">
      <w:pPr>
        <w:pStyle w:val="Bullet1"/>
        <w:tabs>
          <w:tab w:val="clear" w:pos="426"/>
          <w:tab w:val="num" w:pos="567"/>
        </w:tabs>
        <w:ind w:left="567" w:hanging="567"/>
      </w:pPr>
      <w:r w:rsidRPr="00E042AA">
        <w:t xml:space="preserve">to support the men and women of Cambodia (including people with a disability and </w:t>
      </w:r>
      <w:r w:rsidR="00F85558" w:rsidRPr="00E042AA">
        <w:br/>
      </w:r>
      <w:r w:rsidRPr="00E042AA">
        <w:t xml:space="preserve">those from outside Phnom Penh) to develop ongoing links with Australian people, organisations and institutions </w:t>
      </w:r>
    </w:p>
    <w:p w:rsidR="00DB7A79" w:rsidRPr="00E042AA" w:rsidRDefault="00DB7A79" w:rsidP="00DB7A79">
      <w:pPr>
        <w:pStyle w:val="Bullet1"/>
        <w:tabs>
          <w:tab w:val="clear" w:pos="426"/>
          <w:tab w:val="num" w:pos="567"/>
        </w:tabs>
        <w:ind w:left="567" w:hanging="567"/>
      </w:pPr>
      <w:proofErr w:type="gramStart"/>
      <w:r w:rsidRPr="00E042AA">
        <w:t>recognition</w:t>
      </w:r>
      <w:proofErr w:type="gramEnd"/>
      <w:r w:rsidRPr="00E042AA">
        <w:t xml:space="preserve"> by the Cambodia Government and other development partners that Australia is an active responsive contributor to the economic and social development of Cambodia.</w:t>
      </w:r>
    </w:p>
    <w:p w:rsidR="00DB7A79" w:rsidRPr="00E042AA" w:rsidRDefault="00DB7A79" w:rsidP="00DB7A79">
      <w:pPr>
        <w:spacing w:before="240"/>
        <w:rPr>
          <w:lang w:val="en-US"/>
        </w:rPr>
      </w:pPr>
      <w:r w:rsidRPr="00E042AA">
        <w:t xml:space="preserve">The Australian aid program in Cambodia has completed a number of evaluations to assess the effectiveness of the Australia Awards, including tracer surveys in 1999, 2004 and 2009. </w:t>
      </w:r>
      <w:r w:rsidR="00F85558" w:rsidRPr="00E042AA">
        <w:t xml:space="preserve">This 2014 tracer study will </w:t>
      </w:r>
      <w:r w:rsidRPr="00E042AA">
        <w:t xml:space="preserve">update DFAT’s understanding of the outcomes of the awards. The study </w:t>
      </w:r>
      <w:r w:rsidR="00F85558" w:rsidRPr="00E042AA">
        <w:t xml:space="preserve">aims </w:t>
      </w:r>
      <w:r w:rsidRPr="00E042AA">
        <w:t xml:space="preserve">to gather data on the experiences of </w:t>
      </w:r>
      <w:r w:rsidR="00F85558" w:rsidRPr="00E042AA">
        <w:t>AAS</w:t>
      </w:r>
      <w:r w:rsidRPr="00E042AA">
        <w:t xml:space="preserve"> alumni, to inform assessment of progress against the </w:t>
      </w:r>
      <w:r w:rsidR="00307F9F" w:rsidRPr="00E042AA">
        <w:t xml:space="preserve">first three </w:t>
      </w:r>
      <w:r w:rsidR="00F85558" w:rsidRPr="00E042AA">
        <w:t>AAS</w:t>
      </w:r>
      <w:r w:rsidRPr="00E042AA">
        <w:t xml:space="preserve"> objectives</w:t>
      </w:r>
      <w:r w:rsidR="00F85558" w:rsidRPr="00E042AA">
        <w:t>,</w:t>
      </w:r>
      <w:r w:rsidRPr="00E042AA">
        <w:rPr>
          <w:rStyle w:val="FootnoteReference"/>
        </w:rPr>
        <w:footnoteReference w:id="2"/>
      </w:r>
      <w:r w:rsidRPr="00E042AA">
        <w:t xml:space="preserve"> and to identify barriers to that progress. The tracer study focus</w:t>
      </w:r>
      <w:r w:rsidR="00603DEC" w:rsidRPr="00E042AA">
        <w:t>es</w:t>
      </w:r>
      <w:r w:rsidRPr="00E042AA">
        <w:t xml:space="preserve"> on three main areas of alumni experience: </w:t>
      </w:r>
      <w:r w:rsidR="00F85558" w:rsidRPr="00E042AA">
        <w:t xml:space="preserve">(i) </w:t>
      </w:r>
      <w:r w:rsidRPr="00E042AA">
        <w:t xml:space="preserve">career mobility; </w:t>
      </w:r>
      <w:r w:rsidR="00F85558" w:rsidRPr="00E042AA">
        <w:t xml:space="preserve">(ii) </w:t>
      </w:r>
      <w:r w:rsidRPr="00E042AA">
        <w:t xml:space="preserve">output, skills transfer and contribution; </w:t>
      </w:r>
      <w:r w:rsidR="00F85558" w:rsidRPr="00E042AA">
        <w:t xml:space="preserve">and (iii) </w:t>
      </w:r>
      <w:r w:rsidRPr="00E042AA">
        <w:t xml:space="preserve">people-to-people linkages. </w:t>
      </w:r>
    </w:p>
    <w:p w:rsidR="00DB7A79" w:rsidRPr="00E042AA" w:rsidRDefault="00DB7A79" w:rsidP="00DB7A79">
      <w:r w:rsidRPr="00E042AA">
        <w:t xml:space="preserve">The </w:t>
      </w:r>
      <w:r w:rsidRPr="00E042AA">
        <w:rPr>
          <w:lang w:val="en-US"/>
        </w:rPr>
        <w:t xml:space="preserve">study findings </w:t>
      </w:r>
      <w:r w:rsidRPr="00E042AA">
        <w:t xml:space="preserve">will be used by DFAT in Phnom Penh and the Managing Contractor </w:t>
      </w:r>
      <w:r w:rsidR="00F85558" w:rsidRPr="00E042AA">
        <w:t>in</w:t>
      </w:r>
      <w:r w:rsidRPr="00E042AA">
        <w:t xml:space="preserve"> Cambodia to report on the Australia Awards in Cambodia and to improve their management and effectiveness. </w:t>
      </w:r>
      <w:r w:rsidR="00F85558" w:rsidRPr="00E042AA">
        <w:t>T</w:t>
      </w:r>
      <w:r w:rsidRPr="00E042AA">
        <w:t xml:space="preserve">he DFAT Scholarships and Alumni Branch (SCB) in Canberra </w:t>
      </w:r>
      <w:r w:rsidR="00F85558" w:rsidRPr="00E042AA">
        <w:t xml:space="preserve">will use the information collected in this study </w:t>
      </w:r>
      <w:r w:rsidRPr="00E042AA">
        <w:t>for global reporting and the triennial global meta-analysis of the impact of the Australia Awards Scholarships.</w:t>
      </w:r>
    </w:p>
    <w:p w:rsidR="00DB7A79" w:rsidRPr="00E042AA" w:rsidRDefault="00DB7A79" w:rsidP="00DB7A79">
      <w:r w:rsidRPr="00E042AA">
        <w:t xml:space="preserve">The study </w:t>
      </w:r>
      <w:r w:rsidRPr="00E042AA">
        <w:rPr>
          <w:lang w:val="en-US"/>
        </w:rPr>
        <w:t xml:space="preserve">also </w:t>
      </w:r>
      <w:r w:rsidR="00F85558" w:rsidRPr="00E042AA">
        <w:rPr>
          <w:lang w:val="en-US"/>
        </w:rPr>
        <w:t xml:space="preserve">sought </w:t>
      </w:r>
      <w:r w:rsidRPr="00E042AA">
        <w:rPr>
          <w:lang w:val="en-US"/>
        </w:rPr>
        <w:t xml:space="preserve">data on alumni perceptions of Australian higher education, compared with other international education opportunities. </w:t>
      </w:r>
      <w:r w:rsidR="00F85558" w:rsidRPr="00E042AA">
        <w:rPr>
          <w:lang w:val="en-US"/>
        </w:rPr>
        <w:t xml:space="preserve">DFAT will </w:t>
      </w:r>
      <w:r w:rsidRPr="00E042AA">
        <w:t xml:space="preserve">utilise </w:t>
      </w:r>
      <w:r w:rsidR="00F85558" w:rsidRPr="00E042AA">
        <w:t>this data</w:t>
      </w:r>
      <w:r w:rsidRPr="00E042AA">
        <w:t xml:space="preserve"> to better understand how to attract high quality applicants for its Cambodian scholarships and to maximise their positive experience </w:t>
      </w:r>
      <w:r w:rsidR="00F85558" w:rsidRPr="00E042AA">
        <w:t xml:space="preserve">while </w:t>
      </w:r>
      <w:r w:rsidRPr="00E042AA">
        <w:t>on award.</w:t>
      </w:r>
    </w:p>
    <w:p w:rsidR="00DB7A79" w:rsidRPr="00E042AA" w:rsidRDefault="00DB7A79" w:rsidP="00DB7A79">
      <w:r w:rsidRPr="00E042AA">
        <w:lastRenderedPageBreak/>
        <w:t>This report presents the findings of the tracer study and associated recommendations for improving the effectiveness and efficiency of the Australia Awards in Cambodia.</w:t>
      </w:r>
    </w:p>
    <w:p w:rsidR="00D03CC0" w:rsidRPr="00E042AA" w:rsidRDefault="00D03CC0" w:rsidP="00D03CC0">
      <w:pPr>
        <w:pStyle w:val="Heading2"/>
        <w:keepLines w:val="0"/>
        <w:numPr>
          <w:ilvl w:val="1"/>
          <w:numId w:val="23"/>
        </w:numPr>
        <w:tabs>
          <w:tab w:val="clear" w:pos="851"/>
          <w:tab w:val="clear" w:pos="5538"/>
        </w:tabs>
        <w:spacing w:after="60" w:line="240" w:lineRule="atLeast"/>
        <w:ind w:left="1144" w:hanging="1144"/>
      </w:pPr>
      <w:bookmarkStart w:id="12" w:name="_Toc408772682"/>
      <w:r w:rsidRPr="00E042AA">
        <w:t>Country context</w:t>
      </w:r>
      <w:bookmarkEnd w:id="12"/>
    </w:p>
    <w:p w:rsidR="00CC462D" w:rsidRPr="00E042AA" w:rsidRDefault="000E135F" w:rsidP="00CC462D">
      <w:pPr>
        <w:rPr>
          <w:rFonts w:ascii="Times New Roman" w:hAnsi="Times New Roman"/>
          <w:sz w:val="24"/>
          <w:lang w:eastAsia="en-AU"/>
        </w:rPr>
      </w:pPr>
      <w:r w:rsidRPr="00E042AA">
        <w:t>Cambodia had an estimated population of over 15 million in 2014, mainly living in its 21 provinces. The capital city of Phnom Penh has a population of over one million people.</w:t>
      </w:r>
      <w:r w:rsidR="00CC462D" w:rsidRPr="00E042AA">
        <w:t xml:space="preserve"> </w:t>
      </w:r>
      <w:r w:rsidR="004E735A" w:rsidRPr="00E042AA">
        <w:t>Cambodia has made considerable progress in raising living standards but remains one of the poorest countries in East Asia. About 20 per cent of the population lives in poverty and a similar proportion sit just above the poverty line. While Cambodia has made important strides towards achieving its Millennium Development Goals, huge challenges remain. Australia is helping Cambodia continue its progress towards being a prosperous, stable and democratic nation in South East Asia. Australian support to Cambodia is targeted at increasing economic growth through investments in infrastructure, health, agricultural productivity and education. The program has a particular focus on reducing violence against women and improving their economic opportunities. Australia is also a long standing partner in strengthening the justice system in Cambodia.</w:t>
      </w:r>
      <w:r w:rsidR="00DB66D7" w:rsidRPr="00E042AA">
        <w:rPr>
          <w:rStyle w:val="FootnoteReference"/>
        </w:rPr>
        <w:footnoteReference w:id="3"/>
      </w:r>
    </w:p>
    <w:p w:rsidR="00CF702C" w:rsidRPr="00E042AA" w:rsidRDefault="00CF702C" w:rsidP="00CC462D">
      <w:r w:rsidRPr="00E042AA">
        <w:t>Cambodia still faces a number of development challenges, including effective management of land and natural resources, environmental sustainability, and good governance. Corruption and weak public service delivery impede inclusive development. The key challenge going forward is to stimulate the agricultural and tourism sectors to once again become strong engines of growth supporting poverty reduction, as well as to expand and sustain growth in manufacturing including garments.</w:t>
      </w:r>
      <w:r w:rsidR="00DB66D7" w:rsidRPr="00E042AA">
        <w:rPr>
          <w:rStyle w:val="FootnoteReference"/>
        </w:rPr>
        <w:t xml:space="preserve"> </w:t>
      </w:r>
      <w:r w:rsidR="00DB66D7" w:rsidRPr="00E042AA">
        <w:rPr>
          <w:rStyle w:val="FootnoteReference"/>
        </w:rPr>
        <w:footnoteReference w:id="4"/>
      </w:r>
      <w:r w:rsidRPr="00E042AA">
        <w:t> </w:t>
      </w:r>
    </w:p>
    <w:p w:rsidR="000B426E" w:rsidRPr="00E042AA" w:rsidRDefault="000B426E" w:rsidP="000B426E">
      <w:pPr>
        <w:spacing w:after="0"/>
        <w:rPr>
          <w:rFonts w:cs="Arial"/>
          <w:szCs w:val="22"/>
          <w:lang w:eastAsia="en-AU"/>
        </w:rPr>
      </w:pPr>
      <w:r w:rsidRPr="00E042AA">
        <w:t xml:space="preserve">Over the last two decades, higher education in Cambodia, particularly in the private sector, has grown significantly. </w:t>
      </w:r>
      <w:r w:rsidRPr="00E042AA">
        <w:rPr>
          <w:rFonts w:cs="Arial"/>
          <w:szCs w:val="22"/>
          <w:lang w:eastAsia="en-AU"/>
        </w:rPr>
        <w:t xml:space="preserve">Total enrolment in both public and private higher education institutions has </w:t>
      </w:r>
    </w:p>
    <w:p w:rsidR="000B426E" w:rsidRPr="00E042AA" w:rsidRDefault="000B426E" w:rsidP="000B426E">
      <w:pPr>
        <w:spacing w:after="0"/>
        <w:rPr>
          <w:rFonts w:cs="Arial"/>
          <w:szCs w:val="22"/>
          <w:lang w:eastAsia="en-AU"/>
        </w:rPr>
      </w:pPr>
      <w:proofErr w:type="gramStart"/>
      <w:r w:rsidRPr="00E042AA">
        <w:rPr>
          <w:rFonts w:cs="Arial"/>
          <w:szCs w:val="22"/>
          <w:lang w:eastAsia="en-AU"/>
        </w:rPr>
        <w:t>grown</w:t>
      </w:r>
      <w:proofErr w:type="gramEnd"/>
      <w:r w:rsidRPr="00E042AA">
        <w:rPr>
          <w:rFonts w:cs="Arial"/>
          <w:szCs w:val="22"/>
          <w:lang w:eastAsia="en-AU"/>
        </w:rPr>
        <w:t xml:space="preserve"> rapidly over the past decade, from a little over 10,000 in 1992 to 137,253 in 2009</w:t>
      </w:r>
      <w:r w:rsidR="00553554" w:rsidRPr="00E042AA">
        <w:rPr>
          <w:rFonts w:cs="Arial"/>
          <w:szCs w:val="22"/>
          <w:lang w:eastAsia="en-AU"/>
        </w:rPr>
        <w:t>. Despite this progress, only 5 per cent</w:t>
      </w:r>
      <w:r w:rsidRPr="00E042AA">
        <w:rPr>
          <w:rFonts w:cs="Arial"/>
          <w:szCs w:val="22"/>
          <w:lang w:eastAsia="en-AU"/>
        </w:rPr>
        <w:t xml:space="preserve"> of the tertiary-age population is enrolled in tertiary education which is </w:t>
      </w:r>
    </w:p>
    <w:p w:rsidR="000B426E" w:rsidRPr="00E042AA" w:rsidRDefault="000B426E" w:rsidP="000B426E">
      <w:pPr>
        <w:spacing w:after="0"/>
        <w:rPr>
          <w:rFonts w:cs="Arial"/>
          <w:szCs w:val="22"/>
          <w:lang w:eastAsia="en-AU"/>
        </w:rPr>
      </w:pPr>
      <w:proofErr w:type="gramStart"/>
      <w:r w:rsidRPr="00E042AA">
        <w:rPr>
          <w:rFonts w:cs="Arial"/>
          <w:szCs w:val="22"/>
          <w:lang w:eastAsia="en-AU"/>
        </w:rPr>
        <w:t>quite</w:t>
      </w:r>
      <w:proofErr w:type="gramEnd"/>
      <w:r w:rsidRPr="00E042AA">
        <w:rPr>
          <w:rFonts w:cs="Arial"/>
          <w:szCs w:val="22"/>
          <w:lang w:eastAsia="en-AU"/>
        </w:rPr>
        <w:t xml:space="preserve"> low in comparison with an average of East Asia and the Pacific region</w:t>
      </w:r>
      <w:r w:rsidRPr="00E042AA">
        <w:rPr>
          <w:rStyle w:val="FootnoteReference"/>
          <w:rFonts w:cs="Arial"/>
          <w:szCs w:val="22"/>
        </w:rPr>
        <w:footnoteReference w:id="5"/>
      </w:r>
      <w:r w:rsidRPr="00E042AA">
        <w:rPr>
          <w:rFonts w:cs="Arial"/>
          <w:szCs w:val="22"/>
          <w:lang w:eastAsia="en-AU"/>
        </w:rPr>
        <w:t xml:space="preserve">. </w:t>
      </w:r>
      <w:r w:rsidR="00553554" w:rsidRPr="00E042AA">
        <w:t>In 2012, there we</w:t>
      </w:r>
      <w:r w:rsidRPr="00E042AA">
        <w:t xml:space="preserve">re 32 public and 45 private higher education institutions, offering specialised degrees in nearly </w:t>
      </w:r>
      <w:r w:rsidR="00553554" w:rsidRPr="00E042AA">
        <w:t>hundred</w:t>
      </w:r>
      <w:r w:rsidRPr="00E042AA">
        <w:t xml:space="preserve"> fields ranging from foreign languages, health science, engineering, agriculture, tourism, business management to law and economics. The issue of quality continues to be a concern for all education stakeholders and policymakers due to the fast-growing numbers of higher education institutions, in combination with loose management of the providers and a lack of guidance from the central level. In addition, sufficient quality assurance systems have not yet been developed and there are still many universities which are well below national or regional quality standards.</w:t>
      </w:r>
      <w:r w:rsidRPr="00E042AA">
        <w:rPr>
          <w:rStyle w:val="FootnoteReference"/>
        </w:rPr>
        <w:footnoteReference w:id="6"/>
      </w:r>
    </w:p>
    <w:p w:rsidR="00DB7A79" w:rsidRPr="00E042AA" w:rsidRDefault="00DB7A79" w:rsidP="00434657">
      <w:pPr>
        <w:pStyle w:val="Heading1"/>
        <w:keepLines w:val="0"/>
        <w:numPr>
          <w:ilvl w:val="0"/>
          <w:numId w:val="23"/>
        </w:numPr>
        <w:tabs>
          <w:tab w:val="clear" w:pos="432"/>
          <w:tab w:val="clear" w:pos="851"/>
          <w:tab w:val="num" w:pos="858"/>
        </w:tabs>
        <w:spacing w:before="240" w:after="60" w:line="240" w:lineRule="atLeast"/>
        <w:ind w:left="851" w:hanging="851"/>
      </w:pPr>
      <w:bookmarkStart w:id="13" w:name="_Toc282202116"/>
      <w:bookmarkStart w:id="14" w:name="_Toc408772683"/>
      <w:r w:rsidRPr="00E042AA">
        <w:t>Methodology</w:t>
      </w:r>
      <w:bookmarkEnd w:id="13"/>
      <w:bookmarkEnd w:id="14"/>
    </w:p>
    <w:p w:rsidR="00DB7A79" w:rsidRPr="00E042AA" w:rsidRDefault="00DB7A79" w:rsidP="00434657">
      <w:pPr>
        <w:pStyle w:val="Heading2"/>
        <w:keepLines w:val="0"/>
        <w:numPr>
          <w:ilvl w:val="1"/>
          <w:numId w:val="23"/>
        </w:numPr>
        <w:tabs>
          <w:tab w:val="clear" w:pos="851"/>
          <w:tab w:val="clear" w:pos="5538"/>
        </w:tabs>
        <w:spacing w:after="60" w:line="240" w:lineRule="atLeast"/>
        <w:ind w:left="1144" w:hanging="1144"/>
      </w:pPr>
      <w:bookmarkStart w:id="15" w:name="_Toc408772684"/>
      <w:r w:rsidRPr="00E042AA">
        <w:t>Overview</w:t>
      </w:r>
      <w:bookmarkEnd w:id="15"/>
    </w:p>
    <w:p w:rsidR="00DB7A79" w:rsidRPr="00E042AA" w:rsidRDefault="00DB7A79" w:rsidP="00434657">
      <w:r w:rsidRPr="00E042AA">
        <w:t xml:space="preserve">The study was conducted </w:t>
      </w:r>
      <w:r w:rsidR="00345B9C" w:rsidRPr="00E042AA">
        <w:t xml:space="preserve">from </w:t>
      </w:r>
      <w:r w:rsidRPr="00E042AA">
        <w:t>September</w:t>
      </w:r>
      <w:r w:rsidR="00345B9C" w:rsidRPr="00E042AA">
        <w:t xml:space="preserve"> to </w:t>
      </w:r>
      <w:r w:rsidRPr="00E042AA">
        <w:t>December 2014 by an independent team under the management of the DFAT Education Resource Facility (ERF)</w:t>
      </w:r>
      <w:r w:rsidR="00345B9C" w:rsidRPr="00E042AA">
        <w:t>.</w:t>
      </w:r>
      <w:r w:rsidRPr="00E042AA">
        <w:rPr>
          <w:vertAlign w:val="superscript"/>
        </w:rPr>
        <w:footnoteReference w:id="7"/>
      </w:r>
      <w:r w:rsidRPr="00E042AA">
        <w:t xml:space="preserve"> The study used a mixed method</w:t>
      </w:r>
      <w:r w:rsidR="00345B9C" w:rsidRPr="00E042AA">
        <w:t>s</w:t>
      </w:r>
      <w:r w:rsidRPr="00E042AA">
        <w:t xml:space="preserve"> design, with </w:t>
      </w:r>
      <w:r w:rsidRPr="00E042AA">
        <w:rPr>
          <w:lang w:val="en-NZ"/>
        </w:rPr>
        <w:t xml:space="preserve">both qualitative and quantitative data collected and analysed depending on the nature of the key question being addressed, to ensure robust evidence to inform the study’s findings. </w:t>
      </w:r>
      <w:r w:rsidRPr="00E042AA">
        <w:t xml:space="preserve">The key components of the study included: review of documents relating to the development context of the Australia Awards in Cambodia; analysis of DFAT data on the Cambodia alumni population, from the Online Australia Awards Scholarship Information System (OASIS)/Alumni database; a tracer survey of all traceable alumni; and qualitative interviews with selected alumni. </w:t>
      </w:r>
      <w:r w:rsidRPr="00E042AA">
        <w:rPr>
          <w:lang w:val="en-NZ"/>
        </w:rPr>
        <w:t>The study methodology is described further in Annex A.</w:t>
      </w:r>
    </w:p>
    <w:p w:rsidR="00DB7A79" w:rsidRPr="00E042AA" w:rsidRDefault="00DB7A79" w:rsidP="00434657">
      <w:pPr>
        <w:pStyle w:val="Heading2"/>
        <w:keepLines w:val="0"/>
        <w:numPr>
          <w:ilvl w:val="1"/>
          <w:numId w:val="23"/>
        </w:numPr>
        <w:tabs>
          <w:tab w:val="clear" w:pos="5538"/>
          <w:tab w:val="num" w:pos="851"/>
        </w:tabs>
        <w:spacing w:after="60" w:line="240" w:lineRule="atLeast"/>
        <w:ind w:left="1144" w:hanging="1144"/>
        <w:rPr>
          <w:kern w:val="32"/>
        </w:rPr>
      </w:pPr>
      <w:bookmarkStart w:id="16" w:name="_Toc408772685"/>
      <w:r w:rsidRPr="00E042AA">
        <w:rPr>
          <w:kern w:val="32"/>
        </w:rPr>
        <w:lastRenderedPageBreak/>
        <w:t>Survey scope</w:t>
      </w:r>
      <w:bookmarkEnd w:id="16"/>
      <w:r w:rsidRPr="00E042AA">
        <w:rPr>
          <w:kern w:val="32"/>
        </w:rPr>
        <w:t xml:space="preserve"> </w:t>
      </w:r>
    </w:p>
    <w:p w:rsidR="00DB7A79" w:rsidRPr="00E042AA" w:rsidRDefault="00DB7A79" w:rsidP="00DB7A79">
      <w:pPr>
        <w:rPr>
          <w:iCs/>
        </w:rPr>
      </w:pPr>
      <w:r w:rsidRPr="00E042AA">
        <w:t>The study scope included alumni of</w:t>
      </w:r>
      <w:r w:rsidR="00E75127" w:rsidRPr="00E042AA">
        <w:t>:</w:t>
      </w:r>
      <w:r w:rsidRPr="00E042AA">
        <w:t xml:space="preserve"> the </w:t>
      </w:r>
      <w:r w:rsidRPr="00E042AA">
        <w:rPr>
          <w:szCs w:val="20"/>
        </w:rPr>
        <w:t>Australia Aw</w:t>
      </w:r>
      <w:r w:rsidR="000F60D2" w:rsidRPr="00E042AA">
        <w:rPr>
          <w:szCs w:val="20"/>
        </w:rPr>
        <w:t>ard Scholarships,</w:t>
      </w:r>
      <w:r w:rsidRPr="00E042AA">
        <w:rPr>
          <w:szCs w:val="20"/>
        </w:rPr>
        <w:t xml:space="preserve"> previously the Australian Development Scholarships (ADS</w:t>
      </w:r>
      <w:r w:rsidR="00E75127" w:rsidRPr="00E042AA">
        <w:rPr>
          <w:szCs w:val="20"/>
        </w:rPr>
        <w:t xml:space="preserve">); </w:t>
      </w:r>
      <w:r w:rsidRPr="00E042AA">
        <w:rPr>
          <w:szCs w:val="20"/>
        </w:rPr>
        <w:t>the Australia Awards Leadership Program</w:t>
      </w:r>
      <w:r w:rsidR="007D081F" w:rsidRPr="00E042AA">
        <w:rPr>
          <w:szCs w:val="20"/>
        </w:rPr>
        <w:t xml:space="preserve"> (ALA)</w:t>
      </w:r>
      <w:r w:rsidRPr="00E042AA">
        <w:rPr>
          <w:szCs w:val="20"/>
        </w:rPr>
        <w:t>, previously the Australian Leadership Awards Scholarships</w:t>
      </w:r>
      <w:r w:rsidR="00E75127" w:rsidRPr="00E042AA">
        <w:rPr>
          <w:szCs w:val="20"/>
        </w:rPr>
        <w:t xml:space="preserve">; </w:t>
      </w:r>
      <w:r w:rsidRPr="00E042AA">
        <w:rPr>
          <w:szCs w:val="20"/>
        </w:rPr>
        <w:t>and of the AusAID</w:t>
      </w:r>
      <w:r w:rsidR="00E75127" w:rsidRPr="00E042AA">
        <w:rPr>
          <w:szCs w:val="20"/>
        </w:rPr>
        <w:t>–</w:t>
      </w:r>
      <w:r w:rsidRPr="00E042AA">
        <w:rPr>
          <w:szCs w:val="20"/>
        </w:rPr>
        <w:t xml:space="preserve">Carnegie Mellon University (CMU) Awards. </w:t>
      </w:r>
      <w:r w:rsidRPr="00E042AA">
        <w:rPr>
          <w:iCs/>
        </w:rPr>
        <w:t xml:space="preserve">Table 1 </w:t>
      </w:r>
      <w:proofErr w:type="gramStart"/>
      <w:r w:rsidRPr="00E042AA">
        <w:rPr>
          <w:iCs/>
        </w:rPr>
        <w:t>shows</w:t>
      </w:r>
      <w:proofErr w:type="gramEnd"/>
      <w:r w:rsidRPr="00E042AA">
        <w:rPr>
          <w:iCs/>
        </w:rPr>
        <w:t xml:space="preserve"> that there were 394 alumni (the study population)</w:t>
      </w:r>
      <w:r w:rsidRPr="00E042AA">
        <w:t xml:space="preserve"> who completed their qualification under the AAS, ALA and CMU awards in the academic years between 1996</w:t>
      </w:r>
      <w:r w:rsidR="00E75127" w:rsidRPr="00E042AA">
        <w:t>–</w:t>
      </w:r>
      <w:r w:rsidRPr="00E042AA">
        <w:t>2013</w:t>
      </w:r>
      <w:r w:rsidR="00E75127" w:rsidRPr="00E042AA">
        <w:t>.</w:t>
      </w:r>
      <w:r w:rsidRPr="00E042AA">
        <w:rPr>
          <w:vertAlign w:val="superscript"/>
        </w:rPr>
        <w:footnoteReference w:id="8"/>
      </w:r>
      <w:r w:rsidRPr="00E042AA">
        <w:t xml:space="preserve"> </w:t>
      </w:r>
    </w:p>
    <w:p w:rsidR="00DB7A79" w:rsidRPr="00E042AA" w:rsidRDefault="00DB7A79" w:rsidP="00A94A12">
      <w:pPr>
        <w:pStyle w:val="Tableheading"/>
        <w:rPr>
          <w:lang w:eastAsia="en-AU"/>
        </w:rPr>
      </w:pPr>
      <w:bookmarkStart w:id="17" w:name="_Toc282287650"/>
      <w:r w:rsidRPr="00E042AA">
        <w:rPr>
          <w:lang w:eastAsia="en-AU"/>
        </w:rPr>
        <w:t xml:space="preserve">Table </w:t>
      </w:r>
      <w:r w:rsidR="00D4525F" w:rsidRPr="00E042AA">
        <w:fldChar w:fldCharType="begin"/>
      </w:r>
      <w:r w:rsidR="00AE3C4A" w:rsidRPr="00E042AA">
        <w:instrText xml:space="preserve"> SEQ Table \* ARABIC </w:instrText>
      </w:r>
      <w:r w:rsidR="00D4525F" w:rsidRPr="00E042AA">
        <w:fldChar w:fldCharType="separate"/>
      </w:r>
      <w:r w:rsidR="00F96A7D" w:rsidRPr="00E042AA">
        <w:rPr>
          <w:noProof/>
        </w:rPr>
        <w:t>1</w:t>
      </w:r>
      <w:r w:rsidR="00D4525F" w:rsidRPr="00E042AA">
        <w:fldChar w:fldCharType="end"/>
      </w:r>
      <w:r w:rsidRPr="00E042AA">
        <w:t xml:space="preserve">: </w:t>
      </w:r>
      <w:r w:rsidRPr="00E042AA">
        <w:rPr>
          <w:lang w:eastAsia="en-AU"/>
        </w:rPr>
        <w:t>Number of awards completed by award scheme and level of study</w:t>
      </w:r>
      <w:bookmarkEnd w:id="17"/>
      <w:r w:rsidRPr="00E042AA">
        <w:rPr>
          <w:lang w:eastAsia="en-AU"/>
        </w:rPr>
        <w:t xml:space="preserve"> </w:t>
      </w:r>
    </w:p>
    <w:tbl>
      <w:tblPr>
        <w:tblW w:w="767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1292"/>
        <w:gridCol w:w="1380"/>
        <w:gridCol w:w="1380"/>
        <w:gridCol w:w="960"/>
        <w:gridCol w:w="960"/>
      </w:tblGrid>
      <w:tr w:rsidR="00DB7A79" w:rsidRPr="00E042AA" w:rsidTr="000F6529">
        <w:trPr>
          <w:trHeight w:val="300"/>
        </w:trPr>
        <w:tc>
          <w:tcPr>
            <w:tcW w:w="1700" w:type="dxa"/>
            <w:shd w:val="clear" w:color="auto" w:fill="C2D69B"/>
            <w:noWrap/>
            <w:hideMark/>
          </w:tcPr>
          <w:p w:rsidR="00DB7A79" w:rsidRPr="00E042AA" w:rsidRDefault="00DB7A79" w:rsidP="00F25B1D">
            <w:pPr>
              <w:spacing w:before="40" w:after="40"/>
              <w:rPr>
                <w:b/>
                <w:sz w:val="20"/>
              </w:rPr>
            </w:pPr>
            <w:r w:rsidRPr="00E042AA">
              <w:rPr>
                <w:b/>
                <w:sz w:val="20"/>
              </w:rPr>
              <w:t>Scheme</w:t>
            </w:r>
          </w:p>
        </w:tc>
        <w:tc>
          <w:tcPr>
            <w:tcW w:w="1292" w:type="dxa"/>
            <w:shd w:val="clear" w:color="auto" w:fill="C2D69B"/>
          </w:tcPr>
          <w:p w:rsidR="00DB7A79" w:rsidRPr="00E042AA" w:rsidRDefault="00DB7A79" w:rsidP="00F25B1D">
            <w:pPr>
              <w:spacing w:before="40" w:after="40"/>
              <w:jc w:val="center"/>
              <w:rPr>
                <w:b/>
                <w:sz w:val="20"/>
              </w:rPr>
            </w:pPr>
            <w:r w:rsidRPr="00E042AA">
              <w:rPr>
                <w:b/>
                <w:sz w:val="20"/>
              </w:rPr>
              <w:t>Masters</w:t>
            </w:r>
          </w:p>
        </w:tc>
        <w:tc>
          <w:tcPr>
            <w:tcW w:w="1380" w:type="dxa"/>
            <w:shd w:val="clear" w:color="auto" w:fill="C2D69B"/>
          </w:tcPr>
          <w:p w:rsidR="00DB7A79" w:rsidRPr="00E042AA" w:rsidRDefault="00DB7A79" w:rsidP="00F25B1D">
            <w:pPr>
              <w:spacing w:before="40" w:after="40"/>
              <w:jc w:val="center"/>
              <w:rPr>
                <w:b/>
                <w:sz w:val="20"/>
              </w:rPr>
            </w:pPr>
            <w:r w:rsidRPr="00E042AA">
              <w:rPr>
                <w:b/>
                <w:sz w:val="20"/>
              </w:rPr>
              <w:t>PhD</w:t>
            </w:r>
          </w:p>
        </w:tc>
        <w:tc>
          <w:tcPr>
            <w:tcW w:w="1380" w:type="dxa"/>
            <w:shd w:val="clear" w:color="auto" w:fill="C2D69B"/>
            <w:noWrap/>
            <w:hideMark/>
          </w:tcPr>
          <w:p w:rsidR="00DB7A79" w:rsidRPr="00E042AA" w:rsidRDefault="00DB7A79" w:rsidP="008E49E3">
            <w:pPr>
              <w:spacing w:before="40" w:after="40"/>
              <w:jc w:val="center"/>
              <w:rPr>
                <w:b/>
                <w:sz w:val="20"/>
              </w:rPr>
            </w:pPr>
            <w:r w:rsidRPr="00E042AA">
              <w:rPr>
                <w:b/>
                <w:sz w:val="20"/>
              </w:rPr>
              <w:t>PostGrad Cert/Dip</w:t>
            </w:r>
          </w:p>
        </w:tc>
        <w:tc>
          <w:tcPr>
            <w:tcW w:w="960" w:type="dxa"/>
            <w:shd w:val="clear" w:color="auto" w:fill="C2D69B"/>
          </w:tcPr>
          <w:p w:rsidR="00DB7A79" w:rsidRPr="00E042AA" w:rsidRDefault="00DB7A79" w:rsidP="00C77EEE">
            <w:pPr>
              <w:spacing w:before="40" w:after="40"/>
              <w:jc w:val="center"/>
              <w:rPr>
                <w:b/>
                <w:sz w:val="20"/>
              </w:rPr>
            </w:pPr>
            <w:r w:rsidRPr="00E042AA">
              <w:rPr>
                <w:b/>
                <w:sz w:val="20"/>
              </w:rPr>
              <w:t>Non-award</w:t>
            </w:r>
          </w:p>
        </w:tc>
        <w:tc>
          <w:tcPr>
            <w:tcW w:w="960" w:type="dxa"/>
            <w:shd w:val="clear" w:color="auto" w:fill="C2D69B"/>
            <w:noWrap/>
            <w:hideMark/>
          </w:tcPr>
          <w:p w:rsidR="00DB7A79" w:rsidRPr="00E042AA" w:rsidRDefault="00DB7A79" w:rsidP="00A74AD9">
            <w:pPr>
              <w:spacing w:before="40" w:after="40"/>
              <w:jc w:val="center"/>
              <w:rPr>
                <w:b/>
                <w:sz w:val="20"/>
              </w:rPr>
            </w:pPr>
            <w:r w:rsidRPr="00E042AA">
              <w:rPr>
                <w:b/>
                <w:sz w:val="20"/>
              </w:rPr>
              <w:t>Total</w:t>
            </w:r>
          </w:p>
        </w:tc>
      </w:tr>
      <w:tr w:rsidR="00DB7A79" w:rsidRPr="00E042AA" w:rsidTr="00934200">
        <w:trPr>
          <w:trHeight w:val="300"/>
        </w:trPr>
        <w:tc>
          <w:tcPr>
            <w:tcW w:w="1700" w:type="dxa"/>
            <w:shd w:val="clear" w:color="auto" w:fill="auto"/>
            <w:noWrap/>
            <w:vAlign w:val="bottom"/>
            <w:hideMark/>
          </w:tcPr>
          <w:p w:rsidR="00DB7A79" w:rsidRPr="00E042AA" w:rsidRDefault="00DB7A79" w:rsidP="00A94A12">
            <w:pPr>
              <w:spacing w:before="40" w:after="40"/>
              <w:rPr>
                <w:sz w:val="20"/>
              </w:rPr>
            </w:pPr>
            <w:r w:rsidRPr="00E042AA">
              <w:rPr>
                <w:sz w:val="20"/>
              </w:rPr>
              <w:t>AAS</w:t>
            </w:r>
          </w:p>
        </w:tc>
        <w:tc>
          <w:tcPr>
            <w:tcW w:w="1292" w:type="dxa"/>
            <w:vAlign w:val="bottom"/>
          </w:tcPr>
          <w:p w:rsidR="00DB7A79" w:rsidRPr="00E042AA" w:rsidRDefault="00DB7A79" w:rsidP="00A94A12">
            <w:pPr>
              <w:spacing w:before="40" w:after="40"/>
              <w:jc w:val="center"/>
              <w:rPr>
                <w:sz w:val="20"/>
              </w:rPr>
            </w:pPr>
            <w:r w:rsidRPr="00E042AA">
              <w:rPr>
                <w:sz w:val="20"/>
              </w:rPr>
              <w:t>357</w:t>
            </w:r>
          </w:p>
        </w:tc>
        <w:tc>
          <w:tcPr>
            <w:tcW w:w="1380" w:type="dxa"/>
            <w:vAlign w:val="bottom"/>
          </w:tcPr>
          <w:p w:rsidR="00DB7A79" w:rsidRPr="00E042AA" w:rsidRDefault="00DB7A79" w:rsidP="00A94A12">
            <w:pPr>
              <w:spacing w:before="40" w:after="40"/>
              <w:jc w:val="center"/>
              <w:rPr>
                <w:sz w:val="20"/>
              </w:rPr>
            </w:pPr>
          </w:p>
        </w:tc>
        <w:tc>
          <w:tcPr>
            <w:tcW w:w="1380" w:type="dxa"/>
            <w:shd w:val="clear" w:color="auto" w:fill="auto"/>
            <w:noWrap/>
            <w:vAlign w:val="bottom"/>
            <w:hideMark/>
          </w:tcPr>
          <w:p w:rsidR="00DB7A79" w:rsidRPr="00E042AA" w:rsidRDefault="00DB7A79" w:rsidP="00A94A12">
            <w:pPr>
              <w:spacing w:before="40" w:after="40"/>
              <w:jc w:val="center"/>
              <w:rPr>
                <w:sz w:val="20"/>
              </w:rPr>
            </w:pPr>
            <w:r w:rsidRPr="00E042AA">
              <w:rPr>
                <w:sz w:val="20"/>
              </w:rPr>
              <w:t>7</w:t>
            </w:r>
          </w:p>
        </w:tc>
        <w:tc>
          <w:tcPr>
            <w:tcW w:w="960" w:type="dxa"/>
          </w:tcPr>
          <w:p w:rsidR="00DB7A79" w:rsidRPr="00E042AA" w:rsidRDefault="00DB7A79" w:rsidP="00A94A12">
            <w:pPr>
              <w:spacing w:before="40" w:after="40"/>
              <w:jc w:val="center"/>
              <w:rPr>
                <w:sz w:val="20"/>
              </w:rPr>
            </w:pPr>
            <w:r w:rsidRPr="00E042AA">
              <w:rPr>
                <w:sz w:val="20"/>
              </w:rPr>
              <w:t>1</w:t>
            </w:r>
          </w:p>
        </w:tc>
        <w:tc>
          <w:tcPr>
            <w:tcW w:w="960" w:type="dxa"/>
            <w:shd w:val="clear" w:color="auto" w:fill="auto"/>
            <w:noWrap/>
            <w:vAlign w:val="bottom"/>
            <w:hideMark/>
          </w:tcPr>
          <w:p w:rsidR="00DB7A79" w:rsidRPr="00E042AA" w:rsidRDefault="00DB7A79" w:rsidP="00A94A12">
            <w:pPr>
              <w:spacing w:before="40" w:after="40"/>
              <w:jc w:val="center"/>
              <w:rPr>
                <w:sz w:val="20"/>
              </w:rPr>
            </w:pPr>
            <w:r w:rsidRPr="00E042AA">
              <w:rPr>
                <w:sz w:val="20"/>
              </w:rPr>
              <w:t>365</w:t>
            </w:r>
          </w:p>
        </w:tc>
      </w:tr>
      <w:tr w:rsidR="00DB7A79" w:rsidRPr="00E042AA" w:rsidTr="00934200">
        <w:trPr>
          <w:trHeight w:val="300"/>
        </w:trPr>
        <w:tc>
          <w:tcPr>
            <w:tcW w:w="1700" w:type="dxa"/>
            <w:shd w:val="clear" w:color="auto" w:fill="auto"/>
            <w:noWrap/>
            <w:vAlign w:val="bottom"/>
            <w:hideMark/>
          </w:tcPr>
          <w:p w:rsidR="00DB7A79" w:rsidRPr="00E042AA" w:rsidRDefault="00DB7A79" w:rsidP="00A94A12">
            <w:pPr>
              <w:spacing w:before="40" w:after="40"/>
              <w:rPr>
                <w:sz w:val="20"/>
              </w:rPr>
            </w:pPr>
            <w:r w:rsidRPr="00E042AA">
              <w:rPr>
                <w:sz w:val="20"/>
              </w:rPr>
              <w:t>ALA</w:t>
            </w:r>
          </w:p>
        </w:tc>
        <w:tc>
          <w:tcPr>
            <w:tcW w:w="1292" w:type="dxa"/>
            <w:vAlign w:val="bottom"/>
          </w:tcPr>
          <w:p w:rsidR="00DB7A79" w:rsidRPr="00E042AA" w:rsidRDefault="00DB7A79" w:rsidP="00A94A12">
            <w:pPr>
              <w:spacing w:before="40" w:after="40"/>
              <w:jc w:val="center"/>
              <w:rPr>
                <w:sz w:val="20"/>
              </w:rPr>
            </w:pPr>
            <w:r w:rsidRPr="00E042AA">
              <w:rPr>
                <w:sz w:val="20"/>
              </w:rPr>
              <w:t>7</w:t>
            </w:r>
          </w:p>
        </w:tc>
        <w:tc>
          <w:tcPr>
            <w:tcW w:w="1380" w:type="dxa"/>
            <w:vAlign w:val="bottom"/>
          </w:tcPr>
          <w:p w:rsidR="00DB7A79" w:rsidRPr="00E042AA" w:rsidRDefault="00DB7A79" w:rsidP="00A94A12">
            <w:pPr>
              <w:spacing w:before="40" w:after="40"/>
              <w:jc w:val="center"/>
              <w:rPr>
                <w:sz w:val="20"/>
              </w:rPr>
            </w:pPr>
            <w:r w:rsidRPr="00E042AA">
              <w:rPr>
                <w:sz w:val="20"/>
              </w:rPr>
              <w:t>15</w:t>
            </w:r>
          </w:p>
        </w:tc>
        <w:tc>
          <w:tcPr>
            <w:tcW w:w="1380" w:type="dxa"/>
            <w:shd w:val="clear" w:color="auto" w:fill="auto"/>
            <w:noWrap/>
            <w:vAlign w:val="bottom"/>
            <w:hideMark/>
          </w:tcPr>
          <w:p w:rsidR="00DB7A79" w:rsidRPr="00E042AA" w:rsidRDefault="00DB7A79" w:rsidP="00A94A12">
            <w:pPr>
              <w:spacing w:before="40" w:after="40"/>
              <w:jc w:val="center"/>
              <w:rPr>
                <w:sz w:val="20"/>
              </w:rPr>
            </w:pPr>
          </w:p>
        </w:tc>
        <w:tc>
          <w:tcPr>
            <w:tcW w:w="960" w:type="dxa"/>
          </w:tcPr>
          <w:p w:rsidR="00DB7A79" w:rsidRPr="00E042AA" w:rsidRDefault="00DB7A79" w:rsidP="00A94A12">
            <w:pPr>
              <w:spacing w:before="40" w:after="40"/>
              <w:jc w:val="center"/>
              <w:rPr>
                <w:sz w:val="20"/>
              </w:rPr>
            </w:pPr>
          </w:p>
        </w:tc>
        <w:tc>
          <w:tcPr>
            <w:tcW w:w="960" w:type="dxa"/>
            <w:shd w:val="clear" w:color="auto" w:fill="auto"/>
            <w:noWrap/>
            <w:vAlign w:val="bottom"/>
            <w:hideMark/>
          </w:tcPr>
          <w:p w:rsidR="00DB7A79" w:rsidRPr="00E042AA" w:rsidRDefault="00DB7A79" w:rsidP="00A94A12">
            <w:pPr>
              <w:spacing w:before="40" w:after="40"/>
              <w:jc w:val="center"/>
              <w:rPr>
                <w:sz w:val="20"/>
              </w:rPr>
            </w:pPr>
            <w:r w:rsidRPr="00E042AA">
              <w:rPr>
                <w:sz w:val="20"/>
              </w:rPr>
              <w:t>22</w:t>
            </w:r>
          </w:p>
        </w:tc>
      </w:tr>
      <w:tr w:rsidR="00DB7A79" w:rsidRPr="00E042AA" w:rsidTr="00934200">
        <w:trPr>
          <w:trHeight w:val="300"/>
        </w:trPr>
        <w:tc>
          <w:tcPr>
            <w:tcW w:w="1700" w:type="dxa"/>
            <w:shd w:val="clear" w:color="auto" w:fill="auto"/>
            <w:noWrap/>
            <w:vAlign w:val="bottom"/>
            <w:hideMark/>
          </w:tcPr>
          <w:p w:rsidR="00DB7A79" w:rsidRPr="00E042AA" w:rsidRDefault="00DB7A79" w:rsidP="00A94A12">
            <w:pPr>
              <w:spacing w:before="40" w:after="40"/>
              <w:rPr>
                <w:sz w:val="20"/>
              </w:rPr>
            </w:pPr>
            <w:r w:rsidRPr="00E042AA">
              <w:rPr>
                <w:sz w:val="20"/>
              </w:rPr>
              <w:t>CMU</w:t>
            </w:r>
          </w:p>
        </w:tc>
        <w:tc>
          <w:tcPr>
            <w:tcW w:w="1292" w:type="dxa"/>
            <w:vAlign w:val="bottom"/>
          </w:tcPr>
          <w:p w:rsidR="00DB7A79" w:rsidRPr="00E042AA" w:rsidRDefault="00DB7A79" w:rsidP="00A94A12">
            <w:pPr>
              <w:spacing w:before="40" w:after="40"/>
              <w:jc w:val="center"/>
              <w:rPr>
                <w:sz w:val="20"/>
              </w:rPr>
            </w:pPr>
            <w:r w:rsidRPr="00E042AA">
              <w:rPr>
                <w:sz w:val="20"/>
              </w:rPr>
              <w:t>7</w:t>
            </w:r>
          </w:p>
        </w:tc>
        <w:tc>
          <w:tcPr>
            <w:tcW w:w="1380" w:type="dxa"/>
            <w:vAlign w:val="bottom"/>
          </w:tcPr>
          <w:p w:rsidR="00DB7A79" w:rsidRPr="00E042AA" w:rsidRDefault="00DB7A79" w:rsidP="00A94A12">
            <w:pPr>
              <w:spacing w:before="40" w:after="40"/>
              <w:jc w:val="center"/>
              <w:rPr>
                <w:sz w:val="20"/>
              </w:rPr>
            </w:pPr>
          </w:p>
        </w:tc>
        <w:tc>
          <w:tcPr>
            <w:tcW w:w="1380" w:type="dxa"/>
            <w:shd w:val="clear" w:color="auto" w:fill="auto"/>
            <w:noWrap/>
            <w:vAlign w:val="bottom"/>
            <w:hideMark/>
          </w:tcPr>
          <w:p w:rsidR="00DB7A79" w:rsidRPr="00E042AA" w:rsidRDefault="00DB7A79" w:rsidP="00A94A12">
            <w:pPr>
              <w:spacing w:before="40" w:after="40"/>
              <w:jc w:val="center"/>
              <w:rPr>
                <w:sz w:val="20"/>
              </w:rPr>
            </w:pPr>
          </w:p>
        </w:tc>
        <w:tc>
          <w:tcPr>
            <w:tcW w:w="960" w:type="dxa"/>
          </w:tcPr>
          <w:p w:rsidR="00DB7A79" w:rsidRPr="00E042AA" w:rsidRDefault="00DB7A79" w:rsidP="00A94A12">
            <w:pPr>
              <w:spacing w:before="40" w:after="40"/>
              <w:jc w:val="center"/>
              <w:rPr>
                <w:sz w:val="20"/>
              </w:rPr>
            </w:pPr>
          </w:p>
        </w:tc>
        <w:tc>
          <w:tcPr>
            <w:tcW w:w="960" w:type="dxa"/>
            <w:shd w:val="clear" w:color="auto" w:fill="auto"/>
            <w:noWrap/>
            <w:vAlign w:val="bottom"/>
            <w:hideMark/>
          </w:tcPr>
          <w:p w:rsidR="00DB7A79" w:rsidRPr="00E042AA" w:rsidRDefault="00DB7A79" w:rsidP="00A94A12">
            <w:pPr>
              <w:spacing w:before="40" w:after="40"/>
              <w:jc w:val="center"/>
              <w:rPr>
                <w:sz w:val="20"/>
              </w:rPr>
            </w:pPr>
            <w:r w:rsidRPr="00E042AA">
              <w:rPr>
                <w:sz w:val="20"/>
              </w:rPr>
              <w:t>7</w:t>
            </w:r>
          </w:p>
        </w:tc>
      </w:tr>
      <w:tr w:rsidR="00DB7A79" w:rsidRPr="00E042AA" w:rsidTr="00A94A12">
        <w:trPr>
          <w:trHeight w:val="300"/>
        </w:trPr>
        <w:tc>
          <w:tcPr>
            <w:tcW w:w="1700" w:type="dxa"/>
            <w:shd w:val="clear" w:color="auto" w:fill="D6E3BC" w:themeFill="accent3" w:themeFillTint="66"/>
            <w:noWrap/>
            <w:vAlign w:val="bottom"/>
            <w:hideMark/>
          </w:tcPr>
          <w:p w:rsidR="00DB7A79" w:rsidRPr="00E042AA" w:rsidRDefault="00DB7A79" w:rsidP="00A94A12">
            <w:pPr>
              <w:spacing w:before="40" w:after="40"/>
              <w:rPr>
                <w:b/>
                <w:sz w:val="20"/>
              </w:rPr>
            </w:pPr>
            <w:r w:rsidRPr="00E042AA">
              <w:rPr>
                <w:b/>
                <w:sz w:val="20"/>
              </w:rPr>
              <w:t>Total</w:t>
            </w:r>
          </w:p>
        </w:tc>
        <w:tc>
          <w:tcPr>
            <w:tcW w:w="1292" w:type="dxa"/>
            <w:shd w:val="clear" w:color="auto" w:fill="D6E3BC" w:themeFill="accent3" w:themeFillTint="66"/>
            <w:vAlign w:val="bottom"/>
          </w:tcPr>
          <w:p w:rsidR="00DB7A79" w:rsidRPr="00E042AA" w:rsidRDefault="00DB7A79" w:rsidP="00A94A12">
            <w:pPr>
              <w:spacing w:before="40" w:after="40"/>
              <w:jc w:val="center"/>
              <w:rPr>
                <w:b/>
                <w:sz w:val="20"/>
              </w:rPr>
            </w:pPr>
            <w:r w:rsidRPr="00E042AA">
              <w:rPr>
                <w:b/>
                <w:sz w:val="20"/>
              </w:rPr>
              <w:t>371</w:t>
            </w:r>
          </w:p>
        </w:tc>
        <w:tc>
          <w:tcPr>
            <w:tcW w:w="1380" w:type="dxa"/>
            <w:shd w:val="clear" w:color="auto" w:fill="D6E3BC" w:themeFill="accent3" w:themeFillTint="66"/>
            <w:vAlign w:val="bottom"/>
          </w:tcPr>
          <w:p w:rsidR="00DB7A79" w:rsidRPr="00E042AA" w:rsidRDefault="00DB7A79" w:rsidP="00A94A12">
            <w:pPr>
              <w:spacing w:before="40" w:after="40"/>
              <w:jc w:val="center"/>
              <w:rPr>
                <w:b/>
                <w:sz w:val="20"/>
              </w:rPr>
            </w:pPr>
            <w:r w:rsidRPr="00E042AA">
              <w:rPr>
                <w:b/>
                <w:sz w:val="20"/>
              </w:rPr>
              <w:t>15</w:t>
            </w:r>
          </w:p>
        </w:tc>
        <w:tc>
          <w:tcPr>
            <w:tcW w:w="1380" w:type="dxa"/>
            <w:shd w:val="clear" w:color="auto" w:fill="D6E3BC" w:themeFill="accent3" w:themeFillTint="66"/>
            <w:noWrap/>
            <w:vAlign w:val="bottom"/>
            <w:hideMark/>
          </w:tcPr>
          <w:p w:rsidR="00DB7A79" w:rsidRPr="00E042AA" w:rsidRDefault="00DB7A79" w:rsidP="00A94A12">
            <w:pPr>
              <w:spacing w:before="40" w:after="40"/>
              <w:jc w:val="center"/>
              <w:rPr>
                <w:b/>
                <w:sz w:val="20"/>
              </w:rPr>
            </w:pPr>
            <w:r w:rsidRPr="00E042AA">
              <w:rPr>
                <w:b/>
                <w:sz w:val="20"/>
              </w:rPr>
              <w:t>7</w:t>
            </w:r>
          </w:p>
        </w:tc>
        <w:tc>
          <w:tcPr>
            <w:tcW w:w="960" w:type="dxa"/>
            <w:shd w:val="clear" w:color="auto" w:fill="D6E3BC" w:themeFill="accent3" w:themeFillTint="66"/>
          </w:tcPr>
          <w:p w:rsidR="00DB7A79" w:rsidRPr="00E042AA" w:rsidRDefault="00DB7A79" w:rsidP="00A94A12">
            <w:pPr>
              <w:spacing w:before="40" w:after="40"/>
              <w:jc w:val="center"/>
              <w:rPr>
                <w:b/>
                <w:sz w:val="20"/>
              </w:rPr>
            </w:pPr>
            <w:r w:rsidRPr="00E042AA">
              <w:rPr>
                <w:b/>
                <w:sz w:val="20"/>
              </w:rPr>
              <w:t>1</w:t>
            </w:r>
          </w:p>
        </w:tc>
        <w:tc>
          <w:tcPr>
            <w:tcW w:w="960" w:type="dxa"/>
            <w:shd w:val="clear" w:color="auto" w:fill="D6E3BC" w:themeFill="accent3" w:themeFillTint="66"/>
            <w:noWrap/>
            <w:vAlign w:val="bottom"/>
            <w:hideMark/>
          </w:tcPr>
          <w:p w:rsidR="00DB7A79" w:rsidRPr="00E042AA" w:rsidRDefault="00DB7A79" w:rsidP="00A94A12">
            <w:pPr>
              <w:spacing w:before="40" w:after="40"/>
              <w:jc w:val="center"/>
              <w:rPr>
                <w:b/>
                <w:sz w:val="20"/>
              </w:rPr>
            </w:pPr>
            <w:r w:rsidRPr="00E042AA">
              <w:rPr>
                <w:b/>
                <w:sz w:val="20"/>
              </w:rPr>
              <w:t>394</w:t>
            </w:r>
          </w:p>
        </w:tc>
      </w:tr>
    </w:tbl>
    <w:p w:rsidR="00DB7A79" w:rsidRPr="00E042AA" w:rsidRDefault="00DB7A79" w:rsidP="00DB7A79">
      <w:pPr>
        <w:rPr>
          <w:lang w:val="en-US"/>
        </w:rPr>
      </w:pPr>
    </w:p>
    <w:p w:rsidR="00DB7A79" w:rsidRPr="00E042AA" w:rsidRDefault="00DB7A79" w:rsidP="00A94A12">
      <w:pPr>
        <w:pStyle w:val="Heading2"/>
        <w:keepLines w:val="0"/>
        <w:numPr>
          <w:ilvl w:val="1"/>
          <w:numId w:val="23"/>
        </w:numPr>
        <w:tabs>
          <w:tab w:val="clear" w:pos="5538"/>
          <w:tab w:val="num" w:pos="851"/>
        </w:tabs>
        <w:spacing w:after="60" w:line="240" w:lineRule="atLeast"/>
        <w:ind w:left="1144" w:hanging="1144"/>
        <w:rPr>
          <w:kern w:val="32"/>
        </w:rPr>
      </w:pPr>
      <w:bookmarkStart w:id="18" w:name="_Toc408772686"/>
      <w:r w:rsidRPr="00E042AA">
        <w:rPr>
          <w:kern w:val="32"/>
        </w:rPr>
        <w:t>Tracer survey</w:t>
      </w:r>
      <w:bookmarkEnd w:id="18"/>
      <w:r w:rsidRPr="00E042AA">
        <w:rPr>
          <w:kern w:val="32"/>
        </w:rPr>
        <w:t xml:space="preserve"> </w:t>
      </w:r>
    </w:p>
    <w:p w:rsidR="00DB7A79" w:rsidRPr="00E042AA" w:rsidRDefault="00DB7A79" w:rsidP="00DB7A79">
      <w:r w:rsidRPr="00E042AA">
        <w:rPr>
          <w:rFonts w:eastAsia="Calibri"/>
        </w:rPr>
        <w:t xml:space="preserve">The tracer survey </w:t>
      </w:r>
      <w:r w:rsidRPr="00E042AA">
        <w:t xml:space="preserve">content and delivery mode used for the study </w:t>
      </w:r>
      <w:r w:rsidRPr="00E042AA">
        <w:rPr>
          <w:rFonts w:eastAsia="Calibri"/>
        </w:rPr>
        <w:t xml:space="preserve">was consistent with </w:t>
      </w:r>
      <w:r w:rsidRPr="00E042AA">
        <w:t>the DFAT SCB guidance</w:t>
      </w:r>
      <w:r w:rsidR="00F25B1D" w:rsidRPr="00E042AA">
        <w:t>.</w:t>
      </w:r>
      <w:r w:rsidR="006929F2" w:rsidRPr="00E042AA">
        <w:rPr>
          <w:rStyle w:val="FootnoteReference"/>
        </w:rPr>
        <w:footnoteReference w:id="9"/>
      </w:r>
      <w:r w:rsidRPr="00E042AA">
        <w:t xml:space="preserve"> To reduce the length of the survey, the questions relating to first employment after scholarship were only asked of more recent graduates (completing their awards </w:t>
      </w:r>
      <w:proofErr w:type="gramStart"/>
      <w:r w:rsidRPr="00E042AA">
        <w:t>between 2009</w:t>
      </w:r>
      <w:r w:rsidR="00F25B1D" w:rsidRPr="00E042AA">
        <w:t>–</w:t>
      </w:r>
      <w:r w:rsidRPr="00E042AA">
        <w:t>2013</w:t>
      </w:r>
      <w:proofErr w:type="gramEnd"/>
      <w:r w:rsidRPr="00E042AA">
        <w:t xml:space="preserve">). In addition to the standard survey questions, some questions were added </w:t>
      </w:r>
      <w:r w:rsidR="00F25B1D" w:rsidRPr="00E042AA">
        <w:t xml:space="preserve">at DFAT Cambodia’s request </w:t>
      </w:r>
      <w:r w:rsidRPr="00E042AA">
        <w:t xml:space="preserve">to obtain data on alumni perceptions of Australia. </w:t>
      </w:r>
    </w:p>
    <w:p w:rsidR="00DB7A79" w:rsidRPr="00E042AA" w:rsidRDefault="00F25B1D" w:rsidP="00A94A12">
      <w:r w:rsidRPr="00E042AA">
        <w:t>Before</w:t>
      </w:r>
      <w:r w:rsidR="00DB7A79" w:rsidRPr="00E042AA">
        <w:t xml:space="preserve"> the survey period, DFAT Cambodia (and the Managing Contractor) obtained alumni contact details for 94 </w:t>
      </w:r>
      <w:r w:rsidR="0063614F" w:rsidRPr="00E042AA">
        <w:t xml:space="preserve">per cent </w:t>
      </w:r>
      <w:r w:rsidR="00DB7A79" w:rsidRPr="00E042AA">
        <w:t>of the 394 alumni. A mixed mode approach was planned for survey delivery, with an initial request to all alumni with email addresses (including those obtained by the Research Assistant) to complete an online survey (using SurveyMonkey), with follow-up phone/email contacts to offer alumni to complete the survey face-</w:t>
      </w:r>
      <w:r w:rsidRPr="00E042AA">
        <w:t>to-</w:t>
      </w:r>
      <w:r w:rsidR="00DB7A79" w:rsidRPr="00E042AA">
        <w:t xml:space="preserve">face, by telephone or by post if preferred. Although only a small number of emails bounced, it is not known how many of the initial email addresses were still actively monitored by alumni. Many alumni reported that they did not see the email request as it had been moved to their junk/spam folder. A range of reminders </w:t>
      </w:r>
      <w:r w:rsidRPr="00E042AA">
        <w:t xml:space="preserve">was </w:t>
      </w:r>
      <w:r w:rsidR="00DB7A79" w:rsidRPr="00E042AA">
        <w:t>made to alumni to complete the survey, until a minimum response rate had been achieved.</w:t>
      </w:r>
      <w:bookmarkStart w:id="19" w:name="_Toc406345410"/>
      <w:bookmarkStart w:id="20" w:name="_Toc362712435"/>
      <w:r w:rsidR="008E49E3" w:rsidRPr="00E042AA">
        <w:t xml:space="preserve"> Table 2 shows the response rate by award completion year.</w:t>
      </w:r>
    </w:p>
    <w:p w:rsidR="00DB7A79" w:rsidRPr="00E042AA" w:rsidRDefault="00DB7A79" w:rsidP="00A94A12">
      <w:pPr>
        <w:pStyle w:val="Tableheading"/>
        <w:rPr>
          <w:lang w:eastAsia="en-AU"/>
        </w:rPr>
      </w:pPr>
      <w:bookmarkStart w:id="21" w:name="_Toc282287651"/>
      <w:r w:rsidRPr="00E042AA">
        <w:rPr>
          <w:lang w:eastAsia="en-AU"/>
        </w:rPr>
        <w:t xml:space="preserve">Table </w:t>
      </w:r>
      <w:r w:rsidR="00D4525F" w:rsidRPr="00E042AA">
        <w:rPr>
          <w:lang w:eastAsia="en-AU"/>
        </w:rPr>
        <w:fldChar w:fldCharType="begin"/>
      </w:r>
      <w:r w:rsidRPr="00E042AA">
        <w:rPr>
          <w:lang w:eastAsia="en-AU"/>
        </w:rPr>
        <w:instrText xml:space="preserve"> SEQ Table \* ARABIC </w:instrText>
      </w:r>
      <w:r w:rsidR="00D4525F" w:rsidRPr="00E042AA">
        <w:rPr>
          <w:lang w:eastAsia="en-AU"/>
        </w:rPr>
        <w:fldChar w:fldCharType="separate"/>
      </w:r>
      <w:r w:rsidR="00F96A7D" w:rsidRPr="00E042AA">
        <w:rPr>
          <w:noProof/>
          <w:lang w:eastAsia="en-AU"/>
        </w:rPr>
        <w:t>2</w:t>
      </w:r>
      <w:r w:rsidR="00D4525F" w:rsidRPr="00E042AA">
        <w:rPr>
          <w:lang w:eastAsia="en-AU"/>
        </w:rPr>
        <w:fldChar w:fldCharType="end"/>
      </w:r>
      <w:r w:rsidRPr="00E042AA">
        <w:rPr>
          <w:lang w:eastAsia="en-AU"/>
        </w:rPr>
        <w:t xml:space="preserve">: Tracer survey </w:t>
      </w:r>
      <w:r w:rsidR="00A472F3" w:rsidRPr="00E042AA">
        <w:rPr>
          <w:lang w:eastAsia="en-AU"/>
        </w:rPr>
        <w:t>response rate</w:t>
      </w:r>
      <w:r w:rsidRPr="00E042AA">
        <w:rPr>
          <w:lang w:eastAsia="en-AU"/>
        </w:rPr>
        <w:t xml:space="preserve"> by award completion year</w:t>
      </w:r>
      <w:bookmarkEnd w:id="19"/>
      <w:bookmarkEnd w:id="21"/>
    </w:p>
    <w:tbl>
      <w:tblPr>
        <w:tblW w:w="0" w:type="auto"/>
        <w:tblInd w:w="96" w:type="dxa"/>
        <w:tblLayout w:type="fixed"/>
        <w:tblLook w:val="04A0" w:firstRow="1" w:lastRow="0" w:firstColumn="1" w:lastColumn="0" w:noHBand="0" w:noVBand="1"/>
      </w:tblPr>
      <w:tblGrid>
        <w:gridCol w:w="2287"/>
        <w:gridCol w:w="1808"/>
        <w:gridCol w:w="2013"/>
        <w:gridCol w:w="1275"/>
      </w:tblGrid>
      <w:tr w:rsidR="00A94A12" w:rsidRPr="00E042AA" w:rsidTr="00A94A12">
        <w:trPr>
          <w:trHeight w:val="624"/>
        </w:trPr>
        <w:tc>
          <w:tcPr>
            <w:tcW w:w="2287" w:type="dxa"/>
            <w:tcBorders>
              <w:top w:val="single" w:sz="4" w:space="0" w:color="auto"/>
              <w:left w:val="single" w:sz="4" w:space="0" w:color="auto"/>
              <w:bottom w:val="single" w:sz="4" w:space="0" w:color="auto"/>
              <w:right w:val="single" w:sz="4" w:space="0" w:color="auto"/>
            </w:tcBorders>
            <w:shd w:val="clear" w:color="000000" w:fill="C2D69A"/>
            <w:hideMark/>
          </w:tcPr>
          <w:p w:rsidR="00DB7A79" w:rsidRPr="00E042AA" w:rsidRDefault="00DB7A79" w:rsidP="00A94A12">
            <w:pPr>
              <w:spacing w:before="40" w:after="40"/>
              <w:rPr>
                <w:b/>
                <w:sz w:val="20"/>
              </w:rPr>
            </w:pPr>
            <w:r w:rsidRPr="00E042AA">
              <w:rPr>
                <w:b/>
                <w:sz w:val="20"/>
              </w:rPr>
              <w:t>Award completion year</w:t>
            </w:r>
          </w:p>
        </w:tc>
        <w:tc>
          <w:tcPr>
            <w:tcW w:w="1808" w:type="dxa"/>
            <w:tcBorders>
              <w:top w:val="single" w:sz="4" w:space="0" w:color="auto"/>
              <w:left w:val="single" w:sz="4" w:space="0" w:color="auto"/>
              <w:bottom w:val="single" w:sz="4" w:space="0" w:color="auto"/>
              <w:right w:val="single" w:sz="4" w:space="0" w:color="auto"/>
            </w:tcBorders>
            <w:shd w:val="clear" w:color="000000" w:fill="C2D69A"/>
            <w:hideMark/>
          </w:tcPr>
          <w:p w:rsidR="00DB7A79" w:rsidRPr="00E042AA" w:rsidRDefault="00DB7A79" w:rsidP="00090B03">
            <w:pPr>
              <w:spacing w:before="40" w:after="40"/>
              <w:jc w:val="center"/>
              <w:rPr>
                <w:b/>
                <w:sz w:val="20"/>
              </w:rPr>
            </w:pPr>
            <w:r w:rsidRPr="00E042AA">
              <w:rPr>
                <w:b/>
                <w:sz w:val="20"/>
              </w:rPr>
              <w:t>Number of alumni</w:t>
            </w:r>
          </w:p>
        </w:tc>
        <w:tc>
          <w:tcPr>
            <w:tcW w:w="2013" w:type="dxa"/>
            <w:tcBorders>
              <w:top w:val="single" w:sz="4" w:space="0" w:color="auto"/>
              <w:left w:val="single" w:sz="4" w:space="0" w:color="auto"/>
              <w:bottom w:val="single" w:sz="4" w:space="0" w:color="auto"/>
              <w:right w:val="single" w:sz="4" w:space="0" w:color="auto"/>
            </w:tcBorders>
            <w:shd w:val="clear" w:color="000000" w:fill="C2D69A"/>
            <w:hideMark/>
          </w:tcPr>
          <w:p w:rsidR="00DB7A79" w:rsidRPr="00E042AA" w:rsidRDefault="00DB7A79" w:rsidP="00090B03">
            <w:pPr>
              <w:spacing w:before="40" w:after="40"/>
              <w:jc w:val="center"/>
              <w:rPr>
                <w:b/>
                <w:sz w:val="20"/>
              </w:rPr>
            </w:pPr>
            <w:r w:rsidRPr="00E042AA">
              <w:rPr>
                <w:b/>
                <w:sz w:val="20"/>
              </w:rPr>
              <w:t>Number of survey responses</w:t>
            </w:r>
          </w:p>
        </w:tc>
        <w:tc>
          <w:tcPr>
            <w:tcW w:w="1275" w:type="dxa"/>
            <w:tcBorders>
              <w:top w:val="single" w:sz="4" w:space="0" w:color="auto"/>
              <w:left w:val="single" w:sz="4" w:space="0" w:color="auto"/>
              <w:bottom w:val="single" w:sz="4" w:space="0" w:color="auto"/>
              <w:right w:val="single" w:sz="4" w:space="0" w:color="auto"/>
            </w:tcBorders>
            <w:shd w:val="clear" w:color="000000" w:fill="C2D69A"/>
            <w:hideMark/>
          </w:tcPr>
          <w:p w:rsidR="00DB7A79" w:rsidRPr="00E042AA" w:rsidRDefault="00DB7A79" w:rsidP="00090B03">
            <w:pPr>
              <w:spacing w:before="40" w:after="40"/>
              <w:jc w:val="center"/>
              <w:rPr>
                <w:b/>
                <w:sz w:val="20"/>
              </w:rPr>
            </w:pPr>
            <w:r w:rsidRPr="00E042AA">
              <w:rPr>
                <w:b/>
                <w:sz w:val="20"/>
              </w:rPr>
              <w:t>Response rate</w:t>
            </w:r>
            <w:r w:rsidRPr="00E042AA">
              <w:rPr>
                <w:b/>
                <w:i/>
                <w:sz w:val="20"/>
              </w:rPr>
              <w:t xml:space="preserve"> %</w:t>
            </w:r>
          </w:p>
        </w:tc>
      </w:tr>
      <w:tr w:rsidR="00A94A12" w:rsidRPr="00E042AA" w:rsidTr="00A94A12">
        <w:trPr>
          <w:trHeight w:val="315"/>
        </w:trPr>
        <w:tc>
          <w:tcPr>
            <w:tcW w:w="22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7A79" w:rsidRPr="00E042AA" w:rsidRDefault="00DB7A79" w:rsidP="00A94A12">
            <w:pPr>
              <w:spacing w:before="40" w:after="40"/>
              <w:rPr>
                <w:sz w:val="20"/>
              </w:rPr>
            </w:pPr>
            <w:r w:rsidRPr="00E042AA">
              <w:rPr>
                <w:sz w:val="20"/>
              </w:rPr>
              <w:t>2009</w:t>
            </w:r>
            <w:r w:rsidR="00A94A12" w:rsidRPr="00E042AA">
              <w:rPr>
                <w:sz w:val="20"/>
              </w:rPr>
              <w:t>–</w:t>
            </w:r>
            <w:r w:rsidRPr="00E042AA">
              <w:rPr>
                <w:sz w:val="20"/>
              </w:rPr>
              <w:t>2013</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7A79" w:rsidRPr="00E042AA" w:rsidRDefault="00DB7A79" w:rsidP="00090B03">
            <w:pPr>
              <w:spacing w:before="40" w:after="40"/>
              <w:jc w:val="center"/>
              <w:rPr>
                <w:sz w:val="20"/>
              </w:rPr>
            </w:pPr>
            <w:r w:rsidRPr="00E042AA">
              <w:rPr>
                <w:sz w:val="20"/>
              </w:rPr>
              <w:t>1</w:t>
            </w:r>
            <w:r w:rsidR="006617C0" w:rsidRPr="00E042AA">
              <w:rPr>
                <w:sz w:val="20"/>
              </w:rPr>
              <w:t>5</w:t>
            </w:r>
            <w:r w:rsidRPr="00E042AA">
              <w:rPr>
                <w:sz w:val="20"/>
              </w:rPr>
              <w:t>3</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7A79" w:rsidRPr="00E042AA" w:rsidRDefault="00DB7A79" w:rsidP="00090B03">
            <w:pPr>
              <w:spacing w:before="40" w:after="40"/>
              <w:jc w:val="center"/>
              <w:rPr>
                <w:sz w:val="20"/>
              </w:rPr>
            </w:pPr>
            <w:r w:rsidRPr="00E042AA">
              <w:rPr>
                <w:sz w:val="20"/>
              </w:rPr>
              <w:t>1</w:t>
            </w:r>
            <w:r w:rsidR="00553554" w:rsidRPr="00E042AA">
              <w:rPr>
                <w:sz w:val="20"/>
              </w:rPr>
              <w:t>07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7A79" w:rsidRPr="00E042AA" w:rsidRDefault="00DB7A79" w:rsidP="00090B03">
            <w:pPr>
              <w:spacing w:before="40" w:after="40"/>
              <w:jc w:val="center"/>
              <w:rPr>
                <w:b/>
                <w:sz w:val="20"/>
              </w:rPr>
            </w:pPr>
            <w:r w:rsidRPr="00E042AA">
              <w:rPr>
                <w:b/>
                <w:sz w:val="20"/>
              </w:rPr>
              <w:t>7</w:t>
            </w:r>
            <w:r w:rsidR="00553554" w:rsidRPr="00E042AA">
              <w:rPr>
                <w:b/>
                <w:sz w:val="20"/>
              </w:rPr>
              <w:t>0%</w:t>
            </w:r>
          </w:p>
        </w:tc>
      </w:tr>
      <w:tr w:rsidR="00A94A12" w:rsidRPr="00E042AA" w:rsidTr="00A94A12">
        <w:trPr>
          <w:trHeight w:val="315"/>
        </w:trPr>
        <w:tc>
          <w:tcPr>
            <w:tcW w:w="22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7A79" w:rsidRPr="00E042AA" w:rsidRDefault="00DB7A79" w:rsidP="00A94A12">
            <w:pPr>
              <w:spacing w:before="40" w:after="40"/>
              <w:rPr>
                <w:sz w:val="20"/>
              </w:rPr>
            </w:pPr>
            <w:r w:rsidRPr="00E042AA">
              <w:rPr>
                <w:sz w:val="20"/>
              </w:rPr>
              <w:t>2004</w:t>
            </w:r>
            <w:r w:rsidR="00A94A12" w:rsidRPr="00E042AA">
              <w:rPr>
                <w:sz w:val="20"/>
              </w:rPr>
              <w:t>–</w:t>
            </w:r>
            <w:r w:rsidRPr="00E042AA">
              <w:rPr>
                <w:sz w:val="20"/>
              </w:rPr>
              <w:t>2008</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7A79" w:rsidRPr="00E042AA" w:rsidRDefault="00DB7A79" w:rsidP="00090B03">
            <w:pPr>
              <w:spacing w:before="40" w:after="40"/>
              <w:jc w:val="center"/>
              <w:rPr>
                <w:sz w:val="20"/>
              </w:rPr>
            </w:pPr>
            <w:r w:rsidRPr="00E042AA">
              <w:rPr>
                <w:sz w:val="20"/>
              </w:rPr>
              <w:t>1</w:t>
            </w:r>
            <w:r w:rsidR="006617C0" w:rsidRPr="00E042AA">
              <w:rPr>
                <w:sz w:val="20"/>
              </w:rPr>
              <w:t>1</w:t>
            </w:r>
            <w:r w:rsidRPr="00E042AA">
              <w:rPr>
                <w:sz w:val="20"/>
              </w:rPr>
              <w:t>4</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7A79" w:rsidRPr="00E042AA" w:rsidRDefault="00553554" w:rsidP="00090B03">
            <w:pPr>
              <w:spacing w:before="40" w:after="40"/>
              <w:jc w:val="center"/>
              <w:rPr>
                <w:sz w:val="20"/>
              </w:rPr>
            </w:pPr>
            <w:r w:rsidRPr="00E042AA">
              <w:rPr>
                <w:sz w:val="20"/>
              </w:rPr>
              <w:t>53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7A79" w:rsidRPr="00E042AA" w:rsidRDefault="00DB7A79" w:rsidP="00090B03">
            <w:pPr>
              <w:spacing w:before="40" w:after="40"/>
              <w:jc w:val="center"/>
              <w:rPr>
                <w:b/>
                <w:sz w:val="20"/>
              </w:rPr>
            </w:pPr>
            <w:r w:rsidRPr="00E042AA">
              <w:rPr>
                <w:b/>
                <w:sz w:val="20"/>
              </w:rPr>
              <w:t>4</w:t>
            </w:r>
            <w:r w:rsidR="00553554" w:rsidRPr="00E042AA">
              <w:rPr>
                <w:b/>
                <w:sz w:val="20"/>
              </w:rPr>
              <w:t>6%</w:t>
            </w:r>
          </w:p>
        </w:tc>
      </w:tr>
      <w:tr w:rsidR="00A94A12" w:rsidRPr="00E042AA" w:rsidTr="00A94A12">
        <w:trPr>
          <w:trHeight w:val="315"/>
        </w:trPr>
        <w:tc>
          <w:tcPr>
            <w:tcW w:w="22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7A79" w:rsidRPr="00E042AA" w:rsidRDefault="00DB7A79" w:rsidP="00A94A12">
            <w:pPr>
              <w:spacing w:before="40" w:after="40"/>
              <w:rPr>
                <w:sz w:val="20"/>
              </w:rPr>
            </w:pPr>
            <w:r w:rsidRPr="00E042AA">
              <w:rPr>
                <w:sz w:val="20"/>
              </w:rPr>
              <w:t>1996</w:t>
            </w:r>
            <w:r w:rsidR="00A94A12" w:rsidRPr="00E042AA">
              <w:rPr>
                <w:sz w:val="20"/>
              </w:rPr>
              <w:t>–</w:t>
            </w:r>
            <w:r w:rsidRPr="00E042AA">
              <w:rPr>
                <w:sz w:val="20"/>
              </w:rPr>
              <w:t>2003</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7A79" w:rsidRPr="00E042AA" w:rsidRDefault="00DB7A79" w:rsidP="00090B03">
            <w:pPr>
              <w:spacing w:before="40" w:after="40"/>
              <w:jc w:val="center"/>
              <w:rPr>
                <w:sz w:val="20"/>
              </w:rPr>
            </w:pPr>
            <w:r w:rsidRPr="00E042AA">
              <w:rPr>
                <w:sz w:val="20"/>
              </w:rPr>
              <w:t>127</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7A79" w:rsidRPr="00E042AA" w:rsidRDefault="00553554" w:rsidP="00090B03">
            <w:pPr>
              <w:spacing w:before="40" w:after="40"/>
              <w:jc w:val="center"/>
              <w:rPr>
                <w:sz w:val="20"/>
              </w:rPr>
            </w:pPr>
            <w:r w:rsidRPr="00E042AA">
              <w:rPr>
                <w:sz w:val="20"/>
              </w:rPr>
              <w:t>60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7A79" w:rsidRPr="00E042AA" w:rsidRDefault="00DB7A79" w:rsidP="00090B03">
            <w:pPr>
              <w:spacing w:before="40" w:after="40"/>
              <w:jc w:val="center"/>
              <w:rPr>
                <w:b/>
                <w:sz w:val="20"/>
              </w:rPr>
            </w:pPr>
            <w:r w:rsidRPr="00E042AA">
              <w:rPr>
                <w:b/>
                <w:sz w:val="20"/>
              </w:rPr>
              <w:t>4</w:t>
            </w:r>
            <w:r w:rsidR="00553554" w:rsidRPr="00E042AA">
              <w:rPr>
                <w:b/>
                <w:sz w:val="20"/>
              </w:rPr>
              <w:t>7%</w:t>
            </w:r>
          </w:p>
        </w:tc>
      </w:tr>
      <w:tr w:rsidR="00A94A12" w:rsidRPr="00E042AA" w:rsidTr="00A94A12">
        <w:trPr>
          <w:trHeight w:val="315"/>
        </w:trPr>
        <w:tc>
          <w:tcPr>
            <w:tcW w:w="228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DB7A79" w:rsidRPr="00E042AA" w:rsidRDefault="00DB7A79" w:rsidP="00A94A12">
            <w:pPr>
              <w:spacing w:before="40" w:after="40"/>
              <w:rPr>
                <w:b/>
                <w:sz w:val="20"/>
              </w:rPr>
            </w:pPr>
            <w:r w:rsidRPr="00E042AA">
              <w:rPr>
                <w:b/>
                <w:sz w:val="20"/>
              </w:rPr>
              <w:t> Total</w:t>
            </w:r>
          </w:p>
        </w:tc>
        <w:tc>
          <w:tcPr>
            <w:tcW w:w="1808"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DB7A79" w:rsidRPr="00E042AA" w:rsidRDefault="00DB7A79" w:rsidP="00090B03">
            <w:pPr>
              <w:spacing w:before="40" w:after="40"/>
              <w:jc w:val="center"/>
              <w:rPr>
                <w:b/>
                <w:sz w:val="20"/>
              </w:rPr>
            </w:pPr>
            <w:r w:rsidRPr="00E042AA">
              <w:rPr>
                <w:b/>
                <w:sz w:val="20"/>
              </w:rPr>
              <w:t>394</w:t>
            </w:r>
          </w:p>
        </w:tc>
        <w:tc>
          <w:tcPr>
            <w:tcW w:w="2013"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DB7A79" w:rsidRPr="00E042AA" w:rsidRDefault="00DB7A79" w:rsidP="00090B03">
            <w:pPr>
              <w:spacing w:before="40" w:after="40"/>
              <w:jc w:val="center"/>
              <w:rPr>
                <w:b/>
                <w:sz w:val="20"/>
              </w:rPr>
            </w:pPr>
            <w:r w:rsidRPr="00E042AA">
              <w:rPr>
                <w:b/>
                <w:sz w:val="20"/>
              </w:rPr>
              <w:t>220</w:t>
            </w:r>
          </w:p>
        </w:tc>
        <w:tc>
          <w:tcPr>
            <w:tcW w:w="1275"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DB7A79" w:rsidRPr="00E042AA" w:rsidRDefault="00DB7A79" w:rsidP="00090B03">
            <w:pPr>
              <w:spacing w:before="40" w:after="40"/>
              <w:jc w:val="center"/>
              <w:rPr>
                <w:b/>
                <w:sz w:val="20"/>
              </w:rPr>
            </w:pPr>
            <w:r w:rsidRPr="00E042AA">
              <w:rPr>
                <w:b/>
                <w:sz w:val="20"/>
              </w:rPr>
              <w:t>56</w:t>
            </w:r>
            <w:r w:rsidR="00553554" w:rsidRPr="00E042AA">
              <w:rPr>
                <w:b/>
                <w:sz w:val="20"/>
              </w:rPr>
              <w:t>%</w:t>
            </w:r>
          </w:p>
        </w:tc>
      </w:tr>
    </w:tbl>
    <w:p w:rsidR="00DB7A79" w:rsidRPr="00E042AA" w:rsidRDefault="00DB7A79" w:rsidP="00DB7A79">
      <w:pPr>
        <w:pStyle w:val="Tabletextlist"/>
        <w:ind w:left="0"/>
        <w:rPr>
          <w:i w:val="0"/>
        </w:rPr>
      </w:pPr>
      <w:bookmarkStart w:id="22" w:name="_Toc362712436"/>
      <w:bookmarkEnd w:id="20"/>
      <w:r w:rsidRPr="00E042AA">
        <w:rPr>
          <w:i w:val="0"/>
        </w:rPr>
        <w:tab/>
        <w:t xml:space="preserve">Source: DFAT OASIS databases; Cambodia Tracer Survey, </w:t>
      </w:r>
      <w:bookmarkEnd w:id="22"/>
      <w:r w:rsidRPr="00E042AA">
        <w:rPr>
          <w:i w:val="0"/>
        </w:rPr>
        <w:t>September/October 2014</w:t>
      </w:r>
    </w:p>
    <w:p w:rsidR="00DB7A79" w:rsidRPr="00E042AA" w:rsidRDefault="00DB7A79" w:rsidP="00DB7A79"/>
    <w:p w:rsidR="00DB7A79" w:rsidRPr="00E042AA" w:rsidRDefault="00DB7A79" w:rsidP="00DB7A79">
      <w:r w:rsidRPr="00E042AA">
        <w:t>The findings of the tracer survey, based on 220 survey responses are summarised below, with the detailed cross-tabulations provided in Annex C.</w:t>
      </w:r>
    </w:p>
    <w:p w:rsidR="00DB7A79" w:rsidRPr="00E042AA" w:rsidRDefault="00DB7A79" w:rsidP="00A94A12">
      <w:pPr>
        <w:pStyle w:val="Heading2"/>
        <w:keepLines w:val="0"/>
        <w:numPr>
          <w:ilvl w:val="1"/>
          <w:numId w:val="23"/>
        </w:numPr>
        <w:tabs>
          <w:tab w:val="clear" w:pos="5538"/>
          <w:tab w:val="num" w:pos="851"/>
        </w:tabs>
        <w:spacing w:after="60" w:line="240" w:lineRule="atLeast"/>
        <w:ind w:left="1144" w:hanging="1144"/>
      </w:pPr>
      <w:bookmarkStart w:id="23" w:name="_Toc408772687"/>
      <w:r w:rsidRPr="00E042AA">
        <w:lastRenderedPageBreak/>
        <w:t>Qualitative interviews</w:t>
      </w:r>
      <w:bookmarkEnd w:id="23"/>
    </w:p>
    <w:p w:rsidR="00DB7A79" w:rsidRPr="00E042AA" w:rsidRDefault="00DB7A79" w:rsidP="00DB7A79">
      <w:r w:rsidRPr="00E042AA">
        <w:t xml:space="preserve">Qualitative semi-structured interviews were held with </w:t>
      </w:r>
      <w:r w:rsidR="00C77EEE" w:rsidRPr="00E042AA">
        <w:t xml:space="preserve">20 </w:t>
      </w:r>
      <w:r w:rsidRPr="00E042AA">
        <w:t xml:space="preserve">alumni (nine female and </w:t>
      </w:r>
      <w:r w:rsidR="0031395B" w:rsidRPr="00E042AA">
        <w:t>eleven</w:t>
      </w:r>
      <w:r w:rsidR="00C77EEE" w:rsidRPr="00E042AA">
        <w:t xml:space="preserve"> </w:t>
      </w:r>
      <w:r w:rsidRPr="00E042AA">
        <w:t>male)</w:t>
      </w:r>
      <w:r w:rsidRPr="00E042AA">
        <w:rPr>
          <w:szCs w:val="20"/>
        </w:rPr>
        <w:t xml:space="preserve"> </w:t>
      </w:r>
      <w:r w:rsidRPr="00E042AA">
        <w:t xml:space="preserve">in the capital city Phnom Penh and two provincial locations in Cambodia </w:t>
      </w:r>
      <w:r w:rsidRPr="00E042AA">
        <w:rPr>
          <w:szCs w:val="20"/>
        </w:rPr>
        <w:t xml:space="preserve">to explore specific aspects of the scholarships outcomes in more detail. They were undertaken after the tracer survey to allow the survey findings/data to inform the direction of the in-depth interviews, both in determining who to interview and the themes to be explored. </w:t>
      </w:r>
      <w:r w:rsidRPr="00E042AA">
        <w:t>Participants were purposefully selected to represent diverse alumni responses (positive and negative) to the relevant tracer survey questions</w:t>
      </w:r>
      <w:r w:rsidRPr="00E042AA">
        <w:rPr>
          <w:szCs w:val="20"/>
        </w:rPr>
        <w:t xml:space="preserve"> relating </w:t>
      </w:r>
      <w:r w:rsidRPr="00E042AA">
        <w:t>to</w:t>
      </w:r>
      <w:r w:rsidR="00C77EEE" w:rsidRPr="00E042AA">
        <w:t>:</w:t>
      </w:r>
      <w:r w:rsidRPr="00E042AA">
        <w:t xml:space="preserve"> career mobility; leadership; outputs, skill utilisation and transfer; contribution to development; linkages with Australia</w:t>
      </w:r>
      <w:r w:rsidR="00C77EEE" w:rsidRPr="00E042AA">
        <w:t>;</w:t>
      </w:r>
      <w:r w:rsidRPr="00E042AA">
        <w:t xml:space="preserve"> and perceptions of Australia education. </w:t>
      </w:r>
      <w:r w:rsidR="00C77EEE" w:rsidRPr="00E042AA">
        <w:t>As</w:t>
      </w:r>
      <w:r w:rsidRPr="00E042AA">
        <w:t xml:space="preserve"> </w:t>
      </w:r>
      <w:r w:rsidR="00C77EEE" w:rsidRPr="00E042AA">
        <w:t xml:space="preserve">the Managing Contractor had recently conducted </w:t>
      </w:r>
      <w:r w:rsidRPr="00E042AA">
        <w:t xml:space="preserve">an Alumni Engagement Survey, alumni association membership and activities were </w:t>
      </w:r>
      <w:r w:rsidR="00482C7B">
        <w:t xml:space="preserve">not </w:t>
      </w:r>
      <w:r w:rsidRPr="00E042AA">
        <w:t>discussed in the qualitative interviews.</w:t>
      </w:r>
    </w:p>
    <w:p w:rsidR="00DB7A79" w:rsidRPr="00E042AA" w:rsidRDefault="00DB7A79" w:rsidP="00DB7A79">
      <w:r w:rsidRPr="00E042AA">
        <w:t xml:space="preserve">To gain additional insights on perceptions of the scholarships and Australian education, a small number (six) of Cambodians students who were offered an AAS in 2014 and then withdrew from the program were asked a small number of questions by the Research Assistant, or by email where they lived overseas. </w:t>
      </w:r>
    </w:p>
    <w:p w:rsidR="00DB7A79" w:rsidRPr="00E042AA" w:rsidRDefault="00DB7A79" w:rsidP="00A94A12">
      <w:pPr>
        <w:pStyle w:val="Heading2"/>
        <w:keepLines w:val="0"/>
        <w:numPr>
          <w:ilvl w:val="1"/>
          <w:numId w:val="23"/>
        </w:numPr>
        <w:tabs>
          <w:tab w:val="clear" w:pos="5538"/>
          <w:tab w:val="num" w:pos="851"/>
        </w:tabs>
        <w:spacing w:after="60" w:line="240" w:lineRule="atLeast"/>
        <w:ind w:left="1144" w:hanging="1144"/>
      </w:pPr>
      <w:bookmarkStart w:id="24" w:name="_Toc408772688"/>
      <w:r w:rsidRPr="00E042AA">
        <w:t xml:space="preserve">Study </w:t>
      </w:r>
      <w:r w:rsidR="00A96C21" w:rsidRPr="00E042AA">
        <w:t xml:space="preserve">analysis and </w:t>
      </w:r>
      <w:r w:rsidRPr="00E042AA">
        <w:t>limitations</w:t>
      </w:r>
      <w:bookmarkEnd w:id="24"/>
    </w:p>
    <w:p w:rsidR="00DB7A79" w:rsidRPr="00E042AA" w:rsidRDefault="00DB7A79" w:rsidP="00DB7A79">
      <w:r w:rsidRPr="00E042AA">
        <w:t xml:space="preserve">As indicated in Table 2, 220 alumni responded to the tracer survey request, an overall 56 </w:t>
      </w:r>
      <w:r w:rsidR="0063614F" w:rsidRPr="00E042AA">
        <w:t xml:space="preserve">per cent </w:t>
      </w:r>
      <w:r w:rsidRPr="00E042AA">
        <w:t xml:space="preserve">response rate (of the alumni in scope). Although this is lower than the 78 </w:t>
      </w:r>
      <w:r w:rsidR="0063614F" w:rsidRPr="00E042AA">
        <w:t xml:space="preserve">per cent </w:t>
      </w:r>
      <w:r w:rsidRPr="00E042AA">
        <w:t xml:space="preserve">response rate for the 2009 study, </w:t>
      </w:r>
      <w:r w:rsidR="00A74AD9" w:rsidRPr="00E042AA">
        <w:t xml:space="preserve">it </w:t>
      </w:r>
      <w:r w:rsidRPr="00E042AA">
        <w:t xml:space="preserve">is considered a reasonable response rate given the inclusion of alumni who graduated more than </w:t>
      </w:r>
      <w:r w:rsidR="00A74AD9" w:rsidRPr="00E042AA">
        <w:t xml:space="preserve">10 </w:t>
      </w:r>
      <w:r w:rsidRPr="00E042AA">
        <w:t xml:space="preserve">years ago. </w:t>
      </w:r>
      <w:r w:rsidR="007D081F" w:rsidRPr="00E042AA">
        <w:t xml:space="preserve">The overall response rate provides a reasonable basis for analysis and for drawing conclusions about outcomes from the Australia Awards in Cambodia. </w:t>
      </w:r>
      <w:r w:rsidRPr="00E042AA">
        <w:t>The survey response rate by gender, level of study and award type was not significantly different to that found in the alumni population</w:t>
      </w:r>
      <w:r w:rsidR="007D081F" w:rsidRPr="00E042AA">
        <w:t xml:space="preserve"> (see Annex A)</w:t>
      </w:r>
      <w:r w:rsidRPr="00E042AA">
        <w:t xml:space="preserve">. However, perhaps not surprisingly, given the time since their award, there was a significantly lower </w:t>
      </w:r>
      <w:r w:rsidR="007D081F" w:rsidRPr="00E042AA">
        <w:t xml:space="preserve">(p&lt;0.01) </w:t>
      </w:r>
      <w:r w:rsidRPr="00E042AA">
        <w:t>response rate</w:t>
      </w:r>
      <w:r w:rsidRPr="00E042AA">
        <w:rPr>
          <w:vertAlign w:val="superscript"/>
        </w:rPr>
        <w:footnoteReference w:id="10"/>
      </w:r>
      <w:r w:rsidRPr="00E042AA">
        <w:t xml:space="preserve"> from alumni who completed their award more than five years ago</w:t>
      </w:r>
      <w:r w:rsidR="007D081F" w:rsidRPr="00E042AA">
        <w:t xml:space="preserve"> and from alumni living </w:t>
      </w:r>
      <w:r w:rsidRPr="00E042AA">
        <w:t>overseas.</w:t>
      </w:r>
    </w:p>
    <w:p w:rsidR="00DB7A79" w:rsidRPr="00E042AA" w:rsidRDefault="00A96C21" w:rsidP="00DB7A79">
      <w:pPr>
        <w:rPr>
          <w:lang w:val="en-US"/>
        </w:rPr>
      </w:pPr>
      <w:r w:rsidRPr="00E042AA">
        <w:t>M</w:t>
      </w:r>
      <w:r w:rsidR="00DB7A79" w:rsidRPr="00E042AA">
        <w:t>any of the alumni contacted by the Research Assistant reported some confusion between this 2014 tracer survey and a number of alumni surveys that had been conducted in the past year by the Managing Contractor on behalf of DFAT</w:t>
      </w:r>
      <w:r w:rsidR="00A74AD9" w:rsidRPr="00E042AA">
        <w:t>.</w:t>
      </w:r>
      <w:r w:rsidR="00DB7A79" w:rsidRPr="00E042AA">
        <w:rPr>
          <w:vertAlign w:val="superscript"/>
        </w:rPr>
        <w:footnoteReference w:id="11"/>
      </w:r>
      <w:r w:rsidR="00DB7A79" w:rsidRPr="00E042AA">
        <w:t xml:space="preserve"> Many alumni expressed survey fatigue, stating that they had already provided their views on the awards many times, including in a survey just a few months previously. Many alumni were also reluctant </w:t>
      </w:r>
      <w:r w:rsidR="00DB7A79" w:rsidRPr="00E042AA">
        <w:rPr>
          <w:lang w:val="en-US"/>
        </w:rPr>
        <w:t xml:space="preserve">to participate in the qualitative interviews. </w:t>
      </w:r>
      <w:r w:rsidR="00DB7A79" w:rsidRPr="00E042AA">
        <w:rPr>
          <w:b/>
          <w:lang w:val="en-US"/>
        </w:rPr>
        <w:t>It is recommended that the frequency and targeting of M&amp;E activities for the program be reviewed so as to avoid survey fatigue among alumni</w:t>
      </w:r>
      <w:r w:rsidR="00C45268" w:rsidRPr="00E042AA">
        <w:rPr>
          <w:b/>
          <w:lang w:val="en-US"/>
        </w:rPr>
        <w:t>,</w:t>
      </w:r>
      <w:r w:rsidR="00DB7A79" w:rsidRPr="00E042AA">
        <w:rPr>
          <w:b/>
          <w:lang w:val="en-US"/>
        </w:rPr>
        <w:t xml:space="preserve"> and a potentially negative impression of the awards program </w:t>
      </w:r>
      <w:r w:rsidR="00DB7A79" w:rsidRPr="00E042AA">
        <w:rPr>
          <w:lang w:val="en-US"/>
        </w:rPr>
        <w:t>(Rec</w:t>
      </w:r>
      <w:r w:rsidR="00C45268" w:rsidRPr="00E042AA">
        <w:rPr>
          <w:lang w:val="en-US"/>
        </w:rPr>
        <w:t xml:space="preserve">ommendation </w:t>
      </w:r>
      <w:r w:rsidR="00DB7A79" w:rsidRPr="00E042AA">
        <w:rPr>
          <w:lang w:val="en-US"/>
        </w:rPr>
        <w:t>1</w:t>
      </w:r>
      <w:r w:rsidR="002E2EDB" w:rsidRPr="00E042AA">
        <w:rPr>
          <w:lang w:val="en-US"/>
        </w:rPr>
        <w:t>2</w:t>
      </w:r>
      <w:r w:rsidR="00DB7A79" w:rsidRPr="00E042AA">
        <w:rPr>
          <w:lang w:val="en-US"/>
        </w:rPr>
        <w:t>)</w:t>
      </w:r>
      <w:r w:rsidR="00DB7A79" w:rsidRPr="00E042AA">
        <w:t>.</w:t>
      </w:r>
    </w:p>
    <w:p w:rsidR="00A96C21" w:rsidRPr="00E042AA" w:rsidRDefault="00DB7A79" w:rsidP="00B0258E">
      <w:r w:rsidRPr="00E042AA">
        <w:t>The small number of ALA/CMU alumni in the tracer survey scope (29 of the 394 alumni) and the number of survey responses from this sub-group limited the range of data analysis that could be undertaken by award type. There are similar constraints on analysing the data by level of study (with only 23 alumni who undertook other than a Masters degree) and by award type (with alumni from the open category for CSO/NGO and private sector awardees only returning to Cambodia from 2010</w:t>
      </w:r>
      <w:r w:rsidR="007F2612" w:rsidRPr="00E042AA">
        <w:t>–</w:t>
      </w:r>
      <w:r w:rsidRPr="00E042AA">
        <w:t>11).</w:t>
      </w:r>
      <w:r w:rsidR="00A96C21" w:rsidRPr="00E042AA">
        <w:t xml:space="preserve"> </w:t>
      </w:r>
    </w:p>
    <w:p w:rsidR="00B0258E" w:rsidRPr="00E042AA" w:rsidRDefault="00A96C21" w:rsidP="00B0258E">
      <w:pPr>
        <w:rPr>
          <w:lang w:bidi="en-US"/>
        </w:rPr>
      </w:pPr>
      <w:r w:rsidRPr="00E042AA">
        <w:rPr>
          <w:lang w:bidi="en-US"/>
        </w:rPr>
        <w:t xml:space="preserve">This report includes both </w:t>
      </w:r>
      <w:r w:rsidR="00054C83" w:rsidRPr="00E042AA">
        <w:rPr>
          <w:lang w:bidi="en-US"/>
        </w:rPr>
        <w:t xml:space="preserve">tracer survey </w:t>
      </w:r>
      <w:r w:rsidRPr="00E042AA">
        <w:rPr>
          <w:lang w:bidi="en-US"/>
        </w:rPr>
        <w:t xml:space="preserve">findings for which statistically significantly differences were found and findings for which relevant relationships were identified but which were not statistically significant.  Where findings are statistically significant the Chi Squared test has been applied the statistical information provided. </w:t>
      </w:r>
      <w:r w:rsidR="00B0258E" w:rsidRPr="00E042AA">
        <w:rPr>
          <w:lang w:bidi="en-US"/>
        </w:rPr>
        <w:t>Gender analysis was applied to all statistical analysis but was included in this report only where significant variation was found.</w:t>
      </w:r>
    </w:p>
    <w:p w:rsidR="001F0B61" w:rsidRPr="00E042AA" w:rsidRDefault="00993784" w:rsidP="00B64C07">
      <w:pPr>
        <w:rPr>
          <w:lang w:bidi="en-US"/>
        </w:rPr>
      </w:pPr>
      <w:r w:rsidRPr="00E042AA">
        <w:rPr>
          <w:lang w:bidi="en-US"/>
        </w:rPr>
        <w:t xml:space="preserve">The study also had the following limitations. </w:t>
      </w:r>
      <w:r w:rsidR="00B656FB" w:rsidRPr="00E042AA">
        <w:rPr>
          <w:lang w:bidi="en-US"/>
        </w:rPr>
        <w:t>There was a lack of a control group of non-alumni upon which to measure success.  Alumni are likely to be high achievers and so may be more likely to be successful regardless of achieving a scholarship.</w:t>
      </w:r>
      <w:r w:rsidRPr="00E042AA">
        <w:rPr>
          <w:lang w:bidi="en-US"/>
        </w:rPr>
        <w:t xml:space="preserve"> </w:t>
      </w:r>
      <w:r w:rsidR="00B656FB" w:rsidRPr="00E042AA">
        <w:rPr>
          <w:lang w:bidi="en-US"/>
        </w:rPr>
        <w:t xml:space="preserve">There are </w:t>
      </w:r>
      <w:r w:rsidRPr="00E042AA">
        <w:rPr>
          <w:lang w:bidi="en-US"/>
        </w:rPr>
        <w:t xml:space="preserve">also </w:t>
      </w:r>
      <w:r w:rsidR="00B656FB" w:rsidRPr="00E042AA">
        <w:rPr>
          <w:lang w:bidi="en-US"/>
        </w:rPr>
        <w:t xml:space="preserve">some biases inherent in the </w:t>
      </w:r>
      <w:r w:rsidRPr="00E042AA">
        <w:rPr>
          <w:lang w:bidi="en-US"/>
        </w:rPr>
        <w:lastRenderedPageBreak/>
        <w:t>tracer survey methodology</w:t>
      </w:r>
      <w:r w:rsidR="00B64C07" w:rsidRPr="00E042AA">
        <w:rPr>
          <w:lang w:bidi="en-US"/>
        </w:rPr>
        <w:t xml:space="preserve"> in that: the </w:t>
      </w:r>
      <w:r w:rsidR="00B656FB" w:rsidRPr="00E042AA">
        <w:rPr>
          <w:lang w:bidi="en-US"/>
        </w:rPr>
        <w:t>vast majority of data used in this study was gathered from the alumni themselves</w:t>
      </w:r>
      <w:r w:rsidR="00B64C07" w:rsidRPr="00E042AA">
        <w:rPr>
          <w:lang w:bidi="en-US"/>
        </w:rPr>
        <w:t xml:space="preserve"> (a not necessarily objective source); t</w:t>
      </w:r>
      <w:r w:rsidR="00B656FB" w:rsidRPr="00E042AA">
        <w:rPr>
          <w:lang w:bidi="en-US"/>
        </w:rPr>
        <w:t>he primary method of contacting alumni and survey data collection online was more likely to have captured the subset of alumni who had access to internet</w:t>
      </w:r>
      <w:r w:rsidR="00B64C07" w:rsidRPr="00E042AA">
        <w:rPr>
          <w:lang w:bidi="en-US"/>
        </w:rPr>
        <w:t xml:space="preserve"> (biased to those </w:t>
      </w:r>
      <w:r w:rsidR="00B656FB" w:rsidRPr="00E042AA">
        <w:rPr>
          <w:lang w:bidi="en-US"/>
        </w:rPr>
        <w:t>working in formal employment</w:t>
      </w:r>
      <w:r w:rsidRPr="00E042AA">
        <w:rPr>
          <w:lang w:bidi="en-US"/>
        </w:rPr>
        <w:t xml:space="preserve"> </w:t>
      </w:r>
      <w:r w:rsidR="00B656FB" w:rsidRPr="00E042AA">
        <w:rPr>
          <w:lang w:bidi="en-US"/>
        </w:rPr>
        <w:t xml:space="preserve">or </w:t>
      </w:r>
      <w:r w:rsidR="00B64C07" w:rsidRPr="00E042AA">
        <w:rPr>
          <w:lang w:bidi="en-US"/>
        </w:rPr>
        <w:t xml:space="preserve">living in </w:t>
      </w:r>
      <w:r w:rsidR="00B656FB" w:rsidRPr="00E042AA">
        <w:rPr>
          <w:lang w:bidi="en-US"/>
        </w:rPr>
        <w:t>urban areas</w:t>
      </w:r>
      <w:r w:rsidR="00B64C07" w:rsidRPr="00E042AA">
        <w:rPr>
          <w:lang w:bidi="en-US"/>
        </w:rPr>
        <w:t>); h</w:t>
      </w:r>
      <w:r w:rsidR="00B656FB" w:rsidRPr="00E042AA">
        <w:rPr>
          <w:lang w:bidi="en-US"/>
        </w:rPr>
        <w:t xml:space="preserve">ighly active </w:t>
      </w:r>
      <w:r w:rsidR="00B64C07" w:rsidRPr="00E042AA">
        <w:rPr>
          <w:lang w:bidi="en-US"/>
        </w:rPr>
        <w:t>alumni</w:t>
      </w:r>
      <w:r w:rsidR="00B656FB" w:rsidRPr="00E042AA">
        <w:rPr>
          <w:lang w:bidi="en-US"/>
        </w:rPr>
        <w:t xml:space="preserve"> may be less likely to </w:t>
      </w:r>
      <w:r w:rsidR="00B64C07" w:rsidRPr="00E042AA">
        <w:rPr>
          <w:lang w:bidi="en-US"/>
        </w:rPr>
        <w:t>respond to the survey or attend interview; c</w:t>
      </w:r>
      <w:r w:rsidRPr="00E042AA">
        <w:rPr>
          <w:lang w:bidi="en-US"/>
        </w:rPr>
        <w:t>onversely, out of work or dissatisfied people may be less likely to share their experiences.</w:t>
      </w:r>
      <w:r w:rsidR="00B64C07" w:rsidRPr="00E042AA">
        <w:rPr>
          <w:lang w:bidi="en-US"/>
        </w:rPr>
        <w:t xml:space="preserve"> </w:t>
      </w:r>
    </w:p>
    <w:p w:rsidR="00B64C07" w:rsidRPr="00E042AA" w:rsidRDefault="00755893" w:rsidP="00B64C07">
      <w:pPr>
        <w:rPr>
          <w:lang w:val="en-US" w:bidi="en-US"/>
        </w:rPr>
      </w:pPr>
      <w:r w:rsidRPr="00E042AA">
        <w:rPr>
          <w:lang w:bidi="en-US"/>
        </w:rPr>
        <w:t>D</w:t>
      </w:r>
      <w:r w:rsidR="00B64C07" w:rsidRPr="00E042AA">
        <w:rPr>
          <w:lang w:bidi="en-US"/>
        </w:rPr>
        <w:t xml:space="preserve">espite careful prompting, </w:t>
      </w:r>
      <w:r w:rsidR="0031395B" w:rsidRPr="00E042AA">
        <w:rPr>
          <w:lang w:bidi="en-US"/>
        </w:rPr>
        <w:t>some</w:t>
      </w:r>
      <w:r w:rsidR="00B64C07" w:rsidRPr="00E042AA">
        <w:rPr>
          <w:lang w:val="en-US" w:bidi="en-US"/>
        </w:rPr>
        <w:t xml:space="preserve"> o</w:t>
      </w:r>
      <w:r w:rsidR="00B64C07" w:rsidRPr="00E042AA">
        <w:rPr>
          <w:lang w:bidi="en-US"/>
        </w:rPr>
        <w:t xml:space="preserve">f the alumni </w:t>
      </w:r>
      <w:r w:rsidR="00B64C07" w:rsidRPr="00E042AA">
        <w:rPr>
          <w:lang w:val="en-US" w:bidi="en-US"/>
        </w:rPr>
        <w:t>interviewed as part of the study</w:t>
      </w:r>
      <w:r w:rsidR="00B64C07" w:rsidRPr="00E042AA">
        <w:rPr>
          <w:lang w:bidi="en-US"/>
        </w:rPr>
        <w:t xml:space="preserve"> were reluctant to talk openly about the difficulties faced in reaching senior positions due to the lack of merit-based promotion, in utilising their skills due to </w:t>
      </w:r>
      <w:r w:rsidR="00B64C07" w:rsidRPr="00E042AA">
        <w:rPr>
          <w:lang w:val="en-US" w:bidi="en-US"/>
        </w:rPr>
        <w:t>the “politicisation” of deci</w:t>
      </w:r>
      <w:r w:rsidR="007D081F" w:rsidRPr="00E042AA">
        <w:rPr>
          <w:lang w:val="en-US" w:bidi="en-US"/>
        </w:rPr>
        <w:t xml:space="preserve">sion-making at the senior </w:t>
      </w:r>
      <w:proofErr w:type="gramStart"/>
      <w:r w:rsidR="007D081F" w:rsidRPr="00E042AA">
        <w:rPr>
          <w:lang w:val="en-US" w:bidi="en-US"/>
        </w:rPr>
        <w:t>level  or</w:t>
      </w:r>
      <w:proofErr w:type="gramEnd"/>
      <w:r w:rsidR="007D081F" w:rsidRPr="00E042AA">
        <w:rPr>
          <w:lang w:val="en-US" w:bidi="en-US"/>
        </w:rPr>
        <w:t xml:space="preserve"> about </w:t>
      </w:r>
      <w:r w:rsidR="00B64C07" w:rsidRPr="00E042AA">
        <w:rPr>
          <w:lang w:val="en-US" w:bidi="en-US"/>
        </w:rPr>
        <w:t xml:space="preserve">holding </w:t>
      </w:r>
      <w:r w:rsidR="007D081F" w:rsidRPr="00E042AA">
        <w:rPr>
          <w:lang w:val="en-US" w:bidi="en-US"/>
        </w:rPr>
        <w:t xml:space="preserve">second </w:t>
      </w:r>
      <w:r w:rsidR="00B64C07" w:rsidRPr="00E042AA">
        <w:rPr>
          <w:lang w:val="en-US" w:bidi="en-US"/>
        </w:rPr>
        <w:t xml:space="preserve">jobs </w:t>
      </w:r>
      <w:r w:rsidR="007D081F" w:rsidRPr="00E042AA">
        <w:rPr>
          <w:lang w:val="en-US" w:bidi="en-US"/>
        </w:rPr>
        <w:t>in addition</w:t>
      </w:r>
      <w:r w:rsidR="00B64C07" w:rsidRPr="00E042AA">
        <w:rPr>
          <w:lang w:val="en-US" w:bidi="en-US"/>
        </w:rPr>
        <w:t xml:space="preserve"> to their core public sector position. </w:t>
      </w:r>
    </w:p>
    <w:p w:rsidR="00DB7A79" w:rsidRPr="00E042AA" w:rsidRDefault="00D03CC0" w:rsidP="000F6529">
      <w:pPr>
        <w:pStyle w:val="Heading1"/>
        <w:keepLines w:val="0"/>
        <w:numPr>
          <w:ilvl w:val="0"/>
          <w:numId w:val="23"/>
        </w:numPr>
        <w:tabs>
          <w:tab w:val="clear" w:pos="432"/>
          <w:tab w:val="num" w:pos="851"/>
        </w:tabs>
        <w:spacing w:before="240" w:after="60" w:line="240" w:lineRule="atLeast"/>
        <w:ind w:left="851" w:hanging="851"/>
      </w:pPr>
      <w:bookmarkStart w:id="25" w:name="_Toc282202117"/>
      <w:bookmarkStart w:id="26" w:name="_Toc408772689"/>
      <w:r w:rsidRPr="00E042AA">
        <w:t>Profile of scholarships awarded</w:t>
      </w:r>
      <w:bookmarkEnd w:id="25"/>
      <w:bookmarkEnd w:id="26"/>
      <w:r w:rsidR="00DB7A79" w:rsidRPr="00E042AA">
        <w:t xml:space="preserve"> </w:t>
      </w:r>
    </w:p>
    <w:p w:rsidR="00DB7A79" w:rsidRPr="00E042AA" w:rsidRDefault="00DB7A79" w:rsidP="000F6529">
      <w:pPr>
        <w:pStyle w:val="Heading2"/>
        <w:keepLines w:val="0"/>
        <w:numPr>
          <w:ilvl w:val="1"/>
          <w:numId w:val="23"/>
        </w:numPr>
        <w:tabs>
          <w:tab w:val="clear" w:pos="5538"/>
          <w:tab w:val="num" w:pos="851"/>
        </w:tabs>
        <w:spacing w:after="60" w:line="240" w:lineRule="atLeast"/>
        <w:ind w:left="851" w:hanging="851"/>
      </w:pPr>
      <w:bookmarkStart w:id="27" w:name="_Toc408772690"/>
      <w:r w:rsidRPr="00E042AA">
        <w:t>Overview</w:t>
      </w:r>
      <w:bookmarkEnd w:id="27"/>
    </w:p>
    <w:p w:rsidR="00DB7A79" w:rsidRPr="00E042AA" w:rsidRDefault="00DB7A79" w:rsidP="00DB7A79">
      <w:r w:rsidRPr="00E042AA">
        <w:t xml:space="preserve">The personal/award </w:t>
      </w:r>
      <w:proofErr w:type="gramStart"/>
      <w:r w:rsidRPr="00E042AA">
        <w:t>profile of the 394 alumni population, as extracted by DFAT from the OASIS and Alumni databases (and as further detailed in Annex B) include</w:t>
      </w:r>
      <w:proofErr w:type="gramEnd"/>
      <w:r w:rsidRPr="00E042AA">
        <w:t xml:space="preserve"> that:</w:t>
      </w:r>
    </w:p>
    <w:p w:rsidR="00DB7A79" w:rsidRPr="00E042AA" w:rsidRDefault="00DB7A79" w:rsidP="00DB7A79">
      <w:pPr>
        <w:numPr>
          <w:ilvl w:val="0"/>
          <w:numId w:val="25"/>
        </w:numPr>
        <w:tabs>
          <w:tab w:val="clear" w:pos="426"/>
          <w:tab w:val="num" w:pos="-990"/>
        </w:tabs>
        <w:spacing w:line="240" w:lineRule="atLeast"/>
      </w:pPr>
      <w:r w:rsidRPr="00E042AA">
        <w:t xml:space="preserve">32 </w:t>
      </w:r>
      <w:r w:rsidR="0063614F" w:rsidRPr="00E042AA">
        <w:t xml:space="preserve">per cent </w:t>
      </w:r>
      <w:r w:rsidRPr="00E042AA">
        <w:t>are female</w:t>
      </w:r>
      <w:r w:rsidR="00EB7B4B" w:rsidRPr="00E042AA">
        <w:t xml:space="preserve">  (38% of the 2009-2013 alumni)</w:t>
      </w:r>
    </w:p>
    <w:p w:rsidR="00DB7A79" w:rsidRPr="00E042AA" w:rsidRDefault="00DB7A79" w:rsidP="00DB7A79">
      <w:pPr>
        <w:numPr>
          <w:ilvl w:val="0"/>
          <w:numId w:val="25"/>
        </w:numPr>
        <w:tabs>
          <w:tab w:val="clear" w:pos="426"/>
          <w:tab w:val="num" w:pos="-990"/>
        </w:tabs>
        <w:spacing w:line="240" w:lineRule="atLeast"/>
      </w:pPr>
      <w:r w:rsidRPr="00E042AA">
        <w:t xml:space="preserve">93 </w:t>
      </w:r>
      <w:r w:rsidR="0063614F" w:rsidRPr="00E042AA">
        <w:t xml:space="preserve">per cent </w:t>
      </w:r>
      <w:r w:rsidRPr="00E042AA">
        <w:t xml:space="preserve">received ADS awards (365 alumni), 5 </w:t>
      </w:r>
      <w:r w:rsidR="0063614F" w:rsidRPr="00E042AA">
        <w:t xml:space="preserve">per cent </w:t>
      </w:r>
      <w:r w:rsidRPr="00E042AA">
        <w:t xml:space="preserve">received an ALA award (22 alumni) and 2 </w:t>
      </w:r>
      <w:r w:rsidR="0063614F" w:rsidRPr="00E042AA">
        <w:t xml:space="preserve">per cent </w:t>
      </w:r>
      <w:r w:rsidRPr="00E042AA">
        <w:t>a CMU award (7 alumni)</w:t>
      </w:r>
    </w:p>
    <w:p w:rsidR="00DB7A79" w:rsidRPr="00E042AA" w:rsidRDefault="00DB7A79" w:rsidP="00DB7A79">
      <w:pPr>
        <w:numPr>
          <w:ilvl w:val="0"/>
          <w:numId w:val="25"/>
        </w:numPr>
        <w:tabs>
          <w:tab w:val="clear" w:pos="426"/>
          <w:tab w:val="num" w:pos="-990"/>
        </w:tabs>
        <w:spacing w:line="240" w:lineRule="atLeast"/>
      </w:pPr>
      <w:r w:rsidRPr="00E042AA">
        <w:t xml:space="preserve">32 </w:t>
      </w:r>
      <w:r w:rsidR="0063614F" w:rsidRPr="00E042AA">
        <w:t xml:space="preserve">per cent </w:t>
      </w:r>
      <w:r w:rsidRPr="00E042AA">
        <w:t>of the alumni completed their awards between 1996</w:t>
      </w:r>
      <w:r w:rsidR="00F30C18" w:rsidRPr="00E042AA">
        <w:t>–</w:t>
      </w:r>
      <w:r w:rsidRPr="00E042AA">
        <w:t xml:space="preserve">2003, </w:t>
      </w:r>
      <w:r w:rsidR="0031395B" w:rsidRPr="00E042AA">
        <w:t>29</w:t>
      </w:r>
      <w:r w:rsidRPr="00E042AA">
        <w:t xml:space="preserve"> </w:t>
      </w:r>
      <w:r w:rsidR="0063614F" w:rsidRPr="00E042AA">
        <w:t xml:space="preserve">per cent </w:t>
      </w:r>
      <w:r w:rsidRPr="00E042AA">
        <w:t>between 2004</w:t>
      </w:r>
      <w:r w:rsidR="00F30C18" w:rsidRPr="00E042AA">
        <w:t>–</w:t>
      </w:r>
      <w:r w:rsidR="0031395B" w:rsidRPr="00E042AA">
        <w:t>2008 and 39</w:t>
      </w:r>
      <w:r w:rsidRPr="00E042AA">
        <w:t xml:space="preserve"> </w:t>
      </w:r>
      <w:r w:rsidR="0063614F" w:rsidRPr="00E042AA">
        <w:t xml:space="preserve">per cent </w:t>
      </w:r>
      <w:r w:rsidRPr="00E042AA">
        <w:t>between 2009</w:t>
      </w:r>
      <w:r w:rsidR="00F30C18" w:rsidRPr="00E042AA">
        <w:t>–</w:t>
      </w:r>
      <w:r w:rsidRPr="00E042AA">
        <w:t xml:space="preserve">2013 </w:t>
      </w:r>
    </w:p>
    <w:p w:rsidR="00DB7A79" w:rsidRPr="00E042AA" w:rsidRDefault="00DB7A79" w:rsidP="00DB7A79">
      <w:pPr>
        <w:numPr>
          <w:ilvl w:val="0"/>
          <w:numId w:val="25"/>
        </w:numPr>
        <w:tabs>
          <w:tab w:val="clear" w:pos="426"/>
          <w:tab w:val="num" w:pos="-990"/>
        </w:tabs>
        <w:spacing w:line="240" w:lineRule="atLeast"/>
      </w:pPr>
      <w:r w:rsidRPr="00E042AA">
        <w:t xml:space="preserve">of the 365 AAS awards, 90 </w:t>
      </w:r>
      <w:r w:rsidR="0063614F" w:rsidRPr="00E042AA">
        <w:t xml:space="preserve">per cent </w:t>
      </w:r>
      <w:r w:rsidRPr="00E042AA">
        <w:t xml:space="preserve">were public category with 10 </w:t>
      </w:r>
      <w:r w:rsidR="0063614F" w:rsidRPr="00E042AA">
        <w:t xml:space="preserve">per cent </w:t>
      </w:r>
      <w:r w:rsidRPr="00E042AA">
        <w:t>in the open category</w:t>
      </w:r>
      <w:r w:rsidR="00F30C18" w:rsidRPr="00E042AA">
        <w:t xml:space="preserve">; </w:t>
      </w:r>
      <w:r w:rsidRPr="00E042AA">
        <w:t>29 ALA/CMU awards are classified as ‘other’</w:t>
      </w:r>
    </w:p>
    <w:p w:rsidR="00DB7A79" w:rsidRPr="00E042AA" w:rsidRDefault="00DB7A79" w:rsidP="00DB7A79">
      <w:pPr>
        <w:numPr>
          <w:ilvl w:val="0"/>
          <w:numId w:val="25"/>
        </w:numPr>
        <w:tabs>
          <w:tab w:val="clear" w:pos="426"/>
          <w:tab w:val="num" w:pos="-990"/>
        </w:tabs>
        <w:spacing w:line="240" w:lineRule="atLeast"/>
      </w:pPr>
      <w:r w:rsidRPr="00E042AA">
        <w:t xml:space="preserve">94 </w:t>
      </w:r>
      <w:r w:rsidR="0063614F" w:rsidRPr="00E042AA">
        <w:t xml:space="preserve">per cent </w:t>
      </w:r>
      <w:r w:rsidRPr="00E042AA">
        <w:t xml:space="preserve">of the alumni completed a Masters degree (371 alumni), 4 </w:t>
      </w:r>
      <w:r w:rsidR="0063614F" w:rsidRPr="00E042AA">
        <w:t xml:space="preserve">per cent </w:t>
      </w:r>
      <w:r w:rsidRPr="00E042AA">
        <w:t xml:space="preserve">completed </w:t>
      </w:r>
      <w:r w:rsidR="00F30C18" w:rsidRPr="00E042AA">
        <w:br/>
      </w:r>
      <w:r w:rsidRPr="00E042AA">
        <w:t xml:space="preserve">a PhD (15 alumni), 2 </w:t>
      </w:r>
      <w:r w:rsidR="0063614F" w:rsidRPr="00E042AA">
        <w:t xml:space="preserve">per cent </w:t>
      </w:r>
      <w:r w:rsidRPr="00E042AA">
        <w:t xml:space="preserve">a Graduate Diploma or Certificate, and one alumni undertook </w:t>
      </w:r>
      <w:r w:rsidR="00F30C18" w:rsidRPr="00E042AA">
        <w:br/>
      </w:r>
      <w:r w:rsidRPr="00E042AA">
        <w:t>non-award studies under an ALA</w:t>
      </w:r>
    </w:p>
    <w:p w:rsidR="00DB7A79" w:rsidRPr="00E042AA" w:rsidRDefault="00DB7A79" w:rsidP="00DB7A79">
      <w:pPr>
        <w:numPr>
          <w:ilvl w:val="0"/>
          <w:numId w:val="25"/>
        </w:numPr>
        <w:tabs>
          <w:tab w:val="clear" w:pos="426"/>
          <w:tab w:val="num" w:pos="-990"/>
        </w:tabs>
        <w:spacing w:line="240" w:lineRule="atLeast"/>
      </w:pPr>
      <w:proofErr w:type="gramStart"/>
      <w:r w:rsidRPr="00E042AA">
        <w:t>the</w:t>
      </w:r>
      <w:proofErr w:type="gramEnd"/>
      <w:r w:rsidRPr="00E042AA">
        <w:t xml:space="preserve"> majority of the alumni studied in the </w:t>
      </w:r>
      <w:r w:rsidR="00F30C18" w:rsidRPr="00E042AA">
        <w:t xml:space="preserve">following fields: </w:t>
      </w:r>
      <w:r w:rsidRPr="00E042AA">
        <w:t>society and culture (30%), management and commerce (30%), health (12%)</w:t>
      </w:r>
      <w:r w:rsidR="00F30C18" w:rsidRPr="00E042AA">
        <w:t>,</w:t>
      </w:r>
      <w:r w:rsidRPr="00E042AA">
        <w:t xml:space="preserve"> and agriculture and environment (11%) </w:t>
      </w:r>
    </w:p>
    <w:p w:rsidR="00DB7A79" w:rsidRPr="00E042AA" w:rsidRDefault="00DB7A79" w:rsidP="00DB7A79">
      <w:pPr>
        <w:numPr>
          <w:ilvl w:val="0"/>
          <w:numId w:val="25"/>
        </w:numPr>
        <w:tabs>
          <w:tab w:val="clear" w:pos="426"/>
          <w:tab w:val="num" w:pos="-990"/>
        </w:tabs>
        <w:spacing w:line="240" w:lineRule="atLeast"/>
      </w:pPr>
      <w:r w:rsidRPr="00E042AA">
        <w:t xml:space="preserve">45 </w:t>
      </w:r>
      <w:r w:rsidR="0063614F" w:rsidRPr="00E042AA">
        <w:t xml:space="preserve">per cent </w:t>
      </w:r>
      <w:r w:rsidRPr="00E042AA">
        <w:t xml:space="preserve">of the alumni were under </w:t>
      </w:r>
      <w:r w:rsidR="00F30C18" w:rsidRPr="00E042AA">
        <w:t xml:space="preserve">40 </w:t>
      </w:r>
      <w:r w:rsidRPr="00E042AA">
        <w:t xml:space="preserve">years of age, 46 </w:t>
      </w:r>
      <w:r w:rsidR="0063614F" w:rsidRPr="00E042AA">
        <w:t xml:space="preserve">per cent </w:t>
      </w:r>
      <w:r w:rsidRPr="00E042AA">
        <w:t>between 40</w:t>
      </w:r>
      <w:r w:rsidR="00F30C18" w:rsidRPr="00E042AA">
        <w:t>–</w:t>
      </w:r>
      <w:r w:rsidRPr="00E042AA">
        <w:t xml:space="preserve">49 years of age and 10 </w:t>
      </w:r>
      <w:r w:rsidR="0063614F" w:rsidRPr="00E042AA">
        <w:t xml:space="preserve">per cent </w:t>
      </w:r>
      <w:r w:rsidR="00F30C18" w:rsidRPr="00E042AA">
        <w:t xml:space="preserve">50 </w:t>
      </w:r>
      <w:r w:rsidRPr="00E042AA">
        <w:t>years and over. Of the recent alumni (2009</w:t>
      </w:r>
      <w:r w:rsidR="00F30C18" w:rsidRPr="00E042AA">
        <w:t>–</w:t>
      </w:r>
      <w:r w:rsidRPr="00E042AA">
        <w:t xml:space="preserve">2013), 81 </w:t>
      </w:r>
      <w:r w:rsidR="0063614F" w:rsidRPr="00E042AA">
        <w:t xml:space="preserve">per cent </w:t>
      </w:r>
      <w:r w:rsidRPr="00E042AA">
        <w:t xml:space="preserve">were under </w:t>
      </w:r>
      <w:r w:rsidR="00F30C18" w:rsidRPr="00E042AA">
        <w:t xml:space="preserve">40 </w:t>
      </w:r>
      <w:r w:rsidRPr="00E042AA">
        <w:t>years of age</w:t>
      </w:r>
    </w:p>
    <w:p w:rsidR="00DB7A79" w:rsidRPr="00E042AA" w:rsidRDefault="00DB7A79" w:rsidP="00DB7A79">
      <w:pPr>
        <w:numPr>
          <w:ilvl w:val="0"/>
          <w:numId w:val="25"/>
        </w:numPr>
        <w:tabs>
          <w:tab w:val="clear" w:pos="426"/>
          <w:tab w:val="num" w:pos="-282"/>
        </w:tabs>
        <w:spacing w:line="240" w:lineRule="atLeast"/>
      </w:pPr>
      <w:r w:rsidRPr="00E042AA">
        <w:t>56 (14%) of the alumni were recorded as living overseas</w:t>
      </w:r>
    </w:p>
    <w:p w:rsidR="00DB7A79" w:rsidRPr="00E042AA" w:rsidRDefault="00DB7A79" w:rsidP="00DB7A79">
      <w:pPr>
        <w:numPr>
          <w:ilvl w:val="0"/>
          <w:numId w:val="25"/>
        </w:numPr>
        <w:tabs>
          <w:tab w:val="clear" w:pos="426"/>
          <w:tab w:val="num" w:pos="-282"/>
        </w:tabs>
        <w:spacing w:line="240" w:lineRule="atLeast"/>
      </w:pPr>
      <w:proofErr w:type="gramStart"/>
      <w:r w:rsidRPr="00E042AA">
        <w:t>of</w:t>
      </w:r>
      <w:proofErr w:type="gramEnd"/>
      <w:r w:rsidRPr="00E042AA">
        <w:t xml:space="preserve"> the 338 alumni recorded as living in Cambodia</w:t>
      </w:r>
      <w:r w:rsidR="00735205" w:rsidRPr="00E042AA">
        <w:t>,</w:t>
      </w:r>
      <w:r w:rsidRPr="00E042AA">
        <w:rPr>
          <w:rStyle w:val="FootnoteReference"/>
          <w:rFonts w:cs="Arial"/>
        </w:rPr>
        <w:footnoteReference w:id="12"/>
      </w:r>
      <w:r w:rsidRPr="00E042AA">
        <w:t xml:space="preserve"> 269 were living in Phnom Penh and </w:t>
      </w:r>
      <w:r w:rsidR="00735205" w:rsidRPr="00E042AA">
        <w:t>26 </w:t>
      </w:r>
      <w:r w:rsidRPr="00E042AA">
        <w:t>outside of the capital. The in-Cambodia location of 46 alumni was not recorded.</w:t>
      </w:r>
    </w:p>
    <w:p w:rsidR="00DB7A79" w:rsidRPr="00E042AA" w:rsidRDefault="00DB7A79" w:rsidP="00360959">
      <w:pPr>
        <w:pStyle w:val="Heading2"/>
        <w:keepLines w:val="0"/>
        <w:numPr>
          <w:ilvl w:val="1"/>
          <w:numId w:val="23"/>
        </w:numPr>
        <w:tabs>
          <w:tab w:val="clear" w:pos="5538"/>
          <w:tab w:val="num" w:pos="851"/>
        </w:tabs>
        <w:spacing w:after="60" w:line="240" w:lineRule="atLeast"/>
        <w:ind w:left="1144" w:hanging="1144"/>
      </w:pPr>
      <w:bookmarkStart w:id="28" w:name="_Toc408772691"/>
      <w:r w:rsidRPr="00E042AA">
        <w:t>Award category</w:t>
      </w:r>
      <w:bookmarkEnd w:id="28"/>
      <w:r w:rsidRPr="00E042AA">
        <w:t xml:space="preserve"> </w:t>
      </w:r>
    </w:p>
    <w:p w:rsidR="00DB7A79" w:rsidRPr="00E042AA" w:rsidRDefault="00DB7A79" w:rsidP="00DB7A79">
      <w:pPr>
        <w:rPr>
          <w:lang w:val="en-US"/>
        </w:rPr>
      </w:pPr>
      <w:r w:rsidRPr="00E042AA">
        <w:t xml:space="preserve">Between 1994 and 2008, </w:t>
      </w:r>
      <w:r w:rsidR="00013298" w:rsidRPr="00E042AA">
        <w:t xml:space="preserve">20 </w:t>
      </w:r>
      <w:r w:rsidRPr="00E042AA">
        <w:t xml:space="preserve">awards were available annually to Royal Government of Cambodia (RGC) employees. Since 2009, the number of awards was increased and </w:t>
      </w:r>
      <w:r w:rsidR="00013298" w:rsidRPr="00E042AA">
        <w:t xml:space="preserve">an </w:t>
      </w:r>
      <w:r w:rsidRPr="00E042AA">
        <w:t xml:space="preserve">open category introduced </w:t>
      </w:r>
      <w:r w:rsidRPr="00E042AA">
        <w:rPr>
          <w:lang w:val="en-US"/>
        </w:rPr>
        <w:t xml:space="preserve">for applicants from </w:t>
      </w:r>
      <w:r w:rsidRPr="00E042AA">
        <w:t>civil society organisations (CSOs) and non-government organisations (NGOs)</w:t>
      </w:r>
      <w:r w:rsidR="00013298" w:rsidRPr="00E042AA">
        <w:t>.</w:t>
      </w:r>
      <w:r w:rsidRPr="00E042AA">
        <w:rPr>
          <w:lang w:val="en-US"/>
        </w:rPr>
        <w:t xml:space="preserve"> </w:t>
      </w:r>
      <w:r w:rsidR="00013298" w:rsidRPr="00E042AA">
        <w:rPr>
          <w:lang w:val="en-US"/>
        </w:rPr>
        <w:t xml:space="preserve">Applicants </w:t>
      </w:r>
      <w:r w:rsidRPr="00E042AA">
        <w:rPr>
          <w:lang w:val="en-US"/>
        </w:rPr>
        <w:t xml:space="preserve">from private sector </w:t>
      </w:r>
      <w:r w:rsidRPr="00E042AA">
        <w:t>organisations</w:t>
      </w:r>
      <w:r w:rsidRPr="00E042AA">
        <w:rPr>
          <w:lang w:val="en-US"/>
        </w:rPr>
        <w:t xml:space="preserve"> </w:t>
      </w:r>
      <w:r w:rsidR="00013298" w:rsidRPr="00E042AA">
        <w:rPr>
          <w:lang w:val="en-US"/>
        </w:rPr>
        <w:t xml:space="preserve">have been </w:t>
      </w:r>
      <w:r w:rsidRPr="00E042AA">
        <w:rPr>
          <w:lang w:val="en-US"/>
        </w:rPr>
        <w:t xml:space="preserve">included </w:t>
      </w:r>
      <w:r w:rsidR="00603DEC" w:rsidRPr="00E042AA">
        <w:rPr>
          <w:lang w:val="en-US"/>
        </w:rPr>
        <w:t xml:space="preserve">in the open category </w:t>
      </w:r>
      <w:r w:rsidRPr="00E042AA">
        <w:rPr>
          <w:lang w:val="en-US"/>
        </w:rPr>
        <w:t>since 2012.</w:t>
      </w:r>
      <w:r w:rsidRPr="00E042AA">
        <w:t xml:space="preserve"> RGC officials who did not meet </w:t>
      </w:r>
      <w:r w:rsidR="000D3FCA" w:rsidRPr="00E042AA">
        <w:t xml:space="preserve">the </w:t>
      </w:r>
      <w:r w:rsidRPr="00E042AA">
        <w:t xml:space="preserve">requirements to apply under the public category </w:t>
      </w:r>
      <w:r w:rsidR="00603DEC" w:rsidRPr="00E042AA">
        <w:t>are</w:t>
      </w:r>
      <w:r w:rsidRPr="00E042AA">
        <w:t xml:space="preserve"> also eligible to apply for open category awards. In 2014, 55 AAS were offered</w:t>
      </w:r>
      <w:r w:rsidR="00C01815" w:rsidRPr="00E042AA">
        <w:t xml:space="preserve"> – </w:t>
      </w:r>
      <w:r w:rsidRPr="00E042AA">
        <w:t xml:space="preserve">20 to public sector applicants and 35 to </w:t>
      </w:r>
      <w:r w:rsidR="00C01815" w:rsidRPr="00E042AA">
        <w:t>o</w:t>
      </w:r>
      <w:r w:rsidRPr="00E042AA">
        <w:t xml:space="preserve">pen category applicants. </w:t>
      </w:r>
    </w:p>
    <w:p w:rsidR="00DB7A79" w:rsidRPr="00E042AA" w:rsidRDefault="00DB7A79" w:rsidP="00360959">
      <w:pPr>
        <w:pStyle w:val="Heading2"/>
        <w:keepLines w:val="0"/>
        <w:numPr>
          <w:ilvl w:val="1"/>
          <w:numId w:val="23"/>
        </w:numPr>
        <w:tabs>
          <w:tab w:val="clear" w:pos="5538"/>
          <w:tab w:val="num" w:pos="851"/>
        </w:tabs>
        <w:spacing w:after="60" w:line="240" w:lineRule="atLeast"/>
        <w:ind w:left="1144" w:hanging="1144"/>
      </w:pPr>
      <w:bookmarkStart w:id="29" w:name="_Toc408772692"/>
      <w:r w:rsidRPr="00E042AA">
        <w:t>Field of study</w:t>
      </w:r>
      <w:bookmarkEnd w:id="29"/>
    </w:p>
    <w:p w:rsidR="00DB7A79" w:rsidRPr="00E042AA" w:rsidRDefault="00DB7A79" w:rsidP="00DB7A79">
      <w:r w:rsidRPr="00E042AA">
        <w:t>As shown in Table</w:t>
      </w:r>
      <w:r w:rsidR="00EE0011" w:rsidRPr="00E042AA">
        <w:t>s</w:t>
      </w:r>
      <w:r w:rsidRPr="00E042AA">
        <w:t xml:space="preserve"> </w:t>
      </w:r>
      <w:r w:rsidR="00C01815" w:rsidRPr="00E042AA">
        <w:t>3</w:t>
      </w:r>
      <w:r w:rsidR="00EE0011" w:rsidRPr="00E042AA">
        <w:t xml:space="preserve"> and 4</w:t>
      </w:r>
      <w:r w:rsidRPr="00E042AA">
        <w:rPr>
          <w:b/>
        </w:rPr>
        <w:t xml:space="preserve">, </w:t>
      </w:r>
      <w:r w:rsidRPr="00E042AA">
        <w:t>the scholarships provided alumni with new skills and knowledge in a wide range of fields of study</w:t>
      </w:r>
      <w:r w:rsidRPr="00E042AA">
        <w:rPr>
          <w:b/>
        </w:rPr>
        <w:t>.</w:t>
      </w:r>
      <w:r w:rsidRPr="00E042AA">
        <w:t xml:space="preserve"> The alumni were selected to undertake tertiary qualifications in areas considered of national priority at the time of their selection. These priorities have changed over the </w:t>
      </w:r>
      <w:r w:rsidRPr="00E042AA">
        <w:lastRenderedPageBreak/>
        <w:t xml:space="preserve">period in which the awards have been offered. </w:t>
      </w:r>
      <w:r w:rsidR="00EE0011" w:rsidRPr="00E042AA">
        <w:t>T</w:t>
      </w:r>
      <w:r w:rsidR="00C01815" w:rsidRPr="00E042AA">
        <w:t>able</w:t>
      </w:r>
      <w:r w:rsidRPr="00E042AA">
        <w:t xml:space="preserve"> </w:t>
      </w:r>
      <w:r w:rsidR="00EE0011" w:rsidRPr="00E042AA">
        <w:t>3</w:t>
      </w:r>
      <w:r w:rsidR="007D081F" w:rsidRPr="00E042AA">
        <w:t xml:space="preserve"> </w:t>
      </w:r>
      <w:r w:rsidRPr="00E042AA">
        <w:t xml:space="preserve">shows that female alumni were less likely than males to have undertaken the traditionally male area of studies of engineering and agriculture but more likely to have undertaken education, and management and commerce. </w:t>
      </w:r>
    </w:p>
    <w:p w:rsidR="00DB7A79" w:rsidRPr="00E042AA" w:rsidRDefault="00DB7A79" w:rsidP="00360959">
      <w:pPr>
        <w:pStyle w:val="Tableheading"/>
        <w:rPr>
          <w:lang w:eastAsia="en-AU"/>
        </w:rPr>
      </w:pPr>
      <w:bookmarkStart w:id="30" w:name="_Toc406345413"/>
      <w:bookmarkStart w:id="31" w:name="_Toc282287652"/>
      <w:r w:rsidRPr="00E042AA">
        <w:rPr>
          <w:lang w:eastAsia="en-AU"/>
        </w:rPr>
        <w:t xml:space="preserve">Table </w:t>
      </w:r>
      <w:r w:rsidR="00D4525F" w:rsidRPr="00E042AA">
        <w:rPr>
          <w:lang w:eastAsia="en-AU"/>
        </w:rPr>
        <w:fldChar w:fldCharType="begin"/>
      </w:r>
      <w:r w:rsidRPr="00E042AA">
        <w:rPr>
          <w:lang w:eastAsia="en-AU"/>
        </w:rPr>
        <w:instrText xml:space="preserve"> SEQ Table \* ARABIC </w:instrText>
      </w:r>
      <w:r w:rsidR="00D4525F" w:rsidRPr="00E042AA">
        <w:rPr>
          <w:lang w:eastAsia="en-AU"/>
        </w:rPr>
        <w:fldChar w:fldCharType="separate"/>
      </w:r>
      <w:r w:rsidR="00F96A7D" w:rsidRPr="00E042AA">
        <w:rPr>
          <w:noProof/>
          <w:lang w:eastAsia="en-AU"/>
        </w:rPr>
        <w:t>3</w:t>
      </w:r>
      <w:r w:rsidR="00D4525F" w:rsidRPr="00E042AA">
        <w:rPr>
          <w:lang w:eastAsia="en-AU"/>
        </w:rPr>
        <w:fldChar w:fldCharType="end"/>
      </w:r>
      <w:r w:rsidRPr="00E042AA">
        <w:rPr>
          <w:lang w:eastAsia="en-AU"/>
        </w:rPr>
        <w:t>: Field of study by gender</w:t>
      </w:r>
      <w:bookmarkEnd w:id="30"/>
      <w:bookmarkEnd w:id="31"/>
      <w:r w:rsidR="00A472F3" w:rsidRPr="00E042AA">
        <w:rPr>
          <w:lang w:eastAsia="en-AU"/>
        </w:rPr>
        <w:t xml:space="preserve"> (alumni population)</w:t>
      </w:r>
    </w:p>
    <w:tbl>
      <w:tblPr>
        <w:tblW w:w="6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342"/>
        <w:gridCol w:w="976"/>
      </w:tblGrid>
      <w:tr w:rsidR="00360959" w:rsidRPr="00E042AA" w:rsidTr="00360959">
        <w:trPr>
          <w:trHeight w:val="300"/>
        </w:trPr>
        <w:tc>
          <w:tcPr>
            <w:tcW w:w="4536" w:type="dxa"/>
            <w:shd w:val="clear" w:color="auto" w:fill="C2D69B"/>
            <w:noWrap/>
            <w:vAlign w:val="bottom"/>
            <w:hideMark/>
          </w:tcPr>
          <w:p w:rsidR="00DB7A79" w:rsidRPr="00E042AA" w:rsidRDefault="00DB7A79" w:rsidP="00360959">
            <w:pPr>
              <w:spacing w:before="40" w:after="40"/>
              <w:rPr>
                <w:b/>
                <w:bCs/>
                <w:color w:val="000000"/>
                <w:sz w:val="20"/>
                <w:lang w:eastAsia="en-AU"/>
              </w:rPr>
            </w:pPr>
            <w:r w:rsidRPr="00E042AA">
              <w:rPr>
                <w:b/>
                <w:bCs/>
                <w:color w:val="000000"/>
                <w:sz w:val="20"/>
                <w:lang w:eastAsia="en-AU"/>
              </w:rPr>
              <w:t>Field study</w:t>
            </w:r>
          </w:p>
        </w:tc>
        <w:tc>
          <w:tcPr>
            <w:tcW w:w="1342" w:type="dxa"/>
            <w:shd w:val="clear" w:color="auto" w:fill="C2D69B"/>
            <w:noWrap/>
            <w:vAlign w:val="bottom"/>
            <w:hideMark/>
          </w:tcPr>
          <w:p w:rsidR="00DB7A79" w:rsidRPr="00E042AA" w:rsidRDefault="00DB7A79" w:rsidP="00360959">
            <w:pPr>
              <w:spacing w:before="40" w:after="40"/>
              <w:jc w:val="center"/>
              <w:rPr>
                <w:b/>
                <w:bCs/>
                <w:color w:val="000000"/>
                <w:sz w:val="20"/>
                <w:lang w:eastAsia="en-AU"/>
              </w:rPr>
            </w:pPr>
            <w:r w:rsidRPr="00E042AA">
              <w:rPr>
                <w:b/>
                <w:bCs/>
                <w:color w:val="000000"/>
                <w:sz w:val="20"/>
                <w:lang w:eastAsia="en-AU"/>
              </w:rPr>
              <w:t>Female</w:t>
            </w:r>
            <w:r w:rsidR="00360959" w:rsidRPr="00E042AA">
              <w:rPr>
                <w:b/>
                <w:bCs/>
                <w:color w:val="000000"/>
                <w:sz w:val="20"/>
                <w:lang w:eastAsia="en-AU"/>
              </w:rPr>
              <w:t xml:space="preserve"> %</w:t>
            </w:r>
          </w:p>
        </w:tc>
        <w:tc>
          <w:tcPr>
            <w:tcW w:w="976" w:type="dxa"/>
            <w:shd w:val="clear" w:color="auto" w:fill="C2D69B"/>
            <w:noWrap/>
            <w:vAlign w:val="bottom"/>
            <w:hideMark/>
          </w:tcPr>
          <w:p w:rsidR="00DB7A79" w:rsidRPr="00E042AA" w:rsidRDefault="00DB7A79" w:rsidP="00360959">
            <w:pPr>
              <w:spacing w:before="40" w:after="40"/>
              <w:jc w:val="center"/>
              <w:rPr>
                <w:b/>
                <w:bCs/>
                <w:color w:val="000000"/>
                <w:sz w:val="20"/>
                <w:lang w:eastAsia="en-AU"/>
              </w:rPr>
            </w:pPr>
            <w:r w:rsidRPr="00E042AA">
              <w:rPr>
                <w:b/>
                <w:bCs/>
                <w:color w:val="000000"/>
                <w:sz w:val="20"/>
                <w:lang w:eastAsia="en-AU"/>
              </w:rPr>
              <w:t>Male</w:t>
            </w:r>
            <w:r w:rsidR="00360959" w:rsidRPr="00E042AA">
              <w:rPr>
                <w:b/>
                <w:bCs/>
                <w:color w:val="000000"/>
                <w:sz w:val="20"/>
                <w:lang w:eastAsia="en-AU"/>
              </w:rPr>
              <w:t xml:space="preserve"> %</w:t>
            </w:r>
          </w:p>
        </w:tc>
      </w:tr>
      <w:tr w:rsidR="00DB7A79" w:rsidRPr="00E042AA" w:rsidTr="00360959">
        <w:trPr>
          <w:trHeight w:val="300"/>
        </w:trPr>
        <w:tc>
          <w:tcPr>
            <w:tcW w:w="4536" w:type="dxa"/>
            <w:shd w:val="clear" w:color="auto" w:fill="auto"/>
            <w:noWrap/>
            <w:vAlign w:val="bottom"/>
            <w:hideMark/>
          </w:tcPr>
          <w:p w:rsidR="00DB7A79" w:rsidRPr="00E042AA" w:rsidRDefault="00DB7A79" w:rsidP="00360959">
            <w:pPr>
              <w:spacing w:before="40" w:after="40"/>
              <w:rPr>
                <w:color w:val="000000"/>
                <w:sz w:val="20"/>
                <w:lang w:eastAsia="en-AU"/>
              </w:rPr>
            </w:pPr>
            <w:r w:rsidRPr="00E042AA">
              <w:rPr>
                <w:color w:val="000000"/>
                <w:sz w:val="20"/>
                <w:lang w:eastAsia="en-AU"/>
              </w:rPr>
              <w:t>Agriculture, Environment and Related Studies</w:t>
            </w:r>
          </w:p>
        </w:tc>
        <w:tc>
          <w:tcPr>
            <w:tcW w:w="1342" w:type="dxa"/>
            <w:shd w:val="clear" w:color="auto" w:fill="auto"/>
            <w:noWrap/>
            <w:vAlign w:val="bottom"/>
            <w:hideMark/>
          </w:tcPr>
          <w:p w:rsidR="00DB7A79" w:rsidRPr="00E042AA" w:rsidRDefault="00DB7A79" w:rsidP="00360959">
            <w:pPr>
              <w:spacing w:before="40" w:after="40"/>
              <w:jc w:val="center"/>
              <w:rPr>
                <w:color w:val="000000"/>
                <w:sz w:val="20"/>
                <w:lang w:eastAsia="en-AU"/>
              </w:rPr>
            </w:pPr>
            <w:r w:rsidRPr="00E042AA">
              <w:rPr>
                <w:color w:val="000000"/>
                <w:sz w:val="20"/>
                <w:lang w:eastAsia="en-AU"/>
              </w:rPr>
              <w:t>9</w:t>
            </w:r>
          </w:p>
        </w:tc>
        <w:tc>
          <w:tcPr>
            <w:tcW w:w="976" w:type="dxa"/>
            <w:shd w:val="clear" w:color="auto" w:fill="auto"/>
            <w:noWrap/>
            <w:vAlign w:val="bottom"/>
            <w:hideMark/>
          </w:tcPr>
          <w:p w:rsidR="00DB7A79" w:rsidRPr="00E042AA" w:rsidRDefault="00DB7A79" w:rsidP="00360959">
            <w:pPr>
              <w:spacing w:before="40" w:after="40"/>
              <w:jc w:val="center"/>
              <w:rPr>
                <w:color w:val="000000"/>
                <w:sz w:val="20"/>
                <w:lang w:eastAsia="en-AU"/>
              </w:rPr>
            </w:pPr>
            <w:r w:rsidRPr="00E042AA">
              <w:rPr>
                <w:color w:val="000000"/>
                <w:sz w:val="20"/>
                <w:lang w:eastAsia="en-AU"/>
              </w:rPr>
              <w:t>12</w:t>
            </w:r>
          </w:p>
        </w:tc>
      </w:tr>
      <w:tr w:rsidR="00DB7A79" w:rsidRPr="00E042AA" w:rsidTr="00360959">
        <w:trPr>
          <w:trHeight w:val="300"/>
        </w:trPr>
        <w:tc>
          <w:tcPr>
            <w:tcW w:w="4536" w:type="dxa"/>
            <w:shd w:val="clear" w:color="auto" w:fill="auto"/>
            <w:noWrap/>
            <w:vAlign w:val="bottom"/>
            <w:hideMark/>
          </w:tcPr>
          <w:p w:rsidR="00DB7A79" w:rsidRPr="00E042AA" w:rsidRDefault="00DB7A79" w:rsidP="00360959">
            <w:pPr>
              <w:spacing w:before="40" w:after="40"/>
              <w:rPr>
                <w:color w:val="000000"/>
                <w:sz w:val="20"/>
                <w:lang w:eastAsia="en-AU"/>
              </w:rPr>
            </w:pPr>
            <w:r w:rsidRPr="00E042AA">
              <w:rPr>
                <w:color w:val="000000"/>
                <w:sz w:val="20"/>
                <w:lang w:eastAsia="en-AU"/>
              </w:rPr>
              <w:t>Education</w:t>
            </w:r>
          </w:p>
        </w:tc>
        <w:tc>
          <w:tcPr>
            <w:tcW w:w="1342" w:type="dxa"/>
            <w:shd w:val="clear" w:color="auto" w:fill="auto"/>
            <w:noWrap/>
            <w:vAlign w:val="bottom"/>
            <w:hideMark/>
          </w:tcPr>
          <w:p w:rsidR="00DB7A79" w:rsidRPr="00E042AA" w:rsidRDefault="00DB7A79" w:rsidP="00360959">
            <w:pPr>
              <w:spacing w:before="40" w:after="40"/>
              <w:jc w:val="center"/>
              <w:rPr>
                <w:color w:val="000000"/>
                <w:sz w:val="20"/>
                <w:lang w:eastAsia="en-AU"/>
              </w:rPr>
            </w:pPr>
            <w:r w:rsidRPr="00E042AA">
              <w:rPr>
                <w:color w:val="000000"/>
                <w:sz w:val="20"/>
                <w:lang w:eastAsia="en-AU"/>
              </w:rPr>
              <w:t>9</w:t>
            </w:r>
          </w:p>
        </w:tc>
        <w:tc>
          <w:tcPr>
            <w:tcW w:w="976" w:type="dxa"/>
            <w:shd w:val="clear" w:color="auto" w:fill="auto"/>
            <w:noWrap/>
            <w:vAlign w:val="bottom"/>
            <w:hideMark/>
          </w:tcPr>
          <w:p w:rsidR="00DB7A79" w:rsidRPr="00E042AA" w:rsidRDefault="00DB7A79" w:rsidP="00360959">
            <w:pPr>
              <w:spacing w:before="40" w:after="40"/>
              <w:jc w:val="center"/>
              <w:rPr>
                <w:color w:val="000000"/>
                <w:sz w:val="20"/>
                <w:lang w:eastAsia="en-AU"/>
              </w:rPr>
            </w:pPr>
            <w:r w:rsidRPr="00E042AA">
              <w:rPr>
                <w:color w:val="000000"/>
                <w:sz w:val="20"/>
                <w:lang w:eastAsia="en-AU"/>
              </w:rPr>
              <w:t>6</w:t>
            </w:r>
          </w:p>
        </w:tc>
      </w:tr>
      <w:tr w:rsidR="00DB7A79" w:rsidRPr="00E042AA" w:rsidTr="00360959">
        <w:trPr>
          <w:trHeight w:val="300"/>
        </w:trPr>
        <w:tc>
          <w:tcPr>
            <w:tcW w:w="4536" w:type="dxa"/>
            <w:shd w:val="clear" w:color="auto" w:fill="auto"/>
            <w:noWrap/>
            <w:vAlign w:val="bottom"/>
            <w:hideMark/>
          </w:tcPr>
          <w:p w:rsidR="00DB7A79" w:rsidRPr="00E042AA" w:rsidRDefault="00DB7A79" w:rsidP="00360959">
            <w:pPr>
              <w:spacing w:before="40" w:after="40"/>
              <w:rPr>
                <w:color w:val="000000"/>
                <w:sz w:val="20"/>
                <w:lang w:eastAsia="en-AU"/>
              </w:rPr>
            </w:pPr>
            <w:r w:rsidRPr="00E042AA">
              <w:rPr>
                <w:color w:val="000000"/>
                <w:sz w:val="20"/>
                <w:lang w:eastAsia="en-AU"/>
              </w:rPr>
              <w:t>Engineering</w:t>
            </w:r>
          </w:p>
        </w:tc>
        <w:tc>
          <w:tcPr>
            <w:tcW w:w="1342" w:type="dxa"/>
            <w:shd w:val="clear" w:color="auto" w:fill="auto"/>
            <w:noWrap/>
            <w:vAlign w:val="bottom"/>
            <w:hideMark/>
          </w:tcPr>
          <w:p w:rsidR="00DB7A79" w:rsidRPr="00E042AA" w:rsidRDefault="00DB7A79" w:rsidP="00360959">
            <w:pPr>
              <w:spacing w:before="40" w:after="40"/>
              <w:jc w:val="center"/>
              <w:rPr>
                <w:color w:val="000000"/>
                <w:sz w:val="20"/>
                <w:lang w:eastAsia="en-AU"/>
              </w:rPr>
            </w:pPr>
            <w:r w:rsidRPr="00E042AA">
              <w:rPr>
                <w:color w:val="000000"/>
                <w:sz w:val="20"/>
                <w:lang w:eastAsia="en-AU"/>
              </w:rPr>
              <w:t>2</w:t>
            </w:r>
          </w:p>
        </w:tc>
        <w:tc>
          <w:tcPr>
            <w:tcW w:w="976" w:type="dxa"/>
            <w:shd w:val="clear" w:color="auto" w:fill="auto"/>
            <w:noWrap/>
            <w:vAlign w:val="bottom"/>
            <w:hideMark/>
          </w:tcPr>
          <w:p w:rsidR="00DB7A79" w:rsidRPr="00E042AA" w:rsidRDefault="00DB7A79" w:rsidP="00360959">
            <w:pPr>
              <w:spacing w:before="40" w:after="40"/>
              <w:jc w:val="center"/>
              <w:rPr>
                <w:color w:val="000000"/>
                <w:sz w:val="20"/>
                <w:lang w:eastAsia="en-AU"/>
              </w:rPr>
            </w:pPr>
            <w:r w:rsidRPr="00E042AA">
              <w:rPr>
                <w:color w:val="000000"/>
                <w:sz w:val="20"/>
                <w:lang w:eastAsia="en-AU"/>
              </w:rPr>
              <w:t>6</w:t>
            </w:r>
          </w:p>
        </w:tc>
      </w:tr>
      <w:tr w:rsidR="00DB7A79" w:rsidRPr="00E042AA" w:rsidTr="00360959">
        <w:trPr>
          <w:trHeight w:val="300"/>
        </w:trPr>
        <w:tc>
          <w:tcPr>
            <w:tcW w:w="4536" w:type="dxa"/>
            <w:shd w:val="clear" w:color="auto" w:fill="auto"/>
            <w:noWrap/>
            <w:vAlign w:val="bottom"/>
            <w:hideMark/>
          </w:tcPr>
          <w:p w:rsidR="00DB7A79" w:rsidRPr="00E042AA" w:rsidRDefault="00DB7A79" w:rsidP="00360959">
            <w:pPr>
              <w:spacing w:before="40" w:after="40"/>
              <w:rPr>
                <w:color w:val="000000"/>
                <w:sz w:val="20"/>
                <w:lang w:eastAsia="en-AU"/>
              </w:rPr>
            </w:pPr>
            <w:r w:rsidRPr="00E042AA">
              <w:rPr>
                <w:color w:val="000000"/>
                <w:sz w:val="20"/>
                <w:lang w:eastAsia="en-AU"/>
              </w:rPr>
              <w:t>Health</w:t>
            </w:r>
          </w:p>
        </w:tc>
        <w:tc>
          <w:tcPr>
            <w:tcW w:w="1342" w:type="dxa"/>
            <w:shd w:val="clear" w:color="auto" w:fill="auto"/>
            <w:noWrap/>
            <w:vAlign w:val="bottom"/>
            <w:hideMark/>
          </w:tcPr>
          <w:p w:rsidR="00DB7A79" w:rsidRPr="00E042AA" w:rsidRDefault="00DB7A79" w:rsidP="00360959">
            <w:pPr>
              <w:spacing w:before="40" w:after="40"/>
              <w:jc w:val="center"/>
              <w:rPr>
                <w:color w:val="000000"/>
                <w:sz w:val="20"/>
                <w:lang w:eastAsia="en-AU"/>
              </w:rPr>
            </w:pPr>
            <w:r w:rsidRPr="00E042AA">
              <w:rPr>
                <w:color w:val="000000"/>
                <w:sz w:val="20"/>
                <w:lang w:eastAsia="en-AU"/>
              </w:rPr>
              <w:t>11</w:t>
            </w:r>
          </w:p>
        </w:tc>
        <w:tc>
          <w:tcPr>
            <w:tcW w:w="976" w:type="dxa"/>
            <w:shd w:val="clear" w:color="auto" w:fill="auto"/>
            <w:noWrap/>
            <w:vAlign w:val="bottom"/>
            <w:hideMark/>
          </w:tcPr>
          <w:p w:rsidR="00DB7A79" w:rsidRPr="00E042AA" w:rsidRDefault="00DB7A79" w:rsidP="00360959">
            <w:pPr>
              <w:spacing w:before="40" w:after="40"/>
              <w:jc w:val="center"/>
              <w:rPr>
                <w:color w:val="000000"/>
                <w:sz w:val="20"/>
                <w:lang w:eastAsia="en-AU"/>
              </w:rPr>
            </w:pPr>
            <w:r w:rsidRPr="00E042AA">
              <w:rPr>
                <w:color w:val="000000"/>
                <w:sz w:val="20"/>
                <w:lang w:eastAsia="en-AU"/>
              </w:rPr>
              <w:t>12</w:t>
            </w:r>
          </w:p>
        </w:tc>
      </w:tr>
      <w:tr w:rsidR="00DB7A79" w:rsidRPr="00E042AA" w:rsidTr="00360959">
        <w:trPr>
          <w:trHeight w:val="300"/>
        </w:trPr>
        <w:tc>
          <w:tcPr>
            <w:tcW w:w="4536" w:type="dxa"/>
            <w:shd w:val="clear" w:color="auto" w:fill="auto"/>
            <w:noWrap/>
            <w:vAlign w:val="bottom"/>
            <w:hideMark/>
          </w:tcPr>
          <w:p w:rsidR="00DB7A79" w:rsidRPr="00E042AA" w:rsidRDefault="00DB7A79" w:rsidP="00360959">
            <w:pPr>
              <w:spacing w:before="40" w:after="40"/>
              <w:rPr>
                <w:color w:val="000000"/>
                <w:sz w:val="20"/>
                <w:lang w:eastAsia="en-AU"/>
              </w:rPr>
            </w:pPr>
            <w:r w:rsidRPr="00E042AA">
              <w:rPr>
                <w:color w:val="000000"/>
                <w:sz w:val="20"/>
                <w:lang w:eastAsia="en-AU"/>
              </w:rPr>
              <w:t>Information Technology</w:t>
            </w:r>
          </w:p>
        </w:tc>
        <w:tc>
          <w:tcPr>
            <w:tcW w:w="1342" w:type="dxa"/>
            <w:shd w:val="clear" w:color="auto" w:fill="auto"/>
            <w:noWrap/>
            <w:vAlign w:val="bottom"/>
            <w:hideMark/>
          </w:tcPr>
          <w:p w:rsidR="00DB7A79" w:rsidRPr="00E042AA" w:rsidRDefault="00DB7A79" w:rsidP="00360959">
            <w:pPr>
              <w:spacing w:before="40" w:after="40"/>
              <w:jc w:val="center"/>
              <w:rPr>
                <w:color w:val="000000"/>
                <w:sz w:val="20"/>
                <w:lang w:eastAsia="en-AU"/>
              </w:rPr>
            </w:pPr>
            <w:r w:rsidRPr="00E042AA">
              <w:rPr>
                <w:color w:val="000000"/>
                <w:sz w:val="20"/>
                <w:lang w:eastAsia="en-AU"/>
              </w:rPr>
              <w:t>2</w:t>
            </w:r>
          </w:p>
        </w:tc>
        <w:tc>
          <w:tcPr>
            <w:tcW w:w="976" w:type="dxa"/>
            <w:shd w:val="clear" w:color="auto" w:fill="auto"/>
            <w:noWrap/>
            <w:vAlign w:val="bottom"/>
            <w:hideMark/>
          </w:tcPr>
          <w:p w:rsidR="00DB7A79" w:rsidRPr="00E042AA" w:rsidRDefault="00DB7A79" w:rsidP="00360959">
            <w:pPr>
              <w:spacing w:before="40" w:after="40"/>
              <w:jc w:val="center"/>
              <w:rPr>
                <w:color w:val="000000"/>
                <w:sz w:val="20"/>
                <w:lang w:eastAsia="en-AU"/>
              </w:rPr>
            </w:pPr>
            <w:r w:rsidRPr="00E042AA">
              <w:rPr>
                <w:color w:val="000000"/>
                <w:sz w:val="20"/>
                <w:lang w:eastAsia="en-AU"/>
              </w:rPr>
              <w:t>3</w:t>
            </w:r>
          </w:p>
        </w:tc>
      </w:tr>
      <w:tr w:rsidR="00DB7A79" w:rsidRPr="00E042AA" w:rsidTr="00360959">
        <w:trPr>
          <w:trHeight w:val="300"/>
        </w:trPr>
        <w:tc>
          <w:tcPr>
            <w:tcW w:w="4536" w:type="dxa"/>
            <w:shd w:val="clear" w:color="auto" w:fill="auto"/>
            <w:noWrap/>
            <w:vAlign w:val="bottom"/>
            <w:hideMark/>
          </w:tcPr>
          <w:p w:rsidR="00DB7A79" w:rsidRPr="00E042AA" w:rsidRDefault="00DB7A79" w:rsidP="00360959">
            <w:pPr>
              <w:spacing w:before="40" w:after="40"/>
              <w:rPr>
                <w:color w:val="000000"/>
                <w:sz w:val="20"/>
                <w:lang w:eastAsia="en-AU"/>
              </w:rPr>
            </w:pPr>
            <w:r w:rsidRPr="00E042AA">
              <w:rPr>
                <w:color w:val="000000"/>
                <w:sz w:val="20"/>
                <w:lang w:eastAsia="en-AU"/>
              </w:rPr>
              <w:t>Management and Commerce</w:t>
            </w:r>
          </w:p>
        </w:tc>
        <w:tc>
          <w:tcPr>
            <w:tcW w:w="1342" w:type="dxa"/>
            <w:shd w:val="clear" w:color="auto" w:fill="auto"/>
            <w:noWrap/>
            <w:vAlign w:val="bottom"/>
            <w:hideMark/>
          </w:tcPr>
          <w:p w:rsidR="00DB7A79" w:rsidRPr="00E042AA" w:rsidRDefault="00DB7A79" w:rsidP="00360959">
            <w:pPr>
              <w:spacing w:before="40" w:after="40"/>
              <w:jc w:val="center"/>
              <w:rPr>
                <w:color w:val="000000"/>
                <w:sz w:val="20"/>
                <w:lang w:eastAsia="en-AU"/>
              </w:rPr>
            </w:pPr>
            <w:r w:rsidRPr="00E042AA">
              <w:rPr>
                <w:color w:val="000000"/>
                <w:sz w:val="20"/>
                <w:lang w:eastAsia="en-AU"/>
              </w:rPr>
              <w:t>34</w:t>
            </w:r>
          </w:p>
        </w:tc>
        <w:tc>
          <w:tcPr>
            <w:tcW w:w="976" w:type="dxa"/>
            <w:shd w:val="clear" w:color="auto" w:fill="auto"/>
            <w:noWrap/>
            <w:vAlign w:val="bottom"/>
            <w:hideMark/>
          </w:tcPr>
          <w:p w:rsidR="00DB7A79" w:rsidRPr="00E042AA" w:rsidRDefault="00DB7A79" w:rsidP="00360959">
            <w:pPr>
              <w:spacing w:before="40" w:after="40"/>
              <w:jc w:val="center"/>
              <w:rPr>
                <w:color w:val="000000"/>
                <w:sz w:val="20"/>
                <w:lang w:eastAsia="en-AU"/>
              </w:rPr>
            </w:pPr>
            <w:r w:rsidRPr="00E042AA">
              <w:rPr>
                <w:color w:val="000000"/>
                <w:sz w:val="20"/>
                <w:lang w:eastAsia="en-AU"/>
              </w:rPr>
              <w:t>28</w:t>
            </w:r>
          </w:p>
        </w:tc>
      </w:tr>
      <w:tr w:rsidR="00DB7A79" w:rsidRPr="00E042AA" w:rsidTr="00360959">
        <w:trPr>
          <w:trHeight w:val="300"/>
        </w:trPr>
        <w:tc>
          <w:tcPr>
            <w:tcW w:w="4536" w:type="dxa"/>
            <w:shd w:val="clear" w:color="auto" w:fill="auto"/>
            <w:noWrap/>
            <w:vAlign w:val="bottom"/>
            <w:hideMark/>
          </w:tcPr>
          <w:p w:rsidR="00DB7A79" w:rsidRPr="00E042AA" w:rsidRDefault="00DB7A79" w:rsidP="00360959">
            <w:pPr>
              <w:spacing w:before="40" w:after="40"/>
              <w:rPr>
                <w:color w:val="000000"/>
                <w:sz w:val="20"/>
                <w:lang w:eastAsia="en-AU"/>
              </w:rPr>
            </w:pPr>
            <w:r w:rsidRPr="00E042AA">
              <w:rPr>
                <w:color w:val="000000"/>
                <w:sz w:val="20"/>
                <w:lang w:eastAsia="en-AU"/>
              </w:rPr>
              <w:t>Science</w:t>
            </w:r>
          </w:p>
        </w:tc>
        <w:tc>
          <w:tcPr>
            <w:tcW w:w="1342" w:type="dxa"/>
            <w:shd w:val="clear" w:color="auto" w:fill="auto"/>
            <w:noWrap/>
            <w:vAlign w:val="bottom"/>
            <w:hideMark/>
          </w:tcPr>
          <w:p w:rsidR="00DB7A79" w:rsidRPr="00E042AA" w:rsidRDefault="00DB7A79" w:rsidP="00360959">
            <w:pPr>
              <w:spacing w:before="40" w:after="40"/>
              <w:jc w:val="center"/>
              <w:rPr>
                <w:color w:val="000000"/>
                <w:sz w:val="20"/>
                <w:lang w:eastAsia="en-AU"/>
              </w:rPr>
            </w:pPr>
            <w:r w:rsidRPr="00E042AA">
              <w:rPr>
                <w:color w:val="000000"/>
                <w:sz w:val="20"/>
                <w:lang w:eastAsia="en-AU"/>
              </w:rPr>
              <w:t>2</w:t>
            </w:r>
          </w:p>
        </w:tc>
        <w:tc>
          <w:tcPr>
            <w:tcW w:w="976" w:type="dxa"/>
            <w:shd w:val="clear" w:color="auto" w:fill="auto"/>
            <w:noWrap/>
            <w:vAlign w:val="bottom"/>
            <w:hideMark/>
          </w:tcPr>
          <w:p w:rsidR="00DB7A79" w:rsidRPr="00E042AA" w:rsidRDefault="00DB7A79" w:rsidP="00360959">
            <w:pPr>
              <w:spacing w:before="40" w:after="40"/>
              <w:jc w:val="center"/>
              <w:rPr>
                <w:color w:val="000000"/>
                <w:sz w:val="20"/>
                <w:lang w:eastAsia="en-AU"/>
              </w:rPr>
            </w:pPr>
            <w:r w:rsidRPr="00E042AA">
              <w:rPr>
                <w:color w:val="000000"/>
                <w:sz w:val="20"/>
                <w:lang w:eastAsia="en-AU"/>
              </w:rPr>
              <w:t>3</w:t>
            </w:r>
          </w:p>
        </w:tc>
      </w:tr>
      <w:tr w:rsidR="00DB7A79" w:rsidRPr="00E042AA" w:rsidTr="00360959">
        <w:trPr>
          <w:trHeight w:val="300"/>
        </w:trPr>
        <w:tc>
          <w:tcPr>
            <w:tcW w:w="4536" w:type="dxa"/>
            <w:shd w:val="clear" w:color="auto" w:fill="auto"/>
            <w:noWrap/>
            <w:vAlign w:val="bottom"/>
            <w:hideMark/>
          </w:tcPr>
          <w:p w:rsidR="00DB7A79" w:rsidRPr="00E042AA" w:rsidRDefault="00DB7A79" w:rsidP="00360959">
            <w:pPr>
              <w:spacing w:before="40" w:after="40"/>
              <w:rPr>
                <w:color w:val="000000"/>
                <w:sz w:val="20"/>
                <w:lang w:eastAsia="en-AU"/>
              </w:rPr>
            </w:pPr>
            <w:r w:rsidRPr="00E042AA">
              <w:rPr>
                <w:color w:val="000000"/>
                <w:sz w:val="20"/>
                <w:lang w:eastAsia="en-AU"/>
              </w:rPr>
              <w:t>Society and Culture</w:t>
            </w:r>
          </w:p>
        </w:tc>
        <w:tc>
          <w:tcPr>
            <w:tcW w:w="1342" w:type="dxa"/>
            <w:shd w:val="clear" w:color="auto" w:fill="auto"/>
            <w:noWrap/>
            <w:vAlign w:val="bottom"/>
            <w:hideMark/>
          </w:tcPr>
          <w:p w:rsidR="00DB7A79" w:rsidRPr="00E042AA" w:rsidRDefault="00DB7A79" w:rsidP="00360959">
            <w:pPr>
              <w:spacing w:before="40" w:after="40"/>
              <w:jc w:val="center"/>
              <w:rPr>
                <w:color w:val="000000"/>
                <w:sz w:val="20"/>
                <w:lang w:eastAsia="en-AU"/>
              </w:rPr>
            </w:pPr>
            <w:r w:rsidRPr="00E042AA">
              <w:rPr>
                <w:color w:val="000000"/>
                <w:sz w:val="20"/>
                <w:lang w:eastAsia="en-AU"/>
              </w:rPr>
              <w:t>31</w:t>
            </w:r>
          </w:p>
        </w:tc>
        <w:tc>
          <w:tcPr>
            <w:tcW w:w="976" w:type="dxa"/>
            <w:shd w:val="clear" w:color="auto" w:fill="auto"/>
            <w:noWrap/>
            <w:vAlign w:val="bottom"/>
            <w:hideMark/>
          </w:tcPr>
          <w:p w:rsidR="00DB7A79" w:rsidRPr="00E042AA" w:rsidRDefault="00DB7A79" w:rsidP="00360959">
            <w:pPr>
              <w:spacing w:before="40" w:after="40"/>
              <w:jc w:val="center"/>
              <w:rPr>
                <w:color w:val="000000"/>
                <w:sz w:val="20"/>
                <w:lang w:eastAsia="en-AU"/>
              </w:rPr>
            </w:pPr>
            <w:r w:rsidRPr="00E042AA">
              <w:rPr>
                <w:color w:val="000000"/>
                <w:sz w:val="20"/>
                <w:lang w:eastAsia="en-AU"/>
              </w:rPr>
              <w:t>30</w:t>
            </w:r>
          </w:p>
        </w:tc>
      </w:tr>
      <w:tr w:rsidR="00360959" w:rsidRPr="00E042AA" w:rsidTr="00360959">
        <w:trPr>
          <w:trHeight w:val="300"/>
        </w:trPr>
        <w:tc>
          <w:tcPr>
            <w:tcW w:w="4536" w:type="dxa"/>
            <w:shd w:val="clear" w:color="auto" w:fill="D6E3BC" w:themeFill="accent3" w:themeFillTint="66"/>
            <w:noWrap/>
            <w:vAlign w:val="bottom"/>
            <w:hideMark/>
          </w:tcPr>
          <w:p w:rsidR="00DB7A79" w:rsidRPr="00E042AA" w:rsidRDefault="00DB7A79" w:rsidP="00360959">
            <w:pPr>
              <w:spacing w:before="40" w:after="40"/>
              <w:rPr>
                <w:b/>
                <w:bCs/>
                <w:color w:val="000000"/>
                <w:sz w:val="20"/>
                <w:lang w:eastAsia="en-AU"/>
              </w:rPr>
            </w:pPr>
            <w:r w:rsidRPr="00E042AA">
              <w:rPr>
                <w:b/>
                <w:bCs/>
                <w:color w:val="000000"/>
                <w:sz w:val="20"/>
                <w:lang w:eastAsia="en-AU"/>
              </w:rPr>
              <w:t>Total</w:t>
            </w:r>
          </w:p>
        </w:tc>
        <w:tc>
          <w:tcPr>
            <w:tcW w:w="1342" w:type="dxa"/>
            <w:shd w:val="clear" w:color="auto" w:fill="D6E3BC" w:themeFill="accent3" w:themeFillTint="66"/>
            <w:noWrap/>
            <w:vAlign w:val="bottom"/>
            <w:hideMark/>
          </w:tcPr>
          <w:p w:rsidR="00DB7A79" w:rsidRPr="00E042AA" w:rsidRDefault="00DB7A79" w:rsidP="00360959">
            <w:pPr>
              <w:spacing w:before="40" w:after="40"/>
              <w:jc w:val="center"/>
              <w:rPr>
                <w:b/>
                <w:bCs/>
                <w:color w:val="000000"/>
                <w:sz w:val="20"/>
                <w:lang w:eastAsia="en-AU"/>
              </w:rPr>
            </w:pPr>
            <w:r w:rsidRPr="00E042AA">
              <w:rPr>
                <w:b/>
                <w:bCs/>
                <w:color w:val="000000"/>
                <w:sz w:val="20"/>
                <w:lang w:eastAsia="en-AU"/>
              </w:rPr>
              <w:t>100</w:t>
            </w:r>
          </w:p>
        </w:tc>
        <w:tc>
          <w:tcPr>
            <w:tcW w:w="976" w:type="dxa"/>
            <w:shd w:val="clear" w:color="auto" w:fill="D6E3BC" w:themeFill="accent3" w:themeFillTint="66"/>
            <w:noWrap/>
            <w:vAlign w:val="bottom"/>
            <w:hideMark/>
          </w:tcPr>
          <w:p w:rsidR="00DB7A79" w:rsidRPr="00E042AA" w:rsidRDefault="00DB7A79" w:rsidP="00360959">
            <w:pPr>
              <w:spacing w:before="40" w:after="40"/>
              <w:jc w:val="center"/>
              <w:rPr>
                <w:b/>
                <w:bCs/>
                <w:color w:val="000000"/>
                <w:sz w:val="20"/>
                <w:lang w:eastAsia="en-AU"/>
              </w:rPr>
            </w:pPr>
            <w:r w:rsidRPr="00E042AA">
              <w:rPr>
                <w:b/>
                <w:bCs/>
                <w:color w:val="000000"/>
                <w:sz w:val="20"/>
                <w:lang w:eastAsia="en-AU"/>
              </w:rPr>
              <w:t>100</w:t>
            </w:r>
          </w:p>
        </w:tc>
      </w:tr>
    </w:tbl>
    <w:p w:rsidR="00DB7A79" w:rsidRPr="00E042AA" w:rsidRDefault="00DB7A79" w:rsidP="00DB7A79"/>
    <w:p w:rsidR="00DB7A79" w:rsidRPr="00E042AA" w:rsidRDefault="00DB7A79" w:rsidP="00DB7A79">
      <w:pPr>
        <w:spacing w:after="240"/>
      </w:pPr>
      <w:r w:rsidRPr="00E042AA">
        <w:t xml:space="preserve">Table </w:t>
      </w:r>
      <w:r w:rsidR="00EE0011" w:rsidRPr="00E042AA">
        <w:t xml:space="preserve">4 </w:t>
      </w:r>
      <w:r w:rsidRPr="00E042AA">
        <w:t xml:space="preserve">shows whether the field of study taken by the 394 alumni population was in a current priority, cross-cutting or other area. This </w:t>
      </w:r>
      <w:r w:rsidR="00EE0011" w:rsidRPr="00E042AA">
        <w:t xml:space="preserve">indicates </w:t>
      </w:r>
      <w:r w:rsidRPr="00E042AA">
        <w:t>that</w:t>
      </w:r>
      <w:r w:rsidR="00EE0011" w:rsidRPr="00E042AA">
        <w:t>,</w:t>
      </w:r>
      <w:r w:rsidRPr="00E042AA">
        <w:t xml:space="preserve"> overall</w:t>
      </w:r>
      <w:r w:rsidR="00EE0011" w:rsidRPr="00E042AA">
        <w:t>,</w:t>
      </w:r>
      <w:r w:rsidRPr="00E042AA">
        <w:t xml:space="preserve"> 29 </w:t>
      </w:r>
      <w:r w:rsidR="0063614F" w:rsidRPr="00E042AA">
        <w:t xml:space="preserve">per cent </w:t>
      </w:r>
      <w:r w:rsidRPr="00E042AA">
        <w:t xml:space="preserve">had studied in a current area of priority, as agreed between DFAT and the RGC and aligned </w:t>
      </w:r>
      <w:r w:rsidR="00EE0011" w:rsidRPr="00E042AA">
        <w:t xml:space="preserve">with </w:t>
      </w:r>
      <w:r w:rsidRPr="00E042AA">
        <w:t>Cambodia’s National Strategic Development Plan and DFAT’s priority sectors for Cambodia. The majority of alumni studied in cross-cutting courses (21%), with half in other fields of study. Not surprisingly, given that earlier alumni were selected against different criteria, there was a significantly higher proportion (p</w:t>
      </w:r>
      <w:r w:rsidR="00F7776A" w:rsidRPr="00E042AA">
        <w:t>&lt;</w:t>
      </w:r>
      <w:r w:rsidRPr="00E042AA">
        <w:t>0.0</w:t>
      </w:r>
      <w:r w:rsidR="0031395B" w:rsidRPr="00E042AA">
        <w:t>1</w:t>
      </w:r>
      <w:r w:rsidRPr="00E042AA">
        <w:t>)</w:t>
      </w:r>
      <w:r w:rsidR="003A6D85" w:rsidRPr="00E042AA">
        <w:rPr>
          <w:rStyle w:val="FootnoteReference"/>
        </w:rPr>
        <w:footnoteReference w:id="13"/>
      </w:r>
      <w:r w:rsidRPr="00E042AA">
        <w:t xml:space="preserve"> of awards made to the current priority/cross-cutting areas (57%) </w:t>
      </w:r>
      <w:proofErr w:type="gramStart"/>
      <w:r w:rsidRPr="00E042AA">
        <w:t>between 2009</w:t>
      </w:r>
      <w:r w:rsidR="00351807" w:rsidRPr="00E042AA">
        <w:t>–</w:t>
      </w:r>
      <w:r w:rsidRPr="00E042AA">
        <w:t>2013 than in earlier years (45%)</w:t>
      </w:r>
      <w:proofErr w:type="gramEnd"/>
      <w:r w:rsidRPr="00E042AA">
        <w:t xml:space="preserve">. </w:t>
      </w:r>
    </w:p>
    <w:p w:rsidR="00DB7A79" w:rsidRPr="00E042AA" w:rsidRDefault="00DB7A79" w:rsidP="00F96A7D">
      <w:pPr>
        <w:pStyle w:val="Tableheading"/>
        <w:spacing w:before="320"/>
        <w:rPr>
          <w:lang w:eastAsia="en-AU"/>
        </w:rPr>
      </w:pPr>
      <w:bookmarkStart w:id="32" w:name="_Toc406345414"/>
      <w:bookmarkStart w:id="33" w:name="_Toc282287653"/>
      <w:r w:rsidRPr="00E042AA">
        <w:rPr>
          <w:lang w:eastAsia="en-AU"/>
        </w:rPr>
        <w:t xml:space="preserve">Table </w:t>
      </w:r>
      <w:r w:rsidR="00D4525F" w:rsidRPr="00E042AA">
        <w:rPr>
          <w:lang w:eastAsia="en-AU"/>
        </w:rPr>
        <w:fldChar w:fldCharType="begin"/>
      </w:r>
      <w:r w:rsidRPr="00E042AA">
        <w:rPr>
          <w:lang w:eastAsia="en-AU"/>
        </w:rPr>
        <w:instrText xml:space="preserve"> SEQ Table \* ARABIC </w:instrText>
      </w:r>
      <w:r w:rsidR="00D4525F" w:rsidRPr="00E042AA">
        <w:rPr>
          <w:lang w:eastAsia="en-AU"/>
        </w:rPr>
        <w:fldChar w:fldCharType="separate"/>
      </w:r>
      <w:r w:rsidR="00F96A7D" w:rsidRPr="00E042AA">
        <w:rPr>
          <w:noProof/>
          <w:lang w:eastAsia="en-AU"/>
        </w:rPr>
        <w:t>4</w:t>
      </w:r>
      <w:r w:rsidR="00D4525F" w:rsidRPr="00E042AA">
        <w:rPr>
          <w:lang w:eastAsia="en-AU"/>
        </w:rPr>
        <w:fldChar w:fldCharType="end"/>
      </w:r>
      <w:r w:rsidRPr="00E042AA">
        <w:rPr>
          <w:lang w:eastAsia="en-AU"/>
        </w:rPr>
        <w:t>: Priority study area by award completion year</w:t>
      </w:r>
      <w:bookmarkEnd w:id="32"/>
      <w:bookmarkEnd w:id="33"/>
      <w:r w:rsidRPr="00E042AA">
        <w:rPr>
          <w:lang w:eastAsia="en-AU"/>
        </w:rPr>
        <w:t xml:space="preserve"> </w:t>
      </w:r>
      <w:r w:rsidR="00A472F3" w:rsidRPr="00E042AA">
        <w:rPr>
          <w:lang w:eastAsia="en-AU"/>
        </w:rPr>
        <w:t>(alumni population)</w:t>
      </w:r>
    </w:p>
    <w:tbl>
      <w:tblPr>
        <w:tblW w:w="74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089"/>
        <w:gridCol w:w="976"/>
        <w:gridCol w:w="976"/>
        <w:gridCol w:w="976"/>
      </w:tblGrid>
      <w:tr w:rsidR="00DB7A79" w:rsidRPr="00E042AA" w:rsidTr="00360959">
        <w:trPr>
          <w:trHeight w:val="300"/>
        </w:trPr>
        <w:tc>
          <w:tcPr>
            <w:tcW w:w="3402" w:type="dxa"/>
            <w:shd w:val="clear" w:color="auto" w:fill="C2D69B"/>
            <w:noWrap/>
            <w:hideMark/>
          </w:tcPr>
          <w:p w:rsidR="00DB7A79" w:rsidRPr="00E042AA" w:rsidRDefault="00DB7A79" w:rsidP="00360959">
            <w:pPr>
              <w:spacing w:before="40" w:after="40"/>
              <w:rPr>
                <w:b/>
                <w:bCs/>
                <w:color w:val="000000"/>
                <w:sz w:val="20"/>
                <w:lang w:eastAsia="en-AU"/>
              </w:rPr>
            </w:pPr>
            <w:r w:rsidRPr="00E042AA">
              <w:rPr>
                <w:b/>
                <w:bCs/>
                <w:color w:val="000000"/>
                <w:sz w:val="20"/>
                <w:lang w:eastAsia="en-AU"/>
              </w:rPr>
              <w:t>Priority study area</w:t>
            </w:r>
          </w:p>
        </w:tc>
        <w:tc>
          <w:tcPr>
            <w:tcW w:w="1089" w:type="dxa"/>
            <w:shd w:val="clear" w:color="auto" w:fill="C2D69B"/>
            <w:noWrap/>
            <w:hideMark/>
          </w:tcPr>
          <w:p w:rsidR="00DB7A79" w:rsidRPr="00E042AA" w:rsidRDefault="00DB7A79" w:rsidP="00360959">
            <w:pPr>
              <w:spacing w:before="40" w:after="40"/>
              <w:jc w:val="center"/>
              <w:rPr>
                <w:b/>
                <w:bCs/>
                <w:color w:val="000000"/>
                <w:sz w:val="20"/>
                <w:lang w:eastAsia="en-AU"/>
              </w:rPr>
            </w:pPr>
            <w:r w:rsidRPr="00E042AA">
              <w:rPr>
                <w:b/>
                <w:bCs/>
                <w:color w:val="000000"/>
                <w:sz w:val="20"/>
                <w:lang w:eastAsia="en-AU"/>
              </w:rPr>
              <w:t>1996</w:t>
            </w:r>
            <w:r w:rsidR="00360959" w:rsidRPr="00E042AA">
              <w:rPr>
                <w:b/>
                <w:bCs/>
                <w:color w:val="000000"/>
                <w:sz w:val="20"/>
                <w:lang w:eastAsia="en-AU"/>
              </w:rPr>
              <w:t>–</w:t>
            </w:r>
            <w:r w:rsidRPr="00E042AA">
              <w:rPr>
                <w:b/>
                <w:bCs/>
                <w:color w:val="000000"/>
                <w:sz w:val="20"/>
                <w:lang w:eastAsia="en-AU"/>
              </w:rPr>
              <w:t>2003</w:t>
            </w:r>
            <w:r w:rsidR="00360959" w:rsidRPr="00E042AA">
              <w:rPr>
                <w:b/>
                <w:bCs/>
                <w:color w:val="000000"/>
                <w:sz w:val="20"/>
                <w:lang w:eastAsia="en-AU"/>
              </w:rPr>
              <w:t xml:space="preserve"> %</w:t>
            </w:r>
          </w:p>
        </w:tc>
        <w:tc>
          <w:tcPr>
            <w:tcW w:w="976" w:type="dxa"/>
            <w:shd w:val="clear" w:color="auto" w:fill="C2D69B"/>
            <w:noWrap/>
            <w:hideMark/>
          </w:tcPr>
          <w:p w:rsidR="00DB7A79" w:rsidRPr="00E042AA" w:rsidRDefault="00DB7A79" w:rsidP="00360959">
            <w:pPr>
              <w:spacing w:before="40" w:after="40"/>
              <w:jc w:val="center"/>
              <w:rPr>
                <w:b/>
                <w:bCs/>
                <w:color w:val="000000"/>
                <w:sz w:val="20"/>
                <w:lang w:eastAsia="en-AU"/>
              </w:rPr>
            </w:pPr>
            <w:r w:rsidRPr="00E042AA">
              <w:rPr>
                <w:b/>
                <w:bCs/>
                <w:color w:val="000000"/>
                <w:sz w:val="20"/>
                <w:lang w:eastAsia="en-AU"/>
              </w:rPr>
              <w:t>2004</w:t>
            </w:r>
            <w:r w:rsidR="00360959" w:rsidRPr="00E042AA">
              <w:rPr>
                <w:b/>
                <w:bCs/>
                <w:color w:val="000000"/>
                <w:sz w:val="20"/>
                <w:lang w:eastAsia="en-AU"/>
              </w:rPr>
              <w:t>–</w:t>
            </w:r>
            <w:r w:rsidRPr="00E042AA">
              <w:rPr>
                <w:b/>
                <w:bCs/>
                <w:color w:val="000000"/>
                <w:sz w:val="20"/>
                <w:lang w:eastAsia="en-AU"/>
              </w:rPr>
              <w:t>2008</w:t>
            </w:r>
            <w:r w:rsidR="00360959" w:rsidRPr="00E042AA">
              <w:rPr>
                <w:b/>
                <w:bCs/>
                <w:color w:val="000000"/>
                <w:sz w:val="20"/>
                <w:lang w:eastAsia="en-AU"/>
              </w:rPr>
              <w:t xml:space="preserve"> %</w:t>
            </w:r>
          </w:p>
        </w:tc>
        <w:tc>
          <w:tcPr>
            <w:tcW w:w="976" w:type="dxa"/>
            <w:shd w:val="clear" w:color="auto" w:fill="C2D69B"/>
            <w:noWrap/>
            <w:hideMark/>
          </w:tcPr>
          <w:p w:rsidR="00DB7A79" w:rsidRPr="00E042AA" w:rsidRDefault="00DB7A79" w:rsidP="00360959">
            <w:pPr>
              <w:spacing w:before="40" w:after="40"/>
              <w:jc w:val="center"/>
              <w:rPr>
                <w:b/>
                <w:bCs/>
                <w:color w:val="000000"/>
                <w:sz w:val="20"/>
                <w:lang w:eastAsia="en-AU"/>
              </w:rPr>
            </w:pPr>
            <w:r w:rsidRPr="00E042AA">
              <w:rPr>
                <w:b/>
                <w:bCs/>
                <w:color w:val="000000"/>
                <w:sz w:val="20"/>
                <w:lang w:eastAsia="en-AU"/>
              </w:rPr>
              <w:t>2009</w:t>
            </w:r>
            <w:r w:rsidR="00360959" w:rsidRPr="00E042AA">
              <w:rPr>
                <w:b/>
                <w:bCs/>
                <w:color w:val="000000"/>
                <w:sz w:val="20"/>
                <w:lang w:eastAsia="en-AU"/>
              </w:rPr>
              <w:t>–</w:t>
            </w:r>
            <w:r w:rsidRPr="00E042AA">
              <w:rPr>
                <w:b/>
                <w:bCs/>
                <w:color w:val="000000"/>
                <w:sz w:val="20"/>
                <w:lang w:eastAsia="en-AU"/>
              </w:rPr>
              <w:t>2013</w:t>
            </w:r>
            <w:r w:rsidR="00360959" w:rsidRPr="00E042AA">
              <w:rPr>
                <w:b/>
                <w:bCs/>
                <w:color w:val="000000"/>
                <w:sz w:val="20"/>
                <w:lang w:eastAsia="en-AU"/>
              </w:rPr>
              <w:t xml:space="preserve"> %</w:t>
            </w:r>
          </w:p>
        </w:tc>
        <w:tc>
          <w:tcPr>
            <w:tcW w:w="976" w:type="dxa"/>
            <w:shd w:val="clear" w:color="auto" w:fill="C2D69B"/>
            <w:noWrap/>
            <w:hideMark/>
          </w:tcPr>
          <w:p w:rsidR="00DB7A79" w:rsidRPr="00E042AA" w:rsidRDefault="00DB7A79" w:rsidP="00360959">
            <w:pPr>
              <w:spacing w:before="40" w:after="40"/>
              <w:jc w:val="center"/>
              <w:rPr>
                <w:b/>
                <w:bCs/>
                <w:color w:val="000000"/>
                <w:sz w:val="20"/>
                <w:lang w:eastAsia="en-AU"/>
              </w:rPr>
            </w:pPr>
            <w:r w:rsidRPr="00E042AA">
              <w:rPr>
                <w:b/>
                <w:bCs/>
                <w:color w:val="000000"/>
                <w:sz w:val="20"/>
                <w:lang w:eastAsia="en-AU"/>
              </w:rPr>
              <w:t>Total</w:t>
            </w:r>
          </w:p>
          <w:p w:rsidR="00360959" w:rsidRPr="00E042AA" w:rsidRDefault="00360959" w:rsidP="00360959">
            <w:pPr>
              <w:spacing w:before="40" w:after="40"/>
              <w:jc w:val="center"/>
              <w:rPr>
                <w:b/>
                <w:bCs/>
                <w:color w:val="000000"/>
                <w:sz w:val="20"/>
                <w:lang w:eastAsia="en-AU"/>
              </w:rPr>
            </w:pPr>
            <w:r w:rsidRPr="00E042AA">
              <w:rPr>
                <w:b/>
                <w:bCs/>
                <w:color w:val="000000"/>
                <w:sz w:val="20"/>
                <w:lang w:eastAsia="en-AU"/>
              </w:rPr>
              <w:t>%</w:t>
            </w:r>
          </w:p>
        </w:tc>
      </w:tr>
      <w:tr w:rsidR="00DB7A79" w:rsidRPr="00E042AA" w:rsidTr="00360959">
        <w:trPr>
          <w:trHeight w:val="300"/>
        </w:trPr>
        <w:tc>
          <w:tcPr>
            <w:tcW w:w="3402" w:type="dxa"/>
            <w:shd w:val="clear" w:color="auto" w:fill="auto"/>
            <w:noWrap/>
            <w:vAlign w:val="bottom"/>
            <w:hideMark/>
          </w:tcPr>
          <w:p w:rsidR="00DB7A79" w:rsidRPr="00E042AA" w:rsidRDefault="00DB7A79" w:rsidP="00351807">
            <w:pPr>
              <w:spacing w:before="40" w:after="40"/>
              <w:rPr>
                <w:color w:val="000000"/>
                <w:sz w:val="20"/>
                <w:lang w:eastAsia="en-AU"/>
              </w:rPr>
            </w:pPr>
            <w:r w:rsidRPr="00E042AA">
              <w:rPr>
                <w:color w:val="000000"/>
                <w:sz w:val="20"/>
                <w:lang w:eastAsia="en-AU"/>
              </w:rPr>
              <w:t xml:space="preserve">Agriculture </w:t>
            </w:r>
            <w:r w:rsidR="00351807" w:rsidRPr="00E042AA">
              <w:rPr>
                <w:color w:val="000000"/>
                <w:sz w:val="20"/>
                <w:lang w:eastAsia="en-AU"/>
              </w:rPr>
              <w:t xml:space="preserve">and </w:t>
            </w:r>
            <w:r w:rsidRPr="00E042AA">
              <w:rPr>
                <w:color w:val="000000"/>
                <w:sz w:val="20"/>
                <w:lang w:eastAsia="en-AU"/>
              </w:rPr>
              <w:t>Rural Development</w:t>
            </w:r>
          </w:p>
        </w:tc>
        <w:tc>
          <w:tcPr>
            <w:tcW w:w="1089" w:type="dxa"/>
            <w:shd w:val="clear" w:color="auto" w:fill="auto"/>
            <w:noWrap/>
            <w:vAlign w:val="bottom"/>
            <w:hideMark/>
          </w:tcPr>
          <w:p w:rsidR="00DB7A79" w:rsidRPr="00E042AA" w:rsidRDefault="00DB7A79" w:rsidP="00360959">
            <w:pPr>
              <w:spacing w:before="40" w:after="40"/>
              <w:jc w:val="center"/>
              <w:rPr>
                <w:color w:val="000000"/>
                <w:sz w:val="20"/>
                <w:lang w:eastAsia="en-AU"/>
              </w:rPr>
            </w:pPr>
            <w:r w:rsidRPr="00E042AA">
              <w:rPr>
                <w:color w:val="000000"/>
                <w:sz w:val="20"/>
                <w:lang w:eastAsia="en-AU"/>
              </w:rPr>
              <w:t>11</w:t>
            </w:r>
          </w:p>
        </w:tc>
        <w:tc>
          <w:tcPr>
            <w:tcW w:w="976" w:type="dxa"/>
            <w:shd w:val="clear" w:color="auto" w:fill="auto"/>
            <w:noWrap/>
            <w:vAlign w:val="bottom"/>
            <w:hideMark/>
          </w:tcPr>
          <w:p w:rsidR="00DB7A79" w:rsidRPr="00E042AA" w:rsidRDefault="0031395B" w:rsidP="00360959">
            <w:pPr>
              <w:spacing w:before="40" w:after="40"/>
              <w:jc w:val="center"/>
              <w:rPr>
                <w:color w:val="000000"/>
                <w:sz w:val="20"/>
                <w:lang w:eastAsia="en-AU"/>
              </w:rPr>
            </w:pPr>
            <w:r w:rsidRPr="00E042AA">
              <w:rPr>
                <w:color w:val="000000"/>
                <w:sz w:val="20"/>
                <w:lang w:eastAsia="en-AU"/>
              </w:rPr>
              <w:t>5</w:t>
            </w:r>
          </w:p>
        </w:tc>
        <w:tc>
          <w:tcPr>
            <w:tcW w:w="976" w:type="dxa"/>
            <w:shd w:val="clear" w:color="auto" w:fill="auto"/>
            <w:noWrap/>
            <w:vAlign w:val="bottom"/>
            <w:hideMark/>
          </w:tcPr>
          <w:p w:rsidR="00DB7A79" w:rsidRPr="00E042AA" w:rsidRDefault="00DB7A79" w:rsidP="0031395B">
            <w:pPr>
              <w:spacing w:before="40" w:after="40"/>
              <w:jc w:val="center"/>
              <w:rPr>
                <w:color w:val="000000"/>
                <w:sz w:val="20"/>
                <w:lang w:eastAsia="en-AU"/>
              </w:rPr>
            </w:pPr>
            <w:r w:rsidRPr="00E042AA">
              <w:rPr>
                <w:color w:val="000000"/>
                <w:sz w:val="20"/>
                <w:lang w:eastAsia="en-AU"/>
              </w:rPr>
              <w:t>1</w:t>
            </w:r>
            <w:r w:rsidR="0031395B" w:rsidRPr="00E042AA">
              <w:rPr>
                <w:color w:val="000000"/>
                <w:sz w:val="20"/>
                <w:lang w:eastAsia="en-AU"/>
              </w:rPr>
              <w:t>5</w:t>
            </w:r>
          </w:p>
        </w:tc>
        <w:tc>
          <w:tcPr>
            <w:tcW w:w="976" w:type="dxa"/>
            <w:shd w:val="clear" w:color="auto" w:fill="auto"/>
            <w:noWrap/>
            <w:vAlign w:val="bottom"/>
            <w:hideMark/>
          </w:tcPr>
          <w:p w:rsidR="00DB7A79" w:rsidRPr="00E042AA" w:rsidRDefault="00DB7A79" w:rsidP="00360959">
            <w:pPr>
              <w:spacing w:before="40" w:after="40"/>
              <w:jc w:val="center"/>
              <w:rPr>
                <w:b/>
                <w:color w:val="000000"/>
                <w:sz w:val="20"/>
                <w:lang w:eastAsia="en-AU"/>
              </w:rPr>
            </w:pPr>
            <w:r w:rsidRPr="00E042AA">
              <w:rPr>
                <w:b/>
                <w:color w:val="000000"/>
                <w:sz w:val="20"/>
                <w:lang w:eastAsia="en-AU"/>
              </w:rPr>
              <w:t>11</w:t>
            </w:r>
          </w:p>
        </w:tc>
      </w:tr>
      <w:tr w:rsidR="00DB7A79" w:rsidRPr="00E042AA" w:rsidTr="00360959">
        <w:trPr>
          <w:trHeight w:val="300"/>
        </w:trPr>
        <w:tc>
          <w:tcPr>
            <w:tcW w:w="3402" w:type="dxa"/>
            <w:shd w:val="clear" w:color="auto" w:fill="auto"/>
            <w:noWrap/>
            <w:vAlign w:val="bottom"/>
            <w:hideMark/>
          </w:tcPr>
          <w:p w:rsidR="00DB7A79" w:rsidRPr="00E042AA" w:rsidRDefault="00DB7A79" w:rsidP="00360959">
            <w:pPr>
              <w:spacing w:before="40" w:after="40"/>
              <w:rPr>
                <w:color w:val="000000"/>
                <w:sz w:val="20"/>
                <w:lang w:eastAsia="en-AU"/>
              </w:rPr>
            </w:pPr>
            <w:r w:rsidRPr="00E042AA">
              <w:rPr>
                <w:color w:val="000000"/>
                <w:sz w:val="20"/>
                <w:lang w:eastAsia="en-AU"/>
              </w:rPr>
              <w:t>Health</w:t>
            </w:r>
          </w:p>
        </w:tc>
        <w:tc>
          <w:tcPr>
            <w:tcW w:w="1089" w:type="dxa"/>
            <w:shd w:val="clear" w:color="auto" w:fill="auto"/>
            <w:noWrap/>
            <w:vAlign w:val="bottom"/>
            <w:hideMark/>
          </w:tcPr>
          <w:p w:rsidR="00DB7A79" w:rsidRPr="00E042AA" w:rsidRDefault="00DB7A79" w:rsidP="00360959">
            <w:pPr>
              <w:spacing w:before="40" w:after="40"/>
              <w:jc w:val="center"/>
              <w:rPr>
                <w:color w:val="000000"/>
                <w:sz w:val="20"/>
                <w:lang w:eastAsia="en-AU"/>
              </w:rPr>
            </w:pPr>
            <w:r w:rsidRPr="00E042AA">
              <w:rPr>
                <w:color w:val="000000"/>
                <w:sz w:val="20"/>
                <w:lang w:eastAsia="en-AU"/>
              </w:rPr>
              <w:t>15</w:t>
            </w:r>
          </w:p>
        </w:tc>
        <w:tc>
          <w:tcPr>
            <w:tcW w:w="976" w:type="dxa"/>
            <w:shd w:val="clear" w:color="auto" w:fill="auto"/>
            <w:noWrap/>
            <w:vAlign w:val="bottom"/>
            <w:hideMark/>
          </w:tcPr>
          <w:p w:rsidR="00DB7A79" w:rsidRPr="00E042AA" w:rsidRDefault="00DB7A79" w:rsidP="0031395B">
            <w:pPr>
              <w:spacing w:before="40" w:after="40"/>
              <w:jc w:val="center"/>
              <w:rPr>
                <w:color w:val="000000"/>
                <w:sz w:val="20"/>
                <w:lang w:eastAsia="en-AU"/>
              </w:rPr>
            </w:pPr>
            <w:r w:rsidRPr="00E042AA">
              <w:rPr>
                <w:color w:val="000000"/>
                <w:sz w:val="20"/>
                <w:lang w:eastAsia="en-AU"/>
              </w:rPr>
              <w:t>1</w:t>
            </w:r>
            <w:r w:rsidR="0031395B" w:rsidRPr="00E042AA">
              <w:rPr>
                <w:color w:val="000000"/>
                <w:sz w:val="20"/>
                <w:lang w:eastAsia="en-AU"/>
              </w:rPr>
              <w:t>0</w:t>
            </w:r>
          </w:p>
        </w:tc>
        <w:tc>
          <w:tcPr>
            <w:tcW w:w="976" w:type="dxa"/>
            <w:shd w:val="clear" w:color="auto" w:fill="auto"/>
            <w:noWrap/>
            <w:vAlign w:val="bottom"/>
            <w:hideMark/>
          </w:tcPr>
          <w:p w:rsidR="00DB7A79" w:rsidRPr="00E042AA" w:rsidRDefault="00DB7A79" w:rsidP="00360959">
            <w:pPr>
              <w:spacing w:before="40" w:after="40"/>
              <w:jc w:val="center"/>
              <w:rPr>
                <w:color w:val="000000"/>
                <w:sz w:val="20"/>
                <w:lang w:eastAsia="en-AU"/>
              </w:rPr>
            </w:pPr>
            <w:r w:rsidRPr="00E042AA">
              <w:rPr>
                <w:color w:val="000000"/>
                <w:sz w:val="20"/>
                <w:lang w:eastAsia="en-AU"/>
              </w:rPr>
              <w:t>10</w:t>
            </w:r>
          </w:p>
        </w:tc>
        <w:tc>
          <w:tcPr>
            <w:tcW w:w="976" w:type="dxa"/>
            <w:shd w:val="clear" w:color="auto" w:fill="auto"/>
            <w:noWrap/>
            <w:vAlign w:val="bottom"/>
            <w:hideMark/>
          </w:tcPr>
          <w:p w:rsidR="00DB7A79" w:rsidRPr="00E042AA" w:rsidRDefault="00DB7A79" w:rsidP="00360959">
            <w:pPr>
              <w:spacing w:before="40" w:after="40"/>
              <w:jc w:val="center"/>
              <w:rPr>
                <w:b/>
                <w:color w:val="000000"/>
                <w:sz w:val="20"/>
                <w:lang w:eastAsia="en-AU"/>
              </w:rPr>
            </w:pPr>
            <w:r w:rsidRPr="00E042AA">
              <w:rPr>
                <w:b/>
                <w:color w:val="000000"/>
                <w:sz w:val="20"/>
                <w:lang w:eastAsia="en-AU"/>
              </w:rPr>
              <w:t>12</w:t>
            </w:r>
          </w:p>
        </w:tc>
      </w:tr>
      <w:tr w:rsidR="00DB7A79" w:rsidRPr="00E042AA" w:rsidTr="00360959">
        <w:trPr>
          <w:trHeight w:val="300"/>
        </w:trPr>
        <w:tc>
          <w:tcPr>
            <w:tcW w:w="3402" w:type="dxa"/>
            <w:shd w:val="clear" w:color="auto" w:fill="auto"/>
            <w:noWrap/>
            <w:vAlign w:val="bottom"/>
            <w:hideMark/>
          </w:tcPr>
          <w:p w:rsidR="00DB7A79" w:rsidRPr="00E042AA" w:rsidRDefault="00DB7A79" w:rsidP="00360959">
            <w:pPr>
              <w:spacing w:before="40" w:after="40"/>
              <w:rPr>
                <w:color w:val="000000"/>
                <w:sz w:val="20"/>
                <w:lang w:eastAsia="en-AU"/>
              </w:rPr>
            </w:pPr>
            <w:r w:rsidRPr="00E042AA">
              <w:rPr>
                <w:color w:val="000000"/>
                <w:sz w:val="20"/>
                <w:lang w:eastAsia="en-AU"/>
              </w:rPr>
              <w:t>Infrastructure</w:t>
            </w:r>
          </w:p>
        </w:tc>
        <w:tc>
          <w:tcPr>
            <w:tcW w:w="1089" w:type="dxa"/>
            <w:shd w:val="clear" w:color="auto" w:fill="auto"/>
            <w:noWrap/>
            <w:vAlign w:val="bottom"/>
            <w:hideMark/>
          </w:tcPr>
          <w:p w:rsidR="00DB7A79" w:rsidRPr="00E042AA" w:rsidRDefault="00DB7A79" w:rsidP="00360959">
            <w:pPr>
              <w:spacing w:before="40" w:after="40"/>
              <w:jc w:val="center"/>
              <w:rPr>
                <w:color w:val="000000"/>
                <w:sz w:val="20"/>
                <w:lang w:eastAsia="en-AU"/>
              </w:rPr>
            </w:pPr>
            <w:r w:rsidRPr="00E042AA">
              <w:rPr>
                <w:color w:val="000000"/>
                <w:sz w:val="20"/>
                <w:lang w:eastAsia="en-AU"/>
              </w:rPr>
              <w:t>9</w:t>
            </w:r>
          </w:p>
        </w:tc>
        <w:tc>
          <w:tcPr>
            <w:tcW w:w="976" w:type="dxa"/>
            <w:shd w:val="clear" w:color="auto" w:fill="auto"/>
            <w:noWrap/>
            <w:vAlign w:val="bottom"/>
            <w:hideMark/>
          </w:tcPr>
          <w:p w:rsidR="00DB7A79" w:rsidRPr="00E042AA" w:rsidRDefault="00DB7A79" w:rsidP="00360959">
            <w:pPr>
              <w:spacing w:before="40" w:after="40"/>
              <w:jc w:val="center"/>
              <w:rPr>
                <w:color w:val="000000"/>
                <w:sz w:val="20"/>
                <w:lang w:eastAsia="en-AU"/>
              </w:rPr>
            </w:pPr>
            <w:r w:rsidRPr="00E042AA">
              <w:rPr>
                <w:color w:val="000000"/>
                <w:sz w:val="20"/>
                <w:lang w:eastAsia="en-AU"/>
              </w:rPr>
              <w:t>2</w:t>
            </w:r>
          </w:p>
        </w:tc>
        <w:tc>
          <w:tcPr>
            <w:tcW w:w="976" w:type="dxa"/>
            <w:shd w:val="clear" w:color="auto" w:fill="auto"/>
            <w:noWrap/>
            <w:vAlign w:val="bottom"/>
            <w:hideMark/>
          </w:tcPr>
          <w:p w:rsidR="00DB7A79" w:rsidRPr="00E042AA" w:rsidRDefault="0031395B" w:rsidP="00360959">
            <w:pPr>
              <w:spacing w:before="40" w:after="40"/>
              <w:jc w:val="center"/>
              <w:rPr>
                <w:color w:val="000000"/>
                <w:sz w:val="20"/>
                <w:lang w:eastAsia="en-AU"/>
              </w:rPr>
            </w:pPr>
            <w:r w:rsidRPr="00E042AA">
              <w:rPr>
                <w:color w:val="000000"/>
                <w:sz w:val="20"/>
                <w:lang w:eastAsia="en-AU"/>
              </w:rPr>
              <w:t>3</w:t>
            </w:r>
          </w:p>
        </w:tc>
        <w:tc>
          <w:tcPr>
            <w:tcW w:w="976" w:type="dxa"/>
            <w:shd w:val="clear" w:color="auto" w:fill="auto"/>
            <w:noWrap/>
            <w:vAlign w:val="bottom"/>
            <w:hideMark/>
          </w:tcPr>
          <w:p w:rsidR="00DB7A79" w:rsidRPr="00E042AA" w:rsidRDefault="00DB7A79" w:rsidP="00360959">
            <w:pPr>
              <w:spacing w:before="40" w:after="40"/>
              <w:jc w:val="center"/>
              <w:rPr>
                <w:b/>
                <w:color w:val="000000"/>
                <w:sz w:val="20"/>
                <w:lang w:eastAsia="en-AU"/>
              </w:rPr>
            </w:pPr>
            <w:r w:rsidRPr="00E042AA">
              <w:rPr>
                <w:b/>
                <w:color w:val="000000"/>
                <w:sz w:val="20"/>
                <w:lang w:eastAsia="en-AU"/>
              </w:rPr>
              <w:t>5</w:t>
            </w:r>
          </w:p>
        </w:tc>
      </w:tr>
      <w:tr w:rsidR="00DB7A79" w:rsidRPr="00E042AA" w:rsidTr="00360959">
        <w:trPr>
          <w:trHeight w:val="300"/>
        </w:trPr>
        <w:tc>
          <w:tcPr>
            <w:tcW w:w="3402" w:type="dxa"/>
            <w:shd w:val="clear" w:color="auto" w:fill="auto"/>
            <w:noWrap/>
            <w:vAlign w:val="bottom"/>
            <w:hideMark/>
          </w:tcPr>
          <w:p w:rsidR="00DB7A79" w:rsidRPr="00E042AA" w:rsidRDefault="00DB7A79" w:rsidP="00360959">
            <w:pPr>
              <w:spacing w:before="40" w:after="40"/>
              <w:rPr>
                <w:color w:val="000000"/>
                <w:sz w:val="20"/>
                <w:lang w:eastAsia="en-AU"/>
              </w:rPr>
            </w:pPr>
            <w:r w:rsidRPr="00E042AA">
              <w:rPr>
                <w:color w:val="000000"/>
                <w:sz w:val="20"/>
                <w:lang w:eastAsia="en-AU"/>
              </w:rPr>
              <w:t>Law and Justice</w:t>
            </w:r>
          </w:p>
        </w:tc>
        <w:tc>
          <w:tcPr>
            <w:tcW w:w="1089" w:type="dxa"/>
            <w:shd w:val="clear" w:color="auto" w:fill="auto"/>
            <w:noWrap/>
            <w:vAlign w:val="bottom"/>
            <w:hideMark/>
          </w:tcPr>
          <w:p w:rsidR="00DB7A79" w:rsidRPr="00E042AA" w:rsidRDefault="00DB7A79" w:rsidP="00360959">
            <w:pPr>
              <w:spacing w:before="40" w:after="40"/>
              <w:jc w:val="center"/>
              <w:rPr>
                <w:color w:val="000000"/>
                <w:sz w:val="20"/>
                <w:lang w:eastAsia="en-AU"/>
              </w:rPr>
            </w:pPr>
            <w:r w:rsidRPr="00E042AA">
              <w:rPr>
                <w:color w:val="000000"/>
                <w:sz w:val="20"/>
                <w:lang w:eastAsia="en-AU"/>
              </w:rPr>
              <w:t>0</w:t>
            </w:r>
          </w:p>
        </w:tc>
        <w:tc>
          <w:tcPr>
            <w:tcW w:w="976" w:type="dxa"/>
            <w:shd w:val="clear" w:color="auto" w:fill="auto"/>
            <w:noWrap/>
            <w:vAlign w:val="bottom"/>
            <w:hideMark/>
          </w:tcPr>
          <w:p w:rsidR="00DB7A79" w:rsidRPr="00E042AA" w:rsidRDefault="00DB7A79" w:rsidP="00360959">
            <w:pPr>
              <w:spacing w:before="40" w:after="40"/>
              <w:jc w:val="center"/>
              <w:rPr>
                <w:color w:val="000000"/>
                <w:sz w:val="20"/>
                <w:lang w:eastAsia="en-AU"/>
              </w:rPr>
            </w:pPr>
            <w:r w:rsidRPr="00E042AA">
              <w:rPr>
                <w:color w:val="000000"/>
                <w:sz w:val="20"/>
                <w:lang w:eastAsia="en-AU"/>
              </w:rPr>
              <w:t>2</w:t>
            </w:r>
          </w:p>
        </w:tc>
        <w:tc>
          <w:tcPr>
            <w:tcW w:w="976" w:type="dxa"/>
            <w:shd w:val="clear" w:color="auto" w:fill="auto"/>
            <w:noWrap/>
            <w:vAlign w:val="bottom"/>
            <w:hideMark/>
          </w:tcPr>
          <w:p w:rsidR="00DB7A79" w:rsidRPr="00E042AA" w:rsidRDefault="00DB7A79" w:rsidP="00360959">
            <w:pPr>
              <w:spacing w:before="40" w:after="40"/>
              <w:jc w:val="center"/>
              <w:rPr>
                <w:color w:val="000000"/>
                <w:sz w:val="20"/>
                <w:lang w:eastAsia="en-AU"/>
              </w:rPr>
            </w:pPr>
            <w:r w:rsidRPr="00E042AA">
              <w:rPr>
                <w:color w:val="000000"/>
                <w:sz w:val="20"/>
                <w:lang w:eastAsia="en-AU"/>
              </w:rPr>
              <w:t>4</w:t>
            </w:r>
          </w:p>
        </w:tc>
        <w:tc>
          <w:tcPr>
            <w:tcW w:w="976" w:type="dxa"/>
            <w:shd w:val="clear" w:color="auto" w:fill="auto"/>
            <w:noWrap/>
            <w:vAlign w:val="bottom"/>
            <w:hideMark/>
          </w:tcPr>
          <w:p w:rsidR="00DB7A79" w:rsidRPr="00E042AA" w:rsidRDefault="00DB7A79" w:rsidP="00360959">
            <w:pPr>
              <w:spacing w:before="40" w:after="40"/>
              <w:jc w:val="center"/>
              <w:rPr>
                <w:b/>
                <w:color w:val="000000"/>
                <w:sz w:val="20"/>
                <w:lang w:eastAsia="en-AU"/>
              </w:rPr>
            </w:pPr>
            <w:r w:rsidRPr="00E042AA">
              <w:rPr>
                <w:b/>
                <w:color w:val="000000"/>
                <w:sz w:val="20"/>
                <w:lang w:eastAsia="en-AU"/>
              </w:rPr>
              <w:t>2</w:t>
            </w:r>
          </w:p>
        </w:tc>
      </w:tr>
      <w:tr w:rsidR="00DB7A79" w:rsidRPr="00E042AA" w:rsidTr="00360959">
        <w:trPr>
          <w:trHeight w:val="300"/>
        </w:trPr>
        <w:tc>
          <w:tcPr>
            <w:tcW w:w="3402" w:type="dxa"/>
            <w:shd w:val="clear" w:color="auto" w:fill="auto"/>
            <w:noWrap/>
            <w:vAlign w:val="bottom"/>
            <w:hideMark/>
          </w:tcPr>
          <w:p w:rsidR="00DB7A79" w:rsidRPr="00E042AA" w:rsidRDefault="00DB7A79" w:rsidP="00360959">
            <w:pPr>
              <w:spacing w:before="40" w:after="40"/>
              <w:rPr>
                <w:color w:val="000000"/>
                <w:sz w:val="20"/>
                <w:lang w:eastAsia="en-AU"/>
              </w:rPr>
            </w:pPr>
            <w:r w:rsidRPr="00E042AA">
              <w:rPr>
                <w:color w:val="000000"/>
                <w:sz w:val="20"/>
                <w:lang w:eastAsia="en-AU"/>
              </w:rPr>
              <w:t>Cross-cutting</w:t>
            </w:r>
          </w:p>
        </w:tc>
        <w:tc>
          <w:tcPr>
            <w:tcW w:w="1089" w:type="dxa"/>
            <w:shd w:val="clear" w:color="auto" w:fill="auto"/>
            <w:noWrap/>
            <w:vAlign w:val="bottom"/>
            <w:hideMark/>
          </w:tcPr>
          <w:p w:rsidR="00DB7A79" w:rsidRPr="00E042AA" w:rsidRDefault="00DB7A79" w:rsidP="00360959">
            <w:pPr>
              <w:spacing w:before="40" w:after="40"/>
              <w:jc w:val="center"/>
              <w:rPr>
                <w:color w:val="000000"/>
                <w:sz w:val="20"/>
                <w:lang w:eastAsia="en-AU"/>
              </w:rPr>
            </w:pPr>
            <w:r w:rsidRPr="00E042AA">
              <w:rPr>
                <w:color w:val="000000"/>
                <w:sz w:val="20"/>
                <w:lang w:eastAsia="en-AU"/>
              </w:rPr>
              <w:t>14</w:t>
            </w:r>
          </w:p>
        </w:tc>
        <w:tc>
          <w:tcPr>
            <w:tcW w:w="976" w:type="dxa"/>
            <w:shd w:val="clear" w:color="auto" w:fill="auto"/>
            <w:noWrap/>
            <w:vAlign w:val="bottom"/>
            <w:hideMark/>
          </w:tcPr>
          <w:p w:rsidR="00DB7A79" w:rsidRPr="00E042AA" w:rsidRDefault="0031395B" w:rsidP="00360959">
            <w:pPr>
              <w:spacing w:before="40" w:after="40"/>
              <w:jc w:val="center"/>
              <w:rPr>
                <w:color w:val="000000"/>
                <w:sz w:val="20"/>
                <w:lang w:eastAsia="en-AU"/>
              </w:rPr>
            </w:pPr>
            <w:r w:rsidRPr="00E042AA">
              <w:rPr>
                <w:color w:val="000000"/>
                <w:sz w:val="20"/>
                <w:lang w:eastAsia="en-AU"/>
              </w:rPr>
              <w:t>19</w:t>
            </w:r>
          </w:p>
        </w:tc>
        <w:tc>
          <w:tcPr>
            <w:tcW w:w="976" w:type="dxa"/>
            <w:shd w:val="clear" w:color="auto" w:fill="auto"/>
            <w:noWrap/>
            <w:vAlign w:val="bottom"/>
            <w:hideMark/>
          </w:tcPr>
          <w:p w:rsidR="00DB7A79" w:rsidRPr="00E042AA" w:rsidRDefault="00DB7A79" w:rsidP="0031395B">
            <w:pPr>
              <w:spacing w:before="40" w:after="40"/>
              <w:jc w:val="center"/>
              <w:rPr>
                <w:color w:val="000000"/>
                <w:sz w:val="20"/>
                <w:lang w:eastAsia="en-AU"/>
              </w:rPr>
            </w:pPr>
            <w:r w:rsidRPr="00E042AA">
              <w:rPr>
                <w:color w:val="000000"/>
                <w:sz w:val="20"/>
                <w:lang w:eastAsia="en-AU"/>
              </w:rPr>
              <w:t>2</w:t>
            </w:r>
            <w:r w:rsidR="0031395B" w:rsidRPr="00E042AA">
              <w:rPr>
                <w:color w:val="000000"/>
                <w:sz w:val="20"/>
                <w:lang w:eastAsia="en-AU"/>
              </w:rPr>
              <w:t>8</w:t>
            </w:r>
          </w:p>
        </w:tc>
        <w:tc>
          <w:tcPr>
            <w:tcW w:w="976" w:type="dxa"/>
            <w:shd w:val="clear" w:color="auto" w:fill="auto"/>
            <w:noWrap/>
            <w:vAlign w:val="bottom"/>
            <w:hideMark/>
          </w:tcPr>
          <w:p w:rsidR="00DB7A79" w:rsidRPr="00E042AA" w:rsidRDefault="00DB7A79" w:rsidP="00360959">
            <w:pPr>
              <w:spacing w:before="40" w:after="40"/>
              <w:jc w:val="center"/>
              <w:rPr>
                <w:b/>
                <w:color w:val="000000"/>
                <w:sz w:val="20"/>
                <w:lang w:eastAsia="en-AU"/>
              </w:rPr>
            </w:pPr>
            <w:r w:rsidRPr="00E042AA">
              <w:rPr>
                <w:b/>
                <w:color w:val="000000"/>
                <w:sz w:val="20"/>
                <w:lang w:eastAsia="en-AU"/>
              </w:rPr>
              <w:t>21</w:t>
            </w:r>
          </w:p>
        </w:tc>
      </w:tr>
      <w:tr w:rsidR="00DB7A79" w:rsidRPr="00E042AA" w:rsidTr="00360959">
        <w:trPr>
          <w:trHeight w:val="300"/>
        </w:trPr>
        <w:tc>
          <w:tcPr>
            <w:tcW w:w="3402" w:type="dxa"/>
            <w:shd w:val="clear" w:color="auto" w:fill="auto"/>
            <w:noWrap/>
            <w:vAlign w:val="bottom"/>
            <w:hideMark/>
          </w:tcPr>
          <w:p w:rsidR="00DB7A79" w:rsidRPr="00E042AA" w:rsidRDefault="00DB7A79" w:rsidP="00360959">
            <w:pPr>
              <w:spacing w:before="40" w:after="40"/>
              <w:rPr>
                <w:color w:val="000000"/>
                <w:sz w:val="20"/>
                <w:lang w:eastAsia="en-AU"/>
              </w:rPr>
            </w:pPr>
            <w:r w:rsidRPr="00E042AA">
              <w:rPr>
                <w:color w:val="000000"/>
                <w:sz w:val="20"/>
                <w:lang w:eastAsia="en-AU"/>
              </w:rPr>
              <w:t>Other</w:t>
            </w:r>
          </w:p>
        </w:tc>
        <w:tc>
          <w:tcPr>
            <w:tcW w:w="1089" w:type="dxa"/>
            <w:shd w:val="clear" w:color="auto" w:fill="auto"/>
            <w:noWrap/>
            <w:vAlign w:val="bottom"/>
            <w:hideMark/>
          </w:tcPr>
          <w:p w:rsidR="00DB7A79" w:rsidRPr="00E042AA" w:rsidRDefault="00DB7A79" w:rsidP="00360959">
            <w:pPr>
              <w:spacing w:before="40" w:after="40"/>
              <w:jc w:val="center"/>
              <w:rPr>
                <w:color w:val="000000"/>
                <w:sz w:val="20"/>
                <w:lang w:eastAsia="en-AU"/>
              </w:rPr>
            </w:pPr>
            <w:r w:rsidRPr="00E042AA">
              <w:rPr>
                <w:color w:val="000000"/>
                <w:sz w:val="20"/>
                <w:lang w:eastAsia="en-AU"/>
              </w:rPr>
              <w:t>50</w:t>
            </w:r>
          </w:p>
        </w:tc>
        <w:tc>
          <w:tcPr>
            <w:tcW w:w="976" w:type="dxa"/>
            <w:shd w:val="clear" w:color="auto" w:fill="auto"/>
            <w:noWrap/>
            <w:vAlign w:val="bottom"/>
            <w:hideMark/>
          </w:tcPr>
          <w:p w:rsidR="00DB7A79" w:rsidRPr="00E042AA" w:rsidRDefault="00DB7A79" w:rsidP="0031395B">
            <w:pPr>
              <w:spacing w:before="40" w:after="40"/>
              <w:jc w:val="center"/>
              <w:rPr>
                <w:color w:val="000000"/>
                <w:sz w:val="20"/>
                <w:lang w:eastAsia="en-AU"/>
              </w:rPr>
            </w:pPr>
            <w:r w:rsidRPr="00E042AA">
              <w:rPr>
                <w:color w:val="000000"/>
                <w:sz w:val="20"/>
                <w:lang w:eastAsia="en-AU"/>
              </w:rPr>
              <w:t>6</w:t>
            </w:r>
            <w:r w:rsidR="0031395B" w:rsidRPr="00E042AA">
              <w:rPr>
                <w:color w:val="000000"/>
                <w:sz w:val="20"/>
                <w:lang w:eastAsia="en-AU"/>
              </w:rPr>
              <w:t>2</w:t>
            </w:r>
          </w:p>
        </w:tc>
        <w:tc>
          <w:tcPr>
            <w:tcW w:w="976" w:type="dxa"/>
            <w:shd w:val="clear" w:color="auto" w:fill="auto"/>
            <w:noWrap/>
            <w:vAlign w:val="bottom"/>
            <w:hideMark/>
          </w:tcPr>
          <w:p w:rsidR="00DB7A79" w:rsidRPr="00E042AA" w:rsidRDefault="00DB7A79" w:rsidP="0031395B">
            <w:pPr>
              <w:spacing w:before="40" w:after="40"/>
              <w:jc w:val="center"/>
              <w:rPr>
                <w:color w:val="000000"/>
                <w:sz w:val="20"/>
                <w:lang w:eastAsia="en-AU"/>
              </w:rPr>
            </w:pPr>
            <w:r w:rsidRPr="00E042AA">
              <w:rPr>
                <w:color w:val="000000"/>
                <w:sz w:val="20"/>
                <w:lang w:eastAsia="en-AU"/>
              </w:rPr>
              <w:t>4</w:t>
            </w:r>
            <w:r w:rsidR="0031395B" w:rsidRPr="00E042AA">
              <w:rPr>
                <w:color w:val="000000"/>
                <w:sz w:val="20"/>
                <w:lang w:eastAsia="en-AU"/>
              </w:rPr>
              <w:t>0</w:t>
            </w:r>
          </w:p>
        </w:tc>
        <w:tc>
          <w:tcPr>
            <w:tcW w:w="976" w:type="dxa"/>
            <w:shd w:val="clear" w:color="auto" w:fill="auto"/>
            <w:noWrap/>
            <w:vAlign w:val="bottom"/>
            <w:hideMark/>
          </w:tcPr>
          <w:p w:rsidR="00DB7A79" w:rsidRPr="00E042AA" w:rsidRDefault="00DB7A79" w:rsidP="00360959">
            <w:pPr>
              <w:spacing w:before="40" w:after="40"/>
              <w:jc w:val="center"/>
              <w:rPr>
                <w:b/>
                <w:color w:val="000000"/>
                <w:sz w:val="20"/>
                <w:lang w:eastAsia="en-AU"/>
              </w:rPr>
            </w:pPr>
            <w:r w:rsidRPr="00E042AA">
              <w:rPr>
                <w:b/>
                <w:color w:val="000000"/>
                <w:sz w:val="20"/>
                <w:lang w:eastAsia="en-AU"/>
              </w:rPr>
              <w:t>50</w:t>
            </w:r>
          </w:p>
        </w:tc>
      </w:tr>
      <w:tr w:rsidR="00DB7A79" w:rsidRPr="00E042AA" w:rsidTr="00360959">
        <w:trPr>
          <w:trHeight w:val="300"/>
        </w:trPr>
        <w:tc>
          <w:tcPr>
            <w:tcW w:w="3402" w:type="dxa"/>
            <w:shd w:val="clear" w:color="auto" w:fill="D6E3BC" w:themeFill="accent3" w:themeFillTint="66"/>
            <w:noWrap/>
            <w:vAlign w:val="bottom"/>
            <w:hideMark/>
          </w:tcPr>
          <w:p w:rsidR="00DB7A79" w:rsidRPr="00E042AA" w:rsidRDefault="00DB7A79" w:rsidP="00360959">
            <w:pPr>
              <w:spacing w:before="40" w:after="40"/>
              <w:rPr>
                <w:b/>
                <w:bCs/>
                <w:color w:val="000000"/>
                <w:sz w:val="20"/>
                <w:lang w:eastAsia="en-AU"/>
              </w:rPr>
            </w:pPr>
            <w:r w:rsidRPr="00E042AA">
              <w:rPr>
                <w:b/>
                <w:bCs/>
                <w:color w:val="000000"/>
                <w:sz w:val="20"/>
                <w:lang w:eastAsia="en-AU"/>
              </w:rPr>
              <w:t>Total</w:t>
            </w:r>
          </w:p>
        </w:tc>
        <w:tc>
          <w:tcPr>
            <w:tcW w:w="1089" w:type="dxa"/>
            <w:shd w:val="clear" w:color="auto" w:fill="D6E3BC" w:themeFill="accent3" w:themeFillTint="66"/>
            <w:noWrap/>
            <w:vAlign w:val="bottom"/>
            <w:hideMark/>
          </w:tcPr>
          <w:p w:rsidR="00DB7A79" w:rsidRPr="00E042AA" w:rsidRDefault="00DB7A79" w:rsidP="00360959">
            <w:pPr>
              <w:spacing w:before="40" w:after="40"/>
              <w:jc w:val="center"/>
              <w:rPr>
                <w:b/>
                <w:bCs/>
                <w:color w:val="000000"/>
                <w:sz w:val="20"/>
                <w:lang w:eastAsia="en-AU"/>
              </w:rPr>
            </w:pPr>
            <w:r w:rsidRPr="00E042AA">
              <w:rPr>
                <w:b/>
                <w:bCs/>
                <w:color w:val="000000"/>
                <w:sz w:val="20"/>
                <w:lang w:eastAsia="en-AU"/>
              </w:rPr>
              <w:t>100</w:t>
            </w:r>
          </w:p>
        </w:tc>
        <w:tc>
          <w:tcPr>
            <w:tcW w:w="976" w:type="dxa"/>
            <w:shd w:val="clear" w:color="auto" w:fill="D6E3BC" w:themeFill="accent3" w:themeFillTint="66"/>
            <w:noWrap/>
            <w:vAlign w:val="bottom"/>
            <w:hideMark/>
          </w:tcPr>
          <w:p w:rsidR="00DB7A79" w:rsidRPr="00E042AA" w:rsidRDefault="00DB7A79" w:rsidP="00360959">
            <w:pPr>
              <w:spacing w:before="40" w:after="40"/>
              <w:jc w:val="center"/>
              <w:rPr>
                <w:b/>
                <w:bCs/>
                <w:color w:val="000000"/>
                <w:sz w:val="20"/>
                <w:lang w:eastAsia="en-AU"/>
              </w:rPr>
            </w:pPr>
            <w:r w:rsidRPr="00E042AA">
              <w:rPr>
                <w:b/>
                <w:bCs/>
                <w:color w:val="000000"/>
                <w:sz w:val="20"/>
                <w:lang w:eastAsia="en-AU"/>
              </w:rPr>
              <w:t>100</w:t>
            </w:r>
          </w:p>
        </w:tc>
        <w:tc>
          <w:tcPr>
            <w:tcW w:w="976" w:type="dxa"/>
            <w:shd w:val="clear" w:color="auto" w:fill="D6E3BC" w:themeFill="accent3" w:themeFillTint="66"/>
            <w:noWrap/>
            <w:vAlign w:val="bottom"/>
            <w:hideMark/>
          </w:tcPr>
          <w:p w:rsidR="00DB7A79" w:rsidRPr="00E042AA" w:rsidRDefault="00DB7A79" w:rsidP="00360959">
            <w:pPr>
              <w:spacing w:before="40" w:after="40"/>
              <w:jc w:val="center"/>
              <w:rPr>
                <w:b/>
                <w:bCs/>
                <w:color w:val="000000"/>
                <w:sz w:val="20"/>
                <w:lang w:eastAsia="en-AU"/>
              </w:rPr>
            </w:pPr>
            <w:r w:rsidRPr="00E042AA">
              <w:rPr>
                <w:b/>
                <w:bCs/>
                <w:color w:val="000000"/>
                <w:sz w:val="20"/>
                <w:lang w:eastAsia="en-AU"/>
              </w:rPr>
              <w:t>100</w:t>
            </w:r>
          </w:p>
        </w:tc>
        <w:tc>
          <w:tcPr>
            <w:tcW w:w="976" w:type="dxa"/>
            <w:shd w:val="clear" w:color="auto" w:fill="D6E3BC" w:themeFill="accent3" w:themeFillTint="66"/>
            <w:noWrap/>
            <w:vAlign w:val="bottom"/>
            <w:hideMark/>
          </w:tcPr>
          <w:p w:rsidR="00DB7A79" w:rsidRPr="00E042AA" w:rsidRDefault="00DB7A79" w:rsidP="00360959">
            <w:pPr>
              <w:spacing w:before="40" w:after="40"/>
              <w:jc w:val="center"/>
              <w:rPr>
                <w:b/>
                <w:bCs/>
                <w:color w:val="000000"/>
                <w:sz w:val="20"/>
                <w:lang w:eastAsia="en-AU"/>
              </w:rPr>
            </w:pPr>
            <w:r w:rsidRPr="00E042AA">
              <w:rPr>
                <w:b/>
                <w:bCs/>
                <w:color w:val="000000"/>
                <w:sz w:val="20"/>
                <w:lang w:eastAsia="en-AU"/>
              </w:rPr>
              <w:t>100</w:t>
            </w:r>
          </w:p>
        </w:tc>
      </w:tr>
    </w:tbl>
    <w:p w:rsidR="00DB7A79" w:rsidRPr="00E042AA" w:rsidRDefault="00DB7A79" w:rsidP="00DB7A79"/>
    <w:p w:rsidR="00DB7A79" w:rsidRPr="00E042AA" w:rsidRDefault="00DB7A79" w:rsidP="00360959">
      <w:pPr>
        <w:pStyle w:val="Heading2"/>
        <w:keepLines w:val="0"/>
        <w:numPr>
          <w:ilvl w:val="1"/>
          <w:numId w:val="23"/>
        </w:numPr>
        <w:tabs>
          <w:tab w:val="clear" w:pos="5538"/>
          <w:tab w:val="num" w:pos="851"/>
        </w:tabs>
        <w:spacing w:after="60" w:line="240" w:lineRule="atLeast"/>
        <w:ind w:left="1144" w:hanging="1144"/>
      </w:pPr>
      <w:bookmarkStart w:id="34" w:name="_Toc408772693"/>
      <w:r w:rsidRPr="00E042AA">
        <w:t>Employment</w:t>
      </w:r>
      <w:bookmarkEnd w:id="34"/>
      <w:r w:rsidRPr="00E042AA">
        <w:t xml:space="preserve"> </w:t>
      </w:r>
    </w:p>
    <w:p w:rsidR="00DB7A79" w:rsidRPr="00E042AA" w:rsidRDefault="00DB7A79" w:rsidP="00DB7A79">
      <w:r w:rsidRPr="00E042AA">
        <w:t xml:space="preserve">Table </w:t>
      </w:r>
      <w:r w:rsidR="00351807" w:rsidRPr="00E042AA">
        <w:t xml:space="preserve">5 </w:t>
      </w:r>
      <w:r w:rsidRPr="00E042AA">
        <w:t xml:space="preserve">shows the sector of </w:t>
      </w:r>
      <w:r w:rsidR="00351807" w:rsidRPr="00E042AA">
        <w:t xml:space="preserve">the </w:t>
      </w:r>
      <w:r w:rsidRPr="00E042AA">
        <w:t xml:space="preserve">latest recorded employer (based on the data in the Alumni database and updated with tracer survey data) of alumni by award category. This shows that </w:t>
      </w:r>
      <w:r w:rsidR="000E66A9" w:rsidRPr="00E042AA">
        <w:t>68 </w:t>
      </w:r>
      <w:r w:rsidR="0063614F" w:rsidRPr="00E042AA">
        <w:t xml:space="preserve">per cent </w:t>
      </w:r>
      <w:r w:rsidRPr="00E042AA">
        <w:t xml:space="preserve">of the alumni </w:t>
      </w:r>
      <w:r w:rsidR="00523A8B" w:rsidRPr="00E042AA">
        <w:t xml:space="preserve">population </w:t>
      </w:r>
      <w:r w:rsidRPr="00E042AA">
        <w:t xml:space="preserve">are </w:t>
      </w:r>
      <w:r w:rsidR="00523A8B" w:rsidRPr="00E042AA">
        <w:t xml:space="preserve">recorded as being </w:t>
      </w:r>
      <w:r w:rsidRPr="00E042AA">
        <w:t xml:space="preserve">employed by the RGC, 20 </w:t>
      </w:r>
      <w:r w:rsidR="0063614F" w:rsidRPr="00E042AA">
        <w:t xml:space="preserve">per cent </w:t>
      </w:r>
      <w:r w:rsidRPr="00E042AA">
        <w:t xml:space="preserve">by a CSO/donor organisation, </w:t>
      </w:r>
      <w:r w:rsidR="000E66A9" w:rsidRPr="00E042AA">
        <w:t>and 11 </w:t>
      </w:r>
      <w:r w:rsidR="0063614F" w:rsidRPr="00E042AA">
        <w:t xml:space="preserve">per cent </w:t>
      </w:r>
      <w:r w:rsidRPr="00E042AA">
        <w:t>in the private sector</w:t>
      </w:r>
      <w:r w:rsidR="000E66A9" w:rsidRPr="00E042AA">
        <w:t>. The employment sector is not known for</w:t>
      </w:r>
      <w:r w:rsidRPr="00E042AA">
        <w:t xml:space="preserve"> 1 </w:t>
      </w:r>
      <w:r w:rsidR="0063614F" w:rsidRPr="00E042AA">
        <w:t>per cent</w:t>
      </w:r>
      <w:r w:rsidR="00603DEC" w:rsidRPr="00E042AA">
        <w:t xml:space="preserve"> of all alumni</w:t>
      </w:r>
      <w:r w:rsidRPr="00E042AA">
        <w:t xml:space="preserve">. As only </w:t>
      </w:r>
      <w:r w:rsidR="00727B36" w:rsidRPr="00E042AA">
        <w:t>9 </w:t>
      </w:r>
      <w:r w:rsidR="0063614F" w:rsidRPr="00E042AA">
        <w:t xml:space="preserve">per cent </w:t>
      </w:r>
      <w:r w:rsidRPr="00E042AA">
        <w:t xml:space="preserve">of the awards have been offered </w:t>
      </w:r>
      <w:r w:rsidR="00727B36" w:rsidRPr="00E042AA">
        <w:t xml:space="preserve">in </w:t>
      </w:r>
      <w:r w:rsidRPr="00E042AA">
        <w:t>the open</w:t>
      </w:r>
      <w:r w:rsidR="00727B36" w:rsidRPr="00E042AA">
        <w:t xml:space="preserve"> category</w:t>
      </w:r>
      <w:r w:rsidRPr="00E042AA">
        <w:t>, this points to a high level of movement of alumni out of the public sector at some stage after their award. Not surprisingly</w:t>
      </w:r>
      <w:r w:rsidR="00727B36" w:rsidRPr="00E042AA">
        <w:t>,</w:t>
      </w:r>
      <w:r w:rsidRPr="00E042AA">
        <w:t xml:space="preserve"> a higher proportion of public category alumni (77%) are employed in the public sector than the other award categories. There was no significant difference </w:t>
      </w:r>
      <w:r w:rsidRPr="00E042AA">
        <w:lastRenderedPageBreak/>
        <w:t xml:space="preserve">in employment sector by gender or award end year. Alumni </w:t>
      </w:r>
      <w:r w:rsidR="00614CC7" w:rsidRPr="00E042AA">
        <w:t xml:space="preserve">employed in a CSO/NGO/donor organisation were significantly more likely (p&lt;0.01) to have studied in a </w:t>
      </w:r>
      <w:r w:rsidRPr="00E042AA">
        <w:t xml:space="preserve">priority or cross-cutting area </w:t>
      </w:r>
      <w:r w:rsidR="00614CC7" w:rsidRPr="00E042AA">
        <w:t xml:space="preserve">(68%) than those working in the RGC (46%). </w:t>
      </w:r>
      <w:r w:rsidRPr="00E042AA">
        <w:t>This was particularly so for the 2009</w:t>
      </w:r>
      <w:r w:rsidR="00727B36" w:rsidRPr="00E042AA">
        <w:t>–</w:t>
      </w:r>
      <w:r w:rsidR="00614CC7" w:rsidRPr="00E042AA">
        <w:t xml:space="preserve">2013 alumni. </w:t>
      </w:r>
    </w:p>
    <w:p w:rsidR="00DB7A79" w:rsidRPr="00E042AA" w:rsidRDefault="00DB7A79" w:rsidP="00925692">
      <w:pPr>
        <w:pStyle w:val="Tableheading"/>
        <w:rPr>
          <w:lang w:eastAsia="en-AU"/>
        </w:rPr>
      </w:pPr>
      <w:bookmarkStart w:id="35" w:name="_Toc406345415"/>
      <w:bookmarkStart w:id="36" w:name="_Toc282287654"/>
      <w:r w:rsidRPr="00E042AA">
        <w:rPr>
          <w:lang w:eastAsia="en-AU"/>
        </w:rPr>
        <w:t xml:space="preserve">Table </w:t>
      </w:r>
      <w:r w:rsidR="00D4525F" w:rsidRPr="00E042AA">
        <w:rPr>
          <w:lang w:eastAsia="en-AU"/>
        </w:rPr>
        <w:fldChar w:fldCharType="begin"/>
      </w:r>
      <w:r w:rsidRPr="00E042AA">
        <w:rPr>
          <w:lang w:eastAsia="en-AU"/>
        </w:rPr>
        <w:instrText xml:space="preserve"> SEQ Table \* ARABIC </w:instrText>
      </w:r>
      <w:r w:rsidR="00D4525F" w:rsidRPr="00E042AA">
        <w:rPr>
          <w:lang w:eastAsia="en-AU"/>
        </w:rPr>
        <w:fldChar w:fldCharType="separate"/>
      </w:r>
      <w:r w:rsidR="00F96A7D" w:rsidRPr="00E042AA">
        <w:rPr>
          <w:noProof/>
          <w:lang w:eastAsia="en-AU"/>
        </w:rPr>
        <w:t>5</w:t>
      </w:r>
      <w:r w:rsidR="00D4525F" w:rsidRPr="00E042AA">
        <w:rPr>
          <w:lang w:eastAsia="en-AU"/>
        </w:rPr>
        <w:fldChar w:fldCharType="end"/>
      </w:r>
      <w:r w:rsidRPr="00E042AA">
        <w:rPr>
          <w:lang w:eastAsia="en-AU"/>
        </w:rPr>
        <w:t>: Employer by award category</w:t>
      </w:r>
      <w:bookmarkEnd w:id="35"/>
      <w:bookmarkEnd w:id="36"/>
      <w:r w:rsidR="00A472F3" w:rsidRPr="00E042AA">
        <w:rPr>
          <w:lang w:eastAsia="en-AU"/>
        </w:rPr>
        <w:t xml:space="preserve"> (alumni population)</w:t>
      </w:r>
    </w:p>
    <w:tbl>
      <w:tblPr>
        <w:tblW w:w="6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1385"/>
        <w:gridCol w:w="992"/>
        <w:gridCol w:w="992"/>
        <w:gridCol w:w="1276"/>
      </w:tblGrid>
      <w:tr w:rsidR="00DB7A79" w:rsidRPr="00E042AA" w:rsidTr="00925692">
        <w:trPr>
          <w:trHeight w:val="300"/>
        </w:trPr>
        <w:tc>
          <w:tcPr>
            <w:tcW w:w="1876" w:type="dxa"/>
            <w:shd w:val="clear" w:color="auto" w:fill="C2D69B"/>
            <w:noWrap/>
            <w:vAlign w:val="bottom"/>
            <w:hideMark/>
          </w:tcPr>
          <w:p w:rsidR="00DB7A79" w:rsidRPr="00E042AA" w:rsidRDefault="00DB7A79" w:rsidP="00925692">
            <w:pPr>
              <w:spacing w:before="40" w:after="40"/>
              <w:rPr>
                <w:b/>
                <w:bCs/>
                <w:color w:val="000000"/>
                <w:sz w:val="20"/>
                <w:szCs w:val="20"/>
                <w:lang w:eastAsia="en-AU"/>
              </w:rPr>
            </w:pPr>
            <w:r w:rsidRPr="00E042AA">
              <w:rPr>
                <w:b/>
                <w:bCs/>
                <w:color w:val="000000"/>
                <w:sz w:val="20"/>
                <w:szCs w:val="20"/>
                <w:lang w:eastAsia="en-AU"/>
              </w:rPr>
              <w:t xml:space="preserve">Employer </w:t>
            </w:r>
          </w:p>
        </w:tc>
        <w:tc>
          <w:tcPr>
            <w:tcW w:w="1385" w:type="dxa"/>
            <w:shd w:val="clear" w:color="auto" w:fill="C2D69B"/>
            <w:vAlign w:val="bottom"/>
          </w:tcPr>
          <w:p w:rsidR="00DB7A79" w:rsidRPr="00E042AA" w:rsidRDefault="00DB7A79" w:rsidP="00925692">
            <w:pPr>
              <w:spacing w:before="40" w:after="40"/>
              <w:jc w:val="right"/>
              <w:rPr>
                <w:b/>
                <w:bCs/>
                <w:color w:val="000000"/>
                <w:sz w:val="20"/>
                <w:szCs w:val="20"/>
                <w:lang w:eastAsia="en-AU"/>
              </w:rPr>
            </w:pPr>
            <w:r w:rsidRPr="00E042AA">
              <w:rPr>
                <w:b/>
                <w:bCs/>
                <w:color w:val="000000"/>
                <w:sz w:val="20"/>
                <w:szCs w:val="20"/>
                <w:lang w:eastAsia="en-AU"/>
              </w:rPr>
              <w:t>Public</w:t>
            </w:r>
            <w:r w:rsidR="00925692" w:rsidRPr="00E042AA">
              <w:rPr>
                <w:b/>
                <w:bCs/>
                <w:color w:val="000000"/>
                <w:sz w:val="20"/>
                <w:szCs w:val="20"/>
                <w:lang w:eastAsia="en-AU"/>
              </w:rPr>
              <w:t xml:space="preserve"> %</w:t>
            </w:r>
          </w:p>
        </w:tc>
        <w:tc>
          <w:tcPr>
            <w:tcW w:w="992" w:type="dxa"/>
            <w:shd w:val="clear" w:color="auto" w:fill="C2D69B"/>
            <w:noWrap/>
            <w:vAlign w:val="bottom"/>
            <w:hideMark/>
          </w:tcPr>
          <w:p w:rsidR="00DB7A79" w:rsidRPr="00E042AA" w:rsidRDefault="00DB7A79" w:rsidP="00925692">
            <w:pPr>
              <w:spacing w:before="40" w:after="40"/>
              <w:jc w:val="right"/>
              <w:rPr>
                <w:b/>
                <w:bCs/>
                <w:color w:val="000000"/>
                <w:sz w:val="20"/>
                <w:szCs w:val="20"/>
                <w:lang w:eastAsia="en-AU"/>
              </w:rPr>
            </w:pPr>
            <w:r w:rsidRPr="00E042AA">
              <w:rPr>
                <w:b/>
                <w:bCs/>
                <w:color w:val="000000"/>
                <w:sz w:val="20"/>
                <w:szCs w:val="20"/>
                <w:lang w:eastAsia="en-AU"/>
              </w:rPr>
              <w:t>Open</w:t>
            </w:r>
            <w:r w:rsidR="00925692" w:rsidRPr="00E042AA">
              <w:rPr>
                <w:b/>
                <w:bCs/>
                <w:color w:val="000000"/>
                <w:sz w:val="20"/>
                <w:szCs w:val="20"/>
                <w:lang w:eastAsia="en-AU"/>
              </w:rPr>
              <w:t xml:space="preserve"> %</w:t>
            </w:r>
          </w:p>
        </w:tc>
        <w:tc>
          <w:tcPr>
            <w:tcW w:w="992" w:type="dxa"/>
            <w:shd w:val="clear" w:color="auto" w:fill="C2D69B"/>
            <w:noWrap/>
            <w:vAlign w:val="bottom"/>
            <w:hideMark/>
          </w:tcPr>
          <w:p w:rsidR="00DB7A79" w:rsidRPr="00E042AA" w:rsidRDefault="00DB7A79" w:rsidP="00925692">
            <w:pPr>
              <w:spacing w:before="40" w:after="40"/>
              <w:jc w:val="right"/>
              <w:rPr>
                <w:b/>
                <w:bCs/>
                <w:color w:val="000000"/>
                <w:sz w:val="20"/>
                <w:szCs w:val="20"/>
                <w:lang w:eastAsia="en-AU"/>
              </w:rPr>
            </w:pPr>
            <w:r w:rsidRPr="00E042AA">
              <w:rPr>
                <w:b/>
                <w:bCs/>
                <w:color w:val="000000"/>
                <w:sz w:val="20"/>
                <w:szCs w:val="20"/>
                <w:lang w:eastAsia="en-AU"/>
              </w:rPr>
              <w:t>Other</w:t>
            </w:r>
            <w:r w:rsidR="00925692" w:rsidRPr="00E042AA">
              <w:rPr>
                <w:b/>
                <w:bCs/>
                <w:color w:val="000000"/>
                <w:sz w:val="20"/>
                <w:szCs w:val="20"/>
                <w:lang w:eastAsia="en-AU"/>
              </w:rPr>
              <w:t xml:space="preserve"> %</w:t>
            </w:r>
          </w:p>
        </w:tc>
        <w:tc>
          <w:tcPr>
            <w:tcW w:w="1276" w:type="dxa"/>
            <w:shd w:val="clear" w:color="auto" w:fill="C2D69B"/>
            <w:noWrap/>
            <w:vAlign w:val="bottom"/>
            <w:hideMark/>
          </w:tcPr>
          <w:p w:rsidR="00DB7A79" w:rsidRPr="00E042AA" w:rsidRDefault="00DB7A79" w:rsidP="00925692">
            <w:pPr>
              <w:spacing w:before="40" w:after="40"/>
              <w:jc w:val="right"/>
              <w:rPr>
                <w:b/>
                <w:bCs/>
                <w:color w:val="000000"/>
                <w:sz w:val="20"/>
                <w:szCs w:val="20"/>
                <w:lang w:eastAsia="en-AU"/>
              </w:rPr>
            </w:pPr>
            <w:r w:rsidRPr="00E042AA">
              <w:rPr>
                <w:b/>
                <w:bCs/>
                <w:color w:val="000000"/>
                <w:sz w:val="20"/>
                <w:szCs w:val="20"/>
                <w:lang w:eastAsia="en-AU"/>
              </w:rPr>
              <w:t>Total</w:t>
            </w:r>
            <w:r w:rsidR="00925692" w:rsidRPr="00E042AA">
              <w:rPr>
                <w:b/>
                <w:bCs/>
                <w:color w:val="000000"/>
                <w:sz w:val="20"/>
                <w:szCs w:val="20"/>
                <w:lang w:eastAsia="en-AU"/>
              </w:rPr>
              <w:t xml:space="preserve"> %</w:t>
            </w:r>
          </w:p>
        </w:tc>
      </w:tr>
      <w:tr w:rsidR="00925692" w:rsidRPr="00E042AA" w:rsidTr="00925692">
        <w:trPr>
          <w:trHeight w:val="300"/>
        </w:trPr>
        <w:tc>
          <w:tcPr>
            <w:tcW w:w="1876" w:type="dxa"/>
            <w:shd w:val="clear" w:color="auto" w:fill="auto"/>
            <w:noWrap/>
            <w:vAlign w:val="bottom"/>
            <w:hideMark/>
          </w:tcPr>
          <w:p w:rsidR="00DB7A79" w:rsidRPr="00E042AA" w:rsidRDefault="00DB7A79" w:rsidP="00925692">
            <w:pPr>
              <w:spacing w:before="40" w:after="40"/>
              <w:rPr>
                <w:color w:val="000000"/>
                <w:sz w:val="20"/>
                <w:szCs w:val="20"/>
                <w:lang w:eastAsia="en-AU"/>
              </w:rPr>
            </w:pPr>
            <w:r w:rsidRPr="00E042AA">
              <w:rPr>
                <w:color w:val="000000"/>
                <w:sz w:val="20"/>
                <w:szCs w:val="20"/>
                <w:lang w:eastAsia="en-AU"/>
              </w:rPr>
              <w:t>RGC</w:t>
            </w:r>
          </w:p>
        </w:tc>
        <w:tc>
          <w:tcPr>
            <w:tcW w:w="1385" w:type="dxa"/>
            <w:vAlign w:val="bottom"/>
          </w:tcPr>
          <w:p w:rsidR="00DB7A79" w:rsidRPr="00E042AA" w:rsidRDefault="00DB7A79" w:rsidP="00C54191">
            <w:pPr>
              <w:spacing w:before="40" w:after="40"/>
              <w:jc w:val="center"/>
              <w:rPr>
                <w:color w:val="000000"/>
                <w:sz w:val="20"/>
                <w:szCs w:val="20"/>
                <w:lang w:eastAsia="en-AU"/>
              </w:rPr>
            </w:pPr>
            <w:r w:rsidRPr="00E042AA">
              <w:rPr>
                <w:color w:val="000000"/>
                <w:sz w:val="20"/>
                <w:szCs w:val="20"/>
                <w:lang w:eastAsia="en-AU"/>
              </w:rPr>
              <w:t>77</w:t>
            </w:r>
          </w:p>
        </w:tc>
        <w:tc>
          <w:tcPr>
            <w:tcW w:w="992" w:type="dxa"/>
            <w:shd w:val="clear" w:color="auto" w:fill="auto"/>
            <w:noWrap/>
            <w:vAlign w:val="bottom"/>
            <w:hideMark/>
          </w:tcPr>
          <w:p w:rsidR="00DB7A79" w:rsidRPr="00E042AA" w:rsidRDefault="00DB7A79" w:rsidP="00C54191">
            <w:pPr>
              <w:spacing w:before="40" w:after="40"/>
              <w:jc w:val="center"/>
              <w:rPr>
                <w:color w:val="000000"/>
                <w:sz w:val="20"/>
                <w:szCs w:val="20"/>
                <w:lang w:eastAsia="en-AU"/>
              </w:rPr>
            </w:pPr>
            <w:r w:rsidRPr="00E042AA">
              <w:rPr>
                <w:color w:val="000000"/>
                <w:sz w:val="20"/>
                <w:szCs w:val="20"/>
                <w:lang w:eastAsia="en-AU"/>
              </w:rPr>
              <w:t>6</w:t>
            </w:r>
          </w:p>
        </w:tc>
        <w:tc>
          <w:tcPr>
            <w:tcW w:w="992" w:type="dxa"/>
            <w:shd w:val="clear" w:color="auto" w:fill="auto"/>
            <w:noWrap/>
            <w:vAlign w:val="bottom"/>
            <w:hideMark/>
          </w:tcPr>
          <w:p w:rsidR="00DB7A79" w:rsidRPr="00E042AA" w:rsidRDefault="00DB7A79" w:rsidP="00C54191">
            <w:pPr>
              <w:spacing w:before="40" w:after="40"/>
              <w:jc w:val="center"/>
              <w:rPr>
                <w:color w:val="000000"/>
                <w:sz w:val="20"/>
                <w:szCs w:val="20"/>
                <w:lang w:eastAsia="en-AU"/>
              </w:rPr>
            </w:pPr>
            <w:r w:rsidRPr="00E042AA">
              <w:rPr>
                <w:color w:val="000000"/>
                <w:sz w:val="20"/>
                <w:szCs w:val="20"/>
                <w:lang w:eastAsia="en-AU"/>
              </w:rPr>
              <w:t>38</w:t>
            </w:r>
          </w:p>
        </w:tc>
        <w:tc>
          <w:tcPr>
            <w:tcW w:w="1276" w:type="dxa"/>
            <w:shd w:val="clear" w:color="auto" w:fill="auto"/>
            <w:noWrap/>
            <w:vAlign w:val="bottom"/>
            <w:hideMark/>
          </w:tcPr>
          <w:p w:rsidR="00DB7A79" w:rsidRPr="00E042AA" w:rsidRDefault="00DB7A79" w:rsidP="00C54191">
            <w:pPr>
              <w:spacing w:before="40" w:after="40"/>
              <w:jc w:val="center"/>
              <w:rPr>
                <w:b/>
                <w:color w:val="000000"/>
                <w:sz w:val="20"/>
                <w:szCs w:val="20"/>
                <w:lang w:eastAsia="en-AU"/>
              </w:rPr>
            </w:pPr>
            <w:r w:rsidRPr="00E042AA">
              <w:rPr>
                <w:b/>
                <w:color w:val="000000"/>
                <w:sz w:val="20"/>
                <w:szCs w:val="20"/>
                <w:lang w:eastAsia="en-AU"/>
              </w:rPr>
              <w:t>68</w:t>
            </w:r>
          </w:p>
        </w:tc>
      </w:tr>
      <w:tr w:rsidR="00925692" w:rsidRPr="00E042AA" w:rsidTr="00925692">
        <w:trPr>
          <w:trHeight w:val="300"/>
        </w:trPr>
        <w:tc>
          <w:tcPr>
            <w:tcW w:w="1876" w:type="dxa"/>
            <w:shd w:val="clear" w:color="auto" w:fill="auto"/>
            <w:noWrap/>
            <w:vAlign w:val="bottom"/>
            <w:hideMark/>
          </w:tcPr>
          <w:p w:rsidR="00DB7A79" w:rsidRPr="00E042AA" w:rsidRDefault="00DB7A79" w:rsidP="00925692">
            <w:pPr>
              <w:spacing w:before="40" w:after="40"/>
              <w:rPr>
                <w:color w:val="000000"/>
                <w:sz w:val="20"/>
                <w:szCs w:val="20"/>
                <w:lang w:eastAsia="en-AU"/>
              </w:rPr>
            </w:pPr>
            <w:r w:rsidRPr="00E042AA">
              <w:rPr>
                <w:color w:val="000000"/>
                <w:sz w:val="20"/>
                <w:szCs w:val="20"/>
                <w:lang w:eastAsia="en-AU"/>
              </w:rPr>
              <w:t>CSO/Donor</w:t>
            </w:r>
          </w:p>
        </w:tc>
        <w:tc>
          <w:tcPr>
            <w:tcW w:w="1385" w:type="dxa"/>
            <w:vAlign w:val="bottom"/>
          </w:tcPr>
          <w:p w:rsidR="00DB7A79" w:rsidRPr="00E042AA" w:rsidRDefault="00DB7A79" w:rsidP="00C54191">
            <w:pPr>
              <w:spacing w:before="40" w:after="40"/>
              <w:jc w:val="center"/>
              <w:rPr>
                <w:color w:val="000000"/>
                <w:sz w:val="20"/>
                <w:szCs w:val="20"/>
                <w:lang w:eastAsia="en-AU"/>
              </w:rPr>
            </w:pPr>
            <w:r w:rsidRPr="00E042AA">
              <w:rPr>
                <w:color w:val="000000"/>
                <w:sz w:val="20"/>
                <w:szCs w:val="20"/>
                <w:lang w:eastAsia="en-AU"/>
              </w:rPr>
              <w:t>14</w:t>
            </w:r>
          </w:p>
        </w:tc>
        <w:tc>
          <w:tcPr>
            <w:tcW w:w="992" w:type="dxa"/>
            <w:shd w:val="clear" w:color="auto" w:fill="auto"/>
            <w:noWrap/>
            <w:vAlign w:val="bottom"/>
            <w:hideMark/>
          </w:tcPr>
          <w:p w:rsidR="00DB7A79" w:rsidRPr="00E042AA" w:rsidRDefault="00DB7A79" w:rsidP="00C54191">
            <w:pPr>
              <w:spacing w:before="40" w:after="40"/>
              <w:jc w:val="center"/>
              <w:rPr>
                <w:color w:val="000000"/>
                <w:sz w:val="20"/>
                <w:szCs w:val="20"/>
                <w:lang w:eastAsia="en-AU"/>
              </w:rPr>
            </w:pPr>
            <w:r w:rsidRPr="00E042AA">
              <w:rPr>
                <w:color w:val="000000"/>
                <w:sz w:val="20"/>
                <w:szCs w:val="20"/>
                <w:lang w:eastAsia="en-AU"/>
              </w:rPr>
              <w:t>66</w:t>
            </w:r>
          </w:p>
        </w:tc>
        <w:tc>
          <w:tcPr>
            <w:tcW w:w="992" w:type="dxa"/>
            <w:shd w:val="clear" w:color="auto" w:fill="auto"/>
            <w:noWrap/>
            <w:vAlign w:val="bottom"/>
            <w:hideMark/>
          </w:tcPr>
          <w:p w:rsidR="00DB7A79" w:rsidRPr="00E042AA" w:rsidRDefault="00DB7A79" w:rsidP="00C54191">
            <w:pPr>
              <w:spacing w:before="40" w:after="40"/>
              <w:jc w:val="center"/>
              <w:rPr>
                <w:color w:val="000000"/>
                <w:sz w:val="20"/>
                <w:szCs w:val="20"/>
                <w:lang w:eastAsia="en-AU"/>
              </w:rPr>
            </w:pPr>
            <w:r w:rsidRPr="00E042AA">
              <w:rPr>
                <w:color w:val="000000"/>
                <w:sz w:val="20"/>
                <w:szCs w:val="20"/>
                <w:lang w:eastAsia="en-AU"/>
              </w:rPr>
              <w:t>34</w:t>
            </w:r>
          </w:p>
        </w:tc>
        <w:tc>
          <w:tcPr>
            <w:tcW w:w="1276" w:type="dxa"/>
            <w:shd w:val="clear" w:color="auto" w:fill="auto"/>
            <w:noWrap/>
            <w:vAlign w:val="bottom"/>
            <w:hideMark/>
          </w:tcPr>
          <w:p w:rsidR="00DB7A79" w:rsidRPr="00E042AA" w:rsidRDefault="00DB7A79" w:rsidP="00C54191">
            <w:pPr>
              <w:spacing w:before="40" w:after="40"/>
              <w:jc w:val="center"/>
              <w:rPr>
                <w:b/>
                <w:color w:val="000000"/>
                <w:sz w:val="20"/>
                <w:szCs w:val="20"/>
                <w:lang w:eastAsia="en-AU"/>
              </w:rPr>
            </w:pPr>
            <w:r w:rsidRPr="00E042AA">
              <w:rPr>
                <w:b/>
                <w:color w:val="000000"/>
                <w:sz w:val="20"/>
                <w:szCs w:val="20"/>
                <w:lang w:eastAsia="en-AU"/>
              </w:rPr>
              <w:t>20</w:t>
            </w:r>
          </w:p>
        </w:tc>
      </w:tr>
      <w:tr w:rsidR="00925692" w:rsidRPr="00E042AA" w:rsidTr="00925692">
        <w:trPr>
          <w:trHeight w:val="300"/>
        </w:trPr>
        <w:tc>
          <w:tcPr>
            <w:tcW w:w="1876" w:type="dxa"/>
            <w:shd w:val="clear" w:color="auto" w:fill="auto"/>
            <w:noWrap/>
            <w:vAlign w:val="bottom"/>
            <w:hideMark/>
          </w:tcPr>
          <w:p w:rsidR="00DB7A79" w:rsidRPr="00E042AA" w:rsidRDefault="00DB7A79" w:rsidP="00925692">
            <w:pPr>
              <w:spacing w:before="40" w:after="40"/>
              <w:rPr>
                <w:color w:val="000000"/>
                <w:sz w:val="20"/>
                <w:szCs w:val="20"/>
                <w:lang w:eastAsia="en-AU"/>
              </w:rPr>
            </w:pPr>
            <w:r w:rsidRPr="00E042AA">
              <w:rPr>
                <w:color w:val="000000"/>
                <w:sz w:val="20"/>
                <w:szCs w:val="20"/>
                <w:lang w:eastAsia="en-AU"/>
              </w:rPr>
              <w:t>Private sector</w:t>
            </w:r>
          </w:p>
        </w:tc>
        <w:tc>
          <w:tcPr>
            <w:tcW w:w="1385" w:type="dxa"/>
            <w:vAlign w:val="bottom"/>
          </w:tcPr>
          <w:p w:rsidR="00DB7A79" w:rsidRPr="00E042AA" w:rsidRDefault="00DB7A79" w:rsidP="00C54191">
            <w:pPr>
              <w:spacing w:before="40" w:after="40"/>
              <w:jc w:val="center"/>
              <w:rPr>
                <w:color w:val="000000"/>
                <w:sz w:val="20"/>
                <w:szCs w:val="20"/>
                <w:lang w:eastAsia="en-AU"/>
              </w:rPr>
            </w:pPr>
            <w:r w:rsidRPr="00E042AA">
              <w:rPr>
                <w:color w:val="000000"/>
                <w:sz w:val="20"/>
                <w:szCs w:val="20"/>
                <w:lang w:eastAsia="en-AU"/>
              </w:rPr>
              <w:t>7</w:t>
            </w:r>
          </w:p>
        </w:tc>
        <w:tc>
          <w:tcPr>
            <w:tcW w:w="992" w:type="dxa"/>
            <w:shd w:val="clear" w:color="auto" w:fill="auto"/>
            <w:noWrap/>
            <w:vAlign w:val="bottom"/>
            <w:hideMark/>
          </w:tcPr>
          <w:p w:rsidR="00DB7A79" w:rsidRPr="00E042AA" w:rsidRDefault="00DB7A79" w:rsidP="00C54191">
            <w:pPr>
              <w:spacing w:before="40" w:after="40"/>
              <w:jc w:val="center"/>
              <w:rPr>
                <w:color w:val="000000"/>
                <w:sz w:val="20"/>
                <w:szCs w:val="20"/>
                <w:lang w:eastAsia="en-AU"/>
              </w:rPr>
            </w:pPr>
            <w:r w:rsidRPr="00E042AA">
              <w:rPr>
                <w:color w:val="000000"/>
                <w:sz w:val="20"/>
                <w:szCs w:val="20"/>
                <w:lang w:eastAsia="en-AU"/>
              </w:rPr>
              <w:t>29</w:t>
            </w:r>
          </w:p>
        </w:tc>
        <w:tc>
          <w:tcPr>
            <w:tcW w:w="992" w:type="dxa"/>
            <w:shd w:val="clear" w:color="auto" w:fill="auto"/>
            <w:noWrap/>
            <w:vAlign w:val="bottom"/>
            <w:hideMark/>
          </w:tcPr>
          <w:p w:rsidR="00DB7A79" w:rsidRPr="00E042AA" w:rsidRDefault="00DB7A79" w:rsidP="00C54191">
            <w:pPr>
              <w:spacing w:before="40" w:after="40"/>
              <w:jc w:val="center"/>
              <w:rPr>
                <w:color w:val="000000"/>
                <w:sz w:val="20"/>
                <w:szCs w:val="20"/>
                <w:lang w:eastAsia="en-AU"/>
              </w:rPr>
            </w:pPr>
            <w:r w:rsidRPr="00E042AA">
              <w:rPr>
                <w:color w:val="000000"/>
                <w:sz w:val="20"/>
                <w:szCs w:val="20"/>
                <w:lang w:eastAsia="en-AU"/>
              </w:rPr>
              <w:t>28</w:t>
            </w:r>
          </w:p>
        </w:tc>
        <w:tc>
          <w:tcPr>
            <w:tcW w:w="1276" w:type="dxa"/>
            <w:shd w:val="clear" w:color="auto" w:fill="auto"/>
            <w:noWrap/>
            <w:vAlign w:val="bottom"/>
            <w:hideMark/>
          </w:tcPr>
          <w:p w:rsidR="00DB7A79" w:rsidRPr="00E042AA" w:rsidRDefault="00DB7A79" w:rsidP="00C54191">
            <w:pPr>
              <w:spacing w:before="40" w:after="40"/>
              <w:jc w:val="center"/>
              <w:rPr>
                <w:b/>
                <w:color w:val="000000"/>
                <w:sz w:val="20"/>
                <w:szCs w:val="20"/>
                <w:lang w:eastAsia="en-AU"/>
              </w:rPr>
            </w:pPr>
            <w:r w:rsidRPr="00E042AA">
              <w:rPr>
                <w:b/>
                <w:color w:val="000000"/>
                <w:sz w:val="20"/>
                <w:szCs w:val="20"/>
                <w:lang w:eastAsia="en-AU"/>
              </w:rPr>
              <w:t>11</w:t>
            </w:r>
          </w:p>
        </w:tc>
      </w:tr>
      <w:tr w:rsidR="00925692" w:rsidRPr="00E042AA" w:rsidTr="00925692">
        <w:trPr>
          <w:trHeight w:val="300"/>
        </w:trPr>
        <w:tc>
          <w:tcPr>
            <w:tcW w:w="1876" w:type="dxa"/>
            <w:shd w:val="clear" w:color="auto" w:fill="auto"/>
            <w:noWrap/>
            <w:vAlign w:val="bottom"/>
            <w:hideMark/>
          </w:tcPr>
          <w:p w:rsidR="00DB7A79" w:rsidRPr="00E042AA" w:rsidRDefault="00DB7A79" w:rsidP="00925692">
            <w:pPr>
              <w:spacing w:before="40" w:after="40"/>
              <w:rPr>
                <w:color w:val="000000"/>
                <w:sz w:val="20"/>
                <w:szCs w:val="20"/>
                <w:lang w:eastAsia="en-AU"/>
              </w:rPr>
            </w:pPr>
            <w:r w:rsidRPr="00E042AA">
              <w:rPr>
                <w:color w:val="000000"/>
                <w:sz w:val="20"/>
                <w:szCs w:val="20"/>
                <w:lang w:eastAsia="en-AU"/>
              </w:rPr>
              <w:t>Not known</w:t>
            </w:r>
          </w:p>
        </w:tc>
        <w:tc>
          <w:tcPr>
            <w:tcW w:w="1385" w:type="dxa"/>
            <w:vAlign w:val="bottom"/>
          </w:tcPr>
          <w:p w:rsidR="00DB7A79" w:rsidRPr="00E042AA" w:rsidRDefault="00DB7A79" w:rsidP="00C54191">
            <w:pPr>
              <w:spacing w:before="40" w:after="40"/>
              <w:jc w:val="center"/>
              <w:rPr>
                <w:color w:val="000000"/>
                <w:sz w:val="20"/>
                <w:szCs w:val="20"/>
                <w:lang w:eastAsia="en-AU"/>
              </w:rPr>
            </w:pPr>
            <w:r w:rsidRPr="00E042AA">
              <w:rPr>
                <w:color w:val="000000"/>
                <w:sz w:val="20"/>
                <w:szCs w:val="20"/>
                <w:lang w:eastAsia="en-AU"/>
              </w:rPr>
              <w:t>1</w:t>
            </w:r>
          </w:p>
        </w:tc>
        <w:tc>
          <w:tcPr>
            <w:tcW w:w="992" w:type="dxa"/>
            <w:shd w:val="clear" w:color="auto" w:fill="auto"/>
            <w:noWrap/>
            <w:vAlign w:val="bottom"/>
            <w:hideMark/>
          </w:tcPr>
          <w:p w:rsidR="00DB7A79" w:rsidRPr="00E042AA" w:rsidRDefault="00DB7A79" w:rsidP="00C54191">
            <w:pPr>
              <w:spacing w:before="40" w:after="40"/>
              <w:jc w:val="center"/>
              <w:rPr>
                <w:color w:val="000000"/>
                <w:sz w:val="20"/>
                <w:szCs w:val="20"/>
                <w:lang w:eastAsia="en-AU"/>
              </w:rPr>
            </w:pPr>
            <w:r w:rsidRPr="00E042AA">
              <w:rPr>
                <w:color w:val="000000"/>
                <w:sz w:val="20"/>
                <w:szCs w:val="20"/>
                <w:lang w:eastAsia="en-AU"/>
              </w:rPr>
              <w:t>0</w:t>
            </w:r>
          </w:p>
        </w:tc>
        <w:tc>
          <w:tcPr>
            <w:tcW w:w="992" w:type="dxa"/>
            <w:shd w:val="clear" w:color="auto" w:fill="auto"/>
            <w:noWrap/>
            <w:vAlign w:val="bottom"/>
            <w:hideMark/>
          </w:tcPr>
          <w:p w:rsidR="00DB7A79" w:rsidRPr="00E042AA" w:rsidRDefault="00DB7A79" w:rsidP="00C54191">
            <w:pPr>
              <w:spacing w:before="40" w:after="40"/>
              <w:jc w:val="center"/>
              <w:rPr>
                <w:color w:val="000000"/>
                <w:sz w:val="20"/>
                <w:szCs w:val="20"/>
                <w:lang w:eastAsia="en-AU"/>
              </w:rPr>
            </w:pPr>
            <w:r w:rsidRPr="00E042AA">
              <w:rPr>
                <w:color w:val="000000"/>
                <w:sz w:val="20"/>
                <w:szCs w:val="20"/>
                <w:lang w:eastAsia="en-AU"/>
              </w:rPr>
              <w:t>0</w:t>
            </w:r>
          </w:p>
        </w:tc>
        <w:tc>
          <w:tcPr>
            <w:tcW w:w="1276" w:type="dxa"/>
            <w:shd w:val="clear" w:color="auto" w:fill="auto"/>
            <w:noWrap/>
            <w:vAlign w:val="bottom"/>
            <w:hideMark/>
          </w:tcPr>
          <w:p w:rsidR="00DB7A79" w:rsidRPr="00E042AA" w:rsidRDefault="00DB7A79" w:rsidP="00C54191">
            <w:pPr>
              <w:spacing w:before="40" w:after="40"/>
              <w:jc w:val="center"/>
              <w:rPr>
                <w:b/>
                <w:color w:val="000000"/>
                <w:sz w:val="20"/>
                <w:szCs w:val="20"/>
                <w:lang w:eastAsia="en-AU"/>
              </w:rPr>
            </w:pPr>
            <w:r w:rsidRPr="00E042AA">
              <w:rPr>
                <w:b/>
                <w:color w:val="000000"/>
                <w:sz w:val="20"/>
                <w:szCs w:val="20"/>
                <w:lang w:eastAsia="en-AU"/>
              </w:rPr>
              <w:t>1</w:t>
            </w:r>
          </w:p>
        </w:tc>
      </w:tr>
      <w:tr w:rsidR="00DB7A79" w:rsidRPr="00E042AA" w:rsidTr="00925692">
        <w:trPr>
          <w:trHeight w:val="300"/>
        </w:trPr>
        <w:tc>
          <w:tcPr>
            <w:tcW w:w="1876" w:type="dxa"/>
            <w:shd w:val="clear" w:color="auto" w:fill="D6E3BC" w:themeFill="accent3" w:themeFillTint="66"/>
            <w:noWrap/>
            <w:vAlign w:val="bottom"/>
            <w:hideMark/>
          </w:tcPr>
          <w:p w:rsidR="00DB7A79" w:rsidRPr="00E042AA" w:rsidRDefault="00DB7A79" w:rsidP="00925692">
            <w:pPr>
              <w:spacing w:before="40" w:after="40"/>
              <w:rPr>
                <w:b/>
                <w:bCs/>
                <w:color w:val="000000"/>
                <w:sz w:val="20"/>
                <w:szCs w:val="20"/>
                <w:lang w:eastAsia="en-AU"/>
              </w:rPr>
            </w:pPr>
            <w:r w:rsidRPr="00E042AA">
              <w:rPr>
                <w:b/>
                <w:bCs/>
                <w:color w:val="000000"/>
                <w:sz w:val="20"/>
                <w:szCs w:val="20"/>
                <w:lang w:eastAsia="en-AU"/>
              </w:rPr>
              <w:t>Total</w:t>
            </w:r>
          </w:p>
        </w:tc>
        <w:tc>
          <w:tcPr>
            <w:tcW w:w="1385" w:type="dxa"/>
            <w:shd w:val="clear" w:color="auto" w:fill="D6E3BC" w:themeFill="accent3" w:themeFillTint="66"/>
            <w:vAlign w:val="bottom"/>
          </w:tcPr>
          <w:p w:rsidR="00DB7A79" w:rsidRPr="00E042AA" w:rsidRDefault="00DB7A79" w:rsidP="00C54191">
            <w:pPr>
              <w:spacing w:before="40" w:after="40"/>
              <w:jc w:val="center"/>
              <w:rPr>
                <w:b/>
                <w:bCs/>
                <w:color w:val="000000"/>
                <w:sz w:val="20"/>
                <w:szCs w:val="20"/>
                <w:lang w:eastAsia="en-AU"/>
              </w:rPr>
            </w:pPr>
            <w:r w:rsidRPr="00E042AA">
              <w:rPr>
                <w:b/>
                <w:bCs/>
                <w:color w:val="000000"/>
                <w:sz w:val="20"/>
                <w:szCs w:val="20"/>
                <w:lang w:eastAsia="en-AU"/>
              </w:rPr>
              <w:t>100</w:t>
            </w:r>
          </w:p>
        </w:tc>
        <w:tc>
          <w:tcPr>
            <w:tcW w:w="992" w:type="dxa"/>
            <w:shd w:val="clear" w:color="auto" w:fill="D6E3BC" w:themeFill="accent3" w:themeFillTint="66"/>
            <w:noWrap/>
            <w:vAlign w:val="bottom"/>
            <w:hideMark/>
          </w:tcPr>
          <w:p w:rsidR="00DB7A79" w:rsidRPr="00E042AA" w:rsidRDefault="00DB7A79" w:rsidP="00C54191">
            <w:pPr>
              <w:spacing w:before="40" w:after="40"/>
              <w:jc w:val="center"/>
              <w:rPr>
                <w:b/>
                <w:bCs/>
                <w:color w:val="000000"/>
                <w:sz w:val="20"/>
                <w:szCs w:val="20"/>
                <w:lang w:eastAsia="en-AU"/>
              </w:rPr>
            </w:pPr>
            <w:r w:rsidRPr="00E042AA">
              <w:rPr>
                <w:b/>
                <w:bCs/>
                <w:color w:val="000000"/>
                <w:sz w:val="20"/>
                <w:szCs w:val="20"/>
                <w:lang w:eastAsia="en-AU"/>
              </w:rPr>
              <w:t>100</w:t>
            </w:r>
          </w:p>
        </w:tc>
        <w:tc>
          <w:tcPr>
            <w:tcW w:w="992" w:type="dxa"/>
            <w:shd w:val="clear" w:color="auto" w:fill="D6E3BC" w:themeFill="accent3" w:themeFillTint="66"/>
            <w:noWrap/>
            <w:vAlign w:val="bottom"/>
            <w:hideMark/>
          </w:tcPr>
          <w:p w:rsidR="00DB7A79" w:rsidRPr="00E042AA" w:rsidRDefault="00DB7A79" w:rsidP="00C54191">
            <w:pPr>
              <w:spacing w:before="40" w:after="40"/>
              <w:jc w:val="center"/>
              <w:rPr>
                <w:b/>
                <w:bCs/>
                <w:color w:val="000000"/>
                <w:sz w:val="20"/>
                <w:szCs w:val="20"/>
                <w:lang w:eastAsia="en-AU"/>
              </w:rPr>
            </w:pPr>
            <w:r w:rsidRPr="00E042AA">
              <w:rPr>
                <w:b/>
                <w:bCs/>
                <w:color w:val="000000"/>
                <w:sz w:val="20"/>
                <w:szCs w:val="20"/>
                <w:lang w:eastAsia="en-AU"/>
              </w:rPr>
              <w:t>100</w:t>
            </w:r>
          </w:p>
        </w:tc>
        <w:tc>
          <w:tcPr>
            <w:tcW w:w="1276" w:type="dxa"/>
            <w:shd w:val="clear" w:color="auto" w:fill="D6E3BC" w:themeFill="accent3" w:themeFillTint="66"/>
            <w:noWrap/>
            <w:vAlign w:val="bottom"/>
            <w:hideMark/>
          </w:tcPr>
          <w:p w:rsidR="00DB7A79" w:rsidRPr="00E042AA" w:rsidRDefault="00DB7A79" w:rsidP="00C54191">
            <w:pPr>
              <w:spacing w:before="40" w:after="40"/>
              <w:jc w:val="center"/>
              <w:rPr>
                <w:b/>
                <w:bCs/>
                <w:color w:val="000000"/>
                <w:sz w:val="20"/>
                <w:szCs w:val="20"/>
                <w:lang w:eastAsia="en-AU"/>
              </w:rPr>
            </w:pPr>
            <w:r w:rsidRPr="00E042AA">
              <w:rPr>
                <w:b/>
                <w:bCs/>
                <w:color w:val="000000"/>
                <w:sz w:val="20"/>
                <w:szCs w:val="20"/>
                <w:lang w:eastAsia="en-AU"/>
              </w:rPr>
              <w:t>100</w:t>
            </w:r>
          </w:p>
        </w:tc>
      </w:tr>
    </w:tbl>
    <w:p w:rsidR="00DB7A79" w:rsidRPr="00E042AA" w:rsidRDefault="00DB7A79" w:rsidP="00DB7A79"/>
    <w:p w:rsidR="00DB7A79" w:rsidRPr="00E042AA" w:rsidRDefault="00DB7A79" w:rsidP="00DE5CDA">
      <w:pPr>
        <w:spacing w:after="0"/>
      </w:pPr>
      <w:r w:rsidRPr="00E042AA">
        <w:t xml:space="preserve">Employer organisations were </w:t>
      </w:r>
      <w:r w:rsidR="007D081F" w:rsidRPr="00E042AA">
        <w:t xml:space="preserve">also </w:t>
      </w:r>
      <w:r w:rsidRPr="00E042AA">
        <w:t>classified as to their primary function. For example</w:t>
      </w:r>
      <w:r w:rsidR="001D1C90" w:rsidRPr="00E042AA">
        <w:t>,</w:t>
      </w:r>
      <w:r w:rsidRPr="00E042AA">
        <w:t xml:space="preserve"> an education institution might be included in a range of sectors depending on its ownership/management. </w:t>
      </w:r>
      <w:r w:rsidR="001D1C90" w:rsidRPr="00E042AA">
        <w:t>Figure </w:t>
      </w:r>
      <w:r w:rsidRPr="00E042AA">
        <w:t xml:space="preserve">1 </w:t>
      </w:r>
      <w:proofErr w:type="gramStart"/>
      <w:r w:rsidRPr="00E042AA">
        <w:t>shows</w:t>
      </w:r>
      <w:proofErr w:type="gramEnd"/>
      <w:r w:rsidRPr="00E042AA">
        <w:t xml:space="preserve"> that 44 </w:t>
      </w:r>
      <w:r w:rsidR="0063614F" w:rsidRPr="00E042AA">
        <w:t xml:space="preserve">per cent </w:t>
      </w:r>
      <w:r w:rsidRPr="00E042AA">
        <w:t xml:space="preserve">of alumni are working in a RGC ministry not in a current priority sector, 16 </w:t>
      </w:r>
      <w:r w:rsidR="0063614F" w:rsidRPr="00E042AA">
        <w:t xml:space="preserve">per cent </w:t>
      </w:r>
      <w:r w:rsidRPr="00E042AA">
        <w:t>work in a development function</w:t>
      </w:r>
      <w:r w:rsidR="001D1C90" w:rsidRPr="00E042AA">
        <w:t>,</w:t>
      </w:r>
      <w:r w:rsidRPr="00E042AA">
        <w:t xml:space="preserve"> 15 </w:t>
      </w:r>
      <w:r w:rsidR="0063614F" w:rsidRPr="00E042AA">
        <w:t xml:space="preserve">per cent </w:t>
      </w:r>
      <w:r w:rsidRPr="00E042AA">
        <w:t xml:space="preserve">in education and research, </w:t>
      </w:r>
      <w:r w:rsidR="001D1C90" w:rsidRPr="00E042AA">
        <w:t>9 per </w:t>
      </w:r>
      <w:r w:rsidR="0063614F" w:rsidRPr="00E042AA">
        <w:t xml:space="preserve">cent </w:t>
      </w:r>
      <w:r w:rsidRPr="00E042AA">
        <w:t xml:space="preserve">in agriculture and rural development, 7 </w:t>
      </w:r>
      <w:r w:rsidR="0063614F" w:rsidRPr="00E042AA">
        <w:t xml:space="preserve">per cent </w:t>
      </w:r>
      <w:r w:rsidRPr="00E042AA">
        <w:t xml:space="preserve">in health and 5 </w:t>
      </w:r>
      <w:r w:rsidR="0063614F" w:rsidRPr="00E042AA">
        <w:t xml:space="preserve">per cent </w:t>
      </w:r>
      <w:r w:rsidRPr="00E042AA">
        <w:t xml:space="preserve">in other </w:t>
      </w:r>
      <w:r w:rsidR="001D1C90" w:rsidRPr="00E042AA">
        <w:t>private </w:t>
      </w:r>
      <w:r w:rsidRPr="00E042AA">
        <w:t xml:space="preserve">business. </w:t>
      </w:r>
    </w:p>
    <w:p w:rsidR="00DB7A79" w:rsidRPr="00E042AA" w:rsidRDefault="00984E2A" w:rsidP="00925692">
      <w:pPr>
        <w:pStyle w:val="Tableheading"/>
        <w:rPr>
          <w:lang w:eastAsia="en-AU"/>
        </w:rPr>
      </w:pPr>
      <w:bookmarkStart w:id="37" w:name="_Toc406345416"/>
      <w:bookmarkStart w:id="38" w:name="_Toc282287655"/>
      <w:r w:rsidRPr="00E042AA">
        <w:rPr>
          <w:noProof/>
          <w:lang w:eastAsia="en-AU"/>
        </w:rPr>
        <w:drawing>
          <wp:anchor distT="0" distB="0" distL="114300" distR="114300" simplePos="0" relativeHeight="251662336" behindDoc="0" locked="0" layoutInCell="1" allowOverlap="1">
            <wp:simplePos x="0" y="0"/>
            <wp:positionH relativeFrom="column">
              <wp:posOffset>18579</wp:posOffset>
            </wp:positionH>
            <wp:positionV relativeFrom="paragraph">
              <wp:posOffset>513393</wp:posOffset>
            </wp:positionV>
            <wp:extent cx="5612505" cy="2391936"/>
            <wp:effectExtent l="5879" t="6663" r="7716" b="6781"/>
            <wp:wrapTopAndBottom/>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00DB7A79" w:rsidRPr="00E042AA">
        <w:rPr>
          <w:lang w:eastAsia="en-AU"/>
        </w:rPr>
        <w:t xml:space="preserve">Figure </w:t>
      </w:r>
      <w:r w:rsidR="00D4525F" w:rsidRPr="00E042AA">
        <w:rPr>
          <w:sz w:val="20"/>
        </w:rPr>
        <w:fldChar w:fldCharType="begin"/>
      </w:r>
      <w:r w:rsidR="00DB7A79" w:rsidRPr="00E042AA">
        <w:rPr>
          <w:sz w:val="20"/>
        </w:rPr>
        <w:instrText xml:space="preserve"> SEQ Figure \* ARABIC </w:instrText>
      </w:r>
      <w:r w:rsidR="00D4525F" w:rsidRPr="00E042AA">
        <w:rPr>
          <w:sz w:val="20"/>
        </w:rPr>
        <w:fldChar w:fldCharType="separate"/>
      </w:r>
      <w:r w:rsidR="00F96A7D" w:rsidRPr="00E042AA">
        <w:rPr>
          <w:noProof/>
          <w:sz w:val="20"/>
        </w:rPr>
        <w:t>1</w:t>
      </w:r>
      <w:r w:rsidR="00D4525F" w:rsidRPr="00E042AA">
        <w:rPr>
          <w:sz w:val="20"/>
        </w:rPr>
        <w:fldChar w:fldCharType="end"/>
      </w:r>
      <w:r w:rsidR="005C0E4F" w:rsidRPr="00E042AA">
        <w:rPr>
          <w:lang w:eastAsia="en-AU"/>
        </w:rPr>
        <w:t xml:space="preserve">: Employer function </w:t>
      </w:r>
      <w:r w:rsidR="00DB7A79" w:rsidRPr="00E042AA">
        <w:rPr>
          <w:lang w:eastAsia="en-AU"/>
        </w:rPr>
        <w:t>by award category</w:t>
      </w:r>
      <w:bookmarkEnd w:id="37"/>
      <w:bookmarkEnd w:id="38"/>
      <w:r w:rsidR="005C0E4F" w:rsidRPr="00E042AA">
        <w:rPr>
          <w:lang w:eastAsia="en-AU"/>
        </w:rPr>
        <w:t xml:space="preserve"> (alumni population)</w:t>
      </w:r>
    </w:p>
    <w:p w:rsidR="00DB7A79" w:rsidRPr="00E042AA" w:rsidRDefault="00DB7A79" w:rsidP="00834E5E">
      <w:pPr>
        <w:rPr>
          <w:lang w:eastAsia="en-AU"/>
        </w:rPr>
      </w:pPr>
    </w:p>
    <w:p w:rsidR="00DB7A79" w:rsidRPr="00E042AA" w:rsidRDefault="00DB7A79" w:rsidP="00DB7A79">
      <w:pPr>
        <w:rPr>
          <w:color w:val="000000"/>
          <w:lang w:eastAsia="en-AU"/>
        </w:rPr>
      </w:pPr>
      <w:r w:rsidRPr="00E042AA">
        <w:t xml:space="preserve">The alumni population are employed in over 115 different organisations (as listed in Annex B). There are larger numbers of alumni in specific RGC ministries: </w:t>
      </w:r>
      <w:r w:rsidRPr="00E042AA">
        <w:rPr>
          <w:color w:val="000000"/>
          <w:lang w:eastAsia="en-AU"/>
        </w:rPr>
        <w:t>Ministry of Health (25</w:t>
      </w:r>
      <w:r w:rsidR="001D1C90" w:rsidRPr="00E042AA">
        <w:rPr>
          <w:color w:val="000000"/>
          <w:lang w:eastAsia="en-AU"/>
        </w:rPr>
        <w:t xml:space="preserve">); </w:t>
      </w:r>
      <w:r w:rsidRPr="00E042AA">
        <w:rPr>
          <w:color w:val="000000"/>
          <w:lang w:eastAsia="en-AU"/>
        </w:rPr>
        <w:t>Ministry of Agriculture, Forestry and Fisheries (24</w:t>
      </w:r>
      <w:r w:rsidR="001D1C90" w:rsidRPr="00E042AA">
        <w:rPr>
          <w:color w:val="000000"/>
          <w:lang w:eastAsia="en-AU"/>
        </w:rPr>
        <w:t xml:space="preserve">); </w:t>
      </w:r>
      <w:r w:rsidRPr="00E042AA">
        <w:rPr>
          <w:color w:val="000000"/>
          <w:lang w:eastAsia="en-AU"/>
        </w:rPr>
        <w:t>Ministry of Economy and Finance (23</w:t>
      </w:r>
      <w:r w:rsidR="001D1C90" w:rsidRPr="00E042AA">
        <w:rPr>
          <w:color w:val="000000"/>
          <w:lang w:eastAsia="en-AU"/>
        </w:rPr>
        <w:t xml:space="preserve">); </w:t>
      </w:r>
      <w:r w:rsidRPr="00E042AA">
        <w:rPr>
          <w:color w:val="000000"/>
          <w:lang w:eastAsia="en-AU"/>
        </w:rPr>
        <w:t>Ministry of Education, Youth and Sport (19</w:t>
      </w:r>
      <w:r w:rsidR="001D1C90" w:rsidRPr="00E042AA">
        <w:rPr>
          <w:color w:val="000000"/>
          <w:lang w:eastAsia="en-AU"/>
        </w:rPr>
        <w:t xml:space="preserve">); </w:t>
      </w:r>
      <w:r w:rsidRPr="00E042AA">
        <w:rPr>
          <w:color w:val="000000"/>
          <w:lang w:eastAsia="en-AU"/>
        </w:rPr>
        <w:t>Ministry of Environment (19</w:t>
      </w:r>
      <w:r w:rsidR="001D1C90" w:rsidRPr="00E042AA">
        <w:rPr>
          <w:color w:val="000000"/>
          <w:lang w:eastAsia="en-AU"/>
        </w:rPr>
        <w:t xml:space="preserve">); </w:t>
      </w:r>
      <w:r w:rsidRPr="00E042AA">
        <w:rPr>
          <w:color w:val="000000"/>
          <w:lang w:eastAsia="en-AU"/>
        </w:rPr>
        <w:t>Ministry of Foreign Affairs and International Cooperation (13</w:t>
      </w:r>
      <w:r w:rsidR="001D1C90" w:rsidRPr="00E042AA">
        <w:rPr>
          <w:color w:val="000000"/>
          <w:lang w:eastAsia="en-AU"/>
        </w:rPr>
        <w:t xml:space="preserve">); </w:t>
      </w:r>
      <w:r w:rsidRPr="00E042AA">
        <w:rPr>
          <w:color w:val="000000"/>
          <w:lang w:eastAsia="en-AU"/>
        </w:rPr>
        <w:t>Council of Ministers (13)</w:t>
      </w:r>
      <w:r w:rsidR="001D1C90" w:rsidRPr="00E042AA">
        <w:rPr>
          <w:color w:val="000000"/>
          <w:lang w:eastAsia="en-AU"/>
        </w:rPr>
        <w:t>;</w:t>
      </w:r>
      <w:r w:rsidRPr="00E042AA">
        <w:rPr>
          <w:color w:val="000000"/>
          <w:lang w:eastAsia="en-AU"/>
        </w:rPr>
        <w:t xml:space="preserve"> and Ministry of Interior (11).</w:t>
      </w:r>
      <w:r w:rsidR="00B166EE" w:rsidRPr="00E042AA">
        <w:rPr>
          <w:color w:val="000000"/>
          <w:lang w:eastAsia="en-AU"/>
        </w:rPr>
        <w:t xml:space="preserve"> O</w:t>
      </w:r>
      <w:r w:rsidR="001D1C90" w:rsidRPr="00E042AA">
        <w:rPr>
          <w:color w:val="000000"/>
          <w:lang w:eastAsia="en-AU"/>
        </w:rPr>
        <w:t>ther </w:t>
      </w:r>
      <w:r w:rsidRPr="00E042AA">
        <w:rPr>
          <w:color w:val="000000"/>
          <w:lang w:eastAsia="en-AU"/>
        </w:rPr>
        <w:t xml:space="preserve">organisations with larger number of alumni included the </w:t>
      </w:r>
      <w:r w:rsidRPr="00E042AA">
        <w:t>National Bank of Cambodia (17) and the Royal University of Phnom Penh (11).</w:t>
      </w:r>
    </w:p>
    <w:p w:rsidR="00DB7A79" w:rsidRPr="00E042AA" w:rsidRDefault="00DB7A79" w:rsidP="00DB7A79">
      <w:r w:rsidRPr="00E042AA">
        <w:rPr>
          <w:color w:val="000000"/>
          <w:lang w:eastAsia="en-AU"/>
        </w:rPr>
        <w:t xml:space="preserve">Given the large </w:t>
      </w:r>
      <w:r w:rsidR="00D22805" w:rsidRPr="00E042AA">
        <w:rPr>
          <w:color w:val="000000"/>
          <w:lang w:eastAsia="en-AU"/>
        </w:rPr>
        <w:t xml:space="preserve">overall </w:t>
      </w:r>
      <w:r w:rsidRPr="00E042AA">
        <w:rPr>
          <w:color w:val="000000"/>
          <w:lang w:eastAsia="en-AU"/>
        </w:rPr>
        <w:t>number of employees in these ministries, it is perhaps unrealistic to expect that the Australian</w:t>
      </w:r>
      <w:r w:rsidR="00D22805" w:rsidRPr="00E042AA">
        <w:rPr>
          <w:color w:val="000000"/>
          <w:lang w:eastAsia="en-AU"/>
        </w:rPr>
        <w:t>-</w:t>
      </w:r>
      <w:r w:rsidRPr="00E042AA">
        <w:rPr>
          <w:color w:val="000000"/>
          <w:lang w:eastAsia="en-AU"/>
        </w:rPr>
        <w:t xml:space="preserve">trained alumni are sufficient in number to create a critical mass to influence significant changes, particularly if they are spread widely throughout a large ministry. For example there are 19 alumni amongst </w:t>
      </w:r>
      <w:r w:rsidRPr="00E042AA">
        <w:t xml:space="preserve">2751 staff in the </w:t>
      </w:r>
      <w:r w:rsidR="007D081F" w:rsidRPr="00E042AA">
        <w:t xml:space="preserve">central ministry </w:t>
      </w:r>
      <w:r w:rsidRPr="00E042AA">
        <w:t>of the Ministry of Education</w:t>
      </w:r>
      <w:r w:rsidR="00603DEC" w:rsidRPr="00E042AA">
        <w:t xml:space="preserve"> </w:t>
      </w:r>
      <w:r w:rsidRPr="00E042AA">
        <w:t xml:space="preserve">(1315 staff with Masters </w:t>
      </w:r>
      <w:proofErr w:type="gramStart"/>
      <w:r w:rsidRPr="00E042AA">
        <w:t>degree</w:t>
      </w:r>
      <w:proofErr w:type="gramEnd"/>
      <w:r w:rsidRPr="00E042AA">
        <w:t xml:space="preserve"> in the </w:t>
      </w:r>
      <w:r w:rsidR="007D081F" w:rsidRPr="00E042AA">
        <w:t xml:space="preserve">central ministry </w:t>
      </w:r>
      <w:r w:rsidRPr="00E042AA">
        <w:t>and 73 with PhDs)</w:t>
      </w:r>
      <w:r w:rsidR="009B3CC8" w:rsidRPr="00E042AA">
        <w:t>.</w:t>
      </w:r>
      <w:r w:rsidR="006929F2" w:rsidRPr="00E042AA">
        <w:rPr>
          <w:rStyle w:val="FootnoteReference"/>
          <w:rFonts w:cs="Arial"/>
        </w:rPr>
        <w:footnoteReference w:id="14"/>
      </w:r>
      <w:r w:rsidRPr="00E042AA">
        <w:t xml:space="preserve"> To maximise the impact of </w:t>
      </w:r>
      <w:r w:rsidRPr="00E042AA">
        <w:lastRenderedPageBreak/>
        <w:t xml:space="preserve">the awards, </w:t>
      </w:r>
      <w:r w:rsidRPr="00E042AA">
        <w:rPr>
          <w:b/>
        </w:rPr>
        <w:t xml:space="preserve">it is recommended that DFAT consider focusing the public category awards on specific target departments within individual ministries </w:t>
      </w:r>
      <w:r w:rsidRPr="00E042AA">
        <w:t>(Rec</w:t>
      </w:r>
      <w:r w:rsidR="009B3CC8" w:rsidRPr="00E042AA">
        <w:t xml:space="preserve">ommendation </w:t>
      </w:r>
      <w:r w:rsidR="00321500" w:rsidRPr="00E042AA">
        <w:t>4</w:t>
      </w:r>
      <w:r w:rsidRPr="00E042AA">
        <w:t>).</w:t>
      </w:r>
      <w:r w:rsidRPr="00E042AA">
        <w:rPr>
          <w:b/>
        </w:rPr>
        <w:t xml:space="preserve"> </w:t>
      </w:r>
      <w:r w:rsidRPr="00E042AA">
        <w:t xml:space="preserve">This will require the collection of </w:t>
      </w:r>
      <w:r w:rsidR="00DE5CDA">
        <w:t xml:space="preserve">alumni </w:t>
      </w:r>
      <w:r w:rsidRPr="00E042AA">
        <w:t xml:space="preserve">data </w:t>
      </w:r>
      <w:r w:rsidR="00DE5CDA">
        <w:t xml:space="preserve">on </w:t>
      </w:r>
      <w:r w:rsidRPr="00E042AA">
        <w:t xml:space="preserve">employing ministry </w:t>
      </w:r>
      <w:r w:rsidR="00DE5CDA">
        <w:t xml:space="preserve">and also </w:t>
      </w:r>
      <w:r w:rsidRPr="00E042AA">
        <w:t xml:space="preserve">department. </w:t>
      </w:r>
    </w:p>
    <w:p w:rsidR="00DB7A79" w:rsidRPr="00E042AA" w:rsidRDefault="00DB7A79" w:rsidP="00DB7A79">
      <w:r w:rsidRPr="00E042AA">
        <w:t xml:space="preserve">Civil society employers included the Cambodian Red Cross, Conservation International and Awareness Foundation. </w:t>
      </w:r>
      <w:r w:rsidR="009B3CC8" w:rsidRPr="00E042AA">
        <w:t>A</w:t>
      </w:r>
      <w:r w:rsidRPr="00E042AA">
        <w:t xml:space="preserve"> range of private sector employers, including in banking, supermarkets and educational institutions</w:t>
      </w:r>
      <w:r w:rsidR="009B3CC8" w:rsidRPr="00E042AA">
        <w:t>, employed 23 respondents</w:t>
      </w:r>
      <w:r w:rsidRPr="00E042AA">
        <w:t xml:space="preserve">. The </w:t>
      </w:r>
      <w:r w:rsidR="009B3CC8" w:rsidRPr="00E042AA">
        <w:t xml:space="preserve">18 </w:t>
      </w:r>
      <w:r w:rsidRPr="00E042AA">
        <w:t>respondents working in development organisations worked for the UNDP, ADB and Australian aid organisations (including in the Cambodia Agricultural Value Chain Program).</w:t>
      </w:r>
    </w:p>
    <w:p w:rsidR="00DB7A79" w:rsidRPr="00E042AA" w:rsidRDefault="00DB7A79" w:rsidP="00E5498F">
      <w:pPr>
        <w:pStyle w:val="Heading1"/>
        <w:keepLines w:val="0"/>
        <w:numPr>
          <w:ilvl w:val="0"/>
          <w:numId w:val="23"/>
        </w:numPr>
        <w:tabs>
          <w:tab w:val="clear" w:pos="432"/>
          <w:tab w:val="clear" w:pos="851"/>
          <w:tab w:val="num" w:pos="858"/>
        </w:tabs>
        <w:spacing w:before="240" w:after="60" w:line="240" w:lineRule="atLeast"/>
        <w:ind w:left="851" w:hanging="851"/>
      </w:pPr>
      <w:bookmarkStart w:id="39" w:name="_Toc282202118"/>
      <w:bookmarkStart w:id="40" w:name="_Toc408772694"/>
      <w:r w:rsidRPr="00E042AA">
        <w:t>Skill and knowledge utilisation</w:t>
      </w:r>
      <w:bookmarkEnd w:id="39"/>
      <w:bookmarkEnd w:id="40"/>
    </w:p>
    <w:p w:rsidR="00DB7A79" w:rsidRPr="00E042AA" w:rsidRDefault="00DB7A79" w:rsidP="00E5498F">
      <w:pPr>
        <w:pStyle w:val="Heading2"/>
        <w:keepLines w:val="0"/>
        <w:numPr>
          <w:ilvl w:val="1"/>
          <w:numId w:val="23"/>
        </w:numPr>
        <w:tabs>
          <w:tab w:val="clear" w:pos="5538"/>
          <w:tab w:val="num" w:pos="851"/>
        </w:tabs>
        <w:spacing w:after="60" w:line="240" w:lineRule="atLeast"/>
        <w:ind w:left="1144" w:hanging="1144"/>
      </w:pPr>
      <w:bookmarkStart w:id="41" w:name="_Toc408772695"/>
      <w:r w:rsidRPr="00E042AA">
        <w:t>Increased skills and capacity</w:t>
      </w:r>
      <w:bookmarkEnd w:id="41"/>
    </w:p>
    <w:p w:rsidR="00DB7A79" w:rsidRPr="00E042AA" w:rsidRDefault="00DB7A79" w:rsidP="00DB7A79">
      <w:r w:rsidRPr="00E042AA">
        <w:t>The program objectives are to increase the skills and capacity of the men and women of Cambodia</w:t>
      </w:r>
      <w:r w:rsidR="008A6B86" w:rsidRPr="00E042AA">
        <w:t>,</w:t>
      </w:r>
      <w:r w:rsidRPr="00E042AA">
        <w:t xml:space="preserve"> including people with a disability and those from outside Phnom Penh. </w:t>
      </w:r>
    </w:p>
    <w:p w:rsidR="00DB7A79" w:rsidRPr="00E042AA" w:rsidRDefault="00DB7A79" w:rsidP="00DB7A79">
      <w:r w:rsidRPr="00E042AA">
        <w:rPr>
          <w:lang w:val="en-GB"/>
        </w:rPr>
        <w:t xml:space="preserve">The awards have undoubtedly increased the </w:t>
      </w:r>
      <w:r w:rsidRPr="00E042AA">
        <w:t xml:space="preserve">number of Cambodians with internationally recognised qualifications in Cambodia. As indicated above, 394 AAS, ALA and CMU alumni </w:t>
      </w:r>
      <w:r w:rsidR="00B166EE" w:rsidRPr="00E042AA">
        <w:t xml:space="preserve">who between 1996 and 2013 completed their awards </w:t>
      </w:r>
      <w:r w:rsidRPr="00E042AA">
        <w:t xml:space="preserve">with postgraduate qualifications (including 94% with a Masters degree, 4% with a PhD). The majority of the alumni studied in the </w:t>
      </w:r>
      <w:r w:rsidR="008A6B86" w:rsidRPr="00E042AA">
        <w:t xml:space="preserve">fields of: </w:t>
      </w:r>
      <w:r w:rsidRPr="00E042AA">
        <w:t>society and culture (30%), management and commerce (30%), health (12%)</w:t>
      </w:r>
      <w:r w:rsidR="008A6B86" w:rsidRPr="00E042AA">
        <w:t>,</w:t>
      </w:r>
      <w:r w:rsidRPr="00E042AA">
        <w:t xml:space="preserve"> and agriculture and environment (11%). Although over time selected against a range of different criteria, 29 </w:t>
      </w:r>
      <w:r w:rsidR="0063614F" w:rsidRPr="00E042AA">
        <w:t xml:space="preserve">per cent </w:t>
      </w:r>
      <w:r w:rsidRPr="00E042AA">
        <w:t xml:space="preserve">of alumni had studied in current areas of priority identified by DFAT and the RGC, 21 </w:t>
      </w:r>
      <w:r w:rsidR="0063614F" w:rsidRPr="00E042AA">
        <w:t xml:space="preserve">per cent </w:t>
      </w:r>
      <w:r w:rsidRPr="00E042AA">
        <w:t xml:space="preserve">in cross-cutting and 50 </w:t>
      </w:r>
      <w:r w:rsidR="0063614F" w:rsidRPr="00E042AA">
        <w:t xml:space="preserve">per cent </w:t>
      </w:r>
      <w:r w:rsidRPr="00E042AA">
        <w:t xml:space="preserve">in other areas. </w:t>
      </w:r>
      <w:r w:rsidR="00B166EE" w:rsidRPr="00E042AA">
        <w:t xml:space="preserve">Of the study undertaken by the </w:t>
      </w:r>
      <w:r w:rsidRPr="00E042AA">
        <w:t>2009</w:t>
      </w:r>
      <w:r w:rsidR="008A6B86" w:rsidRPr="00E042AA">
        <w:t>–</w:t>
      </w:r>
      <w:r w:rsidRPr="00E042AA">
        <w:t xml:space="preserve">2013 </w:t>
      </w:r>
      <w:r w:rsidR="00B166EE" w:rsidRPr="00E042AA">
        <w:t xml:space="preserve">alumni, 60 per cent </w:t>
      </w:r>
      <w:r w:rsidRPr="00E042AA">
        <w:t>were in the priority/cross-cutting areas.</w:t>
      </w:r>
    </w:p>
    <w:p w:rsidR="00DB7A79" w:rsidRPr="00E042AA" w:rsidRDefault="002D4577" w:rsidP="00DE5CDA">
      <w:pPr>
        <w:spacing w:after="0"/>
        <w:contextualSpacing/>
      </w:pPr>
      <w:r w:rsidRPr="00E042AA">
        <w:t>While</w:t>
      </w:r>
      <w:r w:rsidR="00DB7A79" w:rsidRPr="00E042AA">
        <w:t xml:space="preserve"> there has been significant </w:t>
      </w:r>
      <w:r w:rsidR="00EB7B4B" w:rsidRPr="00E042AA">
        <w:t>increase</w:t>
      </w:r>
      <w:r w:rsidR="00DB7A79" w:rsidRPr="00E042AA">
        <w:t xml:space="preserve"> </w:t>
      </w:r>
      <w:r w:rsidR="00EB7B4B" w:rsidRPr="00E042AA">
        <w:t xml:space="preserve">(p&lt;0.01) </w:t>
      </w:r>
      <w:r w:rsidR="00DB7A79" w:rsidRPr="00E042AA">
        <w:t>in the proportion of female alumni since the 1996</w:t>
      </w:r>
      <w:r w:rsidRPr="00E042AA">
        <w:t>–</w:t>
      </w:r>
      <w:r w:rsidR="00DB7A79" w:rsidRPr="00E042AA">
        <w:t>2003 period</w:t>
      </w:r>
      <w:r w:rsidR="00DB7A79" w:rsidRPr="00E042AA">
        <w:rPr>
          <w:vertAlign w:val="superscript"/>
        </w:rPr>
        <w:footnoteReference w:id="15"/>
      </w:r>
      <w:r w:rsidR="00DB7A79" w:rsidRPr="00E042AA">
        <w:t>, the proportion of awards offered to females is significantly lower (32%) than to males (68%) across the entire award period</w:t>
      </w:r>
      <w:r w:rsidRPr="00E042AA">
        <w:t xml:space="preserve"> (see Table 6).</w:t>
      </w:r>
    </w:p>
    <w:p w:rsidR="00DB7A79" w:rsidRPr="00E042AA" w:rsidRDefault="00DB7A79" w:rsidP="00E5498F">
      <w:pPr>
        <w:pStyle w:val="Tableheading"/>
      </w:pPr>
      <w:bookmarkStart w:id="42" w:name="_Toc406345412"/>
      <w:bookmarkStart w:id="43" w:name="_Toc282287656"/>
      <w:r w:rsidRPr="00E042AA">
        <w:t xml:space="preserve">Table </w:t>
      </w:r>
      <w:fldSimple w:instr=" SEQ Table \* ARABIC ">
        <w:r w:rsidR="00F96A7D" w:rsidRPr="00E042AA">
          <w:rPr>
            <w:noProof/>
          </w:rPr>
          <w:t>6</w:t>
        </w:r>
      </w:fldSimple>
      <w:r w:rsidRPr="00E042AA">
        <w:t>: Gender by award completion year</w:t>
      </w:r>
      <w:bookmarkEnd w:id="42"/>
      <w:bookmarkEnd w:id="43"/>
      <w:r w:rsidRPr="00E042AA">
        <w:t xml:space="preserve"> </w:t>
      </w:r>
      <w:r w:rsidR="00A472F3" w:rsidRPr="00E042AA">
        <w:t>(alumni population)</w:t>
      </w:r>
    </w:p>
    <w:tbl>
      <w:tblPr>
        <w:tblW w:w="5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17"/>
        <w:gridCol w:w="1418"/>
      </w:tblGrid>
      <w:tr w:rsidR="00E5498F" w:rsidRPr="00E042AA" w:rsidTr="00E5498F">
        <w:trPr>
          <w:trHeight w:val="300"/>
        </w:trPr>
        <w:tc>
          <w:tcPr>
            <w:tcW w:w="2835" w:type="dxa"/>
            <w:shd w:val="clear" w:color="auto" w:fill="C2D69B"/>
            <w:noWrap/>
            <w:vAlign w:val="bottom"/>
            <w:hideMark/>
          </w:tcPr>
          <w:p w:rsidR="00DB7A79" w:rsidRPr="00E042AA" w:rsidRDefault="00DB7A79" w:rsidP="00E5498F">
            <w:pPr>
              <w:spacing w:before="40" w:after="40"/>
              <w:rPr>
                <w:b/>
                <w:bCs/>
                <w:sz w:val="20"/>
              </w:rPr>
            </w:pPr>
            <w:r w:rsidRPr="00E042AA">
              <w:rPr>
                <w:b/>
                <w:bCs/>
                <w:sz w:val="20"/>
              </w:rPr>
              <w:t>Completion year</w:t>
            </w:r>
          </w:p>
        </w:tc>
        <w:tc>
          <w:tcPr>
            <w:tcW w:w="1417" w:type="dxa"/>
            <w:shd w:val="clear" w:color="auto" w:fill="C2D69B"/>
            <w:noWrap/>
            <w:vAlign w:val="bottom"/>
            <w:hideMark/>
          </w:tcPr>
          <w:p w:rsidR="00DB7A79" w:rsidRPr="00E042AA" w:rsidRDefault="00DB7A79" w:rsidP="00E5498F">
            <w:pPr>
              <w:spacing w:before="40" w:after="40"/>
              <w:rPr>
                <w:b/>
                <w:bCs/>
                <w:sz w:val="20"/>
              </w:rPr>
            </w:pPr>
            <w:r w:rsidRPr="00E042AA">
              <w:rPr>
                <w:b/>
                <w:bCs/>
                <w:sz w:val="20"/>
              </w:rPr>
              <w:t>Female</w:t>
            </w:r>
            <w:r w:rsidR="00E5498F" w:rsidRPr="00E042AA">
              <w:rPr>
                <w:b/>
                <w:bCs/>
                <w:sz w:val="20"/>
              </w:rPr>
              <w:t xml:space="preserve"> %</w:t>
            </w:r>
          </w:p>
        </w:tc>
        <w:tc>
          <w:tcPr>
            <w:tcW w:w="1418" w:type="dxa"/>
            <w:shd w:val="clear" w:color="auto" w:fill="C2D69B"/>
            <w:noWrap/>
            <w:vAlign w:val="bottom"/>
            <w:hideMark/>
          </w:tcPr>
          <w:p w:rsidR="00DB7A79" w:rsidRPr="00E042AA" w:rsidRDefault="00DB7A79" w:rsidP="00E5498F">
            <w:pPr>
              <w:spacing w:before="40" w:after="40"/>
              <w:rPr>
                <w:b/>
                <w:bCs/>
                <w:sz w:val="20"/>
              </w:rPr>
            </w:pPr>
            <w:r w:rsidRPr="00E042AA">
              <w:rPr>
                <w:b/>
                <w:bCs/>
                <w:sz w:val="20"/>
              </w:rPr>
              <w:t>Male</w:t>
            </w:r>
            <w:r w:rsidR="00E5498F" w:rsidRPr="00E042AA">
              <w:rPr>
                <w:b/>
                <w:bCs/>
                <w:sz w:val="20"/>
              </w:rPr>
              <w:t xml:space="preserve"> %</w:t>
            </w:r>
          </w:p>
        </w:tc>
      </w:tr>
      <w:tr w:rsidR="00DB7A79" w:rsidRPr="00E042AA" w:rsidTr="00E5498F">
        <w:trPr>
          <w:trHeight w:val="300"/>
        </w:trPr>
        <w:tc>
          <w:tcPr>
            <w:tcW w:w="2835" w:type="dxa"/>
            <w:shd w:val="clear" w:color="auto" w:fill="auto"/>
            <w:noWrap/>
            <w:vAlign w:val="bottom"/>
            <w:hideMark/>
          </w:tcPr>
          <w:p w:rsidR="00DB7A79" w:rsidRPr="00E042AA" w:rsidRDefault="00DB7A79" w:rsidP="00E5498F">
            <w:pPr>
              <w:spacing w:before="40" w:after="40"/>
              <w:rPr>
                <w:sz w:val="20"/>
              </w:rPr>
            </w:pPr>
            <w:r w:rsidRPr="00E042AA">
              <w:rPr>
                <w:sz w:val="20"/>
              </w:rPr>
              <w:t>1996</w:t>
            </w:r>
            <w:r w:rsidR="00E5498F" w:rsidRPr="00E042AA">
              <w:rPr>
                <w:sz w:val="20"/>
              </w:rPr>
              <w:t>–</w:t>
            </w:r>
            <w:r w:rsidRPr="00E042AA">
              <w:rPr>
                <w:sz w:val="20"/>
              </w:rPr>
              <w:t>2003</w:t>
            </w:r>
          </w:p>
        </w:tc>
        <w:tc>
          <w:tcPr>
            <w:tcW w:w="1417" w:type="dxa"/>
            <w:shd w:val="clear" w:color="auto" w:fill="auto"/>
            <w:noWrap/>
            <w:vAlign w:val="bottom"/>
            <w:hideMark/>
          </w:tcPr>
          <w:p w:rsidR="00DB7A79" w:rsidRPr="00E042AA" w:rsidRDefault="00DB7A79" w:rsidP="00E5498F">
            <w:pPr>
              <w:spacing w:before="40" w:after="40"/>
              <w:rPr>
                <w:sz w:val="20"/>
              </w:rPr>
            </w:pPr>
            <w:r w:rsidRPr="00E042AA">
              <w:rPr>
                <w:sz w:val="20"/>
              </w:rPr>
              <w:t>18</w:t>
            </w:r>
          </w:p>
        </w:tc>
        <w:tc>
          <w:tcPr>
            <w:tcW w:w="1418" w:type="dxa"/>
            <w:shd w:val="clear" w:color="auto" w:fill="auto"/>
            <w:noWrap/>
            <w:vAlign w:val="bottom"/>
            <w:hideMark/>
          </w:tcPr>
          <w:p w:rsidR="00DB7A79" w:rsidRPr="00E042AA" w:rsidRDefault="00DB7A79" w:rsidP="00E5498F">
            <w:pPr>
              <w:spacing w:before="40" w:after="40"/>
              <w:rPr>
                <w:sz w:val="20"/>
              </w:rPr>
            </w:pPr>
            <w:r w:rsidRPr="00E042AA">
              <w:rPr>
                <w:sz w:val="20"/>
              </w:rPr>
              <w:t>82</w:t>
            </w:r>
          </w:p>
        </w:tc>
      </w:tr>
      <w:tr w:rsidR="00DB7A79" w:rsidRPr="00E042AA" w:rsidTr="00E5498F">
        <w:trPr>
          <w:trHeight w:val="300"/>
        </w:trPr>
        <w:tc>
          <w:tcPr>
            <w:tcW w:w="2835" w:type="dxa"/>
            <w:shd w:val="clear" w:color="auto" w:fill="auto"/>
            <w:noWrap/>
            <w:vAlign w:val="bottom"/>
            <w:hideMark/>
          </w:tcPr>
          <w:p w:rsidR="00DB7A79" w:rsidRPr="00E042AA" w:rsidRDefault="00DB7A79" w:rsidP="00E5498F">
            <w:pPr>
              <w:spacing w:before="40" w:after="40"/>
              <w:rPr>
                <w:sz w:val="20"/>
              </w:rPr>
            </w:pPr>
            <w:r w:rsidRPr="00E042AA">
              <w:rPr>
                <w:sz w:val="20"/>
              </w:rPr>
              <w:t>2004</w:t>
            </w:r>
            <w:r w:rsidR="00E5498F" w:rsidRPr="00E042AA">
              <w:rPr>
                <w:sz w:val="20"/>
              </w:rPr>
              <w:t>–</w:t>
            </w:r>
            <w:r w:rsidRPr="00E042AA">
              <w:rPr>
                <w:sz w:val="20"/>
              </w:rPr>
              <w:t>2008</w:t>
            </w:r>
          </w:p>
        </w:tc>
        <w:tc>
          <w:tcPr>
            <w:tcW w:w="1417" w:type="dxa"/>
            <w:shd w:val="clear" w:color="auto" w:fill="auto"/>
            <w:noWrap/>
            <w:vAlign w:val="bottom"/>
            <w:hideMark/>
          </w:tcPr>
          <w:p w:rsidR="00DB7A79" w:rsidRPr="00E042AA" w:rsidRDefault="00DB7A79" w:rsidP="00B166EE">
            <w:pPr>
              <w:spacing w:before="40" w:after="40"/>
              <w:rPr>
                <w:sz w:val="20"/>
              </w:rPr>
            </w:pPr>
            <w:r w:rsidRPr="00E042AA">
              <w:rPr>
                <w:sz w:val="20"/>
              </w:rPr>
              <w:t>4</w:t>
            </w:r>
            <w:r w:rsidR="00B166EE" w:rsidRPr="00E042AA">
              <w:rPr>
                <w:sz w:val="20"/>
              </w:rPr>
              <w:t>1</w:t>
            </w:r>
          </w:p>
        </w:tc>
        <w:tc>
          <w:tcPr>
            <w:tcW w:w="1418" w:type="dxa"/>
            <w:shd w:val="clear" w:color="auto" w:fill="auto"/>
            <w:noWrap/>
            <w:vAlign w:val="bottom"/>
            <w:hideMark/>
          </w:tcPr>
          <w:p w:rsidR="00DB7A79" w:rsidRPr="00E042AA" w:rsidRDefault="00B166EE" w:rsidP="00E5498F">
            <w:pPr>
              <w:spacing w:before="40" w:after="40"/>
              <w:rPr>
                <w:sz w:val="20"/>
              </w:rPr>
            </w:pPr>
            <w:r w:rsidRPr="00E042AA">
              <w:rPr>
                <w:sz w:val="20"/>
              </w:rPr>
              <w:t>59</w:t>
            </w:r>
          </w:p>
        </w:tc>
      </w:tr>
      <w:tr w:rsidR="00DB7A79" w:rsidRPr="00E042AA" w:rsidTr="00E5498F">
        <w:trPr>
          <w:trHeight w:val="300"/>
        </w:trPr>
        <w:tc>
          <w:tcPr>
            <w:tcW w:w="2835" w:type="dxa"/>
            <w:shd w:val="clear" w:color="auto" w:fill="auto"/>
            <w:noWrap/>
            <w:vAlign w:val="bottom"/>
            <w:hideMark/>
          </w:tcPr>
          <w:p w:rsidR="00DB7A79" w:rsidRPr="00E042AA" w:rsidRDefault="00DB7A79" w:rsidP="00E5498F">
            <w:pPr>
              <w:spacing w:before="40" w:after="40"/>
              <w:rPr>
                <w:sz w:val="20"/>
              </w:rPr>
            </w:pPr>
            <w:r w:rsidRPr="00E042AA">
              <w:rPr>
                <w:sz w:val="20"/>
              </w:rPr>
              <w:t>2009</w:t>
            </w:r>
            <w:r w:rsidR="00E5498F" w:rsidRPr="00E042AA">
              <w:rPr>
                <w:sz w:val="20"/>
              </w:rPr>
              <w:t>–</w:t>
            </w:r>
            <w:r w:rsidRPr="00E042AA">
              <w:rPr>
                <w:sz w:val="20"/>
              </w:rPr>
              <w:t>2013</w:t>
            </w:r>
          </w:p>
        </w:tc>
        <w:tc>
          <w:tcPr>
            <w:tcW w:w="1417" w:type="dxa"/>
            <w:shd w:val="clear" w:color="auto" w:fill="auto"/>
            <w:noWrap/>
            <w:vAlign w:val="bottom"/>
            <w:hideMark/>
          </w:tcPr>
          <w:p w:rsidR="00DB7A79" w:rsidRPr="00E042AA" w:rsidRDefault="00B166EE" w:rsidP="00E5498F">
            <w:pPr>
              <w:spacing w:before="40" w:after="40"/>
              <w:rPr>
                <w:sz w:val="20"/>
              </w:rPr>
            </w:pPr>
            <w:r w:rsidRPr="00E042AA">
              <w:rPr>
                <w:sz w:val="20"/>
              </w:rPr>
              <w:t>38</w:t>
            </w:r>
          </w:p>
        </w:tc>
        <w:tc>
          <w:tcPr>
            <w:tcW w:w="1418" w:type="dxa"/>
            <w:shd w:val="clear" w:color="auto" w:fill="auto"/>
            <w:noWrap/>
            <w:vAlign w:val="bottom"/>
            <w:hideMark/>
          </w:tcPr>
          <w:p w:rsidR="00DB7A79" w:rsidRPr="00E042AA" w:rsidRDefault="00B166EE" w:rsidP="00E5498F">
            <w:pPr>
              <w:spacing w:before="40" w:after="40"/>
              <w:rPr>
                <w:sz w:val="20"/>
              </w:rPr>
            </w:pPr>
            <w:r w:rsidRPr="00E042AA">
              <w:rPr>
                <w:sz w:val="20"/>
              </w:rPr>
              <w:t>62</w:t>
            </w:r>
          </w:p>
        </w:tc>
      </w:tr>
      <w:tr w:rsidR="00E5498F" w:rsidRPr="00E042AA" w:rsidTr="00E5498F">
        <w:trPr>
          <w:trHeight w:val="300"/>
        </w:trPr>
        <w:tc>
          <w:tcPr>
            <w:tcW w:w="2835" w:type="dxa"/>
            <w:shd w:val="clear" w:color="auto" w:fill="D6E3BC" w:themeFill="accent3" w:themeFillTint="66"/>
            <w:noWrap/>
            <w:vAlign w:val="bottom"/>
            <w:hideMark/>
          </w:tcPr>
          <w:p w:rsidR="00DB7A79" w:rsidRPr="00E042AA" w:rsidRDefault="00DB7A79" w:rsidP="00E5498F">
            <w:pPr>
              <w:spacing w:before="40" w:after="40"/>
              <w:rPr>
                <w:b/>
                <w:bCs/>
                <w:sz w:val="20"/>
              </w:rPr>
            </w:pPr>
            <w:r w:rsidRPr="00E042AA">
              <w:rPr>
                <w:b/>
                <w:bCs/>
                <w:sz w:val="20"/>
              </w:rPr>
              <w:t>Total</w:t>
            </w:r>
          </w:p>
        </w:tc>
        <w:tc>
          <w:tcPr>
            <w:tcW w:w="1417" w:type="dxa"/>
            <w:shd w:val="clear" w:color="auto" w:fill="D6E3BC" w:themeFill="accent3" w:themeFillTint="66"/>
            <w:noWrap/>
            <w:vAlign w:val="bottom"/>
            <w:hideMark/>
          </w:tcPr>
          <w:p w:rsidR="00DB7A79" w:rsidRPr="00E042AA" w:rsidRDefault="00DB7A79" w:rsidP="00E5498F">
            <w:pPr>
              <w:spacing w:before="40" w:after="40"/>
              <w:rPr>
                <w:b/>
                <w:bCs/>
                <w:sz w:val="20"/>
              </w:rPr>
            </w:pPr>
            <w:r w:rsidRPr="00E042AA">
              <w:rPr>
                <w:b/>
                <w:bCs/>
                <w:sz w:val="20"/>
              </w:rPr>
              <w:t>32</w:t>
            </w:r>
          </w:p>
        </w:tc>
        <w:tc>
          <w:tcPr>
            <w:tcW w:w="1418" w:type="dxa"/>
            <w:shd w:val="clear" w:color="auto" w:fill="D6E3BC" w:themeFill="accent3" w:themeFillTint="66"/>
            <w:noWrap/>
            <w:vAlign w:val="bottom"/>
            <w:hideMark/>
          </w:tcPr>
          <w:p w:rsidR="00DB7A79" w:rsidRPr="00E042AA" w:rsidRDefault="00DB7A79" w:rsidP="00E5498F">
            <w:pPr>
              <w:spacing w:before="40" w:after="40"/>
              <w:rPr>
                <w:b/>
                <w:bCs/>
                <w:sz w:val="20"/>
              </w:rPr>
            </w:pPr>
            <w:r w:rsidRPr="00E042AA">
              <w:rPr>
                <w:b/>
                <w:bCs/>
                <w:sz w:val="20"/>
              </w:rPr>
              <w:t>68</w:t>
            </w:r>
          </w:p>
        </w:tc>
      </w:tr>
    </w:tbl>
    <w:p w:rsidR="00DB7A79" w:rsidRPr="00E042AA" w:rsidRDefault="00DB7A79" w:rsidP="00DB7A79"/>
    <w:p w:rsidR="00DB7A79" w:rsidRPr="00E042AA" w:rsidRDefault="00DB7A79" w:rsidP="00DB7A79">
      <w:r w:rsidRPr="00E042AA">
        <w:t xml:space="preserve">In line with DFAT policy on gender inclusion in its programs, </w:t>
      </w:r>
      <w:r w:rsidRPr="00E042AA">
        <w:rPr>
          <w:b/>
        </w:rPr>
        <w:t xml:space="preserve">it is recommended that DFAT accelerate its initiatives to achieve gender equity in the offer of the awards </w:t>
      </w:r>
      <w:r w:rsidRPr="00E042AA">
        <w:t>(Rec</w:t>
      </w:r>
      <w:r w:rsidR="00880C3F" w:rsidRPr="00E042AA">
        <w:t>ommendation</w:t>
      </w:r>
      <w:r w:rsidRPr="00E042AA">
        <w:t xml:space="preserve"> 1)</w:t>
      </w:r>
      <w:r w:rsidRPr="00E042AA">
        <w:rPr>
          <w:b/>
        </w:rPr>
        <w:t>.</w:t>
      </w:r>
      <w:r w:rsidR="000B2023" w:rsidRPr="00E042AA">
        <w:rPr>
          <w:b/>
        </w:rPr>
        <w:t xml:space="preserve">  </w:t>
      </w:r>
      <w:r w:rsidR="000B2023" w:rsidRPr="00E042AA">
        <w:t>In addition</w:t>
      </w:r>
      <w:r w:rsidR="007B3578" w:rsidRPr="00E042AA">
        <w:t xml:space="preserve"> to</w:t>
      </w:r>
      <w:r w:rsidR="000B2023" w:rsidRPr="00E042AA">
        <w:t xml:space="preserve"> </w:t>
      </w:r>
      <w:r w:rsidR="00CE6337" w:rsidRPr="00E042AA">
        <w:t xml:space="preserve">specific promotions of the awards to females (particularly in areas of traditional male fields of study/employment), and working with </w:t>
      </w:r>
      <w:r w:rsidR="000B2023" w:rsidRPr="00E042AA">
        <w:t xml:space="preserve">key target organisations in identifying and encouraging females to apply for the scholarships, consideration should be given to </w:t>
      </w:r>
      <w:r w:rsidR="00E22E6B" w:rsidRPr="00E042AA">
        <w:t>requiring that 50</w:t>
      </w:r>
      <w:r w:rsidR="00EB7B4B" w:rsidRPr="00E042AA">
        <w:t xml:space="preserve"> per cent</w:t>
      </w:r>
      <w:r w:rsidR="00E22E6B" w:rsidRPr="00E042AA">
        <w:t xml:space="preserve"> of awards are made to females (assuming that the candidates meet other eligibility, language and university entrance criteria.</w:t>
      </w:r>
    </w:p>
    <w:p w:rsidR="00DB7A79" w:rsidRPr="00E042AA" w:rsidRDefault="00DB7A79" w:rsidP="00DB7A79">
      <w:r w:rsidRPr="00E042AA">
        <w:rPr>
          <w:bCs/>
        </w:rPr>
        <w:t xml:space="preserve">National data on people with disability is uncertain. The RGC estimate is that persons with disability comprise </w:t>
      </w:r>
      <w:r w:rsidR="00880C3F" w:rsidRPr="00E042AA">
        <w:rPr>
          <w:bCs/>
        </w:rPr>
        <w:t xml:space="preserve">two </w:t>
      </w:r>
      <w:r w:rsidR="0063614F" w:rsidRPr="00E042AA">
        <w:rPr>
          <w:bCs/>
        </w:rPr>
        <w:t xml:space="preserve">per cent </w:t>
      </w:r>
      <w:r w:rsidRPr="00E042AA">
        <w:rPr>
          <w:bCs/>
        </w:rPr>
        <w:t>of the population; other sources believe it is closer to 20 per</w:t>
      </w:r>
      <w:r w:rsidR="0063614F" w:rsidRPr="00E042AA">
        <w:rPr>
          <w:bCs/>
        </w:rPr>
        <w:t xml:space="preserve"> </w:t>
      </w:r>
      <w:r w:rsidRPr="00E042AA">
        <w:rPr>
          <w:bCs/>
        </w:rPr>
        <w:t>cent</w:t>
      </w:r>
      <w:r w:rsidR="00880C3F" w:rsidRPr="00E042AA">
        <w:rPr>
          <w:bCs/>
        </w:rPr>
        <w:t>.</w:t>
      </w:r>
      <w:r w:rsidR="006929F2" w:rsidRPr="00E042AA">
        <w:rPr>
          <w:rStyle w:val="FootnoteReference"/>
          <w:bCs/>
        </w:rPr>
        <w:footnoteReference w:id="16"/>
      </w:r>
      <w:r w:rsidRPr="00E042AA">
        <w:rPr>
          <w:bCs/>
        </w:rPr>
        <w:t xml:space="preserve"> </w:t>
      </w:r>
      <w:r w:rsidRPr="00E042AA">
        <w:t xml:space="preserve">Data on the disability of the alumni population was not available for the study. </w:t>
      </w:r>
      <w:r w:rsidR="00EB7B4B" w:rsidRPr="00E042AA">
        <w:t xml:space="preserve">The Australia Awards Annual Report for 2013 </w:t>
      </w:r>
      <w:r w:rsidR="00DE5CDA">
        <w:t>states</w:t>
      </w:r>
      <w:r w:rsidR="00EB7B4B" w:rsidRPr="00E042AA">
        <w:t xml:space="preserve"> that n</w:t>
      </w:r>
      <w:r w:rsidRPr="00E042AA">
        <w:t xml:space="preserve">o AAS were offered to people with disability in 2013. </w:t>
      </w:r>
      <w:r w:rsidR="00EB7B4B" w:rsidRPr="00E042AA">
        <w:t xml:space="preserve"> The report</w:t>
      </w:r>
      <w:r w:rsidRPr="00E042AA">
        <w:t xml:space="preserve"> indicates </w:t>
      </w:r>
      <w:r w:rsidR="00EB7B4B" w:rsidRPr="00E042AA">
        <w:t xml:space="preserve">that </w:t>
      </w:r>
      <w:r w:rsidRPr="00E042AA">
        <w:t>‘while disappointing, it is not unexpected, given the limited educational and work opportunities available to persons with disability to meet the necessary academic prerequisites in the first instance’.</w:t>
      </w:r>
    </w:p>
    <w:p w:rsidR="00DB7A79" w:rsidRPr="00E042AA" w:rsidRDefault="00DB7A79" w:rsidP="00DB7A79">
      <w:r w:rsidRPr="00E042AA">
        <w:lastRenderedPageBreak/>
        <w:t xml:space="preserve">Of the tracer survey respondents, </w:t>
      </w:r>
      <w:r w:rsidR="00126583" w:rsidRPr="00E042AA">
        <w:t xml:space="preserve">six </w:t>
      </w:r>
      <w:r w:rsidRPr="00E042AA">
        <w:t>(3%) stated they had a disability (</w:t>
      </w:r>
      <w:r w:rsidR="00126583" w:rsidRPr="00E042AA">
        <w:t xml:space="preserve">three </w:t>
      </w:r>
      <w:r w:rsidR="00DE5CDA">
        <w:t>reported</w:t>
      </w:r>
      <w:r w:rsidRPr="00E042AA">
        <w:t xml:space="preserve"> a disability related to their legs and </w:t>
      </w:r>
      <w:r w:rsidR="00126583" w:rsidRPr="00E042AA">
        <w:t xml:space="preserve">three </w:t>
      </w:r>
      <w:r w:rsidRPr="00E042AA">
        <w:t>other long-term medical disability). None of the respondents mentioned disability as a challenge during their studies. One of the alumni interviewed had a sight disability but had not needed specific adjustments during their studies. The alumni had</w:t>
      </w:r>
      <w:r w:rsidR="00126583" w:rsidRPr="00E042AA">
        <w:t>,</w:t>
      </w:r>
      <w:r w:rsidRPr="00E042AA">
        <w:t xml:space="preserve"> however</w:t>
      </w:r>
      <w:r w:rsidR="00126583" w:rsidRPr="00E042AA">
        <w:t>,</w:t>
      </w:r>
      <w:r w:rsidRPr="00E042AA">
        <w:t xml:space="preserve"> made use of their time in Australia to access treatment at their own expense, for a number of health issues that </w:t>
      </w:r>
      <w:r w:rsidR="00FC13D6" w:rsidRPr="00E042AA">
        <w:t>could not</w:t>
      </w:r>
      <w:r w:rsidRPr="00E042AA">
        <w:t xml:space="preserve"> be treated in Cambodia. From the survey data provided, none of the alumni</w:t>
      </w:r>
      <w:r w:rsidR="00DE5CDA">
        <w:t xml:space="preserve"> population </w:t>
      </w:r>
      <w:r w:rsidRPr="00E042AA">
        <w:t>appeared to be working in an organisation directly related to suppo</w:t>
      </w:r>
      <w:r w:rsidR="00DE5CDA">
        <w:t>rting people with a disability (</w:t>
      </w:r>
      <w:r w:rsidRPr="00E042AA">
        <w:t xml:space="preserve">although this may not be directly evident from </w:t>
      </w:r>
      <w:r w:rsidR="00603DEC" w:rsidRPr="00E042AA">
        <w:t>examination of  organisation</w:t>
      </w:r>
      <w:r w:rsidRPr="00E042AA">
        <w:t xml:space="preserve"> name</w:t>
      </w:r>
      <w:r w:rsidR="00603DEC" w:rsidRPr="00E042AA">
        <w:t>s</w:t>
      </w:r>
      <w:r w:rsidRPr="00E042AA">
        <w:t xml:space="preserve"> or </w:t>
      </w:r>
      <w:r w:rsidR="00603DEC" w:rsidRPr="00E042AA">
        <w:t>alumni</w:t>
      </w:r>
      <w:r w:rsidR="00FC13D6" w:rsidRPr="00E042AA">
        <w:t xml:space="preserve"> </w:t>
      </w:r>
      <w:r w:rsidRPr="00E042AA">
        <w:t>role title</w:t>
      </w:r>
      <w:r w:rsidR="00FC13D6" w:rsidRPr="00E042AA">
        <w:t>s</w:t>
      </w:r>
      <w:r w:rsidRPr="00E042AA">
        <w:t xml:space="preserve"> and outputs</w:t>
      </w:r>
      <w:r w:rsidR="00DE5CDA">
        <w:t>)</w:t>
      </w:r>
      <w:r w:rsidRPr="00E042AA">
        <w:t>.</w:t>
      </w:r>
    </w:p>
    <w:p w:rsidR="009E7B30" w:rsidRPr="00E042AA" w:rsidRDefault="00DB7A79" w:rsidP="00DB7A79">
      <w:r w:rsidRPr="00E042AA">
        <w:t xml:space="preserve">More than 85 </w:t>
      </w:r>
      <w:r w:rsidR="0063614F" w:rsidRPr="00E042AA">
        <w:t xml:space="preserve">per cent </w:t>
      </w:r>
      <w:r w:rsidRPr="00E042AA">
        <w:t>of Cambodia’s 14.8 million people live outside of Phnom Penh</w:t>
      </w:r>
      <w:r w:rsidR="00FC13D6" w:rsidRPr="00E042AA">
        <w:t>.</w:t>
      </w:r>
      <w:r w:rsidR="006929F2" w:rsidRPr="00E042AA">
        <w:rPr>
          <w:rStyle w:val="FootnoteReference"/>
          <w:rFonts w:cs="Arial"/>
        </w:rPr>
        <w:footnoteReference w:id="17"/>
      </w:r>
      <w:r w:rsidRPr="00E042AA">
        <w:rPr>
          <w:vertAlign w:val="superscript"/>
        </w:rPr>
        <w:t xml:space="preserve"> </w:t>
      </w:r>
      <w:r w:rsidRPr="00E042AA">
        <w:t xml:space="preserve">However, the </w:t>
      </w:r>
      <w:r w:rsidR="00FC13D6" w:rsidRPr="00E042AA">
        <w:t xml:space="preserve">program’s </w:t>
      </w:r>
      <w:r w:rsidRPr="00E042AA">
        <w:t xml:space="preserve">2013 report states that, only 17 </w:t>
      </w:r>
      <w:r w:rsidR="0063614F" w:rsidRPr="00E042AA">
        <w:t xml:space="preserve">per cent </w:t>
      </w:r>
      <w:r w:rsidRPr="00E042AA">
        <w:t xml:space="preserve">of overall applications and 15 </w:t>
      </w:r>
      <w:r w:rsidR="0063614F" w:rsidRPr="00E042AA">
        <w:t xml:space="preserve">per cent </w:t>
      </w:r>
      <w:r w:rsidRPr="00E042AA">
        <w:t>of awards were offered</w:t>
      </w:r>
      <w:r w:rsidRPr="00E042AA">
        <w:rPr>
          <w:vertAlign w:val="superscript"/>
        </w:rPr>
        <w:t xml:space="preserve"> </w:t>
      </w:r>
      <w:r w:rsidR="00DE5CDA" w:rsidRPr="00E042AA">
        <w:t>in 2013</w:t>
      </w:r>
      <w:r w:rsidR="00DE5CDA">
        <w:t xml:space="preserve"> </w:t>
      </w:r>
      <w:r w:rsidRPr="00E042AA">
        <w:t xml:space="preserve">to provincial applicants outside of Phnom Penh. </w:t>
      </w:r>
      <w:r w:rsidR="00DE5CDA">
        <w:t xml:space="preserve">It </w:t>
      </w:r>
      <w:r w:rsidR="00E22E6B" w:rsidRPr="00E042AA">
        <w:t>is recognised that</w:t>
      </w:r>
      <w:r w:rsidR="007B3578" w:rsidRPr="00E042AA">
        <w:t>,</w:t>
      </w:r>
      <w:r w:rsidR="00E22E6B" w:rsidRPr="00E042AA">
        <w:t xml:space="preserve"> even if originally from a provincial area, many alumni do not return to their home province after their award</w:t>
      </w:r>
      <w:r w:rsidR="00BE1B4B" w:rsidRPr="00E042AA">
        <w:t>. Contact d</w:t>
      </w:r>
      <w:r w:rsidRPr="00E042AA">
        <w:t xml:space="preserve">ata on the alumni population indicates that </w:t>
      </w:r>
      <w:r w:rsidR="00BE1B4B" w:rsidRPr="00E042AA">
        <w:t xml:space="preserve">only 8 per cent of the alumni </w:t>
      </w:r>
      <w:r w:rsidRPr="00E042AA">
        <w:t xml:space="preserve">were working/living in a provincial location in 2014. The alumni interviewed in </w:t>
      </w:r>
      <w:r w:rsidR="00FC13D6" w:rsidRPr="00E042AA">
        <w:t>Phnom Penh</w:t>
      </w:r>
      <w:r w:rsidRPr="00E042AA">
        <w:t xml:space="preserve"> had all chosen to work there for the variety and level of job opportunities and the higher salaries available. </w:t>
      </w:r>
      <w:r w:rsidR="00092BA6" w:rsidRPr="00E042AA">
        <w:t xml:space="preserve">Nevertheless, </w:t>
      </w:r>
      <w:r w:rsidR="00091F87" w:rsidRPr="00E042AA">
        <w:t xml:space="preserve">increasing the number of awards offered to provincial candidates </w:t>
      </w:r>
      <w:r w:rsidR="00DE5CDA">
        <w:t>might</w:t>
      </w:r>
      <w:r w:rsidR="00091F87" w:rsidRPr="00E042AA">
        <w:t xml:space="preserve"> still </w:t>
      </w:r>
      <w:r w:rsidR="00DE5CDA">
        <w:t xml:space="preserve">be </w:t>
      </w:r>
      <w:r w:rsidR="00091F87" w:rsidRPr="00E042AA">
        <w:t>expected to increase the number of alumni that return to their province at some time after their award, or the number of alumni who use their employment in the capital city to contribute to their province’s development</w:t>
      </w:r>
      <w:r w:rsidR="00BD0747" w:rsidRPr="00E042AA">
        <w:t>.  Some case studies illustrative of the contributions of</w:t>
      </w:r>
      <w:r w:rsidR="009E7B30" w:rsidRPr="00E042AA">
        <w:t xml:space="preserve"> provincial alumni are included in </w:t>
      </w:r>
      <w:r w:rsidR="00554614">
        <w:t>Annex G</w:t>
      </w:r>
      <w:r w:rsidR="009E7B30" w:rsidRPr="00E042AA">
        <w:t>.</w:t>
      </w:r>
      <w:r w:rsidR="00BD0747" w:rsidRPr="00E042AA">
        <w:t xml:space="preserve"> </w:t>
      </w:r>
    </w:p>
    <w:p w:rsidR="00091F87" w:rsidRPr="00E042AA" w:rsidRDefault="00091F87" w:rsidP="00DB7A79">
      <w:r w:rsidRPr="00E042AA">
        <w:t xml:space="preserve">To meet the program’s equity and </w:t>
      </w:r>
      <w:proofErr w:type="gramStart"/>
      <w:r w:rsidRPr="00E042AA">
        <w:t>inclusion  objectives</w:t>
      </w:r>
      <w:proofErr w:type="gramEnd"/>
      <w:r w:rsidRPr="00E042AA">
        <w:t xml:space="preserve">, </w:t>
      </w:r>
      <w:r w:rsidR="00DB7A79" w:rsidRPr="00E042AA">
        <w:t>it is r</w:t>
      </w:r>
      <w:r w:rsidR="00DB7A79" w:rsidRPr="00E042AA">
        <w:rPr>
          <w:b/>
        </w:rPr>
        <w:t xml:space="preserve">ecommended that DFAT accelerate its initiatives to increase the proportion of award offers to candidates from provincial areas outside of Phnom Penh and from organisations supporting people with disability </w:t>
      </w:r>
      <w:r w:rsidR="00DB7A79" w:rsidRPr="00E042AA">
        <w:t>(Rec</w:t>
      </w:r>
      <w:r w:rsidR="00FC13D6" w:rsidRPr="00E042AA">
        <w:t>ommendation</w:t>
      </w:r>
      <w:r w:rsidR="00DB7A79" w:rsidRPr="00E042AA">
        <w:t xml:space="preserve"> </w:t>
      </w:r>
      <w:r w:rsidR="00321500" w:rsidRPr="00E042AA">
        <w:t>2</w:t>
      </w:r>
      <w:r w:rsidR="00DB7A79" w:rsidRPr="00E042AA">
        <w:t>).</w:t>
      </w:r>
      <w:r w:rsidR="000B2023" w:rsidRPr="00E042AA">
        <w:t xml:space="preserve"> </w:t>
      </w:r>
      <w:r w:rsidR="00BD0747" w:rsidRPr="00E042AA">
        <w:t>This could</w:t>
      </w:r>
      <w:r w:rsidR="00E21B02" w:rsidRPr="00E042AA">
        <w:t>,</w:t>
      </w:r>
      <w:r w:rsidR="00BD0747" w:rsidRPr="00E042AA">
        <w:t xml:space="preserve"> for example</w:t>
      </w:r>
      <w:proofErr w:type="gramStart"/>
      <w:r w:rsidR="00E21B02" w:rsidRPr="00E042AA">
        <w:t xml:space="preserve">, </w:t>
      </w:r>
      <w:r w:rsidR="00BD0747" w:rsidRPr="00E042AA">
        <w:t xml:space="preserve"> include</w:t>
      </w:r>
      <w:proofErr w:type="gramEnd"/>
      <w:r w:rsidR="00155B03" w:rsidRPr="00E042AA">
        <w:t xml:space="preserve"> </w:t>
      </w:r>
      <w:r w:rsidR="00BD0747" w:rsidRPr="00E042AA">
        <w:t>working with target organisation</w:t>
      </w:r>
      <w:r w:rsidR="00E21B02" w:rsidRPr="00E042AA">
        <w:t>s</w:t>
      </w:r>
      <w:r w:rsidR="00BD0747" w:rsidRPr="00E042AA">
        <w:t xml:space="preserve"> to encourage </w:t>
      </w:r>
      <w:r w:rsidR="006555F0" w:rsidRPr="00E042AA">
        <w:t xml:space="preserve">their </w:t>
      </w:r>
      <w:r w:rsidR="00BD0747" w:rsidRPr="00E042AA">
        <w:t>provincial staff to</w:t>
      </w:r>
      <w:r w:rsidR="006555F0" w:rsidRPr="00E042AA">
        <w:t xml:space="preserve"> apply </w:t>
      </w:r>
      <w:r w:rsidR="00155B03" w:rsidRPr="00E042AA">
        <w:t>for awards</w:t>
      </w:r>
      <w:r w:rsidR="00727D2F" w:rsidRPr="00E042AA">
        <w:t>,</w:t>
      </w:r>
      <w:r w:rsidR="00E21B02" w:rsidRPr="00E042AA">
        <w:t xml:space="preserve"> and </w:t>
      </w:r>
      <w:r w:rsidR="00727D2F" w:rsidRPr="00E042AA">
        <w:t xml:space="preserve">working with Disabled Peoples Organisations or in health/education departments working in the disability sector to </w:t>
      </w:r>
      <w:r w:rsidR="00E21B02" w:rsidRPr="00E042AA">
        <w:t xml:space="preserve">identify suitable candidates. As English language is reported to be a significant barrier to </w:t>
      </w:r>
      <w:r w:rsidR="00727D2F" w:rsidRPr="00E042AA">
        <w:t xml:space="preserve">these </w:t>
      </w:r>
      <w:r w:rsidR="007A2C23" w:rsidRPr="00E042AA">
        <w:t xml:space="preserve">target </w:t>
      </w:r>
      <w:r w:rsidR="00727D2F" w:rsidRPr="00E042AA">
        <w:t xml:space="preserve">candidates </w:t>
      </w:r>
      <w:r w:rsidR="00E21B02" w:rsidRPr="00E042AA">
        <w:t xml:space="preserve">meeting Australian university entrance criteria, specific training programs could be set up (potentially using the program’s </w:t>
      </w:r>
      <w:r w:rsidR="00155B03" w:rsidRPr="00E042AA">
        <w:t>Equity Pathways Fund</w:t>
      </w:r>
      <w:r w:rsidR="00E21B02" w:rsidRPr="00E042AA">
        <w:t>)</w:t>
      </w:r>
      <w:r w:rsidR="00155B03" w:rsidRPr="00E042AA">
        <w:t xml:space="preserve"> to support </w:t>
      </w:r>
      <w:r w:rsidR="007A2C23" w:rsidRPr="00E042AA">
        <w:t xml:space="preserve">their </w:t>
      </w:r>
      <w:r w:rsidR="00155B03" w:rsidRPr="00E042AA">
        <w:rPr>
          <w:lang w:val="en-US"/>
        </w:rPr>
        <w:t xml:space="preserve">multiple year </w:t>
      </w:r>
      <w:r w:rsidR="007A2C23" w:rsidRPr="00E042AA">
        <w:t xml:space="preserve">English language training </w:t>
      </w:r>
      <w:r w:rsidR="00155B03" w:rsidRPr="00E042AA">
        <w:rPr>
          <w:lang w:val="en-US"/>
        </w:rPr>
        <w:t>pathways.</w:t>
      </w:r>
    </w:p>
    <w:p w:rsidR="00DB7A79" w:rsidRPr="00E042AA" w:rsidRDefault="008103B6" w:rsidP="00DB7A79">
      <w:r w:rsidRPr="00E042AA">
        <w:t xml:space="preserve">Not all of the increased skills and capacity are </w:t>
      </w:r>
      <w:proofErr w:type="gramStart"/>
      <w:r w:rsidRPr="00E042AA">
        <w:t>being  directly</w:t>
      </w:r>
      <w:proofErr w:type="gramEnd"/>
      <w:r w:rsidRPr="00E042AA">
        <w:t xml:space="preserve"> used in Cambodia. </w:t>
      </w:r>
      <w:r w:rsidR="00DB7A79" w:rsidRPr="00E042AA">
        <w:t xml:space="preserve">Of the 394 alumni population, 14 </w:t>
      </w:r>
      <w:r w:rsidR="0063614F" w:rsidRPr="00E042AA">
        <w:t xml:space="preserve">per cent </w:t>
      </w:r>
      <w:r w:rsidR="00DB7A79" w:rsidRPr="00E042AA">
        <w:t xml:space="preserve">were recorded as living overseas. </w:t>
      </w:r>
      <w:r w:rsidR="007F65C0" w:rsidRPr="00E042AA">
        <w:t xml:space="preserve"> There was no difference in gender </w:t>
      </w:r>
      <w:r w:rsidR="007D081F" w:rsidRPr="00E042AA">
        <w:t>or by field of study of</w:t>
      </w:r>
      <w:r w:rsidR="007F65C0" w:rsidRPr="00E042AA">
        <w:t xml:space="preserve"> the proportion of alumni living overseas.</w:t>
      </w:r>
      <w:r w:rsidR="00E5774A" w:rsidRPr="00E042AA">
        <w:t xml:space="preserve"> </w:t>
      </w:r>
      <w:r w:rsidR="00DE5CDA">
        <w:t xml:space="preserve">The </w:t>
      </w:r>
      <w:r w:rsidR="00E5774A" w:rsidRPr="00E042AA">
        <w:t xml:space="preserve">1996-2003 </w:t>
      </w:r>
      <w:r w:rsidR="00DE5CDA">
        <w:t>alumni</w:t>
      </w:r>
      <w:r w:rsidR="00E5774A" w:rsidRPr="00E042AA">
        <w:t xml:space="preserve"> were significantly more likely (p&lt;0.01) to be recorded as living overseas (22%) than the more recent 2009-2013 cohort (</w:t>
      </w:r>
      <w:r w:rsidR="00EB7B4B" w:rsidRPr="00E042AA">
        <w:t>5</w:t>
      </w:r>
      <w:r w:rsidR="00E5774A" w:rsidRPr="00E042AA">
        <w:t xml:space="preserve">%).  All but one of the 15 PhD alumni </w:t>
      </w:r>
      <w:proofErr w:type="gramStart"/>
      <w:r w:rsidR="00E5774A" w:rsidRPr="00E042AA">
        <w:t>populatio</w:t>
      </w:r>
      <w:r w:rsidR="007D081F" w:rsidRPr="00E042AA">
        <w:t>n</w:t>
      </w:r>
      <w:proofErr w:type="gramEnd"/>
      <w:r w:rsidR="007D081F" w:rsidRPr="00E042AA">
        <w:t xml:space="preserve"> were still living in Cambodia</w:t>
      </w:r>
      <w:r w:rsidR="00E5774A" w:rsidRPr="00E042AA">
        <w:t xml:space="preserve">. </w:t>
      </w:r>
      <w:r w:rsidRPr="00E042AA">
        <w:t>Of the</w:t>
      </w:r>
      <w:r w:rsidR="00DB7A79" w:rsidRPr="00E042AA">
        <w:t xml:space="preserve"> 8 </w:t>
      </w:r>
      <w:r w:rsidR="0063614F" w:rsidRPr="00E042AA">
        <w:t xml:space="preserve">per cent </w:t>
      </w:r>
      <w:r w:rsidR="00DB7A79" w:rsidRPr="00E042AA">
        <w:t xml:space="preserve">of the survey respondents </w:t>
      </w:r>
      <w:r w:rsidRPr="00E042AA">
        <w:t xml:space="preserve">(17 </w:t>
      </w:r>
      <w:r w:rsidR="005F2ACC">
        <w:t>alumni</w:t>
      </w:r>
      <w:r w:rsidRPr="00E042AA">
        <w:t xml:space="preserve">) </w:t>
      </w:r>
      <w:r w:rsidR="001F5BFA" w:rsidRPr="00E042AA">
        <w:t xml:space="preserve">who reported </w:t>
      </w:r>
      <w:r w:rsidR="00DB7A79" w:rsidRPr="00E042AA">
        <w:t xml:space="preserve">living overseas, </w:t>
      </w:r>
      <w:r w:rsidR="00BA7A0F" w:rsidRPr="00E042AA">
        <w:t xml:space="preserve">nine </w:t>
      </w:r>
      <w:r w:rsidR="00DB7A79" w:rsidRPr="00E042AA">
        <w:t xml:space="preserve">were living in Australia, </w:t>
      </w:r>
      <w:r w:rsidR="00BA7A0F" w:rsidRPr="00E042AA">
        <w:t xml:space="preserve">two </w:t>
      </w:r>
      <w:r w:rsidR="00DB7A79" w:rsidRPr="00E042AA">
        <w:t xml:space="preserve">in France and the others in a range of countries. The main reasons stated </w:t>
      </w:r>
      <w:r w:rsidR="005F2ACC">
        <w:t xml:space="preserve">by survey respondents </w:t>
      </w:r>
      <w:r w:rsidR="00DB7A79" w:rsidRPr="00E042AA">
        <w:t>for leaving Cambodia were to join family overseas (7 alumni), for a more stable environment (5 alumni), to undertake more study (3 alumni)</w:t>
      </w:r>
      <w:r w:rsidR="00BA7A0F" w:rsidRPr="00E042AA">
        <w:t>,</w:t>
      </w:r>
      <w:r w:rsidR="00DB7A79" w:rsidRPr="00E042AA">
        <w:t xml:space="preserve"> and for employment</w:t>
      </w:r>
      <w:r w:rsidR="00BA7A0F" w:rsidRPr="00E042AA">
        <w:t>-</w:t>
      </w:r>
      <w:r w:rsidR="00DB7A79" w:rsidRPr="00E042AA">
        <w:t>related reasons (11 alumni).</w:t>
      </w:r>
    </w:p>
    <w:p w:rsidR="00DB7A79" w:rsidRPr="00E042AA" w:rsidRDefault="00DB7A79" w:rsidP="00E5498F">
      <w:pPr>
        <w:pStyle w:val="Heading2"/>
        <w:keepLines w:val="0"/>
        <w:numPr>
          <w:ilvl w:val="1"/>
          <w:numId w:val="23"/>
        </w:numPr>
        <w:tabs>
          <w:tab w:val="clear" w:pos="5538"/>
          <w:tab w:val="num" w:pos="851"/>
        </w:tabs>
        <w:spacing w:after="60" w:line="240" w:lineRule="atLeast"/>
        <w:ind w:left="851" w:hanging="851"/>
      </w:pPr>
      <w:bookmarkStart w:id="44" w:name="_Toc408772696"/>
      <w:r w:rsidRPr="00E042AA">
        <w:t xml:space="preserve">Reintegration </w:t>
      </w:r>
      <w:r w:rsidR="004F08B5" w:rsidRPr="00E042AA">
        <w:t>–</w:t>
      </w:r>
      <w:r w:rsidRPr="00E042AA">
        <w:t xml:space="preserve"> First employment after award studies</w:t>
      </w:r>
      <w:bookmarkEnd w:id="44"/>
      <w:r w:rsidRPr="00E042AA">
        <w:t xml:space="preserve"> </w:t>
      </w:r>
    </w:p>
    <w:p w:rsidR="00DB7A79" w:rsidRPr="00E042AA" w:rsidRDefault="00DB7A79" w:rsidP="00E5498F">
      <w:r w:rsidRPr="00E042AA">
        <w:rPr>
          <w:lang w:eastAsia="en-AU"/>
        </w:rPr>
        <w:t xml:space="preserve">On conclusion of their studies, awardees are required to return to Cambodia and contribute to its development for at least two years. </w:t>
      </w:r>
      <w:r w:rsidRPr="00E042AA">
        <w:t xml:space="preserve">The tracer survey asked the recently </w:t>
      </w:r>
      <w:r w:rsidR="005F2ACC">
        <w:t>graduated</w:t>
      </w:r>
      <w:r w:rsidRPr="00E042AA">
        <w:t xml:space="preserve"> alumni (who completed their award </w:t>
      </w:r>
      <w:proofErr w:type="gramStart"/>
      <w:r w:rsidRPr="00E042AA">
        <w:t>between 2009</w:t>
      </w:r>
      <w:r w:rsidR="001D7EAD" w:rsidRPr="00E042AA">
        <w:t>–</w:t>
      </w:r>
      <w:r w:rsidRPr="00E042AA">
        <w:t>2013</w:t>
      </w:r>
      <w:proofErr w:type="gramEnd"/>
      <w:r w:rsidRPr="00E042AA">
        <w:t xml:space="preserve">) </w:t>
      </w:r>
      <w:r w:rsidR="00DE5CDA">
        <w:t xml:space="preserve">about </w:t>
      </w:r>
      <w:r w:rsidRPr="00E042AA">
        <w:t>their employment experiences on returning to Cambodia. Of the</w:t>
      </w:r>
      <w:r w:rsidR="00EB7B4B" w:rsidRPr="00E042AA">
        <w:t xml:space="preserve"> </w:t>
      </w:r>
      <w:r w:rsidRPr="00E042AA">
        <w:t>1</w:t>
      </w:r>
      <w:r w:rsidR="00EB7B4B" w:rsidRPr="00E042AA">
        <w:t xml:space="preserve">07 </w:t>
      </w:r>
      <w:r w:rsidRPr="00E042AA">
        <w:t>recently returned survey respondents, 7</w:t>
      </w:r>
      <w:r w:rsidR="00EB3676" w:rsidRPr="00E042AA">
        <w:t>6</w:t>
      </w:r>
      <w:r w:rsidRPr="00E042AA">
        <w:t xml:space="preserve"> </w:t>
      </w:r>
      <w:r w:rsidR="0063614F" w:rsidRPr="00E042AA">
        <w:t xml:space="preserve">per cent </w:t>
      </w:r>
      <w:r w:rsidRPr="00E042AA">
        <w:t xml:space="preserve">returned to work with the same employer as before their award. </w:t>
      </w:r>
      <w:r w:rsidR="005F2ACC">
        <w:t>Respondents</w:t>
      </w:r>
      <w:r w:rsidRPr="00E042AA">
        <w:t xml:space="preserve"> with a PhD were more likely to return to their same employer (9</w:t>
      </w:r>
      <w:r w:rsidR="00EB3676" w:rsidRPr="00E042AA">
        <w:t>2</w:t>
      </w:r>
      <w:r w:rsidRPr="00E042AA">
        <w:t>%) than those with a Masters degree (7</w:t>
      </w:r>
      <w:r w:rsidR="00EB3676" w:rsidRPr="00E042AA">
        <w:t>4</w:t>
      </w:r>
      <w:r w:rsidRPr="00E042AA">
        <w:t>%). Public category AAS were significantly more likely (p</w:t>
      </w:r>
      <w:r w:rsidR="00F7776A" w:rsidRPr="00E042AA">
        <w:t>&lt;</w:t>
      </w:r>
      <w:r w:rsidRPr="00E042AA">
        <w:t>0.01) to return to their employer (9</w:t>
      </w:r>
      <w:r w:rsidR="00EB3676" w:rsidRPr="00E042AA">
        <w:t>8</w:t>
      </w:r>
      <w:r w:rsidRPr="00E042AA">
        <w:t xml:space="preserve">%) than open category </w:t>
      </w:r>
      <w:r w:rsidR="005F2ACC">
        <w:t>respondents</w:t>
      </w:r>
      <w:r w:rsidRPr="00E042AA">
        <w:t xml:space="preserve"> (3</w:t>
      </w:r>
      <w:r w:rsidR="00EB3676" w:rsidRPr="00E042AA">
        <w:t>7</w:t>
      </w:r>
      <w:r w:rsidRPr="00E042AA">
        <w:t xml:space="preserve">%). It is noted that while most public category alumni will have remained under public service </w:t>
      </w:r>
      <w:r w:rsidRPr="00E042AA">
        <w:lastRenderedPageBreak/>
        <w:t xml:space="preserve">employment (and salaries) while on scholarship, the private and CSO/NGO sector alumni interviewed reported that they had to resign from their employment to take up the award. </w:t>
      </w:r>
    </w:p>
    <w:p w:rsidR="00DB7A79" w:rsidRPr="00E042AA" w:rsidRDefault="00DB7A79" w:rsidP="00DB7A79">
      <w:r w:rsidRPr="00E042AA">
        <w:rPr>
          <w:lang w:val="en-US"/>
        </w:rPr>
        <w:t>As the 2009 tracer study found</w:t>
      </w:r>
      <w:r w:rsidR="00EB3676" w:rsidRPr="00E042AA">
        <w:rPr>
          <w:lang w:val="en-US"/>
        </w:rPr>
        <w:t>,</w:t>
      </w:r>
      <w:r w:rsidRPr="00E042AA">
        <w:rPr>
          <w:lang w:val="en-US"/>
        </w:rPr>
        <w:t xml:space="preserve"> re-integration into the workplace and the opportunity to </w:t>
      </w:r>
      <w:r w:rsidR="001D7EAD" w:rsidRPr="00E042AA">
        <w:rPr>
          <w:lang w:val="en-US"/>
        </w:rPr>
        <w:t xml:space="preserve">utilise </w:t>
      </w:r>
      <w:r w:rsidRPr="00E042AA">
        <w:rPr>
          <w:lang w:val="en-US"/>
        </w:rPr>
        <w:t xml:space="preserve">new skills and capacity effectively </w:t>
      </w:r>
      <w:r w:rsidR="005F2ACC">
        <w:rPr>
          <w:lang w:val="en-US"/>
        </w:rPr>
        <w:t>wa</w:t>
      </w:r>
      <w:r w:rsidRPr="00E042AA">
        <w:rPr>
          <w:lang w:val="en-US"/>
        </w:rPr>
        <w:t xml:space="preserve">s the key barrier to </w:t>
      </w:r>
      <w:r w:rsidRPr="00E042AA">
        <w:t>skill utilisation</w:t>
      </w:r>
      <w:r w:rsidRPr="00E042AA">
        <w:rPr>
          <w:lang w:val="en-US"/>
        </w:rPr>
        <w:t xml:space="preserve"> for most returning (public sector) </w:t>
      </w:r>
      <w:r w:rsidR="005F2ACC">
        <w:rPr>
          <w:lang w:val="en-US"/>
        </w:rPr>
        <w:t>respondents</w:t>
      </w:r>
      <w:r w:rsidRPr="00E042AA">
        <w:rPr>
          <w:lang w:val="en-US"/>
        </w:rPr>
        <w:t xml:space="preserve"> (a summary comparison of the key 2009 and 2014 survey findings is provided in Annex D).</w:t>
      </w:r>
    </w:p>
    <w:p w:rsidR="00DB7A79" w:rsidRPr="00E042AA" w:rsidRDefault="00DB7A79" w:rsidP="00DB7A79">
      <w:r w:rsidRPr="00E042AA">
        <w:t>One of the interviewed public sector alumni returned to her previous department in the law/justice sector on award completion but found that the work was not satisfying and did not use her new skills and knowledge. She requested a transfer to another department and this was quickly approved. She is now sharing her time between working both in the government department and also providing high-level legal support to a critical case currently before the courts.</w:t>
      </w:r>
    </w:p>
    <w:p w:rsidR="00785FBF" w:rsidRPr="00E042AA" w:rsidRDefault="00785FBF" w:rsidP="00DB7A79">
      <w:r w:rsidRPr="00E042AA">
        <w:t xml:space="preserve">One of the survey respondents stated “I </w:t>
      </w:r>
      <w:r w:rsidRPr="00E042AA">
        <w:rPr>
          <w:i/>
        </w:rPr>
        <w:t>was ignored by my original ministry's department where I was working before obtaining scholarship. I went back to work straight after completing my study. I was not even given a desk and chair to sit</w:t>
      </w:r>
      <w:r w:rsidR="00E65AE9" w:rsidRPr="00E042AA">
        <w:rPr>
          <w:i/>
        </w:rPr>
        <w:t>,</w:t>
      </w:r>
      <w:r w:rsidRPr="00E042AA">
        <w:rPr>
          <w:i/>
        </w:rPr>
        <w:t xml:space="preserve"> let alone any work. I was so frustrated and left the work within 5 months to work for other government institution where my skills, kn</w:t>
      </w:r>
      <w:r w:rsidR="00E65AE9" w:rsidRPr="00E042AA">
        <w:rPr>
          <w:i/>
        </w:rPr>
        <w:t>owledge</w:t>
      </w:r>
      <w:r w:rsidRPr="00E042AA">
        <w:rPr>
          <w:i/>
        </w:rPr>
        <w:t xml:space="preserve"> and experienced </w:t>
      </w:r>
      <w:r w:rsidR="00E65AE9" w:rsidRPr="00E042AA">
        <w:rPr>
          <w:i/>
        </w:rPr>
        <w:t xml:space="preserve">was </w:t>
      </w:r>
      <w:r w:rsidRPr="00E042AA">
        <w:rPr>
          <w:i/>
        </w:rPr>
        <w:t>valued</w:t>
      </w:r>
      <w:r w:rsidRPr="00E042AA">
        <w:t>”.</w:t>
      </w:r>
    </w:p>
    <w:p w:rsidR="00DB7A79" w:rsidRPr="00E042AA" w:rsidRDefault="00DB7A79" w:rsidP="00DB7A79">
      <w:proofErr w:type="gramStart"/>
      <w:r w:rsidRPr="00E042AA">
        <w:t>Another interviewed alumni</w:t>
      </w:r>
      <w:proofErr w:type="gramEnd"/>
      <w:r w:rsidRPr="00E042AA">
        <w:t xml:space="preserve"> returned to the same public sector ministry as before his award, but was transferred to the Human Resources </w:t>
      </w:r>
      <w:r w:rsidR="0013022E" w:rsidRPr="00E042AA">
        <w:t xml:space="preserve">Department </w:t>
      </w:r>
      <w:r w:rsidRPr="00E042AA">
        <w:t>where he could not utilise his IT/GIS skills. As he was not able to work in a relevant area</w:t>
      </w:r>
      <w:r w:rsidR="0067722D" w:rsidRPr="00E042AA">
        <w:t>,</w:t>
      </w:r>
      <w:r w:rsidRPr="00E042AA">
        <w:t xml:space="preserve"> he decided to ask for suspension from his position and instead look for work in the private sector. As there are not many companies that can use his specialist experience, he had to move to a contract position in one of the provinces. He has been fortunate that his contract has been extended but would prefer permanent work. </w:t>
      </w:r>
      <w:r w:rsidR="0067722D" w:rsidRPr="00E042AA">
        <w:t xml:space="preserve">His new </w:t>
      </w:r>
      <w:r w:rsidRPr="00E042AA">
        <w:t xml:space="preserve">company has strong links with a Sydney university and he is often in contact with one of the professors there. Although it is a better work environment in the provinces, it makes it difficult to keep in touch with others in his field. There are also </w:t>
      </w:r>
      <w:proofErr w:type="gramStart"/>
      <w:r w:rsidRPr="00E042AA">
        <w:t>less</w:t>
      </w:r>
      <w:proofErr w:type="gramEnd"/>
      <w:r w:rsidRPr="00E042AA">
        <w:t xml:space="preserve"> opportunities to get a second job in the province and the roles are typically less well paid. He was unsure if he would return to his government job as the salary in the private sector was much higher.</w:t>
      </w:r>
    </w:p>
    <w:p w:rsidR="00DB7A79" w:rsidRPr="00E042AA" w:rsidRDefault="00DB7A79" w:rsidP="00DB7A79">
      <w:r w:rsidRPr="00E042AA">
        <w:t>Of the 2</w:t>
      </w:r>
      <w:r w:rsidR="00EB3676" w:rsidRPr="00E042AA">
        <w:t>5</w:t>
      </w:r>
      <w:r w:rsidRPr="00E042AA">
        <w:t xml:space="preserve"> survey respondents looking for work after their award, 1</w:t>
      </w:r>
      <w:r w:rsidR="00EB3676" w:rsidRPr="00E042AA">
        <w:t>6</w:t>
      </w:r>
      <w:r w:rsidRPr="00E042AA">
        <w:t xml:space="preserve"> (mainly open category alumni) spent three months or more before finding employment, and one respondent had not yet found work. Eleven of the respondents stated that they had difficulty in finding employment. The main reason given was </w:t>
      </w:r>
      <w:r w:rsidR="00417A7D" w:rsidRPr="00E042AA">
        <w:t xml:space="preserve">the </w:t>
      </w:r>
      <w:r w:rsidRPr="00E042AA">
        <w:t>lack of relevant work experience in their degree field. Other reasons included</w:t>
      </w:r>
      <w:r w:rsidR="00417A7D" w:rsidRPr="00E042AA">
        <w:t>:</w:t>
      </w:r>
      <w:r w:rsidRPr="00E042AA">
        <w:t xml:space="preserve"> not many job opportunities at time of graduation</w:t>
      </w:r>
      <w:r w:rsidR="00417A7D" w:rsidRPr="00E042AA">
        <w:t xml:space="preserve">; </w:t>
      </w:r>
      <w:r w:rsidRPr="00E042AA">
        <w:t>many applicants for the one position</w:t>
      </w:r>
      <w:r w:rsidR="00417A7D" w:rsidRPr="00E042AA">
        <w:t xml:space="preserve">; </w:t>
      </w:r>
      <w:r w:rsidRPr="00E042AA">
        <w:t>many jobs not publicly advertised but given to friends and family</w:t>
      </w:r>
      <w:r w:rsidR="00417A7D" w:rsidRPr="00E042AA">
        <w:t xml:space="preserve">; and </w:t>
      </w:r>
      <w:r w:rsidRPr="00E042AA">
        <w:t xml:space="preserve">recruitment </w:t>
      </w:r>
      <w:r w:rsidR="00417A7D" w:rsidRPr="00E042AA">
        <w:t xml:space="preserve">did </w:t>
      </w:r>
      <w:r w:rsidRPr="00E042AA">
        <w:t>not always appear to merit based.</w:t>
      </w:r>
    </w:p>
    <w:p w:rsidR="00DB7A79" w:rsidRPr="00E042AA" w:rsidRDefault="00DB7A79" w:rsidP="00DB7A79">
      <w:pPr>
        <w:rPr>
          <w:rFonts w:eastAsia="Cambria"/>
          <w:i/>
        </w:rPr>
      </w:pPr>
      <w:r w:rsidRPr="00E042AA">
        <w:t>One alumni stated that</w:t>
      </w:r>
      <w:r w:rsidRPr="00E042AA">
        <w:rPr>
          <w:i/>
        </w:rPr>
        <w:t xml:space="preserve"> ‘80</w:t>
      </w:r>
      <w:r w:rsidR="00B96053" w:rsidRPr="00E042AA">
        <w:rPr>
          <w:i/>
        </w:rPr>
        <w:t xml:space="preserve"> per cent </w:t>
      </w:r>
      <w:r w:rsidRPr="00E042AA">
        <w:rPr>
          <w:i/>
        </w:rPr>
        <w:t>of job hunting depend</w:t>
      </w:r>
      <w:r w:rsidR="00D44F91" w:rsidRPr="00E042AA">
        <w:rPr>
          <w:i/>
        </w:rPr>
        <w:t>s</w:t>
      </w:r>
      <w:r w:rsidRPr="00E042AA">
        <w:rPr>
          <w:i/>
        </w:rPr>
        <w:t xml:space="preserve"> on good networking, so that it is important that newly returned alumni are able to network with previous cohorts’. </w:t>
      </w:r>
      <w:r w:rsidRPr="00E042AA">
        <w:t>Some of the interviewed alumni reported that they took the first job available on their return (typically short-term contracts with CSO/NGOs) and then traded up to more relevant, better</w:t>
      </w:r>
      <w:r w:rsidR="00AE7E5D" w:rsidRPr="00E042AA">
        <w:t>-</w:t>
      </w:r>
      <w:r w:rsidRPr="00E042AA">
        <w:t>paid employment as opportunities became available. One interviewed female alumni who returned at the end of 2013 reported that she had taken over five months to find even contract work because of the highly competitive nature of recruitment in Cambodia. She had since found a five</w:t>
      </w:r>
      <w:r w:rsidR="00AE7E5D" w:rsidRPr="00E042AA">
        <w:t>-</w:t>
      </w:r>
      <w:r w:rsidRPr="00E042AA">
        <w:t>month contract working for an Australian project in Cambodia. Another interviewed male alumni who also returned at the end of 2013 reported that he had had 20 different short-term consultancy jobs in 10 different CSO/NGOs (mainly international) and was still looking for a permanent position. Another interviewed alumni indicated that he had faced great difficulty in finding work as</w:t>
      </w:r>
      <w:r w:rsidR="00AE7E5D" w:rsidRPr="00E042AA">
        <w:t>,</w:t>
      </w:r>
      <w:r w:rsidRPr="00E042AA">
        <w:t xml:space="preserve"> although he </w:t>
      </w:r>
      <w:r w:rsidR="00AE7E5D" w:rsidRPr="00E042AA">
        <w:br/>
      </w:r>
      <w:r w:rsidRPr="00E042AA">
        <w:t>had a Master’s degree, he did not have much relevant work experience in his chosen field</w:t>
      </w:r>
      <w:r w:rsidR="00AE7E5D" w:rsidRPr="00E042AA">
        <w:t>:</w:t>
      </w:r>
      <w:r w:rsidRPr="00E042AA">
        <w:rPr>
          <w:i/>
        </w:rPr>
        <w:t xml:space="preserve"> </w:t>
      </w:r>
      <w:r w:rsidR="00AE7E5D" w:rsidRPr="00E042AA">
        <w:rPr>
          <w:i/>
        </w:rPr>
        <w:br/>
      </w:r>
      <w:r w:rsidRPr="00E042AA">
        <w:rPr>
          <w:i/>
        </w:rPr>
        <w:t>‘</w:t>
      </w:r>
      <w:r w:rsidRPr="00E042AA">
        <w:rPr>
          <w:rFonts w:eastAsia="Cambria"/>
          <w:i/>
        </w:rPr>
        <w:t xml:space="preserve">my experience didn’t match my qualification so applying for a job where I can use my skills </w:t>
      </w:r>
      <w:r w:rsidR="00AE7E5D" w:rsidRPr="00E042AA">
        <w:rPr>
          <w:rFonts w:eastAsia="Cambria"/>
          <w:i/>
        </w:rPr>
        <w:br/>
      </w:r>
      <w:r w:rsidRPr="00E042AA">
        <w:rPr>
          <w:rFonts w:eastAsia="Cambria"/>
          <w:i/>
        </w:rPr>
        <w:t>is hard as they consider experience rather than degree’.</w:t>
      </w:r>
    </w:p>
    <w:p w:rsidR="00DB7A79" w:rsidRPr="00E042AA" w:rsidRDefault="00DB7A79" w:rsidP="00DB7A79">
      <w:r w:rsidRPr="00E042AA">
        <w:rPr>
          <w:b/>
        </w:rPr>
        <w:t xml:space="preserve">It is recommended that consideration be given to additional support to alumni to find relevant employment on their return </w:t>
      </w:r>
      <w:r w:rsidRPr="00E042AA">
        <w:t>(Rec</w:t>
      </w:r>
      <w:r w:rsidR="00AE7E5D" w:rsidRPr="00E042AA">
        <w:t xml:space="preserve">ommendation </w:t>
      </w:r>
      <w:r w:rsidR="00321500" w:rsidRPr="00E042AA">
        <w:t>3</w:t>
      </w:r>
      <w:r w:rsidRPr="00E042AA">
        <w:t>). This might</w:t>
      </w:r>
      <w:r w:rsidR="00A35909" w:rsidRPr="00E042AA">
        <w:t>,</w:t>
      </w:r>
      <w:r w:rsidRPr="00E042AA">
        <w:t xml:space="preserve"> for example</w:t>
      </w:r>
      <w:r w:rsidR="00A35909" w:rsidRPr="00E042AA">
        <w:t>,</w:t>
      </w:r>
      <w:r w:rsidRPr="00E042AA">
        <w:t xml:space="preserve"> </w:t>
      </w:r>
      <w:r w:rsidR="00AE7E5D" w:rsidRPr="00E042AA">
        <w:t xml:space="preserve">include </w:t>
      </w:r>
      <w:r w:rsidRPr="00E042AA">
        <w:t xml:space="preserve">more systematically circulating names of new graduates to people from a similar field of study </w:t>
      </w:r>
      <w:r w:rsidR="00A35909" w:rsidRPr="00E042AA">
        <w:t>to create</w:t>
      </w:r>
      <w:r w:rsidRPr="00E042AA">
        <w:t xml:space="preserve"> networking opportunities, advice on employment opportunities, and/or mentoring. Some alumni suggested an internship with an Australian company </w:t>
      </w:r>
      <w:r w:rsidR="00A35909" w:rsidRPr="00E042AA">
        <w:t>before</w:t>
      </w:r>
      <w:r w:rsidRPr="00E042AA">
        <w:t xml:space="preserve"> returning </w:t>
      </w:r>
      <w:r w:rsidR="00A35909" w:rsidRPr="00E042AA">
        <w:t>home</w:t>
      </w:r>
      <w:r w:rsidRPr="00E042AA">
        <w:t xml:space="preserve">, or an </w:t>
      </w:r>
      <w:r w:rsidRPr="00E042AA">
        <w:lastRenderedPageBreak/>
        <w:t>internship or priority being given to alumni to work on an Australian project in Cambodia, so they can have some work experience to put on their CV. Further consultation is also required with government departments to ensure relevant jobs are available for returning alumni.</w:t>
      </w:r>
    </w:p>
    <w:p w:rsidR="00DB7A79" w:rsidRPr="00E042AA" w:rsidRDefault="00DB7A79" w:rsidP="00DB7A79">
      <w:r w:rsidRPr="00E042AA">
        <w:t xml:space="preserve">Many of the </w:t>
      </w:r>
      <w:r w:rsidR="00D44F91" w:rsidRPr="00E042AA">
        <w:t xml:space="preserve">2009-2013 </w:t>
      </w:r>
      <w:r w:rsidRPr="00E042AA">
        <w:t xml:space="preserve">survey respondents </w:t>
      </w:r>
      <w:r w:rsidR="00D44F91" w:rsidRPr="00E042AA">
        <w:t xml:space="preserve">reported were promoted to a higher position (44%) on </w:t>
      </w:r>
      <w:r w:rsidRPr="00E042AA">
        <w:t xml:space="preserve">returning to the same employer, with </w:t>
      </w:r>
      <w:r w:rsidR="00D44F91" w:rsidRPr="00E042AA">
        <w:t xml:space="preserve">52 </w:t>
      </w:r>
      <w:r w:rsidR="0063614F" w:rsidRPr="00E042AA">
        <w:t xml:space="preserve">per cent </w:t>
      </w:r>
      <w:r w:rsidRPr="00E042AA">
        <w:t xml:space="preserve">returning to the same position and </w:t>
      </w:r>
      <w:r w:rsidR="00D44F91" w:rsidRPr="00E042AA">
        <w:t>4</w:t>
      </w:r>
      <w:r w:rsidRPr="00E042AA">
        <w:t xml:space="preserve"> </w:t>
      </w:r>
      <w:r w:rsidR="0063614F" w:rsidRPr="00E042AA">
        <w:t xml:space="preserve">per cent </w:t>
      </w:r>
      <w:r w:rsidRPr="00E042AA">
        <w:t xml:space="preserve">to a lower position than before their scholarship. </w:t>
      </w:r>
      <w:r w:rsidR="00D44F91" w:rsidRPr="00E042AA">
        <w:t xml:space="preserve"> A higher proportion of female respondents reported returning to a higher position (52%) than before their award compared to male respondents</w:t>
      </w:r>
      <w:r w:rsidRPr="00E042AA">
        <w:t xml:space="preserve"> (41%)</w:t>
      </w:r>
      <w:r w:rsidR="001763E8" w:rsidRPr="00E042AA">
        <w:t xml:space="preserve">. However, </w:t>
      </w:r>
      <w:r w:rsidRPr="00E042AA">
        <w:t>open category respondents were significantly more likely (p</w:t>
      </w:r>
      <w:r w:rsidR="00F7776A" w:rsidRPr="00E042AA">
        <w:t>&lt;</w:t>
      </w:r>
      <w:r w:rsidRPr="00E042AA">
        <w:t>0.05) to be promoted (73%) than those from the public category (3</w:t>
      </w:r>
      <w:r w:rsidR="00D44F91" w:rsidRPr="00E042AA">
        <w:t>8</w:t>
      </w:r>
      <w:r w:rsidRPr="00E042AA">
        <w:t>%).</w:t>
      </w:r>
    </w:p>
    <w:p w:rsidR="007F65C0" w:rsidRPr="00E042AA" w:rsidRDefault="00AB10FC" w:rsidP="007F65C0">
      <w:pPr>
        <w:rPr>
          <w:color w:val="FF0000"/>
        </w:rPr>
      </w:pPr>
      <w:r w:rsidRPr="00E042AA">
        <w:t>S</w:t>
      </w:r>
      <w:r w:rsidR="007F65C0" w:rsidRPr="00E042AA">
        <w:t>urvey respondents</w:t>
      </w:r>
      <w:r w:rsidR="00B8113C" w:rsidRPr="00E042AA">
        <w:t xml:space="preserve"> were asked i</w:t>
      </w:r>
      <w:r w:rsidR="007F65C0" w:rsidRPr="00E042AA">
        <w:t xml:space="preserve">f they were </w:t>
      </w:r>
      <w:r w:rsidR="00D44F91" w:rsidRPr="00E042AA">
        <w:t xml:space="preserve">still </w:t>
      </w:r>
      <w:r w:rsidR="007F65C0" w:rsidRPr="00E042AA">
        <w:t xml:space="preserve">living in Cambodia and </w:t>
      </w:r>
      <w:r w:rsidR="00D44F91" w:rsidRPr="00E042AA">
        <w:t xml:space="preserve">if not, </w:t>
      </w:r>
      <w:r w:rsidR="007F65C0" w:rsidRPr="00E042AA">
        <w:t xml:space="preserve">the </w:t>
      </w:r>
      <w:r w:rsidR="00B8113C" w:rsidRPr="00E042AA">
        <w:t xml:space="preserve">year </w:t>
      </w:r>
      <w:r w:rsidR="007F65C0" w:rsidRPr="00E042AA">
        <w:t xml:space="preserve">in which </w:t>
      </w:r>
      <w:r w:rsidR="00B8113C" w:rsidRPr="00E042AA">
        <w:t xml:space="preserve">they </w:t>
      </w:r>
      <w:r w:rsidR="007F65C0" w:rsidRPr="00E042AA">
        <w:t xml:space="preserve">had left the country. </w:t>
      </w:r>
      <w:r w:rsidR="00B8113C" w:rsidRPr="00E042AA">
        <w:t xml:space="preserve">There is no evidence </w:t>
      </w:r>
      <w:r w:rsidR="00D44F91" w:rsidRPr="00E042AA">
        <w:t xml:space="preserve">that </w:t>
      </w:r>
      <w:r w:rsidR="00B8113C" w:rsidRPr="00E042AA">
        <w:t xml:space="preserve">survey </w:t>
      </w:r>
      <w:r w:rsidR="00D44F91" w:rsidRPr="00E042AA">
        <w:t xml:space="preserve">respondents </w:t>
      </w:r>
      <w:r w:rsidR="00B8113C" w:rsidRPr="00E042AA">
        <w:t xml:space="preserve">have moved overseas before the end of the two-year return to work in Cambodia condition of the award.  It is </w:t>
      </w:r>
      <w:r w:rsidR="007F65C0" w:rsidRPr="00E042AA">
        <w:t>noted however that alumni who did not fulfil th</w:t>
      </w:r>
      <w:r w:rsidR="00D44F91" w:rsidRPr="00E042AA">
        <w:t>e return to work</w:t>
      </w:r>
      <w:r w:rsidR="007F65C0" w:rsidRPr="00E042AA">
        <w:t xml:space="preserve"> requirement are </w:t>
      </w:r>
      <w:r w:rsidR="00D44F91" w:rsidRPr="00E042AA">
        <w:t xml:space="preserve">perhaps </w:t>
      </w:r>
      <w:r w:rsidR="007F65C0" w:rsidRPr="00E042AA">
        <w:t>less likely to have com</w:t>
      </w:r>
      <w:r w:rsidR="00B8113C" w:rsidRPr="00E042AA">
        <w:t>p</w:t>
      </w:r>
      <w:r w:rsidR="007F65C0" w:rsidRPr="00E042AA">
        <w:t>leted the survey, or provided a valid answer to this section of the survey.</w:t>
      </w:r>
      <w:r w:rsidR="007F65C0" w:rsidRPr="00E042AA">
        <w:rPr>
          <w:color w:val="FF0000"/>
          <w:u w:val="single"/>
        </w:rPr>
        <w:t xml:space="preserve">  </w:t>
      </w:r>
    </w:p>
    <w:p w:rsidR="00DB7A79" w:rsidRPr="00E042AA" w:rsidRDefault="00DB7A79" w:rsidP="00E5498F">
      <w:pPr>
        <w:pStyle w:val="Heading2"/>
        <w:keepLines w:val="0"/>
        <w:numPr>
          <w:ilvl w:val="1"/>
          <w:numId w:val="23"/>
        </w:numPr>
        <w:tabs>
          <w:tab w:val="clear" w:pos="5538"/>
          <w:tab w:val="num" w:pos="851"/>
        </w:tabs>
        <w:spacing w:after="60" w:line="240" w:lineRule="atLeast"/>
        <w:ind w:left="1144" w:hanging="1144"/>
      </w:pPr>
      <w:bookmarkStart w:id="45" w:name="_Toc408772697"/>
      <w:r w:rsidRPr="00E042AA">
        <w:t>Current employment</w:t>
      </w:r>
      <w:bookmarkEnd w:id="45"/>
      <w:r w:rsidRPr="00E042AA">
        <w:t xml:space="preserve"> </w:t>
      </w:r>
    </w:p>
    <w:p w:rsidR="00DB7A79" w:rsidRPr="00E042AA" w:rsidRDefault="00DB7A79" w:rsidP="00DB7A79">
      <w:proofErr w:type="gramStart"/>
      <w:r w:rsidRPr="00E042AA">
        <w:rPr>
          <w:b/>
        </w:rPr>
        <w:t>Employment sector.</w:t>
      </w:r>
      <w:proofErr w:type="gramEnd"/>
      <w:r w:rsidRPr="00E042AA">
        <w:t xml:space="preserve"> Almost all of the survey respondents were currently working (96%). This compares very positively to data on employment outcomes of Australians and of international students who studied in Australia</w:t>
      </w:r>
      <w:r w:rsidR="00634C49" w:rsidRPr="00E042AA">
        <w:t>.</w:t>
      </w:r>
      <w:r w:rsidRPr="00E042AA">
        <w:rPr>
          <w:rStyle w:val="FootnoteReference"/>
          <w:rFonts w:cs="Arial"/>
        </w:rPr>
        <w:footnoteReference w:id="18"/>
      </w:r>
      <w:r w:rsidRPr="00E042AA">
        <w:t xml:space="preserve"> Of the employed respondents, 64 </w:t>
      </w:r>
      <w:r w:rsidR="0063614F" w:rsidRPr="00E042AA">
        <w:t xml:space="preserve">per cent </w:t>
      </w:r>
      <w:r w:rsidRPr="00E042AA">
        <w:t xml:space="preserve">were currently employed in a public sector/state owned organisation, 11 </w:t>
      </w:r>
      <w:r w:rsidR="0063614F" w:rsidRPr="00E042AA">
        <w:t xml:space="preserve">per cent </w:t>
      </w:r>
      <w:r w:rsidRPr="00E042AA">
        <w:t xml:space="preserve">in a private company, 13 </w:t>
      </w:r>
      <w:r w:rsidR="0063614F" w:rsidRPr="00E042AA">
        <w:t xml:space="preserve">per cent </w:t>
      </w:r>
      <w:r w:rsidRPr="00E042AA">
        <w:t xml:space="preserve">in a CSO/NGO, 8 </w:t>
      </w:r>
      <w:r w:rsidR="0063614F" w:rsidRPr="00E042AA">
        <w:t xml:space="preserve">per cent </w:t>
      </w:r>
      <w:r w:rsidRPr="00E042AA">
        <w:t xml:space="preserve">in a donor agency and 3 </w:t>
      </w:r>
      <w:r w:rsidR="0063614F" w:rsidRPr="00E042AA">
        <w:t xml:space="preserve">per cent </w:t>
      </w:r>
      <w:r w:rsidRPr="00E042AA">
        <w:t xml:space="preserve">self-employed. Of the 132 respondents currently working in the public/state owned sector, 69 </w:t>
      </w:r>
      <w:r w:rsidR="0063614F" w:rsidRPr="00E042AA">
        <w:t xml:space="preserve">per cent </w:t>
      </w:r>
      <w:r w:rsidRPr="00E042AA">
        <w:t xml:space="preserve">were in government administration, 5 </w:t>
      </w:r>
      <w:r w:rsidR="0063614F" w:rsidRPr="00E042AA">
        <w:t xml:space="preserve">per cent </w:t>
      </w:r>
      <w:r w:rsidRPr="00E042AA">
        <w:t xml:space="preserve">in health services, and 15 </w:t>
      </w:r>
      <w:r w:rsidR="0063614F" w:rsidRPr="00E042AA">
        <w:t xml:space="preserve">per cent </w:t>
      </w:r>
      <w:r w:rsidRPr="00E042AA">
        <w:t xml:space="preserve">in a teaching institute. There was no difference in employment sector </w:t>
      </w:r>
      <w:r w:rsidR="0094490B" w:rsidRPr="00E042AA">
        <w:t xml:space="preserve">of survey respondents </w:t>
      </w:r>
      <w:r w:rsidRPr="00E042AA">
        <w:t>by award year or gender.</w:t>
      </w:r>
    </w:p>
    <w:p w:rsidR="00DB7A79" w:rsidRPr="00E042AA" w:rsidRDefault="00DB7A79" w:rsidP="00DB7A79">
      <w:r w:rsidRPr="00E042AA">
        <w:t xml:space="preserve">Of the </w:t>
      </w:r>
      <w:r w:rsidR="0094490B" w:rsidRPr="00E042AA">
        <w:t xml:space="preserve">nine </w:t>
      </w:r>
      <w:r w:rsidRPr="00E042AA">
        <w:t>respondents not working, three (all in the 2009</w:t>
      </w:r>
      <w:r w:rsidR="00634C49" w:rsidRPr="00E042AA">
        <w:t>–</w:t>
      </w:r>
      <w:r w:rsidRPr="00E042AA">
        <w:t>2013 cohort from the open category) reported having difficulty finding work due to lack of experience</w:t>
      </w:r>
      <w:r w:rsidR="00634C49" w:rsidRPr="00E042AA">
        <w:t>.</w:t>
      </w:r>
      <w:r w:rsidRPr="00E042AA">
        <w:t xml:space="preserve"> </w:t>
      </w:r>
      <w:r w:rsidR="00634C49" w:rsidRPr="00E042AA">
        <w:t xml:space="preserve">The </w:t>
      </w:r>
      <w:r w:rsidRPr="00E042AA">
        <w:t xml:space="preserve">others </w:t>
      </w:r>
      <w:r w:rsidR="00634C49" w:rsidRPr="00E042AA">
        <w:t xml:space="preserve">were </w:t>
      </w:r>
      <w:r w:rsidRPr="00E042AA">
        <w:t xml:space="preserve">not looking for work due to family commitments, </w:t>
      </w:r>
      <w:r w:rsidR="00634C49" w:rsidRPr="00E042AA">
        <w:t xml:space="preserve">or </w:t>
      </w:r>
      <w:r w:rsidRPr="00E042AA">
        <w:t>undertaking further study or retired.</w:t>
      </w:r>
    </w:p>
    <w:p w:rsidR="00DB7A79" w:rsidRPr="00E042AA" w:rsidRDefault="00DB7A79" w:rsidP="00DB7A79">
      <w:proofErr w:type="gramStart"/>
      <w:r w:rsidRPr="00E042AA">
        <w:rPr>
          <w:b/>
        </w:rPr>
        <w:t>Second jobs.</w:t>
      </w:r>
      <w:proofErr w:type="gramEnd"/>
      <w:r w:rsidRPr="00E042AA">
        <w:rPr>
          <w:b/>
        </w:rPr>
        <w:t xml:space="preserve"> </w:t>
      </w:r>
      <w:r w:rsidRPr="00E042AA">
        <w:t xml:space="preserve">Of the respondents who were working, 90 </w:t>
      </w:r>
      <w:r w:rsidR="0063614F" w:rsidRPr="00E042AA">
        <w:t xml:space="preserve">per cent </w:t>
      </w:r>
      <w:r w:rsidRPr="00E042AA">
        <w:t xml:space="preserve">reported that they were working full-time, 6 </w:t>
      </w:r>
      <w:r w:rsidR="0063614F" w:rsidRPr="00E042AA">
        <w:t xml:space="preserve">per cent </w:t>
      </w:r>
      <w:r w:rsidRPr="00E042AA">
        <w:t xml:space="preserve">were working more than one job and 4 </w:t>
      </w:r>
      <w:r w:rsidR="0063614F" w:rsidRPr="00E042AA">
        <w:t xml:space="preserve">per cent </w:t>
      </w:r>
      <w:r w:rsidRPr="00E042AA">
        <w:t xml:space="preserve">working part-time. This data does not appear to reflect the alumni interviews where the majority reported undertaking more than </w:t>
      </w:r>
      <w:r w:rsidR="00634C49" w:rsidRPr="00E042AA">
        <w:t xml:space="preserve">one </w:t>
      </w:r>
      <w:r w:rsidRPr="00E042AA">
        <w:t>job (</w:t>
      </w:r>
      <w:proofErr w:type="gramStart"/>
      <w:r w:rsidRPr="00E042AA">
        <w:t>nor</w:t>
      </w:r>
      <w:proofErr w:type="gramEnd"/>
      <w:r w:rsidRPr="00E042AA">
        <w:t xml:space="preserve"> the 2009 survey where </w:t>
      </w:r>
      <w:r w:rsidR="00603DEC" w:rsidRPr="00E042AA">
        <w:t xml:space="preserve">many of the </w:t>
      </w:r>
      <w:r w:rsidRPr="00E042AA">
        <w:t>respondents reported second jobs). It is likely that the question may need rewording or that respondents were reluctant to report second jobs (even when permission had been given) when they were in full-time employment in the public sector. This may be due to negative public perceptions of having a second job</w:t>
      </w:r>
      <w:r w:rsidR="00634C49" w:rsidRPr="00E042AA">
        <w:t>.</w:t>
      </w:r>
      <w:r w:rsidRPr="00E042AA">
        <w:rPr>
          <w:vertAlign w:val="superscript"/>
        </w:rPr>
        <w:footnoteReference w:id="19"/>
      </w:r>
      <w:r w:rsidRPr="00E042AA">
        <w:t xml:space="preserve"> </w:t>
      </w:r>
    </w:p>
    <w:p w:rsidR="00DB7A79" w:rsidRPr="00E042AA" w:rsidRDefault="00DB7A79" w:rsidP="00DB7A79">
      <w:r w:rsidRPr="00E042AA">
        <w:t>One female alumni working at a senior leve</w:t>
      </w:r>
      <w:r w:rsidR="005F2ACC">
        <w:t xml:space="preserve">l in an influential RCG agency </w:t>
      </w:r>
      <w:r w:rsidRPr="00E042AA">
        <w:t>reported that she was able to utilise her skills to influence the direction of national and sectoral policies and plans. She also had permission to teach at the Royal University of Phnom Penh where she said that she was able to transfer her experience to the younger generation and to help improve the quality of teaching at the university.</w:t>
      </w:r>
    </w:p>
    <w:p w:rsidR="00460D3D" w:rsidRPr="00E042AA" w:rsidRDefault="00DB7A79" w:rsidP="00DB7A79">
      <w:proofErr w:type="gramStart"/>
      <w:r w:rsidRPr="00E042AA">
        <w:rPr>
          <w:b/>
        </w:rPr>
        <w:t>Job roles</w:t>
      </w:r>
      <w:r w:rsidRPr="00E042AA">
        <w:t>.</w:t>
      </w:r>
      <w:proofErr w:type="gramEnd"/>
      <w:r w:rsidRPr="00E042AA">
        <w:t xml:space="preserve"> A high proportion of </w:t>
      </w:r>
      <w:r w:rsidR="005F2ACC">
        <w:t xml:space="preserve">the survey respondents </w:t>
      </w:r>
      <w:r w:rsidRPr="00E042AA">
        <w:t xml:space="preserve">are in (senior) managerial roles. </w:t>
      </w:r>
    </w:p>
    <w:p w:rsidR="00460D3D" w:rsidRPr="00E042AA" w:rsidRDefault="00DB7A79" w:rsidP="00DB2F07">
      <w:pPr>
        <w:pStyle w:val="Bullet1"/>
      </w:pPr>
      <w:r w:rsidRPr="00E042AA">
        <w:t>Nearly half (47%) of the survey respondents are currently employed in (senior) managerial roles (e.g. CEO, Country Director, Deputy Director General, Counsellor, Vice-Chancellor, Vice-President</w:t>
      </w:r>
      <w:r w:rsidR="00460D3D" w:rsidRPr="00E042AA">
        <w:t>).</w:t>
      </w:r>
    </w:p>
    <w:p w:rsidR="00460D3D" w:rsidRPr="00E042AA" w:rsidRDefault="00DB7A79" w:rsidP="00DB2F07">
      <w:pPr>
        <w:pStyle w:val="Bullet1"/>
      </w:pPr>
      <w:r w:rsidRPr="00E042AA">
        <w:t xml:space="preserve">38 </w:t>
      </w:r>
      <w:r w:rsidR="0063614F" w:rsidRPr="00E042AA">
        <w:t xml:space="preserve">per cent </w:t>
      </w:r>
      <w:r w:rsidR="00460D3D" w:rsidRPr="00E042AA">
        <w:t xml:space="preserve">are </w:t>
      </w:r>
      <w:r w:rsidRPr="00E042AA">
        <w:t xml:space="preserve">in professional roles (e.g. Medical Officer, Lecturer, Inspection Officer, </w:t>
      </w:r>
      <w:r w:rsidR="00460D3D" w:rsidRPr="00E042AA">
        <w:t>Aud</w:t>
      </w:r>
      <w:r w:rsidRPr="00E042AA">
        <w:t xml:space="preserve">it Officer, </w:t>
      </w:r>
      <w:proofErr w:type="gramStart"/>
      <w:r w:rsidRPr="00E042AA">
        <w:t>Community</w:t>
      </w:r>
      <w:proofErr w:type="gramEnd"/>
      <w:r w:rsidRPr="00E042AA">
        <w:t xml:space="preserve"> Engagement Manager)</w:t>
      </w:r>
      <w:r w:rsidR="00460D3D" w:rsidRPr="00E042AA">
        <w:t>.</w:t>
      </w:r>
      <w:r w:rsidRPr="00E042AA">
        <w:t xml:space="preserve"> </w:t>
      </w:r>
    </w:p>
    <w:p w:rsidR="00460D3D" w:rsidRPr="00E042AA" w:rsidRDefault="00DB7A79" w:rsidP="00DB2F07">
      <w:pPr>
        <w:pStyle w:val="Bullet1"/>
      </w:pPr>
      <w:r w:rsidRPr="00E042AA">
        <w:lastRenderedPageBreak/>
        <w:t xml:space="preserve">15 </w:t>
      </w:r>
      <w:r w:rsidR="0063614F" w:rsidRPr="00E042AA">
        <w:t xml:space="preserve">per cent </w:t>
      </w:r>
      <w:r w:rsidR="00460D3D" w:rsidRPr="00E042AA">
        <w:t xml:space="preserve">are </w:t>
      </w:r>
      <w:r w:rsidRPr="00E042AA">
        <w:t xml:space="preserve">in </w:t>
      </w:r>
      <w:r w:rsidR="0094490B" w:rsidRPr="00E042AA">
        <w:t>a</w:t>
      </w:r>
      <w:r w:rsidRPr="00E042AA">
        <w:t xml:space="preserve">ssociate professional/clerical roles (e.g. Legal Assistant, Payroll Officer, Project Coordinator, </w:t>
      </w:r>
      <w:proofErr w:type="gramStart"/>
      <w:r w:rsidRPr="00E042AA">
        <w:t>Research</w:t>
      </w:r>
      <w:proofErr w:type="gramEnd"/>
      <w:r w:rsidRPr="00E042AA">
        <w:t xml:space="preserve"> Officer).</w:t>
      </w:r>
    </w:p>
    <w:p w:rsidR="00DB7A79" w:rsidRPr="00E042AA" w:rsidRDefault="00DB7A79" w:rsidP="00432FFE">
      <w:pPr>
        <w:spacing w:before="120"/>
      </w:pPr>
      <w:r w:rsidRPr="00E042AA">
        <w:t>The career progression of alumni from professional (or technical/advisory) roles on award completion to managerial roles after a number of years back in Cambodia is shown in Table 7. There is a very significant difference (p</w:t>
      </w:r>
      <w:r w:rsidR="00F7776A" w:rsidRPr="00E042AA">
        <w:t>&lt;</w:t>
      </w:r>
      <w:r w:rsidRPr="00E042AA">
        <w:t>0.01) between the proportion of 1996</w:t>
      </w:r>
      <w:r w:rsidR="00460D3D" w:rsidRPr="00E042AA">
        <w:t>–</w:t>
      </w:r>
      <w:r w:rsidRPr="00E042AA">
        <w:t>2003 respondents who are managers (6</w:t>
      </w:r>
      <w:r w:rsidR="0094490B" w:rsidRPr="00E042AA">
        <w:t>6</w:t>
      </w:r>
      <w:r w:rsidRPr="00E042AA">
        <w:t>%) compared with recent graduates (3</w:t>
      </w:r>
      <w:r w:rsidR="0094490B" w:rsidRPr="00E042AA">
        <w:t>4</w:t>
      </w:r>
      <w:r w:rsidRPr="00E042AA">
        <w:t>%). Respondents in the public sector were significantly more likely (p</w:t>
      </w:r>
      <w:r w:rsidR="00F7776A" w:rsidRPr="00E042AA">
        <w:t>&lt;</w:t>
      </w:r>
      <w:r w:rsidRPr="00E042AA">
        <w:t>0.01) than those in other sectors to be employed at the managerial level (</w:t>
      </w:r>
      <w:r w:rsidR="003B11A0" w:rsidRPr="00E042AA">
        <w:t>57</w:t>
      </w:r>
      <w:r w:rsidRPr="00E042AA">
        <w:t xml:space="preserve">% of respondents in the public sector are managers, compared with </w:t>
      </w:r>
      <w:r w:rsidR="002B3BEC" w:rsidRPr="00E042AA">
        <w:t>37</w:t>
      </w:r>
      <w:r w:rsidRPr="00E042AA">
        <w:t xml:space="preserve">% in the CSO and private sectors and only </w:t>
      </w:r>
      <w:r w:rsidR="003B11A0" w:rsidRPr="00E042AA">
        <w:t>5</w:t>
      </w:r>
      <w:r w:rsidRPr="00E042AA">
        <w:t xml:space="preserve">% in donor organisations). </w:t>
      </w:r>
      <w:r w:rsidR="002B3BEC" w:rsidRPr="00E042AA">
        <w:t xml:space="preserve">Of the 1996-2003 </w:t>
      </w:r>
      <w:r w:rsidR="005F2ACC">
        <w:t>respondents</w:t>
      </w:r>
      <w:r w:rsidR="002B3BEC" w:rsidRPr="00E042AA">
        <w:t xml:space="preserve"> in the public sector 78% are in </w:t>
      </w:r>
      <w:proofErr w:type="gramStart"/>
      <w:r w:rsidR="002B3BEC" w:rsidRPr="00E042AA">
        <w:t>a  managerial</w:t>
      </w:r>
      <w:proofErr w:type="gramEnd"/>
      <w:r w:rsidR="002B3BEC" w:rsidRPr="00E042AA">
        <w:t xml:space="preserve"> role. </w:t>
      </w:r>
      <w:r w:rsidRPr="00E042AA">
        <w:t>A higher proportion of males were at the manager level (50%) compared to females (39%).</w:t>
      </w:r>
    </w:p>
    <w:p w:rsidR="00DB7A79" w:rsidRPr="00E042AA" w:rsidRDefault="00DB7A79" w:rsidP="00E5498F">
      <w:pPr>
        <w:pStyle w:val="Tableheading"/>
        <w:rPr>
          <w:lang w:eastAsia="en-AU"/>
        </w:rPr>
      </w:pPr>
      <w:bookmarkStart w:id="46" w:name="_Toc406345418"/>
      <w:bookmarkStart w:id="47" w:name="_Toc282287657"/>
      <w:r w:rsidRPr="00E042AA">
        <w:rPr>
          <w:lang w:val="en-US" w:eastAsia="en-AU"/>
        </w:rPr>
        <w:t xml:space="preserve">Table </w:t>
      </w:r>
      <w:r w:rsidR="00D4525F" w:rsidRPr="00E042AA">
        <w:rPr>
          <w:lang w:val="en-US" w:eastAsia="en-AU"/>
        </w:rPr>
        <w:fldChar w:fldCharType="begin"/>
      </w:r>
      <w:r w:rsidRPr="00E042AA">
        <w:rPr>
          <w:lang w:val="en-US" w:eastAsia="en-AU"/>
        </w:rPr>
        <w:instrText xml:space="preserve"> SEQ Table \* ARABIC </w:instrText>
      </w:r>
      <w:r w:rsidR="00D4525F" w:rsidRPr="00E042AA">
        <w:rPr>
          <w:lang w:val="en-US" w:eastAsia="en-AU"/>
        </w:rPr>
        <w:fldChar w:fldCharType="separate"/>
      </w:r>
      <w:r w:rsidR="00F96A7D" w:rsidRPr="00E042AA">
        <w:rPr>
          <w:noProof/>
          <w:lang w:val="en-US" w:eastAsia="en-AU"/>
        </w:rPr>
        <w:t>7</w:t>
      </w:r>
      <w:r w:rsidR="00D4525F" w:rsidRPr="00E042AA">
        <w:rPr>
          <w:lang w:eastAsia="en-AU"/>
        </w:rPr>
        <w:fldChar w:fldCharType="end"/>
      </w:r>
      <w:r w:rsidRPr="00E042AA">
        <w:rPr>
          <w:lang w:eastAsia="en-AU"/>
        </w:rPr>
        <w:t xml:space="preserve">: </w:t>
      </w:r>
      <w:r w:rsidR="00A472F3" w:rsidRPr="00E042AA">
        <w:rPr>
          <w:lang w:eastAsia="en-AU"/>
        </w:rPr>
        <w:t>R</w:t>
      </w:r>
      <w:r w:rsidRPr="00E042AA">
        <w:rPr>
          <w:lang w:eastAsia="en-AU"/>
        </w:rPr>
        <w:t>ole level by award completion year</w:t>
      </w:r>
      <w:bookmarkEnd w:id="46"/>
      <w:bookmarkEnd w:id="47"/>
      <w:r w:rsidR="00A472F3" w:rsidRPr="00E042AA">
        <w:rPr>
          <w:lang w:eastAsia="en-AU"/>
        </w:rPr>
        <w:t xml:space="preserve"> (survey respondents)</w:t>
      </w:r>
    </w:p>
    <w:tbl>
      <w:tblPr>
        <w:tblW w:w="7525" w:type="dxa"/>
        <w:tblInd w:w="96" w:type="dxa"/>
        <w:tblLook w:val="04A0" w:firstRow="1" w:lastRow="0" w:firstColumn="1" w:lastColumn="0" w:noHBand="0" w:noVBand="1"/>
      </w:tblPr>
      <w:tblGrid>
        <w:gridCol w:w="3391"/>
        <w:gridCol w:w="1033"/>
        <w:gridCol w:w="1034"/>
        <w:gridCol w:w="1033"/>
        <w:gridCol w:w="1034"/>
      </w:tblGrid>
      <w:tr w:rsidR="00DB7A79" w:rsidRPr="00E042AA" w:rsidTr="00E5498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C2D69B"/>
            <w:noWrap/>
            <w:hideMark/>
          </w:tcPr>
          <w:p w:rsidR="00DB7A79" w:rsidRPr="00E042AA" w:rsidRDefault="00DB7A79" w:rsidP="00E5498F">
            <w:pPr>
              <w:spacing w:before="40" w:after="40"/>
              <w:rPr>
                <w:b/>
                <w:bCs/>
                <w:sz w:val="20"/>
                <w:szCs w:val="20"/>
                <w:lang w:eastAsia="en-AU"/>
              </w:rPr>
            </w:pPr>
            <w:r w:rsidRPr="00E042AA">
              <w:rPr>
                <w:b/>
                <w:bCs/>
                <w:sz w:val="20"/>
                <w:szCs w:val="20"/>
                <w:lang w:eastAsia="en-AU"/>
              </w:rPr>
              <w:t>Role level</w:t>
            </w:r>
          </w:p>
        </w:tc>
        <w:tc>
          <w:tcPr>
            <w:tcW w:w="1033" w:type="dxa"/>
            <w:tcBorders>
              <w:top w:val="single" w:sz="4" w:space="0" w:color="auto"/>
              <w:left w:val="single" w:sz="4" w:space="0" w:color="auto"/>
              <w:bottom w:val="single" w:sz="4" w:space="0" w:color="auto"/>
              <w:right w:val="single" w:sz="4" w:space="0" w:color="auto"/>
            </w:tcBorders>
            <w:shd w:val="clear" w:color="auto" w:fill="C2D69B"/>
            <w:noWrap/>
            <w:hideMark/>
          </w:tcPr>
          <w:p w:rsidR="00DB7A79" w:rsidRPr="00E042AA" w:rsidRDefault="00DB7A79" w:rsidP="00E5498F">
            <w:pPr>
              <w:spacing w:before="40" w:after="40"/>
              <w:jc w:val="center"/>
              <w:rPr>
                <w:b/>
                <w:bCs/>
                <w:sz w:val="20"/>
                <w:szCs w:val="20"/>
                <w:lang w:eastAsia="en-AU"/>
              </w:rPr>
            </w:pPr>
            <w:r w:rsidRPr="00E042AA">
              <w:rPr>
                <w:b/>
                <w:bCs/>
                <w:sz w:val="20"/>
                <w:szCs w:val="20"/>
                <w:lang w:eastAsia="en-AU"/>
              </w:rPr>
              <w:t>1996</w:t>
            </w:r>
            <w:r w:rsidR="00E5498F" w:rsidRPr="00E042AA">
              <w:rPr>
                <w:b/>
                <w:bCs/>
                <w:sz w:val="20"/>
                <w:szCs w:val="20"/>
                <w:lang w:eastAsia="en-AU"/>
              </w:rPr>
              <w:t>–</w:t>
            </w:r>
            <w:r w:rsidR="00E5498F" w:rsidRPr="00E042AA">
              <w:rPr>
                <w:b/>
                <w:bCs/>
                <w:sz w:val="20"/>
                <w:szCs w:val="20"/>
                <w:lang w:eastAsia="en-AU"/>
              </w:rPr>
              <w:br/>
            </w:r>
            <w:r w:rsidRPr="00E042AA">
              <w:rPr>
                <w:b/>
                <w:bCs/>
                <w:sz w:val="20"/>
                <w:szCs w:val="20"/>
                <w:lang w:eastAsia="en-AU"/>
              </w:rPr>
              <w:t>2003</w:t>
            </w:r>
            <w:r w:rsidR="00E5498F" w:rsidRPr="00E042AA">
              <w:rPr>
                <w:b/>
                <w:bCs/>
                <w:sz w:val="20"/>
                <w:szCs w:val="20"/>
                <w:lang w:eastAsia="en-AU"/>
              </w:rPr>
              <w:t xml:space="preserve"> %</w:t>
            </w:r>
          </w:p>
        </w:tc>
        <w:tc>
          <w:tcPr>
            <w:tcW w:w="1034" w:type="dxa"/>
            <w:tcBorders>
              <w:top w:val="single" w:sz="4" w:space="0" w:color="auto"/>
              <w:left w:val="single" w:sz="4" w:space="0" w:color="auto"/>
              <w:bottom w:val="single" w:sz="4" w:space="0" w:color="auto"/>
              <w:right w:val="single" w:sz="4" w:space="0" w:color="auto"/>
            </w:tcBorders>
            <w:shd w:val="clear" w:color="auto" w:fill="C2D69B"/>
            <w:noWrap/>
            <w:hideMark/>
          </w:tcPr>
          <w:p w:rsidR="00DB7A79" w:rsidRPr="00E042AA" w:rsidRDefault="00DB7A79" w:rsidP="00E5498F">
            <w:pPr>
              <w:spacing w:before="40" w:after="40"/>
              <w:jc w:val="center"/>
              <w:rPr>
                <w:b/>
                <w:bCs/>
                <w:sz w:val="20"/>
                <w:szCs w:val="20"/>
                <w:lang w:eastAsia="en-AU"/>
              </w:rPr>
            </w:pPr>
            <w:r w:rsidRPr="00E042AA">
              <w:rPr>
                <w:b/>
                <w:bCs/>
                <w:sz w:val="20"/>
                <w:szCs w:val="20"/>
                <w:lang w:eastAsia="en-AU"/>
              </w:rPr>
              <w:t>2004</w:t>
            </w:r>
            <w:r w:rsidR="00E5498F" w:rsidRPr="00E042AA">
              <w:rPr>
                <w:b/>
                <w:bCs/>
                <w:sz w:val="20"/>
                <w:szCs w:val="20"/>
                <w:lang w:eastAsia="en-AU"/>
              </w:rPr>
              <w:t>–</w:t>
            </w:r>
            <w:r w:rsidR="00E5498F" w:rsidRPr="00E042AA">
              <w:rPr>
                <w:b/>
                <w:bCs/>
                <w:sz w:val="20"/>
                <w:szCs w:val="20"/>
                <w:lang w:eastAsia="en-AU"/>
              </w:rPr>
              <w:br/>
            </w:r>
            <w:r w:rsidRPr="00E042AA">
              <w:rPr>
                <w:b/>
                <w:bCs/>
                <w:sz w:val="20"/>
                <w:szCs w:val="20"/>
                <w:lang w:eastAsia="en-AU"/>
              </w:rPr>
              <w:t>2008</w:t>
            </w:r>
            <w:r w:rsidR="00E5498F" w:rsidRPr="00E042AA">
              <w:rPr>
                <w:b/>
                <w:bCs/>
                <w:sz w:val="20"/>
                <w:szCs w:val="20"/>
                <w:lang w:eastAsia="en-AU"/>
              </w:rPr>
              <w:t xml:space="preserve"> %</w:t>
            </w:r>
          </w:p>
        </w:tc>
        <w:tc>
          <w:tcPr>
            <w:tcW w:w="1033" w:type="dxa"/>
            <w:tcBorders>
              <w:top w:val="single" w:sz="4" w:space="0" w:color="auto"/>
              <w:left w:val="single" w:sz="4" w:space="0" w:color="auto"/>
              <w:bottom w:val="single" w:sz="4" w:space="0" w:color="auto"/>
              <w:right w:val="single" w:sz="4" w:space="0" w:color="auto"/>
            </w:tcBorders>
            <w:shd w:val="clear" w:color="auto" w:fill="C2D69B"/>
            <w:noWrap/>
            <w:hideMark/>
          </w:tcPr>
          <w:p w:rsidR="00DB7A79" w:rsidRPr="00E042AA" w:rsidRDefault="00DB7A79" w:rsidP="00E5498F">
            <w:pPr>
              <w:spacing w:before="40" w:after="40"/>
              <w:jc w:val="center"/>
              <w:rPr>
                <w:b/>
                <w:bCs/>
                <w:sz w:val="20"/>
                <w:szCs w:val="20"/>
                <w:lang w:eastAsia="en-AU"/>
              </w:rPr>
            </w:pPr>
            <w:r w:rsidRPr="00E042AA">
              <w:rPr>
                <w:b/>
                <w:bCs/>
                <w:sz w:val="20"/>
                <w:szCs w:val="20"/>
                <w:lang w:eastAsia="en-AU"/>
              </w:rPr>
              <w:t>2009</w:t>
            </w:r>
            <w:r w:rsidR="00E5498F" w:rsidRPr="00E042AA">
              <w:rPr>
                <w:b/>
                <w:bCs/>
                <w:sz w:val="20"/>
                <w:szCs w:val="20"/>
                <w:lang w:eastAsia="en-AU"/>
              </w:rPr>
              <w:t>–</w:t>
            </w:r>
            <w:r w:rsidR="00E5498F" w:rsidRPr="00E042AA">
              <w:rPr>
                <w:b/>
                <w:bCs/>
                <w:sz w:val="20"/>
                <w:szCs w:val="20"/>
                <w:lang w:eastAsia="en-AU"/>
              </w:rPr>
              <w:br/>
            </w:r>
            <w:r w:rsidRPr="00E042AA">
              <w:rPr>
                <w:b/>
                <w:bCs/>
                <w:sz w:val="20"/>
                <w:szCs w:val="20"/>
                <w:lang w:eastAsia="en-AU"/>
              </w:rPr>
              <w:t>2013</w:t>
            </w:r>
            <w:r w:rsidR="00E5498F" w:rsidRPr="00E042AA">
              <w:rPr>
                <w:b/>
                <w:bCs/>
                <w:sz w:val="20"/>
                <w:szCs w:val="20"/>
                <w:lang w:eastAsia="en-AU"/>
              </w:rPr>
              <w:t xml:space="preserve"> %</w:t>
            </w:r>
          </w:p>
        </w:tc>
        <w:tc>
          <w:tcPr>
            <w:tcW w:w="1034" w:type="dxa"/>
            <w:tcBorders>
              <w:top w:val="single" w:sz="4" w:space="0" w:color="auto"/>
              <w:left w:val="single" w:sz="4" w:space="0" w:color="auto"/>
              <w:bottom w:val="single" w:sz="4" w:space="0" w:color="auto"/>
              <w:right w:val="single" w:sz="4" w:space="0" w:color="auto"/>
            </w:tcBorders>
            <w:shd w:val="clear" w:color="auto" w:fill="C2D69B"/>
            <w:noWrap/>
            <w:hideMark/>
          </w:tcPr>
          <w:p w:rsidR="00DB7A79" w:rsidRPr="00E042AA" w:rsidRDefault="00DB7A79" w:rsidP="00E5498F">
            <w:pPr>
              <w:spacing w:before="40" w:after="40"/>
              <w:jc w:val="center"/>
              <w:rPr>
                <w:b/>
                <w:bCs/>
                <w:sz w:val="20"/>
                <w:szCs w:val="20"/>
                <w:lang w:eastAsia="en-AU"/>
              </w:rPr>
            </w:pPr>
            <w:r w:rsidRPr="00E042AA">
              <w:rPr>
                <w:b/>
                <w:bCs/>
                <w:sz w:val="20"/>
                <w:szCs w:val="20"/>
                <w:lang w:eastAsia="en-AU"/>
              </w:rPr>
              <w:t>Total</w:t>
            </w:r>
            <w:r w:rsidR="00E5498F" w:rsidRPr="00E042AA">
              <w:rPr>
                <w:b/>
                <w:bCs/>
                <w:sz w:val="20"/>
                <w:szCs w:val="20"/>
                <w:lang w:eastAsia="en-AU"/>
              </w:rPr>
              <w:t xml:space="preserve"> %</w:t>
            </w:r>
          </w:p>
        </w:tc>
      </w:tr>
      <w:tr w:rsidR="00E5498F" w:rsidRPr="00E042AA" w:rsidTr="00E5498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7A79" w:rsidRPr="00E042AA" w:rsidRDefault="00DB7A79" w:rsidP="00E5498F">
            <w:pPr>
              <w:spacing w:before="40" w:after="40"/>
              <w:rPr>
                <w:sz w:val="20"/>
                <w:szCs w:val="20"/>
                <w:lang w:eastAsia="en-AU"/>
              </w:rPr>
            </w:pPr>
            <w:r w:rsidRPr="00E042AA">
              <w:rPr>
                <w:sz w:val="20"/>
                <w:szCs w:val="20"/>
                <w:lang w:eastAsia="en-AU"/>
              </w:rPr>
              <w:t>Manager</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7A79" w:rsidRPr="00E042AA" w:rsidRDefault="001C00C0" w:rsidP="00E5498F">
            <w:pPr>
              <w:spacing w:before="40" w:after="40"/>
              <w:jc w:val="center"/>
              <w:rPr>
                <w:sz w:val="20"/>
                <w:szCs w:val="20"/>
                <w:lang w:eastAsia="en-AU"/>
              </w:rPr>
            </w:pPr>
            <w:r w:rsidRPr="00E042AA">
              <w:rPr>
                <w:sz w:val="20"/>
                <w:szCs w:val="20"/>
                <w:lang w:eastAsia="en-AU"/>
              </w:rPr>
              <w:t>66</w:t>
            </w:r>
          </w:p>
        </w:tc>
        <w:tc>
          <w:tcPr>
            <w:tcW w:w="10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7A79" w:rsidRPr="00E042AA" w:rsidRDefault="00DB7A79" w:rsidP="001C00C0">
            <w:pPr>
              <w:spacing w:before="40" w:after="40"/>
              <w:jc w:val="center"/>
              <w:rPr>
                <w:sz w:val="20"/>
                <w:szCs w:val="20"/>
                <w:lang w:eastAsia="en-AU"/>
              </w:rPr>
            </w:pPr>
            <w:r w:rsidRPr="00E042AA">
              <w:rPr>
                <w:sz w:val="20"/>
                <w:szCs w:val="20"/>
                <w:lang w:eastAsia="en-AU"/>
              </w:rPr>
              <w:t>5</w:t>
            </w:r>
            <w:r w:rsidR="001C00C0" w:rsidRPr="00E042AA">
              <w:rPr>
                <w:sz w:val="20"/>
                <w:szCs w:val="20"/>
                <w:lang w:eastAsia="en-AU"/>
              </w:rPr>
              <w:t>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7A79" w:rsidRPr="00E042AA" w:rsidRDefault="001C00C0" w:rsidP="00E5498F">
            <w:pPr>
              <w:spacing w:before="40" w:after="40"/>
              <w:jc w:val="center"/>
              <w:rPr>
                <w:sz w:val="20"/>
                <w:szCs w:val="20"/>
                <w:lang w:eastAsia="en-AU"/>
              </w:rPr>
            </w:pPr>
            <w:r w:rsidRPr="00E042AA">
              <w:rPr>
                <w:sz w:val="20"/>
                <w:szCs w:val="20"/>
                <w:lang w:eastAsia="en-AU"/>
              </w:rPr>
              <w:t>34</w:t>
            </w:r>
          </w:p>
        </w:tc>
        <w:tc>
          <w:tcPr>
            <w:tcW w:w="10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7A79" w:rsidRPr="00E042AA" w:rsidRDefault="00DB7A79" w:rsidP="00E5498F">
            <w:pPr>
              <w:spacing w:before="40" w:after="40"/>
              <w:jc w:val="center"/>
              <w:rPr>
                <w:b/>
                <w:bCs/>
                <w:sz w:val="20"/>
                <w:szCs w:val="20"/>
                <w:lang w:eastAsia="en-AU"/>
              </w:rPr>
            </w:pPr>
            <w:r w:rsidRPr="00E042AA">
              <w:rPr>
                <w:b/>
                <w:bCs/>
                <w:sz w:val="20"/>
                <w:szCs w:val="20"/>
                <w:lang w:eastAsia="en-AU"/>
              </w:rPr>
              <w:t>47</w:t>
            </w:r>
          </w:p>
        </w:tc>
      </w:tr>
      <w:tr w:rsidR="00E5498F" w:rsidRPr="00E042AA" w:rsidTr="00E5498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7A79" w:rsidRPr="00E042AA" w:rsidRDefault="00DB7A79" w:rsidP="00E5498F">
            <w:pPr>
              <w:spacing w:before="40" w:after="40"/>
              <w:rPr>
                <w:sz w:val="20"/>
                <w:szCs w:val="20"/>
                <w:lang w:eastAsia="en-AU"/>
              </w:rPr>
            </w:pPr>
            <w:r w:rsidRPr="00E042AA">
              <w:rPr>
                <w:sz w:val="20"/>
                <w:szCs w:val="20"/>
                <w:lang w:eastAsia="en-AU"/>
              </w:rPr>
              <w:t>Professional</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7A79" w:rsidRPr="00E042AA" w:rsidRDefault="00DB7A79" w:rsidP="001C00C0">
            <w:pPr>
              <w:spacing w:before="40" w:after="40"/>
              <w:jc w:val="center"/>
              <w:rPr>
                <w:sz w:val="20"/>
                <w:szCs w:val="20"/>
                <w:lang w:eastAsia="en-AU"/>
              </w:rPr>
            </w:pPr>
            <w:r w:rsidRPr="00E042AA">
              <w:rPr>
                <w:sz w:val="20"/>
                <w:szCs w:val="20"/>
                <w:lang w:eastAsia="en-AU"/>
              </w:rPr>
              <w:t>2</w:t>
            </w:r>
            <w:r w:rsidR="001C00C0" w:rsidRPr="00E042AA">
              <w:rPr>
                <w:sz w:val="20"/>
                <w:szCs w:val="20"/>
                <w:lang w:eastAsia="en-AU"/>
              </w:rPr>
              <w:t>5</w:t>
            </w:r>
          </w:p>
        </w:tc>
        <w:tc>
          <w:tcPr>
            <w:tcW w:w="10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7A79" w:rsidRPr="00E042AA" w:rsidRDefault="00DB7A79" w:rsidP="001C00C0">
            <w:pPr>
              <w:spacing w:before="40" w:after="40"/>
              <w:jc w:val="center"/>
              <w:rPr>
                <w:sz w:val="20"/>
                <w:szCs w:val="20"/>
                <w:lang w:eastAsia="en-AU"/>
              </w:rPr>
            </w:pPr>
            <w:r w:rsidRPr="00E042AA">
              <w:rPr>
                <w:sz w:val="20"/>
                <w:szCs w:val="20"/>
                <w:lang w:eastAsia="en-AU"/>
              </w:rPr>
              <w:t>3</w:t>
            </w:r>
            <w:r w:rsidR="001C00C0" w:rsidRPr="00E042AA">
              <w:rPr>
                <w:sz w:val="20"/>
                <w:szCs w:val="20"/>
                <w:lang w:eastAsia="en-AU"/>
              </w:rPr>
              <w:t>7</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7A79" w:rsidRPr="00E042AA" w:rsidRDefault="00DB7A79" w:rsidP="001C00C0">
            <w:pPr>
              <w:spacing w:before="40" w:after="40"/>
              <w:jc w:val="center"/>
              <w:rPr>
                <w:sz w:val="20"/>
                <w:szCs w:val="20"/>
                <w:lang w:eastAsia="en-AU"/>
              </w:rPr>
            </w:pPr>
            <w:r w:rsidRPr="00E042AA">
              <w:rPr>
                <w:sz w:val="20"/>
                <w:szCs w:val="20"/>
                <w:lang w:eastAsia="en-AU"/>
              </w:rPr>
              <w:t>4</w:t>
            </w:r>
            <w:r w:rsidR="001C00C0" w:rsidRPr="00E042AA">
              <w:rPr>
                <w:sz w:val="20"/>
                <w:szCs w:val="20"/>
                <w:lang w:eastAsia="en-AU"/>
              </w:rPr>
              <w:t>7</w:t>
            </w:r>
          </w:p>
        </w:tc>
        <w:tc>
          <w:tcPr>
            <w:tcW w:w="10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7A79" w:rsidRPr="00E042AA" w:rsidRDefault="00DB7A79" w:rsidP="00E5498F">
            <w:pPr>
              <w:spacing w:before="40" w:after="40"/>
              <w:jc w:val="center"/>
              <w:rPr>
                <w:b/>
                <w:bCs/>
                <w:sz w:val="20"/>
                <w:szCs w:val="20"/>
                <w:lang w:eastAsia="en-AU"/>
              </w:rPr>
            </w:pPr>
            <w:r w:rsidRPr="00E042AA">
              <w:rPr>
                <w:b/>
                <w:bCs/>
                <w:sz w:val="20"/>
                <w:szCs w:val="20"/>
                <w:lang w:eastAsia="en-AU"/>
              </w:rPr>
              <w:t>38</w:t>
            </w:r>
          </w:p>
        </w:tc>
      </w:tr>
      <w:tr w:rsidR="00E5498F" w:rsidRPr="00E042AA" w:rsidTr="00E5498F">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7A79" w:rsidRPr="00E042AA" w:rsidRDefault="00DB7A79" w:rsidP="00E5498F">
            <w:pPr>
              <w:spacing w:before="40" w:after="40"/>
              <w:rPr>
                <w:sz w:val="20"/>
                <w:szCs w:val="20"/>
                <w:lang w:eastAsia="en-AU"/>
              </w:rPr>
            </w:pPr>
            <w:r w:rsidRPr="00E042AA">
              <w:rPr>
                <w:sz w:val="20"/>
                <w:szCs w:val="20"/>
                <w:lang w:eastAsia="en-AU"/>
              </w:rPr>
              <w:t>Associate Professional/Clerical</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7A79" w:rsidRPr="00E042AA" w:rsidRDefault="001C00C0" w:rsidP="00E5498F">
            <w:pPr>
              <w:spacing w:before="40" w:after="40"/>
              <w:jc w:val="center"/>
              <w:rPr>
                <w:sz w:val="20"/>
                <w:szCs w:val="20"/>
                <w:lang w:eastAsia="en-AU"/>
              </w:rPr>
            </w:pPr>
            <w:r w:rsidRPr="00E042AA">
              <w:rPr>
                <w:sz w:val="20"/>
                <w:szCs w:val="20"/>
                <w:lang w:eastAsia="en-AU"/>
              </w:rPr>
              <w:t>9</w:t>
            </w:r>
          </w:p>
        </w:tc>
        <w:tc>
          <w:tcPr>
            <w:tcW w:w="10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7A79" w:rsidRPr="00E042AA" w:rsidRDefault="001C00C0" w:rsidP="00E5498F">
            <w:pPr>
              <w:spacing w:before="40" w:after="40"/>
              <w:jc w:val="center"/>
              <w:rPr>
                <w:sz w:val="20"/>
                <w:szCs w:val="20"/>
                <w:lang w:eastAsia="en-AU"/>
              </w:rPr>
            </w:pPr>
            <w:r w:rsidRPr="00E042AA">
              <w:rPr>
                <w:sz w:val="20"/>
                <w:szCs w:val="20"/>
                <w:lang w:eastAsia="en-AU"/>
              </w:rPr>
              <w:t>13</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7A79" w:rsidRPr="00E042AA" w:rsidRDefault="00DB7A79" w:rsidP="00E5498F">
            <w:pPr>
              <w:spacing w:before="40" w:after="40"/>
              <w:jc w:val="center"/>
              <w:rPr>
                <w:sz w:val="20"/>
                <w:szCs w:val="20"/>
                <w:lang w:eastAsia="en-AU"/>
              </w:rPr>
            </w:pPr>
            <w:r w:rsidRPr="00E042AA">
              <w:rPr>
                <w:sz w:val="20"/>
                <w:szCs w:val="20"/>
                <w:lang w:eastAsia="en-AU"/>
              </w:rPr>
              <w:t>19</w:t>
            </w:r>
          </w:p>
        </w:tc>
        <w:tc>
          <w:tcPr>
            <w:tcW w:w="10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7A79" w:rsidRPr="00E042AA" w:rsidRDefault="00DB7A79" w:rsidP="00E5498F">
            <w:pPr>
              <w:spacing w:before="40" w:after="40"/>
              <w:jc w:val="center"/>
              <w:rPr>
                <w:b/>
                <w:bCs/>
                <w:sz w:val="20"/>
                <w:szCs w:val="20"/>
                <w:lang w:eastAsia="en-AU"/>
              </w:rPr>
            </w:pPr>
            <w:r w:rsidRPr="00E042AA">
              <w:rPr>
                <w:b/>
                <w:bCs/>
                <w:sz w:val="20"/>
                <w:szCs w:val="20"/>
                <w:lang w:eastAsia="en-AU"/>
              </w:rPr>
              <w:t>15</w:t>
            </w:r>
          </w:p>
        </w:tc>
      </w:tr>
      <w:tr w:rsidR="00E5498F" w:rsidRPr="00E042AA" w:rsidTr="00E5498F">
        <w:trPr>
          <w:trHeight w:val="255"/>
        </w:trPr>
        <w:tc>
          <w:tcPr>
            <w:tcW w:w="0" w:type="auto"/>
            <w:tcBorders>
              <w:top w:val="single" w:sz="4" w:space="0" w:color="auto"/>
              <w:left w:val="single" w:sz="4" w:space="0" w:color="000000"/>
              <w:bottom w:val="single" w:sz="4" w:space="0" w:color="000000"/>
              <w:right w:val="single" w:sz="4" w:space="0" w:color="auto"/>
            </w:tcBorders>
            <w:shd w:val="clear" w:color="auto" w:fill="D6E3BC" w:themeFill="accent3" w:themeFillTint="66"/>
            <w:noWrap/>
            <w:vAlign w:val="bottom"/>
            <w:hideMark/>
          </w:tcPr>
          <w:p w:rsidR="00DB7A79" w:rsidRPr="00E042AA" w:rsidRDefault="00DB7A79" w:rsidP="00E5498F">
            <w:pPr>
              <w:spacing w:before="40" w:after="40"/>
              <w:rPr>
                <w:b/>
                <w:bCs/>
                <w:sz w:val="20"/>
                <w:szCs w:val="20"/>
                <w:lang w:eastAsia="en-AU"/>
              </w:rPr>
            </w:pPr>
            <w:r w:rsidRPr="00E042AA">
              <w:rPr>
                <w:b/>
                <w:bCs/>
                <w:sz w:val="20"/>
                <w:szCs w:val="20"/>
                <w:lang w:eastAsia="en-AU"/>
              </w:rPr>
              <w:t>Total</w:t>
            </w:r>
          </w:p>
        </w:tc>
        <w:tc>
          <w:tcPr>
            <w:tcW w:w="1033"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DB7A79" w:rsidRPr="00E042AA" w:rsidRDefault="00DB7A79" w:rsidP="00E5498F">
            <w:pPr>
              <w:spacing w:before="40" w:after="40"/>
              <w:jc w:val="center"/>
              <w:rPr>
                <w:b/>
                <w:bCs/>
                <w:sz w:val="20"/>
                <w:szCs w:val="20"/>
                <w:lang w:eastAsia="en-AU"/>
              </w:rPr>
            </w:pPr>
            <w:r w:rsidRPr="00E042AA">
              <w:rPr>
                <w:b/>
                <w:bCs/>
                <w:sz w:val="20"/>
                <w:szCs w:val="20"/>
                <w:lang w:eastAsia="en-AU"/>
              </w:rPr>
              <w:t>100</w:t>
            </w:r>
          </w:p>
        </w:tc>
        <w:tc>
          <w:tcPr>
            <w:tcW w:w="1034"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DB7A79" w:rsidRPr="00E042AA" w:rsidRDefault="00DB7A79" w:rsidP="00E5498F">
            <w:pPr>
              <w:spacing w:before="40" w:after="40"/>
              <w:jc w:val="center"/>
              <w:rPr>
                <w:b/>
                <w:bCs/>
                <w:sz w:val="20"/>
                <w:szCs w:val="20"/>
                <w:lang w:eastAsia="en-AU"/>
              </w:rPr>
            </w:pPr>
            <w:r w:rsidRPr="00E042AA">
              <w:rPr>
                <w:b/>
                <w:bCs/>
                <w:sz w:val="20"/>
                <w:szCs w:val="20"/>
                <w:lang w:eastAsia="en-AU"/>
              </w:rPr>
              <w:t>100</w:t>
            </w:r>
          </w:p>
        </w:tc>
        <w:tc>
          <w:tcPr>
            <w:tcW w:w="1033"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DB7A79" w:rsidRPr="00E042AA" w:rsidRDefault="00DB7A79" w:rsidP="00E5498F">
            <w:pPr>
              <w:spacing w:before="40" w:after="40"/>
              <w:jc w:val="center"/>
              <w:rPr>
                <w:b/>
                <w:bCs/>
                <w:sz w:val="20"/>
                <w:szCs w:val="20"/>
                <w:lang w:eastAsia="en-AU"/>
              </w:rPr>
            </w:pPr>
            <w:r w:rsidRPr="00E042AA">
              <w:rPr>
                <w:b/>
                <w:bCs/>
                <w:sz w:val="20"/>
                <w:szCs w:val="20"/>
                <w:lang w:eastAsia="en-AU"/>
              </w:rPr>
              <w:t>100</w:t>
            </w:r>
          </w:p>
        </w:tc>
        <w:tc>
          <w:tcPr>
            <w:tcW w:w="1034"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DB7A79" w:rsidRPr="00E042AA" w:rsidRDefault="00DB7A79" w:rsidP="00E5498F">
            <w:pPr>
              <w:spacing w:before="40" w:after="40"/>
              <w:jc w:val="center"/>
              <w:rPr>
                <w:b/>
                <w:bCs/>
                <w:sz w:val="20"/>
                <w:szCs w:val="20"/>
                <w:lang w:eastAsia="en-AU"/>
              </w:rPr>
            </w:pPr>
            <w:r w:rsidRPr="00E042AA">
              <w:rPr>
                <w:b/>
                <w:bCs/>
                <w:sz w:val="20"/>
                <w:szCs w:val="20"/>
                <w:lang w:eastAsia="en-AU"/>
              </w:rPr>
              <w:t>100</w:t>
            </w:r>
          </w:p>
        </w:tc>
      </w:tr>
    </w:tbl>
    <w:p w:rsidR="00DB7A79" w:rsidRPr="00E042AA" w:rsidRDefault="00DB7A79" w:rsidP="00DB7A79"/>
    <w:p w:rsidR="00DB7A79" w:rsidRPr="00E042AA" w:rsidRDefault="007E2A71" w:rsidP="00934200">
      <w:pPr>
        <w:pStyle w:val="Heading2"/>
        <w:keepLines w:val="0"/>
        <w:numPr>
          <w:ilvl w:val="1"/>
          <w:numId w:val="23"/>
        </w:numPr>
        <w:tabs>
          <w:tab w:val="clear" w:pos="5538"/>
          <w:tab w:val="num" w:pos="851"/>
        </w:tabs>
        <w:spacing w:after="60" w:line="240" w:lineRule="atLeast"/>
        <w:ind w:left="1144" w:hanging="1144"/>
      </w:pPr>
      <w:bookmarkStart w:id="48" w:name="_Toc408772698"/>
      <w:r w:rsidRPr="00E042AA">
        <w:t>Career</w:t>
      </w:r>
      <w:r w:rsidR="00DB7A79" w:rsidRPr="00E042AA">
        <w:t xml:space="preserve"> mobility</w:t>
      </w:r>
      <w:bookmarkEnd w:id="48"/>
    </w:p>
    <w:p w:rsidR="00301E9C" w:rsidRPr="00E042AA" w:rsidRDefault="00193381" w:rsidP="00193381">
      <w:r w:rsidRPr="00E042AA">
        <w:t xml:space="preserve">There is a mixed picture of </w:t>
      </w:r>
      <w:r w:rsidR="007E2A71" w:rsidRPr="00E042AA">
        <w:t>career</w:t>
      </w:r>
      <w:r w:rsidRPr="00E042AA">
        <w:t xml:space="preserve"> mobility. </w:t>
      </w:r>
      <w:r w:rsidR="00F65BA3" w:rsidRPr="00E042AA">
        <w:t xml:space="preserve"> Newly returned survey respondents, particularly those from the open category were relatively mobile in their employment, whilst a significant proportion of earlier survey respondents, particularly </w:t>
      </w:r>
      <w:r w:rsidR="00301E9C" w:rsidRPr="00E042AA">
        <w:t xml:space="preserve">those employed </w:t>
      </w:r>
      <w:r w:rsidR="00F65BA3" w:rsidRPr="00E042AA">
        <w:t xml:space="preserve">in the public sector </w:t>
      </w:r>
      <w:r w:rsidR="00301E9C" w:rsidRPr="00E042AA">
        <w:t>were</w:t>
      </w:r>
      <w:r w:rsidR="00F65BA3" w:rsidRPr="00E042AA">
        <w:t xml:space="preserve"> in more stable employment. </w:t>
      </w:r>
    </w:p>
    <w:p w:rsidR="00AD6C2D" w:rsidRPr="00E042AA" w:rsidRDefault="00AD6C2D" w:rsidP="00193381">
      <w:r w:rsidRPr="00E042AA">
        <w:t xml:space="preserve">Table </w:t>
      </w:r>
      <w:r w:rsidR="005C0E4F" w:rsidRPr="00E042AA">
        <w:t>8</w:t>
      </w:r>
      <w:r w:rsidRPr="00E042AA">
        <w:t xml:space="preserve"> shows that o</w:t>
      </w:r>
      <w:r w:rsidR="00193381" w:rsidRPr="00E042AA">
        <w:t xml:space="preserve">f </w:t>
      </w:r>
      <w:r w:rsidRPr="00E042AA">
        <w:t>the s</w:t>
      </w:r>
      <w:r w:rsidR="00193381" w:rsidRPr="00E042AA">
        <w:t xml:space="preserve">urvey respondents </w:t>
      </w:r>
      <w:r w:rsidRPr="00E042AA">
        <w:t xml:space="preserve">40 per cent </w:t>
      </w:r>
      <w:r w:rsidR="00193381" w:rsidRPr="00E042AA">
        <w:t xml:space="preserve">have worked with their current employer for more than ten years. </w:t>
      </w:r>
      <w:r w:rsidRPr="00E042AA">
        <w:t>Not unsurprisingly</w:t>
      </w:r>
      <w:r w:rsidR="00F65BA3" w:rsidRPr="00E042AA">
        <w:t xml:space="preserve"> </w:t>
      </w:r>
      <w:r w:rsidRPr="00E042AA">
        <w:t xml:space="preserve">the 1996-2003 </w:t>
      </w:r>
      <w:r w:rsidR="00F65BA3" w:rsidRPr="00E042AA">
        <w:t>respondents</w:t>
      </w:r>
      <w:r w:rsidRPr="00E042AA">
        <w:t xml:space="preserve"> were significantly more likely (p&lt;0.01) to have worked with their current employer for more than ten years than the 2009-2013 </w:t>
      </w:r>
      <w:r w:rsidR="005F2ACC">
        <w:t>respondents</w:t>
      </w:r>
      <w:r w:rsidRPr="00E042AA">
        <w:t xml:space="preserve">. </w:t>
      </w:r>
      <w:r w:rsidR="007D141D" w:rsidRPr="00E042AA">
        <w:t xml:space="preserve">Nevertheless 21% of the 1996-2003 respondents have changed employer within the past five years.  There was no difference in </w:t>
      </w:r>
      <w:r w:rsidR="00301E9C" w:rsidRPr="00E042AA">
        <w:t xml:space="preserve">overall </w:t>
      </w:r>
      <w:r w:rsidR="007E2A71" w:rsidRPr="00E042AA">
        <w:t>career</w:t>
      </w:r>
      <w:r w:rsidR="007D141D" w:rsidRPr="00E042AA">
        <w:t xml:space="preserve"> mobility by gender.</w:t>
      </w:r>
    </w:p>
    <w:p w:rsidR="000245F2" w:rsidRPr="00E042AA" w:rsidRDefault="000245F2" w:rsidP="00193381"/>
    <w:p w:rsidR="00A472F3" w:rsidRPr="00E042AA" w:rsidRDefault="00AD6C2D" w:rsidP="00A472F3">
      <w:pPr>
        <w:rPr>
          <w:b/>
          <w:color w:val="76923C" w:themeColor="accent3" w:themeShade="BF"/>
        </w:rPr>
      </w:pPr>
      <w:r w:rsidRPr="00E042AA">
        <w:rPr>
          <w:b/>
          <w:color w:val="76923C" w:themeColor="accent3" w:themeShade="BF"/>
        </w:rPr>
        <w:t xml:space="preserve">Table </w:t>
      </w:r>
      <w:r w:rsidR="00A472F3" w:rsidRPr="00E042AA">
        <w:rPr>
          <w:b/>
          <w:color w:val="76923C" w:themeColor="accent3" w:themeShade="BF"/>
        </w:rPr>
        <w:t>8</w:t>
      </w:r>
      <w:r w:rsidRPr="00E042AA">
        <w:rPr>
          <w:b/>
          <w:color w:val="76923C" w:themeColor="accent3" w:themeShade="BF"/>
        </w:rPr>
        <w:t>: Length of current employment by award completion year</w:t>
      </w:r>
      <w:r w:rsidR="00A472F3" w:rsidRPr="00E042AA">
        <w:rPr>
          <w:b/>
          <w:color w:val="76923C" w:themeColor="accent3" w:themeShade="BF"/>
        </w:rPr>
        <w:t xml:space="preserve"> </w:t>
      </w:r>
      <w:r w:rsidR="00A472F3" w:rsidRPr="00E042AA">
        <w:rPr>
          <w:b/>
          <w:color w:val="76923C" w:themeColor="accent3" w:themeShade="BF"/>
          <w:lang w:val="en-US"/>
        </w:rPr>
        <w:t>(survey respondents)</w:t>
      </w:r>
    </w:p>
    <w:tbl>
      <w:tblPr>
        <w:tblW w:w="0" w:type="auto"/>
        <w:tblInd w:w="96" w:type="dxa"/>
        <w:tblLayout w:type="fixed"/>
        <w:tblLook w:val="04A0" w:firstRow="1" w:lastRow="0" w:firstColumn="1" w:lastColumn="0" w:noHBand="0" w:noVBand="1"/>
      </w:tblPr>
      <w:tblGrid>
        <w:gridCol w:w="2287"/>
        <w:gridCol w:w="1808"/>
        <w:gridCol w:w="2013"/>
        <w:gridCol w:w="1275"/>
        <w:gridCol w:w="1275"/>
      </w:tblGrid>
      <w:tr w:rsidR="00AD6C2D" w:rsidRPr="00E042AA" w:rsidTr="00515198">
        <w:trPr>
          <w:trHeight w:val="624"/>
        </w:trPr>
        <w:tc>
          <w:tcPr>
            <w:tcW w:w="2287" w:type="dxa"/>
            <w:tcBorders>
              <w:top w:val="single" w:sz="4" w:space="0" w:color="auto"/>
              <w:left w:val="single" w:sz="4" w:space="0" w:color="auto"/>
              <w:bottom w:val="single" w:sz="4" w:space="0" w:color="auto"/>
              <w:right w:val="single" w:sz="4" w:space="0" w:color="auto"/>
            </w:tcBorders>
            <w:shd w:val="clear" w:color="000000" w:fill="C2D69A"/>
            <w:hideMark/>
          </w:tcPr>
          <w:p w:rsidR="00AD6C2D" w:rsidRPr="00E042AA" w:rsidRDefault="00AD6C2D" w:rsidP="00AD6C2D">
            <w:pPr>
              <w:rPr>
                <w:b/>
              </w:rPr>
            </w:pPr>
            <w:r w:rsidRPr="00E042AA">
              <w:rPr>
                <w:b/>
              </w:rPr>
              <w:t>Current employment length</w:t>
            </w:r>
          </w:p>
        </w:tc>
        <w:tc>
          <w:tcPr>
            <w:tcW w:w="1808" w:type="dxa"/>
            <w:tcBorders>
              <w:top w:val="single" w:sz="4" w:space="0" w:color="auto"/>
              <w:left w:val="single" w:sz="4" w:space="0" w:color="auto"/>
              <w:bottom w:val="single" w:sz="4" w:space="0" w:color="auto"/>
              <w:right w:val="single" w:sz="4" w:space="0" w:color="auto"/>
            </w:tcBorders>
            <w:shd w:val="clear" w:color="000000" w:fill="C2D69A"/>
            <w:hideMark/>
          </w:tcPr>
          <w:p w:rsidR="00AD6C2D" w:rsidRPr="00E042AA" w:rsidRDefault="00AD6C2D" w:rsidP="00077BB9">
            <w:pPr>
              <w:jc w:val="center"/>
              <w:rPr>
                <w:b/>
              </w:rPr>
            </w:pPr>
            <w:r w:rsidRPr="00E042AA">
              <w:rPr>
                <w:b/>
              </w:rPr>
              <w:t>1996-2003</w:t>
            </w:r>
          </w:p>
        </w:tc>
        <w:tc>
          <w:tcPr>
            <w:tcW w:w="2013" w:type="dxa"/>
            <w:tcBorders>
              <w:top w:val="single" w:sz="4" w:space="0" w:color="auto"/>
              <w:left w:val="single" w:sz="4" w:space="0" w:color="auto"/>
              <w:bottom w:val="single" w:sz="4" w:space="0" w:color="auto"/>
              <w:right w:val="single" w:sz="4" w:space="0" w:color="auto"/>
            </w:tcBorders>
            <w:shd w:val="clear" w:color="000000" w:fill="C2D69A"/>
            <w:hideMark/>
          </w:tcPr>
          <w:p w:rsidR="00AD6C2D" w:rsidRPr="00E042AA" w:rsidRDefault="00AD6C2D" w:rsidP="00077BB9">
            <w:pPr>
              <w:jc w:val="center"/>
              <w:rPr>
                <w:b/>
              </w:rPr>
            </w:pPr>
            <w:r w:rsidRPr="00E042AA">
              <w:rPr>
                <w:b/>
              </w:rPr>
              <w:t>2004-2008</w:t>
            </w:r>
          </w:p>
        </w:tc>
        <w:tc>
          <w:tcPr>
            <w:tcW w:w="1275" w:type="dxa"/>
            <w:tcBorders>
              <w:top w:val="single" w:sz="4" w:space="0" w:color="auto"/>
              <w:left w:val="single" w:sz="4" w:space="0" w:color="auto"/>
              <w:bottom w:val="single" w:sz="4" w:space="0" w:color="auto"/>
              <w:right w:val="single" w:sz="4" w:space="0" w:color="auto"/>
            </w:tcBorders>
            <w:shd w:val="clear" w:color="000000" w:fill="C2D69A"/>
            <w:hideMark/>
          </w:tcPr>
          <w:p w:rsidR="00AD6C2D" w:rsidRPr="00E042AA" w:rsidRDefault="00AD6C2D" w:rsidP="00077BB9">
            <w:pPr>
              <w:jc w:val="center"/>
              <w:rPr>
                <w:b/>
              </w:rPr>
            </w:pPr>
            <w:r w:rsidRPr="00E042AA">
              <w:rPr>
                <w:b/>
              </w:rPr>
              <w:t>2009-2013</w:t>
            </w:r>
          </w:p>
        </w:tc>
        <w:tc>
          <w:tcPr>
            <w:tcW w:w="1275" w:type="dxa"/>
            <w:tcBorders>
              <w:top w:val="single" w:sz="4" w:space="0" w:color="auto"/>
              <w:left w:val="single" w:sz="4" w:space="0" w:color="auto"/>
              <w:bottom w:val="single" w:sz="4" w:space="0" w:color="auto"/>
              <w:right w:val="single" w:sz="4" w:space="0" w:color="auto"/>
            </w:tcBorders>
            <w:shd w:val="clear" w:color="000000" w:fill="C2D69A"/>
          </w:tcPr>
          <w:p w:rsidR="00AD6C2D" w:rsidRPr="00E042AA" w:rsidRDefault="00AD6C2D" w:rsidP="00077BB9">
            <w:pPr>
              <w:jc w:val="center"/>
              <w:rPr>
                <w:b/>
              </w:rPr>
            </w:pPr>
            <w:r w:rsidRPr="00E042AA">
              <w:rPr>
                <w:b/>
              </w:rPr>
              <w:t>Total</w:t>
            </w:r>
          </w:p>
        </w:tc>
      </w:tr>
      <w:tr w:rsidR="00AD6C2D" w:rsidRPr="00E042AA" w:rsidTr="00515198">
        <w:trPr>
          <w:trHeight w:val="315"/>
        </w:trPr>
        <w:tc>
          <w:tcPr>
            <w:tcW w:w="22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6C2D" w:rsidRPr="00E042AA" w:rsidRDefault="00AD6C2D" w:rsidP="00AD6C2D">
            <w:r w:rsidRPr="00E042AA">
              <w:t>0-4 years</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6C2D" w:rsidRPr="00E042AA" w:rsidRDefault="00AD6C2D" w:rsidP="00077BB9">
            <w:pPr>
              <w:jc w:val="center"/>
            </w:pPr>
            <w:r w:rsidRPr="00E042AA">
              <w:t>21%</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6C2D" w:rsidRPr="00E042AA" w:rsidRDefault="00AD6C2D" w:rsidP="00077BB9">
            <w:pPr>
              <w:jc w:val="center"/>
            </w:pPr>
            <w:r w:rsidRPr="00E042AA">
              <w:t>29%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6C2D" w:rsidRPr="00E042AA" w:rsidRDefault="00AD6C2D" w:rsidP="00077BB9">
            <w:pPr>
              <w:jc w:val="center"/>
            </w:pPr>
            <w:r w:rsidRPr="00E042AA">
              <w:t>46%</w:t>
            </w:r>
          </w:p>
        </w:tc>
        <w:tc>
          <w:tcPr>
            <w:tcW w:w="1275" w:type="dxa"/>
            <w:tcBorders>
              <w:top w:val="single" w:sz="4" w:space="0" w:color="auto"/>
              <w:left w:val="single" w:sz="4" w:space="0" w:color="auto"/>
              <w:bottom w:val="single" w:sz="4" w:space="0" w:color="auto"/>
              <w:right w:val="single" w:sz="4" w:space="0" w:color="auto"/>
            </w:tcBorders>
            <w:vAlign w:val="bottom"/>
          </w:tcPr>
          <w:p w:rsidR="00AD6C2D" w:rsidRPr="00E042AA" w:rsidRDefault="00AD6C2D" w:rsidP="00077BB9">
            <w:pPr>
              <w:jc w:val="center"/>
              <w:rPr>
                <w:b/>
                <w:bCs/>
              </w:rPr>
            </w:pPr>
            <w:r w:rsidRPr="00E042AA">
              <w:rPr>
                <w:b/>
                <w:bCs/>
              </w:rPr>
              <w:t>35%</w:t>
            </w:r>
          </w:p>
        </w:tc>
      </w:tr>
      <w:tr w:rsidR="00AD6C2D" w:rsidRPr="00E042AA" w:rsidTr="00515198">
        <w:trPr>
          <w:trHeight w:val="315"/>
        </w:trPr>
        <w:tc>
          <w:tcPr>
            <w:tcW w:w="22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6C2D" w:rsidRPr="00E042AA" w:rsidRDefault="00AD6C2D" w:rsidP="00AD6C2D">
            <w:r w:rsidRPr="00E042AA">
              <w:t>5-9 years</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6C2D" w:rsidRPr="00E042AA" w:rsidRDefault="00AD6C2D" w:rsidP="00077BB9">
            <w:pPr>
              <w:jc w:val="center"/>
            </w:pPr>
            <w:r w:rsidRPr="00E042AA">
              <w:t>25%</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6C2D" w:rsidRPr="00E042AA" w:rsidRDefault="00AD6C2D" w:rsidP="00077BB9">
            <w:pPr>
              <w:jc w:val="center"/>
            </w:pPr>
            <w:r w:rsidRPr="00E042AA">
              <w:t>24%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6C2D" w:rsidRPr="00E042AA" w:rsidRDefault="00AD6C2D" w:rsidP="00077BB9">
            <w:pPr>
              <w:jc w:val="center"/>
            </w:pPr>
            <w:r w:rsidRPr="00E042AA">
              <w:t>26%</w:t>
            </w:r>
          </w:p>
        </w:tc>
        <w:tc>
          <w:tcPr>
            <w:tcW w:w="1275" w:type="dxa"/>
            <w:tcBorders>
              <w:top w:val="single" w:sz="4" w:space="0" w:color="auto"/>
              <w:left w:val="single" w:sz="4" w:space="0" w:color="auto"/>
              <w:bottom w:val="single" w:sz="4" w:space="0" w:color="auto"/>
              <w:right w:val="single" w:sz="4" w:space="0" w:color="auto"/>
            </w:tcBorders>
            <w:vAlign w:val="bottom"/>
          </w:tcPr>
          <w:p w:rsidR="00AD6C2D" w:rsidRPr="00E042AA" w:rsidRDefault="00AD6C2D" w:rsidP="00077BB9">
            <w:pPr>
              <w:jc w:val="center"/>
              <w:rPr>
                <w:b/>
                <w:bCs/>
              </w:rPr>
            </w:pPr>
            <w:r w:rsidRPr="00E042AA">
              <w:rPr>
                <w:b/>
                <w:bCs/>
              </w:rPr>
              <w:t>25%</w:t>
            </w:r>
          </w:p>
        </w:tc>
      </w:tr>
      <w:tr w:rsidR="00AD6C2D" w:rsidRPr="00E042AA" w:rsidTr="00515198">
        <w:trPr>
          <w:trHeight w:val="315"/>
        </w:trPr>
        <w:tc>
          <w:tcPr>
            <w:tcW w:w="22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6C2D" w:rsidRPr="00E042AA" w:rsidRDefault="00AD6C2D" w:rsidP="00AD6C2D">
            <w:r w:rsidRPr="00E042AA">
              <w:t>10-19 years</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6C2D" w:rsidRPr="00E042AA" w:rsidRDefault="00AD6C2D" w:rsidP="00077BB9">
            <w:pPr>
              <w:jc w:val="center"/>
            </w:pPr>
            <w:r w:rsidRPr="00E042AA">
              <w:t>38%</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6C2D" w:rsidRPr="00E042AA" w:rsidRDefault="00AD6C2D" w:rsidP="00077BB9">
            <w:pPr>
              <w:jc w:val="center"/>
            </w:pPr>
            <w:r w:rsidRPr="00E042AA">
              <w:t>41%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6C2D" w:rsidRPr="00E042AA" w:rsidRDefault="00AD6C2D" w:rsidP="00077BB9">
            <w:pPr>
              <w:jc w:val="center"/>
            </w:pPr>
            <w:r w:rsidRPr="00E042AA">
              <w:t>24%</w:t>
            </w:r>
          </w:p>
        </w:tc>
        <w:tc>
          <w:tcPr>
            <w:tcW w:w="1275" w:type="dxa"/>
            <w:tcBorders>
              <w:top w:val="single" w:sz="4" w:space="0" w:color="auto"/>
              <w:left w:val="single" w:sz="4" w:space="0" w:color="auto"/>
              <w:bottom w:val="single" w:sz="4" w:space="0" w:color="auto"/>
              <w:right w:val="single" w:sz="4" w:space="0" w:color="auto"/>
            </w:tcBorders>
            <w:vAlign w:val="bottom"/>
          </w:tcPr>
          <w:p w:rsidR="00AD6C2D" w:rsidRPr="00E042AA" w:rsidRDefault="00AD6C2D" w:rsidP="00077BB9">
            <w:pPr>
              <w:jc w:val="center"/>
              <w:rPr>
                <w:b/>
                <w:bCs/>
              </w:rPr>
            </w:pPr>
            <w:r w:rsidRPr="00E042AA">
              <w:rPr>
                <w:b/>
                <w:bCs/>
              </w:rPr>
              <w:t>32%</w:t>
            </w:r>
          </w:p>
        </w:tc>
      </w:tr>
      <w:tr w:rsidR="00AD6C2D" w:rsidRPr="00E042AA" w:rsidTr="00515198">
        <w:trPr>
          <w:trHeight w:val="315"/>
        </w:trPr>
        <w:tc>
          <w:tcPr>
            <w:tcW w:w="22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6C2D" w:rsidRPr="00E042AA" w:rsidRDefault="00AD6C2D" w:rsidP="00AD6C2D">
            <w:r w:rsidRPr="00E042AA">
              <w:t>20+ years</w:t>
            </w: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6C2D" w:rsidRPr="00E042AA" w:rsidRDefault="00AD6C2D" w:rsidP="00077BB9">
            <w:pPr>
              <w:jc w:val="center"/>
            </w:pPr>
            <w:r w:rsidRPr="00E042AA">
              <w:t>16%</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6C2D" w:rsidRPr="00E042AA" w:rsidRDefault="00AD6C2D" w:rsidP="00077BB9">
            <w:pPr>
              <w:jc w:val="center"/>
            </w:pPr>
            <w:r w:rsidRPr="00E042AA">
              <w:t>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6C2D" w:rsidRPr="00E042AA" w:rsidRDefault="00AD6C2D" w:rsidP="00077BB9">
            <w:pPr>
              <w:jc w:val="center"/>
            </w:pPr>
            <w:r w:rsidRPr="00E042AA">
              <w:t>4%</w:t>
            </w:r>
          </w:p>
        </w:tc>
        <w:tc>
          <w:tcPr>
            <w:tcW w:w="1275" w:type="dxa"/>
            <w:tcBorders>
              <w:top w:val="single" w:sz="4" w:space="0" w:color="auto"/>
              <w:left w:val="single" w:sz="4" w:space="0" w:color="auto"/>
              <w:bottom w:val="single" w:sz="4" w:space="0" w:color="auto"/>
              <w:right w:val="single" w:sz="4" w:space="0" w:color="auto"/>
            </w:tcBorders>
          </w:tcPr>
          <w:p w:rsidR="00AD6C2D" w:rsidRPr="00E042AA" w:rsidRDefault="00AD6C2D" w:rsidP="00077BB9">
            <w:pPr>
              <w:jc w:val="center"/>
              <w:rPr>
                <w:b/>
              </w:rPr>
            </w:pPr>
            <w:r w:rsidRPr="00E042AA">
              <w:rPr>
                <w:b/>
              </w:rPr>
              <w:t>8%</w:t>
            </w:r>
          </w:p>
        </w:tc>
      </w:tr>
      <w:tr w:rsidR="00AD6C2D" w:rsidRPr="00E042AA" w:rsidTr="00515198">
        <w:trPr>
          <w:trHeight w:val="315"/>
        </w:trPr>
        <w:tc>
          <w:tcPr>
            <w:tcW w:w="228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AD6C2D" w:rsidRPr="00E042AA" w:rsidRDefault="00AD6C2D" w:rsidP="00AD6C2D">
            <w:pPr>
              <w:rPr>
                <w:b/>
              </w:rPr>
            </w:pPr>
            <w:r w:rsidRPr="00E042AA">
              <w:rPr>
                <w:b/>
              </w:rPr>
              <w:t> Total</w:t>
            </w:r>
          </w:p>
        </w:tc>
        <w:tc>
          <w:tcPr>
            <w:tcW w:w="1808"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AD6C2D" w:rsidRPr="00E042AA" w:rsidRDefault="00AD6C2D" w:rsidP="00077BB9">
            <w:pPr>
              <w:jc w:val="center"/>
              <w:rPr>
                <w:b/>
                <w:bCs/>
              </w:rPr>
            </w:pPr>
            <w:r w:rsidRPr="00E042AA">
              <w:rPr>
                <w:b/>
                <w:bCs/>
              </w:rPr>
              <w:t>100%</w:t>
            </w:r>
          </w:p>
        </w:tc>
        <w:tc>
          <w:tcPr>
            <w:tcW w:w="2013"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AD6C2D" w:rsidRPr="00E042AA" w:rsidRDefault="00AD6C2D" w:rsidP="00077BB9">
            <w:pPr>
              <w:jc w:val="center"/>
              <w:rPr>
                <w:b/>
                <w:bCs/>
              </w:rPr>
            </w:pPr>
            <w:r w:rsidRPr="00E042AA">
              <w:rPr>
                <w:b/>
                <w:bCs/>
              </w:rPr>
              <w:t>100%</w:t>
            </w:r>
          </w:p>
        </w:tc>
        <w:tc>
          <w:tcPr>
            <w:tcW w:w="1275"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AD6C2D" w:rsidRPr="00E042AA" w:rsidRDefault="00AD6C2D" w:rsidP="00077BB9">
            <w:pPr>
              <w:jc w:val="center"/>
              <w:rPr>
                <w:b/>
                <w:bCs/>
              </w:rPr>
            </w:pPr>
            <w:r w:rsidRPr="00E042AA">
              <w:rPr>
                <w:b/>
                <w:bCs/>
              </w:rPr>
              <w:t>100%</w:t>
            </w:r>
          </w:p>
        </w:tc>
        <w:tc>
          <w:tcPr>
            <w:tcW w:w="127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AD6C2D" w:rsidRPr="00E042AA" w:rsidRDefault="00AD6C2D" w:rsidP="00077BB9">
            <w:pPr>
              <w:jc w:val="center"/>
              <w:rPr>
                <w:b/>
                <w:bCs/>
              </w:rPr>
            </w:pPr>
            <w:r w:rsidRPr="00E042AA">
              <w:rPr>
                <w:b/>
                <w:bCs/>
              </w:rPr>
              <w:t>100%</w:t>
            </w:r>
          </w:p>
        </w:tc>
      </w:tr>
    </w:tbl>
    <w:p w:rsidR="00AD6C2D" w:rsidRPr="00E042AA" w:rsidRDefault="00AD6C2D" w:rsidP="00AD6C2D"/>
    <w:p w:rsidR="00AD6C2D" w:rsidRPr="00E042AA" w:rsidRDefault="00193381" w:rsidP="00AD6C2D">
      <w:r w:rsidRPr="00E042AA">
        <w:t xml:space="preserve">Figure </w:t>
      </w:r>
      <w:r w:rsidR="005C0E4F" w:rsidRPr="00E042AA">
        <w:t>2</w:t>
      </w:r>
      <w:r w:rsidR="00AD6C2D" w:rsidRPr="00E042AA">
        <w:t xml:space="preserve"> shows that survey respondents currently working in the public sector were significantly more likely (p&lt;0.01) to have worked at their organisation for ten years or more (54%) than those working in the other sectors (15%).</w:t>
      </w:r>
    </w:p>
    <w:p w:rsidR="000245F2" w:rsidRPr="00E042AA" w:rsidRDefault="000245F2" w:rsidP="00193381"/>
    <w:p w:rsidR="000245F2" w:rsidRPr="00E042AA" w:rsidRDefault="000245F2" w:rsidP="00193381"/>
    <w:p w:rsidR="007837E5" w:rsidRPr="00E042AA" w:rsidRDefault="00515198" w:rsidP="00DD7631">
      <w:pPr>
        <w:pStyle w:val="Tableheading"/>
        <w:tabs>
          <w:tab w:val="left" w:pos="7938"/>
        </w:tabs>
        <w:rPr>
          <w:lang w:eastAsia="en-AU"/>
        </w:rPr>
      </w:pPr>
      <w:r>
        <w:rPr>
          <w:noProof/>
          <w:lang w:eastAsia="en-AU"/>
        </w:rPr>
        <w:lastRenderedPageBreak/>
        <w:drawing>
          <wp:anchor distT="0" distB="0" distL="114300" distR="114300" simplePos="0" relativeHeight="251669504" behindDoc="0" locked="0" layoutInCell="1" allowOverlap="1">
            <wp:simplePos x="0" y="0"/>
            <wp:positionH relativeFrom="column">
              <wp:posOffset>207010</wp:posOffset>
            </wp:positionH>
            <wp:positionV relativeFrom="paragraph">
              <wp:posOffset>332740</wp:posOffset>
            </wp:positionV>
            <wp:extent cx="3689350" cy="1720850"/>
            <wp:effectExtent l="19050" t="0" r="25400" b="0"/>
            <wp:wrapTopAndBottom/>
            <wp:docPr id="1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007837E5" w:rsidRPr="00E042AA">
        <w:rPr>
          <w:lang w:eastAsia="en-AU"/>
        </w:rPr>
        <w:t xml:space="preserve">Figure </w:t>
      </w:r>
      <w:r w:rsidR="005C0E4F" w:rsidRPr="00E042AA">
        <w:rPr>
          <w:lang w:eastAsia="en-AU"/>
        </w:rPr>
        <w:t>2</w:t>
      </w:r>
      <w:r w:rsidR="007837E5" w:rsidRPr="00E042AA">
        <w:rPr>
          <w:lang w:eastAsia="en-AU"/>
        </w:rPr>
        <w:t>:  Length of current employment by employment sector</w:t>
      </w:r>
    </w:p>
    <w:p w:rsidR="007837E5" w:rsidRPr="00E042AA" w:rsidRDefault="007837E5" w:rsidP="00193381"/>
    <w:p w:rsidR="00DB7A79" w:rsidRPr="00E042AA" w:rsidRDefault="00DB7A79" w:rsidP="00DB7A79">
      <w:r w:rsidRPr="00E042AA">
        <w:t xml:space="preserve">Although 69 </w:t>
      </w:r>
      <w:r w:rsidR="0063614F" w:rsidRPr="00E042AA">
        <w:t xml:space="preserve">per cent </w:t>
      </w:r>
      <w:r w:rsidR="002B3BEC" w:rsidRPr="00E042AA">
        <w:t xml:space="preserve">of the 2009–2013 </w:t>
      </w:r>
      <w:r w:rsidRPr="00E042AA">
        <w:t xml:space="preserve">survey respondents reported that </w:t>
      </w:r>
      <w:r w:rsidR="002B3BEC" w:rsidRPr="00E042AA">
        <w:t xml:space="preserve">at the time of the survey </w:t>
      </w:r>
      <w:r w:rsidRPr="00E042AA">
        <w:t xml:space="preserve">they were still working with the same first employer after their award, </w:t>
      </w:r>
      <w:r w:rsidR="0033599B" w:rsidRPr="00E042AA">
        <w:t xml:space="preserve">the </w:t>
      </w:r>
      <w:r w:rsidRPr="00E042AA">
        <w:t>others were more mobile. Public sector employees were significantly (p</w:t>
      </w:r>
      <w:r w:rsidR="00F7776A" w:rsidRPr="00E042AA">
        <w:t>&lt;</w:t>
      </w:r>
      <w:r w:rsidRPr="00E042AA">
        <w:t xml:space="preserve">0.01) more likely to </w:t>
      </w:r>
      <w:r w:rsidR="007D141D" w:rsidRPr="00E042AA">
        <w:t>be with the same</w:t>
      </w:r>
      <w:r w:rsidRPr="00E042AA">
        <w:t xml:space="preserve"> employer since their return from their award (87%) compared to those in the other sectors (49%). This difference in </w:t>
      </w:r>
      <w:r w:rsidR="007E2A71" w:rsidRPr="00E042AA">
        <w:t>career</w:t>
      </w:r>
      <w:r w:rsidRPr="00E042AA">
        <w:t xml:space="preserve"> mobility is likely to reflect the constraints of government bonding on their alumni and the short-term contract nature of much of the employment outside of the public sector. The interviewed alumni reported significant variation in their employer’s requirements to remain with their organisation after their award. For example</w:t>
      </w:r>
      <w:r w:rsidR="00A3112E" w:rsidRPr="00E042AA">
        <w:t>,</w:t>
      </w:r>
      <w:r w:rsidRPr="00E042AA">
        <w:t xml:space="preserve"> the National Bank of Cambodia has a bond of seven years, the Ministry of Foreign Affairs and Trade five years, </w:t>
      </w:r>
      <w:r w:rsidR="00A3112E" w:rsidRPr="00E042AA">
        <w:t xml:space="preserve">and the </w:t>
      </w:r>
      <w:r w:rsidRPr="00E042AA">
        <w:t>Ministry of Agriculture two years</w:t>
      </w:r>
      <w:r w:rsidR="00ED4DC4" w:rsidRPr="00E042AA">
        <w:t>, while</w:t>
      </w:r>
      <w:r w:rsidRPr="00E042AA">
        <w:t xml:space="preserve"> some Ministries have no bond. There was no significant difference in labour mobility of these newly returned respondents by gender. </w:t>
      </w:r>
    </w:p>
    <w:p w:rsidR="00B8470E" w:rsidRPr="00E042AA" w:rsidRDefault="007D141D" w:rsidP="00DB7A79">
      <w:r w:rsidRPr="00E042AA">
        <w:t xml:space="preserve">Over half of the respondents who had found a new employer after their award were no longer with the same employer (compared to 74 per cent of those who had returned to the same employer. </w:t>
      </w:r>
      <w:r w:rsidR="00DB7A79" w:rsidRPr="00E042AA">
        <w:t xml:space="preserve">Of those respondents who had changed jobs, 46 </w:t>
      </w:r>
      <w:r w:rsidR="0063614F" w:rsidRPr="00E042AA">
        <w:t xml:space="preserve">per cent </w:t>
      </w:r>
      <w:r w:rsidR="00DB7A79" w:rsidRPr="00E042AA">
        <w:t xml:space="preserve">were with that employer for less than a year, and 24 </w:t>
      </w:r>
      <w:r w:rsidR="0063614F" w:rsidRPr="00E042AA">
        <w:t xml:space="preserve">per cent </w:t>
      </w:r>
      <w:r w:rsidR="00DB7A79" w:rsidRPr="00E042AA">
        <w:t xml:space="preserve">for </w:t>
      </w:r>
      <w:r w:rsidR="00F81A19" w:rsidRPr="00E042AA">
        <w:t>one to two</w:t>
      </w:r>
      <w:r w:rsidR="00DB7A79" w:rsidRPr="00E042AA">
        <w:t xml:space="preserve"> years</w:t>
      </w:r>
      <w:r w:rsidRPr="00E042AA">
        <w:t xml:space="preserve"> before they changed jobs</w:t>
      </w:r>
      <w:r w:rsidR="00DB7A79" w:rsidRPr="00E042AA">
        <w:t>. Of survey respondents who had left their first employment</w:t>
      </w:r>
      <w:r w:rsidR="00193381" w:rsidRPr="00E042AA">
        <w:t xml:space="preserve"> after their award</w:t>
      </w:r>
      <w:r w:rsidR="00DB7A79" w:rsidRPr="00E042AA">
        <w:t xml:space="preserve">, 73 </w:t>
      </w:r>
      <w:r w:rsidR="0063614F" w:rsidRPr="00E042AA">
        <w:t xml:space="preserve">per cent </w:t>
      </w:r>
      <w:r w:rsidR="00DB7A79" w:rsidRPr="00E042AA">
        <w:t xml:space="preserve">did so due to limited opportunity to use their skills; 68 </w:t>
      </w:r>
      <w:r w:rsidR="0063614F" w:rsidRPr="00E042AA">
        <w:t xml:space="preserve">per cent </w:t>
      </w:r>
      <w:r w:rsidR="00DB7A79" w:rsidRPr="00E042AA">
        <w:t xml:space="preserve">to broaden their experience; and 51 </w:t>
      </w:r>
      <w:r w:rsidR="0063614F" w:rsidRPr="00E042AA">
        <w:t xml:space="preserve">per cent </w:t>
      </w:r>
      <w:r w:rsidR="00DB7A79" w:rsidRPr="00E042AA">
        <w:t xml:space="preserve">due to limited opportunities for promotion. </w:t>
      </w:r>
    </w:p>
    <w:p w:rsidR="007D141D" w:rsidRPr="00E042AA" w:rsidRDefault="0033599B" w:rsidP="007D141D">
      <w:r w:rsidRPr="00E042AA">
        <w:t>Overall, t</w:t>
      </w:r>
      <w:r w:rsidR="007A0D5F" w:rsidRPr="00E042AA">
        <w:t xml:space="preserve">he majority of job movement is </w:t>
      </w:r>
      <w:r w:rsidR="00F116FA">
        <w:t xml:space="preserve">from </w:t>
      </w:r>
      <w:r w:rsidR="007A0D5F" w:rsidRPr="00E042AA">
        <w:t>the public sector to the other sectors</w:t>
      </w:r>
      <w:r w:rsidRPr="00E042AA">
        <w:t xml:space="preserve"> </w:t>
      </w:r>
      <w:r w:rsidR="007A0D5F" w:rsidRPr="00E042AA">
        <w:t>- a</w:t>
      </w:r>
      <w:r w:rsidR="007D141D" w:rsidRPr="00E042AA">
        <w:t xml:space="preserve">lthough over 90 per cent of awards were made to employees </w:t>
      </w:r>
      <w:r w:rsidR="00F116FA">
        <w:t>in the public sector, only 68</w:t>
      </w:r>
      <w:r w:rsidR="007D141D" w:rsidRPr="00E042AA">
        <w:t xml:space="preserve"> per cent of </w:t>
      </w:r>
      <w:r w:rsidR="007A0D5F" w:rsidRPr="00E042AA">
        <w:t xml:space="preserve">the </w:t>
      </w:r>
      <w:r w:rsidR="007D141D" w:rsidRPr="00E042AA">
        <w:t xml:space="preserve">alumni </w:t>
      </w:r>
      <w:r w:rsidR="007A0D5F" w:rsidRPr="00E042AA">
        <w:t xml:space="preserve">population </w:t>
      </w:r>
      <w:r w:rsidR="007D141D" w:rsidRPr="00E042AA">
        <w:t xml:space="preserve">are currently </w:t>
      </w:r>
      <w:r w:rsidR="007A0D5F" w:rsidRPr="00E042AA">
        <w:t xml:space="preserve">recorded as </w:t>
      </w:r>
      <w:r w:rsidR="00F116FA">
        <w:t xml:space="preserve">still </w:t>
      </w:r>
      <w:r w:rsidR="007D141D" w:rsidRPr="00E042AA">
        <w:t>working in that sector.</w:t>
      </w:r>
    </w:p>
    <w:p w:rsidR="00DB7A79" w:rsidRPr="00E042AA" w:rsidRDefault="007E2A71" w:rsidP="00DB7A79">
      <w:r w:rsidRPr="00E042AA">
        <w:t>Career mobility</w:t>
      </w:r>
      <w:r w:rsidR="002B3BEC" w:rsidRPr="00E042AA">
        <w:t xml:space="preserve"> </w:t>
      </w:r>
      <w:r w:rsidR="00DB7A79" w:rsidRPr="00E042AA">
        <w:t xml:space="preserve">was discussed with the interviewed alumni. The alumni advised that there was movement of alumni from the public to the CSO/NGO sectors (after completion of their employer bond obligations) to obtain higher salaries and increased job satisfaction and recognition through </w:t>
      </w:r>
      <w:r w:rsidR="00B2237A" w:rsidRPr="00E042AA">
        <w:t xml:space="preserve">the </w:t>
      </w:r>
      <w:r w:rsidR="00DB7A79" w:rsidRPr="00E042AA">
        <w:t>opportunity to use their skills/knowledge and to broaden their experience. The alumni in government jobs prior to their award described valuing the stability of their employment combined with the opportunity to work in a second job to undertake more interesting/</w:t>
      </w:r>
      <w:r w:rsidR="00CA6DF7">
        <w:t xml:space="preserve"> </w:t>
      </w:r>
      <w:r w:rsidR="00DB7A79" w:rsidRPr="00E042AA">
        <w:t xml:space="preserve">productive tasks and/or to supplement the limited government salaries. The second jobs were typically in university teaching or CSO/NGO consultancies, although one </w:t>
      </w:r>
      <w:proofErr w:type="gramStart"/>
      <w:r w:rsidR="00DB7A79" w:rsidRPr="00E042AA">
        <w:t>alumni</w:t>
      </w:r>
      <w:proofErr w:type="gramEnd"/>
      <w:r w:rsidR="00DB7A79" w:rsidRPr="00E042AA">
        <w:t xml:space="preserve"> reported returning to his province to undertake private practice surgery at the weekends. With salary and job interest factors covered, </w:t>
      </w:r>
      <w:r w:rsidR="005F2ACC">
        <w:t>a number of</w:t>
      </w:r>
      <w:r w:rsidR="00DB7A79" w:rsidRPr="00E042AA">
        <w:t xml:space="preserve"> alumni </w:t>
      </w:r>
      <w:r w:rsidR="005F2ACC">
        <w:t xml:space="preserve">reported being </w:t>
      </w:r>
      <w:r w:rsidR="00DB7A79" w:rsidRPr="00E042AA">
        <w:t xml:space="preserve">content to remain in the public sector, with the potential to apply for promotion over time. </w:t>
      </w:r>
    </w:p>
    <w:p w:rsidR="00DB7A79" w:rsidRPr="00E042AA" w:rsidRDefault="00DB7A79" w:rsidP="00DB7A79">
      <w:r w:rsidRPr="00E042AA">
        <w:t xml:space="preserve">The interviewed alumni working in </w:t>
      </w:r>
      <w:r w:rsidRPr="00E042AA">
        <w:rPr>
          <w:lang w:val="en-US"/>
        </w:rPr>
        <w:t xml:space="preserve">CSO/NGOs </w:t>
      </w:r>
      <w:r w:rsidRPr="00E042AA">
        <w:t>valued their higher salaries (said to be 8</w:t>
      </w:r>
      <w:r w:rsidR="00B2237A" w:rsidRPr="00E042AA">
        <w:rPr>
          <w:szCs w:val="20"/>
        </w:rPr>
        <w:t>–</w:t>
      </w:r>
      <w:r w:rsidRPr="00E042AA">
        <w:t xml:space="preserve">9 times </w:t>
      </w:r>
      <w:r w:rsidR="00B2237A" w:rsidRPr="00E042AA">
        <w:t xml:space="preserve">higher than those in </w:t>
      </w:r>
      <w:r w:rsidRPr="00E042AA">
        <w:t>the public sector)</w:t>
      </w:r>
      <w:r w:rsidR="00B2237A" w:rsidRPr="00E042AA">
        <w:t>,</w:t>
      </w:r>
      <w:r w:rsidRPr="00E042AA">
        <w:t xml:space="preserve"> the opportunity to work on interesting assignments</w:t>
      </w:r>
      <w:r w:rsidR="00B2237A" w:rsidRPr="00E042AA">
        <w:t>,</w:t>
      </w:r>
      <w:r w:rsidRPr="00E042AA">
        <w:t xml:space="preserve"> and in a positive and employee-valuing culture. For some alumni, the negative aspect of employment in CSO/NGOs was that it was typically on short-term contracts (depended on project funding) with the ongoing need to look for new assignments, and with breaks between </w:t>
      </w:r>
      <w:proofErr w:type="gramStart"/>
      <w:r w:rsidRPr="00E042AA">
        <w:t>employment</w:t>
      </w:r>
      <w:proofErr w:type="gramEnd"/>
      <w:r w:rsidRPr="00E042AA">
        <w:t>.</w:t>
      </w:r>
    </w:p>
    <w:p w:rsidR="00DB7A79" w:rsidRPr="00E042AA" w:rsidRDefault="001E3771" w:rsidP="00934200">
      <w:pPr>
        <w:pStyle w:val="Heading2"/>
        <w:keepLines w:val="0"/>
        <w:numPr>
          <w:ilvl w:val="1"/>
          <w:numId w:val="23"/>
        </w:numPr>
        <w:tabs>
          <w:tab w:val="clear" w:pos="5538"/>
          <w:tab w:val="num" w:pos="851"/>
        </w:tabs>
        <w:spacing w:after="60" w:line="240" w:lineRule="atLeast"/>
        <w:ind w:left="1144" w:hanging="1144"/>
      </w:pPr>
      <w:bookmarkStart w:id="49" w:name="_Toc408772699"/>
      <w:r w:rsidRPr="00E042AA">
        <w:lastRenderedPageBreak/>
        <w:t>E</w:t>
      </w:r>
      <w:r w:rsidR="00DB7A79" w:rsidRPr="00E042AA">
        <w:t>mployment responsibilities</w:t>
      </w:r>
      <w:bookmarkEnd w:id="49"/>
      <w:r w:rsidR="00DB7A79" w:rsidRPr="00E042AA">
        <w:t xml:space="preserve"> </w:t>
      </w:r>
    </w:p>
    <w:p w:rsidR="00DB7A79" w:rsidRPr="00E042AA" w:rsidRDefault="00DB7A79" w:rsidP="00DB7A79">
      <w:r w:rsidRPr="00E042AA">
        <w:t xml:space="preserve">Alumni skills are being utilised by their current employers. Table </w:t>
      </w:r>
      <w:r w:rsidR="0044678E" w:rsidRPr="00E042AA">
        <w:t>9</w:t>
      </w:r>
      <w:r w:rsidRPr="00E042AA">
        <w:t xml:space="preserve"> shows that 91 </w:t>
      </w:r>
      <w:r w:rsidR="0063614F" w:rsidRPr="00E042AA">
        <w:t xml:space="preserve">per cent </w:t>
      </w:r>
      <w:r w:rsidRPr="00E042AA">
        <w:t xml:space="preserve">of </w:t>
      </w:r>
      <w:r w:rsidR="00B20F07">
        <w:t xml:space="preserve">survey </w:t>
      </w:r>
      <w:r w:rsidRPr="00E042AA">
        <w:t xml:space="preserve">respondents reported greater technical/operational responsibilities compared to before their award; 80 </w:t>
      </w:r>
      <w:r w:rsidR="0063614F" w:rsidRPr="00E042AA">
        <w:t xml:space="preserve">per cent </w:t>
      </w:r>
      <w:r w:rsidRPr="00E042AA">
        <w:t>a greater role in policy development</w:t>
      </w:r>
      <w:r w:rsidR="00B2237A" w:rsidRPr="00E042AA">
        <w:t>;</w:t>
      </w:r>
      <w:r w:rsidRPr="00E042AA">
        <w:t xml:space="preserve"> and 72 </w:t>
      </w:r>
      <w:r w:rsidR="0063614F" w:rsidRPr="00E042AA">
        <w:t xml:space="preserve">per cent </w:t>
      </w:r>
      <w:r w:rsidRPr="00E042AA">
        <w:t xml:space="preserve">in a higher ranked position. Over 75 </w:t>
      </w:r>
      <w:r w:rsidR="0063614F" w:rsidRPr="00E042AA">
        <w:t xml:space="preserve">per cent </w:t>
      </w:r>
      <w:r w:rsidRPr="00E042AA">
        <w:t>of these respondents reported that this change was to a great or medium extent due to their award studies.</w:t>
      </w:r>
    </w:p>
    <w:p w:rsidR="00DB7A79" w:rsidRPr="00E042AA" w:rsidRDefault="00DB7A79" w:rsidP="00DB7A79">
      <w:pPr>
        <w:rPr>
          <w:lang w:val="en-US"/>
        </w:rPr>
      </w:pPr>
      <w:r w:rsidRPr="00E042AA">
        <w:t xml:space="preserve">Not unsurprisingly given the length of time since their award, the </w:t>
      </w:r>
      <w:r w:rsidR="00397739" w:rsidRPr="00E042AA">
        <w:t xml:space="preserve">1996–2003 survey </w:t>
      </w:r>
      <w:proofErr w:type="gramStart"/>
      <w:r w:rsidRPr="00E042AA">
        <w:t>respondents</w:t>
      </w:r>
      <w:r w:rsidR="00397739" w:rsidRPr="00E042AA">
        <w:t xml:space="preserve"> </w:t>
      </w:r>
      <w:r w:rsidRPr="00E042AA">
        <w:t xml:space="preserve"> </w:t>
      </w:r>
      <w:r w:rsidR="00397739" w:rsidRPr="00E042AA">
        <w:t>were</w:t>
      </w:r>
      <w:proofErr w:type="gramEnd"/>
      <w:r w:rsidR="00397739" w:rsidRPr="00E042AA">
        <w:t xml:space="preserve"> </w:t>
      </w:r>
      <w:r w:rsidRPr="00E042AA">
        <w:t xml:space="preserve">significantly </w:t>
      </w:r>
      <w:r w:rsidR="00397739" w:rsidRPr="00E042AA">
        <w:t xml:space="preserve">(p&lt;0.05) more likely to be in </w:t>
      </w:r>
      <w:r w:rsidRPr="00E042AA">
        <w:t xml:space="preserve">higher ranked position </w:t>
      </w:r>
      <w:r w:rsidR="00397739" w:rsidRPr="00E042AA">
        <w:t xml:space="preserve">compared to before their award </w:t>
      </w:r>
      <w:r w:rsidRPr="00E042AA">
        <w:t>(8</w:t>
      </w:r>
      <w:r w:rsidR="005673EF" w:rsidRPr="00E042AA">
        <w:t>6</w:t>
      </w:r>
      <w:r w:rsidRPr="00E042AA">
        <w:t>%) than recent (</w:t>
      </w:r>
      <w:r w:rsidR="00397739" w:rsidRPr="00E042AA">
        <w:t>6</w:t>
      </w:r>
      <w:r w:rsidR="005673EF" w:rsidRPr="00E042AA">
        <w:t>4</w:t>
      </w:r>
      <w:r w:rsidRPr="00E042AA">
        <w:t>%) respondents. They were also more satisfied with their salary</w:t>
      </w:r>
      <w:r w:rsidR="00B2237A" w:rsidRPr="00E042AA">
        <w:t>,</w:t>
      </w:r>
      <w:r w:rsidRPr="00E042AA">
        <w:t xml:space="preserve"> </w:t>
      </w:r>
      <w:r w:rsidR="00B2237A" w:rsidRPr="00E042AA">
        <w:t xml:space="preserve">as well as </w:t>
      </w:r>
      <w:r w:rsidRPr="00E042AA">
        <w:t xml:space="preserve">supervising more staff. Some recent alumni </w:t>
      </w:r>
      <w:r w:rsidR="00140A9B" w:rsidRPr="00E042AA">
        <w:t xml:space="preserve">who </w:t>
      </w:r>
      <w:r w:rsidRPr="00E042AA">
        <w:t xml:space="preserve">were interviewed felt that it was hard to reach the decision-making roles as many people in these roles are in their </w:t>
      </w:r>
      <w:r w:rsidRPr="00E042AA">
        <w:rPr>
          <w:lang w:val="en-US"/>
        </w:rPr>
        <w:t xml:space="preserve">late </w:t>
      </w:r>
      <w:r w:rsidR="00397739" w:rsidRPr="00E042AA">
        <w:rPr>
          <w:lang w:val="en-US"/>
        </w:rPr>
        <w:t>thirtie</w:t>
      </w:r>
      <w:r w:rsidRPr="00E042AA">
        <w:rPr>
          <w:lang w:val="en-US"/>
        </w:rPr>
        <w:t xml:space="preserve">s and likely to stay there for life/until retirement, </w:t>
      </w:r>
      <w:r w:rsidR="00140A9B" w:rsidRPr="00E042AA">
        <w:rPr>
          <w:lang w:val="en-US"/>
        </w:rPr>
        <w:t>meaning</w:t>
      </w:r>
      <w:r w:rsidRPr="00E042AA">
        <w:rPr>
          <w:lang w:val="en-US"/>
        </w:rPr>
        <w:t xml:space="preserve"> a long wait for promotion and much competition. Others reported that promotion was not always given on merit but on networking/relationships and on agreeing with the leaders rather than challenging the status quo. Two alumni with PhDs were interviewed. There was mixed opinion as to the relative value of the PhD compared to a Masters qualification. In a competitive job market, having the higher</w:t>
      </w:r>
      <w:r w:rsidR="00140A9B" w:rsidRPr="00E042AA">
        <w:rPr>
          <w:lang w:val="en-US"/>
        </w:rPr>
        <w:t>-</w:t>
      </w:r>
      <w:r w:rsidRPr="00E042AA">
        <w:rPr>
          <w:lang w:val="en-US"/>
        </w:rPr>
        <w:t>level qualification helped to gain employment</w:t>
      </w:r>
      <w:r w:rsidR="00140A9B" w:rsidRPr="00E042AA">
        <w:rPr>
          <w:lang w:val="en-US"/>
        </w:rPr>
        <w:t>,</w:t>
      </w:r>
      <w:r w:rsidRPr="00E042AA">
        <w:rPr>
          <w:lang w:val="en-US"/>
        </w:rPr>
        <w:t xml:space="preserve"> although many employers were looking for experience</w:t>
      </w:r>
      <w:r w:rsidR="00140A9B" w:rsidRPr="00E042AA">
        <w:rPr>
          <w:lang w:val="en-US"/>
        </w:rPr>
        <w:t>,</w:t>
      </w:r>
      <w:r w:rsidRPr="00E042AA">
        <w:rPr>
          <w:lang w:val="en-US"/>
        </w:rPr>
        <w:t xml:space="preserve"> not the degree level. They considered that having a PhD did result in a better reputation and also to </w:t>
      </w:r>
      <w:r w:rsidR="00140A9B" w:rsidRPr="00E042AA">
        <w:rPr>
          <w:lang w:val="en-US"/>
        </w:rPr>
        <w:t xml:space="preserve">having </w:t>
      </w:r>
      <w:r w:rsidRPr="00E042AA">
        <w:rPr>
          <w:lang w:val="en-US"/>
        </w:rPr>
        <w:t xml:space="preserve">their views </w:t>
      </w:r>
      <w:r w:rsidR="009D68D5" w:rsidRPr="00E042AA">
        <w:rPr>
          <w:lang w:val="en-US"/>
        </w:rPr>
        <w:t>heard</w:t>
      </w:r>
      <w:r w:rsidRPr="00E042AA">
        <w:rPr>
          <w:lang w:val="en-US"/>
        </w:rPr>
        <w:t xml:space="preserve"> in the workplace.</w:t>
      </w:r>
    </w:p>
    <w:p w:rsidR="00DB7A79" w:rsidRPr="00E042AA" w:rsidRDefault="00DB7A79" w:rsidP="00934200">
      <w:pPr>
        <w:pStyle w:val="Tableheading"/>
        <w:rPr>
          <w:lang w:eastAsia="en-AU"/>
        </w:rPr>
      </w:pPr>
      <w:bookmarkStart w:id="50" w:name="_Toc406345419"/>
      <w:bookmarkStart w:id="51" w:name="_Toc282287658"/>
      <w:r w:rsidRPr="00E042AA">
        <w:rPr>
          <w:lang w:eastAsia="en-AU"/>
        </w:rPr>
        <w:t xml:space="preserve">Table </w:t>
      </w:r>
      <w:r w:rsidR="0044678E" w:rsidRPr="00E042AA">
        <w:rPr>
          <w:lang w:eastAsia="en-AU"/>
        </w:rPr>
        <w:t>9</w:t>
      </w:r>
      <w:r w:rsidRPr="00E042AA">
        <w:rPr>
          <w:lang w:eastAsia="en-AU"/>
        </w:rPr>
        <w:t>: Changes in employment responsibilities</w:t>
      </w:r>
      <w:bookmarkEnd w:id="50"/>
      <w:bookmarkEnd w:id="51"/>
    </w:p>
    <w:tbl>
      <w:tblPr>
        <w:tblW w:w="83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1133"/>
        <w:gridCol w:w="991"/>
        <w:gridCol w:w="1165"/>
        <w:gridCol w:w="1092"/>
        <w:gridCol w:w="1039"/>
      </w:tblGrid>
      <w:tr w:rsidR="00DB7A79" w:rsidRPr="00E042AA" w:rsidTr="000F6529">
        <w:tc>
          <w:tcPr>
            <w:tcW w:w="2977" w:type="dxa"/>
            <w:vMerge w:val="restart"/>
            <w:shd w:val="clear" w:color="auto" w:fill="C2D69B"/>
          </w:tcPr>
          <w:p w:rsidR="00DB7A79" w:rsidRPr="00E042AA" w:rsidRDefault="00DB7A79" w:rsidP="00913FDB">
            <w:pPr>
              <w:spacing w:before="40" w:after="40"/>
              <w:rPr>
                <w:rFonts w:cs="Arial"/>
                <w:b/>
                <w:sz w:val="20"/>
                <w:szCs w:val="20"/>
              </w:rPr>
            </w:pPr>
            <w:r w:rsidRPr="00E042AA">
              <w:rPr>
                <w:rFonts w:cs="Arial"/>
                <w:b/>
                <w:sz w:val="20"/>
                <w:szCs w:val="20"/>
              </w:rPr>
              <w:t xml:space="preserve">Responsibility </w:t>
            </w:r>
          </w:p>
        </w:tc>
        <w:tc>
          <w:tcPr>
            <w:tcW w:w="1133" w:type="dxa"/>
            <w:vMerge w:val="restart"/>
            <w:shd w:val="clear" w:color="auto" w:fill="C2D69B"/>
          </w:tcPr>
          <w:p w:rsidR="00DB7A79" w:rsidRPr="00E042AA" w:rsidRDefault="00DB7A79" w:rsidP="00913FDB">
            <w:pPr>
              <w:spacing w:before="40" w:after="40"/>
              <w:jc w:val="center"/>
              <w:rPr>
                <w:rFonts w:cs="Arial"/>
                <w:b/>
                <w:sz w:val="20"/>
                <w:szCs w:val="20"/>
              </w:rPr>
            </w:pPr>
            <w:r w:rsidRPr="00E042AA">
              <w:rPr>
                <w:rFonts w:cs="Arial"/>
                <w:b/>
                <w:sz w:val="20"/>
                <w:szCs w:val="20"/>
              </w:rPr>
              <w:t>Change reported</w:t>
            </w:r>
          </w:p>
          <w:p w:rsidR="00913FDB" w:rsidRPr="00E042AA" w:rsidRDefault="00913FDB" w:rsidP="00913FDB">
            <w:pPr>
              <w:spacing w:before="40" w:after="40"/>
              <w:jc w:val="center"/>
              <w:rPr>
                <w:rFonts w:cs="Arial"/>
                <w:b/>
                <w:sz w:val="20"/>
                <w:szCs w:val="20"/>
              </w:rPr>
            </w:pPr>
            <w:r w:rsidRPr="00E042AA">
              <w:rPr>
                <w:rFonts w:cs="Arial"/>
                <w:b/>
                <w:sz w:val="20"/>
                <w:szCs w:val="20"/>
              </w:rPr>
              <w:t>%</w:t>
            </w:r>
          </w:p>
        </w:tc>
        <w:tc>
          <w:tcPr>
            <w:tcW w:w="4287" w:type="dxa"/>
            <w:gridSpan w:val="4"/>
            <w:shd w:val="clear" w:color="auto" w:fill="C2D69B"/>
          </w:tcPr>
          <w:p w:rsidR="00DB7A79" w:rsidRPr="00E042AA" w:rsidRDefault="00DB7A79" w:rsidP="00913FDB">
            <w:pPr>
              <w:spacing w:before="40" w:after="40"/>
              <w:rPr>
                <w:rFonts w:cs="Arial"/>
                <w:b/>
                <w:sz w:val="20"/>
                <w:szCs w:val="20"/>
              </w:rPr>
            </w:pPr>
            <w:r w:rsidRPr="00E042AA">
              <w:rPr>
                <w:rFonts w:cs="Arial"/>
                <w:b/>
                <w:sz w:val="20"/>
                <w:szCs w:val="20"/>
                <w:lang w:val="en-US"/>
              </w:rPr>
              <w:t>Extent change due to award studies</w:t>
            </w:r>
            <w:r w:rsidR="00913FDB" w:rsidRPr="00E042AA">
              <w:rPr>
                <w:rFonts w:cs="Arial"/>
                <w:b/>
                <w:sz w:val="20"/>
                <w:szCs w:val="20"/>
                <w:lang w:val="en-US"/>
              </w:rPr>
              <w:t xml:space="preserve"> %</w:t>
            </w:r>
          </w:p>
        </w:tc>
      </w:tr>
      <w:tr w:rsidR="00DB7A79" w:rsidRPr="00E042AA" w:rsidTr="000F6529">
        <w:tc>
          <w:tcPr>
            <w:tcW w:w="2977" w:type="dxa"/>
            <w:vMerge/>
            <w:shd w:val="clear" w:color="auto" w:fill="C2D69B"/>
          </w:tcPr>
          <w:p w:rsidR="00DB7A79" w:rsidRPr="00E042AA" w:rsidRDefault="00DB7A79" w:rsidP="00913FDB">
            <w:pPr>
              <w:spacing w:before="40" w:after="40"/>
              <w:rPr>
                <w:rFonts w:cs="Arial"/>
                <w:sz w:val="20"/>
                <w:szCs w:val="20"/>
              </w:rPr>
            </w:pPr>
          </w:p>
        </w:tc>
        <w:tc>
          <w:tcPr>
            <w:tcW w:w="1133" w:type="dxa"/>
            <w:vMerge/>
            <w:shd w:val="clear" w:color="auto" w:fill="C2D69B"/>
          </w:tcPr>
          <w:p w:rsidR="00DB7A79" w:rsidRPr="00E042AA" w:rsidRDefault="00DB7A79" w:rsidP="00913FDB">
            <w:pPr>
              <w:spacing w:before="40" w:after="40"/>
              <w:jc w:val="center"/>
              <w:rPr>
                <w:rFonts w:cs="Arial"/>
                <w:sz w:val="20"/>
                <w:szCs w:val="20"/>
              </w:rPr>
            </w:pPr>
          </w:p>
        </w:tc>
        <w:tc>
          <w:tcPr>
            <w:tcW w:w="991" w:type="dxa"/>
            <w:shd w:val="clear" w:color="auto" w:fill="C2D69B"/>
          </w:tcPr>
          <w:p w:rsidR="00DB7A79" w:rsidRPr="00E042AA" w:rsidRDefault="00DB7A79" w:rsidP="00913FDB">
            <w:pPr>
              <w:spacing w:before="40" w:after="40"/>
              <w:jc w:val="center"/>
              <w:rPr>
                <w:rFonts w:cs="Arial"/>
                <w:b/>
                <w:sz w:val="20"/>
                <w:szCs w:val="20"/>
              </w:rPr>
            </w:pPr>
            <w:r w:rsidRPr="00E042AA">
              <w:rPr>
                <w:rFonts w:cs="Arial"/>
                <w:b/>
                <w:sz w:val="20"/>
                <w:szCs w:val="20"/>
                <w:lang w:val="en-US"/>
              </w:rPr>
              <w:t>To a great extent</w:t>
            </w:r>
          </w:p>
        </w:tc>
        <w:tc>
          <w:tcPr>
            <w:tcW w:w="1165" w:type="dxa"/>
            <w:shd w:val="clear" w:color="auto" w:fill="C2D69B"/>
          </w:tcPr>
          <w:p w:rsidR="00DB7A79" w:rsidRPr="00E042AA" w:rsidRDefault="00DB7A79" w:rsidP="00913FDB">
            <w:pPr>
              <w:spacing w:before="40" w:after="40"/>
              <w:jc w:val="center"/>
              <w:rPr>
                <w:rFonts w:cs="Arial"/>
                <w:b/>
                <w:sz w:val="20"/>
                <w:szCs w:val="20"/>
                <w:lang w:val="en-US"/>
              </w:rPr>
            </w:pPr>
            <w:r w:rsidRPr="00E042AA">
              <w:rPr>
                <w:rFonts w:cs="Arial"/>
                <w:b/>
                <w:sz w:val="20"/>
                <w:szCs w:val="20"/>
                <w:lang w:val="en-US"/>
              </w:rPr>
              <w:t>To a medium extent</w:t>
            </w:r>
          </w:p>
        </w:tc>
        <w:tc>
          <w:tcPr>
            <w:tcW w:w="1092" w:type="dxa"/>
            <w:shd w:val="clear" w:color="auto" w:fill="C2D69B"/>
          </w:tcPr>
          <w:p w:rsidR="00DB7A79" w:rsidRPr="00E042AA" w:rsidRDefault="00DB7A79" w:rsidP="00913FDB">
            <w:pPr>
              <w:spacing w:before="40" w:after="40"/>
              <w:jc w:val="center"/>
              <w:rPr>
                <w:rFonts w:cs="Arial"/>
                <w:b/>
                <w:sz w:val="20"/>
                <w:szCs w:val="20"/>
                <w:lang w:val="en-US"/>
              </w:rPr>
            </w:pPr>
            <w:r w:rsidRPr="00E042AA">
              <w:rPr>
                <w:rFonts w:cs="Arial"/>
                <w:b/>
                <w:sz w:val="20"/>
                <w:szCs w:val="20"/>
                <w:lang w:val="en-US"/>
              </w:rPr>
              <w:t>To a small extent</w:t>
            </w:r>
          </w:p>
        </w:tc>
        <w:tc>
          <w:tcPr>
            <w:tcW w:w="1039" w:type="dxa"/>
            <w:shd w:val="clear" w:color="auto" w:fill="C2D69B"/>
          </w:tcPr>
          <w:p w:rsidR="00DB7A79" w:rsidRPr="00E042AA" w:rsidRDefault="00DB7A79" w:rsidP="00913FDB">
            <w:pPr>
              <w:spacing w:before="40" w:after="40"/>
              <w:jc w:val="center"/>
              <w:rPr>
                <w:rFonts w:cs="Arial"/>
                <w:b/>
                <w:sz w:val="20"/>
                <w:szCs w:val="20"/>
                <w:lang w:val="en-US"/>
              </w:rPr>
            </w:pPr>
            <w:r w:rsidRPr="00E042AA">
              <w:rPr>
                <w:rFonts w:cs="Arial"/>
                <w:b/>
                <w:sz w:val="20"/>
                <w:szCs w:val="20"/>
                <w:lang w:val="en-US"/>
              </w:rPr>
              <w:t>Not at all</w:t>
            </w:r>
          </w:p>
        </w:tc>
      </w:tr>
      <w:tr w:rsidR="00DB7A79" w:rsidRPr="00E042AA" w:rsidTr="000F6529">
        <w:tc>
          <w:tcPr>
            <w:tcW w:w="2977" w:type="dxa"/>
            <w:shd w:val="clear" w:color="auto" w:fill="auto"/>
          </w:tcPr>
          <w:p w:rsidR="00DB7A79" w:rsidRPr="00E042AA" w:rsidRDefault="00DB7A79" w:rsidP="00913FDB">
            <w:pPr>
              <w:spacing w:before="40" w:after="40"/>
              <w:rPr>
                <w:rFonts w:cs="Arial"/>
                <w:sz w:val="20"/>
                <w:szCs w:val="20"/>
                <w:lang w:val="en-US"/>
              </w:rPr>
            </w:pPr>
            <w:r w:rsidRPr="00E042AA">
              <w:rPr>
                <w:rFonts w:cs="Arial"/>
                <w:sz w:val="20"/>
                <w:szCs w:val="20"/>
                <w:lang w:val="en-US"/>
              </w:rPr>
              <w:t>Greater technical/operational responsibility</w:t>
            </w:r>
          </w:p>
        </w:tc>
        <w:tc>
          <w:tcPr>
            <w:tcW w:w="1133" w:type="dxa"/>
            <w:shd w:val="clear" w:color="auto" w:fill="auto"/>
          </w:tcPr>
          <w:p w:rsidR="00DB7A79" w:rsidRPr="00E042AA" w:rsidRDefault="00DB7A79" w:rsidP="00913FDB">
            <w:pPr>
              <w:spacing w:before="40" w:after="40"/>
              <w:jc w:val="center"/>
              <w:rPr>
                <w:rFonts w:cs="Arial"/>
                <w:b/>
                <w:sz w:val="20"/>
                <w:szCs w:val="20"/>
              </w:rPr>
            </w:pPr>
            <w:r w:rsidRPr="00E042AA">
              <w:rPr>
                <w:rFonts w:cs="Arial"/>
                <w:b/>
                <w:sz w:val="20"/>
                <w:szCs w:val="20"/>
              </w:rPr>
              <w:t>91</w:t>
            </w:r>
          </w:p>
        </w:tc>
        <w:tc>
          <w:tcPr>
            <w:tcW w:w="991" w:type="dxa"/>
            <w:shd w:val="clear" w:color="auto" w:fill="auto"/>
          </w:tcPr>
          <w:p w:rsidR="00DB7A79" w:rsidRPr="00E042AA" w:rsidRDefault="00DB7A79" w:rsidP="00913FDB">
            <w:pPr>
              <w:spacing w:before="40" w:after="40"/>
              <w:jc w:val="center"/>
              <w:rPr>
                <w:rFonts w:cs="Arial"/>
                <w:sz w:val="20"/>
                <w:szCs w:val="20"/>
              </w:rPr>
            </w:pPr>
            <w:r w:rsidRPr="00E042AA">
              <w:rPr>
                <w:rFonts w:cs="Arial"/>
                <w:sz w:val="20"/>
                <w:szCs w:val="20"/>
              </w:rPr>
              <w:t>54</w:t>
            </w:r>
          </w:p>
        </w:tc>
        <w:tc>
          <w:tcPr>
            <w:tcW w:w="1165" w:type="dxa"/>
            <w:shd w:val="clear" w:color="auto" w:fill="auto"/>
          </w:tcPr>
          <w:p w:rsidR="00DB7A79" w:rsidRPr="00E042AA" w:rsidRDefault="00913FDB" w:rsidP="00913FDB">
            <w:pPr>
              <w:spacing w:before="40" w:after="40"/>
              <w:jc w:val="center"/>
              <w:rPr>
                <w:rFonts w:cs="Arial"/>
                <w:sz w:val="20"/>
                <w:szCs w:val="20"/>
              </w:rPr>
            </w:pPr>
            <w:r w:rsidRPr="00E042AA">
              <w:rPr>
                <w:rFonts w:cs="Arial"/>
                <w:sz w:val="20"/>
                <w:szCs w:val="20"/>
              </w:rPr>
              <w:t>30</w:t>
            </w:r>
          </w:p>
        </w:tc>
        <w:tc>
          <w:tcPr>
            <w:tcW w:w="1092" w:type="dxa"/>
            <w:shd w:val="clear" w:color="auto" w:fill="auto"/>
          </w:tcPr>
          <w:p w:rsidR="00DB7A79" w:rsidRPr="00E042AA" w:rsidRDefault="00913FDB" w:rsidP="00913FDB">
            <w:pPr>
              <w:spacing w:before="40" w:after="40"/>
              <w:jc w:val="center"/>
              <w:rPr>
                <w:rFonts w:cs="Arial"/>
                <w:sz w:val="20"/>
                <w:szCs w:val="20"/>
              </w:rPr>
            </w:pPr>
            <w:r w:rsidRPr="00E042AA">
              <w:rPr>
                <w:rFonts w:cs="Arial"/>
                <w:sz w:val="20"/>
                <w:szCs w:val="20"/>
              </w:rPr>
              <w:t>11</w:t>
            </w:r>
          </w:p>
        </w:tc>
        <w:tc>
          <w:tcPr>
            <w:tcW w:w="1039" w:type="dxa"/>
            <w:shd w:val="clear" w:color="auto" w:fill="auto"/>
          </w:tcPr>
          <w:p w:rsidR="00DB7A79" w:rsidRPr="00E042AA" w:rsidRDefault="00913FDB" w:rsidP="00913FDB">
            <w:pPr>
              <w:spacing w:before="40" w:after="40"/>
              <w:jc w:val="center"/>
              <w:rPr>
                <w:rFonts w:cs="Arial"/>
                <w:sz w:val="20"/>
                <w:szCs w:val="20"/>
              </w:rPr>
            </w:pPr>
            <w:r w:rsidRPr="00E042AA">
              <w:rPr>
                <w:rFonts w:cs="Arial"/>
                <w:sz w:val="20"/>
                <w:szCs w:val="20"/>
              </w:rPr>
              <w:t>5</w:t>
            </w:r>
          </w:p>
        </w:tc>
      </w:tr>
      <w:tr w:rsidR="00DB7A79" w:rsidRPr="00E042AA" w:rsidTr="000F6529">
        <w:tc>
          <w:tcPr>
            <w:tcW w:w="2977" w:type="dxa"/>
            <w:shd w:val="clear" w:color="auto" w:fill="auto"/>
          </w:tcPr>
          <w:p w:rsidR="00DB7A79" w:rsidRPr="00E042AA" w:rsidRDefault="00DB7A79" w:rsidP="00913FDB">
            <w:pPr>
              <w:spacing w:before="40" w:after="40"/>
              <w:rPr>
                <w:rFonts w:cs="Arial"/>
                <w:sz w:val="20"/>
                <w:szCs w:val="20"/>
                <w:lang w:val="en-US"/>
              </w:rPr>
            </w:pPr>
            <w:r w:rsidRPr="00E042AA">
              <w:rPr>
                <w:rFonts w:cs="Arial"/>
                <w:sz w:val="20"/>
                <w:szCs w:val="20"/>
                <w:lang w:val="en-US"/>
              </w:rPr>
              <w:t>Greater role in policy development</w:t>
            </w:r>
          </w:p>
        </w:tc>
        <w:tc>
          <w:tcPr>
            <w:tcW w:w="1133" w:type="dxa"/>
            <w:shd w:val="clear" w:color="auto" w:fill="auto"/>
          </w:tcPr>
          <w:p w:rsidR="00DB7A79" w:rsidRPr="00E042AA" w:rsidRDefault="00DB7A79" w:rsidP="00913FDB">
            <w:pPr>
              <w:spacing w:before="40" w:after="40"/>
              <w:jc w:val="center"/>
              <w:rPr>
                <w:rFonts w:cs="Arial"/>
                <w:b/>
                <w:sz w:val="20"/>
                <w:szCs w:val="20"/>
              </w:rPr>
            </w:pPr>
            <w:r w:rsidRPr="00E042AA">
              <w:rPr>
                <w:rFonts w:cs="Arial"/>
                <w:b/>
                <w:sz w:val="20"/>
                <w:szCs w:val="20"/>
              </w:rPr>
              <w:t>80</w:t>
            </w:r>
          </w:p>
        </w:tc>
        <w:tc>
          <w:tcPr>
            <w:tcW w:w="991" w:type="dxa"/>
            <w:shd w:val="clear" w:color="auto" w:fill="auto"/>
          </w:tcPr>
          <w:p w:rsidR="00DB7A79" w:rsidRPr="00E042AA" w:rsidRDefault="00DB7A79" w:rsidP="00913FDB">
            <w:pPr>
              <w:spacing w:before="40" w:after="40"/>
              <w:jc w:val="center"/>
              <w:rPr>
                <w:rFonts w:cs="Arial"/>
                <w:sz w:val="20"/>
                <w:szCs w:val="20"/>
              </w:rPr>
            </w:pPr>
            <w:r w:rsidRPr="00E042AA">
              <w:rPr>
                <w:rFonts w:cs="Arial"/>
                <w:sz w:val="20"/>
                <w:szCs w:val="20"/>
              </w:rPr>
              <w:t>40</w:t>
            </w:r>
          </w:p>
        </w:tc>
        <w:tc>
          <w:tcPr>
            <w:tcW w:w="1165" w:type="dxa"/>
            <w:shd w:val="clear" w:color="auto" w:fill="auto"/>
          </w:tcPr>
          <w:p w:rsidR="00DB7A79" w:rsidRPr="00E042AA" w:rsidRDefault="00913FDB" w:rsidP="00913FDB">
            <w:pPr>
              <w:spacing w:before="40" w:after="40"/>
              <w:jc w:val="center"/>
              <w:rPr>
                <w:rFonts w:cs="Arial"/>
                <w:sz w:val="20"/>
                <w:szCs w:val="20"/>
              </w:rPr>
            </w:pPr>
            <w:r w:rsidRPr="00E042AA">
              <w:rPr>
                <w:rFonts w:cs="Arial"/>
                <w:sz w:val="20"/>
                <w:szCs w:val="20"/>
              </w:rPr>
              <w:t>34</w:t>
            </w:r>
          </w:p>
        </w:tc>
        <w:tc>
          <w:tcPr>
            <w:tcW w:w="1092" w:type="dxa"/>
            <w:shd w:val="clear" w:color="auto" w:fill="auto"/>
          </w:tcPr>
          <w:p w:rsidR="00DB7A79" w:rsidRPr="00E042AA" w:rsidRDefault="00913FDB" w:rsidP="00913FDB">
            <w:pPr>
              <w:spacing w:before="40" w:after="40"/>
              <w:jc w:val="center"/>
              <w:rPr>
                <w:rFonts w:cs="Arial"/>
                <w:sz w:val="20"/>
                <w:szCs w:val="20"/>
              </w:rPr>
            </w:pPr>
            <w:r w:rsidRPr="00E042AA">
              <w:rPr>
                <w:rFonts w:cs="Arial"/>
                <w:sz w:val="20"/>
                <w:szCs w:val="20"/>
              </w:rPr>
              <w:t>19</w:t>
            </w:r>
          </w:p>
        </w:tc>
        <w:tc>
          <w:tcPr>
            <w:tcW w:w="1039" w:type="dxa"/>
            <w:shd w:val="clear" w:color="auto" w:fill="auto"/>
          </w:tcPr>
          <w:p w:rsidR="00DB7A79" w:rsidRPr="00E042AA" w:rsidRDefault="00913FDB" w:rsidP="00913FDB">
            <w:pPr>
              <w:spacing w:before="40" w:after="40"/>
              <w:jc w:val="center"/>
              <w:rPr>
                <w:rFonts w:cs="Arial"/>
                <w:sz w:val="20"/>
                <w:szCs w:val="20"/>
              </w:rPr>
            </w:pPr>
            <w:r w:rsidRPr="00E042AA">
              <w:rPr>
                <w:rFonts w:cs="Arial"/>
                <w:sz w:val="20"/>
                <w:szCs w:val="20"/>
              </w:rPr>
              <w:t>6</w:t>
            </w:r>
          </w:p>
        </w:tc>
      </w:tr>
      <w:tr w:rsidR="00DB7A79" w:rsidRPr="00E042AA" w:rsidTr="000F6529">
        <w:tc>
          <w:tcPr>
            <w:tcW w:w="2977" w:type="dxa"/>
            <w:shd w:val="clear" w:color="auto" w:fill="auto"/>
          </w:tcPr>
          <w:p w:rsidR="00DB7A79" w:rsidRPr="00E042AA" w:rsidRDefault="00DB7A79" w:rsidP="00913FDB">
            <w:pPr>
              <w:spacing w:before="40" w:after="40"/>
              <w:rPr>
                <w:rFonts w:cs="Arial"/>
                <w:sz w:val="20"/>
                <w:szCs w:val="20"/>
              </w:rPr>
            </w:pPr>
            <w:r w:rsidRPr="00E042AA">
              <w:rPr>
                <w:rFonts w:cs="Arial"/>
                <w:sz w:val="20"/>
                <w:szCs w:val="20"/>
                <w:lang w:val="en-US"/>
              </w:rPr>
              <w:t xml:space="preserve">Position ranked higher </w:t>
            </w:r>
          </w:p>
        </w:tc>
        <w:tc>
          <w:tcPr>
            <w:tcW w:w="1133" w:type="dxa"/>
            <w:shd w:val="clear" w:color="auto" w:fill="auto"/>
          </w:tcPr>
          <w:p w:rsidR="00DB7A79" w:rsidRPr="00E042AA" w:rsidRDefault="00DB7A79" w:rsidP="00913FDB">
            <w:pPr>
              <w:spacing w:before="40" w:after="40"/>
              <w:jc w:val="center"/>
              <w:rPr>
                <w:rFonts w:cs="Arial"/>
                <w:b/>
                <w:sz w:val="20"/>
                <w:szCs w:val="20"/>
              </w:rPr>
            </w:pPr>
            <w:r w:rsidRPr="00E042AA">
              <w:rPr>
                <w:rFonts w:cs="Arial"/>
                <w:b/>
                <w:sz w:val="20"/>
                <w:szCs w:val="20"/>
                <w:lang w:val="en-US"/>
              </w:rPr>
              <w:t>72</w:t>
            </w:r>
          </w:p>
        </w:tc>
        <w:tc>
          <w:tcPr>
            <w:tcW w:w="991" w:type="dxa"/>
            <w:shd w:val="clear" w:color="auto" w:fill="auto"/>
          </w:tcPr>
          <w:p w:rsidR="00DB7A79" w:rsidRPr="00E042AA" w:rsidRDefault="00DB7A79" w:rsidP="00913FDB">
            <w:pPr>
              <w:spacing w:before="40" w:after="40"/>
              <w:jc w:val="center"/>
              <w:rPr>
                <w:rFonts w:cs="Arial"/>
                <w:sz w:val="20"/>
                <w:szCs w:val="20"/>
              </w:rPr>
            </w:pPr>
            <w:r w:rsidRPr="00E042AA">
              <w:rPr>
                <w:rFonts w:cs="Arial"/>
                <w:sz w:val="20"/>
                <w:szCs w:val="20"/>
                <w:lang w:val="en-US"/>
              </w:rPr>
              <w:t>39</w:t>
            </w:r>
          </w:p>
        </w:tc>
        <w:tc>
          <w:tcPr>
            <w:tcW w:w="1165" w:type="dxa"/>
            <w:shd w:val="clear" w:color="auto" w:fill="auto"/>
          </w:tcPr>
          <w:p w:rsidR="00DB7A79" w:rsidRPr="00E042AA" w:rsidRDefault="00913FDB" w:rsidP="00913FDB">
            <w:pPr>
              <w:spacing w:before="40" w:after="40"/>
              <w:jc w:val="center"/>
              <w:rPr>
                <w:rFonts w:cs="Arial"/>
                <w:sz w:val="20"/>
                <w:szCs w:val="20"/>
                <w:lang w:val="en-US"/>
              </w:rPr>
            </w:pPr>
            <w:r w:rsidRPr="00E042AA">
              <w:rPr>
                <w:rFonts w:cs="Arial"/>
                <w:sz w:val="20"/>
                <w:szCs w:val="20"/>
                <w:lang w:val="en-US"/>
              </w:rPr>
              <w:t>37</w:t>
            </w:r>
          </w:p>
        </w:tc>
        <w:tc>
          <w:tcPr>
            <w:tcW w:w="1092" w:type="dxa"/>
            <w:shd w:val="clear" w:color="auto" w:fill="auto"/>
          </w:tcPr>
          <w:p w:rsidR="00DB7A79" w:rsidRPr="00E042AA" w:rsidRDefault="00913FDB" w:rsidP="00913FDB">
            <w:pPr>
              <w:spacing w:before="40" w:after="40"/>
              <w:jc w:val="center"/>
              <w:rPr>
                <w:rFonts w:cs="Arial"/>
                <w:sz w:val="20"/>
                <w:szCs w:val="20"/>
                <w:lang w:val="en-US"/>
              </w:rPr>
            </w:pPr>
            <w:r w:rsidRPr="00E042AA">
              <w:rPr>
                <w:rFonts w:cs="Arial"/>
                <w:sz w:val="20"/>
                <w:szCs w:val="20"/>
                <w:lang w:val="en-US"/>
              </w:rPr>
              <w:t>14</w:t>
            </w:r>
          </w:p>
        </w:tc>
        <w:tc>
          <w:tcPr>
            <w:tcW w:w="1039" w:type="dxa"/>
            <w:shd w:val="clear" w:color="auto" w:fill="auto"/>
          </w:tcPr>
          <w:p w:rsidR="00DB7A79" w:rsidRPr="00E042AA" w:rsidRDefault="00913FDB" w:rsidP="00913FDB">
            <w:pPr>
              <w:spacing w:before="40" w:after="40"/>
              <w:jc w:val="center"/>
              <w:rPr>
                <w:rFonts w:cs="Arial"/>
                <w:sz w:val="20"/>
                <w:szCs w:val="20"/>
                <w:lang w:val="en-US"/>
              </w:rPr>
            </w:pPr>
            <w:r w:rsidRPr="00E042AA">
              <w:rPr>
                <w:rFonts w:cs="Arial"/>
                <w:sz w:val="20"/>
                <w:szCs w:val="20"/>
                <w:lang w:val="en-US"/>
              </w:rPr>
              <w:t>9</w:t>
            </w:r>
          </w:p>
        </w:tc>
      </w:tr>
      <w:tr w:rsidR="00DB7A79" w:rsidRPr="00E042AA" w:rsidTr="000F6529">
        <w:tc>
          <w:tcPr>
            <w:tcW w:w="2977" w:type="dxa"/>
            <w:shd w:val="clear" w:color="auto" w:fill="auto"/>
          </w:tcPr>
          <w:p w:rsidR="00DB7A79" w:rsidRPr="00E042AA" w:rsidRDefault="00DB7A79" w:rsidP="00913FDB">
            <w:pPr>
              <w:spacing w:before="40" w:after="40"/>
              <w:rPr>
                <w:rFonts w:cs="Arial"/>
                <w:sz w:val="20"/>
                <w:szCs w:val="20"/>
              </w:rPr>
            </w:pPr>
            <w:r w:rsidRPr="00E042AA">
              <w:rPr>
                <w:rFonts w:cs="Arial"/>
                <w:sz w:val="20"/>
                <w:szCs w:val="20"/>
                <w:lang w:val="en-US"/>
              </w:rPr>
              <w:t>Supervising more staff</w:t>
            </w:r>
          </w:p>
        </w:tc>
        <w:tc>
          <w:tcPr>
            <w:tcW w:w="1133" w:type="dxa"/>
            <w:shd w:val="clear" w:color="auto" w:fill="auto"/>
          </w:tcPr>
          <w:p w:rsidR="00DB7A79" w:rsidRPr="00E042AA" w:rsidRDefault="00DB7A79" w:rsidP="00913FDB">
            <w:pPr>
              <w:spacing w:before="40" w:after="40"/>
              <w:jc w:val="center"/>
              <w:rPr>
                <w:rFonts w:cs="Arial"/>
                <w:b/>
                <w:sz w:val="20"/>
                <w:szCs w:val="20"/>
              </w:rPr>
            </w:pPr>
            <w:r w:rsidRPr="00E042AA">
              <w:rPr>
                <w:rFonts w:cs="Arial"/>
                <w:b/>
                <w:sz w:val="20"/>
                <w:szCs w:val="20"/>
              </w:rPr>
              <w:t>68</w:t>
            </w:r>
          </w:p>
        </w:tc>
        <w:tc>
          <w:tcPr>
            <w:tcW w:w="991" w:type="dxa"/>
            <w:shd w:val="clear" w:color="auto" w:fill="auto"/>
          </w:tcPr>
          <w:p w:rsidR="00DB7A79" w:rsidRPr="00E042AA" w:rsidRDefault="00DB7A79" w:rsidP="00913FDB">
            <w:pPr>
              <w:spacing w:before="40" w:after="40"/>
              <w:jc w:val="center"/>
              <w:rPr>
                <w:rFonts w:cs="Arial"/>
                <w:sz w:val="20"/>
                <w:szCs w:val="20"/>
              </w:rPr>
            </w:pPr>
            <w:r w:rsidRPr="00E042AA">
              <w:rPr>
                <w:rFonts w:cs="Arial"/>
                <w:sz w:val="20"/>
                <w:szCs w:val="20"/>
              </w:rPr>
              <w:t>33</w:t>
            </w:r>
          </w:p>
        </w:tc>
        <w:tc>
          <w:tcPr>
            <w:tcW w:w="1165" w:type="dxa"/>
            <w:shd w:val="clear" w:color="auto" w:fill="auto"/>
          </w:tcPr>
          <w:p w:rsidR="00DB7A79" w:rsidRPr="00E042AA" w:rsidRDefault="00913FDB" w:rsidP="00913FDB">
            <w:pPr>
              <w:spacing w:before="40" w:after="40"/>
              <w:jc w:val="center"/>
              <w:rPr>
                <w:rFonts w:cs="Arial"/>
                <w:sz w:val="20"/>
                <w:szCs w:val="20"/>
              </w:rPr>
            </w:pPr>
            <w:r w:rsidRPr="00E042AA">
              <w:rPr>
                <w:rFonts w:cs="Arial"/>
                <w:sz w:val="20"/>
                <w:szCs w:val="20"/>
              </w:rPr>
              <w:t>32</w:t>
            </w:r>
          </w:p>
        </w:tc>
        <w:tc>
          <w:tcPr>
            <w:tcW w:w="1092" w:type="dxa"/>
            <w:shd w:val="clear" w:color="auto" w:fill="auto"/>
          </w:tcPr>
          <w:p w:rsidR="00DB7A79" w:rsidRPr="00E042AA" w:rsidRDefault="00913FDB" w:rsidP="00913FDB">
            <w:pPr>
              <w:spacing w:before="40" w:after="40"/>
              <w:jc w:val="center"/>
              <w:rPr>
                <w:rFonts w:cs="Arial"/>
                <w:sz w:val="20"/>
                <w:szCs w:val="20"/>
              </w:rPr>
            </w:pPr>
            <w:r w:rsidRPr="00E042AA">
              <w:rPr>
                <w:rFonts w:cs="Arial"/>
                <w:sz w:val="20"/>
                <w:szCs w:val="20"/>
              </w:rPr>
              <w:t>19</w:t>
            </w:r>
          </w:p>
        </w:tc>
        <w:tc>
          <w:tcPr>
            <w:tcW w:w="1039" w:type="dxa"/>
            <w:shd w:val="clear" w:color="auto" w:fill="auto"/>
          </w:tcPr>
          <w:p w:rsidR="00DB7A79" w:rsidRPr="00E042AA" w:rsidRDefault="00913FDB" w:rsidP="00913FDB">
            <w:pPr>
              <w:spacing w:before="40" w:after="40"/>
              <w:jc w:val="center"/>
              <w:rPr>
                <w:rFonts w:cs="Arial"/>
                <w:sz w:val="20"/>
                <w:szCs w:val="20"/>
              </w:rPr>
            </w:pPr>
            <w:r w:rsidRPr="00E042AA">
              <w:rPr>
                <w:rFonts w:cs="Arial"/>
                <w:sz w:val="20"/>
                <w:szCs w:val="20"/>
              </w:rPr>
              <w:t>16</w:t>
            </w:r>
          </w:p>
        </w:tc>
      </w:tr>
      <w:tr w:rsidR="00DB7A79" w:rsidRPr="00E042AA" w:rsidTr="000F6529">
        <w:tc>
          <w:tcPr>
            <w:tcW w:w="2977" w:type="dxa"/>
            <w:shd w:val="clear" w:color="auto" w:fill="auto"/>
          </w:tcPr>
          <w:p w:rsidR="00DB7A79" w:rsidRPr="00E042AA" w:rsidRDefault="00DB7A79" w:rsidP="00913FDB">
            <w:pPr>
              <w:spacing w:before="40" w:after="40"/>
              <w:rPr>
                <w:rFonts w:cs="Arial"/>
                <w:sz w:val="20"/>
                <w:szCs w:val="20"/>
              </w:rPr>
            </w:pPr>
            <w:r w:rsidRPr="00E042AA">
              <w:rPr>
                <w:rFonts w:cs="Arial"/>
                <w:sz w:val="20"/>
                <w:szCs w:val="20"/>
                <w:lang w:val="en-US"/>
              </w:rPr>
              <w:t>More financial responsibility</w:t>
            </w:r>
          </w:p>
        </w:tc>
        <w:tc>
          <w:tcPr>
            <w:tcW w:w="1133" w:type="dxa"/>
            <w:shd w:val="clear" w:color="auto" w:fill="auto"/>
          </w:tcPr>
          <w:p w:rsidR="00DB7A79" w:rsidRPr="00E042AA" w:rsidRDefault="00DB7A79" w:rsidP="00913FDB">
            <w:pPr>
              <w:spacing w:before="40" w:after="40"/>
              <w:jc w:val="center"/>
              <w:rPr>
                <w:rFonts w:cs="Arial"/>
                <w:b/>
                <w:sz w:val="20"/>
                <w:szCs w:val="20"/>
              </w:rPr>
            </w:pPr>
            <w:r w:rsidRPr="00E042AA">
              <w:rPr>
                <w:rFonts w:cs="Arial"/>
                <w:b/>
                <w:sz w:val="20"/>
                <w:szCs w:val="20"/>
              </w:rPr>
              <w:t>66</w:t>
            </w:r>
          </w:p>
        </w:tc>
        <w:tc>
          <w:tcPr>
            <w:tcW w:w="991" w:type="dxa"/>
            <w:shd w:val="clear" w:color="auto" w:fill="auto"/>
          </w:tcPr>
          <w:p w:rsidR="00DB7A79" w:rsidRPr="00E042AA" w:rsidRDefault="00DB7A79" w:rsidP="00913FDB">
            <w:pPr>
              <w:spacing w:before="40" w:after="40"/>
              <w:jc w:val="center"/>
              <w:rPr>
                <w:rFonts w:cs="Arial"/>
                <w:sz w:val="20"/>
                <w:szCs w:val="20"/>
              </w:rPr>
            </w:pPr>
            <w:r w:rsidRPr="00E042AA">
              <w:rPr>
                <w:rFonts w:cs="Arial"/>
                <w:sz w:val="20"/>
                <w:szCs w:val="20"/>
              </w:rPr>
              <w:t>28</w:t>
            </w:r>
          </w:p>
        </w:tc>
        <w:tc>
          <w:tcPr>
            <w:tcW w:w="1165" w:type="dxa"/>
            <w:shd w:val="clear" w:color="auto" w:fill="auto"/>
          </w:tcPr>
          <w:p w:rsidR="00DB7A79" w:rsidRPr="00E042AA" w:rsidRDefault="00913FDB" w:rsidP="00913FDB">
            <w:pPr>
              <w:spacing w:before="40" w:after="40"/>
              <w:jc w:val="center"/>
              <w:rPr>
                <w:rFonts w:cs="Arial"/>
                <w:sz w:val="20"/>
                <w:szCs w:val="20"/>
              </w:rPr>
            </w:pPr>
            <w:r w:rsidRPr="00E042AA">
              <w:rPr>
                <w:rFonts w:cs="Arial"/>
                <w:sz w:val="20"/>
                <w:szCs w:val="20"/>
              </w:rPr>
              <w:t>38</w:t>
            </w:r>
          </w:p>
        </w:tc>
        <w:tc>
          <w:tcPr>
            <w:tcW w:w="1092" w:type="dxa"/>
            <w:shd w:val="clear" w:color="auto" w:fill="auto"/>
          </w:tcPr>
          <w:p w:rsidR="00DB7A79" w:rsidRPr="00E042AA" w:rsidRDefault="00913FDB" w:rsidP="00913FDB">
            <w:pPr>
              <w:spacing w:before="40" w:after="40"/>
              <w:jc w:val="center"/>
              <w:rPr>
                <w:rFonts w:cs="Arial"/>
                <w:sz w:val="20"/>
                <w:szCs w:val="20"/>
              </w:rPr>
            </w:pPr>
            <w:r w:rsidRPr="00E042AA">
              <w:rPr>
                <w:rFonts w:cs="Arial"/>
                <w:sz w:val="20"/>
                <w:szCs w:val="20"/>
              </w:rPr>
              <w:t>15</w:t>
            </w:r>
          </w:p>
        </w:tc>
        <w:tc>
          <w:tcPr>
            <w:tcW w:w="1039" w:type="dxa"/>
            <w:shd w:val="clear" w:color="auto" w:fill="auto"/>
          </w:tcPr>
          <w:p w:rsidR="00DB7A79" w:rsidRPr="00E042AA" w:rsidRDefault="00913FDB" w:rsidP="00913FDB">
            <w:pPr>
              <w:spacing w:before="40" w:after="40"/>
              <w:jc w:val="center"/>
              <w:rPr>
                <w:rFonts w:cs="Arial"/>
                <w:sz w:val="20"/>
                <w:szCs w:val="20"/>
              </w:rPr>
            </w:pPr>
            <w:r w:rsidRPr="00E042AA">
              <w:rPr>
                <w:rFonts w:cs="Arial"/>
                <w:sz w:val="20"/>
                <w:szCs w:val="20"/>
              </w:rPr>
              <w:t>19</w:t>
            </w:r>
          </w:p>
        </w:tc>
      </w:tr>
      <w:tr w:rsidR="00DB7A79" w:rsidRPr="00E042AA" w:rsidTr="000F6529">
        <w:tc>
          <w:tcPr>
            <w:tcW w:w="2977" w:type="dxa"/>
            <w:shd w:val="clear" w:color="auto" w:fill="auto"/>
          </w:tcPr>
          <w:p w:rsidR="00DB7A79" w:rsidRPr="00E042AA" w:rsidRDefault="00DB7A79" w:rsidP="00913FDB">
            <w:pPr>
              <w:spacing w:before="40" w:after="40"/>
              <w:rPr>
                <w:rFonts w:cs="Arial"/>
                <w:sz w:val="20"/>
                <w:szCs w:val="20"/>
              </w:rPr>
            </w:pPr>
            <w:r w:rsidRPr="00E042AA">
              <w:rPr>
                <w:rFonts w:cs="Arial"/>
                <w:sz w:val="20"/>
                <w:szCs w:val="20"/>
                <w:lang w:val="en-US"/>
              </w:rPr>
              <w:t>More satisfied with their salary</w:t>
            </w:r>
          </w:p>
        </w:tc>
        <w:tc>
          <w:tcPr>
            <w:tcW w:w="1133" w:type="dxa"/>
            <w:shd w:val="clear" w:color="auto" w:fill="auto"/>
          </w:tcPr>
          <w:p w:rsidR="00DB7A79" w:rsidRPr="00E042AA" w:rsidRDefault="00DB7A79" w:rsidP="00913FDB">
            <w:pPr>
              <w:spacing w:before="40" w:after="40"/>
              <w:jc w:val="center"/>
              <w:rPr>
                <w:rFonts w:cs="Arial"/>
                <w:b/>
                <w:sz w:val="20"/>
                <w:szCs w:val="20"/>
              </w:rPr>
            </w:pPr>
            <w:r w:rsidRPr="00E042AA">
              <w:rPr>
                <w:rFonts w:cs="Arial"/>
                <w:b/>
                <w:sz w:val="20"/>
                <w:szCs w:val="20"/>
              </w:rPr>
              <w:t>54</w:t>
            </w:r>
          </w:p>
        </w:tc>
        <w:tc>
          <w:tcPr>
            <w:tcW w:w="991" w:type="dxa"/>
            <w:shd w:val="clear" w:color="auto" w:fill="auto"/>
          </w:tcPr>
          <w:p w:rsidR="00DB7A79" w:rsidRPr="00E042AA" w:rsidRDefault="00DB7A79" w:rsidP="00913FDB">
            <w:pPr>
              <w:spacing w:before="40" w:after="40"/>
              <w:jc w:val="center"/>
              <w:rPr>
                <w:rFonts w:cs="Arial"/>
                <w:sz w:val="20"/>
                <w:szCs w:val="20"/>
              </w:rPr>
            </w:pPr>
            <w:r w:rsidRPr="00E042AA">
              <w:rPr>
                <w:rFonts w:cs="Arial"/>
                <w:sz w:val="20"/>
                <w:szCs w:val="20"/>
              </w:rPr>
              <w:t>29</w:t>
            </w:r>
          </w:p>
        </w:tc>
        <w:tc>
          <w:tcPr>
            <w:tcW w:w="1165" w:type="dxa"/>
            <w:shd w:val="clear" w:color="auto" w:fill="auto"/>
          </w:tcPr>
          <w:p w:rsidR="00DB7A79" w:rsidRPr="00E042AA" w:rsidRDefault="00913FDB" w:rsidP="00913FDB">
            <w:pPr>
              <w:spacing w:before="40" w:after="40"/>
              <w:jc w:val="center"/>
              <w:rPr>
                <w:rFonts w:cs="Arial"/>
                <w:sz w:val="20"/>
                <w:szCs w:val="20"/>
              </w:rPr>
            </w:pPr>
            <w:r w:rsidRPr="00E042AA">
              <w:rPr>
                <w:rFonts w:cs="Arial"/>
                <w:sz w:val="20"/>
                <w:szCs w:val="20"/>
              </w:rPr>
              <w:t>32</w:t>
            </w:r>
          </w:p>
        </w:tc>
        <w:tc>
          <w:tcPr>
            <w:tcW w:w="1092" w:type="dxa"/>
            <w:shd w:val="clear" w:color="auto" w:fill="auto"/>
          </w:tcPr>
          <w:p w:rsidR="00DB7A79" w:rsidRPr="00E042AA" w:rsidRDefault="00913FDB" w:rsidP="00913FDB">
            <w:pPr>
              <w:spacing w:before="40" w:after="40"/>
              <w:jc w:val="center"/>
              <w:rPr>
                <w:rFonts w:cs="Arial"/>
                <w:sz w:val="20"/>
                <w:szCs w:val="20"/>
              </w:rPr>
            </w:pPr>
            <w:r w:rsidRPr="00E042AA">
              <w:rPr>
                <w:rFonts w:cs="Arial"/>
                <w:sz w:val="20"/>
                <w:szCs w:val="20"/>
              </w:rPr>
              <w:t>21</w:t>
            </w:r>
          </w:p>
        </w:tc>
        <w:tc>
          <w:tcPr>
            <w:tcW w:w="1039" w:type="dxa"/>
            <w:shd w:val="clear" w:color="auto" w:fill="auto"/>
          </w:tcPr>
          <w:p w:rsidR="00DB7A79" w:rsidRPr="00E042AA" w:rsidRDefault="00913FDB" w:rsidP="00913FDB">
            <w:pPr>
              <w:spacing w:before="40" w:after="40"/>
              <w:jc w:val="center"/>
              <w:rPr>
                <w:rFonts w:cs="Arial"/>
                <w:sz w:val="20"/>
                <w:szCs w:val="20"/>
              </w:rPr>
            </w:pPr>
            <w:r w:rsidRPr="00E042AA">
              <w:rPr>
                <w:rFonts w:cs="Arial"/>
                <w:sz w:val="20"/>
                <w:szCs w:val="20"/>
              </w:rPr>
              <w:t>18</w:t>
            </w:r>
          </w:p>
        </w:tc>
      </w:tr>
    </w:tbl>
    <w:p w:rsidR="00DB7A79" w:rsidRPr="00E042AA" w:rsidRDefault="00DB7A79" w:rsidP="00DB7A79"/>
    <w:p w:rsidR="00DB7A79" w:rsidRPr="00E042AA" w:rsidRDefault="00DB7A79" w:rsidP="00DB7A79">
      <w:r w:rsidRPr="00E042AA">
        <w:t xml:space="preserve">If respondents reported a change in their responsibilities, they were asked to state the extent to which this change was due to their award studies. Only for greater technical responsibility did over half of </w:t>
      </w:r>
      <w:r w:rsidR="00B20F07">
        <w:t>respondents</w:t>
      </w:r>
      <w:r w:rsidRPr="00E042AA">
        <w:t xml:space="preserve"> (50%) considered that this change was due a great extent to the award. For many of the changes, more than a quarter of the </w:t>
      </w:r>
      <w:r w:rsidR="00B20F07">
        <w:t>respondents</w:t>
      </w:r>
      <w:r w:rsidRPr="00E042AA">
        <w:t xml:space="preserve"> said </w:t>
      </w:r>
      <w:r w:rsidR="009D68D5" w:rsidRPr="00E042AA">
        <w:t>they were</w:t>
      </w:r>
      <w:r w:rsidRPr="00E042AA">
        <w:t xml:space="preserve"> only due to a small extent </w:t>
      </w:r>
      <w:r w:rsidR="009D68D5" w:rsidRPr="00E042AA">
        <w:t xml:space="preserve">to the award </w:t>
      </w:r>
      <w:r w:rsidRPr="00E042AA">
        <w:t>or not at all.</w:t>
      </w:r>
    </w:p>
    <w:p w:rsidR="009D68D5" w:rsidRPr="00E042AA" w:rsidRDefault="00DB7A79" w:rsidP="00DB7A79">
      <w:r w:rsidRPr="00E042AA">
        <w:t>Not all interviewed alumni were interested in being promoted to a ‘political/decision-making’ role above their professional/technical level, but were satisfied with being recognised for, and able to use, their skills/ knowledge.</w:t>
      </w:r>
      <w:r w:rsidRPr="00E042AA">
        <w:rPr>
          <w:i/>
        </w:rPr>
        <w:t xml:space="preserve"> </w:t>
      </w:r>
      <w:r w:rsidRPr="00E042AA">
        <w:t>One interviewed alumni stated that ‘</w:t>
      </w:r>
      <w:r w:rsidRPr="00E042AA">
        <w:rPr>
          <w:i/>
        </w:rPr>
        <w:t>regardless of the degree qualification, or institution, just the prestige of having been selected for an Australian scholarship (in the face of much competition) gave increased recognition in the workplace</w:t>
      </w:r>
      <w:r w:rsidRPr="00E042AA">
        <w:t xml:space="preserve">’. </w:t>
      </w:r>
    </w:p>
    <w:p w:rsidR="00DB7A79" w:rsidRPr="00E042AA" w:rsidRDefault="009D68D5" w:rsidP="00DB7A79">
      <w:pPr>
        <w:rPr>
          <w:i/>
          <w:lang w:val="en-US"/>
        </w:rPr>
      </w:pPr>
      <w:r w:rsidRPr="00E042AA">
        <w:t xml:space="preserve">Another </w:t>
      </w:r>
      <w:r w:rsidR="00432FFE" w:rsidRPr="00E042AA">
        <w:t xml:space="preserve">interviewed alumni </w:t>
      </w:r>
      <w:r w:rsidR="00DB7A79" w:rsidRPr="00E042AA">
        <w:t>indicated that she had no vision for being promoted</w:t>
      </w:r>
      <w:r w:rsidRPr="00E042AA">
        <w:t>.</w:t>
      </w:r>
      <w:r w:rsidR="00DB7A79" w:rsidRPr="00E042AA">
        <w:rPr>
          <w:i/>
        </w:rPr>
        <w:t xml:space="preserve"> ‘</w:t>
      </w:r>
      <w:r w:rsidRPr="00E042AA">
        <w:rPr>
          <w:i/>
          <w:lang w:val="en-US"/>
        </w:rPr>
        <w:t xml:space="preserve">There </w:t>
      </w:r>
      <w:r w:rsidR="00DB7A79" w:rsidRPr="00E042AA">
        <w:rPr>
          <w:i/>
          <w:lang w:val="en-US"/>
        </w:rPr>
        <w:t xml:space="preserve">is not much opportunity. To get work at a higher level you need to have political connections and be good at networking. I am cautious to apply for a promotion as there are so many barriers and how it may affect my work and personal life.’ </w:t>
      </w:r>
      <w:r w:rsidR="00DB7A79" w:rsidRPr="00E042AA">
        <w:rPr>
          <w:lang w:val="en-US"/>
        </w:rPr>
        <w:t>Another said</w:t>
      </w:r>
      <w:r w:rsidRPr="00E042AA">
        <w:rPr>
          <w:lang w:val="en-US"/>
        </w:rPr>
        <w:t>:</w:t>
      </w:r>
      <w:r w:rsidR="00DB7A79" w:rsidRPr="00E042AA">
        <w:rPr>
          <w:i/>
          <w:lang w:val="en-US"/>
        </w:rPr>
        <w:t xml:space="preserve"> ‘I am not interested in promotion. I like my work environment. It is more important to me to be satisfied in my job and to be listened to at a technical level. I am included in meetings that are normally for people at a higher level because I have good technical skills and knowledge.’</w:t>
      </w:r>
    </w:p>
    <w:p w:rsidR="00661AAA" w:rsidRPr="00E042AA" w:rsidRDefault="00DB7A79" w:rsidP="0029252C">
      <w:pPr>
        <w:spacing w:after="0"/>
      </w:pPr>
      <w:r w:rsidRPr="00E042AA">
        <w:lastRenderedPageBreak/>
        <w:t xml:space="preserve">Data on differences between employer recognition of skills/knowledge for male and female alumni was </w:t>
      </w:r>
      <w:r w:rsidRPr="00E042AA">
        <w:rPr>
          <w:color w:val="1D1B11"/>
        </w:rPr>
        <w:t>mixed.</w:t>
      </w:r>
      <w:r w:rsidRPr="00E042AA">
        <w:t xml:space="preserve"> </w:t>
      </w:r>
      <w:r w:rsidR="00432FFE" w:rsidRPr="00E042AA">
        <w:t>There was no difference between gender as to whether a survey respondent had been promoted to a higher ranked position</w:t>
      </w:r>
      <w:r w:rsidR="00661AAA" w:rsidRPr="00E042AA">
        <w:t xml:space="preserve"> or salary satisfaction</w:t>
      </w:r>
      <w:r w:rsidR="00432FFE" w:rsidRPr="00E042AA">
        <w:t xml:space="preserve">. </w:t>
      </w:r>
      <w:r w:rsidR="002973D5" w:rsidRPr="00E042AA">
        <w:t xml:space="preserve">As shown in Figure </w:t>
      </w:r>
      <w:r w:rsidR="00BB1472" w:rsidRPr="00E042AA">
        <w:t>3</w:t>
      </w:r>
      <w:r w:rsidR="002973D5" w:rsidRPr="00E042AA">
        <w:t>, male</w:t>
      </w:r>
      <w:r w:rsidRPr="00E042AA">
        <w:t xml:space="preserve"> survey respondents reported </w:t>
      </w:r>
      <w:r w:rsidR="002973D5" w:rsidRPr="00E042AA">
        <w:t>significantly more</w:t>
      </w:r>
      <w:r w:rsidR="00432FFE" w:rsidRPr="00E042AA">
        <w:t xml:space="preserve"> </w:t>
      </w:r>
      <w:r w:rsidR="0029252C" w:rsidRPr="00E042AA">
        <w:t xml:space="preserve">(p&lt;0.01) </w:t>
      </w:r>
      <w:r w:rsidR="00432FFE" w:rsidRPr="00E042AA">
        <w:t>positive employment outcomes i</w:t>
      </w:r>
      <w:r w:rsidR="002973D5" w:rsidRPr="00E042AA">
        <w:t xml:space="preserve">n terms of supervising more staff and </w:t>
      </w:r>
      <w:r w:rsidRPr="00E042AA">
        <w:t>greater role in policy development</w:t>
      </w:r>
    </w:p>
    <w:p w:rsidR="00661AAA" w:rsidRPr="00E042AA" w:rsidRDefault="00E5577E" w:rsidP="006A336B">
      <w:pPr>
        <w:pStyle w:val="Tableheading"/>
        <w:rPr>
          <w:lang w:eastAsia="en-AU"/>
        </w:rPr>
      </w:pPr>
      <w:r w:rsidRPr="00E042AA">
        <w:rPr>
          <w:noProof/>
          <w:lang w:eastAsia="en-AU"/>
        </w:rPr>
        <w:drawing>
          <wp:anchor distT="0" distB="0" distL="114300" distR="114300" simplePos="0" relativeHeight="251665408" behindDoc="0" locked="0" layoutInCell="1" allowOverlap="1">
            <wp:simplePos x="0" y="0"/>
            <wp:positionH relativeFrom="column">
              <wp:posOffset>67310</wp:posOffset>
            </wp:positionH>
            <wp:positionV relativeFrom="paragraph">
              <wp:posOffset>539115</wp:posOffset>
            </wp:positionV>
            <wp:extent cx="4184650" cy="2254250"/>
            <wp:effectExtent l="19050" t="0" r="25400" b="0"/>
            <wp:wrapTopAndBottom/>
            <wp:docPr id="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006A336B" w:rsidRPr="00E042AA">
        <w:rPr>
          <w:lang w:eastAsia="en-AU"/>
        </w:rPr>
        <w:t xml:space="preserve">Figure </w:t>
      </w:r>
      <w:r w:rsidR="00BB1472" w:rsidRPr="00E042AA">
        <w:rPr>
          <w:lang w:eastAsia="en-AU"/>
        </w:rPr>
        <w:t>3</w:t>
      </w:r>
      <w:r w:rsidR="006A336B" w:rsidRPr="00E042AA">
        <w:rPr>
          <w:lang w:eastAsia="en-AU"/>
        </w:rPr>
        <w:t>: Changes in employment responsibilities by gender</w:t>
      </w:r>
      <w:r w:rsidR="00BB1472" w:rsidRPr="00E042AA">
        <w:rPr>
          <w:lang w:eastAsia="en-AU"/>
        </w:rPr>
        <w:t xml:space="preserve"> (survey respondents)</w:t>
      </w:r>
    </w:p>
    <w:p w:rsidR="00D51605" w:rsidRPr="00E042AA" w:rsidRDefault="00D51605" w:rsidP="00D51605">
      <w:pPr>
        <w:rPr>
          <w:lang w:eastAsia="en-AU"/>
        </w:rPr>
      </w:pPr>
    </w:p>
    <w:p w:rsidR="006A336B" w:rsidRPr="00E042AA" w:rsidRDefault="00D51605" w:rsidP="00D51605">
      <w:pPr>
        <w:rPr>
          <w:lang w:eastAsia="en-AU"/>
        </w:rPr>
      </w:pPr>
      <w:r w:rsidRPr="00E042AA">
        <w:rPr>
          <w:lang w:eastAsia="en-AU"/>
        </w:rPr>
        <w:t xml:space="preserve">As reflected in the qualitative interviews, survey respondents in the public sector were significantly less likely (p&lt;0.01) to be satisfied with their salary (38%) compared to those working in the other sectors (82%).  Survey respondents in the public sector were also significantly less likely (p&lt;0.05) to </w:t>
      </w:r>
      <w:r w:rsidR="00A51F1C" w:rsidRPr="00E042AA">
        <w:rPr>
          <w:lang w:eastAsia="en-AU"/>
        </w:rPr>
        <w:t xml:space="preserve">have increased financial responsibilities </w:t>
      </w:r>
      <w:r w:rsidRPr="00E042AA">
        <w:rPr>
          <w:lang w:eastAsia="en-AU"/>
        </w:rPr>
        <w:t>(</w:t>
      </w:r>
      <w:r w:rsidR="00A51F1C" w:rsidRPr="00E042AA">
        <w:rPr>
          <w:lang w:eastAsia="en-AU"/>
        </w:rPr>
        <w:t>59</w:t>
      </w:r>
      <w:r w:rsidRPr="00E042AA">
        <w:rPr>
          <w:lang w:eastAsia="en-AU"/>
        </w:rPr>
        <w:t>%) compared to those working in the other sectors (</w:t>
      </w:r>
      <w:r w:rsidR="00A51F1C" w:rsidRPr="00E042AA">
        <w:rPr>
          <w:lang w:eastAsia="en-AU"/>
        </w:rPr>
        <w:t>76</w:t>
      </w:r>
      <w:r w:rsidRPr="00E042AA">
        <w:rPr>
          <w:lang w:eastAsia="en-AU"/>
        </w:rPr>
        <w:t xml:space="preserve">%).  There were no significant differences </w:t>
      </w:r>
      <w:r w:rsidR="00A51F1C" w:rsidRPr="00E042AA">
        <w:rPr>
          <w:lang w:eastAsia="en-AU"/>
        </w:rPr>
        <w:t xml:space="preserve">by sector </w:t>
      </w:r>
      <w:r w:rsidRPr="00E042AA">
        <w:rPr>
          <w:lang w:eastAsia="en-AU"/>
        </w:rPr>
        <w:t>in the level of technical/operational responsibility, or higher ranked position</w:t>
      </w:r>
      <w:r w:rsidR="00A51F1C" w:rsidRPr="00E042AA">
        <w:rPr>
          <w:lang w:eastAsia="en-AU"/>
        </w:rPr>
        <w:t>.</w:t>
      </w:r>
    </w:p>
    <w:p w:rsidR="00DB7A79" w:rsidRPr="00E042AA" w:rsidRDefault="00DB7A79" w:rsidP="00DB7A79">
      <w:r w:rsidRPr="00E042AA">
        <w:t xml:space="preserve">One of the female alumni </w:t>
      </w:r>
      <w:r w:rsidR="00B20F07">
        <w:t xml:space="preserve">interviewed </w:t>
      </w:r>
      <w:r w:rsidRPr="00E042AA">
        <w:t xml:space="preserve">reported that she had been promoted to a higher position </w:t>
      </w:r>
      <w:r w:rsidR="00432FFE" w:rsidRPr="00E042AA">
        <w:t xml:space="preserve">just </w:t>
      </w:r>
      <w:r w:rsidRPr="00E042AA">
        <w:t xml:space="preserve">before her award and the government had kept her position open while she was away. She is able to use her skills extensively, including in an approved second job teaching at a local university at the weekends. She reported that there are few positions available at the higher level, but that she was well supported by her male supervisor, and believed that she would get fair consideration for any available </w:t>
      </w:r>
      <w:r w:rsidR="00432FFE" w:rsidRPr="00E042AA">
        <w:t>vacancies</w:t>
      </w:r>
      <w:r w:rsidRPr="00E042AA">
        <w:t>.</w:t>
      </w:r>
    </w:p>
    <w:p w:rsidR="00DB7A79" w:rsidRPr="00E042AA" w:rsidRDefault="00DB7A79" w:rsidP="00DB7A79">
      <w:r w:rsidRPr="00E042AA">
        <w:t xml:space="preserve">Many of the female alumni interviewed indicated that they were very satisfied with their employment – including </w:t>
      </w:r>
      <w:r w:rsidR="00AC4F03">
        <w:t xml:space="preserve">career fulfilment in </w:t>
      </w:r>
      <w:r w:rsidRPr="00E042AA">
        <w:t xml:space="preserve">that their skills were being positively recognised and utilised, equally to the male holders of postgraduate degrees. </w:t>
      </w:r>
      <w:r w:rsidR="009D68D5" w:rsidRPr="00E042AA">
        <w:t xml:space="preserve">However, some </w:t>
      </w:r>
      <w:r w:rsidR="00432FFE" w:rsidRPr="00E042AA">
        <w:t>agreed</w:t>
      </w:r>
      <w:r w:rsidRPr="00E042AA">
        <w:t xml:space="preserve"> that a female had to work twice as hard as a man to be considered for the same promotional opportunities. Other female interviewees stated that </w:t>
      </w:r>
      <w:r w:rsidR="00432FFE" w:rsidRPr="00E042AA">
        <w:t>in order</w:t>
      </w:r>
      <w:r w:rsidRPr="00E042AA">
        <w:t xml:space="preserve"> to achieve work targets they sometimes had to compromise their family life and leisure time to complete their work. A number indicated that they had male bosses who were considerate of their family workloads and always</w:t>
      </w:r>
      <w:r w:rsidR="00432FFE" w:rsidRPr="00E042AA">
        <w:t xml:space="preserve"> checked before allocating </w:t>
      </w:r>
      <w:r w:rsidRPr="00E042AA">
        <w:t>additional tasks.</w:t>
      </w:r>
    </w:p>
    <w:p w:rsidR="00DB7A79" w:rsidRPr="00E042AA" w:rsidRDefault="00DB7A79" w:rsidP="00020DA1">
      <w:pPr>
        <w:pStyle w:val="Heading2"/>
        <w:keepLines w:val="0"/>
        <w:numPr>
          <w:ilvl w:val="1"/>
          <w:numId w:val="23"/>
        </w:numPr>
        <w:tabs>
          <w:tab w:val="clear" w:pos="5538"/>
          <w:tab w:val="num" w:pos="851"/>
        </w:tabs>
        <w:spacing w:after="60" w:line="240" w:lineRule="atLeast"/>
        <w:ind w:left="1144" w:hanging="1144"/>
      </w:pPr>
      <w:bookmarkStart w:id="52" w:name="_Toc408772700"/>
      <w:r w:rsidRPr="00E042AA">
        <w:t>Skills and knowledge utilisation</w:t>
      </w:r>
      <w:bookmarkEnd w:id="52"/>
    </w:p>
    <w:p w:rsidR="005673EF" w:rsidRPr="00E042AA" w:rsidRDefault="005673EF" w:rsidP="00DB7A79">
      <w:pPr>
        <w:rPr>
          <w:lang w:val="en-US"/>
        </w:rPr>
      </w:pPr>
      <w:r w:rsidRPr="00E042AA">
        <w:t>For the scholarships t</w:t>
      </w:r>
      <w:r w:rsidR="00DB7A79" w:rsidRPr="00E042AA">
        <w:t>o be effective, the knowledge and skills gained from the study in Australia have to be utilised in the workplace. Tracer survey respondents were asked ‘How relevant do you think the technical content, knowledge and skills you gained during your scholarship are to your current job?’ Of the 206 current employed respondents</w:t>
      </w:r>
      <w:r w:rsidR="00203893" w:rsidRPr="00E042AA">
        <w:t>,</w:t>
      </w:r>
      <w:r w:rsidR="00DB7A79" w:rsidRPr="00E042AA">
        <w:t xml:space="preserve"> over one half (53%) stated that the technical content, knowledge and skills gained during scholarship was highly relevant to their current job; </w:t>
      </w:r>
      <w:r w:rsidR="00203893" w:rsidRPr="00E042AA">
        <w:t>41 </w:t>
      </w:r>
      <w:r w:rsidR="0063614F" w:rsidRPr="00E042AA">
        <w:t xml:space="preserve">per cent </w:t>
      </w:r>
      <w:r w:rsidR="00DB7A79" w:rsidRPr="00E042AA">
        <w:t xml:space="preserve">reported that it was of some relevance and 6 </w:t>
      </w:r>
      <w:r w:rsidR="0063614F" w:rsidRPr="00E042AA">
        <w:t xml:space="preserve">per cent </w:t>
      </w:r>
      <w:r w:rsidR="00DB7A79" w:rsidRPr="00E042AA">
        <w:t>that it had very little or no relevance. Male respondents (61%)</w:t>
      </w:r>
      <w:r w:rsidR="00DB7A79" w:rsidRPr="00E042AA">
        <w:rPr>
          <w:lang w:val="en-US"/>
        </w:rPr>
        <w:t xml:space="preserve"> were significantly more likely than females (34%) to state that their skills/knowledge was highly relevant (p</w:t>
      </w:r>
      <w:r w:rsidR="00F7776A" w:rsidRPr="00E042AA">
        <w:rPr>
          <w:lang w:val="en-US"/>
        </w:rPr>
        <w:t>&lt;</w:t>
      </w:r>
      <w:r w:rsidR="00DB7A79" w:rsidRPr="00E042AA">
        <w:rPr>
          <w:lang w:val="en-US"/>
        </w:rPr>
        <w:t xml:space="preserve">0.01). </w:t>
      </w:r>
      <w:r w:rsidR="00B20F07">
        <w:rPr>
          <w:lang w:val="en-US"/>
        </w:rPr>
        <w:t>Respondents</w:t>
      </w:r>
      <w:r w:rsidR="00DB7A79" w:rsidRPr="00E042AA">
        <w:rPr>
          <w:lang w:val="en-US"/>
        </w:rPr>
        <w:t xml:space="preserve"> with PhDs were more </w:t>
      </w:r>
      <w:r w:rsidR="00DB7A79" w:rsidRPr="00E042AA">
        <w:rPr>
          <w:lang w:val="en-US"/>
        </w:rPr>
        <w:lastRenderedPageBreak/>
        <w:t xml:space="preserve">likely to be in work </w:t>
      </w:r>
      <w:r w:rsidRPr="00E042AA">
        <w:rPr>
          <w:lang w:val="en-US"/>
        </w:rPr>
        <w:t xml:space="preserve">relevant to their studies </w:t>
      </w:r>
      <w:r w:rsidR="00DB7A79" w:rsidRPr="00E042AA">
        <w:rPr>
          <w:lang w:val="en-US"/>
        </w:rPr>
        <w:t xml:space="preserve">(71%) than Masters graduates (53%), but this wasn’t a significant difference due to the small number of PhD respondents. </w:t>
      </w:r>
    </w:p>
    <w:p w:rsidR="00DB7A79" w:rsidRPr="00E042AA" w:rsidRDefault="00DB7A79" w:rsidP="00DB7A79">
      <w:r w:rsidRPr="00E042AA">
        <w:t xml:space="preserve">The survey respondents and interviewed alumni reported that their award studies in Australia </w:t>
      </w:r>
      <w:r w:rsidR="00203893" w:rsidRPr="00E042AA">
        <w:t xml:space="preserve">had also </w:t>
      </w:r>
      <w:r w:rsidRPr="00E042AA">
        <w:t>provided them with generic ‘soft skills’. T</w:t>
      </w:r>
      <w:r w:rsidRPr="00E042AA">
        <w:rPr>
          <w:lang w:val="en-US"/>
        </w:rPr>
        <w:t xml:space="preserve">able </w:t>
      </w:r>
      <w:r w:rsidR="0044678E" w:rsidRPr="00E042AA">
        <w:rPr>
          <w:lang w:val="en-US"/>
        </w:rPr>
        <w:t>10</w:t>
      </w:r>
      <w:r w:rsidRPr="00E042AA">
        <w:rPr>
          <w:lang w:val="en-US"/>
        </w:rPr>
        <w:t xml:space="preserve"> shows th</w:t>
      </w:r>
      <w:r w:rsidR="00AA2FED">
        <w:rPr>
          <w:lang w:val="en-US"/>
        </w:rPr>
        <w:t xml:space="preserve">at the most </w:t>
      </w:r>
      <w:r w:rsidRPr="00E042AA">
        <w:rPr>
          <w:lang w:val="en-US"/>
        </w:rPr>
        <w:t xml:space="preserve">used </w:t>
      </w:r>
      <w:r w:rsidR="00AA2FED">
        <w:rPr>
          <w:lang w:val="en-US"/>
        </w:rPr>
        <w:t xml:space="preserve">skills </w:t>
      </w:r>
      <w:r w:rsidRPr="00E042AA">
        <w:rPr>
          <w:lang w:val="en-US"/>
        </w:rPr>
        <w:t xml:space="preserve">were English language, analytical and critical thinking and other communication skills. </w:t>
      </w:r>
      <w:r w:rsidRPr="00E042AA">
        <w:t xml:space="preserve">Technical/subject matter skills and knowledge were only regularly used by 52 </w:t>
      </w:r>
      <w:r w:rsidR="0063614F" w:rsidRPr="00E042AA">
        <w:t xml:space="preserve">per cent </w:t>
      </w:r>
      <w:r w:rsidRPr="00E042AA">
        <w:t xml:space="preserve">of respondents. </w:t>
      </w:r>
      <w:proofErr w:type="gramStart"/>
      <w:r w:rsidRPr="00E042AA">
        <w:t xml:space="preserve">However male </w:t>
      </w:r>
      <w:r w:rsidR="00B20F07">
        <w:t>respondents</w:t>
      </w:r>
      <w:r w:rsidRPr="00E042AA">
        <w:t xml:space="preserve"> were significantly more likely (p</w:t>
      </w:r>
      <w:r w:rsidR="00F7776A" w:rsidRPr="00E042AA">
        <w:t>&lt;</w:t>
      </w:r>
      <w:r w:rsidRPr="00E042AA">
        <w:t>0.01) to report regular use of their technical skills and knowledge (60%) than females (32%).</w:t>
      </w:r>
      <w:proofErr w:type="gramEnd"/>
      <w:r w:rsidRPr="00E042AA">
        <w:t xml:space="preserve"> Male </w:t>
      </w:r>
      <w:r w:rsidR="00B20F07">
        <w:t>survey respondents</w:t>
      </w:r>
      <w:r w:rsidRPr="00E042AA">
        <w:t xml:space="preserve"> were also significantly more likely (p</w:t>
      </w:r>
      <w:r w:rsidR="00F7776A" w:rsidRPr="00E042AA">
        <w:t>&lt;</w:t>
      </w:r>
      <w:r w:rsidRPr="00E042AA">
        <w:t>0.01) to report regular use of their analytical and critical thinking (70%) than females (41%) There were no significant differences in skill utilisation by award completion year.</w:t>
      </w:r>
    </w:p>
    <w:p w:rsidR="00DB7A79" w:rsidRPr="00E042AA" w:rsidRDefault="00DB7A79" w:rsidP="00F96A7D">
      <w:pPr>
        <w:pStyle w:val="Tableheading"/>
        <w:spacing w:before="240"/>
        <w:rPr>
          <w:lang w:eastAsia="en-AU"/>
        </w:rPr>
      </w:pPr>
      <w:bookmarkStart w:id="53" w:name="_Toc406345421"/>
      <w:bookmarkStart w:id="54" w:name="_Toc282287659"/>
      <w:r w:rsidRPr="00E042AA">
        <w:rPr>
          <w:lang w:eastAsia="en-AU"/>
        </w:rPr>
        <w:t xml:space="preserve">Table </w:t>
      </w:r>
      <w:r w:rsidR="0044678E" w:rsidRPr="00E042AA">
        <w:rPr>
          <w:lang w:eastAsia="en-AU"/>
        </w:rPr>
        <w:t>10</w:t>
      </w:r>
      <w:r w:rsidRPr="00E042AA">
        <w:rPr>
          <w:lang w:eastAsia="en-AU"/>
        </w:rPr>
        <w:t xml:space="preserve">: Frequency of skill utilisation in current employment </w:t>
      </w:r>
      <w:bookmarkEnd w:id="53"/>
      <w:r w:rsidRPr="00E042AA">
        <w:rPr>
          <w:lang w:eastAsia="en-AU"/>
        </w:rPr>
        <w:t>by skill type</w:t>
      </w:r>
      <w:bookmarkEnd w:id="54"/>
      <w:r w:rsidR="0044678E" w:rsidRPr="00E042AA">
        <w:rPr>
          <w:lang w:eastAsia="en-AU"/>
        </w:rPr>
        <w:t xml:space="preserve"> </w:t>
      </w:r>
      <w:r w:rsidR="0044678E" w:rsidRPr="00E042AA">
        <w:rPr>
          <w:lang w:val="en-US" w:eastAsia="en-AU"/>
        </w:rPr>
        <w:t>(survey respondents)</w:t>
      </w:r>
    </w:p>
    <w:tbl>
      <w:tblPr>
        <w:tblW w:w="8620" w:type="dxa"/>
        <w:tblInd w:w="94" w:type="dxa"/>
        <w:tblLayout w:type="fixed"/>
        <w:tblLook w:val="04A0" w:firstRow="1" w:lastRow="0" w:firstColumn="1" w:lastColumn="0" w:noHBand="0" w:noVBand="1"/>
      </w:tblPr>
      <w:tblGrid>
        <w:gridCol w:w="3416"/>
        <w:gridCol w:w="1276"/>
        <w:gridCol w:w="1559"/>
        <w:gridCol w:w="1443"/>
        <w:gridCol w:w="926"/>
      </w:tblGrid>
      <w:tr w:rsidR="00DB7A79" w:rsidRPr="00E042AA" w:rsidTr="00020DA1">
        <w:trPr>
          <w:trHeight w:val="255"/>
        </w:trPr>
        <w:tc>
          <w:tcPr>
            <w:tcW w:w="3416" w:type="dxa"/>
            <w:tcBorders>
              <w:top w:val="single" w:sz="4" w:space="0" w:color="auto"/>
              <w:left w:val="single" w:sz="4" w:space="0" w:color="auto"/>
              <w:bottom w:val="single" w:sz="4" w:space="0" w:color="auto"/>
              <w:right w:val="single" w:sz="4" w:space="0" w:color="auto"/>
            </w:tcBorders>
            <w:shd w:val="clear" w:color="auto" w:fill="C2D69B"/>
            <w:noWrap/>
            <w:hideMark/>
          </w:tcPr>
          <w:p w:rsidR="00DB7A79" w:rsidRPr="00E042AA" w:rsidRDefault="00DB7A79" w:rsidP="00020DA1">
            <w:pPr>
              <w:spacing w:before="40" w:after="40"/>
              <w:rPr>
                <w:b/>
                <w:sz w:val="20"/>
                <w:szCs w:val="20"/>
              </w:rPr>
            </w:pPr>
            <w:r w:rsidRPr="00E042AA">
              <w:rPr>
                <w:b/>
                <w:sz w:val="20"/>
                <w:szCs w:val="20"/>
              </w:rPr>
              <w:t>Skill type</w:t>
            </w:r>
          </w:p>
        </w:tc>
        <w:tc>
          <w:tcPr>
            <w:tcW w:w="1276" w:type="dxa"/>
            <w:tcBorders>
              <w:top w:val="single" w:sz="4" w:space="0" w:color="auto"/>
              <w:left w:val="nil"/>
              <w:bottom w:val="single" w:sz="4" w:space="0" w:color="auto"/>
              <w:right w:val="single" w:sz="4" w:space="0" w:color="auto"/>
            </w:tcBorders>
            <w:shd w:val="clear" w:color="auto" w:fill="C2D69B"/>
            <w:noWrap/>
            <w:hideMark/>
          </w:tcPr>
          <w:p w:rsidR="00DB7A79" w:rsidRPr="00E042AA" w:rsidRDefault="00DB7A79" w:rsidP="000F6529">
            <w:pPr>
              <w:spacing w:before="40" w:after="40"/>
              <w:jc w:val="center"/>
              <w:rPr>
                <w:b/>
                <w:sz w:val="20"/>
                <w:szCs w:val="20"/>
              </w:rPr>
            </w:pPr>
            <w:r w:rsidRPr="00E042AA">
              <w:rPr>
                <w:b/>
                <w:sz w:val="20"/>
                <w:szCs w:val="20"/>
              </w:rPr>
              <w:t>Regularly (daily or weekly)</w:t>
            </w:r>
            <w:r w:rsidR="00020DA1" w:rsidRPr="00E042AA">
              <w:rPr>
                <w:b/>
                <w:sz w:val="20"/>
                <w:szCs w:val="20"/>
              </w:rPr>
              <w:t xml:space="preserve"> %</w:t>
            </w:r>
          </w:p>
        </w:tc>
        <w:tc>
          <w:tcPr>
            <w:tcW w:w="1559" w:type="dxa"/>
            <w:tcBorders>
              <w:top w:val="single" w:sz="4" w:space="0" w:color="auto"/>
              <w:left w:val="nil"/>
              <w:bottom w:val="single" w:sz="4" w:space="0" w:color="auto"/>
              <w:right w:val="single" w:sz="4" w:space="0" w:color="auto"/>
            </w:tcBorders>
            <w:shd w:val="clear" w:color="auto" w:fill="C2D69B"/>
            <w:noWrap/>
            <w:hideMark/>
          </w:tcPr>
          <w:p w:rsidR="00DB7A79" w:rsidRPr="00E042AA" w:rsidRDefault="00DB7A79" w:rsidP="000F6529">
            <w:pPr>
              <w:spacing w:before="40" w:after="40"/>
              <w:jc w:val="center"/>
              <w:rPr>
                <w:b/>
                <w:sz w:val="20"/>
                <w:szCs w:val="20"/>
              </w:rPr>
            </w:pPr>
            <w:r w:rsidRPr="00E042AA">
              <w:rPr>
                <w:b/>
                <w:sz w:val="20"/>
                <w:szCs w:val="20"/>
              </w:rPr>
              <w:t>Occasionally (monthly)</w:t>
            </w:r>
            <w:r w:rsidR="00020DA1" w:rsidRPr="00E042AA">
              <w:rPr>
                <w:b/>
                <w:sz w:val="20"/>
                <w:szCs w:val="20"/>
              </w:rPr>
              <w:t xml:space="preserve"> %</w:t>
            </w:r>
          </w:p>
        </w:tc>
        <w:tc>
          <w:tcPr>
            <w:tcW w:w="1443" w:type="dxa"/>
            <w:tcBorders>
              <w:top w:val="single" w:sz="4" w:space="0" w:color="auto"/>
              <w:left w:val="nil"/>
              <w:bottom w:val="single" w:sz="4" w:space="0" w:color="auto"/>
              <w:right w:val="single" w:sz="4" w:space="0" w:color="auto"/>
            </w:tcBorders>
            <w:shd w:val="clear" w:color="auto" w:fill="C2D69B"/>
            <w:noWrap/>
            <w:hideMark/>
          </w:tcPr>
          <w:p w:rsidR="00DB7A79" w:rsidRPr="00E042AA" w:rsidRDefault="00DB7A79" w:rsidP="000F6529">
            <w:pPr>
              <w:spacing w:before="40" w:after="40"/>
              <w:jc w:val="center"/>
              <w:rPr>
                <w:b/>
                <w:sz w:val="20"/>
                <w:szCs w:val="20"/>
              </w:rPr>
            </w:pPr>
            <w:r w:rsidRPr="00E042AA">
              <w:rPr>
                <w:b/>
                <w:sz w:val="20"/>
                <w:szCs w:val="20"/>
              </w:rPr>
              <w:t>Infrequently (a few times a year)</w:t>
            </w:r>
            <w:r w:rsidR="00020DA1" w:rsidRPr="00E042AA">
              <w:rPr>
                <w:b/>
                <w:sz w:val="20"/>
                <w:szCs w:val="20"/>
              </w:rPr>
              <w:t xml:space="preserve"> %</w:t>
            </w:r>
          </w:p>
        </w:tc>
        <w:tc>
          <w:tcPr>
            <w:tcW w:w="926" w:type="dxa"/>
            <w:tcBorders>
              <w:top w:val="single" w:sz="4" w:space="0" w:color="auto"/>
              <w:left w:val="nil"/>
              <w:bottom w:val="single" w:sz="4" w:space="0" w:color="auto"/>
              <w:right w:val="single" w:sz="4" w:space="0" w:color="auto"/>
            </w:tcBorders>
            <w:shd w:val="clear" w:color="auto" w:fill="C2D69B"/>
            <w:noWrap/>
            <w:hideMark/>
          </w:tcPr>
          <w:p w:rsidR="00DB7A79" w:rsidRPr="00E042AA" w:rsidRDefault="00DB7A79" w:rsidP="000F6529">
            <w:pPr>
              <w:spacing w:before="40" w:after="40"/>
              <w:jc w:val="center"/>
              <w:rPr>
                <w:b/>
                <w:sz w:val="20"/>
                <w:szCs w:val="20"/>
              </w:rPr>
            </w:pPr>
            <w:r w:rsidRPr="00E042AA">
              <w:rPr>
                <w:b/>
                <w:sz w:val="20"/>
                <w:szCs w:val="20"/>
              </w:rPr>
              <w:t>Never</w:t>
            </w:r>
            <w:r w:rsidR="00020DA1" w:rsidRPr="00E042AA">
              <w:rPr>
                <w:b/>
                <w:sz w:val="20"/>
                <w:szCs w:val="20"/>
              </w:rPr>
              <w:t xml:space="preserve"> %</w:t>
            </w:r>
          </w:p>
        </w:tc>
      </w:tr>
      <w:tr w:rsidR="00DB7A79" w:rsidRPr="00E042AA" w:rsidTr="00020DA1">
        <w:trPr>
          <w:trHeight w:val="255"/>
        </w:trPr>
        <w:tc>
          <w:tcPr>
            <w:tcW w:w="3416" w:type="dxa"/>
            <w:tcBorders>
              <w:top w:val="nil"/>
              <w:left w:val="single" w:sz="4" w:space="0" w:color="auto"/>
              <w:bottom w:val="single" w:sz="4" w:space="0" w:color="auto"/>
              <w:right w:val="single" w:sz="4" w:space="0" w:color="auto"/>
            </w:tcBorders>
            <w:shd w:val="clear" w:color="auto" w:fill="auto"/>
            <w:noWrap/>
            <w:vAlign w:val="bottom"/>
            <w:hideMark/>
          </w:tcPr>
          <w:p w:rsidR="00DB7A79" w:rsidRPr="00E042AA" w:rsidRDefault="00DB7A79" w:rsidP="00020DA1">
            <w:pPr>
              <w:spacing w:before="40" w:after="40"/>
              <w:rPr>
                <w:sz w:val="20"/>
                <w:szCs w:val="20"/>
              </w:rPr>
            </w:pPr>
            <w:r w:rsidRPr="00E042AA">
              <w:rPr>
                <w:sz w:val="20"/>
                <w:szCs w:val="20"/>
              </w:rPr>
              <w:t>English language skills</w:t>
            </w:r>
          </w:p>
        </w:tc>
        <w:tc>
          <w:tcPr>
            <w:tcW w:w="1276" w:type="dxa"/>
            <w:tcBorders>
              <w:top w:val="nil"/>
              <w:left w:val="nil"/>
              <w:bottom w:val="single" w:sz="4" w:space="0" w:color="auto"/>
              <w:right w:val="single" w:sz="4" w:space="0" w:color="auto"/>
            </w:tcBorders>
            <w:shd w:val="clear" w:color="auto" w:fill="auto"/>
            <w:noWrap/>
            <w:vAlign w:val="bottom"/>
            <w:hideMark/>
          </w:tcPr>
          <w:p w:rsidR="00DB7A79" w:rsidRPr="00E042AA" w:rsidRDefault="00020DA1" w:rsidP="00020DA1">
            <w:pPr>
              <w:spacing w:before="40" w:after="40"/>
              <w:jc w:val="center"/>
              <w:rPr>
                <w:sz w:val="20"/>
                <w:szCs w:val="20"/>
              </w:rPr>
            </w:pPr>
            <w:r w:rsidRPr="00E042AA">
              <w:rPr>
                <w:sz w:val="20"/>
                <w:szCs w:val="20"/>
              </w:rPr>
              <w:t>74</w:t>
            </w:r>
          </w:p>
        </w:tc>
        <w:tc>
          <w:tcPr>
            <w:tcW w:w="1559" w:type="dxa"/>
            <w:tcBorders>
              <w:top w:val="nil"/>
              <w:left w:val="nil"/>
              <w:bottom w:val="single" w:sz="4" w:space="0" w:color="auto"/>
              <w:right w:val="single" w:sz="4" w:space="0" w:color="auto"/>
            </w:tcBorders>
            <w:shd w:val="clear" w:color="auto" w:fill="auto"/>
            <w:noWrap/>
            <w:vAlign w:val="bottom"/>
            <w:hideMark/>
          </w:tcPr>
          <w:p w:rsidR="00DB7A79" w:rsidRPr="00E042AA" w:rsidRDefault="00020DA1" w:rsidP="00020DA1">
            <w:pPr>
              <w:spacing w:before="40" w:after="40"/>
              <w:jc w:val="center"/>
              <w:rPr>
                <w:sz w:val="20"/>
                <w:szCs w:val="20"/>
              </w:rPr>
            </w:pPr>
            <w:r w:rsidRPr="00E042AA">
              <w:rPr>
                <w:sz w:val="20"/>
                <w:szCs w:val="20"/>
              </w:rPr>
              <w:t>18</w:t>
            </w:r>
          </w:p>
        </w:tc>
        <w:tc>
          <w:tcPr>
            <w:tcW w:w="1443" w:type="dxa"/>
            <w:tcBorders>
              <w:top w:val="nil"/>
              <w:left w:val="nil"/>
              <w:bottom w:val="single" w:sz="4" w:space="0" w:color="auto"/>
              <w:right w:val="single" w:sz="4" w:space="0" w:color="auto"/>
            </w:tcBorders>
            <w:shd w:val="clear" w:color="auto" w:fill="auto"/>
            <w:noWrap/>
            <w:vAlign w:val="bottom"/>
            <w:hideMark/>
          </w:tcPr>
          <w:p w:rsidR="00DB7A79" w:rsidRPr="00E042AA" w:rsidRDefault="00020DA1" w:rsidP="00020DA1">
            <w:pPr>
              <w:spacing w:before="40" w:after="40"/>
              <w:jc w:val="center"/>
              <w:rPr>
                <w:sz w:val="20"/>
                <w:szCs w:val="20"/>
              </w:rPr>
            </w:pPr>
            <w:r w:rsidRPr="00E042AA">
              <w:rPr>
                <w:sz w:val="20"/>
                <w:szCs w:val="20"/>
              </w:rPr>
              <w:t>6</w:t>
            </w:r>
          </w:p>
        </w:tc>
        <w:tc>
          <w:tcPr>
            <w:tcW w:w="926" w:type="dxa"/>
            <w:tcBorders>
              <w:top w:val="nil"/>
              <w:left w:val="nil"/>
              <w:bottom w:val="single" w:sz="4" w:space="0" w:color="auto"/>
              <w:right w:val="single" w:sz="4" w:space="0" w:color="auto"/>
            </w:tcBorders>
            <w:shd w:val="clear" w:color="auto" w:fill="auto"/>
            <w:noWrap/>
            <w:vAlign w:val="bottom"/>
            <w:hideMark/>
          </w:tcPr>
          <w:p w:rsidR="00DB7A79" w:rsidRPr="00E042AA" w:rsidRDefault="00020DA1" w:rsidP="00020DA1">
            <w:pPr>
              <w:spacing w:before="40" w:after="40"/>
              <w:jc w:val="center"/>
              <w:rPr>
                <w:sz w:val="20"/>
                <w:szCs w:val="20"/>
              </w:rPr>
            </w:pPr>
            <w:r w:rsidRPr="00E042AA">
              <w:rPr>
                <w:sz w:val="20"/>
                <w:szCs w:val="20"/>
              </w:rPr>
              <w:t>1</w:t>
            </w:r>
          </w:p>
        </w:tc>
      </w:tr>
      <w:tr w:rsidR="00DB7A79" w:rsidRPr="00E042AA" w:rsidTr="00020DA1">
        <w:trPr>
          <w:trHeight w:val="255"/>
        </w:trPr>
        <w:tc>
          <w:tcPr>
            <w:tcW w:w="3416" w:type="dxa"/>
            <w:tcBorders>
              <w:top w:val="nil"/>
              <w:left w:val="single" w:sz="4" w:space="0" w:color="auto"/>
              <w:bottom w:val="single" w:sz="4" w:space="0" w:color="auto"/>
              <w:right w:val="single" w:sz="4" w:space="0" w:color="auto"/>
            </w:tcBorders>
            <w:shd w:val="clear" w:color="auto" w:fill="auto"/>
            <w:noWrap/>
            <w:vAlign w:val="bottom"/>
            <w:hideMark/>
          </w:tcPr>
          <w:p w:rsidR="00DB7A79" w:rsidRPr="00E042AA" w:rsidRDefault="00DB7A79" w:rsidP="00020DA1">
            <w:pPr>
              <w:spacing w:before="40" w:after="40"/>
              <w:rPr>
                <w:sz w:val="20"/>
                <w:szCs w:val="20"/>
              </w:rPr>
            </w:pPr>
            <w:r w:rsidRPr="00E042AA">
              <w:rPr>
                <w:sz w:val="20"/>
                <w:szCs w:val="20"/>
              </w:rPr>
              <w:t>Analytical and critical thinking skills</w:t>
            </w:r>
          </w:p>
        </w:tc>
        <w:tc>
          <w:tcPr>
            <w:tcW w:w="1276" w:type="dxa"/>
            <w:tcBorders>
              <w:top w:val="nil"/>
              <w:left w:val="nil"/>
              <w:bottom w:val="single" w:sz="4" w:space="0" w:color="auto"/>
              <w:right w:val="single" w:sz="4" w:space="0" w:color="auto"/>
            </w:tcBorders>
            <w:shd w:val="clear" w:color="auto" w:fill="auto"/>
            <w:noWrap/>
            <w:vAlign w:val="bottom"/>
            <w:hideMark/>
          </w:tcPr>
          <w:p w:rsidR="00DB7A79" w:rsidRPr="00E042AA" w:rsidRDefault="00020DA1" w:rsidP="00020DA1">
            <w:pPr>
              <w:spacing w:before="40" w:after="40"/>
              <w:jc w:val="center"/>
              <w:rPr>
                <w:sz w:val="20"/>
                <w:szCs w:val="20"/>
              </w:rPr>
            </w:pPr>
            <w:r w:rsidRPr="00E042AA">
              <w:rPr>
                <w:sz w:val="20"/>
                <w:szCs w:val="20"/>
              </w:rPr>
              <w:t>64</w:t>
            </w:r>
          </w:p>
        </w:tc>
        <w:tc>
          <w:tcPr>
            <w:tcW w:w="1559" w:type="dxa"/>
            <w:tcBorders>
              <w:top w:val="nil"/>
              <w:left w:val="nil"/>
              <w:bottom w:val="single" w:sz="4" w:space="0" w:color="auto"/>
              <w:right w:val="single" w:sz="4" w:space="0" w:color="auto"/>
            </w:tcBorders>
            <w:shd w:val="clear" w:color="auto" w:fill="auto"/>
            <w:noWrap/>
            <w:vAlign w:val="bottom"/>
            <w:hideMark/>
          </w:tcPr>
          <w:p w:rsidR="00DB7A79" w:rsidRPr="00E042AA" w:rsidRDefault="00020DA1" w:rsidP="00020DA1">
            <w:pPr>
              <w:spacing w:before="40" w:after="40"/>
              <w:jc w:val="center"/>
              <w:rPr>
                <w:sz w:val="20"/>
                <w:szCs w:val="20"/>
              </w:rPr>
            </w:pPr>
            <w:r w:rsidRPr="00E042AA">
              <w:rPr>
                <w:sz w:val="20"/>
                <w:szCs w:val="20"/>
              </w:rPr>
              <w:t>27</w:t>
            </w:r>
          </w:p>
        </w:tc>
        <w:tc>
          <w:tcPr>
            <w:tcW w:w="1443" w:type="dxa"/>
            <w:tcBorders>
              <w:top w:val="nil"/>
              <w:left w:val="nil"/>
              <w:bottom w:val="single" w:sz="4" w:space="0" w:color="auto"/>
              <w:right w:val="single" w:sz="4" w:space="0" w:color="auto"/>
            </w:tcBorders>
            <w:shd w:val="clear" w:color="auto" w:fill="auto"/>
            <w:noWrap/>
            <w:vAlign w:val="bottom"/>
            <w:hideMark/>
          </w:tcPr>
          <w:p w:rsidR="00DB7A79" w:rsidRPr="00E042AA" w:rsidRDefault="00020DA1" w:rsidP="00020DA1">
            <w:pPr>
              <w:spacing w:before="40" w:after="40"/>
              <w:jc w:val="center"/>
              <w:rPr>
                <w:sz w:val="20"/>
                <w:szCs w:val="20"/>
              </w:rPr>
            </w:pPr>
            <w:r w:rsidRPr="00E042AA">
              <w:rPr>
                <w:sz w:val="20"/>
                <w:szCs w:val="20"/>
              </w:rPr>
              <w:t>8</w:t>
            </w:r>
          </w:p>
        </w:tc>
        <w:tc>
          <w:tcPr>
            <w:tcW w:w="926" w:type="dxa"/>
            <w:tcBorders>
              <w:top w:val="nil"/>
              <w:left w:val="nil"/>
              <w:bottom w:val="single" w:sz="4" w:space="0" w:color="auto"/>
              <w:right w:val="single" w:sz="4" w:space="0" w:color="auto"/>
            </w:tcBorders>
            <w:shd w:val="clear" w:color="auto" w:fill="auto"/>
            <w:noWrap/>
            <w:vAlign w:val="bottom"/>
            <w:hideMark/>
          </w:tcPr>
          <w:p w:rsidR="00DB7A79" w:rsidRPr="00E042AA" w:rsidRDefault="00020DA1" w:rsidP="00020DA1">
            <w:pPr>
              <w:spacing w:before="40" w:after="40"/>
              <w:jc w:val="center"/>
              <w:rPr>
                <w:sz w:val="20"/>
                <w:szCs w:val="20"/>
              </w:rPr>
            </w:pPr>
            <w:r w:rsidRPr="00E042AA">
              <w:rPr>
                <w:sz w:val="20"/>
                <w:szCs w:val="20"/>
              </w:rPr>
              <w:t>1</w:t>
            </w:r>
          </w:p>
        </w:tc>
      </w:tr>
      <w:tr w:rsidR="00DB7A79" w:rsidRPr="00E042AA" w:rsidTr="00020DA1">
        <w:trPr>
          <w:trHeight w:val="255"/>
        </w:trPr>
        <w:tc>
          <w:tcPr>
            <w:tcW w:w="3416" w:type="dxa"/>
            <w:tcBorders>
              <w:top w:val="nil"/>
              <w:left w:val="single" w:sz="4" w:space="0" w:color="auto"/>
              <w:bottom w:val="single" w:sz="4" w:space="0" w:color="auto"/>
              <w:right w:val="single" w:sz="4" w:space="0" w:color="auto"/>
            </w:tcBorders>
            <w:shd w:val="clear" w:color="auto" w:fill="auto"/>
            <w:noWrap/>
            <w:vAlign w:val="bottom"/>
            <w:hideMark/>
          </w:tcPr>
          <w:p w:rsidR="00DB7A79" w:rsidRPr="00E042AA" w:rsidRDefault="00DB7A79" w:rsidP="00020DA1">
            <w:pPr>
              <w:spacing w:before="40" w:after="40"/>
              <w:rPr>
                <w:sz w:val="20"/>
                <w:szCs w:val="20"/>
              </w:rPr>
            </w:pPr>
            <w:r w:rsidRPr="00E042AA">
              <w:rPr>
                <w:sz w:val="20"/>
                <w:szCs w:val="20"/>
              </w:rPr>
              <w:t>Other communication skills</w:t>
            </w:r>
          </w:p>
        </w:tc>
        <w:tc>
          <w:tcPr>
            <w:tcW w:w="1276" w:type="dxa"/>
            <w:tcBorders>
              <w:top w:val="nil"/>
              <w:left w:val="nil"/>
              <w:bottom w:val="single" w:sz="4" w:space="0" w:color="auto"/>
              <w:right w:val="single" w:sz="4" w:space="0" w:color="auto"/>
            </w:tcBorders>
            <w:shd w:val="clear" w:color="auto" w:fill="auto"/>
            <w:noWrap/>
            <w:vAlign w:val="bottom"/>
            <w:hideMark/>
          </w:tcPr>
          <w:p w:rsidR="00DB7A79" w:rsidRPr="00E042AA" w:rsidRDefault="00020DA1" w:rsidP="00020DA1">
            <w:pPr>
              <w:spacing w:before="40" w:after="40"/>
              <w:jc w:val="center"/>
              <w:rPr>
                <w:sz w:val="20"/>
                <w:szCs w:val="20"/>
              </w:rPr>
            </w:pPr>
            <w:r w:rsidRPr="00E042AA">
              <w:rPr>
                <w:sz w:val="20"/>
                <w:szCs w:val="20"/>
              </w:rPr>
              <w:t>63</w:t>
            </w:r>
          </w:p>
        </w:tc>
        <w:tc>
          <w:tcPr>
            <w:tcW w:w="1559" w:type="dxa"/>
            <w:tcBorders>
              <w:top w:val="nil"/>
              <w:left w:val="nil"/>
              <w:bottom w:val="single" w:sz="4" w:space="0" w:color="auto"/>
              <w:right w:val="single" w:sz="4" w:space="0" w:color="auto"/>
            </w:tcBorders>
            <w:shd w:val="clear" w:color="auto" w:fill="auto"/>
            <w:noWrap/>
            <w:vAlign w:val="bottom"/>
            <w:hideMark/>
          </w:tcPr>
          <w:p w:rsidR="00DB7A79" w:rsidRPr="00E042AA" w:rsidRDefault="00020DA1" w:rsidP="00020DA1">
            <w:pPr>
              <w:spacing w:before="40" w:after="40"/>
              <w:jc w:val="center"/>
              <w:rPr>
                <w:sz w:val="20"/>
                <w:szCs w:val="20"/>
              </w:rPr>
            </w:pPr>
            <w:r w:rsidRPr="00E042AA">
              <w:rPr>
                <w:sz w:val="20"/>
                <w:szCs w:val="20"/>
              </w:rPr>
              <w:t>31</w:t>
            </w:r>
          </w:p>
        </w:tc>
        <w:tc>
          <w:tcPr>
            <w:tcW w:w="1443" w:type="dxa"/>
            <w:tcBorders>
              <w:top w:val="nil"/>
              <w:left w:val="nil"/>
              <w:bottom w:val="single" w:sz="4" w:space="0" w:color="auto"/>
              <w:right w:val="single" w:sz="4" w:space="0" w:color="auto"/>
            </w:tcBorders>
            <w:shd w:val="clear" w:color="auto" w:fill="auto"/>
            <w:noWrap/>
            <w:vAlign w:val="bottom"/>
            <w:hideMark/>
          </w:tcPr>
          <w:p w:rsidR="00DB7A79" w:rsidRPr="00E042AA" w:rsidRDefault="00020DA1" w:rsidP="00020DA1">
            <w:pPr>
              <w:spacing w:before="40" w:after="40"/>
              <w:jc w:val="center"/>
              <w:rPr>
                <w:sz w:val="20"/>
                <w:szCs w:val="20"/>
              </w:rPr>
            </w:pPr>
            <w:r w:rsidRPr="00E042AA">
              <w:rPr>
                <w:sz w:val="20"/>
                <w:szCs w:val="20"/>
              </w:rPr>
              <w:t>6</w:t>
            </w:r>
          </w:p>
        </w:tc>
        <w:tc>
          <w:tcPr>
            <w:tcW w:w="926" w:type="dxa"/>
            <w:tcBorders>
              <w:top w:val="nil"/>
              <w:left w:val="nil"/>
              <w:bottom w:val="single" w:sz="4" w:space="0" w:color="auto"/>
              <w:right w:val="single" w:sz="4" w:space="0" w:color="auto"/>
            </w:tcBorders>
            <w:shd w:val="clear" w:color="auto" w:fill="auto"/>
            <w:noWrap/>
            <w:vAlign w:val="bottom"/>
            <w:hideMark/>
          </w:tcPr>
          <w:p w:rsidR="00DB7A79" w:rsidRPr="00E042AA" w:rsidRDefault="00020DA1" w:rsidP="00020DA1">
            <w:pPr>
              <w:spacing w:before="40" w:after="40"/>
              <w:jc w:val="center"/>
              <w:rPr>
                <w:sz w:val="20"/>
                <w:szCs w:val="20"/>
              </w:rPr>
            </w:pPr>
            <w:r w:rsidRPr="00E042AA">
              <w:rPr>
                <w:sz w:val="20"/>
                <w:szCs w:val="20"/>
              </w:rPr>
              <w:t>0</w:t>
            </w:r>
          </w:p>
        </w:tc>
      </w:tr>
      <w:tr w:rsidR="00DB7A79" w:rsidRPr="00E042AA" w:rsidTr="00020DA1">
        <w:trPr>
          <w:trHeight w:val="255"/>
        </w:trPr>
        <w:tc>
          <w:tcPr>
            <w:tcW w:w="3416" w:type="dxa"/>
            <w:tcBorders>
              <w:top w:val="nil"/>
              <w:left w:val="single" w:sz="4" w:space="0" w:color="auto"/>
              <w:bottom w:val="single" w:sz="4" w:space="0" w:color="auto"/>
              <w:right w:val="single" w:sz="4" w:space="0" w:color="auto"/>
            </w:tcBorders>
            <w:shd w:val="clear" w:color="auto" w:fill="auto"/>
            <w:noWrap/>
            <w:vAlign w:val="bottom"/>
            <w:hideMark/>
          </w:tcPr>
          <w:p w:rsidR="00DB7A79" w:rsidRPr="00E042AA" w:rsidRDefault="00DB7A79" w:rsidP="00020DA1">
            <w:pPr>
              <w:spacing w:before="40" w:after="40"/>
              <w:rPr>
                <w:sz w:val="20"/>
                <w:szCs w:val="20"/>
              </w:rPr>
            </w:pPr>
            <w:r w:rsidRPr="00E042AA">
              <w:rPr>
                <w:sz w:val="20"/>
                <w:szCs w:val="20"/>
              </w:rPr>
              <w:t>Management skills</w:t>
            </w:r>
          </w:p>
        </w:tc>
        <w:tc>
          <w:tcPr>
            <w:tcW w:w="1276" w:type="dxa"/>
            <w:tcBorders>
              <w:top w:val="nil"/>
              <w:left w:val="nil"/>
              <w:bottom w:val="single" w:sz="4" w:space="0" w:color="auto"/>
              <w:right w:val="single" w:sz="4" w:space="0" w:color="auto"/>
            </w:tcBorders>
            <w:shd w:val="clear" w:color="auto" w:fill="auto"/>
            <w:noWrap/>
            <w:vAlign w:val="bottom"/>
            <w:hideMark/>
          </w:tcPr>
          <w:p w:rsidR="00DB7A79" w:rsidRPr="00E042AA" w:rsidRDefault="00020DA1" w:rsidP="00020DA1">
            <w:pPr>
              <w:spacing w:before="40" w:after="40"/>
              <w:jc w:val="center"/>
              <w:rPr>
                <w:sz w:val="20"/>
                <w:szCs w:val="20"/>
              </w:rPr>
            </w:pPr>
            <w:r w:rsidRPr="00E042AA">
              <w:rPr>
                <w:sz w:val="20"/>
                <w:szCs w:val="20"/>
              </w:rPr>
              <w:t>57</w:t>
            </w:r>
          </w:p>
        </w:tc>
        <w:tc>
          <w:tcPr>
            <w:tcW w:w="1559" w:type="dxa"/>
            <w:tcBorders>
              <w:top w:val="nil"/>
              <w:left w:val="nil"/>
              <w:bottom w:val="single" w:sz="4" w:space="0" w:color="auto"/>
              <w:right w:val="single" w:sz="4" w:space="0" w:color="auto"/>
            </w:tcBorders>
            <w:shd w:val="clear" w:color="auto" w:fill="auto"/>
            <w:noWrap/>
            <w:vAlign w:val="bottom"/>
            <w:hideMark/>
          </w:tcPr>
          <w:p w:rsidR="00DB7A79" w:rsidRPr="00E042AA" w:rsidRDefault="00020DA1" w:rsidP="00020DA1">
            <w:pPr>
              <w:spacing w:before="40" w:after="40"/>
              <w:jc w:val="center"/>
              <w:rPr>
                <w:sz w:val="20"/>
                <w:szCs w:val="20"/>
              </w:rPr>
            </w:pPr>
            <w:r w:rsidRPr="00E042AA">
              <w:rPr>
                <w:sz w:val="20"/>
                <w:szCs w:val="20"/>
              </w:rPr>
              <w:t>29</w:t>
            </w:r>
          </w:p>
        </w:tc>
        <w:tc>
          <w:tcPr>
            <w:tcW w:w="1443" w:type="dxa"/>
            <w:tcBorders>
              <w:top w:val="nil"/>
              <w:left w:val="nil"/>
              <w:bottom w:val="single" w:sz="4" w:space="0" w:color="auto"/>
              <w:right w:val="single" w:sz="4" w:space="0" w:color="auto"/>
            </w:tcBorders>
            <w:shd w:val="clear" w:color="auto" w:fill="auto"/>
            <w:noWrap/>
            <w:vAlign w:val="bottom"/>
            <w:hideMark/>
          </w:tcPr>
          <w:p w:rsidR="00DB7A79" w:rsidRPr="00E042AA" w:rsidRDefault="00020DA1" w:rsidP="00020DA1">
            <w:pPr>
              <w:spacing w:before="40" w:after="40"/>
              <w:jc w:val="center"/>
              <w:rPr>
                <w:sz w:val="20"/>
                <w:szCs w:val="20"/>
              </w:rPr>
            </w:pPr>
            <w:r w:rsidRPr="00E042AA">
              <w:rPr>
                <w:sz w:val="20"/>
                <w:szCs w:val="20"/>
              </w:rPr>
              <w:t>11</w:t>
            </w:r>
          </w:p>
        </w:tc>
        <w:tc>
          <w:tcPr>
            <w:tcW w:w="926" w:type="dxa"/>
            <w:tcBorders>
              <w:top w:val="nil"/>
              <w:left w:val="nil"/>
              <w:bottom w:val="single" w:sz="4" w:space="0" w:color="auto"/>
              <w:right w:val="single" w:sz="4" w:space="0" w:color="auto"/>
            </w:tcBorders>
            <w:shd w:val="clear" w:color="auto" w:fill="auto"/>
            <w:noWrap/>
            <w:vAlign w:val="bottom"/>
            <w:hideMark/>
          </w:tcPr>
          <w:p w:rsidR="00DB7A79" w:rsidRPr="00E042AA" w:rsidRDefault="00020DA1" w:rsidP="00020DA1">
            <w:pPr>
              <w:spacing w:before="40" w:after="40"/>
              <w:jc w:val="center"/>
              <w:rPr>
                <w:sz w:val="20"/>
                <w:szCs w:val="20"/>
              </w:rPr>
            </w:pPr>
            <w:r w:rsidRPr="00E042AA">
              <w:rPr>
                <w:sz w:val="20"/>
                <w:szCs w:val="20"/>
              </w:rPr>
              <w:t>3</w:t>
            </w:r>
          </w:p>
        </w:tc>
      </w:tr>
      <w:tr w:rsidR="00DB7A79" w:rsidRPr="00E042AA" w:rsidTr="00020DA1">
        <w:trPr>
          <w:trHeight w:val="255"/>
        </w:trPr>
        <w:tc>
          <w:tcPr>
            <w:tcW w:w="3416" w:type="dxa"/>
            <w:tcBorders>
              <w:top w:val="nil"/>
              <w:left w:val="single" w:sz="4" w:space="0" w:color="auto"/>
              <w:bottom w:val="single" w:sz="4" w:space="0" w:color="auto"/>
              <w:right w:val="single" w:sz="4" w:space="0" w:color="auto"/>
            </w:tcBorders>
            <w:shd w:val="clear" w:color="auto" w:fill="auto"/>
            <w:noWrap/>
            <w:vAlign w:val="bottom"/>
            <w:hideMark/>
          </w:tcPr>
          <w:p w:rsidR="00DB7A79" w:rsidRPr="00E042AA" w:rsidRDefault="00DB7A79" w:rsidP="00020DA1">
            <w:pPr>
              <w:spacing w:before="40" w:after="40"/>
              <w:rPr>
                <w:sz w:val="20"/>
                <w:szCs w:val="20"/>
              </w:rPr>
            </w:pPr>
            <w:r w:rsidRPr="00E042AA">
              <w:rPr>
                <w:sz w:val="20"/>
                <w:szCs w:val="20"/>
              </w:rPr>
              <w:t>Technical/subject matter skills and knowledge</w:t>
            </w:r>
          </w:p>
        </w:tc>
        <w:tc>
          <w:tcPr>
            <w:tcW w:w="1276" w:type="dxa"/>
            <w:tcBorders>
              <w:top w:val="nil"/>
              <w:left w:val="nil"/>
              <w:bottom w:val="single" w:sz="4" w:space="0" w:color="auto"/>
              <w:right w:val="single" w:sz="4" w:space="0" w:color="auto"/>
            </w:tcBorders>
            <w:shd w:val="clear" w:color="auto" w:fill="auto"/>
            <w:noWrap/>
            <w:vAlign w:val="bottom"/>
            <w:hideMark/>
          </w:tcPr>
          <w:p w:rsidR="00DB7A79" w:rsidRPr="00E042AA" w:rsidRDefault="00020DA1" w:rsidP="00020DA1">
            <w:pPr>
              <w:spacing w:before="40" w:after="40"/>
              <w:jc w:val="center"/>
              <w:rPr>
                <w:sz w:val="20"/>
                <w:szCs w:val="20"/>
              </w:rPr>
            </w:pPr>
            <w:r w:rsidRPr="00E042AA">
              <w:rPr>
                <w:sz w:val="20"/>
                <w:szCs w:val="20"/>
              </w:rPr>
              <w:t>52</w:t>
            </w:r>
          </w:p>
        </w:tc>
        <w:tc>
          <w:tcPr>
            <w:tcW w:w="1559" w:type="dxa"/>
            <w:tcBorders>
              <w:top w:val="nil"/>
              <w:left w:val="nil"/>
              <w:bottom w:val="single" w:sz="4" w:space="0" w:color="auto"/>
              <w:right w:val="single" w:sz="4" w:space="0" w:color="auto"/>
            </w:tcBorders>
            <w:shd w:val="clear" w:color="auto" w:fill="auto"/>
            <w:noWrap/>
            <w:vAlign w:val="bottom"/>
            <w:hideMark/>
          </w:tcPr>
          <w:p w:rsidR="00DB7A79" w:rsidRPr="00E042AA" w:rsidRDefault="00020DA1" w:rsidP="00020DA1">
            <w:pPr>
              <w:spacing w:before="40" w:after="40"/>
              <w:jc w:val="center"/>
              <w:rPr>
                <w:sz w:val="20"/>
                <w:szCs w:val="20"/>
              </w:rPr>
            </w:pPr>
            <w:r w:rsidRPr="00E042AA">
              <w:rPr>
                <w:sz w:val="20"/>
                <w:szCs w:val="20"/>
              </w:rPr>
              <w:t>31</w:t>
            </w:r>
          </w:p>
        </w:tc>
        <w:tc>
          <w:tcPr>
            <w:tcW w:w="1443" w:type="dxa"/>
            <w:tcBorders>
              <w:top w:val="nil"/>
              <w:left w:val="nil"/>
              <w:bottom w:val="single" w:sz="4" w:space="0" w:color="auto"/>
              <w:right w:val="single" w:sz="4" w:space="0" w:color="auto"/>
            </w:tcBorders>
            <w:shd w:val="clear" w:color="auto" w:fill="auto"/>
            <w:noWrap/>
            <w:vAlign w:val="bottom"/>
            <w:hideMark/>
          </w:tcPr>
          <w:p w:rsidR="00DB7A79" w:rsidRPr="00E042AA" w:rsidRDefault="00020DA1" w:rsidP="00020DA1">
            <w:pPr>
              <w:spacing w:before="40" w:after="40"/>
              <w:jc w:val="center"/>
              <w:rPr>
                <w:sz w:val="20"/>
                <w:szCs w:val="20"/>
              </w:rPr>
            </w:pPr>
            <w:r w:rsidRPr="00E042AA">
              <w:rPr>
                <w:sz w:val="20"/>
                <w:szCs w:val="20"/>
              </w:rPr>
              <w:t>16</w:t>
            </w:r>
          </w:p>
        </w:tc>
        <w:tc>
          <w:tcPr>
            <w:tcW w:w="926" w:type="dxa"/>
            <w:tcBorders>
              <w:top w:val="nil"/>
              <w:left w:val="nil"/>
              <w:bottom w:val="single" w:sz="4" w:space="0" w:color="auto"/>
              <w:right w:val="single" w:sz="4" w:space="0" w:color="auto"/>
            </w:tcBorders>
            <w:shd w:val="clear" w:color="auto" w:fill="auto"/>
            <w:noWrap/>
            <w:vAlign w:val="bottom"/>
            <w:hideMark/>
          </w:tcPr>
          <w:p w:rsidR="00DB7A79" w:rsidRPr="00E042AA" w:rsidRDefault="00020DA1" w:rsidP="00020DA1">
            <w:pPr>
              <w:spacing w:before="40" w:after="40"/>
              <w:jc w:val="center"/>
              <w:rPr>
                <w:sz w:val="20"/>
                <w:szCs w:val="20"/>
              </w:rPr>
            </w:pPr>
            <w:r w:rsidRPr="00E042AA">
              <w:rPr>
                <w:sz w:val="20"/>
                <w:szCs w:val="20"/>
              </w:rPr>
              <w:t>2</w:t>
            </w:r>
          </w:p>
        </w:tc>
      </w:tr>
      <w:tr w:rsidR="00DB7A79" w:rsidRPr="00E042AA" w:rsidTr="00020DA1">
        <w:trPr>
          <w:trHeight w:val="255"/>
        </w:trPr>
        <w:tc>
          <w:tcPr>
            <w:tcW w:w="3416" w:type="dxa"/>
            <w:tcBorders>
              <w:top w:val="nil"/>
              <w:left w:val="single" w:sz="4" w:space="0" w:color="auto"/>
              <w:bottom w:val="single" w:sz="4" w:space="0" w:color="auto"/>
              <w:right w:val="single" w:sz="4" w:space="0" w:color="auto"/>
            </w:tcBorders>
            <w:shd w:val="clear" w:color="auto" w:fill="auto"/>
            <w:noWrap/>
            <w:vAlign w:val="bottom"/>
            <w:hideMark/>
          </w:tcPr>
          <w:p w:rsidR="00DB7A79" w:rsidRPr="00E042AA" w:rsidRDefault="00DB7A79" w:rsidP="00020DA1">
            <w:pPr>
              <w:spacing w:before="40" w:after="40"/>
              <w:rPr>
                <w:sz w:val="20"/>
                <w:szCs w:val="20"/>
              </w:rPr>
            </w:pPr>
            <w:r w:rsidRPr="00E042AA">
              <w:rPr>
                <w:sz w:val="20"/>
                <w:szCs w:val="20"/>
              </w:rPr>
              <w:t>Leadership skills</w:t>
            </w:r>
          </w:p>
        </w:tc>
        <w:tc>
          <w:tcPr>
            <w:tcW w:w="1276" w:type="dxa"/>
            <w:tcBorders>
              <w:top w:val="nil"/>
              <w:left w:val="nil"/>
              <w:bottom w:val="single" w:sz="4" w:space="0" w:color="auto"/>
              <w:right w:val="single" w:sz="4" w:space="0" w:color="auto"/>
            </w:tcBorders>
            <w:shd w:val="clear" w:color="auto" w:fill="auto"/>
            <w:noWrap/>
            <w:vAlign w:val="bottom"/>
            <w:hideMark/>
          </w:tcPr>
          <w:p w:rsidR="00DB7A79" w:rsidRPr="00E042AA" w:rsidRDefault="00020DA1" w:rsidP="00020DA1">
            <w:pPr>
              <w:spacing w:before="40" w:after="40"/>
              <w:jc w:val="center"/>
              <w:rPr>
                <w:sz w:val="20"/>
                <w:szCs w:val="20"/>
              </w:rPr>
            </w:pPr>
            <w:r w:rsidRPr="00E042AA">
              <w:rPr>
                <w:sz w:val="20"/>
                <w:szCs w:val="20"/>
              </w:rPr>
              <w:t>50</w:t>
            </w:r>
          </w:p>
        </w:tc>
        <w:tc>
          <w:tcPr>
            <w:tcW w:w="1559" w:type="dxa"/>
            <w:tcBorders>
              <w:top w:val="nil"/>
              <w:left w:val="nil"/>
              <w:bottom w:val="single" w:sz="4" w:space="0" w:color="auto"/>
              <w:right w:val="single" w:sz="4" w:space="0" w:color="auto"/>
            </w:tcBorders>
            <w:shd w:val="clear" w:color="auto" w:fill="auto"/>
            <w:noWrap/>
            <w:vAlign w:val="bottom"/>
            <w:hideMark/>
          </w:tcPr>
          <w:p w:rsidR="00DB7A79" w:rsidRPr="00E042AA" w:rsidRDefault="00020DA1" w:rsidP="00020DA1">
            <w:pPr>
              <w:spacing w:before="40" w:after="40"/>
              <w:jc w:val="center"/>
              <w:rPr>
                <w:sz w:val="20"/>
                <w:szCs w:val="20"/>
              </w:rPr>
            </w:pPr>
            <w:r w:rsidRPr="00E042AA">
              <w:rPr>
                <w:sz w:val="20"/>
                <w:szCs w:val="20"/>
              </w:rPr>
              <w:t>33</w:t>
            </w:r>
          </w:p>
        </w:tc>
        <w:tc>
          <w:tcPr>
            <w:tcW w:w="1443" w:type="dxa"/>
            <w:tcBorders>
              <w:top w:val="nil"/>
              <w:left w:val="nil"/>
              <w:bottom w:val="single" w:sz="4" w:space="0" w:color="auto"/>
              <w:right w:val="single" w:sz="4" w:space="0" w:color="auto"/>
            </w:tcBorders>
            <w:shd w:val="clear" w:color="auto" w:fill="auto"/>
            <w:noWrap/>
            <w:vAlign w:val="bottom"/>
            <w:hideMark/>
          </w:tcPr>
          <w:p w:rsidR="00DB7A79" w:rsidRPr="00E042AA" w:rsidRDefault="00020DA1" w:rsidP="00020DA1">
            <w:pPr>
              <w:spacing w:before="40" w:after="40"/>
              <w:jc w:val="center"/>
              <w:rPr>
                <w:sz w:val="20"/>
                <w:szCs w:val="20"/>
              </w:rPr>
            </w:pPr>
            <w:r w:rsidRPr="00E042AA">
              <w:rPr>
                <w:sz w:val="20"/>
                <w:szCs w:val="20"/>
              </w:rPr>
              <w:t>13</w:t>
            </w:r>
          </w:p>
        </w:tc>
        <w:tc>
          <w:tcPr>
            <w:tcW w:w="926" w:type="dxa"/>
            <w:tcBorders>
              <w:top w:val="nil"/>
              <w:left w:val="nil"/>
              <w:bottom w:val="single" w:sz="4" w:space="0" w:color="auto"/>
              <w:right w:val="single" w:sz="4" w:space="0" w:color="auto"/>
            </w:tcBorders>
            <w:shd w:val="clear" w:color="auto" w:fill="auto"/>
            <w:noWrap/>
            <w:vAlign w:val="bottom"/>
            <w:hideMark/>
          </w:tcPr>
          <w:p w:rsidR="00DB7A79" w:rsidRPr="00E042AA" w:rsidRDefault="00020DA1" w:rsidP="00020DA1">
            <w:pPr>
              <w:spacing w:before="40" w:after="40"/>
              <w:jc w:val="center"/>
              <w:rPr>
                <w:sz w:val="20"/>
                <w:szCs w:val="20"/>
              </w:rPr>
            </w:pPr>
            <w:r w:rsidRPr="00E042AA">
              <w:rPr>
                <w:sz w:val="20"/>
                <w:szCs w:val="20"/>
              </w:rPr>
              <w:t>4</w:t>
            </w:r>
          </w:p>
        </w:tc>
      </w:tr>
      <w:tr w:rsidR="00DB7A79" w:rsidRPr="00E042AA" w:rsidTr="00020DA1">
        <w:trPr>
          <w:trHeight w:val="255"/>
        </w:trPr>
        <w:tc>
          <w:tcPr>
            <w:tcW w:w="3416" w:type="dxa"/>
            <w:tcBorders>
              <w:top w:val="nil"/>
              <w:left w:val="single" w:sz="4" w:space="0" w:color="auto"/>
              <w:bottom w:val="single" w:sz="4" w:space="0" w:color="auto"/>
              <w:right w:val="single" w:sz="4" w:space="0" w:color="auto"/>
            </w:tcBorders>
            <w:shd w:val="clear" w:color="auto" w:fill="auto"/>
            <w:noWrap/>
            <w:vAlign w:val="bottom"/>
            <w:hideMark/>
          </w:tcPr>
          <w:p w:rsidR="00DB7A79" w:rsidRPr="00E042AA" w:rsidRDefault="00DB7A79" w:rsidP="00020DA1">
            <w:pPr>
              <w:spacing w:before="40" w:after="40"/>
              <w:rPr>
                <w:sz w:val="20"/>
                <w:szCs w:val="20"/>
              </w:rPr>
            </w:pPr>
            <w:r w:rsidRPr="00E042AA">
              <w:rPr>
                <w:sz w:val="20"/>
                <w:szCs w:val="20"/>
              </w:rPr>
              <w:t>Cross-cultural skills</w:t>
            </w:r>
          </w:p>
        </w:tc>
        <w:tc>
          <w:tcPr>
            <w:tcW w:w="1276" w:type="dxa"/>
            <w:tcBorders>
              <w:top w:val="nil"/>
              <w:left w:val="nil"/>
              <w:bottom w:val="single" w:sz="4" w:space="0" w:color="auto"/>
              <w:right w:val="single" w:sz="4" w:space="0" w:color="auto"/>
            </w:tcBorders>
            <w:shd w:val="clear" w:color="auto" w:fill="auto"/>
            <w:noWrap/>
            <w:vAlign w:val="bottom"/>
            <w:hideMark/>
          </w:tcPr>
          <w:p w:rsidR="00DB7A79" w:rsidRPr="00E042AA" w:rsidRDefault="00020DA1" w:rsidP="00020DA1">
            <w:pPr>
              <w:spacing w:before="40" w:after="40"/>
              <w:jc w:val="center"/>
              <w:rPr>
                <w:sz w:val="20"/>
                <w:szCs w:val="20"/>
              </w:rPr>
            </w:pPr>
            <w:r w:rsidRPr="00E042AA">
              <w:rPr>
                <w:sz w:val="20"/>
                <w:szCs w:val="20"/>
              </w:rPr>
              <w:t>41</w:t>
            </w:r>
          </w:p>
        </w:tc>
        <w:tc>
          <w:tcPr>
            <w:tcW w:w="1559" w:type="dxa"/>
            <w:tcBorders>
              <w:top w:val="nil"/>
              <w:left w:val="nil"/>
              <w:bottom w:val="single" w:sz="4" w:space="0" w:color="auto"/>
              <w:right w:val="single" w:sz="4" w:space="0" w:color="auto"/>
            </w:tcBorders>
            <w:shd w:val="clear" w:color="auto" w:fill="auto"/>
            <w:noWrap/>
            <w:vAlign w:val="bottom"/>
            <w:hideMark/>
          </w:tcPr>
          <w:p w:rsidR="00DB7A79" w:rsidRPr="00E042AA" w:rsidRDefault="00020DA1" w:rsidP="00020DA1">
            <w:pPr>
              <w:spacing w:before="40" w:after="40"/>
              <w:jc w:val="center"/>
              <w:rPr>
                <w:sz w:val="20"/>
                <w:szCs w:val="20"/>
              </w:rPr>
            </w:pPr>
            <w:r w:rsidRPr="00E042AA">
              <w:rPr>
                <w:sz w:val="20"/>
                <w:szCs w:val="20"/>
              </w:rPr>
              <w:t>33</w:t>
            </w:r>
          </w:p>
        </w:tc>
        <w:tc>
          <w:tcPr>
            <w:tcW w:w="1443" w:type="dxa"/>
            <w:tcBorders>
              <w:top w:val="nil"/>
              <w:left w:val="nil"/>
              <w:bottom w:val="single" w:sz="4" w:space="0" w:color="auto"/>
              <w:right w:val="single" w:sz="4" w:space="0" w:color="auto"/>
            </w:tcBorders>
            <w:shd w:val="clear" w:color="auto" w:fill="auto"/>
            <w:noWrap/>
            <w:vAlign w:val="bottom"/>
            <w:hideMark/>
          </w:tcPr>
          <w:p w:rsidR="00DB7A79" w:rsidRPr="00E042AA" w:rsidRDefault="00020DA1" w:rsidP="00020DA1">
            <w:pPr>
              <w:spacing w:before="40" w:after="40"/>
              <w:jc w:val="center"/>
              <w:rPr>
                <w:sz w:val="20"/>
                <w:szCs w:val="20"/>
              </w:rPr>
            </w:pPr>
            <w:r w:rsidRPr="00E042AA">
              <w:rPr>
                <w:sz w:val="20"/>
                <w:szCs w:val="20"/>
              </w:rPr>
              <w:t>23</w:t>
            </w:r>
          </w:p>
        </w:tc>
        <w:tc>
          <w:tcPr>
            <w:tcW w:w="926" w:type="dxa"/>
            <w:tcBorders>
              <w:top w:val="nil"/>
              <w:left w:val="nil"/>
              <w:bottom w:val="single" w:sz="4" w:space="0" w:color="auto"/>
              <w:right w:val="single" w:sz="4" w:space="0" w:color="auto"/>
            </w:tcBorders>
            <w:shd w:val="clear" w:color="auto" w:fill="auto"/>
            <w:noWrap/>
            <w:vAlign w:val="bottom"/>
            <w:hideMark/>
          </w:tcPr>
          <w:p w:rsidR="00DB7A79" w:rsidRPr="00E042AA" w:rsidRDefault="00020DA1" w:rsidP="00020DA1">
            <w:pPr>
              <w:spacing w:before="40" w:after="40"/>
              <w:jc w:val="center"/>
              <w:rPr>
                <w:sz w:val="20"/>
                <w:szCs w:val="20"/>
              </w:rPr>
            </w:pPr>
            <w:r w:rsidRPr="00E042AA">
              <w:rPr>
                <w:sz w:val="20"/>
                <w:szCs w:val="20"/>
              </w:rPr>
              <w:t>2</w:t>
            </w:r>
          </w:p>
        </w:tc>
      </w:tr>
    </w:tbl>
    <w:p w:rsidR="00DB7A79" w:rsidRPr="00E042AA" w:rsidRDefault="00DB7A79" w:rsidP="00DB7A79">
      <w:pPr>
        <w:rPr>
          <w:lang w:val="en-US"/>
        </w:rPr>
      </w:pPr>
    </w:p>
    <w:p w:rsidR="00DB7A79" w:rsidRPr="00E042AA" w:rsidRDefault="00DB7A79" w:rsidP="00DB7A79">
      <w:pPr>
        <w:rPr>
          <w:i/>
        </w:rPr>
      </w:pPr>
      <w:r w:rsidRPr="00E042AA">
        <w:t xml:space="preserve">Many of the female alumni interviewed indicated that their study </w:t>
      </w:r>
      <w:r w:rsidR="009028E7" w:rsidRPr="00E042AA">
        <w:t xml:space="preserve">in Australia </w:t>
      </w:r>
      <w:r w:rsidRPr="00E042AA">
        <w:t>had given them a</w:t>
      </w:r>
      <w:r w:rsidRPr="00E042AA">
        <w:rPr>
          <w:i/>
        </w:rPr>
        <w:t xml:space="preserve"> ‘brave attitude’ </w:t>
      </w:r>
      <w:r w:rsidRPr="00E042AA">
        <w:t>to contribute more to discussion and debate. They were now able to use their critical analysis skills to challenge their counterparts for more evidence-based decision</w:t>
      </w:r>
      <w:r w:rsidR="00E70265" w:rsidRPr="00E042AA">
        <w:t>-</w:t>
      </w:r>
      <w:r w:rsidRPr="00E042AA">
        <w:t>making. Living in Australia had also given them a ‘new vision’ for how they wanted Cambodia to develop – ‘</w:t>
      </w:r>
      <w:r w:rsidRPr="00E042AA">
        <w:rPr>
          <w:i/>
        </w:rPr>
        <w:t xml:space="preserve">even if it may take </w:t>
      </w:r>
      <w:r w:rsidR="005673EF" w:rsidRPr="00E042AA">
        <w:rPr>
          <w:i/>
        </w:rPr>
        <w:t>twenty</w:t>
      </w:r>
      <w:r w:rsidR="00E70265" w:rsidRPr="00E042AA">
        <w:rPr>
          <w:i/>
        </w:rPr>
        <w:t xml:space="preserve"> </w:t>
      </w:r>
      <w:r w:rsidRPr="00E042AA">
        <w:rPr>
          <w:i/>
        </w:rPr>
        <w:t xml:space="preserve">years or more’. </w:t>
      </w:r>
      <w:r w:rsidRPr="00E042AA">
        <w:t>One female alumni stated that the skills she gained from Australia</w:t>
      </w:r>
      <w:r w:rsidRPr="00E042AA">
        <w:rPr>
          <w:i/>
        </w:rPr>
        <w:t xml:space="preserve"> ‘gave </w:t>
      </w:r>
      <w:r w:rsidR="00E70265" w:rsidRPr="00E042AA">
        <w:rPr>
          <w:i/>
        </w:rPr>
        <w:t xml:space="preserve">me </w:t>
      </w:r>
      <w:r w:rsidRPr="00E042AA">
        <w:rPr>
          <w:i/>
        </w:rPr>
        <w:t xml:space="preserve">self-motivation to work in a professional manner and to act as a role model for other young women in </w:t>
      </w:r>
      <w:r w:rsidR="00E70265" w:rsidRPr="00E042AA">
        <w:rPr>
          <w:i/>
        </w:rPr>
        <w:t>Cambodia’’</w:t>
      </w:r>
      <w:r w:rsidRPr="00E042AA">
        <w:rPr>
          <w:i/>
        </w:rPr>
        <w:t xml:space="preserve">. </w:t>
      </w:r>
      <w:r w:rsidRPr="00E042AA">
        <w:t>One interviewed alumni said that</w:t>
      </w:r>
      <w:r w:rsidRPr="00E042AA">
        <w:rPr>
          <w:i/>
        </w:rPr>
        <w:t xml:space="preserve"> ‘in technical matters, I now have the evidence and backing of a degree to be able to challenge approaches. At higher and political levels the issues are more sensitive and people are less open minded’. </w:t>
      </w:r>
    </w:p>
    <w:p w:rsidR="00DB7A79" w:rsidRPr="00E042AA" w:rsidRDefault="00DB7A79" w:rsidP="00DB7A79">
      <w:r w:rsidRPr="00E042AA">
        <w:t>Other survey respondents reported their most significant changes as individual benefits such as: better job</w:t>
      </w:r>
      <w:r w:rsidR="002E4577" w:rsidRPr="00E042AA">
        <w:t>,</w:t>
      </w:r>
      <w:r w:rsidRPr="00E042AA">
        <w:t xml:space="preserve"> more recognition</w:t>
      </w:r>
      <w:r w:rsidR="002E4577" w:rsidRPr="00E042AA">
        <w:t>,</w:t>
      </w:r>
      <w:r w:rsidRPr="00E042AA">
        <w:t xml:space="preserve"> higher salary and good working conditions. </w:t>
      </w:r>
      <w:r w:rsidR="002E4577" w:rsidRPr="00E042AA">
        <w:t>Some</w:t>
      </w:r>
      <w:r w:rsidRPr="00E042AA">
        <w:t xml:space="preserve"> reported improved skills to contribute to their work including: management and communication skill</w:t>
      </w:r>
      <w:r w:rsidR="002E4577" w:rsidRPr="00E042AA">
        <w:t>s</w:t>
      </w:r>
      <w:r w:rsidRPr="00E042AA">
        <w:t xml:space="preserve">; able to work with foreigner donors on proposal development and policy development; using English in communication; critical and analytical thinking in international context; more confidence and more influential at work; </w:t>
      </w:r>
      <w:r w:rsidR="002E4577" w:rsidRPr="00E042AA">
        <w:t xml:space="preserve">and </w:t>
      </w:r>
      <w:r w:rsidRPr="00E042AA">
        <w:t>knowledge and skill networks.</w:t>
      </w:r>
    </w:p>
    <w:p w:rsidR="00DB7A79" w:rsidRPr="00E042AA" w:rsidRDefault="00DB7A79" w:rsidP="00DB7A79">
      <w:r w:rsidRPr="00E042AA">
        <w:t xml:space="preserve">Half of the survey respondents </w:t>
      </w:r>
      <w:r w:rsidR="005673EF" w:rsidRPr="00E042AA">
        <w:t xml:space="preserve">(50%) </w:t>
      </w:r>
      <w:r w:rsidRPr="00E042AA">
        <w:t xml:space="preserve">reported regular use of the leadership skills gained during their scholarship. Only one third of the </w:t>
      </w:r>
      <w:r w:rsidR="003141F0" w:rsidRPr="00E042AA">
        <w:t>1</w:t>
      </w:r>
      <w:r w:rsidR="005673EF" w:rsidRPr="00E042AA">
        <w:t>6</w:t>
      </w:r>
      <w:r w:rsidR="003141F0" w:rsidRPr="00E042AA">
        <w:t xml:space="preserve"> </w:t>
      </w:r>
      <w:r w:rsidRPr="00E042AA">
        <w:t xml:space="preserve">ALA respondents </w:t>
      </w:r>
      <w:r w:rsidR="005673EF" w:rsidRPr="00E042AA">
        <w:t xml:space="preserve">(37%) </w:t>
      </w:r>
      <w:r w:rsidRPr="00E042AA">
        <w:t>reported regularly using their leadership skills compared to half of the AAS respondents</w:t>
      </w:r>
      <w:r w:rsidR="005673EF" w:rsidRPr="00E042AA">
        <w:t xml:space="preserve"> (50%)</w:t>
      </w:r>
      <w:r w:rsidRPr="00E042AA">
        <w:t>. Male respondents also reported regular use of leadership skills (54%</w:t>
      </w:r>
      <w:r w:rsidR="003141F0" w:rsidRPr="00E042AA">
        <w:t>)</w:t>
      </w:r>
      <w:r w:rsidRPr="00E042AA">
        <w:t xml:space="preserve"> compared to female respondents (41%). More respondents in managerial role</w:t>
      </w:r>
      <w:r w:rsidR="00AA2FED">
        <w:t>s</w:t>
      </w:r>
      <w:r w:rsidRPr="00E042AA">
        <w:t xml:space="preserve"> reported regular use of leadership skills (61%) than those in professional (46%) or associate professional (26%) roles.</w:t>
      </w:r>
    </w:p>
    <w:p w:rsidR="00DB7A79" w:rsidRPr="00E042AA" w:rsidRDefault="00DB7A79" w:rsidP="00DB7A79">
      <w:pPr>
        <w:rPr>
          <w:szCs w:val="20"/>
        </w:rPr>
      </w:pPr>
      <w:r w:rsidRPr="00E042AA">
        <w:rPr>
          <w:lang w:val="en-US"/>
        </w:rPr>
        <w:t xml:space="preserve">Of the respondents currently working, 86 </w:t>
      </w:r>
      <w:r w:rsidR="0063614F" w:rsidRPr="00E042AA">
        <w:rPr>
          <w:lang w:val="en-US"/>
        </w:rPr>
        <w:t xml:space="preserve">per cent </w:t>
      </w:r>
      <w:r w:rsidRPr="00E042AA">
        <w:rPr>
          <w:lang w:val="en-US"/>
        </w:rPr>
        <w:t>stated they had experienced difficulties in applying the skills/knowledge gained during their award.</w:t>
      </w:r>
      <w:r w:rsidRPr="00E042AA">
        <w:rPr>
          <w:szCs w:val="20"/>
        </w:rPr>
        <w:t xml:space="preserve"> There was no significant difference in the reporting of difficulties in skill utilisation by gender, priority area of study and level of study. Respondents in the public sector (92%) reported significantly higher levels (p</w:t>
      </w:r>
      <w:r w:rsidR="00F7776A" w:rsidRPr="00E042AA">
        <w:rPr>
          <w:szCs w:val="20"/>
        </w:rPr>
        <w:t>&lt;</w:t>
      </w:r>
      <w:r w:rsidRPr="00E042AA">
        <w:rPr>
          <w:szCs w:val="20"/>
        </w:rPr>
        <w:t xml:space="preserve">0.01) of difficulties in skill utilisation than those </w:t>
      </w:r>
      <w:r w:rsidR="00447AF6" w:rsidRPr="00E042AA">
        <w:rPr>
          <w:szCs w:val="20"/>
        </w:rPr>
        <w:t xml:space="preserve">working </w:t>
      </w:r>
      <w:r w:rsidRPr="00E042AA">
        <w:rPr>
          <w:szCs w:val="20"/>
        </w:rPr>
        <w:t>in donor organisations (71%)</w:t>
      </w:r>
      <w:r w:rsidR="00447AF6" w:rsidRPr="00E042AA">
        <w:rPr>
          <w:szCs w:val="20"/>
        </w:rPr>
        <w:t xml:space="preserve"> and CSO/NGOs (75%). </w:t>
      </w:r>
      <w:r w:rsidRPr="00E042AA">
        <w:rPr>
          <w:szCs w:val="20"/>
        </w:rPr>
        <w:t>Recent alumni (</w:t>
      </w:r>
      <w:r w:rsidR="00447AF6" w:rsidRPr="00E042AA">
        <w:rPr>
          <w:szCs w:val="20"/>
        </w:rPr>
        <w:t>91</w:t>
      </w:r>
      <w:r w:rsidRPr="00E042AA">
        <w:rPr>
          <w:szCs w:val="20"/>
        </w:rPr>
        <w:t>%) were significantly more likely (p</w:t>
      </w:r>
      <w:r w:rsidR="00F7776A" w:rsidRPr="00E042AA">
        <w:rPr>
          <w:szCs w:val="20"/>
        </w:rPr>
        <w:t>&lt;</w:t>
      </w:r>
      <w:r w:rsidRPr="00E042AA">
        <w:rPr>
          <w:szCs w:val="20"/>
        </w:rPr>
        <w:t xml:space="preserve">0.05) to report difficulties than earlier alumni (73%); </w:t>
      </w:r>
      <w:r w:rsidRPr="00E042AA">
        <w:rPr>
          <w:szCs w:val="20"/>
        </w:rPr>
        <w:lastRenderedPageBreak/>
        <w:t>as were alumni in associate professional/clerical roles (94%) compared to those in professional roles (79%).</w:t>
      </w:r>
    </w:p>
    <w:p w:rsidR="00A75062" w:rsidRPr="00E042AA" w:rsidRDefault="00DB7A79" w:rsidP="0051403F">
      <w:r w:rsidRPr="00E042AA">
        <w:rPr>
          <w:szCs w:val="20"/>
        </w:rPr>
        <w:t xml:space="preserve">Figure </w:t>
      </w:r>
      <w:r w:rsidR="00BB1472" w:rsidRPr="00E042AA">
        <w:rPr>
          <w:szCs w:val="20"/>
        </w:rPr>
        <w:t>4</w:t>
      </w:r>
      <w:r w:rsidRPr="00E042AA">
        <w:rPr>
          <w:szCs w:val="20"/>
        </w:rPr>
        <w:t xml:space="preserve"> shows </w:t>
      </w:r>
      <w:r w:rsidRPr="00E042AA">
        <w:rPr>
          <w:color w:val="1D1B11"/>
          <w:szCs w:val="20"/>
        </w:rPr>
        <w:t>that t</w:t>
      </w:r>
      <w:r w:rsidRPr="00E042AA">
        <w:rPr>
          <w:color w:val="1D1B11"/>
          <w:lang w:val="en-US"/>
        </w:rPr>
        <w:t>he main</w:t>
      </w:r>
      <w:r w:rsidRPr="00E042AA">
        <w:rPr>
          <w:lang w:val="en-US"/>
        </w:rPr>
        <w:t xml:space="preserve"> difficulties reported by the respondents in utilising their skills in their current employment were</w:t>
      </w:r>
      <w:r w:rsidR="00A75062" w:rsidRPr="00E042AA">
        <w:rPr>
          <w:lang w:val="en-US"/>
        </w:rPr>
        <w:t>:</w:t>
      </w:r>
      <w:r w:rsidR="0051403F" w:rsidRPr="00E042AA">
        <w:rPr>
          <w:lang w:val="en-US"/>
        </w:rPr>
        <w:t xml:space="preserve"> </w:t>
      </w:r>
      <w:r w:rsidRPr="00E042AA">
        <w:t>the lack of opportunity to further develop skills/ knowledge (61</w:t>
      </w:r>
      <w:r w:rsidR="00A75062" w:rsidRPr="00E042AA">
        <w:t>%)</w:t>
      </w:r>
      <w:r w:rsidR="0051403F" w:rsidRPr="00E042AA">
        <w:t xml:space="preserve">; </w:t>
      </w:r>
      <w:r w:rsidRPr="00E042AA">
        <w:t>lack of resources and equipment (46</w:t>
      </w:r>
      <w:r w:rsidR="00A75062" w:rsidRPr="00E042AA">
        <w:t>%)</w:t>
      </w:r>
      <w:r w:rsidR="0051403F" w:rsidRPr="00E042AA">
        <w:t xml:space="preserve">; </w:t>
      </w:r>
      <w:r w:rsidRPr="00E042AA">
        <w:t xml:space="preserve">resistance to new ways of working and thinking (45%) </w:t>
      </w:r>
      <w:r w:rsidR="0051403F" w:rsidRPr="00E042AA">
        <w:t xml:space="preserve">and </w:t>
      </w:r>
      <w:r w:rsidRPr="00E042AA">
        <w:t xml:space="preserve">lack of a professional network to share ideas (43%). </w:t>
      </w:r>
    </w:p>
    <w:p w:rsidR="00DB7A79" w:rsidRPr="00E042AA" w:rsidRDefault="00DB7A79" w:rsidP="00A75062">
      <w:pPr>
        <w:rPr>
          <w:color w:val="FF0000"/>
          <w:szCs w:val="20"/>
        </w:rPr>
      </w:pPr>
      <w:r w:rsidRPr="00E042AA">
        <w:rPr>
          <w:szCs w:val="20"/>
        </w:rPr>
        <w:t xml:space="preserve">Respondents also reported too high a workload (29%) and </w:t>
      </w:r>
      <w:r w:rsidR="00A75062" w:rsidRPr="00E042AA">
        <w:rPr>
          <w:szCs w:val="20"/>
        </w:rPr>
        <w:t xml:space="preserve">that </w:t>
      </w:r>
      <w:r w:rsidRPr="00E042AA">
        <w:rPr>
          <w:szCs w:val="20"/>
        </w:rPr>
        <w:t xml:space="preserve">the skills/knowledge acquired are not suited to </w:t>
      </w:r>
      <w:r w:rsidR="00A75062" w:rsidRPr="00E042AA">
        <w:rPr>
          <w:szCs w:val="20"/>
        </w:rPr>
        <w:t xml:space="preserve">their </w:t>
      </w:r>
      <w:r w:rsidRPr="00E042AA">
        <w:rPr>
          <w:szCs w:val="20"/>
        </w:rPr>
        <w:t xml:space="preserve">role (11%). There were no significant differences in difficulties experienced by gender, award completion year, or priority area of study. </w:t>
      </w:r>
    </w:p>
    <w:p w:rsidR="00DB7A79" w:rsidRPr="00E042AA" w:rsidRDefault="00984E2A" w:rsidP="00D02D88">
      <w:pPr>
        <w:pStyle w:val="Tableheading"/>
        <w:rPr>
          <w:lang w:eastAsia="en-AU"/>
        </w:rPr>
      </w:pPr>
      <w:bookmarkStart w:id="55" w:name="_Toc406345422"/>
      <w:bookmarkStart w:id="56" w:name="_Toc282287660"/>
      <w:r w:rsidRPr="00E042AA">
        <w:rPr>
          <w:noProof/>
          <w:lang w:eastAsia="en-AU"/>
        </w:rPr>
        <w:drawing>
          <wp:anchor distT="0" distB="0" distL="114300" distR="114300" simplePos="0" relativeHeight="251661312" behindDoc="0" locked="0" layoutInCell="1" allowOverlap="1">
            <wp:simplePos x="0" y="0"/>
            <wp:positionH relativeFrom="column">
              <wp:posOffset>3175</wp:posOffset>
            </wp:positionH>
            <wp:positionV relativeFrom="paragraph">
              <wp:posOffset>471170</wp:posOffset>
            </wp:positionV>
            <wp:extent cx="5112385" cy="2280285"/>
            <wp:effectExtent l="19050" t="0" r="12065" b="5715"/>
            <wp:wrapTopAndBottom/>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sidR="00DB7A79" w:rsidRPr="00E042AA">
        <w:rPr>
          <w:lang w:eastAsia="en-AU"/>
        </w:rPr>
        <w:t xml:space="preserve">Figure </w:t>
      </w:r>
      <w:r w:rsidR="00BB1472" w:rsidRPr="00E042AA">
        <w:rPr>
          <w:lang w:eastAsia="en-AU"/>
        </w:rPr>
        <w:t>4</w:t>
      </w:r>
      <w:r w:rsidR="00DB7A79" w:rsidRPr="00E042AA">
        <w:rPr>
          <w:lang w:eastAsia="en-AU"/>
        </w:rPr>
        <w:t>: Difficulties experienced in skill utilisation by current employment sector</w:t>
      </w:r>
      <w:bookmarkEnd w:id="55"/>
      <w:bookmarkEnd w:id="56"/>
    </w:p>
    <w:p w:rsidR="00DB7A79" w:rsidRPr="00E042AA" w:rsidRDefault="00DB7A79" w:rsidP="00834E5E">
      <w:pPr>
        <w:rPr>
          <w:lang w:eastAsia="en-AU"/>
        </w:rPr>
      </w:pPr>
    </w:p>
    <w:p w:rsidR="00DB7A79" w:rsidRPr="00E042AA" w:rsidRDefault="00DB7A79" w:rsidP="00DB7A79">
      <w:pPr>
        <w:rPr>
          <w:b/>
          <w:color w:val="4F6228"/>
          <w:lang w:eastAsia="en-AU"/>
        </w:rPr>
      </w:pPr>
      <w:r w:rsidRPr="00E042AA">
        <w:rPr>
          <w:szCs w:val="20"/>
        </w:rPr>
        <w:t xml:space="preserve">Only </w:t>
      </w:r>
      <w:r w:rsidRPr="00E042AA">
        <w:rPr>
          <w:lang w:val="en-US"/>
        </w:rPr>
        <w:t xml:space="preserve">18 </w:t>
      </w:r>
      <w:r w:rsidR="0063614F" w:rsidRPr="00E042AA">
        <w:rPr>
          <w:lang w:val="en-US"/>
        </w:rPr>
        <w:t xml:space="preserve">per cent </w:t>
      </w:r>
      <w:r w:rsidRPr="00E042AA">
        <w:rPr>
          <w:lang w:val="en-US"/>
        </w:rPr>
        <w:t xml:space="preserve">of survey respondents stated that their employer had provided support to ‘a great extent’ in using their skills/knowledge, 40 </w:t>
      </w:r>
      <w:r w:rsidR="0063614F" w:rsidRPr="00E042AA">
        <w:rPr>
          <w:lang w:val="en-US"/>
        </w:rPr>
        <w:t xml:space="preserve">per cent </w:t>
      </w:r>
      <w:r w:rsidRPr="00E042AA">
        <w:rPr>
          <w:lang w:val="en-US"/>
        </w:rPr>
        <w:t>stating that the support had been ‘to a medium extent’. Table 1</w:t>
      </w:r>
      <w:r w:rsidR="0044678E" w:rsidRPr="00E042AA">
        <w:rPr>
          <w:lang w:val="en-US"/>
        </w:rPr>
        <w:t>1</w:t>
      </w:r>
      <w:r w:rsidRPr="00E042AA">
        <w:rPr>
          <w:lang w:val="en-US"/>
        </w:rPr>
        <w:t xml:space="preserve"> shows a significant difference (p</w:t>
      </w:r>
      <w:r w:rsidR="00F7776A" w:rsidRPr="00E042AA">
        <w:rPr>
          <w:lang w:val="en-US"/>
        </w:rPr>
        <w:t>&lt;</w:t>
      </w:r>
      <w:r w:rsidRPr="00E042AA">
        <w:rPr>
          <w:lang w:val="en-US"/>
        </w:rPr>
        <w:t xml:space="preserve">0.01) between the employer support </w:t>
      </w:r>
      <w:proofErr w:type="gramStart"/>
      <w:r w:rsidR="00447AF6" w:rsidRPr="00E042AA">
        <w:rPr>
          <w:lang w:val="en-US"/>
        </w:rPr>
        <w:t>to  great</w:t>
      </w:r>
      <w:proofErr w:type="gramEnd"/>
      <w:r w:rsidR="00447AF6" w:rsidRPr="00E042AA">
        <w:rPr>
          <w:lang w:val="en-US"/>
        </w:rPr>
        <w:t xml:space="preserve"> extent </w:t>
      </w:r>
      <w:r w:rsidRPr="00E042AA">
        <w:rPr>
          <w:lang w:val="en-US"/>
        </w:rPr>
        <w:t xml:space="preserve">reported by male respondents (23%) compared to female respondents (7%). There was no significant difference in the level of </w:t>
      </w:r>
      <w:r w:rsidR="00447AF6" w:rsidRPr="00E042AA">
        <w:rPr>
          <w:lang w:val="en-US"/>
        </w:rPr>
        <w:t xml:space="preserve">reported </w:t>
      </w:r>
      <w:r w:rsidRPr="00E042AA">
        <w:rPr>
          <w:lang w:val="en-US"/>
        </w:rPr>
        <w:t>employer support by the employment sector.</w:t>
      </w:r>
    </w:p>
    <w:p w:rsidR="00DB7A79" w:rsidRPr="00E042AA" w:rsidRDefault="00DB7A79" w:rsidP="00D02D88">
      <w:pPr>
        <w:pStyle w:val="Tableheading"/>
        <w:rPr>
          <w:lang w:eastAsia="en-AU"/>
        </w:rPr>
      </w:pPr>
      <w:bookmarkStart w:id="57" w:name="_Toc282287661"/>
      <w:r w:rsidRPr="00E042AA">
        <w:rPr>
          <w:lang w:eastAsia="en-AU"/>
        </w:rPr>
        <w:t xml:space="preserve">Table </w:t>
      </w:r>
      <w:r w:rsidR="00D4525F" w:rsidRPr="00E042AA">
        <w:rPr>
          <w:lang w:eastAsia="en-AU"/>
        </w:rPr>
        <w:fldChar w:fldCharType="begin"/>
      </w:r>
      <w:r w:rsidRPr="00E042AA">
        <w:rPr>
          <w:lang w:eastAsia="en-AU"/>
        </w:rPr>
        <w:instrText xml:space="preserve"> SEQ Table \* ARABIC </w:instrText>
      </w:r>
      <w:r w:rsidR="00D4525F" w:rsidRPr="00E042AA">
        <w:rPr>
          <w:lang w:eastAsia="en-AU"/>
        </w:rPr>
        <w:fldChar w:fldCharType="separate"/>
      </w:r>
      <w:r w:rsidR="00F96A7D" w:rsidRPr="00E042AA">
        <w:rPr>
          <w:noProof/>
          <w:lang w:eastAsia="en-AU"/>
        </w:rPr>
        <w:t>1</w:t>
      </w:r>
      <w:r w:rsidR="0022120D" w:rsidRPr="00E042AA">
        <w:rPr>
          <w:noProof/>
          <w:lang w:eastAsia="en-AU"/>
        </w:rPr>
        <w:t>1</w:t>
      </w:r>
      <w:r w:rsidR="00D4525F" w:rsidRPr="00E042AA">
        <w:rPr>
          <w:lang w:eastAsia="en-AU"/>
        </w:rPr>
        <w:fldChar w:fldCharType="end"/>
      </w:r>
      <w:r w:rsidRPr="00E042AA">
        <w:rPr>
          <w:lang w:eastAsia="en-AU"/>
        </w:rPr>
        <w:t>: Level of support received from s</w:t>
      </w:r>
      <w:r w:rsidR="004640CB" w:rsidRPr="00E042AA">
        <w:rPr>
          <w:lang w:eastAsia="en-AU"/>
        </w:rPr>
        <w:t>upervisor in applying knowledge</w:t>
      </w:r>
      <w:r w:rsidRPr="00E042AA">
        <w:rPr>
          <w:lang w:eastAsia="en-AU"/>
        </w:rPr>
        <w:t xml:space="preserve">/ skills </w:t>
      </w:r>
      <w:r w:rsidR="00D16267" w:rsidRPr="00E042AA">
        <w:rPr>
          <w:lang w:eastAsia="en-AU"/>
        </w:rPr>
        <w:br/>
      </w:r>
      <w:r w:rsidRPr="00E042AA">
        <w:rPr>
          <w:lang w:eastAsia="en-AU"/>
        </w:rPr>
        <w:t>in current job by gender</w:t>
      </w:r>
      <w:bookmarkEnd w:id="57"/>
      <w:r w:rsidR="0044678E" w:rsidRPr="00E042AA">
        <w:rPr>
          <w:lang w:eastAsia="en-AU"/>
        </w:rPr>
        <w:t xml:space="preserve"> </w:t>
      </w:r>
      <w:r w:rsidR="0044678E" w:rsidRPr="00E042AA">
        <w:rPr>
          <w:lang w:val="en-US" w:eastAsia="en-AU"/>
        </w:rPr>
        <w:t>(survey respondents)</w:t>
      </w:r>
    </w:p>
    <w:tbl>
      <w:tblPr>
        <w:tblW w:w="68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1380"/>
        <w:gridCol w:w="1380"/>
        <w:gridCol w:w="1380"/>
      </w:tblGrid>
      <w:tr w:rsidR="00DB7A79" w:rsidRPr="00E042AA" w:rsidTr="00DB7A79">
        <w:trPr>
          <w:trHeight w:val="255"/>
        </w:trPr>
        <w:tc>
          <w:tcPr>
            <w:tcW w:w="2680" w:type="dxa"/>
            <w:shd w:val="clear" w:color="auto" w:fill="C2D69B"/>
            <w:noWrap/>
            <w:vAlign w:val="bottom"/>
            <w:hideMark/>
          </w:tcPr>
          <w:p w:rsidR="00DB7A79" w:rsidRPr="00E042AA" w:rsidRDefault="00DB7A79" w:rsidP="00D02D88">
            <w:pPr>
              <w:spacing w:before="40" w:after="40"/>
              <w:rPr>
                <w:b/>
                <w:bCs/>
                <w:sz w:val="20"/>
                <w:szCs w:val="20"/>
                <w:lang w:eastAsia="en-AU"/>
              </w:rPr>
            </w:pPr>
            <w:r w:rsidRPr="00E042AA">
              <w:rPr>
                <w:b/>
                <w:bCs/>
                <w:sz w:val="20"/>
                <w:szCs w:val="20"/>
                <w:lang w:eastAsia="en-AU"/>
              </w:rPr>
              <w:t>Level of support</w:t>
            </w:r>
          </w:p>
        </w:tc>
        <w:tc>
          <w:tcPr>
            <w:tcW w:w="1380" w:type="dxa"/>
            <w:shd w:val="clear" w:color="auto" w:fill="C2D69B"/>
            <w:noWrap/>
            <w:vAlign w:val="bottom"/>
            <w:hideMark/>
          </w:tcPr>
          <w:p w:rsidR="00DB7A79" w:rsidRPr="00E042AA" w:rsidRDefault="00DB7A79" w:rsidP="00D02D88">
            <w:pPr>
              <w:spacing w:before="40" w:after="40"/>
              <w:jc w:val="right"/>
              <w:rPr>
                <w:b/>
                <w:bCs/>
                <w:sz w:val="20"/>
                <w:szCs w:val="20"/>
                <w:lang w:eastAsia="en-AU"/>
              </w:rPr>
            </w:pPr>
            <w:r w:rsidRPr="00E042AA">
              <w:rPr>
                <w:b/>
                <w:bCs/>
                <w:sz w:val="20"/>
                <w:szCs w:val="20"/>
                <w:lang w:eastAsia="en-AU"/>
              </w:rPr>
              <w:t>Female</w:t>
            </w:r>
            <w:r w:rsidR="00D02D88" w:rsidRPr="00E042AA">
              <w:rPr>
                <w:b/>
                <w:bCs/>
                <w:sz w:val="20"/>
                <w:szCs w:val="20"/>
                <w:lang w:eastAsia="en-AU"/>
              </w:rPr>
              <w:t xml:space="preserve"> %</w:t>
            </w:r>
          </w:p>
        </w:tc>
        <w:tc>
          <w:tcPr>
            <w:tcW w:w="1380" w:type="dxa"/>
            <w:shd w:val="clear" w:color="auto" w:fill="C2D69B"/>
            <w:noWrap/>
            <w:vAlign w:val="bottom"/>
            <w:hideMark/>
          </w:tcPr>
          <w:p w:rsidR="00DB7A79" w:rsidRPr="00E042AA" w:rsidRDefault="00DB7A79" w:rsidP="00D02D88">
            <w:pPr>
              <w:spacing w:before="40" w:after="40"/>
              <w:jc w:val="right"/>
              <w:rPr>
                <w:b/>
                <w:bCs/>
                <w:sz w:val="20"/>
                <w:szCs w:val="20"/>
                <w:lang w:eastAsia="en-AU"/>
              </w:rPr>
            </w:pPr>
            <w:r w:rsidRPr="00E042AA">
              <w:rPr>
                <w:b/>
                <w:bCs/>
                <w:sz w:val="20"/>
                <w:szCs w:val="20"/>
                <w:lang w:eastAsia="en-AU"/>
              </w:rPr>
              <w:t>Male</w:t>
            </w:r>
            <w:r w:rsidR="00D02D88" w:rsidRPr="00E042AA">
              <w:rPr>
                <w:b/>
                <w:bCs/>
                <w:sz w:val="20"/>
                <w:szCs w:val="20"/>
                <w:lang w:eastAsia="en-AU"/>
              </w:rPr>
              <w:t xml:space="preserve"> %</w:t>
            </w:r>
          </w:p>
        </w:tc>
        <w:tc>
          <w:tcPr>
            <w:tcW w:w="1380" w:type="dxa"/>
            <w:shd w:val="clear" w:color="auto" w:fill="C2D69B"/>
            <w:noWrap/>
            <w:vAlign w:val="bottom"/>
            <w:hideMark/>
          </w:tcPr>
          <w:p w:rsidR="00DB7A79" w:rsidRPr="00E042AA" w:rsidRDefault="00DB7A79" w:rsidP="00D02D88">
            <w:pPr>
              <w:spacing w:before="40" w:after="40"/>
              <w:jc w:val="right"/>
              <w:rPr>
                <w:b/>
                <w:bCs/>
                <w:sz w:val="20"/>
                <w:szCs w:val="20"/>
                <w:lang w:eastAsia="en-AU"/>
              </w:rPr>
            </w:pPr>
            <w:r w:rsidRPr="00E042AA">
              <w:rPr>
                <w:b/>
                <w:bCs/>
                <w:sz w:val="20"/>
                <w:szCs w:val="20"/>
                <w:lang w:eastAsia="en-AU"/>
              </w:rPr>
              <w:t>Total</w:t>
            </w:r>
            <w:r w:rsidR="00D02D88" w:rsidRPr="00E042AA">
              <w:rPr>
                <w:b/>
                <w:bCs/>
                <w:sz w:val="20"/>
                <w:szCs w:val="20"/>
                <w:lang w:eastAsia="en-AU"/>
              </w:rPr>
              <w:t xml:space="preserve"> %</w:t>
            </w:r>
          </w:p>
        </w:tc>
      </w:tr>
      <w:tr w:rsidR="00DB7A79" w:rsidRPr="00E042AA" w:rsidTr="00934200">
        <w:trPr>
          <w:trHeight w:val="255"/>
        </w:trPr>
        <w:tc>
          <w:tcPr>
            <w:tcW w:w="2680" w:type="dxa"/>
            <w:shd w:val="clear" w:color="auto" w:fill="auto"/>
            <w:noWrap/>
            <w:vAlign w:val="bottom"/>
            <w:hideMark/>
          </w:tcPr>
          <w:p w:rsidR="00DB7A79" w:rsidRPr="00E042AA" w:rsidRDefault="00DB7A79" w:rsidP="00D02D88">
            <w:pPr>
              <w:spacing w:before="40" w:after="40"/>
              <w:rPr>
                <w:sz w:val="20"/>
                <w:szCs w:val="20"/>
                <w:lang w:eastAsia="en-AU"/>
              </w:rPr>
            </w:pPr>
            <w:r w:rsidRPr="00E042AA">
              <w:rPr>
                <w:sz w:val="20"/>
                <w:szCs w:val="20"/>
                <w:lang w:eastAsia="en-AU"/>
              </w:rPr>
              <w:t>A great extent</w:t>
            </w:r>
          </w:p>
        </w:tc>
        <w:tc>
          <w:tcPr>
            <w:tcW w:w="1380" w:type="dxa"/>
            <w:shd w:val="clear" w:color="auto" w:fill="auto"/>
            <w:noWrap/>
            <w:vAlign w:val="bottom"/>
            <w:hideMark/>
          </w:tcPr>
          <w:p w:rsidR="00DB7A79" w:rsidRPr="00E042AA" w:rsidRDefault="00D02D88" w:rsidP="00D02D88">
            <w:pPr>
              <w:spacing w:before="40" w:after="40"/>
              <w:jc w:val="center"/>
              <w:rPr>
                <w:sz w:val="20"/>
                <w:szCs w:val="20"/>
                <w:lang w:eastAsia="en-AU"/>
              </w:rPr>
            </w:pPr>
            <w:r w:rsidRPr="00E042AA">
              <w:rPr>
                <w:sz w:val="20"/>
                <w:szCs w:val="20"/>
                <w:lang w:eastAsia="en-AU"/>
              </w:rPr>
              <w:t>7</w:t>
            </w:r>
          </w:p>
        </w:tc>
        <w:tc>
          <w:tcPr>
            <w:tcW w:w="1380" w:type="dxa"/>
            <w:shd w:val="clear" w:color="auto" w:fill="auto"/>
            <w:noWrap/>
            <w:vAlign w:val="bottom"/>
            <w:hideMark/>
          </w:tcPr>
          <w:p w:rsidR="00DB7A79" w:rsidRPr="00E042AA" w:rsidRDefault="00D02D88" w:rsidP="00D02D88">
            <w:pPr>
              <w:spacing w:before="40" w:after="40"/>
              <w:jc w:val="center"/>
              <w:rPr>
                <w:sz w:val="20"/>
                <w:szCs w:val="20"/>
                <w:lang w:eastAsia="en-AU"/>
              </w:rPr>
            </w:pPr>
            <w:r w:rsidRPr="00E042AA">
              <w:rPr>
                <w:sz w:val="20"/>
                <w:szCs w:val="20"/>
                <w:lang w:eastAsia="en-AU"/>
              </w:rPr>
              <w:t>23</w:t>
            </w:r>
          </w:p>
        </w:tc>
        <w:tc>
          <w:tcPr>
            <w:tcW w:w="1380" w:type="dxa"/>
            <w:shd w:val="clear" w:color="auto" w:fill="auto"/>
            <w:noWrap/>
            <w:vAlign w:val="bottom"/>
            <w:hideMark/>
          </w:tcPr>
          <w:p w:rsidR="00DB7A79" w:rsidRPr="00E042AA" w:rsidRDefault="00D02D88" w:rsidP="00D02D88">
            <w:pPr>
              <w:spacing w:before="40" w:after="40"/>
              <w:jc w:val="center"/>
              <w:rPr>
                <w:b/>
                <w:bCs/>
                <w:sz w:val="20"/>
                <w:szCs w:val="20"/>
                <w:lang w:eastAsia="en-AU"/>
              </w:rPr>
            </w:pPr>
            <w:r w:rsidRPr="00E042AA">
              <w:rPr>
                <w:b/>
                <w:bCs/>
                <w:sz w:val="20"/>
                <w:szCs w:val="20"/>
                <w:lang w:eastAsia="en-AU"/>
              </w:rPr>
              <w:t>18</w:t>
            </w:r>
          </w:p>
        </w:tc>
      </w:tr>
      <w:tr w:rsidR="00DB7A79" w:rsidRPr="00E042AA" w:rsidTr="00934200">
        <w:trPr>
          <w:trHeight w:val="255"/>
        </w:trPr>
        <w:tc>
          <w:tcPr>
            <w:tcW w:w="2680" w:type="dxa"/>
            <w:shd w:val="clear" w:color="auto" w:fill="auto"/>
            <w:noWrap/>
            <w:vAlign w:val="bottom"/>
            <w:hideMark/>
          </w:tcPr>
          <w:p w:rsidR="00DB7A79" w:rsidRPr="00E042AA" w:rsidRDefault="00DB7A79" w:rsidP="00D02D88">
            <w:pPr>
              <w:spacing w:before="40" w:after="40"/>
              <w:rPr>
                <w:sz w:val="20"/>
                <w:szCs w:val="20"/>
                <w:lang w:eastAsia="en-AU"/>
              </w:rPr>
            </w:pPr>
            <w:r w:rsidRPr="00E042AA">
              <w:rPr>
                <w:sz w:val="20"/>
                <w:szCs w:val="20"/>
                <w:lang w:eastAsia="en-AU"/>
              </w:rPr>
              <w:t>A medium extent</w:t>
            </w:r>
          </w:p>
        </w:tc>
        <w:tc>
          <w:tcPr>
            <w:tcW w:w="1380" w:type="dxa"/>
            <w:shd w:val="clear" w:color="auto" w:fill="auto"/>
            <w:noWrap/>
            <w:vAlign w:val="bottom"/>
            <w:hideMark/>
          </w:tcPr>
          <w:p w:rsidR="00DB7A79" w:rsidRPr="00E042AA" w:rsidRDefault="00D02D88" w:rsidP="00D02D88">
            <w:pPr>
              <w:spacing w:before="40" w:after="40"/>
              <w:jc w:val="center"/>
              <w:rPr>
                <w:sz w:val="20"/>
                <w:szCs w:val="20"/>
                <w:lang w:eastAsia="en-AU"/>
              </w:rPr>
            </w:pPr>
            <w:r w:rsidRPr="00E042AA">
              <w:rPr>
                <w:sz w:val="20"/>
                <w:szCs w:val="20"/>
                <w:lang w:eastAsia="en-AU"/>
              </w:rPr>
              <w:t>47</w:t>
            </w:r>
          </w:p>
        </w:tc>
        <w:tc>
          <w:tcPr>
            <w:tcW w:w="1380" w:type="dxa"/>
            <w:shd w:val="clear" w:color="auto" w:fill="auto"/>
            <w:noWrap/>
            <w:vAlign w:val="bottom"/>
            <w:hideMark/>
          </w:tcPr>
          <w:p w:rsidR="00DB7A79" w:rsidRPr="00E042AA" w:rsidRDefault="00D02D88" w:rsidP="00D02D88">
            <w:pPr>
              <w:spacing w:before="40" w:after="40"/>
              <w:jc w:val="center"/>
              <w:rPr>
                <w:sz w:val="20"/>
                <w:szCs w:val="20"/>
                <w:lang w:eastAsia="en-AU"/>
              </w:rPr>
            </w:pPr>
            <w:r w:rsidRPr="00E042AA">
              <w:rPr>
                <w:sz w:val="20"/>
                <w:szCs w:val="20"/>
                <w:lang w:eastAsia="en-AU"/>
              </w:rPr>
              <w:t>37</w:t>
            </w:r>
          </w:p>
        </w:tc>
        <w:tc>
          <w:tcPr>
            <w:tcW w:w="1380" w:type="dxa"/>
            <w:shd w:val="clear" w:color="auto" w:fill="auto"/>
            <w:noWrap/>
            <w:vAlign w:val="bottom"/>
            <w:hideMark/>
          </w:tcPr>
          <w:p w:rsidR="00DB7A79" w:rsidRPr="00E042AA" w:rsidRDefault="00D02D88" w:rsidP="00D02D88">
            <w:pPr>
              <w:spacing w:before="40" w:after="40"/>
              <w:jc w:val="center"/>
              <w:rPr>
                <w:b/>
                <w:bCs/>
                <w:sz w:val="20"/>
                <w:szCs w:val="20"/>
                <w:lang w:eastAsia="en-AU"/>
              </w:rPr>
            </w:pPr>
            <w:r w:rsidRPr="00E042AA">
              <w:rPr>
                <w:b/>
                <w:bCs/>
                <w:sz w:val="20"/>
                <w:szCs w:val="20"/>
                <w:lang w:eastAsia="en-AU"/>
              </w:rPr>
              <w:t>40</w:t>
            </w:r>
          </w:p>
        </w:tc>
      </w:tr>
      <w:tr w:rsidR="00DB7A79" w:rsidRPr="00E042AA" w:rsidTr="00934200">
        <w:trPr>
          <w:trHeight w:val="255"/>
        </w:trPr>
        <w:tc>
          <w:tcPr>
            <w:tcW w:w="2680" w:type="dxa"/>
            <w:shd w:val="clear" w:color="auto" w:fill="auto"/>
            <w:noWrap/>
            <w:vAlign w:val="bottom"/>
            <w:hideMark/>
          </w:tcPr>
          <w:p w:rsidR="00DB7A79" w:rsidRPr="00E042AA" w:rsidRDefault="00DB7A79" w:rsidP="00D02D88">
            <w:pPr>
              <w:spacing w:before="40" w:after="40"/>
              <w:rPr>
                <w:sz w:val="20"/>
                <w:szCs w:val="20"/>
                <w:lang w:eastAsia="en-AU"/>
              </w:rPr>
            </w:pPr>
            <w:r w:rsidRPr="00E042AA">
              <w:rPr>
                <w:sz w:val="20"/>
                <w:szCs w:val="20"/>
                <w:lang w:eastAsia="en-AU"/>
              </w:rPr>
              <w:t>A small extent</w:t>
            </w:r>
          </w:p>
        </w:tc>
        <w:tc>
          <w:tcPr>
            <w:tcW w:w="1380" w:type="dxa"/>
            <w:shd w:val="clear" w:color="auto" w:fill="auto"/>
            <w:noWrap/>
            <w:vAlign w:val="bottom"/>
            <w:hideMark/>
          </w:tcPr>
          <w:p w:rsidR="00DB7A79" w:rsidRPr="00E042AA" w:rsidRDefault="00D02D88" w:rsidP="00D02D88">
            <w:pPr>
              <w:spacing w:before="40" w:after="40"/>
              <w:jc w:val="center"/>
              <w:rPr>
                <w:sz w:val="20"/>
                <w:szCs w:val="20"/>
                <w:lang w:eastAsia="en-AU"/>
              </w:rPr>
            </w:pPr>
            <w:r w:rsidRPr="00E042AA">
              <w:rPr>
                <w:sz w:val="20"/>
                <w:szCs w:val="20"/>
                <w:lang w:eastAsia="en-AU"/>
              </w:rPr>
              <w:t>34</w:t>
            </w:r>
          </w:p>
        </w:tc>
        <w:tc>
          <w:tcPr>
            <w:tcW w:w="1380" w:type="dxa"/>
            <w:shd w:val="clear" w:color="auto" w:fill="auto"/>
            <w:noWrap/>
            <w:vAlign w:val="bottom"/>
            <w:hideMark/>
          </w:tcPr>
          <w:p w:rsidR="00DB7A79" w:rsidRPr="00E042AA" w:rsidRDefault="00D02D88" w:rsidP="00D02D88">
            <w:pPr>
              <w:spacing w:before="40" w:after="40"/>
              <w:jc w:val="center"/>
              <w:rPr>
                <w:sz w:val="20"/>
                <w:szCs w:val="20"/>
                <w:lang w:eastAsia="en-AU"/>
              </w:rPr>
            </w:pPr>
            <w:r w:rsidRPr="00E042AA">
              <w:rPr>
                <w:sz w:val="20"/>
                <w:szCs w:val="20"/>
                <w:lang w:eastAsia="en-AU"/>
              </w:rPr>
              <w:t>32</w:t>
            </w:r>
          </w:p>
        </w:tc>
        <w:tc>
          <w:tcPr>
            <w:tcW w:w="1380" w:type="dxa"/>
            <w:shd w:val="clear" w:color="auto" w:fill="auto"/>
            <w:noWrap/>
            <w:vAlign w:val="bottom"/>
            <w:hideMark/>
          </w:tcPr>
          <w:p w:rsidR="00DB7A79" w:rsidRPr="00E042AA" w:rsidRDefault="00D02D88" w:rsidP="00D02D88">
            <w:pPr>
              <w:spacing w:before="40" w:after="40"/>
              <w:jc w:val="center"/>
              <w:rPr>
                <w:b/>
                <w:bCs/>
                <w:sz w:val="20"/>
                <w:szCs w:val="20"/>
                <w:lang w:eastAsia="en-AU"/>
              </w:rPr>
            </w:pPr>
            <w:r w:rsidRPr="00E042AA">
              <w:rPr>
                <w:b/>
                <w:bCs/>
                <w:sz w:val="20"/>
                <w:szCs w:val="20"/>
                <w:lang w:eastAsia="en-AU"/>
              </w:rPr>
              <w:t>33</w:t>
            </w:r>
          </w:p>
        </w:tc>
      </w:tr>
      <w:tr w:rsidR="00DB7A79" w:rsidRPr="00E042AA" w:rsidTr="00934200">
        <w:trPr>
          <w:trHeight w:val="255"/>
        </w:trPr>
        <w:tc>
          <w:tcPr>
            <w:tcW w:w="2680" w:type="dxa"/>
            <w:shd w:val="clear" w:color="auto" w:fill="auto"/>
            <w:noWrap/>
            <w:vAlign w:val="bottom"/>
            <w:hideMark/>
          </w:tcPr>
          <w:p w:rsidR="00DB7A79" w:rsidRPr="00E042AA" w:rsidRDefault="00DB7A79" w:rsidP="00D02D88">
            <w:pPr>
              <w:spacing w:before="40" w:after="40"/>
              <w:rPr>
                <w:sz w:val="20"/>
                <w:szCs w:val="20"/>
                <w:lang w:eastAsia="en-AU"/>
              </w:rPr>
            </w:pPr>
            <w:r w:rsidRPr="00E042AA">
              <w:rPr>
                <w:sz w:val="20"/>
                <w:szCs w:val="20"/>
                <w:lang w:eastAsia="en-AU"/>
              </w:rPr>
              <w:t>None at all</w:t>
            </w:r>
          </w:p>
        </w:tc>
        <w:tc>
          <w:tcPr>
            <w:tcW w:w="1380" w:type="dxa"/>
            <w:shd w:val="clear" w:color="auto" w:fill="auto"/>
            <w:noWrap/>
            <w:vAlign w:val="bottom"/>
            <w:hideMark/>
          </w:tcPr>
          <w:p w:rsidR="00DB7A79" w:rsidRPr="00E042AA" w:rsidRDefault="00D02D88" w:rsidP="00D02D88">
            <w:pPr>
              <w:spacing w:before="40" w:after="40"/>
              <w:jc w:val="center"/>
              <w:rPr>
                <w:sz w:val="20"/>
                <w:szCs w:val="20"/>
                <w:lang w:eastAsia="en-AU"/>
              </w:rPr>
            </w:pPr>
            <w:r w:rsidRPr="00E042AA">
              <w:rPr>
                <w:sz w:val="20"/>
                <w:szCs w:val="20"/>
                <w:lang w:eastAsia="en-AU"/>
              </w:rPr>
              <w:t>12</w:t>
            </w:r>
          </w:p>
        </w:tc>
        <w:tc>
          <w:tcPr>
            <w:tcW w:w="1380" w:type="dxa"/>
            <w:shd w:val="clear" w:color="auto" w:fill="auto"/>
            <w:noWrap/>
            <w:vAlign w:val="bottom"/>
            <w:hideMark/>
          </w:tcPr>
          <w:p w:rsidR="00DB7A79" w:rsidRPr="00E042AA" w:rsidRDefault="00D02D88" w:rsidP="00D02D88">
            <w:pPr>
              <w:spacing w:before="40" w:after="40"/>
              <w:jc w:val="center"/>
              <w:rPr>
                <w:sz w:val="20"/>
                <w:szCs w:val="20"/>
                <w:lang w:eastAsia="en-AU"/>
              </w:rPr>
            </w:pPr>
            <w:r w:rsidRPr="00E042AA">
              <w:rPr>
                <w:sz w:val="20"/>
                <w:szCs w:val="20"/>
                <w:lang w:eastAsia="en-AU"/>
              </w:rPr>
              <w:t>7</w:t>
            </w:r>
          </w:p>
        </w:tc>
        <w:tc>
          <w:tcPr>
            <w:tcW w:w="1380" w:type="dxa"/>
            <w:shd w:val="clear" w:color="auto" w:fill="auto"/>
            <w:noWrap/>
            <w:vAlign w:val="bottom"/>
            <w:hideMark/>
          </w:tcPr>
          <w:p w:rsidR="00DB7A79" w:rsidRPr="00E042AA" w:rsidRDefault="00D02D88" w:rsidP="00D02D88">
            <w:pPr>
              <w:spacing w:before="40" w:after="40"/>
              <w:jc w:val="center"/>
              <w:rPr>
                <w:b/>
                <w:bCs/>
                <w:sz w:val="20"/>
                <w:szCs w:val="20"/>
                <w:lang w:eastAsia="en-AU"/>
              </w:rPr>
            </w:pPr>
            <w:r w:rsidRPr="00E042AA">
              <w:rPr>
                <w:b/>
                <w:bCs/>
                <w:sz w:val="20"/>
                <w:szCs w:val="20"/>
                <w:lang w:eastAsia="en-AU"/>
              </w:rPr>
              <w:t>9</w:t>
            </w:r>
          </w:p>
        </w:tc>
      </w:tr>
      <w:tr w:rsidR="00DB7A79" w:rsidRPr="00E042AA" w:rsidTr="00D02D88">
        <w:trPr>
          <w:trHeight w:val="255"/>
        </w:trPr>
        <w:tc>
          <w:tcPr>
            <w:tcW w:w="2680" w:type="dxa"/>
            <w:shd w:val="clear" w:color="auto" w:fill="D6E3BC" w:themeFill="accent3" w:themeFillTint="66"/>
            <w:noWrap/>
            <w:vAlign w:val="bottom"/>
            <w:hideMark/>
          </w:tcPr>
          <w:p w:rsidR="00DB7A79" w:rsidRPr="00E042AA" w:rsidRDefault="00DB7A79" w:rsidP="00D02D88">
            <w:pPr>
              <w:spacing w:before="40" w:after="40"/>
              <w:rPr>
                <w:b/>
                <w:bCs/>
                <w:sz w:val="20"/>
                <w:szCs w:val="20"/>
                <w:lang w:eastAsia="en-AU"/>
              </w:rPr>
            </w:pPr>
            <w:r w:rsidRPr="00E042AA">
              <w:rPr>
                <w:b/>
                <w:bCs/>
                <w:sz w:val="20"/>
                <w:szCs w:val="20"/>
                <w:lang w:eastAsia="en-AU"/>
              </w:rPr>
              <w:t>Total</w:t>
            </w:r>
          </w:p>
        </w:tc>
        <w:tc>
          <w:tcPr>
            <w:tcW w:w="1380" w:type="dxa"/>
            <w:shd w:val="clear" w:color="auto" w:fill="D6E3BC" w:themeFill="accent3" w:themeFillTint="66"/>
            <w:noWrap/>
            <w:vAlign w:val="bottom"/>
            <w:hideMark/>
          </w:tcPr>
          <w:p w:rsidR="00DB7A79" w:rsidRPr="00E042AA" w:rsidRDefault="00D02D88" w:rsidP="00D02D88">
            <w:pPr>
              <w:spacing w:before="40" w:after="40"/>
              <w:jc w:val="center"/>
              <w:rPr>
                <w:b/>
                <w:bCs/>
                <w:sz w:val="20"/>
                <w:szCs w:val="20"/>
                <w:lang w:eastAsia="en-AU"/>
              </w:rPr>
            </w:pPr>
            <w:r w:rsidRPr="00E042AA">
              <w:rPr>
                <w:b/>
                <w:bCs/>
                <w:sz w:val="20"/>
                <w:szCs w:val="20"/>
                <w:lang w:eastAsia="en-AU"/>
              </w:rPr>
              <w:t>100</w:t>
            </w:r>
          </w:p>
        </w:tc>
        <w:tc>
          <w:tcPr>
            <w:tcW w:w="1380" w:type="dxa"/>
            <w:shd w:val="clear" w:color="auto" w:fill="D6E3BC" w:themeFill="accent3" w:themeFillTint="66"/>
            <w:noWrap/>
            <w:vAlign w:val="bottom"/>
            <w:hideMark/>
          </w:tcPr>
          <w:p w:rsidR="00DB7A79" w:rsidRPr="00E042AA" w:rsidRDefault="00D02D88" w:rsidP="00D02D88">
            <w:pPr>
              <w:spacing w:before="40" w:after="40"/>
              <w:jc w:val="center"/>
              <w:rPr>
                <w:b/>
                <w:bCs/>
                <w:sz w:val="20"/>
                <w:szCs w:val="20"/>
                <w:lang w:eastAsia="en-AU"/>
              </w:rPr>
            </w:pPr>
            <w:r w:rsidRPr="00E042AA">
              <w:rPr>
                <w:b/>
                <w:bCs/>
                <w:sz w:val="20"/>
                <w:szCs w:val="20"/>
                <w:lang w:eastAsia="en-AU"/>
              </w:rPr>
              <w:t>100</w:t>
            </w:r>
          </w:p>
        </w:tc>
        <w:tc>
          <w:tcPr>
            <w:tcW w:w="1380" w:type="dxa"/>
            <w:shd w:val="clear" w:color="auto" w:fill="D6E3BC" w:themeFill="accent3" w:themeFillTint="66"/>
            <w:noWrap/>
            <w:vAlign w:val="bottom"/>
            <w:hideMark/>
          </w:tcPr>
          <w:p w:rsidR="00DB7A79" w:rsidRPr="00E042AA" w:rsidRDefault="00D02D88" w:rsidP="00D02D88">
            <w:pPr>
              <w:spacing w:before="40" w:after="40"/>
              <w:jc w:val="center"/>
              <w:rPr>
                <w:b/>
                <w:bCs/>
                <w:sz w:val="20"/>
                <w:szCs w:val="20"/>
                <w:lang w:eastAsia="en-AU"/>
              </w:rPr>
            </w:pPr>
            <w:r w:rsidRPr="00E042AA">
              <w:rPr>
                <w:b/>
                <w:bCs/>
                <w:sz w:val="20"/>
                <w:szCs w:val="20"/>
                <w:lang w:eastAsia="en-AU"/>
              </w:rPr>
              <w:t>100</w:t>
            </w:r>
          </w:p>
        </w:tc>
      </w:tr>
    </w:tbl>
    <w:p w:rsidR="00DB7A79" w:rsidRPr="00E042AA" w:rsidRDefault="00DB7A79" w:rsidP="00DB7A79">
      <w:pPr>
        <w:rPr>
          <w:lang w:val="en-US"/>
        </w:rPr>
      </w:pPr>
    </w:p>
    <w:p w:rsidR="00DB7A79" w:rsidRPr="00E042AA" w:rsidRDefault="00DB7A79" w:rsidP="00DB7A79">
      <w:pPr>
        <w:rPr>
          <w:lang w:val="en-US"/>
        </w:rPr>
      </w:pPr>
      <w:r w:rsidRPr="00E042AA">
        <w:rPr>
          <w:lang w:val="en-US"/>
        </w:rPr>
        <w:t>The data on skill utilisation, level of supervisor support, and difficulties experienced was analysed to determine whether there were any differences between major employers. However</w:t>
      </w:r>
      <w:r w:rsidR="00D16267" w:rsidRPr="00E042AA">
        <w:rPr>
          <w:lang w:val="en-US"/>
        </w:rPr>
        <w:t>,</w:t>
      </w:r>
      <w:r w:rsidRPr="00E042AA">
        <w:rPr>
          <w:lang w:val="en-US"/>
        </w:rPr>
        <w:t xml:space="preserve"> the relatively small number of respondents for each employer mean</w:t>
      </w:r>
      <w:r w:rsidR="00D16267" w:rsidRPr="00E042AA">
        <w:rPr>
          <w:lang w:val="en-US"/>
        </w:rPr>
        <w:t>t</w:t>
      </w:r>
      <w:r w:rsidRPr="00E042AA">
        <w:rPr>
          <w:lang w:val="en-US"/>
        </w:rPr>
        <w:t xml:space="preserve"> that it was not possible to determine significant differences. Other approaches will be necessary to provide data on skill utilisation for discussion with major employers</w:t>
      </w:r>
      <w:r w:rsidR="00D31C1C" w:rsidRPr="00E042AA">
        <w:rPr>
          <w:lang w:val="en-US"/>
        </w:rPr>
        <w:t>,</w:t>
      </w:r>
      <w:r w:rsidRPr="00E042AA">
        <w:rPr>
          <w:lang w:val="en-US"/>
        </w:rPr>
        <w:t xml:space="preserve"> and any assessment as to whether awards should continue to be offered to employees in the organisation.</w:t>
      </w:r>
    </w:p>
    <w:p w:rsidR="00DB7A79" w:rsidRPr="00E042AA" w:rsidRDefault="00DB7A79" w:rsidP="00DB7A79">
      <w:pPr>
        <w:rPr>
          <w:lang w:val="en-US"/>
        </w:rPr>
      </w:pPr>
      <w:r w:rsidRPr="00E042AA">
        <w:rPr>
          <w:lang w:val="en-US"/>
        </w:rPr>
        <w:t>Of the working survey respondents, one</w:t>
      </w:r>
      <w:r w:rsidR="00D31C1C" w:rsidRPr="00E042AA">
        <w:rPr>
          <w:lang w:val="en-US"/>
        </w:rPr>
        <w:t xml:space="preserve"> </w:t>
      </w:r>
      <w:r w:rsidRPr="00E042AA">
        <w:rPr>
          <w:lang w:val="en-US"/>
        </w:rPr>
        <w:t xml:space="preserve">fifth (21%) stated that they had used their skills/knowledge outside of the workforce to a ‘great extent’ and 44 </w:t>
      </w:r>
      <w:r w:rsidR="0063614F" w:rsidRPr="00E042AA">
        <w:rPr>
          <w:lang w:val="en-US"/>
        </w:rPr>
        <w:t xml:space="preserve">per cent </w:t>
      </w:r>
      <w:r w:rsidRPr="00E042AA">
        <w:rPr>
          <w:lang w:val="en-US"/>
        </w:rPr>
        <w:t xml:space="preserve">to a medium extent. Examples of their contributions included: being a guest speaker at universities; policy advocacy to CSO/NGOs; </w:t>
      </w:r>
      <w:r w:rsidRPr="00E042AA">
        <w:rPr>
          <w:lang w:val="en-US"/>
        </w:rPr>
        <w:lastRenderedPageBreak/>
        <w:t xml:space="preserve">involvement in a sustainable natural resource management project; as a political leader in a rural province; supporting the work of the people in </w:t>
      </w:r>
      <w:r w:rsidR="00447AF6" w:rsidRPr="00E042AA">
        <w:rPr>
          <w:lang w:val="en-US"/>
        </w:rPr>
        <w:t xml:space="preserve">the </w:t>
      </w:r>
      <w:r w:rsidRPr="00E042AA">
        <w:rPr>
          <w:lang w:val="en-US"/>
        </w:rPr>
        <w:t>commun</w:t>
      </w:r>
      <w:r w:rsidR="00447AF6" w:rsidRPr="00E042AA">
        <w:rPr>
          <w:lang w:val="en-US"/>
        </w:rPr>
        <w:t>ity</w:t>
      </w:r>
      <w:r w:rsidRPr="00E042AA">
        <w:rPr>
          <w:lang w:val="en-US"/>
        </w:rPr>
        <w:t xml:space="preserve">; </w:t>
      </w:r>
      <w:r w:rsidR="00D31C1C" w:rsidRPr="00E042AA">
        <w:rPr>
          <w:lang w:val="en-US"/>
        </w:rPr>
        <w:t xml:space="preserve">and </w:t>
      </w:r>
      <w:r w:rsidRPr="00E042AA">
        <w:rPr>
          <w:lang w:val="en-US"/>
        </w:rPr>
        <w:t>volunteer</w:t>
      </w:r>
      <w:r w:rsidR="00D31C1C" w:rsidRPr="00E042AA">
        <w:rPr>
          <w:lang w:val="en-US"/>
        </w:rPr>
        <w:t>ing</w:t>
      </w:r>
      <w:r w:rsidRPr="00E042AA">
        <w:rPr>
          <w:lang w:val="en-US"/>
        </w:rPr>
        <w:t xml:space="preserve"> in CSO/NGOs. Male survey respondents (25%) were significantly more likely (p</w:t>
      </w:r>
      <w:r w:rsidR="00F7776A" w:rsidRPr="00E042AA">
        <w:rPr>
          <w:lang w:val="en-US"/>
        </w:rPr>
        <w:t>&lt;</w:t>
      </w:r>
      <w:r w:rsidRPr="00E042AA">
        <w:rPr>
          <w:lang w:val="en-US"/>
        </w:rPr>
        <w:t>0.05) to report use of their skills outside of the workforce to a great</w:t>
      </w:r>
      <w:r w:rsidR="00E54846" w:rsidRPr="00E042AA">
        <w:rPr>
          <w:lang w:val="en-US"/>
        </w:rPr>
        <w:t>er</w:t>
      </w:r>
      <w:r w:rsidRPr="00E042AA">
        <w:rPr>
          <w:lang w:val="en-US"/>
        </w:rPr>
        <w:t xml:space="preserve"> extent than females (10%). Conversely, recent </w:t>
      </w:r>
      <w:r w:rsidR="00B20F07">
        <w:rPr>
          <w:lang w:val="en-US"/>
        </w:rPr>
        <w:t>survey respondents</w:t>
      </w:r>
      <w:r w:rsidRPr="00E042AA">
        <w:rPr>
          <w:lang w:val="en-US"/>
        </w:rPr>
        <w:t xml:space="preserve"> were significantly less likely (p</w:t>
      </w:r>
      <w:r w:rsidR="00F7776A" w:rsidRPr="00E042AA">
        <w:rPr>
          <w:lang w:val="en-US"/>
        </w:rPr>
        <w:t>&lt;</w:t>
      </w:r>
      <w:r w:rsidRPr="00E042AA">
        <w:rPr>
          <w:lang w:val="en-US"/>
        </w:rPr>
        <w:t xml:space="preserve">0.01) to report use of their skills (to a great extent) outside of the workforce </w:t>
      </w:r>
      <w:r w:rsidR="00447AF6" w:rsidRPr="00E042AA">
        <w:rPr>
          <w:lang w:val="en-US"/>
        </w:rPr>
        <w:t xml:space="preserve">(16%) </w:t>
      </w:r>
      <w:r w:rsidRPr="00E042AA">
        <w:rPr>
          <w:lang w:val="en-US"/>
        </w:rPr>
        <w:t xml:space="preserve">than </w:t>
      </w:r>
      <w:r w:rsidR="00447AF6" w:rsidRPr="00E042AA">
        <w:rPr>
          <w:lang w:val="en-US"/>
        </w:rPr>
        <w:t xml:space="preserve">the 1996-2013 </w:t>
      </w:r>
      <w:r w:rsidR="00B20F07">
        <w:rPr>
          <w:lang w:val="en-US"/>
        </w:rPr>
        <w:t>respondents</w:t>
      </w:r>
      <w:r w:rsidR="00447AF6" w:rsidRPr="00E042AA">
        <w:rPr>
          <w:lang w:val="en-US"/>
        </w:rPr>
        <w:t xml:space="preserve"> (39</w:t>
      </w:r>
      <w:r w:rsidRPr="00E042AA">
        <w:rPr>
          <w:lang w:val="en-US"/>
        </w:rPr>
        <w:t xml:space="preserve">%). </w:t>
      </w:r>
    </w:p>
    <w:p w:rsidR="00DB7A79" w:rsidRPr="00E042AA" w:rsidRDefault="001E3771" w:rsidP="004640CB">
      <w:pPr>
        <w:pStyle w:val="Heading2"/>
        <w:keepLines w:val="0"/>
        <w:numPr>
          <w:ilvl w:val="1"/>
          <w:numId w:val="23"/>
        </w:numPr>
        <w:tabs>
          <w:tab w:val="clear" w:pos="5538"/>
          <w:tab w:val="num" w:pos="851"/>
        </w:tabs>
        <w:spacing w:after="60" w:line="240" w:lineRule="atLeast"/>
        <w:ind w:left="1144" w:hanging="1144"/>
      </w:pPr>
      <w:bookmarkStart w:id="58" w:name="_Toc408772701"/>
      <w:r w:rsidRPr="00E042AA">
        <w:t>W</w:t>
      </w:r>
      <w:r w:rsidR="00DB7A79" w:rsidRPr="00E042AA">
        <w:t>ork outputs/research</w:t>
      </w:r>
      <w:bookmarkEnd w:id="58"/>
      <w:r w:rsidR="00DB7A79" w:rsidRPr="00E042AA">
        <w:t xml:space="preserve"> </w:t>
      </w:r>
    </w:p>
    <w:p w:rsidR="00DB7A79" w:rsidRPr="00E042AA" w:rsidRDefault="00DB7A79" w:rsidP="00DB7A79">
      <w:r w:rsidRPr="00E042AA">
        <w:t xml:space="preserve">The surveyed alumni provided examples of their work outputs, many of which are significant contributions to Cambodia’s development. Examples of these include: AIDS epidemic modelling paper: Cambodian case investment report; </w:t>
      </w:r>
      <w:r w:rsidR="00E54846" w:rsidRPr="00E042AA">
        <w:t>aud</w:t>
      </w:r>
      <w:r w:rsidRPr="00E042AA">
        <w:t xml:space="preserve">it report on foreign reserve investment; draft of country advocacy strategy plan; gender mainstreaming in agriculture guidelines; journal article on the facilitation of trade in Cambodia: challenges and possible solutions; research work on </w:t>
      </w:r>
      <w:r w:rsidRPr="00E042AA">
        <w:rPr>
          <w:lang w:val="en-US"/>
        </w:rPr>
        <w:t xml:space="preserve">CSO/NGO </w:t>
      </w:r>
      <w:r w:rsidRPr="00E042AA">
        <w:t xml:space="preserve">board and governance in Cambodia; management information system for the local rice farm; </w:t>
      </w:r>
      <w:r w:rsidR="00E54846" w:rsidRPr="00E042AA">
        <w:t xml:space="preserve">and </w:t>
      </w:r>
      <w:r w:rsidRPr="00E042AA">
        <w:t>research paper on monitoring and evaluation of a health program.</w:t>
      </w:r>
    </w:p>
    <w:p w:rsidR="00DB7A79" w:rsidRPr="00E042AA" w:rsidRDefault="00DB7A79" w:rsidP="00DB7A79">
      <w:r w:rsidRPr="00E042AA">
        <w:t xml:space="preserve">Of the currently working respondents (mainly in the health and education sectors or </w:t>
      </w:r>
      <w:r w:rsidR="0076708F" w:rsidRPr="00E042AA">
        <w:t xml:space="preserve">undertaking </w:t>
      </w:r>
      <w:r w:rsidRPr="00E042AA">
        <w:t xml:space="preserve">second jobs doing research-related consultancies), 26 </w:t>
      </w:r>
      <w:r w:rsidR="0063614F" w:rsidRPr="00E042AA">
        <w:t xml:space="preserve">per cent </w:t>
      </w:r>
      <w:r w:rsidRPr="00E042AA">
        <w:t xml:space="preserve">have published research related to their scholarship area of study. Of these papers, 48 </w:t>
      </w:r>
      <w:r w:rsidR="0063614F" w:rsidRPr="00E042AA">
        <w:t xml:space="preserve">per cent </w:t>
      </w:r>
      <w:r w:rsidRPr="00E042AA">
        <w:t xml:space="preserve">were peer-reviewed and published in an international academic journal and 30 </w:t>
      </w:r>
      <w:r w:rsidR="0063614F" w:rsidRPr="00E042AA">
        <w:t xml:space="preserve">per cent </w:t>
      </w:r>
      <w:r w:rsidRPr="00E042AA">
        <w:t xml:space="preserve">in a national academic journal. </w:t>
      </w:r>
      <w:r w:rsidR="0076708F" w:rsidRPr="00E042AA">
        <w:t xml:space="preserve">Forty six </w:t>
      </w:r>
      <w:r w:rsidR="0063614F" w:rsidRPr="00E042AA">
        <w:t xml:space="preserve">per cent </w:t>
      </w:r>
      <w:r w:rsidRPr="00E042AA">
        <w:t xml:space="preserve">of published respondents had produced </w:t>
      </w:r>
      <w:r w:rsidR="001E2E05" w:rsidRPr="00E042AA">
        <w:t>a</w:t>
      </w:r>
      <w:r w:rsidRPr="00E042AA">
        <w:t xml:space="preserve"> paper as a sole author; 48 </w:t>
      </w:r>
      <w:r w:rsidR="0063614F" w:rsidRPr="00E042AA">
        <w:t xml:space="preserve">per cent </w:t>
      </w:r>
      <w:r w:rsidR="001E2E05" w:rsidRPr="00E042AA">
        <w:t xml:space="preserve">had </w:t>
      </w:r>
      <w:r w:rsidRPr="00E042AA">
        <w:t xml:space="preserve">co-authored </w:t>
      </w:r>
      <w:r w:rsidR="001E2E05" w:rsidRPr="00E042AA">
        <w:t xml:space="preserve">a paper </w:t>
      </w:r>
      <w:r w:rsidRPr="00E042AA">
        <w:t xml:space="preserve">with other Cambodians; 15 </w:t>
      </w:r>
      <w:r w:rsidR="0063614F" w:rsidRPr="00E042AA">
        <w:t xml:space="preserve">per cent </w:t>
      </w:r>
      <w:r w:rsidR="001E2E05" w:rsidRPr="00E042AA">
        <w:t xml:space="preserve">had </w:t>
      </w:r>
      <w:r w:rsidRPr="00E042AA">
        <w:t xml:space="preserve">co-authored with Australians and 39 </w:t>
      </w:r>
      <w:r w:rsidR="0063614F" w:rsidRPr="00E042AA">
        <w:t xml:space="preserve">per cent </w:t>
      </w:r>
      <w:r w:rsidR="001E2E05" w:rsidRPr="00E042AA">
        <w:t xml:space="preserve">had </w:t>
      </w:r>
      <w:r w:rsidRPr="00E042AA">
        <w:t>co-authored with other international authors.</w:t>
      </w:r>
    </w:p>
    <w:p w:rsidR="00DB7A79" w:rsidRPr="00E042AA" w:rsidRDefault="00DB7A79" w:rsidP="00DB7A79">
      <w:r w:rsidRPr="00E042AA">
        <w:t>Male respondents were significantly more likely (p</w:t>
      </w:r>
      <w:r w:rsidR="00F7776A" w:rsidRPr="00E042AA">
        <w:t>&lt;</w:t>
      </w:r>
      <w:r w:rsidRPr="00E042AA">
        <w:t>0.01) to have a</w:t>
      </w:r>
      <w:r w:rsidRPr="00E042AA">
        <w:rPr>
          <w:bCs/>
        </w:rPr>
        <w:t>lready published</w:t>
      </w:r>
      <w:r w:rsidR="00AE6104" w:rsidRPr="00E042AA">
        <w:rPr>
          <w:bCs/>
        </w:rPr>
        <w:t xml:space="preserve"> (or expect to) </w:t>
      </w:r>
      <w:r w:rsidRPr="00E042AA">
        <w:rPr>
          <w:bCs/>
        </w:rPr>
        <w:t>a piece of research work relevant to their area of award studies</w:t>
      </w:r>
      <w:r w:rsidRPr="00E042AA">
        <w:t xml:space="preserve"> (31%) than females (14%), as were ALA (47%) compared to ADS respondents (25%). </w:t>
      </w:r>
      <w:r w:rsidR="00CB3B87" w:rsidRPr="00E042AA">
        <w:t xml:space="preserve">Respondents in CSOs are more likely to be doing research (39%) than those in the public sector (23%). There was no difference in research activities by award completion year. </w:t>
      </w:r>
      <w:r w:rsidRPr="00E042AA">
        <w:t xml:space="preserve">Published research papers included </w:t>
      </w:r>
      <w:r w:rsidR="00E55915" w:rsidRPr="00E042AA">
        <w:t xml:space="preserve">work </w:t>
      </w:r>
      <w:r w:rsidRPr="00E042AA">
        <w:t xml:space="preserve">on: the situation of Cambodian migrant children workers in the Thai fishing industry; sea bass cage culture; key success for latrine uptake; youth participation in local governance; HIV/AIDS in Cambodia; business improvement and transformation solutions and business incubation program services; </w:t>
      </w:r>
      <w:r w:rsidR="00E55915" w:rsidRPr="00E042AA">
        <w:t xml:space="preserve">and </w:t>
      </w:r>
      <w:r w:rsidRPr="00E042AA">
        <w:t>the impact of economic land concession and directive land registration in Cambodia.</w:t>
      </w:r>
    </w:p>
    <w:p w:rsidR="00DB7A79" w:rsidRPr="00E042AA" w:rsidRDefault="00AB65CE" w:rsidP="004640CB">
      <w:pPr>
        <w:pStyle w:val="Heading2"/>
        <w:keepLines w:val="0"/>
        <w:numPr>
          <w:ilvl w:val="1"/>
          <w:numId w:val="23"/>
        </w:numPr>
        <w:tabs>
          <w:tab w:val="clear" w:pos="5538"/>
          <w:tab w:val="num" w:pos="851"/>
        </w:tabs>
        <w:spacing w:after="60" w:line="240" w:lineRule="atLeast"/>
        <w:ind w:left="1144" w:hanging="1144"/>
      </w:pPr>
      <w:bookmarkStart w:id="59" w:name="_Toc408772702"/>
      <w:r w:rsidRPr="00E042AA">
        <w:t>S</w:t>
      </w:r>
      <w:r w:rsidR="00DB7A79" w:rsidRPr="00E042AA">
        <w:t>kills and knowledge transfer</w:t>
      </w:r>
      <w:bookmarkEnd w:id="59"/>
    </w:p>
    <w:p w:rsidR="00A93B67" w:rsidRDefault="00F96DF8" w:rsidP="00F96DF8">
      <w:pPr>
        <w:rPr>
          <w:lang w:val="en-US"/>
        </w:rPr>
      </w:pPr>
      <w:r w:rsidRPr="00E042AA">
        <w:t>Only half of the respondents currently working (51%) reported that they had formally transferred (to a great extent) at least one of the technical/soft skills and knowledge learnt while undertaking the award.</w:t>
      </w:r>
      <w:r w:rsidR="00DB7A79" w:rsidRPr="00E042AA">
        <w:t xml:space="preserve"> Table 1</w:t>
      </w:r>
      <w:r w:rsidR="0022120D" w:rsidRPr="00E042AA">
        <w:t>2</w:t>
      </w:r>
      <w:r w:rsidR="00DB7A79" w:rsidRPr="00E042AA">
        <w:t xml:space="preserve"> shows the extent of formal skills and knowledge transfer by type of skill. The highest level</w:t>
      </w:r>
      <w:r w:rsidR="00A45E4F" w:rsidRPr="00E042AA">
        <w:t>s</w:t>
      </w:r>
      <w:r w:rsidR="00DB7A79" w:rsidRPr="00E042AA">
        <w:t xml:space="preserve"> of formal skills transfer were of analytical and independent work/thinking skills. </w:t>
      </w:r>
      <w:r w:rsidR="002E6091" w:rsidRPr="00E042AA">
        <w:t>The majority of</w:t>
      </w:r>
      <w:r w:rsidR="00DB7A79" w:rsidRPr="00E042AA">
        <w:t xml:space="preserve"> respondents </w:t>
      </w:r>
      <w:r w:rsidR="002E6091" w:rsidRPr="00E042AA">
        <w:t xml:space="preserve">reported that they had </w:t>
      </w:r>
      <w:r w:rsidR="00DB7A79" w:rsidRPr="00E042AA">
        <w:t xml:space="preserve">formally transferred </w:t>
      </w:r>
      <w:r w:rsidR="002E6091" w:rsidRPr="00E042AA">
        <w:t>(</w:t>
      </w:r>
      <w:r w:rsidR="002E6091" w:rsidRPr="00E042AA">
        <w:rPr>
          <w:lang w:val="en-US"/>
        </w:rPr>
        <w:t xml:space="preserve">to a great or medium extent) their </w:t>
      </w:r>
      <w:r w:rsidR="00DB7A79" w:rsidRPr="00E042AA">
        <w:t xml:space="preserve">knowledge </w:t>
      </w:r>
      <w:r w:rsidR="0091414A" w:rsidRPr="00E042AA">
        <w:t>on</w:t>
      </w:r>
      <w:r w:rsidR="00DB7A79" w:rsidRPr="00E042AA">
        <w:t xml:space="preserve"> </w:t>
      </w:r>
      <w:r w:rsidR="0091414A" w:rsidRPr="00E042AA">
        <w:t xml:space="preserve">the </w:t>
      </w:r>
      <w:r w:rsidR="00DB7A79" w:rsidRPr="00E042AA">
        <w:t>technical or subject matter relating to the</w:t>
      </w:r>
      <w:r w:rsidR="0091414A" w:rsidRPr="00E042AA">
        <w:t>ir</w:t>
      </w:r>
      <w:r w:rsidR="00DB7A79" w:rsidRPr="00E042AA">
        <w:t xml:space="preserve"> course content (60</w:t>
      </w:r>
      <w:r w:rsidR="0091414A" w:rsidRPr="00E042AA">
        <w:t>%</w:t>
      </w:r>
      <w:r w:rsidR="00DB7A79" w:rsidRPr="00E042AA">
        <w:t>).</w:t>
      </w:r>
      <w:r w:rsidR="00DB7A79" w:rsidRPr="00E042AA">
        <w:rPr>
          <w:lang w:val="en-US"/>
        </w:rPr>
        <w:t xml:space="preserve"> </w:t>
      </w:r>
    </w:p>
    <w:p w:rsidR="009F4982" w:rsidRPr="00E042AA" w:rsidRDefault="00AB65CE" w:rsidP="00F96DF8">
      <w:r w:rsidRPr="00E042AA">
        <w:rPr>
          <w:lang w:val="en-US"/>
        </w:rPr>
        <w:t>Male respondents</w:t>
      </w:r>
      <w:r w:rsidR="00DB7A79" w:rsidRPr="00E042AA">
        <w:rPr>
          <w:lang w:val="en-US"/>
        </w:rPr>
        <w:t xml:space="preserve"> were </w:t>
      </w:r>
      <w:r w:rsidR="0056430A" w:rsidRPr="00E042AA">
        <w:rPr>
          <w:lang w:val="en-US"/>
        </w:rPr>
        <w:t xml:space="preserve">significantly </w:t>
      </w:r>
      <w:r w:rsidR="00DB7A79" w:rsidRPr="00E042AA">
        <w:rPr>
          <w:lang w:val="en-US"/>
        </w:rPr>
        <w:t xml:space="preserve">more likely </w:t>
      </w:r>
      <w:r w:rsidR="0056430A" w:rsidRPr="00E042AA">
        <w:rPr>
          <w:lang w:val="en-US"/>
        </w:rPr>
        <w:t xml:space="preserve">(p&lt;0.01) </w:t>
      </w:r>
      <w:r w:rsidR="00DB7A79" w:rsidRPr="00E042AA">
        <w:rPr>
          <w:lang w:val="en-US"/>
        </w:rPr>
        <w:t xml:space="preserve">to transfer </w:t>
      </w:r>
      <w:r w:rsidRPr="00E042AA">
        <w:rPr>
          <w:lang w:val="en-US"/>
        </w:rPr>
        <w:t>their</w:t>
      </w:r>
      <w:r w:rsidR="00DB7A79" w:rsidRPr="00E042AA">
        <w:rPr>
          <w:lang w:val="en-US"/>
        </w:rPr>
        <w:t xml:space="preserve"> technical skills </w:t>
      </w:r>
      <w:r w:rsidR="00890E0B" w:rsidRPr="00E042AA">
        <w:rPr>
          <w:lang w:val="en-US"/>
        </w:rPr>
        <w:t xml:space="preserve">and knowledge to a great/medium extent </w:t>
      </w:r>
      <w:r w:rsidR="00DB7A79" w:rsidRPr="00E042AA">
        <w:rPr>
          <w:lang w:val="en-US"/>
        </w:rPr>
        <w:t>than women (</w:t>
      </w:r>
      <w:r w:rsidR="0056430A" w:rsidRPr="00E042AA">
        <w:rPr>
          <w:lang w:val="en-US"/>
        </w:rPr>
        <w:t>66</w:t>
      </w:r>
      <w:r w:rsidR="0091414A" w:rsidRPr="00E042AA">
        <w:rPr>
          <w:lang w:val="en-US"/>
        </w:rPr>
        <w:t>%</w:t>
      </w:r>
      <w:r w:rsidR="00DB7A79" w:rsidRPr="00E042AA">
        <w:rPr>
          <w:lang w:val="en-US"/>
        </w:rPr>
        <w:t xml:space="preserve"> compared to </w:t>
      </w:r>
      <w:r w:rsidR="0056430A" w:rsidRPr="00E042AA">
        <w:rPr>
          <w:lang w:val="en-US"/>
        </w:rPr>
        <w:t>44</w:t>
      </w:r>
      <w:r w:rsidR="00DB7A79" w:rsidRPr="00E042AA">
        <w:rPr>
          <w:lang w:val="en-US"/>
        </w:rPr>
        <w:t>%</w:t>
      </w:r>
      <w:r w:rsidRPr="00E042AA">
        <w:rPr>
          <w:lang w:val="en-US"/>
        </w:rPr>
        <w:t xml:space="preserve"> respectively</w:t>
      </w:r>
      <w:r w:rsidR="00DB7A79" w:rsidRPr="00E042AA">
        <w:rPr>
          <w:lang w:val="en-US"/>
        </w:rPr>
        <w:t>).</w:t>
      </w:r>
      <w:r w:rsidR="0056430A" w:rsidRPr="00E042AA">
        <w:rPr>
          <w:lang w:val="en-US"/>
        </w:rPr>
        <w:t xml:space="preserve"> The 1996-2003 graduates were significantly more likely (p&lt;0.05) to</w:t>
      </w:r>
      <w:r w:rsidR="00B03E2F" w:rsidRPr="00E042AA">
        <w:rPr>
          <w:lang w:val="en-US"/>
        </w:rPr>
        <w:t>,</w:t>
      </w:r>
      <w:r w:rsidR="0056430A" w:rsidRPr="00E042AA">
        <w:rPr>
          <w:lang w:val="en-US"/>
        </w:rPr>
        <w:t xml:space="preserve"> a great or medium extent</w:t>
      </w:r>
      <w:r w:rsidR="00B03E2F" w:rsidRPr="00E042AA">
        <w:rPr>
          <w:lang w:val="en-US"/>
        </w:rPr>
        <w:t>,</w:t>
      </w:r>
      <w:r w:rsidR="0056430A" w:rsidRPr="00E042AA">
        <w:rPr>
          <w:lang w:val="en-US"/>
        </w:rPr>
        <w:t xml:space="preserve"> transfer their skills (7</w:t>
      </w:r>
      <w:r w:rsidR="00890E0B" w:rsidRPr="00E042AA">
        <w:rPr>
          <w:lang w:val="en-US"/>
        </w:rPr>
        <w:t>4</w:t>
      </w:r>
      <w:r w:rsidR="0056430A" w:rsidRPr="00E042AA">
        <w:rPr>
          <w:lang w:val="en-US"/>
        </w:rPr>
        <w:t>%) than the 2009-2013 graduates (56%)</w:t>
      </w:r>
      <w:r w:rsidR="00B03E2F" w:rsidRPr="00E042AA">
        <w:rPr>
          <w:lang w:val="en-US"/>
        </w:rPr>
        <w:t xml:space="preserve">. </w:t>
      </w:r>
      <w:r w:rsidR="00577CEB" w:rsidRPr="00E042AA">
        <w:rPr>
          <w:lang w:val="en-US"/>
        </w:rPr>
        <w:t xml:space="preserve"> </w:t>
      </w:r>
      <w:r w:rsidR="002E6091" w:rsidRPr="00E042AA">
        <w:rPr>
          <w:lang w:val="en-US"/>
        </w:rPr>
        <w:t xml:space="preserve">There was no significant difference in skills transfer by employment sector, although management and professionals were more likely to report transferring their skills than associate professionals. </w:t>
      </w:r>
      <w:r w:rsidR="009F4982" w:rsidRPr="00E042AA">
        <w:rPr>
          <w:lang w:val="en-US"/>
        </w:rPr>
        <w:t xml:space="preserve">It is likely that new graduates do not feel confident </w:t>
      </w:r>
      <w:r w:rsidR="007B17F2" w:rsidRPr="00E042AA">
        <w:rPr>
          <w:lang w:val="en-US"/>
        </w:rPr>
        <w:t>in</w:t>
      </w:r>
      <w:r w:rsidR="009F4982" w:rsidRPr="00E042AA">
        <w:rPr>
          <w:lang w:val="en-US"/>
        </w:rPr>
        <w:t xml:space="preserve"> transfer</w:t>
      </w:r>
      <w:r w:rsidR="007B17F2" w:rsidRPr="00E042AA">
        <w:rPr>
          <w:lang w:val="en-US"/>
        </w:rPr>
        <w:t>ring</w:t>
      </w:r>
      <w:r w:rsidR="009F4982" w:rsidRPr="00E042AA">
        <w:rPr>
          <w:lang w:val="en-US"/>
        </w:rPr>
        <w:t xml:space="preserve"> their skills and knowledge to others in their workplace, particularly </w:t>
      </w:r>
      <w:r w:rsidR="008E139B" w:rsidRPr="00E042AA">
        <w:rPr>
          <w:lang w:val="en-US"/>
        </w:rPr>
        <w:t xml:space="preserve">to </w:t>
      </w:r>
      <w:r w:rsidR="009F4982" w:rsidRPr="00E042AA">
        <w:rPr>
          <w:lang w:val="en-US"/>
        </w:rPr>
        <w:t xml:space="preserve">those who are more senior or older. </w:t>
      </w:r>
      <w:r w:rsidR="009F4982" w:rsidRPr="00E042AA">
        <w:t>It is therefore r</w:t>
      </w:r>
      <w:r w:rsidR="009F4982" w:rsidRPr="00E042AA">
        <w:rPr>
          <w:b/>
        </w:rPr>
        <w:t xml:space="preserve">ecommended that </w:t>
      </w:r>
      <w:r w:rsidR="008E139B" w:rsidRPr="00E042AA">
        <w:rPr>
          <w:b/>
        </w:rPr>
        <w:t xml:space="preserve">the </w:t>
      </w:r>
      <w:r w:rsidR="009F4982" w:rsidRPr="00E042AA">
        <w:rPr>
          <w:b/>
        </w:rPr>
        <w:t xml:space="preserve">reintegration workshops provide training to newly returned graduates in </w:t>
      </w:r>
      <w:r w:rsidR="008E139B" w:rsidRPr="00E042AA">
        <w:rPr>
          <w:b/>
        </w:rPr>
        <w:t xml:space="preserve">skills/knowledge transfer and influencing change </w:t>
      </w:r>
      <w:r w:rsidR="009F4982" w:rsidRPr="00E042AA">
        <w:t xml:space="preserve">(Recommendation </w:t>
      </w:r>
      <w:r w:rsidR="00321500" w:rsidRPr="00E042AA">
        <w:t>6</w:t>
      </w:r>
      <w:r w:rsidR="009F4982" w:rsidRPr="00E042AA">
        <w:t>).</w:t>
      </w:r>
    </w:p>
    <w:p w:rsidR="00AA2FED" w:rsidRDefault="00AA2FED">
      <w:pPr>
        <w:spacing w:after="0"/>
        <w:rPr>
          <w:rFonts w:cs="Arial"/>
          <w:b/>
          <w:color w:val="76923C"/>
          <w:szCs w:val="22"/>
          <w:lang w:eastAsia="en-AU"/>
        </w:rPr>
      </w:pPr>
      <w:bookmarkStart w:id="60" w:name="_Toc282287662"/>
      <w:bookmarkStart w:id="61" w:name="_Toc406345423"/>
      <w:r>
        <w:rPr>
          <w:lang w:eastAsia="en-AU"/>
        </w:rPr>
        <w:br w:type="page"/>
      </w:r>
    </w:p>
    <w:p w:rsidR="00DB7A79" w:rsidRPr="00E042AA" w:rsidRDefault="00DB7A79" w:rsidP="000F6529">
      <w:pPr>
        <w:pStyle w:val="Tableheading"/>
        <w:rPr>
          <w:lang w:eastAsia="en-AU"/>
        </w:rPr>
      </w:pPr>
      <w:r w:rsidRPr="00E042AA">
        <w:rPr>
          <w:lang w:eastAsia="en-AU"/>
        </w:rPr>
        <w:lastRenderedPageBreak/>
        <w:t xml:space="preserve">Table </w:t>
      </w:r>
      <w:r w:rsidR="00D4525F" w:rsidRPr="00E042AA">
        <w:rPr>
          <w:lang w:eastAsia="en-AU"/>
        </w:rPr>
        <w:fldChar w:fldCharType="begin"/>
      </w:r>
      <w:r w:rsidRPr="00E042AA">
        <w:rPr>
          <w:lang w:eastAsia="en-AU"/>
        </w:rPr>
        <w:instrText xml:space="preserve"> SEQ Table \* ARABIC </w:instrText>
      </w:r>
      <w:r w:rsidR="00D4525F" w:rsidRPr="00E042AA">
        <w:rPr>
          <w:lang w:eastAsia="en-AU"/>
        </w:rPr>
        <w:fldChar w:fldCharType="separate"/>
      </w:r>
      <w:r w:rsidR="00F96A7D" w:rsidRPr="00E042AA">
        <w:rPr>
          <w:noProof/>
          <w:lang w:eastAsia="en-AU"/>
        </w:rPr>
        <w:t>1</w:t>
      </w:r>
      <w:r w:rsidR="0022120D" w:rsidRPr="00E042AA">
        <w:rPr>
          <w:noProof/>
          <w:lang w:eastAsia="en-AU"/>
        </w:rPr>
        <w:t>2</w:t>
      </w:r>
      <w:r w:rsidR="00D4525F" w:rsidRPr="00E042AA">
        <w:rPr>
          <w:lang w:eastAsia="en-AU"/>
        </w:rPr>
        <w:fldChar w:fldCharType="end"/>
      </w:r>
      <w:r w:rsidRPr="00E042AA">
        <w:rPr>
          <w:lang w:eastAsia="en-AU"/>
        </w:rPr>
        <w:t>: Extent of formal skills transfer in current employment by skill type</w:t>
      </w:r>
      <w:bookmarkEnd w:id="60"/>
      <w:r w:rsidRPr="00E042AA">
        <w:rPr>
          <w:lang w:eastAsia="en-AU"/>
        </w:rPr>
        <w:t xml:space="preserve"> </w:t>
      </w:r>
      <w:bookmarkEnd w:id="61"/>
      <w:r w:rsidR="0022120D" w:rsidRPr="00E042AA">
        <w:rPr>
          <w:lang w:val="en-US" w:eastAsia="en-AU"/>
        </w:rPr>
        <w:t>(survey respondents)</w:t>
      </w:r>
    </w:p>
    <w:tbl>
      <w:tblPr>
        <w:tblW w:w="8560" w:type="dxa"/>
        <w:tblInd w:w="94" w:type="dxa"/>
        <w:tblLook w:val="04A0" w:firstRow="1" w:lastRow="0" w:firstColumn="1" w:lastColumn="0" w:noHBand="0" w:noVBand="1"/>
      </w:tblPr>
      <w:tblGrid>
        <w:gridCol w:w="4660"/>
        <w:gridCol w:w="960"/>
        <w:gridCol w:w="1000"/>
        <w:gridCol w:w="1060"/>
        <w:gridCol w:w="880"/>
      </w:tblGrid>
      <w:tr w:rsidR="00DB7A79" w:rsidRPr="00E042AA" w:rsidTr="004640CB">
        <w:trPr>
          <w:trHeight w:val="765"/>
        </w:trPr>
        <w:tc>
          <w:tcPr>
            <w:tcW w:w="4660" w:type="dxa"/>
            <w:tcBorders>
              <w:top w:val="single" w:sz="4" w:space="0" w:color="auto"/>
              <w:left w:val="single" w:sz="4" w:space="0" w:color="auto"/>
              <w:bottom w:val="single" w:sz="4" w:space="0" w:color="auto"/>
              <w:right w:val="single" w:sz="4" w:space="0" w:color="auto"/>
            </w:tcBorders>
            <w:shd w:val="clear" w:color="auto" w:fill="C2D69B"/>
            <w:noWrap/>
            <w:hideMark/>
          </w:tcPr>
          <w:p w:rsidR="00DB7A79" w:rsidRPr="00E042AA" w:rsidRDefault="00DB7A79" w:rsidP="004640CB">
            <w:pPr>
              <w:spacing w:before="40" w:after="40"/>
              <w:rPr>
                <w:b/>
                <w:sz w:val="20"/>
                <w:szCs w:val="20"/>
              </w:rPr>
            </w:pPr>
            <w:r w:rsidRPr="00E042AA">
              <w:rPr>
                <w:b/>
                <w:sz w:val="20"/>
                <w:szCs w:val="20"/>
              </w:rPr>
              <w:t>Skill type</w:t>
            </w:r>
          </w:p>
        </w:tc>
        <w:tc>
          <w:tcPr>
            <w:tcW w:w="960" w:type="dxa"/>
            <w:tcBorders>
              <w:top w:val="single" w:sz="4" w:space="0" w:color="auto"/>
              <w:left w:val="nil"/>
              <w:bottom w:val="single" w:sz="4" w:space="0" w:color="auto"/>
              <w:right w:val="single" w:sz="4" w:space="0" w:color="auto"/>
            </w:tcBorders>
            <w:shd w:val="clear" w:color="auto" w:fill="C2D69B"/>
            <w:hideMark/>
          </w:tcPr>
          <w:p w:rsidR="00DB7A79" w:rsidRPr="00E042AA" w:rsidRDefault="00DB7A79" w:rsidP="004640CB">
            <w:pPr>
              <w:spacing w:before="40" w:after="40"/>
              <w:jc w:val="center"/>
              <w:rPr>
                <w:b/>
                <w:sz w:val="20"/>
                <w:szCs w:val="20"/>
              </w:rPr>
            </w:pPr>
            <w:r w:rsidRPr="00E042AA">
              <w:rPr>
                <w:b/>
                <w:sz w:val="20"/>
                <w:szCs w:val="20"/>
              </w:rPr>
              <w:t>Not at all</w:t>
            </w:r>
            <w:r w:rsidR="004640CB" w:rsidRPr="00E042AA">
              <w:rPr>
                <w:b/>
                <w:sz w:val="20"/>
                <w:szCs w:val="20"/>
              </w:rPr>
              <w:t xml:space="preserve"> </w:t>
            </w:r>
            <w:r w:rsidR="004640CB" w:rsidRPr="00E042AA">
              <w:rPr>
                <w:b/>
                <w:sz w:val="20"/>
                <w:szCs w:val="20"/>
              </w:rPr>
              <w:br/>
              <w:t>%</w:t>
            </w:r>
          </w:p>
        </w:tc>
        <w:tc>
          <w:tcPr>
            <w:tcW w:w="1000" w:type="dxa"/>
            <w:tcBorders>
              <w:top w:val="single" w:sz="4" w:space="0" w:color="auto"/>
              <w:left w:val="nil"/>
              <w:bottom w:val="single" w:sz="4" w:space="0" w:color="auto"/>
              <w:right w:val="single" w:sz="4" w:space="0" w:color="auto"/>
            </w:tcBorders>
            <w:shd w:val="clear" w:color="auto" w:fill="C2D69B"/>
            <w:hideMark/>
          </w:tcPr>
          <w:p w:rsidR="00DB7A79" w:rsidRPr="00E042AA" w:rsidRDefault="00DB7A79" w:rsidP="004640CB">
            <w:pPr>
              <w:spacing w:before="40" w:after="40"/>
              <w:jc w:val="center"/>
              <w:rPr>
                <w:b/>
                <w:sz w:val="20"/>
                <w:szCs w:val="20"/>
              </w:rPr>
            </w:pPr>
            <w:r w:rsidRPr="00E042AA">
              <w:rPr>
                <w:b/>
                <w:sz w:val="20"/>
                <w:szCs w:val="20"/>
              </w:rPr>
              <w:t>To a small extent</w:t>
            </w:r>
            <w:r w:rsidR="004640CB" w:rsidRPr="00E042AA">
              <w:rPr>
                <w:b/>
                <w:sz w:val="20"/>
                <w:szCs w:val="20"/>
              </w:rPr>
              <w:t xml:space="preserve"> %</w:t>
            </w:r>
          </w:p>
        </w:tc>
        <w:tc>
          <w:tcPr>
            <w:tcW w:w="1060" w:type="dxa"/>
            <w:tcBorders>
              <w:top w:val="single" w:sz="4" w:space="0" w:color="auto"/>
              <w:left w:val="nil"/>
              <w:bottom w:val="single" w:sz="4" w:space="0" w:color="auto"/>
              <w:right w:val="single" w:sz="4" w:space="0" w:color="auto"/>
            </w:tcBorders>
            <w:shd w:val="clear" w:color="auto" w:fill="C2D69B"/>
            <w:hideMark/>
          </w:tcPr>
          <w:p w:rsidR="00DB7A79" w:rsidRPr="00E042AA" w:rsidRDefault="00DB7A79" w:rsidP="004640CB">
            <w:pPr>
              <w:spacing w:before="40" w:after="40"/>
              <w:jc w:val="center"/>
              <w:rPr>
                <w:b/>
                <w:sz w:val="20"/>
                <w:szCs w:val="20"/>
              </w:rPr>
            </w:pPr>
            <w:r w:rsidRPr="00E042AA">
              <w:rPr>
                <w:b/>
                <w:sz w:val="20"/>
                <w:szCs w:val="20"/>
              </w:rPr>
              <w:t>To a medium extent</w:t>
            </w:r>
            <w:r w:rsidR="004640CB" w:rsidRPr="00E042AA">
              <w:rPr>
                <w:b/>
                <w:sz w:val="20"/>
                <w:szCs w:val="20"/>
              </w:rPr>
              <w:t xml:space="preserve"> </w:t>
            </w:r>
            <w:r w:rsidR="004640CB" w:rsidRPr="00E042AA">
              <w:rPr>
                <w:b/>
                <w:sz w:val="20"/>
                <w:szCs w:val="20"/>
              </w:rPr>
              <w:br/>
              <w:t>%</w:t>
            </w:r>
          </w:p>
        </w:tc>
        <w:tc>
          <w:tcPr>
            <w:tcW w:w="880" w:type="dxa"/>
            <w:tcBorders>
              <w:top w:val="single" w:sz="4" w:space="0" w:color="auto"/>
              <w:left w:val="nil"/>
              <w:bottom w:val="single" w:sz="4" w:space="0" w:color="auto"/>
              <w:right w:val="single" w:sz="4" w:space="0" w:color="auto"/>
            </w:tcBorders>
            <w:shd w:val="clear" w:color="auto" w:fill="C2D69B"/>
            <w:hideMark/>
          </w:tcPr>
          <w:p w:rsidR="00DB7A79" w:rsidRPr="00E042AA" w:rsidRDefault="00DB7A79" w:rsidP="004640CB">
            <w:pPr>
              <w:spacing w:before="40" w:after="40"/>
              <w:jc w:val="center"/>
              <w:rPr>
                <w:b/>
                <w:sz w:val="20"/>
                <w:szCs w:val="20"/>
              </w:rPr>
            </w:pPr>
            <w:r w:rsidRPr="00E042AA">
              <w:rPr>
                <w:b/>
                <w:sz w:val="20"/>
                <w:szCs w:val="20"/>
              </w:rPr>
              <w:t>To a great extent</w:t>
            </w:r>
            <w:r w:rsidR="004640CB" w:rsidRPr="00E042AA">
              <w:rPr>
                <w:b/>
                <w:sz w:val="20"/>
                <w:szCs w:val="20"/>
              </w:rPr>
              <w:t xml:space="preserve"> %</w:t>
            </w:r>
          </w:p>
        </w:tc>
      </w:tr>
      <w:tr w:rsidR="00DB7A79" w:rsidRPr="00E042AA" w:rsidTr="00934200">
        <w:trPr>
          <w:trHeight w:val="255"/>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DB7A79" w:rsidRPr="00E042AA" w:rsidRDefault="00DB7A79" w:rsidP="004640CB">
            <w:pPr>
              <w:spacing w:before="40" w:after="40"/>
              <w:rPr>
                <w:sz w:val="20"/>
                <w:szCs w:val="20"/>
              </w:rPr>
            </w:pPr>
            <w:r w:rsidRPr="00E042AA">
              <w:rPr>
                <w:sz w:val="20"/>
                <w:szCs w:val="20"/>
              </w:rPr>
              <w:t>Independent work/thinking skills</w:t>
            </w:r>
          </w:p>
        </w:tc>
        <w:tc>
          <w:tcPr>
            <w:tcW w:w="960" w:type="dxa"/>
            <w:tcBorders>
              <w:top w:val="nil"/>
              <w:left w:val="nil"/>
              <w:bottom w:val="single" w:sz="4" w:space="0" w:color="auto"/>
              <w:right w:val="single" w:sz="4" w:space="0" w:color="auto"/>
            </w:tcBorders>
            <w:shd w:val="clear" w:color="auto" w:fill="auto"/>
            <w:noWrap/>
            <w:vAlign w:val="bottom"/>
            <w:hideMark/>
          </w:tcPr>
          <w:p w:rsidR="00DB7A79" w:rsidRPr="00E042AA" w:rsidRDefault="004640CB" w:rsidP="004640CB">
            <w:pPr>
              <w:spacing w:before="40" w:after="40"/>
              <w:jc w:val="center"/>
              <w:rPr>
                <w:sz w:val="20"/>
                <w:szCs w:val="20"/>
              </w:rPr>
            </w:pPr>
            <w:r w:rsidRPr="00E042AA">
              <w:rPr>
                <w:sz w:val="20"/>
                <w:szCs w:val="20"/>
              </w:rPr>
              <w:t>18</w:t>
            </w:r>
          </w:p>
        </w:tc>
        <w:tc>
          <w:tcPr>
            <w:tcW w:w="1000" w:type="dxa"/>
            <w:tcBorders>
              <w:top w:val="nil"/>
              <w:left w:val="nil"/>
              <w:bottom w:val="single" w:sz="4" w:space="0" w:color="auto"/>
              <w:right w:val="single" w:sz="4" w:space="0" w:color="auto"/>
            </w:tcBorders>
            <w:shd w:val="clear" w:color="auto" w:fill="auto"/>
            <w:noWrap/>
            <w:vAlign w:val="bottom"/>
            <w:hideMark/>
          </w:tcPr>
          <w:p w:rsidR="00DB7A79" w:rsidRPr="00E042AA" w:rsidRDefault="004640CB" w:rsidP="004640CB">
            <w:pPr>
              <w:spacing w:before="40" w:after="40"/>
              <w:jc w:val="center"/>
              <w:rPr>
                <w:sz w:val="20"/>
                <w:szCs w:val="20"/>
              </w:rPr>
            </w:pPr>
            <w:r w:rsidRPr="00E042AA">
              <w:rPr>
                <w:sz w:val="20"/>
                <w:szCs w:val="20"/>
              </w:rPr>
              <w:t>18</w:t>
            </w:r>
          </w:p>
        </w:tc>
        <w:tc>
          <w:tcPr>
            <w:tcW w:w="1060" w:type="dxa"/>
            <w:tcBorders>
              <w:top w:val="nil"/>
              <w:left w:val="nil"/>
              <w:bottom w:val="single" w:sz="4" w:space="0" w:color="auto"/>
              <w:right w:val="single" w:sz="4" w:space="0" w:color="auto"/>
            </w:tcBorders>
            <w:shd w:val="clear" w:color="auto" w:fill="auto"/>
            <w:noWrap/>
            <w:vAlign w:val="bottom"/>
            <w:hideMark/>
          </w:tcPr>
          <w:p w:rsidR="00DB7A79" w:rsidRPr="00E042AA" w:rsidRDefault="004640CB" w:rsidP="004640CB">
            <w:pPr>
              <w:spacing w:before="40" w:after="40"/>
              <w:jc w:val="center"/>
              <w:rPr>
                <w:sz w:val="20"/>
                <w:szCs w:val="20"/>
              </w:rPr>
            </w:pPr>
            <w:r w:rsidRPr="00E042AA">
              <w:rPr>
                <w:sz w:val="20"/>
                <w:szCs w:val="20"/>
              </w:rPr>
              <w:t>31</w:t>
            </w:r>
          </w:p>
        </w:tc>
        <w:tc>
          <w:tcPr>
            <w:tcW w:w="880" w:type="dxa"/>
            <w:tcBorders>
              <w:top w:val="nil"/>
              <w:left w:val="nil"/>
              <w:bottom w:val="single" w:sz="4" w:space="0" w:color="auto"/>
              <w:right w:val="single" w:sz="4" w:space="0" w:color="auto"/>
            </w:tcBorders>
            <w:shd w:val="clear" w:color="auto" w:fill="auto"/>
            <w:noWrap/>
            <w:vAlign w:val="bottom"/>
            <w:hideMark/>
          </w:tcPr>
          <w:p w:rsidR="00DB7A79" w:rsidRPr="00E042AA" w:rsidRDefault="004640CB" w:rsidP="004640CB">
            <w:pPr>
              <w:spacing w:before="40" w:after="40"/>
              <w:jc w:val="center"/>
              <w:rPr>
                <w:sz w:val="20"/>
                <w:szCs w:val="20"/>
              </w:rPr>
            </w:pPr>
            <w:r w:rsidRPr="00E042AA">
              <w:rPr>
                <w:sz w:val="20"/>
                <w:szCs w:val="20"/>
              </w:rPr>
              <w:t>33</w:t>
            </w:r>
          </w:p>
        </w:tc>
      </w:tr>
      <w:tr w:rsidR="00DB7A79" w:rsidRPr="00E042AA" w:rsidTr="00934200">
        <w:trPr>
          <w:trHeight w:val="255"/>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DB7A79" w:rsidRPr="00E042AA" w:rsidRDefault="00DB7A79" w:rsidP="004640CB">
            <w:pPr>
              <w:spacing w:before="40" w:after="40"/>
              <w:rPr>
                <w:sz w:val="20"/>
                <w:szCs w:val="20"/>
              </w:rPr>
            </w:pPr>
            <w:r w:rsidRPr="00E042AA">
              <w:rPr>
                <w:sz w:val="20"/>
                <w:szCs w:val="20"/>
              </w:rPr>
              <w:t>Analytical skills</w:t>
            </w:r>
          </w:p>
        </w:tc>
        <w:tc>
          <w:tcPr>
            <w:tcW w:w="960" w:type="dxa"/>
            <w:tcBorders>
              <w:top w:val="nil"/>
              <w:left w:val="nil"/>
              <w:bottom w:val="single" w:sz="4" w:space="0" w:color="auto"/>
              <w:right w:val="single" w:sz="4" w:space="0" w:color="auto"/>
            </w:tcBorders>
            <w:shd w:val="clear" w:color="auto" w:fill="auto"/>
            <w:noWrap/>
            <w:vAlign w:val="bottom"/>
            <w:hideMark/>
          </w:tcPr>
          <w:p w:rsidR="00DB7A79" w:rsidRPr="00E042AA" w:rsidRDefault="004640CB" w:rsidP="004640CB">
            <w:pPr>
              <w:spacing w:before="40" w:after="40"/>
              <w:jc w:val="center"/>
              <w:rPr>
                <w:sz w:val="20"/>
                <w:szCs w:val="20"/>
              </w:rPr>
            </w:pPr>
            <w:r w:rsidRPr="00E042AA">
              <w:rPr>
                <w:sz w:val="20"/>
                <w:szCs w:val="20"/>
              </w:rPr>
              <w:t>17</w:t>
            </w:r>
          </w:p>
        </w:tc>
        <w:tc>
          <w:tcPr>
            <w:tcW w:w="1000" w:type="dxa"/>
            <w:tcBorders>
              <w:top w:val="nil"/>
              <w:left w:val="nil"/>
              <w:bottom w:val="single" w:sz="4" w:space="0" w:color="auto"/>
              <w:right w:val="single" w:sz="4" w:space="0" w:color="auto"/>
            </w:tcBorders>
            <w:shd w:val="clear" w:color="auto" w:fill="auto"/>
            <w:noWrap/>
            <w:vAlign w:val="bottom"/>
            <w:hideMark/>
          </w:tcPr>
          <w:p w:rsidR="00DB7A79" w:rsidRPr="00E042AA" w:rsidRDefault="004640CB" w:rsidP="004640CB">
            <w:pPr>
              <w:spacing w:before="40" w:after="40"/>
              <w:jc w:val="center"/>
              <w:rPr>
                <w:sz w:val="20"/>
                <w:szCs w:val="20"/>
              </w:rPr>
            </w:pPr>
            <w:r w:rsidRPr="00E042AA">
              <w:rPr>
                <w:sz w:val="20"/>
                <w:szCs w:val="20"/>
              </w:rPr>
              <w:t>17</w:t>
            </w:r>
          </w:p>
        </w:tc>
        <w:tc>
          <w:tcPr>
            <w:tcW w:w="1060" w:type="dxa"/>
            <w:tcBorders>
              <w:top w:val="nil"/>
              <w:left w:val="nil"/>
              <w:bottom w:val="single" w:sz="4" w:space="0" w:color="auto"/>
              <w:right w:val="single" w:sz="4" w:space="0" w:color="auto"/>
            </w:tcBorders>
            <w:shd w:val="clear" w:color="auto" w:fill="auto"/>
            <w:noWrap/>
            <w:vAlign w:val="bottom"/>
            <w:hideMark/>
          </w:tcPr>
          <w:p w:rsidR="00DB7A79" w:rsidRPr="00E042AA" w:rsidRDefault="004640CB" w:rsidP="004640CB">
            <w:pPr>
              <w:spacing w:before="40" w:after="40"/>
              <w:jc w:val="center"/>
              <w:rPr>
                <w:sz w:val="20"/>
                <w:szCs w:val="20"/>
              </w:rPr>
            </w:pPr>
            <w:r w:rsidRPr="00E042AA">
              <w:rPr>
                <w:sz w:val="20"/>
                <w:szCs w:val="20"/>
              </w:rPr>
              <w:t>37</w:t>
            </w:r>
          </w:p>
        </w:tc>
        <w:tc>
          <w:tcPr>
            <w:tcW w:w="880" w:type="dxa"/>
            <w:tcBorders>
              <w:top w:val="nil"/>
              <w:left w:val="nil"/>
              <w:bottom w:val="single" w:sz="4" w:space="0" w:color="auto"/>
              <w:right w:val="single" w:sz="4" w:space="0" w:color="auto"/>
            </w:tcBorders>
            <w:shd w:val="clear" w:color="auto" w:fill="auto"/>
            <w:noWrap/>
            <w:vAlign w:val="bottom"/>
            <w:hideMark/>
          </w:tcPr>
          <w:p w:rsidR="00DB7A79" w:rsidRPr="00E042AA" w:rsidRDefault="004640CB" w:rsidP="004640CB">
            <w:pPr>
              <w:spacing w:before="40" w:after="40"/>
              <w:jc w:val="center"/>
              <w:rPr>
                <w:sz w:val="20"/>
                <w:szCs w:val="20"/>
              </w:rPr>
            </w:pPr>
            <w:r w:rsidRPr="00E042AA">
              <w:rPr>
                <w:sz w:val="20"/>
                <w:szCs w:val="20"/>
              </w:rPr>
              <w:t>29</w:t>
            </w:r>
          </w:p>
        </w:tc>
      </w:tr>
      <w:tr w:rsidR="00DB7A79" w:rsidRPr="00E042AA" w:rsidTr="00934200">
        <w:trPr>
          <w:trHeight w:val="255"/>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DB7A79" w:rsidRPr="00E042AA" w:rsidRDefault="00DB7A79" w:rsidP="004640CB">
            <w:pPr>
              <w:spacing w:before="40" w:after="40"/>
              <w:rPr>
                <w:sz w:val="20"/>
                <w:szCs w:val="20"/>
              </w:rPr>
            </w:pPr>
            <w:r w:rsidRPr="00E042AA">
              <w:rPr>
                <w:sz w:val="20"/>
                <w:szCs w:val="20"/>
              </w:rPr>
              <w:t>English language skills</w:t>
            </w:r>
          </w:p>
        </w:tc>
        <w:tc>
          <w:tcPr>
            <w:tcW w:w="960" w:type="dxa"/>
            <w:tcBorders>
              <w:top w:val="nil"/>
              <w:left w:val="nil"/>
              <w:bottom w:val="single" w:sz="4" w:space="0" w:color="auto"/>
              <w:right w:val="single" w:sz="4" w:space="0" w:color="auto"/>
            </w:tcBorders>
            <w:shd w:val="clear" w:color="auto" w:fill="auto"/>
            <w:noWrap/>
            <w:vAlign w:val="bottom"/>
            <w:hideMark/>
          </w:tcPr>
          <w:p w:rsidR="00DB7A79" w:rsidRPr="00E042AA" w:rsidRDefault="004640CB" w:rsidP="004640CB">
            <w:pPr>
              <w:spacing w:before="40" w:after="40"/>
              <w:jc w:val="center"/>
              <w:rPr>
                <w:sz w:val="20"/>
                <w:szCs w:val="20"/>
              </w:rPr>
            </w:pPr>
            <w:r w:rsidRPr="00E042AA">
              <w:rPr>
                <w:sz w:val="20"/>
                <w:szCs w:val="20"/>
              </w:rPr>
              <w:t>20</w:t>
            </w:r>
          </w:p>
        </w:tc>
        <w:tc>
          <w:tcPr>
            <w:tcW w:w="1000" w:type="dxa"/>
            <w:tcBorders>
              <w:top w:val="nil"/>
              <w:left w:val="nil"/>
              <w:bottom w:val="single" w:sz="4" w:space="0" w:color="auto"/>
              <w:right w:val="single" w:sz="4" w:space="0" w:color="auto"/>
            </w:tcBorders>
            <w:shd w:val="clear" w:color="auto" w:fill="auto"/>
            <w:noWrap/>
            <w:vAlign w:val="bottom"/>
            <w:hideMark/>
          </w:tcPr>
          <w:p w:rsidR="00DB7A79" w:rsidRPr="00E042AA" w:rsidRDefault="004640CB" w:rsidP="004640CB">
            <w:pPr>
              <w:spacing w:before="40" w:after="40"/>
              <w:jc w:val="center"/>
              <w:rPr>
                <w:sz w:val="20"/>
                <w:szCs w:val="20"/>
              </w:rPr>
            </w:pPr>
            <w:r w:rsidRPr="00E042AA">
              <w:rPr>
                <w:sz w:val="20"/>
                <w:szCs w:val="20"/>
              </w:rPr>
              <w:t>24</w:t>
            </w:r>
          </w:p>
        </w:tc>
        <w:tc>
          <w:tcPr>
            <w:tcW w:w="1060" w:type="dxa"/>
            <w:tcBorders>
              <w:top w:val="nil"/>
              <w:left w:val="nil"/>
              <w:bottom w:val="single" w:sz="4" w:space="0" w:color="auto"/>
              <w:right w:val="single" w:sz="4" w:space="0" w:color="auto"/>
            </w:tcBorders>
            <w:shd w:val="clear" w:color="auto" w:fill="auto"/>
            <w:noWrap/>
            <w:vAlign w:val="bottom"/>
            <w:hideMark/>
          </w:tcPr>
          <w:p w:rsidR="00DB7A79" w:rsidRPr="00E042AA" w:rsidRDefault="004640CB" w:rsidP="004640CB">
            <w:pPr>
              <w:spacing w:before="40" w:after="40"/>
              <w:jc w:val="center"/>
              <w:rPr>
                <w:sz w:val="20"/>
                <w:szCs w:val="20"/>
              </w:rPr>
            </w:pPr>
            <w:r w:rsidRPr="00E042AA">
              <w:rPr>
                <w:sz w:val="20"/>
                <w:szCs w:val="20"/>
              </w:rPr>
              <w:t>29</w:t>
            </w:r>
          </w:p>
        </w:tc>
        <w:tc>
          <w:tcPr>
            <w:tcW w:w="880" w:type="dxa"/>
            <w:tcBorders>
              <w:top w:val="nil"/>
              <w:left w:val="nil"/>
              <w:bottom w:val="single" w:sz="4" w:space="0" w:color="auto"/>
              <w:right w:val="single" w:sz="4" w:space="0" w:color="auto"/>
            </w:tcBorders>
            <w:shd w:val="clear" w:color="auto" w:fill="auto"/>
            <w:noWrap/>
            <w:vAlign w:val="bottom"/>
            <w:hideMark/>
          </w:tcPr>
          <w:p w:rsidR="00DB7A79" w:rsidRPr="00E042AA" w:rsidRDefault="004640CB" w:rsidP="004640CB">
            <w:pPr>
              <w:spacing w:before="40" w:after="40"/>
              <w:jc w:val="center"/>
              <w:rPr>
                <w:sz w:val="20"/>
                <w:szCs w:val="20"/>
              </w:rPr>
            </w:pPr>
            <w:r w:rsidRPr="00E042AA">
              <w:rPr>
                <w:sz w:val="20"/>
                <w:szCs w:val="20"/>
              </w:rPr>
              <w:t>27</w:t>
            </w:r>
          </w:p>
        </w:tc>
      </w:tr>
      <w:tr w:rsidR="00DB7A79" w:rsidRPr="00E042AA" w:rsidTr="00934200">
        <w:trPr>
          <w:trHeight w:val="255"/>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DB7A79" w:rsidRPr="00E042AA" w:rsidRDefault="00DB7A79" w:rsidP="004640CB">
            <w:pPr>
              <w:spacing w:before="40" w:after="40"/>
              <w:rPr>
                <w:sz w:val="20"/>
                <w:szCs w:val="20"/>
              </w:rPr>
            </w:pPr>
            <w:r w:rsidRPr="00E042AA">
              <w:rPr>
                <w:sz w:val="20"/>
                <w:szCs w:val="20"/>
              </w:rPr>
              <w:t>Technical/subject matter related to course content</w:t>
            </w:r>
          </w:p>
        </w:tc>
        <w:tc>
          <w:tcPr>
            <w:tcW w:w="960" w:type="dxa"/>
            <w:tcBorders>
              <w:top w:val="nil"/>
              <w:left w:val="nil"/>
              <w:bottom w:val="single" w:sz="4" w:space="0" w:color="auto"/>
              <w:right w:val="single" w:sz="4" w:space="0" w:color="auto"/>
            </w:tcBorders>
            <w:shd w:val="clear" w:color="auto" w:fill="auto"/>
            <w:noWrap/>
            <w:vAlign w:val="bottom"/>
            <w:hideMark/>
          </w:tcPr>
          <w:p w:rsidR="00DB7A79" w:rsidRPr="00E042AA" w:rsidRDefault="004640CB" w:rsidP="004640CB">
            <w:pPr>
              <w:spacing w:before="40" w:after="40"/>
              <w:jc w:val="center"/>
              <w:rPr>
                <w:sz w:val="20"/>
                <w:szCs w:val="20"/>
              </w:rPr>
            </w:pPr>
            <w:r w:rsidRPr="00E042AA">
              <w:rPr>
                <w:sz w:val="20"/>
                <w:szCs w:val="20"/>
              </w:rPr>
              <w:t>18</w:t>
            </w:r>
          </w:p>
        </w:tc>
        <w:tc>
          <w:tcPr>
            <w:tcW w:w="1000" w:type="dxa"/>
            <w:tcBorders>
              <w:top w:val="nil"/>
              <w:left w:val="nil"/>
              <w:bottom w:val="single" w:sz="4" w:space="0" w:color="auto"/>
              <w:right w:val="single" w:sz="4" w:space="0" w:color="auto"/>
            </w:tcBorders>
            <w:shd w:val="clear" w:color="auto" w:fill="auto"/>
            <w:noWrap/>
            <w:vAlign w:val="bottom"/>
            <w:hideMark/>
          </w:tcPr>
          <w:p w:rsidR="00DB7A79" w:rsidRPr="00E042AA" w:rsidRDefault="004640CB" w:rsidP="004640CB">
            <w:pPr>
              <w:spacing w:before="40" w:after="40"/>
              <w:jc w:val="center"/>
              <w:rPr>
                <w:sz w:val="20"/>
                <w:szCs w:val="20"/>
              </w:rPr>
            </w:pPr>
            <w:r w:rsidRPr="00E042AA">
              <w:rPr>
                <w:sz w:val="20"/>
                <w:szCs w:val="20"/>
              </w:rPr>
              <w:t>22</w:t>
            </w:r>
          </w:p>
        </w:tc>
        <w:tc>
          <w:tcPr>
            <w:tcW w:w="1060" w:type="dxa"/>
            <w:tcBorders>
              <w:top w:val="nil"/>
              <w:left w:val="nil"/>
              <w:bottom w:val="single" w:sz="4" w:space="0" w:color="auto"/>
              <w:right w:val="single" w:sz="4" w:space="0" w:color="auto"/>
            </w:tcBorders>
            <w:shd w:val="clear" w:color="auto" w:fill="auto"/>
            <w:noWrap/>
            <w:vAlign w:val="bottom"/>
            <w:hideMark/>
          </w:tcPr>
          <w:p w:rsidR="00DB7A79" w:rsidRPr="00E042AA" w:rsidRDefault="004640CB" w:rsidP="004640CB">
            <w:pPr>
              <w:spacing w:before="40" w:after="40"/>
              <w:jc w:val="center"/>
              <w:rPr>
                <w:sz w:val="20"/>
                <w:szCs w:val="20"/>
              </w:rPr>
            </w:pPr>
            <w:r w:rsidRPr="00E042AA">
              <w:rPr>
                <w:sz w:val="20"/>
                <w:szCs w:val="20"/>
              </w:rPr>
              <w:t>36</w:t>
            </w:r>
          </w:p>
        </w:tc>
        <w:tc>
          <w:tcPr>
            <w:tcW w:w="880" w:type="dxa"/>
            <w:tcBorders>
              <w:top w:val="nil"/>
              <w:left w:val="nil"/>
              <w:bottom w:val="single" w:sz="4" w:space="0" w:color="auto"/>
              <w:right w:val="single" w:sz="4" w:space="0" w:color="auto"/>
            </w:tcBorders>
            <w:shd w:val="clear" w:color="auto" w:fill="auto"/>
            <w:noWrap/>
            <w:vAlign w:val="bottom"/>
            <w:hideMark/>
          </w:tcPr>
          <w:p w:rsidR="00DB7A79" w:rsidRPr="00E042AA" w:rsidRDefault="004640CB" w:rsidP="004640CB">
            <w:pPr>
              <w:spacing w:before="40" w:after="40"/>
              <w:jc w:val="center"/>
              <w:rPr>
                <w:sz w:val="20"/>
                <w:szCs w:val="20"/>
              </w:rPr>
            </w:pPr>
            <w:r w:rsidRPr="00E042AA">
              <w:rPr>
                <w:sz w:val="20"/>
                <w:szCs w:val="20"/>
              </w:rPr>
              <w:t>24</w:t>
            </w:r>
          </w:p>
        </w:tc>
      </w:tr>
      <w:tr w:rsidR="00DB7A79" w:rsidRPr="00E042AA" w:rsidTr="00934200">
        <w:trPr>
          <w:trHeight w:val="255"/>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DB7A79" w:rsidRPr="00E042AA" w:rsidRDefault="00DB7A79" w:rsidP="004640CB">
            <w:pPr>
              <w:spacing w:before="40" w:after="40"/>
              <w:rPr>
                <w:sz w:val="20"/>
                <w:szCs w:val="20"/>
              </w:rPr>
            </w:pPr>
            <w:r w:rsidRPr="00E042AA">
              <w:rPr>
                <w:sz w:val="20"/>
                <w:szCs w:val="20"/>
              </w:rPr>
              <w:t>Leadership skills</w:t>
            </w:r>
          </w:p>
        </w:tc>
        <w:tc>
          <w:tcPr>
            <w:tcW w:w="960" w:type="dxa"/>
            <w:tcBorders>
              <w:top w:val="nil"/>
              <w:left w:val="nil"/>
              <w:bottom w:val="single" w:sz="4" w:space="0" w:color="auto"/>
              <w:right w:val="single" w:sz="4" w:space="0" w:color="auto"/>
            </w:tcBorders>
            <w:shd w:val="clear" w:color="auto" w:fill="auto"/>
            <w:noWrap/>
            <w:vAlign w:val="bottom"/>
            <w:hideMark/>
          </w:tcPr>
          <w:p w:rsidR="00DB7A79" w:rsidRPr="00E042AA" w:rsidRDefault="004640CB" w:rsidP="004640CB">
            <w:pPr>
              <w:spacing w:before="40" w:after="40"/>
              <w:jc w:val="center"/>
              <w:rPr>
                <w:sz w:val="20"/>
                <w:szCs w:val="20"/>
              </w:rPr>
            </w:pPr>
            <w:r w:rsidRPr="00E042AA">
              <w:rPr>
                <w:sz w:val="20"/>
                <w:szCs w:val="20"/>
              </w:rPr>
              <w:t>18</w:t>
            </w:r>
          </w:p>
        </w:tc>
        <w:tc>
          <w:tcPr>
            <w:tcW w:w="1000" w:type="dxa"/>
            <w:tcBorders>
              <w:top w:val="nil"/>
              <w:left w:val="nil"/>
              <w:bottom w:val="single" w:sz="4" w:space="0" w:color="auto"/>
              <w:right w:val="single" w:sz="4" w:space="0" w:color="auto"/>
            </w:tcBorders>
            <w:shd w:val="clear" w:color="auto" w:fill="auto"/>
            <w:noWrap/>
            <w:vAlign w:val="bottom"/>
            <w:hideMark/>
          </w:tcPr>
          <w:p w:rsidR="00DB7A79" w:rsidRPr="00E042AA" w:rsidRDefault="004640CB" w:rsidP="004640CB">
            <w:pPr>
              <w:spacing w:before="40" w:after="40"/>
              <w:jc w:val="center"/>
              <w:rPr>
                <w:sz w:val="20"/>
                <w:szCs w:val="20"/>
              </w:rPr>
            </w:pPr>
            <w:r w:rsidRPr="00E042AA">
              <w:rPr>
                <w:sz w:val="20"/>
                <w:szCs w:val="20"/>
              </w:rPr>
              <w:t>25</w:t>
            </w:r>
          </w:p>
        </w:tc>
        <w:tc>
          <w:tcPr>
            <w:tcW w:w="1060" w:type="dxa"/>
            <w:tcBorders>
              <w:top w:val="nil"/>
              <w:left w:val="nil"/>
              <w:bottom w:val="single" w:sz="4" w:space="0" w:color="auto"/>
              <w:right w:val="single" w:sz="4" w:space="0" w:color="auto"/>
            </w:tcBorders>
            <w:shd w:val="clear" w:color="auto" w:fill="auto"/>
            <w:noWrap/>
            <w:vAlign w:val="bottom"/>
            <w:hideMark/>
          </w:tcPr>
          <w:p w:rsidR="00DB7A79" w:rsidRPr="00E042AA" w:rsidRDefault="004640CB" w:rsidP="004640CB">
            <w:pPr>
              <w:spacing w:before="40" w:after="40"/>
              <w:jc w:val="center"/>
              <w:rPr>
                <w:sz w:val="20"/>
                <w:szCs w:val="20"/>
              </w:rPr>
            </w:pPr>
            <w:r w:rsidRPr="00E042AA">
              <w:rPr>
                <w:sz w:val="20"/>
                <w:szCs w:val="20"/>
              </w:rPr>
              <w:t>33</w:t>
            </w:r>
          </w:p>
        </w:tc>
        <w:tc>
          <w:tcPr>
            <w:tcW w:w="880" w:type="dxa"/>
            <w:tcBorders>
              <w:top w:val="nil"/>
              <w:left w:val="nil"/>
              <w:bottom w:val="single" w:sz="4" w:space="0" w:color="auto"/>
              <w:right w:val="single" w:sz="4" w:space="0" w:color="auto"/>
            </w:tcBorders>
            <w:shd w:val="clear" w:color="auto" w:fill="auto"/>
            <w:noWrap/>
            <w:vAlign w:val="bottom"/>
            <w:hideMark/>
          </w:tcPr>
          <w:p w:rsidR="00DB7A79" w:rsidRPr="00E042AA" w:rsidRDefault="004640CB" w:rsidP="004640CB">
            <w:pPr>
              <w:spacing w:before="40" w:after="40"/>
              <w:jc w:val="center"/>
              <w:rPr>
                <w:sz w:val="20"/>
                <w:szCs w:val="20"/>
              </w:rPr>
            </w:pPr>
            <w:r w:rsidRPr="00E042AA">
              <w:rPr>
                <w:sz w:val="20"/>
                <w:szCs w:val="20"/>
              </w:rPr>
              <w:t>23</w:t>
            </w:r>
          </w:p>
        </w:tc>
      </w:tr>
      <w:tr w:rsidR="00DB7A79" w:rsidRPr="00E042AA" w:rsidTr="00934200">
        <w:trPr>
          <w:trHeight w:val="255"/>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DB7A79" w:rsidRPr="00E042AA" w:rsidRDefault="00DB7A79" w:rsidP="004640CB">
            <w:pPr>
              <w:spacing w:before="40" w:after="40"/>
              <w:rPr>
                <w:sz w:val="20"/>
                <w:szCs w:val="20"/>
              </w:rPr>
            </w:pPr>
            <w:r w:rsidRPr="00E042AA">
              <w:rPr>
                <w:sz w:val="20"/>
                <w:szCs w:val="20"/>
              </w:rPr>
              <w:t>Computer skills</w:t>
            </w:r>
          </w:p>
        </w:tc>
        <w:tc>
          <w:tcPr>
            <w:tcW w:w="960" w:type="dxa"/>
            <w:tcBorders>
              <w:top w:val="nil"/>
              <w:left w:val="nil"/>
              <w:bottom w:val="single" w:sz="4" w:space="0" w:color="auto"/>
              <w:right w:val="single" w:sz="4" w:space="0" w:color="auto"/>
            </w:tcBorders>
            <w:shd w:val="clear" w:color="auto" w:fill="auto"/>
            <w:noWrap/>
            <w:vAlign w:val="bottom"/>
            <w:hideMark/>
          </w:tcPr>
          <w:p w:rsidR="00DB7A79" w:rsidRPr="00E042AA" w:rsidRDefault="004640CB" w:rsidP="004640CB">
            <w:pPr>
              <w:spacing w:before="40" w:after="40"/>
              <w:jc w:val="center"/>
              <w:rPr>
                <w:sz w:val="20"/>
                <w:szCs w:val="20"/>
              </w:rPr>
            </w:pPr>
            <w:r w:rsidRPr="00E042AA">
              <w:rPr>
                <w:sz w:val="20"/>
                <w:szCs w:val="20"/>
              </w:rPr>
              <w:t>23</w:t>
            </w:r>
          </w:p>
        </w:tc>
        <w:tc>
          <w:tcPr>
            <w:tcW w:w="1000" w:type="dxa"/>
            <w:tcBorders>
              <w:top w:val="nil"/>
              <w:left w:val="nil"/>
              <w:bottom w:val="single" w:sz="4" w:space="0" w:color="auto"/>
              <w:right w:val="single" w:sz="4" w:space="0" w:color="auto"/>
            </w:tcBorders>
            <w:shd w:val="clear" w:color="auto" w:fill="auto"/>
            <w:noWrap/>
            <w:vAlign w:val="bottom"/>
            <w:hideMark/>
          </w:tcPr>
          <w:p w:rsidR="00DB7A79" w:rsidRPr="00E042AA" w:rsidRDefault="004640CB" w:rsidP="004640CB">
            <w:pPr>
              <w:spacing w:before="40" w:after="40"/>
              <w:jc w:val="center"/>
              <w:rPr>
                <w:sz w:val="20"/>
                <w:szCs w:val="20"/>
              </w:rPr>
            </w:pPr>
            <w:r w:rsidRPr="00E042AA">
              <w:rPr>
                <w:sz w:val="20"/>
                <w:szCs w:val="20"/>
              </w:rPr>
              <w:t>33</w:t>
            </w:r>
          </w:p>
        </w:tc>
        <w:tc>
          <w:tcPr>
            <w:tcW w:w="1060" w:type="dxa"/>
            <w:tcBorders>
              <w:top w:val="nil"/>
              <w:left w:val="nil"/>
              <w:bottom w:val="single" w:sz="4" w:space="0" w:color="auto"/>
              <w:right w:val="single" w:sz="4" w:space="0" w:color="auto"/>
            </w:tcBorders>
            <w:shd w:val="clear" w:color="auto" w:fill="auto"/>
            <w:noWrap/>
            <w:vAlign w:val="bottom"/>
            <w:hideMark/>
          </w:tcPr>
          <w:p w:rsidR="00DB7A79" w:rsidRPr="00E042AA" w:rsidRDefault="004640CB" w:rsidP="004640CB">
            <w:pPr>
              <w:spacing w:before="40" w:after="40"/>
              <w:jc w:val="center"/>
              <w:rPr>
                <w:sz w:val="20"/>
                <w:szCs w:val="20"/>
              </w:rPr>
            </w:pPr>
            <w:r w:rsidRPr="00E042AA">
              <w:rPr>
                <w:sz w:val="20"/>
                <w:szCs w:val="20"/>
              </w:rPr>
              <w:t>29</w:t>
            </w:r>
          </w:p>
        </w:tc>
        <w:tc>
          <w:tcPr>
            <w:tcW w:w="880" w:type="dxa"/>
            <w:tcBorders>
              <w:top w:val="nil"/>
              <w:left w:val="nil"/>
              <w:bottom w:val="single" w:sz="4" w:space="0" w:color="auto"/>
              <w:right w:val="single" w:sz="4" w:space="0" w:color="auto"/>
            </w:tcBorders>
            <w:shd w:val="clear" w:color="auto" w:fill="auto"/>
            <w:noWrap/>
            <w:vAlign w:val="bottom"/>
            <w:hideMark/>
          </w:tcPr>
          <w:p w:rsidR="00DB7A79" w:rsidRPr="00E042AA" w:rsidRDefault="00DB7A79" w:rsidP="004640CB">
            <w:pPr>
              <w:spacing w:before="40" w:after="40"/>
              <w:jc w:val="center"/>
              <w:rPr>
                <w:sz w:val="20"/>
                <w:szCs w:val="20"/>
              </w:rPr>
            </w:pPr>
            <w:r w:rsidRPr="00E042AA">
              <w:rPr>
                <w:sz w:val="20"/>
                <w:szCs w:val="20"/>
              </w:rPr>
              <w:t>15</w:t>
            </w:r>
          </w:p>
        </w:tc>
      </w:tr>
    </w:tbl>
    <w:p w:rsidR="00DB7A79" w:rsidRPr="00E042AA" w:rsidRDefault="00DB7A79" w:rsidP="00DB7A79">
      <w:pPr>
        <w:rPr>
          <w:lang w:val="en-US"/>
        </w:rPr>
      </w:pPr>
    </w:p>
    <w:p w:rsidR="00DB7A79" w:rsidRPr="00E042AA" w:rsidRDefault="00DB7A79" w:rsidP="00DB7A79">
      <w:pPr>
        <w:rPr>
          <w:lang w:val="en-US"/>
        </w:rPr>
      </w:pPr>
      <w:r w:rsidRPr="00E042AA">
        <w:rPr>
          <w:lang w:val="en-US"/>
        </w:rPr>
        <w:t xml:space="preserve">A greater proportion of respondents </w:t>
      </w:r>
      <w:r w:rsidR="00890E0B" w:rsidRPr="00E042AA">
        <w:rPr>
          <w:lang w:val="en-US"/>
        </w:rPr>
        <w:t xml:space="preserve">(75%) </w:t>
      </w:r>
      <w:r w:rsidRPr="00E042AA">
        <w:rPr>
          <w:lang w:val="en-US"/>
        </w:rPr>
        <w:t xml:space="preserve">transferred </w:t>
      </w:r>
      <w:r w:rsidR="00890E0B" w:rsidRPr="00E042AA">
        <w:rPr>
          <w:lang w:val="en-US"/>
        </w:rPr>
        <w:t xml:space="preserve">one of more of the </w:t>
      </w:r>
      <w:r w:rsidRPr="00E042AA">
        <w:rPr>
          <w:lang w:val="en-US"/>
        </w:rPr>
        <w:t xml:space="preserve">skills </w:t>
      </w:r>
      <w:r w:rsidR="00890E0B" w:rsidRPr="00E042AA">
        <w:rPr>
          <w:lang w:val="en-US"/>
        </w:rPr>
        <w:t xml:space="preserve">gained whilst on award </w:t>
      </w:r>
      <w:r w:rsidRPr="00E042AA">
        <w:rPr>
          <w:lang w:val="en-US"/>
        </w:rPr>
        <w:t xml:space="preserve">via informal </w:t>
      </w:r>
      <w:r w:rsidR="0051403F" w:rsidRPr="00E042AA">
        <w:rPr>
          <w:lang w:val="en-US"/>
        </w:rPr>
        <w:t xml:space="preserve">than formal </w:t>
      </w:r>
      <w:r w:rsidR="00890E0B" w:rsidRPr="00E042AA">
        <w:rPr>
          <w:lang w:val="en-US"/>
        </w:rPr>
        <w:t xml:space="preserve">means. </w:t>
      </w:r>
      <w:r w:rsidRPr="00E042AA">
        <w:t>Table 1</w:t>
      </w:r>
      <w:r w:rsidR="0022120D" w:rsidRPr="00E042AA">
        <w:t>3</w:t>
      </w:r>
      <w:r w:rsidRPr="00E042AA">
        <w:t xml:space="preserve"> shows the extent of informal skills and knowledge transfer by type, with the highest skill transfer </w:t>
      </w:r>
      <w:r w:rsidR="00890E0B" w:rsidRPr="00E042AA">
        <w:t xml:space="preserve">being </w:t>
      </w:r>
      <w:r w:rsidRPr="00E042AA">
        <w:t xml:space="preserve">of communication, technical/subject matter and analytical skills. </w:t>
      </w:r>
      <w:r w:rsidRPr="00E042AA">
        <w:rPr>
          <w:lang w:val="en-US"/>
        </w:rPr>
        <w:t>Many of the alumni interviewed reported formally transferring their skills though secondary employment as a university lecturer. Others reported transferring their skills in informal means in a voluntary capacity.</w:t>
      </w:r>
    </w:p>
    <w:p w:rsidR="00DB7A79" w:rsidRPr="00E042AA" w:rsidRDefault="00DB7A79" w:rsidP="004640CB">
      <w:pPr>
        <w:pStyle w:val="Tableheading"/>
        <w:rPr>
          <w:lang w:eastAsia="en-AU"/>
        </w:rPr>
      </w:pPr>
      <w:bookmarkStart w:id="62" w:name="_Toc406345424"/>
      <w:bookmarkStart w:id="63" w:name="_Toc282287663"/>
      <w:r w:rsidRPr="00E042AA">
        <w:rPr>
          <w:lang w:eastAsia="en-AU"/>
        </w:rPr>
        <w:t xml:space="preserve">Table </w:t>
      </w:r>
      <w:r w:rsidR="00D4525F" w:rsidRPr="00E042AA">
        <w:rPr>
          <w:lang w:eastAsia="en-AU"/>
        </w:rPr>
        <w:fldChar w:fldCharType="begin"/>
      </w:r>
      <w:r w:rsidRPr="00E042AA">
        <w:rPr>
          <w:lang w:eastAsia="en-AU"/>
        </w:rPr>
        <w:instrText xml:space="preserve"> SEQ Table \* ARABIC </w:instrText>
      </w:r>
      <w:r w:rsidR="00D4525F" w:rsidRPr="00E042AA">
        <w:rPr>
          <w:lang w:eastAsia="en-AU"/>
        </w:rPr>
        <w:fldChar w:fldCharType="separate"/>
      </w:r>
      <w:r w:rsidR="00F96A7D" w:rsidRPr="00E042AA">
        <w:rPr>
          <w:noProof/>
          <w:lang w:eastAsia="en-AU"/>
        </w:rPr>
        <w:t>1</w:t>
      </w:r>
      <w:r w:rsidR="0022120D" w:rsidRPr="00E042AA">
        <w:rPr>
          <w:noProof/>
          <w:lang w:eastAsia="en-AU"/>
        </w:rPr>
        <w:t>3</w:t>
      </w:r>
      <w:r w:rsidR="00D4525F" w:rsidRPr="00E042AA">
        <w:rPr>
          <w:lang w:eastAsia="en-AU"/>
        </w:rPr>
        <w:fldChar w:fldCharType="end"/>
      </w:r>
      <w:r w:rsidRPr="00E042AA">
        <w:rPr>
          <w:lang w:eastAsia="en-AU"/>
        </w:rPr>
        <w:t>: Informal skills transfer in current employment by gender</w:t>
      </w:r>
      <w:bookmarkEnd w:id="62"/>
      <w:bookmarkEnd w:id="63"/>
      <w:r w:rsidR="0022120D" w:rsidRPr="00E042AA">
        <w:rPr>
          <w:lang w:eastAsia="en-AU"/>
        </w:rPr>
        <w:t xml:space="preserve"> </w:t>
      </w:r>
      <w:r w:rsidR="0022120D" w:rsidRPr="00E042AA">
        <w:rPr>
          <w:lang w:val="en-US" w:eastAsia="en-AU"/>
        </w:rPr>
        <w:t>(survey respondents)</w:t>
      </w:r>
    </w:p>
    <w:tbl>
      <w:tblPr>
        <w:tblW w:w="8606" w:type="dxa"/>
        <w:tblInd w:w="93" w:type="dxa"/>
        <w:tblLayout w:type="fixed"/>
        <w:tblLook w:val="04A0" w:firstRow="1" w:lastRow="0" w:firstColumn="1" w:lastColumn="0" w:noHBand="0" w:noVBand="1"/>
      </w:tblPr>
      <w:tblGrid>
        <w:gridCol w:w="4693"/>
        <w:gridCol w:w="1843"/>
        <w:gridCol w:w="2070"/>
      </w:tblGrid>
      <w:tr w:rsidR="00DB7A79" w:rsidRPr="00E042AA" w:rsidTr="007071C6">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C2D69B"/>
            <w:noWrap/>
            <w:hideMark/>
          </w:tcPr>
          <w:p w:rsidR="00DB7A79" w:rsidRPr="00E042AA" w:rsidRDefault="00DB7A79" w:rsidP="007071C6">
            <w:pPr>
              <w:spacing w:before="40" w:after="40"/>
              <w:rPr>
                <w:b/>
                <w:sz w:val="20"/>
                <w:szCs w:val="20"/>
              </w:rPr>
            </w:pPr>
            <w:r w:rsidRPr="00E042AA">
              <w:rPr>
                <w:b/>
                <w:sz w:val="20"/>
                <w:szCs w:val="20"/>
              </w:rPr>
              <w:t>Skill type</w:t>
            </w:r>
          </w:p>
        </w:tc>
        <w:tc>
          <w:tcPr>
            <w:tcW w:w="1843" w:type="dxa"/>
            <w:tcBorders>
              <w:top w:val="single" w:sz="4" w:space="0" w:color="auto"/>
              <w:left w:val="single" w:sz="4" w:space="0" w:color="auto"/>
              <w:bottom w:val="single" w:sz="4" w:space="0" w:color="auto"/>
              <w:right w:val="single" w:sz="4" w:space="0" w:color="auto"/>
            </w:tcBorders>
            <w:shd w:val="clear" w:color="auto" w:fill="C2D69B"/>
            <w:noWrap/>
            <w:hideMark/>
          </w:tcPr>
          <w:p w:rsidR="00DB7A79" w:rsidRPr="00E042AA" w:rsidRDefault="00DB7A79" w:rsidP="007071C6">
            <w:pPr>
              <w:spacing w:before="40" w:after="40"/>
              <w:jc w:val="center"/>
              <w:rPr>
                <w:b/>
                <w:sz w:val="20"/>
                <w:szCs w:val="20"/>
              </w:rPr>
            </w:pPr>
            <w:r w:rsidRPr="00E042AA">
              <w:rPr>
                <w:b/>
                <w:sz w:val="20"/>
                <w:szCs w:val="20"/>
              </w:rPr>
              <w:t>Female</w:t>
            </w:r>
            <w:r w:rsidR="007071C6" w:rsidRPr="00E042AA">
              <w:rPr>
                <w:b/>
                <w:sz w:val="20"/>
                <w:szCs w:val="20"/>
              </w:rPr>
              <w:br/>
            </w:r>
            <w:r w:rsidRPr="00E042AA">
              <w:rPr>
                <w:b/>
                <w:sz w:val="20"/>
                <w:szCs w:val="20"/>
              </w:rPr>
              <w:t>(59 respondents)</w:t>
            </w:r>
            <w:r w:rsidR="007071C6" w:rsidRPr="00E042AA">
              <w:rPr>
                <w:b/>
                <w:sz w:val="20"/>
                <w:szCs w:val="20"/>
              </w:rPr>
              <w:t xml:space="preserve"> %</w:t>
            </w:r>
          </w:p>
        </w:tc>
        <w:tc>
          <w:tcPr>
            <w:tcW w:w="2070" w:type="dxa"/>
            <w:tcBorders>
              <w:top w:val="single" w:sz="4" w:space="0" w:color="auto"/>
              <w:left w:val="single" w:sz="4" w:space="0" w:color="auto"/>
              <w:bottom w:val="single" w:sz="4" w:space="0" w:color="auto"/>
              <w:right w:val="single" w:sz="4" w:space="0" w:color="auto"/>
            </w:tcBorders>
            <w:shd w:val="clear" w:color="auto" w:fill="C2D69B"/>
            <w:noWrap/>
            <w:hideMark/>
          </w:tcPr>
          <w:p w:rsidR="00DB7A79" w:rsidRPr="00E042AA" w:rsidRDefault="00DB7A79" w:rsidP="007071C6">
            <w:pPr>
              <w:spacing w:before="40" w:after="40"/>
              <w:jc w:val="center"/>
              <w:rPr>
                <w:b/>
                <w:sz w:val="20"/>
                <w:szCs w:val="20"/>
              </w:rPr>
            </w:pPr>
            <w:r w:rsidRPr="00E042AA">
              <w:rPr>
                <w:b/>
                <w:sz w:val="20"/>
                <w:szCs w:val="20"/>
              </w:rPr>
              <w:t xml:space="preserve">Male </w:t>
            </w:r>
            <w:r w:rsidR="007071C6" w:rsidRPr="00E042AA">
              <w:rPr>
                <w:b/>
                <w:sz w:val="20"/>
                <w:szCs w:val="20"/>
              </w:rPr>
              <w:br/>
            </w:r>
            <w:r w:rsidRPr="00E042AA">
              <w:rPr>
                <w:b/>
                <w:sz w:val="20"/>
                <w:szCs w:val="20"/>
              </w:rPr>
              <w:t>(150 respondents)</w:t>
            </w:r>
            <w:r w:rsidR="007071C6" w:rsidRPr="00E042AA">
              <w:rPr>
                <w:b/>
                <w:sz w:val="20"/>
                <w:szCs w:val="20"/>
              </w:rPr>
              <w:t xml:space="preserve"> %</w:t>
            </w:r>
          </w:p>
        </w:tc>
      </w:tr>
      <w:tr w:rsidR="00DB7A79" w:rsidRPr="00E042AA" w:rsidTr="007071C6">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7A79" w:rsidRPr="00E042AA" w:rsidRDefault="00DB7A79" w:rsidP="007071C6">
            <w:pPr>
              <w:spacing w:before="40" w:after="40"/>
              <w:rPr>
                <w:sz w:val="20"/>
                <w:szCs w:val="20"/>
              </w:rPr>
            </w:pPr>
            <w:r w:rsidRPr="00E042AA">
              <w:rPr>
                <w:sz w:val="20"/>
                <w:szCs w:val="20"/>
              </w:rPr>
              <w:t>Communication skills</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7A79" w:rsidRPr="00E042AA" w:rsidRDefault="007071C6" w:rsidP="007071C6">
            <w:pPr>
              <w:spacing w:before="40" w:after="40"/>
              <w:jc w:val="center"/>
              <w:rPr>
                <w:sz w:val="20"/>
                <w:szCs w:val="20"/>
              </w:rPr>
            </w:pPr>
            <w:r w:rsidRPr="00E042AA">
              <w:rPr>
                <w:sz w:val="20"/>
                <w:szCs w:val="20"/>
              </w:rPr>
              <w:t>76</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DB7A79" w:rsidRPr="00E042AA" w:rsidRDefault="007071C6" w:rsidP="007071C6">
            <w:pPr>
              <w:spacing w:before="40" w:after="40"/>
              <w:jc w:val="center"/>
              <w:rPr>
                <w:sz w:val="20"/>
                <w:szCs w:val="20"/>
              </w:rPr>
            </w:pPr>
            <w:r w:rsidRPr="00E042AA">
              <w:rPr>
                <w:sz w:val="20"/>
                <w:szCs w:val="20"/>
              </w:rPr>
              <w:t>72</w:t>
            </w:r>
          </w:p>
        </w:tc>
      </w:tr>
      <w:tr w:rsidR="00DB7A79" w:rsidRPr="00E042AA" w:rsidTr="007071C6">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7A79" w:rsidRPr="00E042AA" w:rsidRDefault="00DB7A79" w:rsidP="007071C6">
            <w:pPr>
              <w:spacing w:before="40" w:after="40"/>
              <w:rPr>
                <w:sz w:val="20"/>
                <w:szCs w:val="20"/>
              </w:rPr>
            </w:pPr>
            <w:r w:rsidRPr="00E042AA">
              <w:rPr>
                <w:sz w:val="20"/>
                <w:szCs w:val="20"/>
              </w:rPr>
              <w:t>Technical/subject matter related to course content</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7A79" w:rsidRPr="00E042AA" w:rsidRDefault="007071C6" w:rsidP="007071C6">
            <w:pPr>
              <w:spacing w:before="40" w:after="40"/>
              <w:jc w:val="center"/>
              <w:rPr>
                <w:sz w:val="20"/>
                <w:szCs w:val="20"/>
              </w:rPr>
            </w:pPr>
            <w:r w:rsidRPr="00E042AA">
              <w:rPr>
                <w:sz w:val="20"/>
                <w:szCs w:val="20"/>
              </w:rPr>
              <w:t>63</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DB7A79" w:rsidRPr="00E042AA" w:rsidRDefault="007071C6" w:rsidP="007071C6">
            <w:pPr>
              <w:spacing w:before="40" w:after="40"/>
              <w:jc w:val="center"/>
              <w:rPr>
                <w:sz w:val="20"/>
                <w:szCs w:val="20"/>
              </w:rPr>
            </w:pPr>
            <w:r w:rsidRPr="00E042AA">
              <w:rPr>
                <w:sz w:val="20"/>
                <w:szCs w:val="20"/>
              </w:rPr>
              <w:t>71</w:t>
            </w:r>
          </w:p>
        </w:tc>
      </w:tr>
      <w:tr w:rsidR="00DB7A79" w:rsidRPr="00E042AA" w:rsidTr="007071C6">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7A79" w:rsidRPr="00E042AA" w:rsidRDefault="00DB7A79" w:rsidP="007071C6">
            <w:pPr>
              <w:spacing w:before="40" w:after="40"/>
              <w:rPr>
                <w:sz w:val="20"/>
                <w:szCs w:val="20"/>
              </w:rPr>
            </w:pPr>
            <w:r w:rsidRPr="00E042AA">
              <w:rPr>
                <w:sz w:val="20"/>
                <w:szCs w:val="20"/>
              </w:rPr>
              <w:t>Analytical skills</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7A79" w:rsidRPr="00E042AA" w:rsidRDefault="007071C6" w:rsidP="007071C6">
            <w:pPr>
              <w:spacing w:before="40" w:after="40"/>
              <w:jc w:val="center"/>
              <w:rPr>
                <w:sz w:val="20"/>
                <w:szCs w:val="20"/>
              </w:rPr>
            </w:pPr>
            <w:r w:rsidRPr="00E042AA">
              <w:rPr>
                <w:sz w:val="20"/>
                <w:szCs w:val="20"/>
              </w:rPr>
              <w:t>58</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DB7A79" w:rsidRPr="00E042AA" w:rsidRDefault="007071C6" w:rsidP="007071C6">
            <w:pPr>
              <w:spacing w:before="40" w:after="40"/>
              <w:jc w:val="center"/>
              <w:rPr>
                <w:sz w:val="20"/>
                <w:szCs w:val="20"/>
              </w:rPr>
            </w:pPr>
            <w:r w:rsidRPr="00E042AA">
              <w:rPr>
                <w:sz w:val="20"/>
                <w:szCs w:val="20"/>
              </w:rPr>
              <w:t>71</w:t>
            </w:r>
          </w:p>
        </w:tc>
      </w:tr>
      <w:tr w:rsidR="00DB7A79" w:rsidRPr="00E042AA" w:rsidTr="007071C6">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7A79" w:rsidRPr="00E042AA" w:rsidRDefault="00DB7A79" w:rsidP="007071C6">
            <w:pPr>
              <w:spacing w:before="40" w:after="40"/>
              <w:rPr>
                <w:sz w:val="20"/>
                <w:szCs w:val="20"/>
              </w:rPr>
            </w:pPr>
            <w:r w:rsidRPr="00E042AA">
              <w:rPr>
                <w:sz w:val="20"/>
                <w:szCs w:val="20"/>
              </w:rPr>
              <w:t>English language skills</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7A79" w:rsidRPr="00E042AA" w:rsidRDefault="007071C6" w:rsidP="007071C6">
            <w:pPr>
              <w:spacing w:before="40" w:after="40"/>
              <w:jc w:val="center"/>
              <w:rPr>
                <w:sz w:val="20"/>
                <w:szCs w:val="20"/>
              </w:rPr>
            </w:pPr>
            <w:r w:rsidRPr="00E042AA">
              <w:rPr>
                <w:sz w:val="20"/>
                <w:szCs w:val="20"/>
              </w:rPr>
              <w:t>71</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DB7A79" w:rsidRPr="00E042AA" w:rsidRDefault="007071C6" w:rsidP="007071C6">
            <w:pPr>
              <w:spacing w:before="40" w:after="40"/>
              <w:jc w:val="center"/>
              <w:rPr>
                <w:sz w:val="20"/>
                <w:szCs w:val="20"/>
              </w:rPr>
            </w:pPr>
            <w:r w:rsidRPr="00E042AA">
              <w:rPr>
                <w:sz w:val="20"/>
                <w:szCs w:val="20"/>
              </w:rPr>
              <w:t>71</w:t>
            </w:r>
          </w:p>
        </w:tc>
      </w:tr>
      <w:tr w:rsidR="00DB7A79" w:rsidRPr="00E042AA" w:rsidTr="007071C6">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7A79" w:rsidRPr="00E042AA" w:rsidRDefault="00DB7A79" w:rsidP="007071C6">
            <w:pPr>
              <w:spacing w:before="40" w:after="40"/>
              <w:rPr>
                <w:sz w:val="20"/>
                <w:szCs w:val="20"/>
              </w:rPr>
            </w:pPr>
            <w:r w:rsidRPr="00E042AA">
              <w:rPr>
                <w:sz w:val="20"/>
                <w:szCs w:val="20"/>
              </w:rPr>
              <w:t>Leadership skills</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7A79" w:rsidRPr="00E042AA" w:rsidRDefault="007071C6" w:rsidP="007071C6">
            <w:pPr>
              <w:spacing w:before="40" w:after="40"/>
              <w:jc w:val="center"/>
              <w:rPr>
                <w:sz w:val="20"/>
                <w:szCs w:val="20"/>
              </w:rPr>
            </w:pPr>
            <w:r w:rsidRPr="00E042AA">
              <w:rPr>
                <w:sz w:val="20"/>
                <w:szCs w:val="20"/>
              </w:rPr>
              <w:t>51</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DB7A79" w:rsidRPr="00E042AA" w:rsidRDefault="007071C6" w:rsidP="007071C6">
            <w:pPr>
              <w:spacing w:before="40" w:after="40"/>
              <w:jc w:val="center"/>
              <w:rPr>
                <w:sz w:val="20"/>
                <w:szCs w:val="20"/>
              </w:rPr>
            </w:pPr>
            <w:r w:rsidRPr="00E042AA">
              <w:rPr>
                <w:sz w:val="20"/>
                <w:szCs w:val="20"/>
              </w:rPr>
              <w:t>67</w:t>
            </w:r>
          </w:p>
        </w:tc>
      </w:tr>
      <w:tr w:rsidR="00DB7A79" w:rsidRPr="00E042AA" w:rsidTr="007071C6">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7A79" w:rsidRPr="00E042AA" w:rsidRDefault="00DB7A79" w:rsidP="007071C6">
            <w:pPr>
              <w:spacing w:before="40" w:after="40"/>
              <w:rPr>
                <w:sz w:val="20"/>
                <w:szCs w:val="20"/>
              </w:rPr>
            </w:pPr>
            <w:r w:rsidRPr="00E042AA">
              <w:rPr>
                <w:sz w:val="20"/>
                <w:szCs w:val="20"/>
              </w:rPr>
              <w:t>Independent work/thinking skills</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7A79" w:rsidRPr="00E042AA" w:rsidRDefault="007071C6" w:rsidP="007071C6">
            <w:pPr>
              <w:spacing w:before="40" w:after="40"/>
              <w:jc w:val="center"/>
              <w:rPr>
                <w:sz w:val="20"/>
                <w:szCs w:val="20"/>
              </w:rPr>
            </w:pPr>
            <w:r w:rsidRPr="00E042AA">
              <w:rPr>
                <w:sz w:val="20"/>
                <w:szCs w:val="20"/>
              </w:rPr>
              <w:t>68</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DB7A79" w:rsidRPr="00E042AA" w:rsidRDefault="007071C6" w:rsidP="007071C6">
            <w:pPr>
              <w:spacing w:before="40" w:after="40"/>
              <w:jc w:val="center"/>
              <w:rPr>
                <w:sz w:val="20"/>
                <w:szCs w:val="20"/>
              </w:rPr>
            </w:pPr>
            <w:r w:rsidRPr="00E042AA">
              <w:rPr>
                <w:sz w:val="20"/>
                <w:szCs w:val="20"/>
              </w:rPr>
              <w:t>64</w:t>
            </w:r>
          </w:p>
        </w:tc>
      </w:tr>
      <w:tr w:rsidR="00DB7A79" w:rsidRPr="00E042AA" w:rsidTr="007071C6">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7A79" w:rsidRPr="00E042AA" w:rsidRDefault="00DB7A79" w:rsidP="007071C6">
            <w:pPr>
              <w:spacing w:before="40" w:after="40"/>
              <w:rPr>
                <w:sz w:val="20"/>
                <w:szCs w:val="20"/>
              </w:rPr>
            </w:pPr>
            <w:r w:rsidRPr="00E042AA">
              <w:rPr>
                <w:sz w:val="20"/>
                <w:szCs w:val="20"/>
              </w:rPr>
              <w:t>Research skills</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B7A79" w:rsidRPr="00E042AA" w:rsidRDefault="007071C6" w:rsidP="007071C6">
            <w:pPr>
              <w:spacing w:before="40" w:after="40"/>
              <w:jc w:val="center"/>
              <w:rPr>
                <w:sz w:val="20"/>
                <w:szCs w:val="20"/>
              </w:rPr>
            </w:pPr>
            <w:r w:rsidRPr="00E042AA">
              <w:rPr>
                <w:sz w:val="20"/>
                <w:szCs w:val="20"/>
              </w:rPr>
              <w:t>51</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DB7A79" w:rsidRPr="00E042AA" w:rsidRDefault="007071C6" w:rsidP="007071C6">
            <w:pPr>
              <w:spacing w:before="40" w:after="40"/>
              <w:jc w:val="center"/>
              <w:rPr>
                <w:sz w:val="20"/>
                <w:szCs w:val="20"/>
              </w:rPr>
            </w:pPr>
            <w:r w:rsidRPr="00E042AA">
              <w:rPr>
                <w:sz w:val="20"/>
                <w:szCs w:val="20"/>
              </w:rPr>
              <w:t>55</w:t>
            </w:r>
          </w:p>
        </w:tc>
      </w:tr>
      <w:tr w:rsidR="00DB7A79" w:rsidRPr="00E042AA" w:rsidTr="007071C6">
        <w:trPr>
          <w:trHeight w:val="255"/>
        </w:trPr>
        <w:tc>
          <w:tcPr>
            <w:tcW w:w="4693" w:type="dxa"/>
            <w:tcBorders>
              <w:top w:val="single" w:sz="4" w:space="0" w:color="auto"/>
              <w:left w:val="single" w:sz="4" w:space="0" w:color="auto"/>
              <w:bottom w:val="single" w:sz="4" w:space="0" w:color="auto"/>
              <w:right w:val="nil"/>
            </w:tcBorders>
            <w:shd w:val="clear" w:color="auto" w:fill="auto"/>
            <w:noWrap/>
            <w:vAlign w:val="bottom"/>
            <w:hideMark/>
          </w:tcPr>
          <w:p w:rsidR="00DB7A79" w:rsidRPr="00E042AA" w:rsidRDefault="00DB7A79" w:rsidP="007071C6">
            <w:pPr>
              <w:spacing w:before="40" w:after="40"/>
              <w:rPr>
                <w:sz w:val="20"/>
                <w:szCs w:val="20"/>
              </w:rPr>
            </w:pPr>
            <w:r w:rsidRPr="00E042AA">
              <w:rPr>
                <w:sz w:val="20"/>
                <w:szCs w:val="20"/>
              </w:rPr>
              <w:t>Computer skills</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7A79" w:rsidRPr="00E042AA" w:rsidRDefault="007071C6" w:rsidP="007071C6">
            <w:pPr>
              <w:spacing w:before="40" w:after="40"/>
              <w:jc w:val="center"/>
              <w:rPr>
                <w:sz w:val="20"/>
                <w:szCs w:val="20"/>
              </w:rPr>
            </w:pPr>
            <w:r w:rsidRPr="00E042AA">
              <w:rPr>
                <w:sz w:val="20"/>
                <w:szCs w:val="20"/>
              </w:rPr>
              <w:t>46</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DB7A79" w:rsidRPr="00E042AA" w:rsidRDefault="007071C6" w:rsidP="007071C6">
            <w:pPr>
              <w:spacing w:before="40" w:after="40"/>
              <w:jc w:val="center"/>
              <w:rPr>
                <w:sz w:val="20"/>
                <w:szCs w:val="20"/>
              </w:rPr>
            </w:pPr>
            <w:r w:rsidRPr="00E042AA">
              <w:rPr>
                <w:sz w:val="20"/>
                <w:szCs w:val="20"/>
              </w:rPr>
              <w:t>43</w:t>
            </w:r>
          </w:p>
        </w:tc>
      </w:tr>
    </w:tbl>
    <w:p w:rsidR="00DB7A79" w:rsidRPr="00E042AA" w:rsidRDefault="00DB7A79" w:rsidP="001E6507">
      <w:pPr>
        <w:pStyle w:val="Heading2"/>
        <w:keepLines w:val="0"/>
        <w:numPr>
          <w:ilvl w:val="1"/>
          <w:numId w:val="23"/>
        </w:numPr>
        <w:tabs>
          <w:tab w:val="clear" w:pos="5538"/>
          <w:tab w:val="num" w:pos="851"/>
        </w:tabs>
        <w:spacing w:after="60" w:line="240" w:lineRule="atLeast"/>
        <w:ind w:left="1144" w:hanging="1144"/>
      </w:pPr>
      <w:bookmarkStart w:id="64" w:name="_Toc408772703"/>
      <w:r w:rsidRPr="00E042AA">
        <w:t>Maintenance of linkages/networks formed during award</w:t>
      </w:r>
      <w:bookmarkEnd w:id="64"/>
    </w:p>
    <w:p w:rsidR="00DB7A79" w:rsidRDefault="00DB7A79" w:rsidP="00DB7A79">
      <w:r w:rsidRPr="00E042AA">
        <w:t>One of the program’s objectives is to support the men and women of Cambodia to develop ongoing linkages with Australian people, organisations and institutions. Table 1</w:t>
      </w:r>
      <w:r w:rsidR="0022120D" w:rsidRPr="00E042AA">
        <w:t>4</w:t>
      </w:r>
      <w:r w:rsidRPr="00E042AA">
        <w:t xml:space="preserve"> below shows the linkages maintained with Australia as reported by the survey respondents. The highest proportion of these alumni maintained (regular or occasional) linkages with other Cambodian AAS alumni (57%) and the former institution alumni association (31%). However, over one-third of respondents reported never having contact with local communities in Australia (48%), Australian students (40%), former institution staff and lecturers (39%), and AAS students from other countries (38%). Female respondents were more likely to have no contact with former institution staff (49%) than male respondents (35%). Males and females were equally likely to remain in contact with Australian students.</w:t>
      </w:r>
    </w:p>
    <w:p w:rsidR="00A93B67" w:rsidRDefault="00A93B67" w:rsidP="00DB7A79"/>
    <w:p w:rsidR="00A93B67" w:rsidRDefault="00A93B67" w:rsidP="00DB7A79"/>
    <w:p w:rsidR="00A93B67" w:rsidRPr="00E042AA" w:rsidRDefault="00A93B67" w:rsidP="00DB7A79"/>
    <w:p w:rsidR="00DB7A79" w:rsidRPr="00E042AA" w:rsidRDefault="00DB7A79" w:rsidP="001E6507">
      <w:pPr>
        <w:pStyle w:val="Tableheading"/>
        <w:rPr>
          <w:lang w:eastAsia="en-AU"/>
        </w:rPr>
      </w:pPr>
      <w:bookmarkStart w:id="65" w:name="_Toc406345425"/>
      <w:bookmarkStart w:id="66" w:name="_Toc282287664"/>
      <w:r w:rsidRPr="00E042AA">
        <w:rPr>
          <w:lang w:eastAsia="en-AU"/>
        </w:rPr>
        <w:lastRenderedPageBreak/>
        <w:t xml:space="preserve">Table </w:t>
      </w:r>
      <w:r w:rsidR="00D4525F" w:rsidRPr="00E042AA">
        <w:rPr>
          <w:lang w:eastAsia="en-AU"/>
        </w:rPr>
        <w:fldChar w:fldCharType="begin"/>
      </w:r>
      <w:r w:rsidRPr="00E042AA">
        <w:rPr>
          <w:lang w:eastAsia="en-AU"/>
        </w:rPr>
        <w:instrText xml:space="preserve"> SEQ Table \* ARABIC </w:instrText>
      </w:r>
      <w:r w:rsidR="00D4525F" w:rsidRPr="00E042AA">
        <w:rPr>
          <w:lang w:eastAsia="en-AU"/>
        </w:rPr>
        <w:fldChar w:fldCharType="separate"/>
      </w:r>
      <w:r w:rsidR="00F96A7D" w:rsidRPr="00E042AA">
        <w:rPr>
          <w:noProof/>
          <w:lang w:eastAsia="en-AU"/>
        </w:rPr>
        <w:t>1</w:t>
      </w:r>
      <w:r w:rsidR="0022120D" w:rsidRPr="00E042AA">
        <w:rPr>
          <w:noProof/>
          <w:lang w:eastAsia="en-AU"/>
        </w:rPr>
        <w:t>4</w:t>
      </w:r>
      <w:r w:rsidR="00D4525F" w:rsidRPr="00E042AA">
        <w:rPr>
          <w:lang w:eastAsia="en-AU"/>
        </w:rPr>
        <w:fldChar w:fldCharType="end"/>
      </w:r>
      <w:r w:rsidRPr="00E042AA">
        <w:rPr>
          <w:lang w:eastAsia="en-AU"/>
        </w:rPr>
        <w:t>: Linkages with Australia</w:t>
      </w:r>
      <w:bookmarkEnd w:id="65"/>
      <w:r w:rsidRPr="00E042AA">
        <w:rPr>
          <w:lang w:eastAsia="en-AU"/>
        </w:rPr>
        <w:t xml:space="preserve"> by type of contact and frequency of contact</w:t>
      </w:r>
      <w:bookmarkEnd w:id="66"/>
      <w:r w:rsidR="0022120D" w:rsidRPr="00E042AA">
        <w:rPr>
          <w:lang w:eastAsia="en-AU"/>
        </w:rPr>
        <w:t xml:space="preserve"> </w:t>
      </w:r>
      <w:r w:rsidR="0022120D" w:rsidRPr="00E042AA">
        <w:rPr>
          <w:lang w:val="en-US" w:eastAsia="en-AU"/>
        </w:rPr>
        <w:t>(survey respondents)</w:t>
      </w:r>
    </w:p>
    <w:tbl>
      <w:tblPr>
        <w:tblW w:w="9624" w:type="dxa"/>
        <w:tblInd w:w="93" w:type="dxa"/>
        <w:tblLayout w:type="fixed"/>
        <w:tblLook w:val="04A0" w:firstRow="1" w:lastRow="0" w:firstColumn="1" w:lastColumn="0" w:noHBand="0" w:noVBand="1"/>
      </w:tblPr>
      <w:tblGrid>
        <w:gridCol w:w="3276"/>
        <w:gridCol w:w="1587"/>
        <w:gridCol w:w="1587"/>
        <w:gridCol w:w="1587"/>
        <w:gridCol w:w="1587"/>
      </w:tblGrid>
      <w:tr w:rsidR="00DB7A79" w:rsidRPr="00E042AA" w:rsidTr="00A93B67">
        <w:trPr>
          <w:trHeight w:val="255"/>
        </w:trPr>
        <w:tc>
          <w:tcPr>
            <w:tcW w:w="3276" w:type="dxa"/>
            <w:tcBorders>
              <w:top w:val="single" w:sz="4" w:space="0" w:color="auto"/>
              <w:left w:val="single" w:sz="4" w:space="0" w:color="auto"/>
              <w:bottom w:val="single" w:sz="4" w:space="0" w:color="auto"/>
              <w:right w:val="single" w:sz="4" w:space="0" w:color="auto"/>
            </w:tcBorders>
            <w:shd w:val="clear" w:color="auto" w:fill="C2D69B"/>
            <w:noWrap/>
            <w:hideMark/>
          </w:tcPr>
          <w:p w:rsidR="00DB7A79" w:rsidRPr="00E042AA" w:rsidRDefault="00DB7A79" w:rsidP="001E6507">
            <w:pPr>
              <w:spacing w:before="40" w:after="40"/>
              <w:rPr>
                <w:b/>
                <w:sz w:val="20"/>
              </w:rPr>
            </w:pPr>
            <w:r w:rsidRPr="00E042AA">
              <w:rPr>
                <w:b/>
                <w:sz w:val="20"/>
              </w:rPr>
              <w:t>Type of contact</w:t>
            </w:r>
          </w:p>
        </w:tc>
        <w:tc>
          <w:tcPr>
            <w:tcW w:w="1587" w:type="dxa"/>
            <w:tcBorders>
              <w:top w:val="single" w:sz="4" w:space="0" w:color="auto"/>
              <w:left w:val="nil"/>
              <w:bottom w:val="single" w:sz="4" w:space="0" w:color="auto"/>
              <w:right w:val="single" w:sz="4" w:space="0" w:color="auto"/>
            </w:tcBorders>
            <w:shd w:val="clear" w:color="auto" w:fill="C2D69B"/>
            <w:noWrap/>
            <w:hideMark/>
          </w:tcPr>
          <w:p w:rsidR="00DB7A79" w:rsidRPr="00E042AA" w:rsidRDefault="00DB7A79" w:rsidP="0019363F">
            <w:pPr>
              <w:spacing w:before="40" w:after="40"/>
              <w:jc w:val="center"/>
              <w:rPr>
                <w:b/>
                <w:sz w:val="20"/>
              </w:rPr>
            </w:pPr>
            <w:r w:rsidRPr="00E042AA">
              <w:rPr>
                <w:b/>
                <w:sz w:val="20"/>
              </w:rPr>
              <w:t>Never</w:t>
            </w:r>
          </w:p>
          <w:p w:rsidR="001E6507" w:rsidRPr="00E042AA" w:rsidRDefault="001E6507" w:rsidP="00B6034B">
            <w:pPr>
              <w:spacing w:before="40" w:after="40"/>
              <w:jc w:val="center"/>
              <w:rPr>
                <w:b/>
                <w:sz w:val="20"/>
              </w:rPr>
            </w:pPr>
            <w:r w:rsidRPr="00E042AA">
              <w:rPr>
                <w:b/>
                <w:sz w:val="20"/>
              </w:rPr>
              <w:t>%</w:t>
            </w:r>
          </w:p>
        </w:tc>
        <w:tc>
          <w:tcPr>
            <w:tcW w:w="1587" w:type="dxa"/>
            <w:tcBorders>
              <w:top w:val="single" w:sz="4" w:space="0" w:color="auto"/>
              <w:left w:val="nil"/>
              <w:bottom w:val="single" w:sz="4" w:space="0" w:color="auto"/>
              <w:right w:val="single" w:sz="4" w:space="0" w:color="auto"/>
            </w:tcBorders>
            <w:shd w:val="clear" w:color="auto" w:fill="C2D69B"/>
            <w:noWrap/>
            <w:hideMark/>
          </w:tcPr>
          <w:p w:rsidR="00DB7A79" w:rsidRPr="00E042AA" w:rsidRDefault="00DB7A79" w:rsidP="00721C9D">
            <w:pPr>
              <w:spacing w:before="40" w:after="40"/>
              <w:jc w:val="center"/>
              <w:rPr>
                <w:b/>
                <w:sz w:val="20"/>
              </w:rPr>
            </w:pPr>
            <w:r w:rsidRPr="00E042AA">
              <w:rPr>
                <w:b/>
                <w:sz w:val="20"/>
              </w:rPr>
              <w:t>Infrequently (a few times a year)</w:t>
            </w:r>
            <w:r w:rsidR="001E6507" w:rsidRPr="00E042AA">
              <w:rPr>
                <w:b/>
                <w:sz w:val="20"/>
              </w:rPr>
              <w:t xml:space="preserve"> %</w:t>
            </w:r>
          </w:p>
        </w:tc>
        <w:tc>
          <w:tcPr>
            <w:tcW w:w="1587" w:type="dxa"/>
            <w:tcBorders>
              <w:top w:val="single" w:sz="4" w:space="0" w:color="auto"/>
              <w:left w:val="nil"/>
              <w:bottom w:val="single" w:sz="4" w:space="0" w:color="auto"/>
              <w:right w:val="single" w:sz="4" w:space="0" w:color="auto"/>
            </w:tcBorders>
            <w:shd w:val="clear" w:color="auto" w:fill="C2D69B"/>
            <w:noWrap/>
            <w:hideMark/>
          </w:tcPr>
          <w:p w:rsidR="00DB7A79" w:rsidRPr="00E042AA" w:rsidRDefault="00DB7A79" w:rsidP="00735667">
            <w:pPr>
              <w:spacing w:before="40" w:after="40"/>
              <w:jc w:val="center"/>
              <w:rPr>
                <w:b/>
                <w:sz w:val="20"/>
              </w:rPr>
            </w:pPr>
            <w:r w:rsidRPr="00E042AA">
              <w:rPr>
                <w:b/>
                <w:sz w:val="20"/>
              </w:rPr>
              <w:t>Occasionally (monthly)</w:t>
            </w:r>
            <w:r w:rsidR="001E6507" w:rsidRPr="00E042AA">
              <w:rPr>
                <w:b/>
                <w:sz w:val="20"/>
              </w:rPr>
              <w:t xml:space="preserve"> %</w:t>
            </w:r>
          </w:p>
        </w:tc>
        <w:tc>
          <w:tcPr>
            <w:tcW w:w="1587" w:type="dxa"/>
            <w:tcBorders>
              <w:top w:val="single" w:sz="4" w:space="0" w:color="auto"/>
              <w:left w:val="nil"/>
              <w:bottom w:val="single" w:sz="4" w:space="0" w:color="auto"/>
              <w:right w:val="single" w:sz="4" w:space="0" w:color="auto"/>
            </w:tcBorders>
            <w:shd w:val="clear" w:color="auto" w:fill="C2D69B"/>
            <w:noWrap/>
            <w:hideMark/>
          </w:tcPr>
          <w:p w:rsidR="00DB7A79" w:rsidRPr="00E042AA" w:rsidRDefault="00DB7A79" w:rsidP="00422D71">
            <w:pPr>
              <w:spacing w:before="40" w:after="40"/>
              <w:jc w:val="center"/>
              <w:rPr>
                <w:b/>
                <w:sz w:val="20"/>
              </w:rPr>
            </w:pPr>
            <w:r w:rsidRPr="00E042AA">
              <w:rPr>
                <w:b/>
                <w:sz w:val="20"/>
              </w:rPr>
              <w:t>Regularly (daily or weekly)</w:t>
            </w:r>
            <w:r w:rsidR="001E6507" w:rsidRPr="00E042AA">
              <w:rPr>
                <w:b/>
                <w:sz w:val="20"/>
              </w:rPr>
              <w:t xml:space="preserve"> %</w:t>
            </w:r>
          </w:p>
        </w:tc>
      </w:tr>
      <w:tr w:rsidR="00DB7A79" w:rsidRPr="00E042AA" w:rsidTr="00A93B67">
        <w:trPr>
          <w:trHeight w:val="283"/>
        </w:trPr>
        <w:tc>
          <w:tcPr>
            <w:tcW w:w="3276" w:type="dxa"/>
            <w:tcBorders>
              <w:top w:val="nil"/>
              <w:left w:val="single" w:sz="4" w:space="0" w:color="auto"/>
              <w:bottom w:val="single" w:sz="4" w:space="0" w:color="auto"/>
              <w:right w:val="single" w:sz="4" w:space="0" w:color="auto"/>
            </w:tcBorders>
            <w:shd w:val="clear" w:color="auto" w:fill="auto"/>
            <w:noWrap/>
            <w:hideMark/>
          </w:tcPr>
          <w:p w:rsidR="00DB7A79" w:rsidRPr="00E042AA" w:rsidRDefault="00DB7A79" w:rsidP="001E6507">
            <w:pPr>
              <w:spacing w:before="40" w:after="40"/>
              <w:rPr>
                <w:sz w:val="20"/>
              </w:rPr>
            </w:pPr>
            <w:r w:rsidRPr="00E042AA">
              <w:rPr>
                <w:sz w:val="20"/>
              </w:rPr>
              <w:t>Former institution lecturers and staff</w:t>
            </w:r>
          </w:p>
        </w:tc>
        <w:tc>
          <w:tcPr>
            <w:tcW w:w="1587" w:type="dxa"/>
            <w:tcBorders>
              <w:top w:val="nil"/>
              <w:left w:val="nil"/>
              <w:bottom w:val="single" w:sz="4" w:space="0" w:color="auto"/>
              <w:right w:val="single" w:sz="4" w:space="0" w:color="auto"/>
            </w:tcBorders>
            <w:shd w:val="clear" w:color="auto" w:fill="auto"/>
            <w:noWrap/>
            <w:hideMark/>
          </w:tcPr>
          <w:p w:rsidR="00DB7A79" w:rsidRPr="00E042AA" w:rsidRDefault="001E6507" w:rsidP="0019363F">
            <w:pPr>
              <w:spacing w:before="40" w:after="40"/>
              <w:jc w:val="center"/>
              <w:rPr>
                <w:sz w:val="20"/>
              </w:rPr>
            </w:pPr>
            <w:r w:rsidRPr="00E042AA">
              <w:rPr>
                <w:sz w:val="20"/>
              </w:rPr>
              <w:t>39</w:t>
            </w:r>
          </w:p>
        </w:tc>
        <w:tc>
          <w:tcPr>
            <w:tcW w:w="1587" w:type="dxa"/>
            <w:tcBorders>
              <w:top w:val="nil"/>
              <w:left w:val="nil"/>
              <w:bottom w:val="single" w:sz="4" w:space="0" w:color="auto"/>
              <w:right w:val="single" w:sz="4" w:space="0" w:color="auto"/>
            </w:tcBorders>
            <w:shd w:val="clear" w:color="auto" w:fill="auto"/>
            <w:noWrap/>
            <w:hideMark/>
          </w:tcPr>
          <w:p w:rsidR="00DB7A79" w:rsidRPr="00E042AA" w:rsidRDefault="001E6507" w:rsidP="00B6034B">
            <w:pPr>
              <w:spacing w:before="40" w:after="40"/>
              <w:jc w:val="center"/>
              <w:rPr>
                <w:sz w:val="20"/>
              </w:rPr>
            </w:pPr>
            <w:r w:rsidRPr="00E042AA">
              <w:rPr>
                <w:sz w:val="20"/>
              </w:rPr>
              <w:t>40</w:t>
            </w:r>
          </w:p>
        </w:tc>
        <w:tc>
          <w:tcPr>
            <w:tcW w:w="1587" w:type="dxa"/>
            <w:tcBorders>
              <w:top w:val="nil"/>
              <w:left w:val="nil"/>
              <w:bottom w:val="single" w:sz="4" w:space="0" w:color="auto"/>
              <w:right w:val="single" w:sz="4" w:space="0" w:color="auto"/>
            </w:tcBorders>
            <w:shd w:val="clear" w:color="auto" w:fill="auto"/>
            <w:noWrap/>
            <w:hideMark/>
          </w:tcPr>
          <w:p w:rsidR="00DB7A79" w:rsidRPr="00E042AA" w:rsidRDefault="001E6507" w:rsidP="00721C9D">
            <w:pPr>
              <w:spacing w:before="40" w:after="40"/>
              <w:jc w:val="center"/>
              <w:rPr>
                <w:sz w:val="20"/>
              </w:rPr>
            </w:pPr>
            <w:r w:rsidRPr="00E042AA">
              <w:rPr>
                <w:sz w:val="20"/>
              </w:rPr>
              <w:t>17</w:t>
            </w:r>
          </w:p>
        </w:tc>
        <w:tc>
          <w:tcPr>
            <w:tcW w:w="1587" w:type="dxa"/>
            <w:tcBorders>
              <w:top w:val="nil"/>
              <w:left w:val="nil"/>
              <w:bottom w:val="single" w:sz="4" w:space="0" w:color="auto"/>
              <w:right w:val="single" w:sz="4" w:space="0" w:color="auto"/>
            </w:tcBorders>
            <w:shd w:val="clear" w:color="auto" w:fill="auto"/>
            <w:noWrap/>
            <w:hideMark/>
          </w:tcPr>
          <w:p w:rsidR="00DB7A79" w:rsidRPr="00E042AA" w:rsidRDefault="001E6507" w:rsidP="00735667">
            <w:pPr>
              <w:spacing w:before="40" w:after="40"/>
              <w:jc w:val="center"/>
              <w:rPr>
                <w:sz w:val="20"/>
              </w:rPr>
            </w:pPr>
            <w:r w:rsidRPr="00E042AA">
              <w:rPr>
                <w:sz w:val="20"/>
              </w:rPr>
              <w:t>5</w:t>
            </w:r>
          </w:p>
        </w:tc>
      </w:tr>
      <w:tr w:rsidR="00DB7A79" w:rsidRPr="00E042AA" w:rsidTr="00A93B67">
        <w:trPr>
          <w:trHeight w:val="113"/>
        </w:trPr>
        <w:tc>
          <w:tcPr>
            <w:tcW w:w="3276" w:type="dxa"/>
            <w:tcBorders>
              <w:top w:val="nil"/>
              <w:left w:val="single" w:sz="4" w:space="0" w:color="auto"/>
              <w:bottom w:val="single" w:sz="4" w:space="0" w:color="auto"/>
              <w:right w:val="single" w:sz="4" w:space="0" w:color="auto"/>
            </w:tcBorders>
            <w:shd w:val="clear" w:color="auto" w:fill="auto"/>
            <w:noWrap/>
            <w:hideMark/>
          </w:tcPr>
          <w:p w:rsidR="00DB7A79" w:rsidRPr="00E042AA" w:rsidRDefault="00DB7A79" w:rsidP="001E6507">
            <w:pPr>
              <w:spacing w:before="40" w:after="40"/>
              <w:rPr>
                <w:sz w:val="20"/>
              </w:rPr>
            </w:pPr>
            <w:r w:rsidRPr="00E042AA">
              <w:rPr>
                <w:sz w:val="20"/>
              </w:rPr>
              <w:t>Former institution alumni association</w:t>
            </w:r>
          </w:p>
        </w:tc>
        <w:tc>
          <w:tcPr>
            <w:tcW w:w="1587" w:type="dxa"/>
            <w:tcBorders>
              <w:top w:val="nil"/>
              <w:left w:val="nil"/>
              <w:bottom w:val="single" w:sz="4" w:space="0" w:color="auto"/>
              <w:right w:val="single" w:sz="4" w:space="0" w:color="auto"/>
            </w:tcBorders>
            <w:shd w:val="clear" w:color="auto" w:fill="auto"/>
            <w:noWrap/>
            <w:hideMark/>
          </w:tcPr>
          <w:p w:rsidR="00DB7A79" w:rsidRPr="00E042AA" w:rsidRDefault="001E6507" w:rsidP="0019363F">
            <w:pPr>
              <w:spacing w:before="40" w:after="40"/>
              <w:jc w:val="center"/>
              <w:rPr>
                <w:sz w:val="20"/>
              </w:rPr>
            </w:pPr>
            <w:r w:rsidRPr="00E042AA">
              <w:rPr>
                <w:sz w:val="20"/>
              </w:rPr>
              <w:t>12</w:t>
            </w:r>
          </w:p>
        </w:tc>
        <w:tc>
          <w:tcPr>
            <w:tcW w:w="1587" w:type="dxa"/>
            <w:tcBorders>
              <w:top w:val="nil"/>
              <w:left w:val="nil"/>
              <w:bottom w:val="single" w:sz="4" w:space="0" w:color="auto"/>
              <w:right w:val="single" w:sz="4" w:space="0" w:color="auto"/>
            </w:tcBorders>
            <w:shd w:val="clear" w:color="auto" w:fill="auto"/>
            <w:noWrap/>
            <w:hideMark/>
          </w:tcPr>
          <w:p w:rsidR="00DB7A79" w:rsidRPr="00E042AA" w:rsidRDefault="001E6507" w:rsidP="00B6034B">
            <w:pPr>
              <w:spacing w:before="40" w:after="40"/>
              <w:jc w:val="center"/>
              <w:rPr>
                <w:sz w:val="20"/>
              </w:rPr>
            </w:pPr>
            <w:r w:rsidRPr="00E042AA">
              <w:rPr>
                <w:sz w:val="20"/>
              </w:rPr>
              <w:t>58</w:t>
            </w:r>
          </w:p>
        </w:tc>
        <w:tc>
          <w:tcPr>
            <w:tcW w:w="1587" w:type="dxa"/>
            <w:tcBorders>
              <w:top w:val="nil"/>
              <w:left w:val="nil"/>
              <w:bottom w:val="single" w:sz="4" w:space="0" w:color="auto"/>
              <w:right w:val="single" w:sz="4" w:space="0" w:color="auto"/>
            </w:tcBorders>
            <w:shd w:val="clear" w:color="auto" w:fill="auto"/>
            <w:noWrap/>
            <w:hideMark/>
          </w:tcPr>
          <w:p w:rsidR="00DB7A79" w:rsidRPr="00E042AA" w:rsidRDefault="001E6507" w:rsidP="00721C9D">
            <w:pPr>
              <w:spacing w:before="40" w:after="40"/>
              <w:jc w:val="center"/>
              <w:rPr>
                <w:sz w:val="20"/>
              </w:rPr>
            </w:pPr>
            <w:r w:rsidRPr="00E042AA">
              <w:rPr>
                <w:sz w:val="20"/>
              </w:rPr>
              <w:t>28</w:t>
            </w:r>
          </w:p>
        </w:tc>
        <w:tc>
          <w:tcPr>
            <w:tcW w:w="1587" w:type="dxa"/>
            <w:tcBorders>
              <w:top w:val="nil"/>
              <w:left w:val="nil"/>
              <w:bottom w:val="single" w:sz="4" w:space="0" w:color="auto"/>
              <w:right w:val="single" w:sz="4" w:space="0" w:color="auto"/>
            </w:tcBorders>
            <w:shd w:val="clear" w:color="auto" w:fill="auto"/>
            <w:noWrap/>
            <w:hideMark/>
          </w:tcPr>
          <w:p w:rsidR="00DB7A79" w:rsidRPr="00E042AA" w:rsidRDefault="001E6507" w:rsidP="00735667">
            <w:pPr>
              <w:spacing w:before="40" w:after="40"/>
              <w:jc w:val="center"/>
              <w:rPr>
                <w:sz w:val="20"/>
              </w:rPr>
            </w:pPr>
            <w:r w:rsidRPr="00E042AA">
              <w:rPr>
                <w:sz w:val="20"/>
              </w:rPr>
              <w:t>3</w:t>
            </w:r>
          </w:p>
        </w:tc>
      </w:tr>
      <w:tr w:rsidR="00DB7A79" w:rsidRPr="00E042AA" w:rsidTr="00A93B67">
        <w:trPr>
          <w:trHeight w:val="20"/>
        </w:trPr>
        <w:tc>
          <w:tcPr>
            <w:tcW w:w="3276" w:type="dxa"/>
            <w:tcBorders>
              <w:top w:val="nil"/>
              <w:left w:val="single" w:sz="4" w:space="0" w:color="auto"/>
              <w:bottom w:val="single" w:sz="4" w:space="0" w:color="auto"/>
              <w:right w:val="single" w:sz="4" w:space="0" w:color="auto"/>
            </w:tcBorders>
            <w:shd w:val="clear" w:color="auto" w:fill="auto"/>
            <w:noWrap/>
            <w:hideMark/>
          </w:tcPr>
          <w:p w:rsidR="00DB7A79" w:rsidRPr="00E042AA" w:rsidRDefault="00DB7A79" w:rsidP="001E6507">
            <w:pPr>
              <w:spacing w:before="40" w:after="40"/>
              <w:rPr>
                <w:sz w:val="20"/>
              </w:rPr>
            </w:pPr>
            <w:r w:rsidRPr="00E042AA">
              <w:rPr>
                <w:sz w:val="20"/>
              </w:rPr>
              <w:t>Australian students</w:t>
            </w:r>
          </w:p>
        </w:tc>
        <w:tc>
          <w:tcPr>
            <w:tcW w:w="1587" w:type="dxa"/>
            <w:tcBorders>
              <w:top w:val="nil"/>
              <w:left w:val="nil"/>
              <w:bottom w:val="single" w:sz="4" w:space="0" w:color="auto"/>
              <w:right w:val="single" w:sz="4" w:space="0" w:color="auto"/>
            </w:tcBorders>
            <w:shd w:val="clear" w:color="auto" w:fill="auto"/>
            <w:noWrap/>
            <w:hideMark/>
          </w:tcPr>
          <w:p w:rsidR="00DB7A79" w:rsidRPr="00E042AA" w:rsidRDefault="001E6507" w:rsidP="0019363F">
            <w:pPr>
              <w:spacing w:before="40" w:after="40"/>
              <w:jc w:val="center"/>
              <w:rPr>
                <w:sz w:val="20"/>
              </w:rPr>
            </w:pPr>
            <w:r w:rsidRPr="00E042AA">
              <w:rPr>
                <w:sz w:val="20"/>
              </w:rPr>
              <w:t>40</w:t>
            </w:r>
          </w:p>
        </w:tc>
        <w:tc>
          <w:tcPr>
            <w:tcW w:w="1587" w:type="dxa"/>
            <w:tcBorders>
              <w:top w:val="nil"/>
              <w:left w:val="nil"/>
              <w:bottom w:val="single" w:sz="4" w:space="0" w:color="auto"/>
              <w:right w:val="single" w:sz="4" w:space="0" w:color="auto"/>
            </w:tcBorders>
            <w:shd w:val="clear" w:color="auto" w:fill="auto"/>
            <w:noWrap/>
            <w:hideMark/>
          </w:tcPr>
          <w:p w:rsidR="00DB7A79" w:rsidRPr="00E042AA" w:rsidRDefault="001E6507" w:rsidP="00B6034B">
            <w:pPr>
              <w:spacing w:before="40" w:after="40"/>
              <w:jc w:val="center"/>
              <w:rPr>
                <w:sz w:val="20"/>
              </w:rPr>
            </w:pPr>
            <w:r w:rsidRPr="00E042AA">
              <w:rPr>
                <w:sz w:val="20"/>
              </w:rPr>
              <w:t>37</w:t>
            </w:r>
          </w:p>
        </w:tc>
        <w:tc>
          <w:tcPr>
            <w:tcW w:w="1587" w:type="dxa"/>
            <w:tcBorders>
              <w:top w:val="nil"/>
              <w:left w:val="nil"/>
              <w:bottom w:val="single" w:sz="4" w:space="0" w:color="auto"/>
              <w:right w:val="single" w:sz="4" w:space="0" w:color="auto"/>
            </w:tcBorders>
            <w:shd w:val="clear" w:color="auto" w:fill="auto"/>
            <w:noWrap/>
            <w:hideMark/>
          </w:tcPr>
          <w:p w:rsidR="00DB7A79" w:rsidRPr="00E042AA" w:rsidRDefault="001E6507" w:rsidP="00721C9D">
            <w:pPr>
              <w:spacing w:before="40" w:after="40"/>
              <w:jc w:val="center"/>
              <w:rPr>
                <w:sz w:val="20"/>
              </w:rPr>
            </w:pPr>
            <w:r w:rsidRPr="00E042AA">
              <w:rPr>
                <w:sz w:val="20"/>
              </w:rPr>
              <w:t>17</w:t>
            </w:r>
          </w:p>
        </w:tc>
        <w:tc>
          <w:tcPr>
            <w:tcW w:w="1587" w:type="dxa"/>
            <w:tcBorders>
              <w:top w:val="nil"/>
              <w:left w:val="nil"/>
              <w:bottom w:val="single" w:sz="4" w:space="0" w:color="auto"/>
              <w:right w:val="single" w:sz="4" w:space="0" w:color="auto"/>
            </w:tcBorders>
            <w:shd w:val="clear" w:color="auto" w:fill="auto"/>
            <w:noWrap/>
            <w:hideMark/>
          </w:tcPr>
          <w:p w:rsidR="00DB7A79" w:rsidRPr="00E042AA" w:rsidRDefault="001E6507" w:rsidP="00735667">
            <w:pPr>
              <w:spacing w:before="40" w:after="40"/>
              <w:jc w:val="center"/>
              <w:rPr>
                <w:sz w:val="20"/>
              </w:rPr>
            </w:pPr>
            <w:r w:rsidRPr="00E042AA">
              <w:rPr>
                <w:sz w:val="20"/>
              </w:rPr>
              <w:t>6</w:t>
            </w:r>
          </w:p>
        </w:tc>
      </w:tr>
      <w:tr w:rsidR="00DB7A79" w:rsidRPr="00E042AA" w:rsidTr="00A93B67">
        <w:trPr>
          <w:trHeight w:val="20"/>
        </w:trPr>
        <w:tc>
          <w:tcPr>
            <w:tcW w:w="3276" w:type="dxa"/>
            <w:tcBorders>
              <w:top w:val="nil"/>
              <w:left w:val="single" w:sz="4" w:space="0" w:color="auto"/>
              <w:bottom w:val="single" w:sz="4" w:space="0" w:color="auto"/>
              <w:right w:val="single" w:sz="4" w:space="0" w:color="auto"/>
            </w:tcBorders>
            <w:shd w:val="clear" w:color="auto" w:fill="auto"/>
            <w:noWrap/>
            <w:hideMark/>
          </w:tcPr>
          <w:p w:rsidR="00DB7A79" w:rsidRPr="00E042AA" w:rsidRDefault="00DB7A79" w:rsidP="001E6507">
            <w:pPr>
              <w:spacing w:before="40" w:after="40"/>
              <w:rPr>
                <w:sz w:val="20"/>
              </w:rPr>
            </w:pPr>
            <w:r w:rsidRPr="00E042AA">
              <w:rPr>
                <w:sz w:val="20"/>
              </w:rPr>
              <w:t>Local communities in Australia</w:t>
            </w:r>
          </w:p>
        </w:tc>
        <w:tc>
          <w:tcPr>
            <w:tcW w:w="1587" w:type="dxa"/>
            <w:tcBorders>
              <w:top w:val="nil"/>
              <w:left w:val="nil"/>
              <w:bottom w:val="single" w:sz="4" w:space="0" w:color="auto"/>
              <w:right w:val="single" w:sz="4" w:space="0" w:color="auto"/>
            </w:tcBorders>
            <w:shd w:val="clear" w:color="auto" w:fill="auto"/>
            <w:noWrap/>
            <w:hideMark/>
          </w:tcPr>
          <w:p w:rsidR="00DB7A79" w:rsidRPr="00E042AA" w:rsidRDefault="001E6507" w:rsidP="0019363F">
            <w:pPr>
              <w:spacing w:before="40" w:after="40"/>
              <w:jc w:val="center"/>
              <w:rPr>
                <w:sz w:val="20"/>
              </w:rPr>
            </w:pPr>
            <w:r w:rsidRPr="00E042AA">
              <w:rPr>
                <w:sz w:val="20"/>
              </w:rPr>
              <w:t>48</w:t>
            </w:r>
          </w:p>
        </w:tc>
        <w:tc>
          <w:tcPr>
            <w:tcW w:w="1587" w:type="dxa"/>
            <w:tcBorders>
              <w:top w:val="nil"/>
              <w:left w:val="nil"/>
              <w:bottom w:val="single" w:sz="4" w:space="0" w:color="auto"/>
              <w:right w:val="single" w:sz="4" w:space="0" w:color="auto"/>
            </w:tcBorders>
            <w:shd w:val="clear" w:color="auto" w:fill="auto"/>
            <w:noWrap/>
            <w:hideMark/>
          </w:tcPr>
          <w:p w:rsidR="00DB7A79" w:rsidRPr="00E042AA" w:rsidRDefault="001E6507" w:rsidP="00B6034B">
            <w:pPr>
              <w:spacing w:before="40" w:after="40"/>
              <w:jc w:val="center"/>
              <w:rPr>
                <w:sz w:val="20"/>
              </w:rPr>
            </w:pPr>
            <w:r w:rsidRPr="00E042AA">
              <w:rPr>
                <w:sz w:val="20"/>
              </w:rPr>
              <w:t>35</w:t>
            </w:r>
          </w:p>
        </w:tc>
        <w:tc>
          <w:tcPr>
            <w:tcW w:w="1587" w:type="dxa"/>
            <w:tcBorders>
              <w:top w:val="nil"/>
              <w:left w:val="nil"/>
              <w:bottom w:val="single" w:sz="4" w:space="0" w:color="auto"/>
              <w:right w:val="single" w:sz="4" w:space="0" w:color="auto"/>
            </w:tcBorders>
            <w:shd w:val="clear" w:color="auto" w:fill="auto"/>
            <w:noWrap/>
            <w:hideMark/>
          </w:tcPr>
          <w:p w:rsidR="00DB7A79" w:rsidRPr="00E042AA" w:rsidRDefault="001E6507" w:rsidP="00721C9D">
            <w:pPr>
              <w:spacing w:before="40" w:after="40"/>
              <w:jc w:val="center"/>
              <w:rPr>
                <w:sz w:val="20"/>
              </w:rPr>
            </w:pPr>
            <w:r w:rsidRPr="00E042AA">
              <w:rPr>
                <w:sz w:val="20"/>
              </w:rPr>
              <w:t>13</w:t>
            </w:r>
          </w:p>
        </w:tc>
        <w:tc>
          <w:tcPr>
            <w:tcW w:w="1587" w:type="dxa"/>
            <w:tcBorders>
              <w:top w:val="nil"/>
              <w:left w:val="nil"/>
              <w:bottom w:val="single" w:sz="4" w:space="0" w:color="auto"/>
              <w:right w:val="single" w:sz="4" w:space="0" w:color="auto"/>
            </w:tcBorders>
            <w:shd w:val="clear" w:color="auto" w:fill="auto"/>
            <w:noWrap/>
            <w:hideMark/>
          </w:tcPr>
          <w:p w:rsidR="00DB7A79" w:rsidRPr="00E042AA" w:rsidRDefault="001E6507" w:rsidP="00735667">
            <w:pPr>
              <w:spacing w:before="40" w:after="40"/>
              <w:jc w:val="center"/>
              <w:rPr>
                <w:sz w:val="20"/>
              </w:rPr>
            </w:pPr>
            <w:r w:rsidRPr="00E042AA">
              <w:rPr>
                <w:sz w:val="20"/>
              </w:rPr>
              <w:t>4</w:t>
            </w:r>
          </w:p>
        </w:tc>
      </w:tr>
      <w:tr w:rsidR="00DB7A79" w:rsidRPr="00E042AA" w:rsidTr="00A93B67">
        <w:trPr>
          <w:trHeight w:val="20"/>
        </w:trPr>
        <w:tc>
          <w:tcPr>
            <w:tcW w:w="3276" w:type="dxa"/>
            <w:tcBorders>
              <w:top w:val="nil"/>
              <w:left w:val="single" w:sz="4" w:space="0" w:color="auto"/>
              <w:bottom w:val="single" w:sz="4" w:space="0" w:color="auto"/>
              <w:right w:val="single" w:sz="4" w:space="0" w:color="auto"/>
            </w:tcBorders>
            <w:shd w:val="clear" w:color="auto" w:fill="auto"/>
            <w:noWrap/>
            <w:hideMark/>
          </w:tcPr>
          <w:p w:rsidR="00DB7A79" w:rsidRPr="00E042AA" w:rsidRDefault="00DB7A79" w:rsidP="001E6507">
            <w:pPr>
              <w:spacing w:before="40" w:after="40"/>
              <w:rPr>
                <w:sz w:val="20"/>
              </w:rPr>
            </w:pPr>
            <w:r w:rsidRPr="00E042AA">
              <w:rPr>
                <w:sz w:val="20"/>
              </w:rPr>
              <w:t>AAS students from Cambodia</w:t>
            </w:r>
          </w:p>
        </w:tc>
        <w:tc>
          <w:tcPr>
            <w:tcW w:w="1587" w:type="dxa"/>
            <w:tcBorders>
              <w:top w:val="nil"/>
              <w:left w:val="nil"/>
              <w:bottom w:val="single" w:sz="4" w:space="0" w:color="auto"/>
              <w:right w:val="single" w:sz="4" w:space="0" w:color="auto"/>
            </w:tcBorders>
            <w:shd w:val="clear" w:color="auto" w:fill="auto"/>
            <w:noWrap/>
            <w:hideMark/>
          </w:tcPr>
          <w:p w:rsidR="00DB7A79" w:rsidRPr="00E042AA" w:rsidRDefault="001E6507" w:rsidP="0019363F">
            <w:pPr>
              <w:spacing w:before="40" w:after="40"/>
              <w:jc w:val="center"/>
              <w:rPr>
                <w:sz w:val="20"/>
              </w:rPr>
            </w:pPr>
            <w:r w:rsidRPr="00E042AA">
              <w:rPr>
                <w:sz w:val="20"/>
              </w:rPr>
              <w:t>4</w:t>
            </w:r>
          </w:p>
        </w:tc>
        <w:tc>
          <w:tcPr>
            <w:tcW w:w="1587" w:type="dxa"/>
            <w:tcBorders>
              <w:top w:val="nil"/>
              <w:left w:val="nil"/>
              <w:bottom w:val="single" w:sz="4" w:space="0" w:color="auto"/>
              <w:right w:val="single" w:sz="4" w:space="0" w:color="auto"/>
            </w:tcBorders>
            <w:shd w:val="clear" w:color="auto" w:fill="auto"/>
            <w:noWrap/>
            <w:hideMark/>
          </w:tcPr>
          <w:p w:rsidR="00DB7A79" w:rsidRPr="00E042AA" w:rsidRDefault="001E6507" w:rsidP="00B6034B">
            <w:pPr>
              <w:spacing w:before="40" w:after="40"/>
              <w:jc w:val="center"/>
              <w:rPr>
                <w:sz w:val="20"/>
              </w:rPr>
            </w:pPr>
            <w:r w:rsidRPr="00E042AA">
              <w:rPr>
                <w:sz w:val="20"/>
              </w:rPr>
              <w:t>40</w:t>
            </w:r>
          </w:p>
        </w:tc>
        <w:tc>
          <w:tcPr>
            <w:tcW w:w="1587" w:type="dxa"/>
            <w:tcBorders>
              <w:top w:val="nil"/>
              <w:left w:val="nil"/>
              <w:bottom w:val="single" w:sz="4" w:space="0" w:color="auto"/>
              <w:right w:val="single" w:sz="4" w:space="0" w:color="auto"/>
            </w:tcBorders>
            <w:shd w:val="clear" w:color="auto" w:fill="auto"/>
            <w:noWrap/>
            <w:hideMark/>
          </w:tcPr>
          <w:p w:rsidR="00DB7A79" w:rsidRPr="00E042AA" w:rsidRDefault="001E6507" w:rsidP="00721C9D">
            <w:pPr>
              <w:spacing w:before="40" w:after="40"/>
              <w:jc w:val="center"/>
              <w:rPr>
                <w:sz w:val="20"/>
              </w:rPr>
            </w:pPr>
            <w:r w:rsidRPr="00E042AA">
              <w:rPr>
                <w:sz w:val="20"/>
              </w:rPr>
              <w:t>44</w:t>
            </w:r>
          </w:p>
        </w:tc>
        <w:tc>
          <w:tcPr>
            <w:tcW w:w="1587" w:type="dxa"/>
            <w:tcBorders>
              <w:top w:val="nil"/>
              <w:left w:val="nil"/>
              <w:bottom w:val="single" w:sz="4" w:space="0" w:color="auto"/>
              <w:right w:val="single" w:sz="4" w:space="0" w:color="auto"/>
            </w:tcBorders>
            <w:shd w:val="clear" w:color="auto" w:fill="auto"/>
            <w:noWrap/>
            <w:hideMark/>
          </w:tcPr>
          <w:p w:rsidR="00DB7A79" w:rsidRPr="00E042AA" w:rsidRDefault="001E6507" w:rsidP="00735667">
            <w:pPr>
              <w:spacing w:before="40" w:after="40"/>
              <w:jc w:val="center"/>
              <w:rPr>
                <w:sz w:val="20"/>
              </w:rPr>
            </w:pPr>
            <w:r w:rsidRPr="00E042AA">
              <w:rPr>
                <w:sz w:val="20"/>
              </w:rPr>
              <w:t>13</w:t>
            </w:r>
          </w:p>
        </w:tc>
      </w:tr>
      <w:tr w:rsidR="00DB7A79" w:rsidRPr="00E042AA" w:rsidTr="00A93B67">
        <w:trPr>
          <w:trHeight w:val="20"/>
        </w:trPr>
        <w:tc>
          <w:tcPr>
            <w:tcW w:w="3276" w:type="dxa"/>
            <w:tcBorders>
              <w:top w:val="nil"/>
              <w:left w:val="single" w:sz="4" w:space="0" w:color="auto"/>
              <w:bottom w:val="single" w:sz="4" w:space="0" w:color="auto"/>
              <w:right w:val="single" w:sz="4" w:space="0" w:color="auto"/>
            </w:tcBorders>
            <w:shd w:val="clear" w:color="auto" w:fill="auto"/>
            <w:noWrap/>
            <w:hideMark/>
          </w:tcPr>
          <w:p w:rsidR="00DB7A79" w:rsidRPr="00E042AA" w:rsidRDefault="00DB7A79" w:rsidP="001E6507">
            <w:pPr>
              <w:spacing w:before="40" w:after="40"/>
              <w:rPr>
                <w:sz w:val="20"/>
              </w:rPr>
            </w:pPr>
            <w:r w:rsidRPr="00E042AA">
              <w:rPr>
                <w:sz w:val="20"/>
              </w:rPr>
              <w:t>AAS students from other countries</w:t>
            </w:r>
          </w:p>
        </w:tc>
        <w:tc>
          <w:tcPr>
            <w:tcW w:w="1587" w:type="dxa"/>
            <w:tcBorders>
              <w:top w:val="nil"/>
              <w:left w:val="nil"/>
              <w:bottom w:val="single" w:sz="4" w:space="0" w:color="auto"/>
              <w:right w:val="single" w:sz="4" w:space="0" w:color="auto"/>
            </w:tcBorders>
            <w:shd w:val="clear" w:color="auto" w:fill="auto"/>
            <w:noWrap/>
            <w:hideMark/>
          </w:tcPr>
          <w:p w:rsidR="00DB7A79" w:rsidRPr="00E042AA" w:rsidRDefault="001E6507" w:rsidP="0019363F">
            <w:pPr>
              <w:spacing w:before="40" w:after="40"/>
              <w:jc w:val="center"/>
              <w:rPr>
                <w:sz w:val="20"/>
              </w:rPr>
            </w:pPr>
            <w:r w:rsidRPr="00E042AA">
              <w:rPr>
                <w:sz w:val="20"/>
              </w:rPr>
              <w:t>38</w:t>
            </w:r>
          </w:p>
        </w:tc>
        <w:tc>
          <w:tcPr>
            <w:tcW w:w="1587" w:type="dxa"/>
            <w:tcBorders>
              <w:top w:val="nil"/>
              <w:left w:val="nil"/>
              <w:bottom w:val="single" w:sz="4" w:space="0" w:color="auto"/>
              <w:right w:val="single" w:sz="4" w:space="0" w:color="auto"/>
            </w:tcBorders>
            <w:shd w:val="clear" w:color="auto" w:fill="auto"/>
            <w:noWrap/>
            <w:hideMark/>
          </w:tcPr>
          <w:p w:rsidR="00DB7A79" w:rsidRPr="00E042AA" w:rsidRDefault="001E6507" w:rsidP="00B6034B">
            <w:pPr>
              <w:spacing w:before="40" w:after="40"/>
              <w:jc w:val="center"/>
              <w:rPr>
                <w:sz w:val="20"/>
              </w:rPr>
            </w:pPr>
            <w:r w:rsidRPr="00E042AA">
              <w:rPr>
                <w:sz w:val="20"/>
              </w:rPr>
              <w:t>46</w:t>
            </w:r>
          </w:p>
        </w:tc>
        <w:tc>
          <w:tcPr>
            <w:tcW w:w="1587" w:type="dxa"/>
            <w:tcBorders>
              <w:top w:val="nil"/>
              <w:left w:val="nil"/>
              <w:bottom w:val="single" w:sz="4" w:space="0" w:color="auto"/>
              <w:right w:val="single" w:sz="4" w:space="0" w:color="auto"/>
            </w:tcBorders>
            <w:shd w:val="clear" w:color="auto" w:fill="auto"/>
            <w:noWrap/>
            <w:hideMark/>
          </w:tcPr>
          <w:p w:rsidR="00DB7A79" w:rsidRPr="00E042AA" w:rsidRDefault="001E6507" w:rsidP="00721C9D">
            <w:pPr>
              <w:spacing w:before="40" w:after="40"/>
              <w:jc w:val="center"/>
              <w:rPr>
                <w:sz w:val="20"/>
              </w:rPr>
            </w:pPr>
            <w:r w:rsidRPr="00E042AA">
              <w:rPr>
                <w:sz w:val="20"/>
              </w:rPr>
              <w:t>13</w:t>
            </w:r>
          </w:p>
        </w:tc>
        <w:tc>
          <w:tcPr>
            <w:tcW w:w="1587" w:type="dxa"/>
            <w:tcBorders>
              <w:top w:val="nil"/>
              <w:left w:val="nil"/>
              <w:bottom w:val="single" w:sz="4" w:space="0" w:color="auto"/>
              <w:right w:val="single" w:sz="4" w:space="0" w:color="auto"/>
            </w:tcBorders>
            <w:shd w:val="clear" w:color="auto" w:fill="auto"/>
            <w:noWrap/>
            <w:hideMark/>
          </w:tcPr>
          <w:p w:rsidR="00DB7A79" w:rsidRPr="00E042AA" w:rsidRDefault="001E6507" w:rsidP="00735667">
            <w:pPr>
              <w:spacing w:before="40" w:after="40"/>
              <w:jc w:val="center"/>
              <w:rPr>
                <w:sz w:val="20"/>
              </w:rPr>
            </w:pPr>
            <w:r w:rsidRPr="00E042AA">
              <w:rPr>
                <w:sz w:val="20"/>
              </w:rPr>
              <w:t>4</w:t>
            </w:r>
          </w:p>
        </w:tc>
      </w:tr>
    </w:tbl>
    <w:p w:rsidR="00DB7A79" w:rsidRPr="00E042AA" w:rsidRDefault="00DB7A79" w:rsidP="00DB7A79"/>
    <w:p w:rsidR="006D70B2" w:rsidRDefault="008151D1" w:rsidP="00CC01EE">
      <w:r w:rsidRPr="00E042AA">
        <w:t>Survey respondents</w:t>
      </w:r>
      <w:r w:rsidR="00DB7A79" w:rsidRPr="00E042AA">
        <w:t xml:space="preserve"> who completed their awards before 2008 were less likely to have maintained contact with Australian students (as shown in Table 1</w:t>
      </w:r>
      <w:r w:rsidRPr="00E042AA">
        <w:t>5</w:t>
      </w:r>
      <w:r w:rsidR="00DB7A79" w:rsidRPr="00E042AA">
        <w:t xml:space="preserve">). The contacts they did maintain were mainly of a social nature via media such as </w:t>
      </w:r>
      <w:r w:rsidR="0019363F" w:rsidRPr="00E042AA">
        <w:t>Facebook</w:t>
      </w:r>
      <w:r w:rsidR="00DB7A79" w:rsidRPr="00E042AA">
        <w:t>. Of the 1996</w:t>
      </w:r>
      <w:r w:rsidR="0019363F" w:rsidRPr="00E042AA">
        <w:t>–</w:t>
      </w:r>
      <w:r w:rsidR="00DB7A79" w:rsidRPr="00E042AA">
        <w:t xml:space="preserve">2003 </w:t>
      </w:r>
      <w:proofErr w:type="gramStart"/>
      <w:r w:rsidRPr="00E042AA">
        <w:t xml:space="preserve">respondents </w:t>
      </w:r>
      <w:r w:rsidR="00DB7A79" w:rsidRPr="00E042AA">
        <w:t>,</w:t>
      </w:r>
      <w:proofErr w:type="gramEnd"/>
      <w:r w:rsidR="00DB7A79" w:rsidRPr="00E042AA">
        <w:t xml:space="preserve"> 5</w:t>
      </w:r>
      <w:r w:rsidR="005D0D39" w:rsidRPr="00E042AA">
        <w:t>4</w:t>
      </w:r>
      <w:r w:rsidR="00DB7A79" w:rsidRPr="00E042AA">
        <w:t xml:space="preserve"> </w:t>
      </w:r>
      <w:r w:rsidR="0063614F" w:rsidRPr="00E042AA">
        <w:t xml:space="preserve">per cent </w:t>
      </w:r>
      <w:r w:rsidR="00DB7A79" w:rsidRPr="00E042AA">
        <w:t>never had any contact with their Australian institution lecturers, compared to only 2</w:t>
      </w:r>
      <w:r w:rsidR="005D0D39" w:rsidRPr="00E042AA">
        <w:t>6</w:t>
      </w:r>
      <w:r w:rsidR="00DB7A79" w:rsidRPr="00E042AA">
        <w:t xml:space="preserve"> </w:t>
      </w:r>
      <w:r w:rsidR="0063614F" w:rsidRPr="00E042AA">
        <w:t xml:space="preserve">per cent </w:t>
      </w:r>
      <w:r w:rsidR="00DB7A79" w:rsidRPr="00E042AA">
        <w:t>of the 2009</w:t>
      </w:r>
      <w:r w:rsidR="00B6034B" w:rsidRPr="00E042AA">
        <w:t>–</w:t>
      </w:r>
      <w:r w:rsidR="00DB7A79" w:rsidRPr="00E042AA">
        <w:t xml:space="preserve">2013 alumni. </w:t>
      </w:r>
    </w:p>
    <w:p w:rsidR="00CC01EE" w:rsidRPr="00CC01EE" w:rsidRDefault="006D70B2" w:rsidP="0053689C">
      <w:pPr>
        <w:rPr>
          <w:color w:val="000000"/>
        </w:rPr>
      </w:pPr>
      <w:r>
        <w:t>The survey respondents reported that their linkages with Australian institutions had benefitted them for a range of reasons including</w:t>
      </w:r>
      <w:r w:rsidR="0053689C">
        <w:t xml:space="preserve"> to</w:t>
      </w:r>
      <w:r>
        <w:t xml:space="preserve">: be considered </w:t>
      </w:r>
      <w:r w:rsidR="00DB7A79" w:rsidRPr="00E042AA">
        <w:t xml:space="preserve">for any </w:t>
      </w:r>
      <w:r w:rsidR="00DB7A79" w:rsidRPr="00E042AA">
        <w:rPr>
          <w:color w:val="000000"/>
        </w:rPr>
        <w:t>future sponsored PhD opportunities</w:t>
      </w:r>
      <w:r>
        <w:rPr>
          <w:color w:val="000000"/>
        </w:rPr>
        <w:t xml:space="preserve">; discuss </w:t>
      </w:r>
      <w:r w:rsidR="00CC01EE" w:rsidRPr="00CC01EE">
        <w:rPr>
          <w:color w:val="000000"/>
        </w:rPr>
        <w:t>emerging issues</w:t>
      </w:r>
      <w:r>
        <w:rPr>
          <w:color w:val="000000"/>
        </w:rPr>
        <w:t xml:space="preserve"> at work; get funding for </w:t>
      </w:r>
      <w:r w:rsidR="00CC01EE" w:rsidRPr="00CC01EE">
        <w:rPr>
          <w:color w:val="000000"/>
        </w:rPr>
        <w:t>research project</w:t>
      </w:r>
      <w:r>
        <w:rPr>
          <w:color w:val="000000"/>
        </w:rPr>
        <w:t>; r</w:t>
      </w:r>
      <w:r w:rsidR="00CC01EE" w:rsidRPr="00CC01EE">
        <w:rPr>
          <w:color w:val="000000"/>
        </w:rPr>
        <w:t>eceiv</w:t>
      </w:r>
      <w:r w:rsidR="0053689C">
        <w:rPr>
          <w:color w:val="000000"/>
        </w:rPr>
        <w:t>e</w:t>
      </w:r>
      <w:r w:rsidR="00CC01EE" w:rsidRPr="00CC01EE">
        <w:rPr>
          <w:color w:val="000000"/>
        </w:rPr>
        <w:t xml:space="preserve"> advice and assistance for my work</w:t>
      </w:r>
      <w:r w:rsidR="0053689C">
        <w:rPr>
          <w:color w:val="000000"/>
        </w:rPr>
        <w:t>; seek</w:t>
      </w:r>
      <w:r>
        <w:rPr>
          <w:color w:val="000000"/>
        </w:rPr>
        <w:t xml:space="preserve"> feedback; </w:t>
      </w:r>
      <w:r w:rsidR="00CC01EE" w:rsidRPr="00CC01EE">
        <w:rPr>
          <w:color w:val="000000"/>
        </w:rPr>
        <w:t xml:space="preserve">exchange technical knowledge and to know what kind of opportunities that </w:t>
      </w:r>
      <w:r>
        <w:rPr>
          <w:color w:val="000000"/>
        </w:rPr>
        <w:t>institution can offer</w:t>
      </w:r>
      <w:r w:rsidR="0053689C">
        <w:rPr>
          <w:color w:val="000000"/>
        </w:rPr>
        <w:t xml:space="preserve">; </w:t>
      </w:r>
      <w:r w:rsidR="00CC01EE" w:rsidRPr="00CC01EE">
        <w:rPr>
          <w:color w:val="000000"/>
        </w:rPr>
        <w:t>get up to date informa</w:t>
      </w:r>
      <w:r>
        <w:rPr>
          <w:color w:val="000000"/>
        </w:rPr>
        <w:t>tion about them; d</w:t>
      </w:r>
      <w:r w:rsidR="00CC01EE" w:rsidRPr="00CC01EE">
        <w:rPr>
          <w:color w:val="000000"/>
        </w:rPr>
        <w:t>evelop wider networ</w:t>
      </w:r>
      <w:r>
        <w:rPr>
          <w:color w:val="000000"/>
        </w:rPr>
        <w:t>k</w:t>
      </w:r>
      <w:r w:rsidR="0053689C">
        <w:rPr>
          <w:color w:val="000000"/>
        </w:rPr>
        <w:t>s</w:t>
      </w:r>
      <w:r>
        <w:rPr>
          <w:color w:val="000000"/>
        </w:rPr>
        <w:t xml:space="preserve"> through professional referral; </w:t>
      </w:r>
      <w:r w:rsidR="0053689C">
        <w:rPr>
          <w:color w:val="000000"/>
        </w:rPr>
        <w:t xml:space="preserve">provide </w:t>
      </w:r>
      <w:r w:rsidR="00CC01EE" w:rsidRPr="00CC01EE">
        <w:rPr>
          <w:color w:val="000000"/>
        </w:rPr>
        <w:t>source of reference check</w:t>
      </w:r>
      <w:r>
        <w:rPr>
          <w:color w:val="000000"/>
        </w:rPr>
        <w:t>; d</w:t>
      </w:r>
      <w:r w:rsidR="0053689C">
        <w:rPr>
          <w:color w:val="000000"/>
        </w:rPr>
        <w:t xml:space="preserve">iscuss </w:t>
      </w:r>
      <w:r w:rsidR="00CC01EE" w:rsidRPr="00CC01EE">
        <w:rPr>
          <w:color w:val="000000"/>
        </w:rPr>
        <w:t>project management</w:t>
      </w:r>
      <w:r>
        <w:rPr>
          <w:color w:val="000000"/>
        </w:rPr>
        <w:t>; e</w:t>
      </w:r>
      <w:r w:rsidR="00CC01EE" w:rsidRPr="00CC01EE">
        <w:rPr>
          <w:color w:val="000000"/>
        </w:rPr>
        <w:t>xchange ideas and knowledge relating to current res</w:t>
      </w:r>
      <w:r>
        <w:rPr>
          <w:color w:val="000000"/>
        </w:rPr>
        <w:t xml:space="preserve">ponsibilities in workplace; </w:t>
      </w:r>
      <w:r w:rsidR="0053689C">
        <w:rPr>
          <w:color w:val="000000"/>
        </w:rPr>
        <w:t xml:space="preserve">ask </w:t>
      </w:r>
      <w:r w:rsidR="00CC01EE" w:rsidRPr="00CC01EE">
        <w:rPr>
          <w:color w:val="000000"/>
        </w:rPr>
        <w:t>advice on specific issue relati</w:t>
      </w:r>
      <w:r w:rsidR="0053689C">
        <w:rPr>
          <w:color w:val="000000"/>
        </w:rPr>
        <w:t>ng to my topic research subject.</w:t>
      </w:r>
    </w:p>
    <w:p w:rsidR="00DB7A79" w:rsidRPr="00E042AA" w:rsidRDefault="00DB7A79" w:rsidP="00E24226">
      <w:pPr>
        <w:pStyle w:val="Tableheading"/>
        <w:rPr>
          <w:lang w:eastAsia="en-AU"/>
        </w:rPr>
      </w:pPr>
      <w:bookmarkStart w:id="67" w:name="_Toc406345426"/>
      <w:bookmarkStart w:id="68" w:name="_Toc282287665"/>
      <w:r w:rsidRPr="00E042AA">
        <w:rPr>
          <w:lang w:eastAsia="en-AU"/>
        </w:rPr>
        <w:t xml:space="preserve">Table </w:t>
      </w:r>
      <w:r w:rsidR="00D4525F" w:rsidRPr="00E042AA">
        <w:rPr>
          <w:lang w:eastAsia="en-AU"/>
        </w:rPr>
        <w:fldChar w:fldCharType="begin"/>
      </w:r>
      <w:r w:rsidRPr="00E042AA">
        <w:rPr>
          <w:lang w:eastAsia="en-AU"/>
        </w:rPr>
        <w:instrText xml:space="preserve"> SEQ Table \* ARABIC </w:instrText>
      </w:r>
      <w:r w:rsidR="00D4525F" w:rsidRPr="00E042AA">
        <w:rPr>
          <w:lang w:eastAsia="en-AU"/>
        </w:rPr>
        <w:fldChar w:fldCharType="separate"/>
      </w:r>
      <w:r w:rsidR="00F96A7D" w:rsidRPr="00E042AA">
        <w:rPr>
          <w:noProof/>
          <w:lang w:eastAsia="en-AU"/>
        </w:rPr>
        <w:t>1</w:t>
      </w:r>
      <w:r w:rsidR="008151D1" w:rsidRPr="00E042AA">
        <w:rPr>
          <w:noProof/>
          <w:lang w:eastAsia="en-AU"/>
        </w:rPr>
        <w:t>5</w:t>
      </w:r>
      <w:r w:rsidR="00D4525F" w:rsidRPr="00E042AA">
        <w:rPr>
          <w:lang w:eastAsia="en-AU"/>
        </w:rPr>
        <w:fldChar w:fldCharType="end"/>
      </w:r>
      <w:r w:rsidRPr="00E042AA">
        <w:rPr>
          <w:lang w:eastAsia="en-AU"/>
        </w:rPr>
        <w:t>: Maintenance of linkages with Australian students by award completion year</w:t>
      </w:r>
      <w:bookmarkEnd w:id="67"/>
      <w:bookmarkEnd w:id="68"/>
      <w:r w:rsidR="008151D1" w:rsidRPr="00E042AA">
        <w:rPr>
          <w:lang w:eastAsia="en-AU"/>
        </w:rPr>
        <w:t xml:space="preserve"> </w:t>
      </w:r>
      <w:r w:rsidR="008151D1" w:rsidRPr="00E042AA">
        <w:rPr>
          <w:lang w:val="en-US" w:eastAsia="en-AU"/>
        </w:rPr>
        <w:t>(survey respondents)</w:t>
      </w:r>
    </w:p>
    <w:tbl>
      <w:tblPr>
        <w:tblW w:w="895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0"/>
        <w:gridCol w:w="1134"/>
        <w:gridCol w:w="1134"/>
        <w:gridCol w:w="1134"/>
        <w:gridCol w:w="1134"/>
      </w:tblGrid>
      <w:tr w:rsidR="00DB7A79" w:rsidRPr="00E042AA" w:rsidTr="00A93B67">
        <w:trPr>
          <w:trHeight w:val="255"/>
        </w:trPr>
        <w:tc>
          <w:tcPr>
            <w:tcW w:w="4420" w:type="dxa"/>
            <w:shd w:val="clear" w:color="auto" w:fill="C2D69B"/>
            <w:noWrap/>
            <w:hideMark/>
          </w:tcPr>
          <w:p w:rsidR="00DB7A79" w:rsidRPr="00E042AA" w:rsidRDefault="00A93B67" w:rsidP="00E24226">
            <w:pPr>
              <w:spacing w:before="40" w:after="40"/>
              <w:rPr>
                <w:b/>
                <w:sz w:val="20"/>
                <w:szCs w:val="20"/>
              </w:rPr>
            </w:pPr>
            <w:r>
              <w:rPr>
                <w:b/>
                <w:sz w:val="20"/>
                <w:szCs w:val="20"/>
              </w:rPr>
              <w:t xml:space="preserve">Linkages with </w:t>
            </w:r>
            <w:r w:rsidR="00DB7A79" w:rsidRPr="00E042AA">
              <w:rPr>
                <w:b/>
                <w:sz w:val="20"/>
                <w:szCs w:val="20"/>
              </w:rPr>
              <w:t>Australian students</w:t>
            </w:r>
          </w:p>
        </w:tc>
        <w:tc>
          <w:tcPr>
            <w:tcW w:w="1134" w:type="dxa"/>
            <w:shd w:val="clear" w:color="auto" w:fill="C2D69B"/>
            <w:noWrap/>
            <w:hideMark/>
          </w:tcPr>
          <w:p w:rsidR="00DB7A79" w:rsidRPr="00E042AA" w:rsidRDefault="00DB7A79" w:rsidP="00E24226">
            <w:pPr>
              <w:spacing w:before="40" w:after="40"/>
              <w:jc w:val="center"/>
              <w:rPr>
                <w:b/>
                <w:sz w:val="20"/>
                <w:szCs w:val="20"/>
              </w:rPr>
            </w:pPr>
            <w:r w:rsidRPr="00E042AA">
              <w:rPr>
                <w:b/>
                <w:sz w:val="20"/>
                <w:szCs w:val="20"/>
              </w:rPr>
              <w:t>1996</w:t>
            </w:r>
            <w:r w:rsidR="00E24226" w:rsidRPr="00E042AA">
              <w:rPr>
                <w:b/>
                <w:sz w:val="20"/>
                <w:szCs w:val="20"/>
              </w:rPr>
              <w:t>–</w:t>
            </w:r>
            <w:r w:rsidRPr="00E042AA">
              <w:rPr>
                <w:b/>
                <w:sz w:val="20"/>
                <w:szCs w:val="20"/>
              </w:rPr>
              <w:t>2003</w:t>
            </w:r>
            <w:r w:rsidR="00E24226" w:rsidRPr="00E042AA">
              <w:rPr>
                <w:b/>
                <w:sz w:val="20"/>
                <w:szCs w:val="20"/>
              </w:rPr>
              <w:t xml:space="preserve"> %</w:t>
            </w:r>
          </w:p>
        </w:tc>
        <w:tc>
          <w:tcPr>
            <w:tcW w:w="1134" w:type="dxa"/>
            <w:shd w:val="clear" w:color="auto" w:fill="C2D69B"/>
            <w:noWrap/>
            <w:hideMark/>
          </w:tcPr>
          <w:p w:rsidR="00DB7A79" w:rsidRPr="00E042AA" w:rsidRDefault="00DB7A79" w:rsidP="00E24226">
            <w:pPr>
              <w:spacing w:before="40" w:after="40"/>
              <w:jc w:val="center"/>
              <w:rPr>
                <w:b/>
                <w:sz w:val="20"/>
                <w:szCs w:val="20"/>
              </w:rPr>
            </w:pPr>
            <w:r w:rsidRPr="00E042AA">
              <w:rPr>
                <w:b/>
                <w:sz w:val="20"/>
                <w:szCs w:val="20"/>
              </w:rPr>
              <w:t>2004</w:t>
            </w:r>
            <w:r w:rsidR="00E24226" w:rsidRPr="00E042AA">
              <w:rPr>
                <w:b/>
                <w:sz w:val="20"/>
                <w:szCs w:val="20"/>
              </w:rPr>
              <w:t>–</w:t>
            </w:r>
            <w:r w:rsidRPr="00E042AA">
              <w:rPr>
                <w:b/>
                <w:sz w:val="20"/>
                <w:szCs w:val="20"/>
              </w:rPr>
              <w:t>2008</w:t>
            </w:r>
            <w:r w:rsidR="00E24226" w:rsidRPr="00E042AA">
              <w:rPr>
                <w:b/>
                <w:sz w:val="20"/>
                <w:szCs w:val="20"/>
              </w:rPr>
              <w:t xml:space="preserve"> %</w:t>
            </w:r>
          </w:p>
        </w:tc>
        <w:tc>
          <w:tcPr>
            <w:tcW w:w="1134" w:type="dxa"/>
            <w:shd w:val="clear" w:color="auto" w:fill="C2D69B"/>
            <w:noWrap/>
            <w:hideMark/>
          </w:tcPr>
          <w:p w:rsidR="00DB7A79" w:rsidRPr="00E042AA" w:rsidRDefault="00DB7A79" w:rsidP="00E24226">
            <w:pPr>
              <w:spacing w:before="40" w:after="40"/>
              <w:jc w:val="center"/>
              <w:rPr>
                <w:b/>
                <w:sz w:val="20"/>
                <w:szCs w:val="20"/>
              </w:rPr>
            </w:pPr>
            <w:r w:rsidRPr="00E042AA">
              <w:rPr>
                <w:b/>
                <w:sz w:val="20"/>
                <w:szCs w:val="20"/>
              </w:rPr>
              <w:t>2009</w:t>
            </w:r>
            <w:r w:rsidR="00E24226" w:rsidRPr="00E042AA">
              <w:rPr>
                <w:b/>
                <w:sz w:val="20"/>
                <w:szCs w:val="20"/>
              </w:rPr>
              <w:t>–</w:t>
            </w:r>
            <w:r w:rsidRPr="00E042AA">
              <w:rPr>
                <w:b/>
                <w:sz w:val="20"/>
                <w:szCs w:val="20"/>
              </w:rPr>
              <w:t>2013</w:t>
            </w:r>
            <w:r w:rsidR="00E24226" w:rsidRPr="00E042AA">
              <w:rPr>
                <w:b/>
                <w:sz w:val="20"/>
                <w:szCs w:val="20"/>
              </w:rPr>
              <w:t xml:space="preserve"> %</w:t>
            </w:r>
          </w:p>
        </w:tc>
        <w:tc>
          <w:tcPr>
            <w:tcW w:w="1134" w:type="dxa"/>
            <w:shd w:val="clear" w:color="auto" w:fill="C2D69B"/>
            <w:noWrap/>
            <w:hideMark/>
          </w:tcPr>
          <w:p w:rsidR="00DB7A79" w:rsidRPr="00E042AA" w:rsidRDefault="00DB7A79" w:rsidP="00E24226">
            <w:pPr>
              <w:spacing w:before="40" w:after="40"/>
              <w:jc w:val="center"/>
              <w:rPr>
                <w:b/>
                <w:sz w:val="20"/>
                <w:szCs w:val="20"/>
              </w:rPr>
            </w:pPr>
            <w:r w:rsidRPr="00E042AA">
              <w:rPr>
                <w:b/>
                <w:sz w:val="20"/>
                <w:szCs w:val="20"/>
              </w:rPr>
              <w:t>Total</w:t>
            </w:r>
            <w:r w:rsidR="00E24226" w:rsidRPr="00E042AA">
              <w:rPr>
                <w:b/>
                <w:sz w:val="20"/>
                <w:szCs w:val="20"/>
              </w:rPr>
              <w:t xml:space="preserve"> </w:t>
            </w:r>
            <w:r w:rsidR="00E24226" w:rsidRPr="00E042AA">
              <w:rPr>
                <w:b/>
                <w:sz w:val="20"/>
                <w:szCs w:val="20"/>
              </w:rPr>
              <w:br/>
              <w:t>%</w:t>
            </w:r>
          </w:p>
        </w:tc>
      </w:tr>
      <w:tr w:rsidR="00DB7A79" w:rsidRPr="00E042AA" w:rsidTr="00A93B67">
        <w:trPr>
          <w:trHeight w:val="255"/>
        </w:trPr>
        <w:tc>
          <w:tcPr>
            <w:tcW w:w="4420" w:type="dxa"/>
            <w:shd w:val="clear" w:color="auto" w:fill="auto"/>
            <w:noWrap/>
            <w:hideMark/>
          </w:tcPr>
          <w:p w:rsidR="00DB7A79" w:rsidRPr="00E042AA" w:rsidRDefault="00DB7A79" w:rsidP="00E24226">
            <w:pPr>
              <w:spacing w:before="40" w:after="40"/>
              <w:rPr>
                <w:sz w:val="20"/>
                <w:szCs w:val="20"/>
              </w:rPr>
            </w:pPr>
            <w:r w:rsidRPr="00E042AA">
              <w:rPr>
                <w:sz w:val="20"/>
                <w:szCs w:val="20"/>
              </w:rPr>
              <w:t>Regularly (daily or weekly)</w:t>
            </w:r>
          </w:p>
        </w:tc>
        <w:tc>
          <w:tcPr>
            <w:tcW w:w="1134" w:type="dxa"/>
            <w:shd w:val="clear" w:color="auto" w:fill="auto"/>
            <w:noWrap/>
            <w:hideMark/>
          </w:tcPr>
          <w:p w:rsidR="00DB7A79" w:rsidRPr="00E042AA" w:rsidRDefault="004C799F" w:rsidP="00E24226">
            <w:pPr>
              <w:spacing w:before="40" w:after="40"/>
              <w:jc w:val="center"/>
              <w:rPr>
                <w:sz w:val="20"/>
                <w:szCs w:val="20"/>
              </w:rPr>
            </w:pPr>
            <w:r w:rsidRPr="00E042AA">
              <w:rPr>
                <w:sz w:val="20"/>
                <w:szCs w:val="20"/>
              </w:rPr>
              <w:t>2</w:t>
            </w:r>
          </w:p>
        </w:tc>
        <w:tc>
          <w:tcPr>
            <w:tcW w:w="1134" w:type="dxa"/>
            <w:shd w:val="clear" w:color="auto" w:fill="auto"/>
            <w:noWrap/>
            <w:hideMark/>
          </w:tcPr>
          <w:p w:rsidR="00DB7A79" w:rsidRPr="00E042AA" w:rsidRDefault="004C799F" w:rsidP="00E24226">
            <w:pPr>
              <w:spacing w:before="40" w:after="40"/>
              <w:jc w:val="center"/>
              <w:rPr>
                <w:sz w:val="20"/>
                <w:szCs w:val="20"/>
              </w:rPr>
            </w:pPr>
            <w:r w:rsidRPr="00E042AA">
              <w:rPr>
                <w:sz w:val="20"/>
                <w:szCs w:val="20"/>
              </w:rPr>
              <w:t>9</w:t>
            </w:r>
          </w:p>
        </w:tc>
        <w:tc>
          <w:tcPr>
            <w:tcW w:w="1134" w:type="dxa"/>
            <w:shd w:val="clear" w:color="auto" w:fill="auto"/>
            <w:noWrap/>
            <w:hideMark/>
          </w:tcPr>
          <w:p w:rsidR="00DB7A79" w:rsidRPr="00E042AA" w:rsidRDefault="004C799F" w:rsidP="00E24226">
            <w:pPr>
              <w:spacing w:before="40" w:after="40"/>
              <w:jc w:val="center"/>
              <w:rPr>
                <w:sz w:val="20"/>
                <w:szCs w:val="20"/>
              </w:rPr>
            </w:pPr>
            <w:r w:rsidRPr="00E042AA">
              <w:rPr>
                <w:sz w:val="20"/>
                <w:szCs w:val="20"/>
              </w:rPr>
              <w:t>6</w:t>
            </w:r>
          </w:p>
        </w:tc>
        <w:tc>
          <w:tcPr>
            <w:tcW w:w="1134" w:type="dxa"/>
            <w:shd w:val="clear" w:color="auto" w:fill="auto"/>
            <w:noWrap/>
            <w:hideMark/>
          </w:tcPr>
          <w:p w:rsidR="00DB7A79" w:rsidRPr="00E042AA" w:rsidRDefault="00E24226" w:rsidP="00E24226">
            <w:pPr>
              <w:spacing w:before="40" w:after="40"/>
              <w:jc w:val="center"/>
              <w:rPr>
                <w:b/>
                <w:sz w:val="20"/>
                <w:szCs w:val="20"/>
              </w:rPr>
            </w:pPr>
            <w:r w:rsidRPr="00E042AA">
              <w:rPr>
                <w:b/>
                <w:sz w:val="20"/>
                <w:szCs w:val="20"/>
              </w:rPr>
              <w:t>6</w:t>
            </w:r>
          </w:p>
        </w:tc>
      </w:tr>
      <w:tr w:rsidR="00DB7A79" w:rsidRPr="00E042AA" w:rsidTr="00A93B67">
        <w:trPr>
          <w:trHeight w:val="255"/>
        </w:trPr>
        <w:tc>
          <w:tcPr>
            <w:tcW w:w="4420" w:type="dxa"/>
            <w:shd w:val="clear" w:color="auto" w:fill="auto"/>
            <w:noWrap/>
            <w:hideMark/>
          </w:tcPr>
          <w:p w:rsidR="00DB7A79" w:rsidRPr="00E042AA" w:rsidRDefault="00DB7A79" w:rsidP="00E24226">
            <w:pPr>
              <w:spacing w:before="40" w:after="40"/>
              <w:rPr>
                <w:sz w:val="20"/>
                <w:szCs w:val="20"/>
              </w:rPr>
            </w:pPr>
            <w:r w:rsidRPr="00E042AA">
              <w:rPr>
                <w:sz w:val="20"/>
                <w:szCs w:val="20"/>
              </w:rPr>
              <w:t>Occasionally (monthly)</w:t>
            </w:r>
          </w:p>
        </w:tc>
        <w:tc>
          <w:tcPr>
            <w:tcW w:w="1134" w:type="dxa"/>
            <w:shd w:val="clear" w:color="auto" w:fill="auto"/>
            <w:noWrap/>
            <w:hideMark/>
          </w:tcPr>
          <w:p w:rsidR="00DB7A79" w:rsidRPr="00E042AA" w:rsidRDefault="004C799F" w:rsidP="00E24226">
            <w:pPr>
              <w:spacing w:before="40" w:after="40"/>
              <w:jc w:val="center"/>
              <w:rPr>
                <w:sz w:val="20"/>
                <w:szCs w:val="20"/>
              </w:rPr>
            </w:pPr>
            <w:r w:rsidRPr="00E042AA">
              <w:rPr>
                <w:sz w:val="20"/>
                <w:szCs w:val="20"/>
              </w:rPr>
              <w:t>8</w:t>
            </w:r>
          </w:p>
        </w:tc>
        <w:tc>
          <w:tcPr>
            <w:tcW w:w="1134" w:type="dxa"/>
            <w:shd w:val="clear" w:color="auto" w:fill="auto"/>
            <w:noWrap/>
            <w:hideMark/>
          </w:tcPr>
          <w:p w:rsidR="00DB7A79" w:rsidRPr="00E042AA" w:rsidRDefault="00E24226" w:rsidP="00E24226">
            <w:pPr>
              <w:spacing w:before="40" w:after="40"/>
              <w:jc w:val="center"/>
              <w:rPr>
                <w:sz w:val="20"/>
                <w:szCs w:val="20"/>
              </w:rPr>
            </w:pPr>
            <w:r w:rsidRPr="00E042AA">
              <w:rPr>
                <w:sz w:val="20"/>
                <w:szCs w:val="20"/>
              </w:rPr>
              <w:t>13</w:t>
            </w:r>
          </w:p>
        </w:tc>
        <w:tc>
          <w:tcPr>
            <w:tcW w:w="1134" w:type="dxa"/>
            <w:shd w:val="clear" w:color="auto" w:fill="auto"/>
            <w:noWrap/>
            <w:hideMark/>
          </w:tcPr>
          <w:p w:rsidR="00DB7A79" w:rsidRPr="00E042AA" w:rsidRDefault="00E24226" w:rsidP="004C799F">
            <w:pPr>
              <w:spacing w:before="40" w:after="40"/>
              <w:jc w:val="center"/>
              <w:rPr>
                <w:sz w:val="20"/>
                <w:szCs w:val="20"/>
              </w:rPr>
            </w:pPr>
            <w:r w:rsidRPr="00E042AA">
              <w:rPr>
                <w:sz w:val="20"/>
                <w:szCs w:val="20"/>
              </w:rPr>
              <w:t>2</w:t>
            </w:r>
            <w:r w:rsidR="004C799F" w:rsidRPr="00E042AA">
              <w:rPr>
                <w:sz w:val="20"/>
                <w:szCs w:val="20"/>
              </w:rPr>
              <w:t>4</w:t>
            </w:r>
          </w:p>
        </w:tc>
        <w:tc>
          <w:tcPr>
            <w:tcW w:w="1134" w:type="dxa"/>
            <w:shd w:val="clear" w:color="auto" w:fill="auto"/>
            <w:noWrap/>
            <w:hideMark/>
          </w:tcPr>
          <w:p w:rsidR="00DB7A79" w:rsidRPr="00E042AA" w:rsidRDefault="00E24226" w:rsidP="00E24226">
            <w:pPr>
              <w:spacing w:before="40" w:after="40"/>
              <w:jc w:val="center"/>
              <w:rPr>
                <w:b/>
                <w:sz w:val="20"/>
                <w:szCs w:val="20"/>
              </w:rPr>
            </w:pPr>
            <w:r w:rsidRPr="00E042AA">
              <w:rPr>
                <w:b/>
                <w:sz w:val="20"/>
                <w:szCs w:val="20"/>
              </w:rPr>
              <w:t>17</w:t>
            </w:r>
          </w:p>
        </w:tc>
      </w:tr>
      <w:tr w:rsidR="00DB7A79" w:rsidRPr="00E042AA" w:rsidTr="00A93B67">
        <w:trPr>
          <w:trHeight w:val="255"/>
        </w:trPr>
        <w:tc>
          <w:tcPr>
            <w:tcW w:w="4420" w:type="dxa"/>
            <w:shd w:val="clear" w:color="auto" w:fill="auto"/>
            <w:noWrap/>
            <w:hideMark/>
          </w:tcPr>
          <w:p w:rsidR="00DB7A79" w:rsidRPr="00E042AA" w:rsidRDefault="00DB7A79" w:rsidP="00E24226">
            <w:pPr>
              <w:spacing w:before="40" w:after="40"/>
              <w:rPr>
                <w:sz w:val="20"/>
                <w:szCs w:val="20"/>
              </w:rPr>
            </w:pPr>
            <w:r w:rsidRPr="00E042AA">
              <w:rPr>
                <w:sz w:val="20"/>
                <w:szCs w:val="20"/>
              </w:rPr>
              <w:t>Infrequently (a few times a year)</w:t>
            </w:r>
          </w:p>
        </w:tc>
        <w:tc>
          <w:tcPr>
            <w:tcW w:w="1134" w:type="dxa"/>
            <w:shd w:val="clear" w:color="auto" w:fill="auto"/>
            <w:noWrap/>
            <w:hideMark/>
          </w:tcPr>
          <w:p w:rsidR="00DB7A79" w:rsidRPr="00E042AA" w:rsidRDefault="00E24226" w:rsidP="004C799F">
            <w:pPr>
              <w:spacing w:before="40" w:after="40"/>
              <w:jc w:val="center"/>
              <w:rPr>
                <w:sz w:val="20"/>
                <w:szCs w:val="20"/>
              </w:rPr>
            </w:pPr>
            <w:r w:rsidRPr="00E042AA">
              <w:rPr>
                <w:sz w:val="20"/>
                <w:szCs w:val="20"/>
              </w:rPr>
              <w:t>3</w:t>
            </w:r>
            <w:r w:rsidR="004C799F" w:rsidRPr="00E042AA">
              <w:rPr>
                <w:sz w:val="20"/>
                <w:szCs w:val="20"/>
              </w:rPr>
              <w:t>4</w:t>
            </w:r>
          </w:p>
        </w:tc>
        <w:tc>
          <w:tcPr>
            <w:tcW w:w="1134" w:type="dxa"/>
            <w:shd w:val="clear" w:color="auto" w:fill="auto"/>
            <w:noWrap/>
            <w:hideMark/>
          </w:tcPr>
          <w:p w:rsidR="00DB7A79" w:rsidRPr="00E042AA" w:rsidRDefault="004C799F" w:rsidP="00E24226">
            <w:pPr>
              <w:spacing w:before="40" w:after="40"/>
              <w:jc w:val="center"/>
              <w:rPr>
                <w:sz w:val="20"/>
                <w:szCs w:val="20"/>
              </w:rPr>
            </w:pPr>
            <w:r w:rsidRPr="00E042AA">
              <w:rPr>
                <w:sz w:val="20"/>
                <w:szCs w:val="20"/>
              </w:rPr>
              <w:t>41</w:t>
            </w:r>
          </w:p>
        </w:tc>
        <w:tc>
          <w:tcPr>
            <w:tcW w:w="1134" w:type="dxa"/>
            <w:shd w:val="clear" w:color="auto" w:fill="auto"/>
            <w:noWrap/>
            <w:hideMark/>
          </w:tcPr>
          <w:p w:rsidR="00DB7A79" w:rsidRPr="00E042AA" w:rsidRDefault="00E24226" w:rsidP="004C799F">
            <w:pPr>
              <w:spacing w:before="40" w:after="40"/>
              <w:jc w:val="center"/>
              <w:rPr>
                <w:sz w:val="20"/>
                <w:szCs w:val="20"/>
              </w:rPr>
            </w:pPr>
            <w:r w:rsidRPr="00E042AA">
              <w:rPr>
                <w:sz w:val="20"/>
                <w:szCs w:val="20"/>
              </w:rPr>
              <w:t>3</w:t>
            </w:r>
            <w:r w:rsidR="004C799F" w:rsidRPr="00E042AA">
              <w:rPr>
                <w:sz w:val="20"/>
                <w:szCs w:val="20"/>
              </w:rPr>
              <w:t>7</w:t>
            </w:r>
          </w:p>
        </w:tc>
        <w:tc>
          <w:tcPr>
            <w:tcW w:w="1134" w:type="dxa"/>
            <w:shd w:val="clear" w:color="auto" w:fill="auto"/>
            <w:noWrap/>
            <w:hideMark/>
          </w:tcPr>
          <w:p w:rsidR="00DB7A79" w:rsidRPr="00E042AA" w:rsidRDefault="00E24226" w:rsidP="00E24226">
            <w:pPr>
              <w:spacing w:before="40" w:after="40"/>
              <w:jc w:val="center"/>
              <w:rPr>
                <w:b/>
                <w:sz w:val="20"/>
                <w:szCs w:val="20"/>
              </w:rPr>
            </w:pPr>
            <w:r w:rsidRPr="00E042AA">
              <w:rPr>
                <w:b/>
                <w:sz w:val="20"/>
                <w:szCs w:val="20"/>
              </w:rPr>
              <w:t>37</w:t>
            </w:r>
          </w:p>
        </w:tc>
      </w:tr>
      <w:tr w:rsidR="00DB7A79" w:rsidRPr="00E042AA" w:rsidTr="00A93B67">
        <w:trPr>
          <w:trHeight w:val="255"/>
        </w:trPr>
        <w:tc>
          <w:tcPr>
            <w:tcW w:w="4420" w:type="dxa"/>
            <w:shd w:val="clear" w:color="auto" w:fill="auto"/>
            <w:noWrap/>
            <w:hideMark/>
          </w:tcPr>
          <w:p w:rsidR="00DB7A79" w:rsidRPr="00E042AA" w:rsidRDefault="00DB7A79" w:rsidP="00E24226">
            <w:pPr>
              <w:spacing w:before="40" w:after="40"/>
              <w:rPr>
                <w:sz w:val="20"/>
                <w:szCs w:val="20"/>
              </w:rPr>
            </w:pPr>
            <w:r w:rsidRPr="00E042AA">
              <w:rPr>
                <w:sz w:val="20"/>
                <w:szCs w:val="20"/>
              </w:rPr>
              <w:t>Never</w:t>
            </w:r>
          </w:p>
        </w:tc>
        <w:tc>
          <w:tcPr>
            <w:tcW w:w="1134" w:type="dxa"/>
            <w:shd w:val="clear" w:color="auto" w:fill="auto"/>
            <w:noWrap/>
            <w:hideMark/>
          </w:tcPr>
          <w:p w:rsidR="00DB7A79" w:rsidRPr="00E042AA" w:rsidRDefault="004C799F" w:rsidP="00E24226">
            <w:pPr>
              <w:spacing w:before="40" w:after="40"/>
              <w:jc w:val="center"/>
              <w:rPr>
                <w:sz w:val="20"/>
                <w:szCs w:val="20"/>
              </w:rPr>
            </w:pPr>
            <w:r w:rsidRPr="00E042AA">
              <w:rPr>
                <w:sz w:val="20"/>
                <w:szCs w:val="20"/>
              </w:rPr>
              <w:t>56</w:t>
            </w:r>
          </w:p>
        </w:tc>
        <w:tc>
          <w:tcPr>
            <w:tcW w:w="1134" w:type="dxa"/>
            <w:shd w:val="clear" w:color="auto" w:fill="auto"/>
            <w:noWrap/>
            <w:hideMark/>
          </w:tcPr>
          <w:p w:rsidR="00DB7A79" w:rsidRPr="00E042AA" w:rsidRDefault="004C799F" w:rsidP="00E24226">
            <w:pPr>
              <w:spacing w:before="40" w:after="40"/>
              <w:jc w:val="center"/>
              <w:rPr>
                <w:sz w:val="20"/>
                <w:szCs w:val="20"/>
              </w:rPr>
            </w:pPr>
            <w:r w:rsidRPr="00E042AA">
              <w:rPr>
                <w:sz w:val="20"/>
                <w:szCs w:val="20"/>
              </w:rPr>
              <w:t>37</w:t>
            </w:r>
          </w:p>
        </w:tc>
        <w:tc>
          <w:tcPr>
            <w:tcW w:w="1134" w:type="dxa"/>
            <w:shd w:val="clear" w:color="auto" w:fill="auto"/>
            <w:noWrap/>
            <w:hideMark/>
          </w:tcPr>
          <w:p w:rsidR="00DB7A79" w:rsidRPr="00E042AA" w:rsidRDefault="00E24226" w:rsidP="00E24226">
            <w:pPr>
              <w:spacing w:before="40" w:after="40"/>
              <w:jc w:val="center"/>
              <w:rPr>
                <w:sz w:val="20"/>
                <w:szCs w:val="20"/>
              </w:rPr>
            </w:pPr>
            <w:r w:rsidRPr="00E042AA">
              <w:rPr>
                <w:sz w:val="20"/>
                <w:szCs w:val="20"/>
              </w:rPr>
              <w:t>33</w:t>
            </w:r>
          </w:p>
        </w:tc>
        <w:tc>
          <w:tcPr>
            <w:tcW w:w="1134" w:type="dxa"/>
            <w:shd w:val="clear" w:color="auto" w:fill="auto"/>
            <w:noWrap/>
            <w:hideMark/>
          </w:tcPr>
          <w:p w:rsidR="00DB7A79" w:rsidRPr="00E042AA" w:rsidRDefault="00E24226" w:rsidP="00E24226">
            <w:pPr>
              <w:spacing w:before="40" w:after="40"/>
              <w:jc w:val="center"/>
              <w:rPr>
                <w:b/>
                <w:sz w:val="20"/>
                <w:szCs w:val="20"/>
              </w:rPr>
            </w:pPr>
            <w:r w:rsidRPr="00E042AA">
              <w:rPr>
                <w:b/>
                <w:sz w:val="20"/>
                <w:szCs w:val="20"/>
              </w:rPr>
              <w:t>40</w:t>
            </w:r>
          </w:p>
        </w:tc>
      </w:tr>
      <w:tr w:rsidR="00DB7A79" w:rsidRPr="00E042AA" w:rsidTr="00A93B67">
        <w:trPr>
          <w:trHeight w:val="255"/>
        </w:trPr>
        <w:tc>
          <w:tcPr>
            <w:tcW w:w="4420" w:type="dxa"/>
            <w:shd w:val="clear" w:color="auto" w:fill="D6E3BC" w:themeFill="accent3" w:themeFillTint="66"/>
            <w:noWrap/>
            <w:vAlign w:val="bottom"/>
            <w:hideMark/>
          </w:tcPr>
          <w:p w:rsidR="00DB7A79" w:rsidRPr="00E042AA" w:rsidRDefault="00DB7A79" w:rsidP="00934200">
            <w:pPr>
              <w:rPr>
                <w:b/>
                <w:sz w:val="20"/>
              </w:rPr>
            </w:pPr>
            <w:r w:rsidRPr="00E042AA">
              <w:rPr>
                <w:b/>
                <w:sz w:val="20"/>
              </w:rPr>
              <w:t>Total</w:t>
            </w:r>
          </w:p>
        </w:tc>
        <w:tc>
          <w:tcPr>
            <w:tcW w:w="1134" w:type="dxa"/>
            <w:shd w:val="clear" w:color="auto" w:fill="D6E3BC" w:themeFill="accent3" w:themeFillTint="66"/>
            <w:noWrap/>
            <w:vAlign w:val="bottom"/>
            <w:hideMark/>
          </w:tcPr>
          <w:p w:rsidR="00DB7A79" w:rsidRPr="00E042AA" w:rsidRDefault="00E24226" w:rsidP="00E24226">
            <w:pPr>
              <w:jc w:val="center"/>
              <w:rPr>
                <w:b/>
                <w:sz w:val="20"/>
              </w:rPr>
            </w:pPr>
            <w:r w:rsidRPr="00E042AA">
              <w:rPr>
                <w:b/>
                <w:sz w:val="20"/>
              </w:rPr>
              <w:t>100</w:t>
            </w:r>
          </w:p>
        </w:tc>
        <w:tc>
          <w:tcPr>
            <w:tcW w:w="1134" w:type="dxa"/>
            <w:shd w:val="clear" w:color="auto" w:fill="D6E3BC" w:themeFill="accent3" w:themeFillTint="66"/>
            <w:noWrap/>
            <w:vAlign w:val="bottom"/>
            <w:hideMark/>
          </w:tcPr>
          <w:p w:rsidR="00DB7A79" w:rsidRPr="00E042AA" w:rsidRDefault="00E24226" w:rsidP="00E24226">
            <w:pPr>
              <w:jc w:val="center"/>
              <w:rPr>
                <w:b/>
                <w:sz w:val="20"/>
              </w:rPr>
            </w:pPr>
            <w:r w:rsidRPr="00E042AA">
              <w:rPr>
                <w:b/>
                <w:sz w:val="20"/>
              </w:rPr>
              <w:t>100</w:t>
            </w:r>
          </w:p>
        </w:tc>
        <w:tc>
          <w:tcPr>
            <w:tcW w:w="1134" w:type="dxa"/>
            <w:shd w:val="clear" w:color="auto" w:fill="D6E3BC" w:themeFill="accent3" w:themeFillTint="66"/>
            <w:noWrap/>
            <w:vAlign w:val="bottom"/>
            <w:hideMark/>
          </w:tcPr>
          <w:p w:rsidR="00DB7A79" w:rsidRPr="00E042AA" w:rsidRDefault="00DB7A79" w:rsidP="00E24226">
            <w:pPr>
              <w:jc w:val="center"/>
              <w:rPr>
                <w:b/>
                <w:sz w:val="20"/>
              </w:rPr>
            </w:pPr>
            <w:r w:rsidRPr="00E042AA">
              <w:rPr>
                <w:b/>
                <w:sz w:val="20"/>
              </w:rPr>
              <w:t>100</w:t>
            </w:r>
          </w:p>
        </w:tc>
        <w:tc>
          <w:tcPr>
            <w:tcW w:w="1134" w:type="dxa"/>
            <w:shd w:val="clear" w:color="auto" w:fill="D6E3BC" w:themeFill="accent3" w:themeFillTint="66"/>
            <w:noWrap/>
            <w:vAlign w:val="bottom"/>
            <w:hideMark/>
          </w:tcPr>
          <w:p w:rsidR="00DB7A79" w:rsidRPr="00E042AA" w:rsidRDefault="00E24226" w:rsidP="00E24226">
            <w:pPr>
              <w:jc w:val="center"/>
              <w:rPr>
                <w:b/>
                <w:sz w:val="20"/>
              </w:rPr>
            </w:pPr>
            <w:r w:rsidRPr="00E042AA">
              <w:rPr>
                <w:b/>
                <w:sz w:val="20"/>
              </w:rPr>
              <w:t>100</w:t>
            </w:r>
          </w:p>
        </w:tc>
      </w:tr>
    </w:tbl>
    <w:p w:rsidR="00DB7A79" w:rsidRPr="00E042AA" w:rsidRDefault="00DB7A79" w:rsidP="00DB7A79"/>
    <w:p w:rsidR="00637638" w:rsidRPr="00E042AA" w:rsidRDefault="00DB7A79" w:rsidP="00DB7A79">
      <w:r w:rsidRPr="00E042AA">
        <w:t xml:space="preserve">Given the overall weak linkages established while awardees are in Australia, </w:t>
      </w:r>
      <w:r w:rsidRPr="00E042AA">
        <w:rPr>
          <w:b/>
        </w:rPr>
        <w:t xml:space="preserve">it is recommended that DFAT consider ways to improve the linkages made between Cambodian awardees and Australians </w:t>
      </w:r>
      <w:r w:rsidR="00721C9D" w:rsidRPr="00E042AA">
        <w:rPr>
          <w:b/>
        </w:rPr>
        <w:t xml:space="preserve">while </w:t>
      </w:r>
      <w:r w:rsidRPr="00E042AA">
        <w:rPr>
          <w:b/>
        </w:rPr>
        <w:t>they are on award</w:t>
      </w:r>
      <w:r w:rsidRPr="00E042AA">
        <w:t xml:space="preserve"> (Rec</w:t>
      </w:r>
      <w:r w:rsidR="00721C9D" w:rsidRPr="00E042AA">
        <w:t xml:space="preserve">ommendation </w:t>
      </w:r>
      <w:r w:rsidRPr="00E042AA">
        <w:t>5). This could</w:t>
      </w:r>
      <w:r w:rsidR="00721C9D" w:rsidRPr="00E042AA">
        <w:t>,</w:t>
      </w:r>
      <w:r w:rsidRPr="00E042AA">
        <w:t xml:space="preserve"> for example</w:t>
      </w:r>
      <w:r w:rsidR="00721C9D" w:rsidRPr="00E042AA">
        <w:t>,</w:t>
      </w:r>
      <w:r w:rsidRPr="00E042AA">
        <w:t xml:space="preserve"> include DFAT/institutions arranging </w:t>
      </w:r>
      <w:r w:rsidR="00637638" w:rsidRPr="00E042AA">
        <w:t>structured</w:t>
      </w:r>
      <w:r w:rsidRPr="00E042AA">
        <w:t xml:space="preserve"> learning/social activities where the awardees meet with Australian students, such as those who will be participating in the New Colombo Plan or </w:t>
      </w:r>
      <w:r w:rsidR="00A93B67">
        <w:t xml:space="preserve">students </w:t>
      </w:r>
      <w:r w:rsidRPr="00E042AA">
        <w:t xml:space="preserve">with an interest in development activities. </w:t>
      </w:r>
    </w:p>
    <w:p w:rsidR="00735667" w:rsidRPr="00E042AA" w:rsidRDefault="00DB7A79" w:rsidP="00DB7A79">
      <w:pPr>
        <w:rPr>
          <w:b/>
        </w:rPr>
      </w:pPr>
      <w:r w:rsidRPr="00E042AA">
        <w:rPr>
          <w:b/>
        </w:rPr>
        <w:t>AAA-C membership</w:t>
      </w:r>
    </w:p>
    <w:p w:rsidR="00DB7A79" w:rsidRPr="00E042AA" w:rsidRDefault="00DB7A79" w:rsidP="00DB7A79">
      <w:pPr>
        <w:rPr>
          <w:rFonts w:eastAsia="Cambria"/>
        </w:rPr>
      </w:pPr>
      <w:r w:rsidRPr="00E042AA">
        <w:t xml:space="preserve">The program’s 2013 annual report notes that with DFAT’s special focus on public diplomacy, the AAA-C has potential to help foster people-to-people links and reinforce the contribution </w:t>
      </w:r>
      <w:r w:rsidR="00735667" w:rsidRPr="00E042AA">
        <w:t xml:space="preserve">that </w:t>
      </w:r>
      <w:r w:rsidRPr="00E042AA">
        <w:t xml:space="preserve">Australia makes to Cambodia’s development. Of the survey respondents, 92 </w:t>
      </w:r>
      <w:r w:rsidR="0063614F" w:rsidRPr="00E042AA">
        <w:t xml:space="preserve">per cent </w:t>
      </w:r>
      <w:r w:rsidRPr="00E042AA">
        <w:t xml:space="preserve">reported that they were members of the Australia Alumni Association of Cambodia (AAA-C). The </w:t>
      </w:r>
      <w:r w:rsidR="00735667" w:rsidRPr="00E042AA">
        <w:t xml:space="preserve">program’s </w:t>
      </w:r>
      <w:r w:rsidRPr="00E042AA">
        <w:lastRenderedPageBreak/>
        <w:t>2013 Annual Report indicated</w:t>
      </w:r>
      <w:r w:rsidR="00735667" w:rsidRPr="00E042AA">
        <w:t>,</w:t>
      </w:r>
      <w:r w:rsidRPr="00E042AA">
        <w:t xml:space="preserve"> however</w:t>
      </w:r>
      <w:r w:rsidR="00735667" w:rsidRPr="00E042AA">
        <w:t>,</w:t>
      </w:r>
      <w:r w:rsidRPr="00E042AA">
        <w:t xml:space="preserve"> that although in 2014, there were approximately 500 graduates who identified as members of the AAA-C, in mid-September 2014, there were only 123 financial members</w:t>
      </w:r>
      <w:r w:rsidR="00735667" w:rsidRPr="00E042AA">
        <w:t>.</w:t>
      </w:r>
      <w:r w:rsidR="006929F2" w:rsidRPr="00E042AA">
        <w:rPr>
          <w:vertAlign w:val="superscript"/>
        </w:rPr>
        <w:footnoteReference w:id="20"/>
      </w:r>
      <w:r w:rsidRPr="00E042AA">
        <w:rPr>
          <w:rFonts w:eastAsia="Cambria"/>
        </w:rPr>
        <w:t xml:space="preserve"> Seve</w:t>
      </w:r>
      <w:r w:rsidR="00F7515E" w:rsidRPr="00E042AA">
        <w:rPr>
          <w:rFonts w:eastAsia="Cambria"/>
        </w:rPr>
        <w:t>ntee</w:t>
      </w:r>
      <w:r w:rsidRPr="00E042AA">
        <w:rPr>
          <w:rFonts w:eastAsia="Cambria"/>
        </w:rPr>
        <w:t>n</w:t>
      </w:r>
      <w:r w:rsidRPr="00E042AA">
        <w:rPr>
          <w:rFonts w:eastAsia="Arial"/>
        </w:rPr>
        <w:t xml:space="preserve"> survey respondents indicated that they were not members of the association for a range of reasons including that they live overseas, they are too busy, they do not want to pay membership fees, and</w:t>
      </w:r>
      <w:r w:rsidRPr="00E042AA">
        <w:rPr>
          <w:rFonts w:eastAsia="Cambria"/>
        </w:rPr>
        <w:t xml:space="preserve"> that they are still to arrange membership</w:t>
      </w:r>
      <w:r w:rsidR="00735667" w:rsidRPr="00E042AA">
        <w:rPr>
          <w:rFonts w:eastAsia="Cambria"/>
        </w:rPr>
        <w:t>.</w:t>
      </w:r>
      <w:r w:rsidRPr="00E042AA">
        <w:rPr>
          <w:rFonts w:eastAsia="Cambria"/>
          <w:vertAlign w:val="superscript"/>
        </w:rPr>
        <w:footnoteReference w:id="21"/>
      </w:r>
    </w:p>
    <w:p w:rsidR="00DB7A79" w:rsidRPr="00E042AA" w:rsidRDefault="00DB7A79" w:rsidP="00DB7A79">
      <w:pPr>
        <w:rPr>
          <w:lang w:eastAsia="en-AU"/>
        </w:rPr>
      </w:pPr>
      <w:r w:rsidRPr="00E042AA">
        <w:rPr>
          <w:rFonts w:eastAsia="Arial"/>
        </w:rPr>
        <w:t xml:space="preserve">Many of the alumni expressed multiple reasons for being an AAA-C member. </w:t>
      </w:r>
      <w:r w:rsidR="00735667" w:rsidRPr="00E042AA">
        <w:rPr>
          <w:rFonts w:eastAsia="Arial"/>
        </w:rPr>
        <w:t xml:space="preserve">These reasons included: </w:t>
      </w:r>
      <w:r w:rsidRPr="00E042AA">
        <w:rPr>
          <w:rFonts w:eastAsia="Arial"/>
        </w:rPr>
        <w:t>networking (59%)</w:t>
      </w:r>
      <w:r w:rsidR="00735667" w:rsidRPr="00E042AA">
        <w:rPr>
          <w:rFonts w:eastAsia="Arial"/>
        </w:rPr>
        <w:t>;</w:t>
      </w:r>
      <w:r w:rsidRPr="00E042AA">
        <w:rPr>
          <w:rFonts w:eastAsia="Arial"/>
        </w:rPr>
        <w:t xml:space="preserve"> sharing and learning ideas and knowledge</w:t>
      </w:r>
      <w:r w:rsidR="00735667" w:rsidRPr="00E042AA">
        <w:rPr>
          <w:rFonts w:eastAsia="Arial"/>
        </w:rPr>
        <w:t xml:space="preserve"> (49%); </w:t>
      </w:r>
      <w:r w:rsidRPr="00E042AA">
        <w:rPr>
          <w:rFonts w:eastAsia="Arial"/>
        </w:rPr>
        <w:t>to give back to voluntary activities to help Cambodians in need</w:t>
      </w:r>
      <w:r w:rsidR="00735667" w:rsidRPr="00E042AA">
        <w:rPr>
          <w:rFonts w:eastAsia="Arial"/>
        </w:rPr>
        <w:t xml:space="preserve"> (25%); </w:t>
      </w:r>
      <w:r w:rsidRPr="00E042AA">
        <w:rPr>
          <w:rFonts w:eastAsia="Arial"/>
        </w:rPr>
        <w:t>for meeting old friends</w:t>
      </w:r>
      <w:r w:rsidR="00735667" w:rsidRPr="00E042AA">
        <w:rPr>
          <w:rFonts w:eastAsia="Arial"/>
        </w:rPr>
        <w:t xml:space="preserve"> (22%); </w:t>
      </w:r>
      <w:r w:rsidRPr="00E042AA">
        <w:rPr>
          <w:rFonts w:eastAsia="Arial"/>
        </w:rPr>
        <w:t>and to keep in touch with DFAT and Australia</w:t>
      </w:r>
      <w:r w:rsidR="00735667" w:rsidRPr="00E042AA">
        <w:rPr>
          <w:rFonts w:eastAsia="Arial"/>
        </w:rPr>
        <w:t xml:space="preserve"> (11%)</w:t>
      </w:r>
      <w:r w:rsidRPr="00E042AA">
        <w:rPr>
          <w:rFonts w:eastAsia="Arial"/>
        </w:rPr>
        <w:t xml:space="preserve">. For example, survey respondents stated that that they were a member of the AAA-C to: </w:t>
      </w:r>
      <w:r w:rsidRPr="00E042AA">
        <w:rPr>
          <w:lang w:eastAsia="en-AU"/>
        </w:rPr>
        <w:t xml:space="preserve">build and maintain a professional network; get updated information and knowledge (including to be informed about the development in Cambodia and Australia); be part of an intellectual hub (or think tank) for sharing ideas and experience with other professionals from a similar background (and to help other alumni); pass on knowledge to other Cambodians who do not have opportunity for higher education; share work and business opportunities; learn more on current academic research developments; attend workshops where experts from different fields share their knowledge and experience; keep in contact with, and make new friends; attend social functions and activities; contribute to community and charity activities to help the impoverished in Cambodia; promote study in Australia; to motivate others to strive for </w:t>
      </w:r>
      <w:r w:rsidR="00422D71" w:rsidRPr="00E042AA">
        <w:rPr>
          <w:lang w:eastAsia="en-AU"/>
        </w:rPr>
        <w:t xml:space="preserve">an </w:t>
      </w:r>
      <w:r w:rsidRPr="00E042AA">
        <w:rPr>
          <w:lang w:eastAsia="en-AU"/>
        </w:rPr>
        <w:t xml:space="preserve">Australian scholarship and to advance the AAS brand as one of the flagship scholarships; and to get </w:t>
      </w:r>
      <w:r w:rsidR="00422D71" w:rsidRPr="00E042AA">
        <w:rPr>
          <w:lang w:eastAsia="en-AU"/>
        </w:rPr>
        <w:t xml:space="preserve">a </w:t>
      </w:r>
      <w:r w:rsidRPr="00E042AA">
        <w:rPr>
          <w:lang w:eastAsia="en-AU"/>
        </w:rPr>
        <w:t>discount for their children to study English at the Australian College of English.</w:t>
      </w:r>
    </w:p>
    <w:p w:rsidR="00422D71" w:rsidRPr="00E042AA" w:rsidRDefault="00DB7A79" w:rsidP="00DB7A79">
      <w:pPr>
        <w:rPr>
          <w:rFonts w:eastAsia="Cambria"/>
          <w:b/>
        </w:rPr>
      </w:pPr>
      <w:r w:rsidRPr="00E042AA">
        <w:rPr>
          <w:rFonts w:eastAsia="Cambria"/>
          <w:b/>
        </w:rPr>
        <w:t>Linkages with Australian organisations in Cambodia</w:t>
      </w:r>
    </w:p>
    <w:p w:rsidR="00DB7A79" w:rsidRPr="00E042AA" w:rsidRDefault="00DB7A79" w:rsidP="00DB7A79">
      <w:pPr>
        <w:rPr>
          <w:rFonts w:eastAsia="Cambria"/>
        </w:rPr>
      </w:pPr>
      <w:r w:rsidRPr="00E042AA">
        <w:rPr>
          <w:rFonts w:eastAsia="Cambria"/>
        </w:rPr>
        <w:t>Almost one-third of respondents (32%) currently have contact with at least one Australian organisation in Cambodia. These respondents reported having contact with the Australian Embassy (15) and working in an Australian funded project (14)</w:t>
      </w:r>
      <w:r w:rsidR="00E307A7" w:rsidRPr="00E042AA">
        <w:rPr>
          <w:rFonts w:eastAsia="Cambria"/>
        </w:rPr>
        <w:t>,</w:t>
      </w:r>
      <w:r w:rsidRPr="00E042AA">
        <w:rPr>
          <w:rFonts w:eastAsia="Cambria"/>
        </w:rPr>
        <w:t xml:space="preserve"> such as the Cambodian Agricultural Value Chain Program (CAVAC). Other respondents (19) have had contact in Cambodia with Australian organisations</w:t>
      </w:r>
      <w:r w:rsidR="001467EB" w:rsidRPr="00E042AA">
        <w:rPr>
          <w:rFonts w:eastAsia="Cambria"/>
        </w:rPr>
        <w:t>,</w:t>
      </w:r>
      <w:r w:rsidRPr="00E042AA">
        <w:rPr>
          <w:rFonts w:eastAsia="Cambria"/>
        </w:rPr>
        <w:t xml:space="preserve"> such as the Australian Centre for International Agricultural Research, Australian universities, Fred Hollows Foundation, Commonwealth Scientific and Industrial Research Organisation </w:t>
      </w:r>
      <w:r w:rsidR="001467EB" w:rsidRPr="00E042AA">
        <w:rPr>
          <w:rFonts w:eastAsia="Cambria"/>
        </w:rPr>
        <w:t xml:space="preserve">(CSIRO) </w:t>
      </w:r>
      <w:r w:rsidRPr="00E042AA">
        <w:rPr>
          <w:rFonts w:eastAsia="Cambria"/>
        </w:rPr>
        <w:t xml:space="preserve">and the Australian Defence Office. </w:t>
      </w:r>
    </w:p>
    <w:p w:rsidR="00F81236" w:rsidRPr="00E042AA" w:rsidRDefault="001467EB" w:rsidP="00DB7A79">
      <w:pPr>
        <w:rPr>
          <w:rFonts w:eastAsia="Cambria"/>
        </w:rPr>
      </w:pPr>
      <w:r w:rsidRPr="00E042AA">
        <w:rPr>
          <w:rFonts w:eastAsia="Cambria"/>
        </w:rPr>
        <w:t>T</w:t>
      </w:r>
      <w:r w:rsidR="00DB7A79" w:rsidRPr="00E042AA">
        <w:rPr>
          <w:rFonts w:eastAsia="Cambria"/>
        </w:rPr>
        <w:t xml:space="preserve">he </w:t>
      </w:r>
      <w:r w:rsidRPr="00E042AA">
        <w:rPr>
          <w:rFonts w:eastAsia="Cambria"/>
        </w:rPr>
        <w:t xml:space="preserve">AAA-C </w:t>
      </w:r>
      <w:r w:rsidR="00DB7A79" w:rsidRPr="00E042AA">
        <w:rPr>
          <w:rFonts w:eastAsia="Cambria"/>
        </w:rPr>
        <w:t>activities help alumni to keep in touch and share knowledge and experience</w:t>
      </w:r>
      <w:r w:rsidRPr="00E042AA">
        <w:rPr>
          <w:rFonts w:eastAsia="Cambria"/>
        </w:rPr>
        <w:t xml:space="preserve">. However, </w:t>
      </w:r>
      <w:r w:rsidR="00DB7A79" w:rsidRPr="00E042AA">
        <w:rPr>
          <w:rFonts w:eastAsia="Cambria"/>
        </w:rPr>
        <w:t xml:space="preserve">to support full achievement of the program objectives, </w:t>
      </w:r>
      <w:r w:rsidR="00DB7A79" w:rsidRPr="00E042AA">
        <w:rPr>
          <w:rFonts w:eastAsia="Cambria"/>
          <w:bCs/>
        </w:rPr>
        <w:t>to sustain established linkages with Australia, and to create new ones,</w:t>
      </w:r>
      <w:r w:rsidR="00DB7A79" w:rsidRPr="00E042AA">
        <w:rPr>
          <w:rFonts w:eastAsia="Cambria"/>
          <w:b/>
          <w:bCs/>
        </w:rPr>
        <w:t xml:space="preserve"> </w:t>
      </w:r>
      <w:r w:rsidR="00DB7A79" w:rsidRPr="00E042AA">
        <w:rPr>
          <w:rFonts w:eastAsia="Cambria"/>
          <w:b/>
        </w:rPr>
        <w:t xml:space="preserve">it is recommended that the AAA-C deliver a strong program of activities that connect alumni to Australian organisations and individuals </w:t>
      </w:r>
      <w:r w:rsidR="00DB7A79" w:rsidRPr="00E042AA">
        <w:rPr>
          <w:rFonts w:eastAsia="Cambria"/>
        </w:rPr>
        <w:t>(Rec</w:t>
      </w:r>
      <w:r w:rsidRPr="00E042AA">
        <w:rPr>
          <w:rFonts w:eastAsia="Cambria"/>
        </w:rPr>
        <w:t xml:space="preserve">ommendation </w:t>
      </w:r>
      <w:r w:rsidR="002E2EDB" w:rsidRPr="00E042AA">
        <w:rPr>
          <w:rFonts w:eastAsia="Cambria"/>
        </w:rPr>
        <w:t>8</w:t>
      </w:r>
      <w:r w:rsidR="00DB7A79" w:rsidRPr="00E042AA">
        <w:rPr>
          <w:rFonts w:eastAsia="Cambria"/>
        </w:rPr>
        <w:t>).</w:t>
      </w:r>
      <w:r w:rsidR="00F81236" w:rsidRPr="00E042AA">
        <w:rPr>
          <w:rFonts w:eastAsia="Cambria"/>
        </w:rPr>
        <w:t xml:space="preserve"> This may include for example arranging special interest group meetings with academics and researchers visiting Cambodia</w:t>
      </w:r>
      <w:proofErr w:type="gramStart"/>
      <w:r w:rsidR="00F81236" w:rsidRPr="00E042AA">
        <w:rPr>
          <w:rFonts w:eastAsia="Cambria"/>
        </w:rPr>
        <w:t>,  encouraging</w:t>
      </w:r>
      <w:proofErr w:type="gramEnd"/>
      <w:r w:rsidR="00F81236" w:rsidRPr="00E042AA">
        <w:rPr>
          <w:rFonts w:eastAsia="Cambria"/>
        </w:rPr>
        <w:t xml:space="preserve"> Australian universities to arrange mentoring for their alumni and </w:t>
      </w:r>
      <w:r w:rsidR="002F256F" w:rsidRPr="00E042AA">
        <w:rPr>
          <w:rFonts w:eastAsia="Cambria"/>
        </w:rPr>
        <w:t xml:space="preserve">encouraging Australian organisations in Cambodia to provide work-experience for newly alumni. </w:t>
      </w:r>
    </w:p>
    <w:p w:rsidR="00DB7A79" w:rsidRPr="00E042AA" w:rsidRDefault="00DB7A79" w:rsidP="00DB7A79">
      <w:pPr>
        <w:rPr>
          <w:lang w:eastAsia="en-AU"/>
        </w:rPr>
      </w:pPr>
      <w:r w:rsidRPr="00E042AA">
        <w:rPr>
          <w:rFonts w:eastAsia="Cambria"/>
        </w:rPr>
        <w:t xml:space="preserve">Alumni were asked what services they want the </w:t>
      </w:r>
      <w:r w:rsidRPr="00E042AA">
        <w:t>AAA-C to provide. The</w:t>
      </w:r>
      <w:r w:rsidRPr="00E042AA">
        <w:rPr>
          <w:bCs/>
          <w:lang w:eastAsia="en-AU"/>
        </w:rPr>
        <w:t xml:space="preserve"> responses were summed up by one </w:t>
      </w:r>
      <w:proofErr w:type="gramStart"/>
      <w:r w:rsidRPr="00E042AA">
        <w:rPr>
          <w:bCs/>
          <w:lang w:eastAsia="en-AU"/>
        </w:rPr>
        <w:t>alumni</w:t>
      </w:r>
      <w:proofErr w:type="gramEnd"/>
      <w:r w:rsidRPr="00E042AA">
        <w:rPr>
          <w:bCs/>
          <w:lang w:eastAsia="en-AU"/>
        </w:rPr>
        <w:t xml:space="preserve"> as ‘</w:t>
      </w:r>
      <w:r w:rsidRPr="00E042AA">
        <w:rPr>
          <w:i/>
          <w:lang w:eastAsia="en-AU"/>
        </w:rPr>
        <w:t>a platform to network, share knowledge, experience, access to employment opportunities (inside and outside Cambodia) and to contribute to the country’s developmen</w:t>
      </w:r>
      <w:r w:rsidRPr="00E042AA">
        <w:rPr>
          <w:lang w:eastAsia="en-AU"/>
        </w:rPr>
        <w:t>t’. Annex C lists the services requested by respondents</w:t>
      </w:r>
      <w:r w:rsidR="0001042D" w:rsidRPr="00E042AA">
        <w:rPr>
          <w:lang w:eastAsia="en-AU"/>
        </w:rPr>
        <w:t>,</w:t>
      </w:r>
      <w:r w:rsidRPr="00E042AA">
        <w:rPr>
          <w:lang w:eastAsia="en-AU"/>
        </w:rPr>
        <w:t xml:space="preserve"> including to provide: support to awardees</w:t>
      </w:r>
      <w:r w:rsidRPr="00E042AA">
        <w:t xml:space="preserve">; </w:t>
      </w:r>
      <w:r w:rsidRPr="00E042AA">
        <w:rPr>
          <w:lang w:eastAsia="en-AU"/>
        </w:rPr>
        <w:t>reintegration services</w:t>
      </w:r>
      <w:r w:rsidRPr="00E042AA">
        <w:t xml:space="preserve"> for new alumni; </w:t>
      </w:r>
      <w:r w:rsidRPr="00E042AA">
        <w:rPr>
          <w:lang w:eastAsia="en-AU"/>
        </w:rPr>
        <w:t xml:space="preserve">social and networking functions; employment support; professional development training; other professional development resources; debate forum; research support; business advice; community service activities; and scholarship updates. </w:t>
      </w:r>
    </w:p>
    <w:p w:rsidR="00DB7A79" w:rsidRDefault="0001042D" w:rsidP="00DB7A79">
      <w:r w:rsidRPr="00E042AA">
        <w:t>The a</w:t>
      </w:r>
      <w:r w:rsidR="00DB7A79" w:rsidRPr="00E042AA">
        <w:t>lumni interviewed emphasised the need for the AAA-C or DFAT to provide reintegration/ employment support for new returnees; to provide special interest groups for people in the same profession which would help alumni to network, share experience, skills and knowledge, and hear about job opportunities. Several of the</w:t>
      </w:r>
      <w:r w:rsidRPr="00E042AA">
        <w:t>se</w:t>
      </w:r>
      <w:r w:rsidR="00DB7A79" w:rsidRPr="00E042AA">
        <w:t xml:space="preserve"> alumni also requested professional development in generic areas</w:t>
      </w:r>
      <w:r w:rsidRPr="00E042AA">
        <w:t>,</w:t>
      </w:r>
      <w:r w:rsidR="00DB7A79" w:rsidRPr="00E042AA">
        <w:t xml:space="preserve"> such as leadership training and managing staff performance.</w:t>
      </w:r>
    </w:p>
    <w:p w:rsidR="00DB7A79" w:rsidRPr="00E042AA" w:rsidRDefault="00DB7A79" w:rsidP="00C32430">
      <w:pPr>
        <w:pStyle w:val="Heading2"/>
        <w:keepLines w:val="0"/>
        <w:numPr>
          <w:ilvl w:val="1"/>
          <w:numId w:val="23"/>
        </w:numPr>
        <w:tabs>
          <w:tab w:val="clear" w:pos="5538"/>
          <w:tab w:val="num" w:pos="851"/>
        </w:tabs>
        <w:spacing w:after="60" w:line="240" w:lineRule="atLeast"/>
        <w:ind w:left="1144" w:hanging="1144"/>
      </w:pPr>
      <w:bookmarkStart w:id="69" w:name="_Toc408772704"/>
      <w:r w:rsidRPr="00E042AA">
        <w:lastRenderedPageBreak/>
        <w:t>Overall contribution of awards to Cambodia's development</w:t>
      </w:r>
      <w:bookmarkEnd w:id="69"/>
    </w:p>
    <w:p w:rsidR="00DB7A79" w:rsidRPr="00E042AA" w:rsidRDefault="00DB7A79" w:rsidP="00DB7A79">
      <w:pPr>
        <w:rPr>
          <w:color w:val="000000"/>
        </w:rPr>
      </w:pPr>
      <w:r w:rsidRPr="00E042AA">
        <w:rPr>
          <w:color w:val="000000"/>
        </w:rPr>
        <w:t>Determining the contribution of the awards to Cambodia’s development is complex</w:t>
      </w:r>
      <w:r w:rsidR="004A3CD1" w:rsidRPr="00E042AA">
        <w:rPr>
          <w:color w:val="000000"/>
        </w:rPr>
        <w:t>. It would</w:t>
      </w:r>
      <w:r w:rsidRPr="00E042AA">
        <w:rPr>
          <w:color w:val="000000"/>
        </w:rPr>
        <w:t xml:space="preserve"> not only require an assessment of the impact of outputs, research and other alumni contributions but also measur</w:t>
      </w:r>
      <w:r w:rsidR="004A3CD1" w:rsidRPr="00E042AA">
        <w:rPr>
          <w:color w:val="000000"/>
        </w:rPr>
        <w:t>ing</w:t>
      </w:r>
      <w:r w:rsidRPr="00E042AA">
        <w:rPr>
          <w:color w:val="000000"/>
        </w:rPr>
        <w:t xml:space="preserve"> the relative (positive or negative) contribution of the award compared to other factors, such as the contribution of others, the influence of other long and short-term training, alumni personal motivations and networks. This is beyond the scope of the current study. </w:t>
      </w:r>
    </w:p>
    <w:p w:rsidR="00DB7A79" w:rsidRPr="00E042AA" w:rsidRDefault="00DB7A79" w:rsidP="00DB7A79">
      <w:r w:rsidRPr="00E042AA">
        <w:t>Tracer survey alumni were</w:t>
      </w:r>
      <w:r w:rsidR="004A3CD1" w:rsidRPr="00E042AA">
        <w:t>,</w:t>
      </w:r>
      <w:r w:rsidRPr="00E042AA">
        <w:t xml:space="preserve"> however</w:t>
      </w:r>
      <w:r w:rsidR="004A3CD1" w:rsidRPr="00E042AA">
        <w:t>,</w:t>
      </w:r>
      <w:r w:rsidRPr="00E042AA">
        <w:t xml:space="preserve"> asked to assess the extent to which their award had been used for Cambodia’s development</w:t>
      </w:r>
      <w:r w:rsidR="004A3CD1" w:rsidRPr="00E042AA">
        <w:t>.</w:t>
      </w:r>
      <w:r w:rsidRPr="00E042AA">
        <w:rPr>
          <w:rStyle w:val="FootnoteReference"/>
        </w:rPr>
        <w:footnoteReference w:id="22"/>
      </w:r>
      <w:r w:rsidRPr="00E042AA">
        <w:t xml:space="preserve"> As shown in Table 1</w:t>
      </w:r>
      <w:r w:rsidR="008151D1" w:rsidRPr="00E042AA">
        <w:t>6</w:t>
      </w:r>
      <w:r w:rsidRPr="00E042AA">
        <w:t xml:space="preserve">, 65 </w:t>
      </w:r>
      <w:r w:rsidR="0063614F" w:rsidRPr="00E042AA">
        <w:t xml:space="preserve">per cent </w:t>
      </w:r>
      <w:r w:rsidRPr="00E042AA">
        <w:t xml:space="preserve">survey respondents considered that their award has been utilised for Cambodia’s development ‘to a great extent’, </w:t>
      </w:r>
      <w:r w:rsidR="004A3CD1" w:rsidRPr="00E042AA">
        <w:t>26 </w:t>
      </w:r>
      <w:r w:rsidR="0063614F" w:rsidRPr="00E042AA">
        <w:t xml:space="preserve">per cent </w:t>
      </w:r>
      <w:r w:rsidRPr="00E042AA">
        <w:t xml:space="preserve">‘to a medium extent’ and 6 </w:t>
      </w:r>
      <w:r w:rsidR="0063614F" w:rsidRPr="00E042AA">
        <w:t xml:space="preserve">per cent </w:t>
      </w:r>
      <w:r w:rsidRPr="00E042AA">
        <w:t>to ‘a small extent’. Earlier alumni were significantly more likely (p</w:t>
      </w:r>
      <w:r w:rsidR="00F7776A" w:rsidRPr="00E042AA">
        <w:t>&lt;</w:t>
      </w:r>
      <w:r w:rsidRPr="00E042AA">
        <w:t>0.05) to say their award had been utilised to a great extent (7</w:t>
      </w:r>
      <w:r w:rsidR="00F7515E" w:rsidRPr="00E042AA">
        <w:t>7</w:t>
      </w:r>
      <w:r w:rsidRPr="00E042AA">
        <w:t>%) than recent alumni (6</w:t>
      </w:r>
      <w:r w:rsidR="00F7515E" w:rsidRPr="00E042AA">
        <w:t>0</w:t>
      </w:r>
      <w:r w:rsidRPr="00E042AA">
        <w:t>%). Respondents studying in a priority area were significantly more likely (p</w:t>
      </w:r>
      <w:r w:rsidR="00F7776A" w:rsidRPr="00E042AA">
        <w:t>&lt;</w:t>
      </w:r>
      <w:r w:rsidRPr="00E042AA">
        <w:t xml:space="preserve">0.05) to say their award had been utilised to a great extent (72%) than those studying in other areas (57%). </w:t>
      </w:r>
      <w:r w:rsidR="006B3B5D" w:rsidRPr="00E042AA">
        <w:t xml:space="preserve">Overseas residents were less likely to state that say their award had been utilised to a great extent (56%) than those in Cambodia (65%), although this was not a significant difference. </w:t>
      </w:r>
    </w:p>
    <w:p w:rsidR="00DB7A79" w:rsidRPr="00E042AA" w:rsidRDefault="00DB7A79" w:rsidP="00C32430">
      <w:pPr>
        <w:pStyle w:val="Tableheading"/>
        <w:rPr>
          <w:lang w:eastAsia="en-AU"/>
        </w:rPr>
      </w:pPr>
      <w:bookmarkStart w:id="70" w:name="_Toc406345428"/>
      <w:bookmarkStart w:id="71" w:name="_Toc282287666"/>
      <w:r w:rsidRPr="00E042AA">
        <w:rPr>
          <w:lang w:val="en-US" w:eastAsia="en-AU"/>
        </w:rPr>
        <w:t xml:space="preserve">Table </w:t>
      </w:r>
      <w:r w:rsidR="00D4525F" w:rsidRPr="00E042AA">
        <w:rPr>
          <w:lang w:val="en-US" w:eastAsia="en-AU"/>
        </w:rPr>
        <w:fldChar w:fldCharType="begin"/>
      </w:r>
      <w:r w:rsidRPr="00E042AA">
        <w:rPr>
          <w:lang w:val="en-US" w:eastAsia="en-AU"/>
        </w:rPr>
        <w:instrText xml:space="preserve"> SEQ Table \* ARABIC </w:instrText>
      </w:r>
      <w:r w:rsidR="00D4525F" w:rsidRPr="00E042AA">
        <w:rPr>
          <w:lang w:val="en-US" w:eastAsia="en-AU"/>
        </w:rPr>
        <w:fldChar w:fldCharType="separate"/>
      </w:r>
      <w:r w:rsidR="00F96A7D" w:rsidRPr="00E042AA">
        <w:rPr>
          <w:noProof/>
          <w:lang w:val="en-US" w:eastAsia="en-AU"/>
        </w:rPr>
        <w:t>1</w:t>
      </w:r>
      <w:r w:rsidR="008151D1" w:rsidRPr="00E042AA">
        <w:rPr>
          <w:noProof/>
          <w:lang w:val="en-US" w:eastAsia="en-AU"/>
        </w:rPr>
        <w:t>6</w:t>
      </w:r>
      <w:r w:rsidR="00D4525F" w:rsidRPr="00E042AA">
        <w:rPr>
          <w:lang w:eastAsia="en-AU"/>
        </w:rPr>
        <w:fldChar w:fldCharType="end"/>
      </w:r>
      <w:r w:rsidRPr="00E042AA">
        <w:rPr>
          <w:lang w:val="en-US" w:eastAsia="en-AU"/>
        </w:rPr>
        <w:t xml:space="preserve">: </w:t>
      </w:r>
      <w:r w:rsidRPr="00E042AA">
        <w:rPr>
          <w:lang w:eastAsia="en-AU"/>
        </w:rPr>
        <w:t>Extent scholarship has contributed to Cambodia’s development</w:t>
      </w:r>
      <w:bookmarkEnd w:id="70"/>
      <w:r w:rsidRPr="00E042AA">
        <w:rPr>
          <w:lang w:eastAsia="en-AU"/>
        </w:rPr>
        <w:t xml:space="preserve"> by award completion year</w:t>
      </w:r>
      <w:bookmarkEnd w:id="71"/>
      <w:r w:rsidR="008151D1" w:rsidRPr="00E042AA">
        <w:rPr>
          <w:lang w:eastAsia="en-AU"/>
        </w:rPr>
        <w:t xml:space="preserve"> </w:t>
      </w:r>
      <w:r w:rsidR="008151D1" w:rsidRPr="00E042AA">
        <w:rPr>
          <w:lang w:val="en-US" w:eastAsia="en-AU"/>
        </w:rPr>
        <w:t>(survey respondents)</w:t>
      </w:r>
    </w:p>
    <w:tbl>
      <w:tblPr>
        <w:tblW w:w="861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4"/>
        <w:gridCol w:w="1301"/>
        <w:gridCol w:w="1301"/>
        <w:gridCol w:w="1301"/>
        <w:gridCol w:w="1301"/>
      </w:tblGrid>
      <w:tr w:rsidR="00C32430" w:rsidRPr="00E042AA" w:rsidTr="00C32430">
        <w:trPr>
          <w:trHeight w:val="255"/>
        </w:trPr>
        <w:tc>
          <w:tcPr>
            <w:tcW w:w="3414" w:type="dxa"/>
            <w:shd w:val="clear" w:color="auto" w:fill="C2D69B"/>
            <w:noWrap/>
            <w:hideMark/>
          </w:tcPr>
          <w:p w:rsidR="00DB7A79" w:rsidRPr="00E042AA" w:rsidRDefault="00DB7A79" w:rsidP="00C32430">
            <w:pPr>
              <w:spacing w:before="40" w:after="40"/>
              <w:rPr>
                <w:b/>
                <w:bCs/>
                <w:sz w:val="20"/>
                <w:lang w:eastAsia="en-AU"/>
              </w:rPr>
            </w:pPr>
            <w:r w:rsidRPr="00E042AA">
              <w:rPr>
                <w:b/>
                <w:bCs/>
                <w:sz w:val="20"/>
                <w:lang w:eastAsia="en-AU"/>
              </w:rPr>
              <w:t>Extent</w:t>
            </w:r>
          </w:p>
        </w:tc>
        <w:tc>
          <w:tcPr>
            <w:tcW w:w="1301" w:type="dxa"/>
            <w:shd w:val="clear" w:color="auto" w:fill="C2D69B"/>
            <w:noWrap/>
            <w:hideMark/>
          </w:tcPr>
          <w:p w:rsidR="00DB7A79" w:rsidRPr="00E042AA" w:rsidRDefault="00DB7A79" w:rsidP="00C32430">
            <w:pPr>
              <w:spacing w:before="40" w:after="40"/>
              <w:jc w:val="center"/>
              <w:rPr>
                <w:b/>
                <w:bCs/>
                <w:sz w:val="20"/>
                <w:lang w:eastAsia="en-AU"/>
              </w:rPr>
            </w:pPr>
            <w:r w:rsidRPr="00E042AA">
              <w:rPr>
                <w:b/>
                <w:bCs/>
                <w:sz w:val="20"/>
                <w:lang w:eastAsia="en-AU"/>
              </w:rPr>
              <w:t>1996</w:t>
            </w:r>
            <w:r w:rsidR="00C32430" w:rsidRPr="00E042AA">
              <w:rPr>
                <w:b/>
                <w:sz w:val="20"/>
                <w:szCs w:val="20"/>
              </w:rPr>
              <w:t>–</w:t>
            </w:r>
            <w:r w:rsidRPr="00E042AA">
              <w:rPr>
                <w:b/>
                <w:bCs/>
                <w:sz w:val="20"/>
                <w:lang w:eastAsia="en-AU"/>
              </w:rPr>
              <w:t>2003</w:t>
            </w:r>
            <w:r w:rsidR="00C32430" w:rsidRPr="00E042AA">
              <w:rPr>
                <w:b/>
                <w:bCs/>
                <w:sz w:val="20"/>
                <w:lang w:eastAsia="en-AU"/>
              </w:rPr>
              <w:t xml:space="preserve"> %</w:t>
            </w:r>
          </w:p>
        </w:tc>
        <w:tc>
          <w:tcPr>
            <w:tcW w:w="1301" w:type="dxa"/>
            <w:shd w:val="clear" w:color="auto" w:fill="C2D69B"/>
            <w:noWrap/>
            <w:hideMark/>
          </w:tcPr>
          <w:p w:rsidR="00DB7A79" w:rsidRPr="00E042AA" w:rsidRDefault="00DB7A79" w:rsidP="00C32430">
            <w:pPr>
              <w:spacing w:before="40" w:after="40"/>
              <w:jc w:val="center"/>
              <w:rPr>
                <w:b/>
                <w:bCs/>
                <w:sz w:val="20"/>
                <w:lang w:eastAsia="en-AU"/>
              </w:rPr>
            </w:pPr>
            <w:r w:rsidRPr="00E042AA">
              <w:rPr>
                <w:b/>
                <w:bCs/>
                <w:sz w:val="20"/>
                <w:lang w:eastAsia="en-AU"/>
              </w:rPr>
              <w:t>2004</w:t>
            </w:r>
            <w:r w:rsidR="00C32430" w:rsidRPr="00E042AA">
              <w:rPr>
                <w:b/>
                <w:sz w:val="20"/>
                <w:szCs w:val="20"/>
              </w:rPr>
              <w:t>–</w:t>
            </w:r>
            <w:r w:rsidRPr="00E042AA">
              <w:rPr>
                <w:b/>
                <w:bCs/>
                <w:sz w:val="20"/>
                <w:lang w:eastAsia="en-AU"/>
              </w:rPr>
              <w:t>2008</w:t>
            </w:r>
            <w:r w:rsidR="00C32430" w:rsidRPr="00E042AA">
              <w:rPr>
                <w:b/>
                <w:bCs/>
                <w:sz w:val="20"/>
                <w:lang w:eastAsia="en-AU"/>
              </w:rPr>
              <w:t xml:space="preserve"> %</w:t>
            </w:r>
          </w:p>
        </w:tc>
        <w:tc>
          <w:tcPr>
            <w:tcW w:w="1301" w:type="dxa"/>
            <w:shd w:val="clear" w:color="auto" w:fill="C2D69B"/>
            <w:noWrap/>
            <w:hideMark/>
          </w:tcPr>
          <w:p w:rsidR="00DB7A79" w:rsidRPr="00E042AA" w:rsidRDefault="00DB7A79" w:rsidP="00C32430">
            <w:pPr>
              <w:spacing w:before="40" w:after="40"/>
              <w:jc w:val="center"/>
              <w:rPr>
                <w:b/>
                <w:bCs/>
                <w:sz w:val="20"/>
                <w:lang w:eastAsia="en-AU"/>
              </w:rPr>
            </w:pPr>
            <w:r w:rsidRPr="00E042AA">
              <w:rPr>
                <w:b/>
                <w:bCs/>
                <w:sz w:val="20"/>
                <w:lang w:eastAsia="en-AU"/>
              </w:rPr>
              <w:t>2009</w:t>
            </w:r>
            <w:r w:rsidR="00C32430" w:rsidRPr="00E042AA">
              <w:rPr>
                <w:b/>
                <w:sz w:val="20"/>
                <w:szCs w:val="20"/>
              </w:rPr>
              <w:t>–</w:t>
            </w:r>
            <w:r w:rsidRPr="00E042AA">
              <w:rPr>
                <w:b/>
                <w:bCs/>
                <w:sz w:val="20"/>
                <w:lang w:eastAsia="en-AU"/>
              </w:rPr>
              <w:t>2013</w:t>
            </w:r>
            <w:r w:rsidR="00C32430" w:rsidRPr="00E042AA">
              <w:rPr>
                <w:b/>
                <w:bCs/>
                <w:sz w:val="20"/>
                <w:lang w:eastAsia="en-AU"/>
              </w:rPr>
              <w:t xml:space="preserve"> %</w:t>
            </w:r>
          </w:p>
        </w:tc>
        <w:tc>
          <w:tcPr>
            <w:tcW w:w="1301" w:type="dxa"/>
            <w:shd w:val="clear" w:color="auto" w:fill="C2D69B"/>
            <w:noWrap/>
            <w:hideMark/>
          </w:tcPr>
          <w:p w:rsidR="00DB7A79" w:rsidRPr="00E042AA" w:rsidRDefault="00DB7A79" w:rsidP="00C32430">
            <w:pPr>
              <w:spacing w:before="40" w:after="40"/>
              <w:jc w:val="center"/>
              <w:rPr>
                <w:b/>
                <w:bCs/>
                <w:sz w:val="20"/>
                <w:lang w:eastAsia="en-AU"/>
              </w:rPr>
            </w:pPr>
            <w:r w:rsidRPr="00E042AA">
              <w:rPr>
                <w:b/>
                <w:bCs/>
                <w:sz w:val="20"/>
                <w:lang w:eastAsia="en-AU"/>
              </w:rPr>
              <w:t>Total</w:t>
            </w:r>
            <w:r w:rsidR="00C32430" w:rsidRPr="00E042AA">
              <w:rPr>
                <w:b/>
                <w:bCs/>
                <w:sz w:val="20"/>
                <w:lang w:eastAsia="en-AU"/>
              </w:rPr>
              <w:t xml:space="preserve"> %</w:t>
            </w:r>
          </w:p>
        </w:tc>
      </w:tr>
      <w:tr w:rsidR="00C32430" w:rsidRPr="00E042AA" w:rsidTr="00C32430">
        <w:trPr>
          <w:trHeight w:val="255"/>
        </w:trPr>
        <w:tc>
          <w:tcPr>
            <w:tcW w:w="3414" w:type="dxa"/>
            <w:shd w:val="clear" w:color="auto" w:fill="auto"/>
            <w:noWrap/>
            <w:vAlign w:val="bottom"/>
            <w:hideMark/>
          </w:tcPr>
          <w:p w:rsidR="00DB7A79" w:rsidRPr="00E042AA" w:rsidRDefault="00DB7A79" w:rsidP="00C32430">
            <w:pPr>
              <w:spacing w:before="40" w:after="40"/>
              <w:rPr>
                <w:sz w:val="20"/>
                <w:lang w:eastAsia="en-AU"/>
              </w:rPr>
            </w:pPr>
            <w:r w:rsidRPr="00E042AA">
              <w:rPr>
                <w:sz w:val="20"/>
                <w:lang w:eastAsia="en-AU"/>
              </w:rPr>
              <w:t>To a great extent</w:t>
            </w:r>
          </w:p>
        </w:tc>
        <w:tc>
          <w:tcPr>
            <w:tcW w:w="1301" w:type="dxa"/>
            <w:shd w:val="clear" w:color="auto" w:fill="auto"/>
            <w:noWrap/>
            <w:vAlign w:val="bottom"/>
            <w:hideMark/>
          </w:tcPr>
          <w:p w:rsidR="00DB7A79" w:rsidRPr="00E042AA" w:rsidRDefault="00C32430" w:rsidP="0051403F">
            <w:pPr>
              <w:spacing w:before="40" w:after="40"/>
              <w:jc w:val="right"/>
              <w:rPr>
                <w:sz w:val="20"/>
                <w:lang w:eastAsia="en-AU"/>
              </w:rPr>
            </w:pPr>
            <w:r w:rsidRPr="00E042AA">
              <w:rPr>
                <w:sz w:val="20"/>
                <w:lang w:eastAsia="en-AU"/>
              </w:rPr>
              <w:t>7</w:t>
            </w:r>
            <w:r w:rsidR="00F7515E" w:rsidRPr="00E042AA">
              <w:rPr>
                <w:sz w:val="20"/>
                <w:lang w:eastAsia="en-AU"/>
              </w:rPr>
              <w:t>7</w:t>
            </w:r>
          </w:p>
        </w:tc>
        <w:tc>
          <w:tcPr>
            <w:tcW w:w="1301" w:type="dxa"/>
            <w:shd w:val="clear" w:color="auto" w:fill="auto"/>
            <w:noWrap/>
            <w:vAlign w:val="bottom"/>
            <w:hideMark/>
          </w:tcPr>
          <w:p w:rsidR="00DB7A79" w:rsidRPr="00E042AA" w:rsidRDefault="00C32430" w:rsidP="0051403F">
            <w:pPr>
              <w:spacing w:before="40" w:after="40"/>
              <w:jc w:val="right"/>
              <w:rPr>
                <w:sz w:val="20"/>
                <w:lang w:eastAsia="en-AU"/>
              </w:rPr>
            </w:pPr>
            <w:r w:rsidRPr="00E042AA">
              <w:rPr>
                <w:sz w:val="20"/>
                <w:lang w:eastAsia="en-AU"/>
              </w:rPr>
              <w:t>6</w:t>
            </w:r>
            <w:r w:rsidR="00F7515E" w:rsidRPr="00E042AA">
              <w:rPr>
                <w:sz w:val="20"/>
                <w:lang w:eastAsia="en-AU"/>
              </w:rPr>
              <w:t>0</w:t>
            </w:r>
          </w:p>
        </w:tc>
        <w:tc>
          <w:tcPr>
            <w:tcW w:w="1301" w:type="dxa"/>
            <w:shd w:val="clear" w:color="auto" w:fill="auto"/>
            <w:noWrap/>
            <w:vAlign w:val="bottom"/>
            <w:hideMark/>
          </w:tcPr>
          <w:p w:rsidR="00DB7A79" w:rsidRPr="00E042AA" w:rsidRDefault="00C32430" w:rsidP="0051403F">
            <w:pPr>
              <w:spacing w:before="40" w:after="40"/>
              <w:jc w:val="right"/>
              <w:rPr>
                <w:sz w:val="20"/>
                <w:lang w:eastAsia="en-AU"/>
              </w:rPr>
            </w:pPr>
            <w:r w:rsidRPr="00E042AA">
              <w:rPr>
                <w:sz w:val="20"/>
                <w:lang w:eastAsia="en-AU"/>
              </w:rPr>
              <w:t>6</w:t>
            </w:r>
            <w:r w:rsidR="00F7515E" w:rsidRPr="00E042AA">
              <w:rPr>
                <w:sz w:val="20"/>
                <w:lang w:eastAsia="en-AU"/>
              </w:rPr>
              <w:t>0</w:t>
            </w:r>
          </w:p>
        </w:tc>
        <w:tc>
          <w:tcPr>
            <w:tcW w:w="1301" w:type="dxa"/>
            <w:shd w:val="clear" w:color="auto" w:fill="auto"/>
            <w:noWrap/>
            <w:vAlign w:val="bottom"/>
            <w:hideMark/>
          </w:tcPr>
          <w:p w:rsidR="00DB7A79" w:rsidRPr="00E042AA" w:rsidRDefault="00C32430" w:rsidP="0051403F">
            <w:pPr>
              <w:spacing w:before="40" w:after="40"/>
              <w:jc w:val="right"/>
              <w:rPr>
                <w:b/>
                <w:bCs/>
                <w:sz w:val="20"/>
                <w:lang w:eastAsia="en-AU"/>
              </w:rPr>
            </w:pPr>
            <w:r w:rsidRPr="00E042AA">
              <w:rPr>
                <w:b/>
                <w:bCs/>
                <w:sz w:val="20"/>
                <w:lang w:eastAsia="en-AU"/>
              </w:rPr>
              <w:t>65</w:t>
            </w:r>
          </w:p>
        </w:tc>
      </w:tr>
      <w:tr w:rsidR="00C32430" w:rsidRPr="00E042AA" w:rsidTr="00C32430">
        <w:trPr>
          <w:trHeight w:val="255"/>
        </w:trPr>
        <w:tc>
          <w:tcPr>
            <w:tcW w:w="3414" w:type="dxa"/>
            <w:shd w:val="clear" w:color="auto" w:fill="auto"/>
            <w:noWrap/>
            <w:vAlign w:val="bottom"/>
            <w:hideMark/>
          </w:tcPr>
          <w:p w:rsidR="00DB7A79" w:rsidRPr="00E042AA" w:rsidRDefault="00DB7A79" w:rsidP="00C32430">
            <w:pPr>
              <w:spacing w:before="40" w:after="40"/>
              <w:rPr>
                <w:sz w:val="20"/>
                <w:lang w:eastAsia="en-AU"/>
              </w:rPr>
            </w:pPr>
            <w:r w:rsidRPr="00E042AA">
              <w:rPr>
                <w:sz w:val="20"/>
                <w:lang w:eastAsia="en-AU"/>
              </w:rPr>
              <w:t>To a medium extent</w:t>
            </w:r>
          </w:p>
        </w:tc>
        <w:tc>
          <w:tcPr>
            <w:tcW w:w="1301" w:type="dxa"/>
            <w:shd w:val="clear" w:color="auto" w:fill="auto"/>
            <w:noWrap/>
            <w:vAlign w:val="bottom"/>
            <w:hideMark/>
          </w:tcPr>
          <w:p w:rsidR="00DB7A79" w:rsidRPr="00E042AA" w:rsidRDefault="00F7515E" w:rsidP="0051403F">
            <w:pPr>
              <w:spacing w:before="40" w:after="40"/>
              <w:jc w:val="right"/>
              <w:rPr>
                <w:sz w:val="20"/>
                <w:lang w:eastAsia="en-AU"/>
              </w:rPr>
            </w:pPr>
            <w:r w:rsidRPr="00E042AA">
              <w:rPr>
                <w:sz w:val="20"/>
                <w:lang w:eastAsia="en-AU"/>
              </w:rPr>
              <w:t>20</w:t>
            </w:r>
          </w:p>
        </w:tc>
        <w:tc>
          <w:tcPr>
            <w:tcW w:w="1301" w:type="dxa"/>
            <w:shd w:val="clear" w:color="auto" w:fill="auto"/>
            <w:noWrap/>
            <w:vAlign w:val="bottom"/>
            <w:hideMark/>
          </w:tcPr>
          <w:p w:rsidR="00DB7A79" w:rsidRPr="00E042AA" w:rsidRDefault="00C32430" w:rsidP="0051403F">
            <w:pPr>
              <w:spacing w:before="40" w:after="40"/>
              <w:jc w:val="right"/>
              <w:rPr>
                <w:sz w:val="20"/>
                <w:lang w:eastAsia="en-AU"/>
              </w:rPr>
            </w:pPr>
            <w:r w:rsidRPr="00E042AA">
              <w:rPr>
                <w:sz w:val="20"/>
                <w:lang w:eastAsia="en-AU"/>
              </w:rPr>
              <w:t>30</w:t>
            </w:r>
          </w:p>
        </w:tc>
        <w:tc>
          <w:tcPr>
            <w:tcW w:w="1301" w:type="dxa"/>
            <w:shd w:val="clear" w:color="auto" w:fill="auto"/>
            <w:noWrap/>
            <w:vAlign w:val="bottom"/>
            <w:hideMark/>
          </w:tcPr>
          <w:p w:rsidR="00DB7A79" w:rsidRPr="00E042AA" w:rsidRDefault="00C32430" w:rsidP="0051403F">
            <w:pPr>
              <w:spacing w:before="40" w:after="40"/>
              <w:jc w:val="right"/>
              <w:rPr>
                <w:sz w:val="20"/>
                <w:lang w:eastAsia="en-AU"/>
              </w:rPr>
            </w:pPr>
            <w:r w:rsidRPr="00E042AA">
              <w:rPr>
                <w:sz w:val="20"/>
                <w:lang w:eastAsia="en-AU"/>
              </w:rPr>
              <w:t>2</w:t>
            </w:r>
            <w:r w:rsidR="00F7515E" w:rsidRPr="00E042AA">
              <w:rPr>
                <w:sz w:val="20"/>
                <w:lang w:eastAsia="en-AU"/>
              </w:rPr>
              <w:t>8</w:t>
            </w:r>
          </w:p>
        </w:tc>
        <w:tc>
          <w:tcPr>
            <w:tcW w:w="1301" w:type="dxa"/>
            <w:shd w:val="clear" w:color="auto" w:fill="auto"/>
            <w:noWrap/>
            <w:vAlign w:val="bottom"/>
            <w:hideMark/>
          </w:tcPr>
          <w:p w:rsidR="00DB7A79" w:rsidRPr="00E042AA" w:rsidRDefault="00C32430" w:rsidP="0051403F">
            <w:pPr>
              <w:spacing w:before="40" w:after="40"/>
              <w:jc w:val="right"/>
              <w:rPr>
                <w:b/>
                <w:bCs/>
                <w:sz w:val="20"/>
                <w:lang w:eastAsia="en-AU"/>
              </w:rPr>
            </w:pPr>
            <w:r w:rsidRPr="00E042AA">
              <w:rPr>
                <w:b/>
                <w:bCs/>
                <w:sz w:val="20"/>
                <w:lang w:eastAsia="en-AU"/>
              </w:rPr>
              <w:t>26</w:t>
            </w:r>
          </w:p>
        </w:tc>
      </w:tr>
      <w:tr w:rsidR="00C32430" w:rsidRPr="00E042AA" w:rsidTr="00C32430">
        <w:trPr>
          <w:trHeight w:val="255"/>
        </w:trPr>
        <w:tc>
          <w:tcPr>
            <w:tcW w:w="3414" w:type="dxa"/>
            <w:shd w:val="clear" w:color="auto" w:fill="auto"/>
            <w:noWrap/>
            <w:vAlign w:val="bottom"/>
            <w:hideMark/>
          </w:tcPr>
          <w:p w:rsidR="00DB7A79" w:rsidRPr="00E042AA" w:rsidRDefault="00DB7A79" w:rsidP="00C32430">
            <w:pPr>
              <w:spacing w:before="40" w:after="40"/>
              <w:rPr>
                <w:sz w:val="20"/>
                <w:lang w:eastAsia="en-AU"/>
              </w:rPr>
            </w:pPr>
            <w:r w:rsidRPr="00E042AA">
              <w:rPr>
                <w:sz w:val="20"/>
                <w:lang w:eastAsia="en-AU"/>
              </w:rPr>
              <w:t>To a small extent</w:t>
            </w:r>
          </w:p>
        </w:tc>
        <w:tc>
          <w:tcPr>
            <w:tcW w:w="1301" w:type="dxa"/>
            <w:shd w:val="clear" w:color="auto" w:fill="auto"/>
            <w:noWrap/>
            <w:vAlign w:val="bottom"/>
            <w:hideMark/>
          </w:tcPr>
          <w:p w:rsidR="00DB7A79" w:rsidRPr="00E042AA" w:rsidRDefault="00C32430" w:rsidP="0051403F">
            <w:pPr>
              <w:spacing w:before="40" w:after="40"/>
              <w:jc w:val="right"/>
              <w:rPr>
                <w:sz w:val="20"/>
                <w:lang w:eastAsia="en-AU"/>
              </w:rPr>
            </w:pPr>
            <w:r w:rsidRPr="00E042AA">
              <w:rPr>
                <w:sz w:val="20"/>
                <w:lang w:eastAsia="en-AU"/>
              </w:rPr>
              <w:t>2</w:t>
            </w:r>
          </w:p>
        </w:tc>
        <w:tc>
          <w:tcPr>
            <w:tcW w:w="1301" w:type="dxa"/>
            <w:shd w:val="clear" w:color="auto" w:fill="auto"/>
            <w:noWrap/>
            <w:vAlign w:val="bottom"/>
            <w:hideMark/>
          </w:tcPr>
          <w:p w:rsidR="00DB7A79" w:rsidRPr="00E042AA" w:rsidRDefault="00F7515E" w:rsidP="0051403F">
            <w:pPr>
              <w:spacing w:before="40" w:after="40"/>
              <w:jc w:val="right"/>
              <w:rPr>
                <w:sz w:val="20"/>
                <w:lang w:eastAsia="en-AU"/>
              </w:rPr>
            </w:pPr>
            <w:r w:rsidRPr="00E042AA">
              <w:rPr>
                <w:sz w:val="20"/>
                <w:lang w:eastAsia="en-AU"/>
              </w:rPr>
              <w:t>6</w:t>
            </w:r>
          </w:p>
        </w:tc>
        <w:tc>
          <w:tcPr>
            <w:tcW w:w="1301" w:type="dxa"/>
            <w:shd w:val="clear" w:color="auto" w:fill="auto"/>
            <w:noWrap/>
            <w:vAlign w:val="bottom"/>
            <w:hideMark/>
          </w:tcPr>
          <w:p w:rsidR="00DB7A79" w:rsidRPr="00E042AA" w:rsidRDefault="00C32430" w:rsidP="0051403F">
            <w:pPr>
              <w:spacing w:before="40" w:after="40"/>
              <w:jc w:val="right"/>
              <w:rPr>
                <w:sz w:val="20"/>
                <w:lang w:eastAsia="en-AU"/>
              </w:rPr>
            </w:pPr>
            <w:r w:rsidRPr="00E042AA">
              <w:rPr>
                <w:sz w:val="20"/>
                <w:lang w:eastAsia="en-AU"/>
              </w:rPr>
              <w:t>8</w:t>
            </w:r>
          </w:p>
        </w:tc>
        <w:tc>
          <w:tcPr>
            <w:tcW w:w="1301" w:type="dxa"/>
            <w:shd w:val="clear" w:color="auto" w:fill="auto"/>
            <w:noWrap/>
            <w:vAlign w:val="bottom"/>
            <w:hideMark/>
          </w:tcPr>
          <w:p w:rsidR="00DB7A79" w:rsidRPr="00E042AA" w:rsidRDefault="00C32430" w:rsidP="0051403F">
            <w:pPr>
              <w:spacing w:before="40" w:after="40"/>
              <w:jc w:val="right"/>
              <w:rPr>
                <w:b/>
                <w:bCs/>
                <w:sz w:val="20"/>
                <w:lang w:eastAsia="en-AU"/>
              </w:rPr>
            </w:pPr>
            <w:r w:rsidRPr="00E042AA">
              <w:rPr>
                <w:b/>
                <w:bCs/>
                <w:sz w:val="20"/>
                <w:lang w:eastAsia="en-AU"/>
              </w:rPr>
              <w:t>6</w:t>
            </w:r>
          </w:p>
        </w:tc>
      </w:tr>
      <w:tr w:rsidR="00C32430" w:rsidRPr="00E042AA" w:rsidTr="00C32430">
        <w:trPr>
          <w:trHeight w:val="255"/>
        </w:trPr>
        <w:tc>
          <w:tcPr>
            <w:tcW w:w="3414" w:type="dxa"/>
            <w:shd w:val="clear" w:color="auto" w:fill="auto"/>
            <w:noWrap/>
            <w:vAlign w:val="bottom"/>
            <w:hideMark/>
          </w:tcPr>
          <w:p w:rsidR="00DB7A79" w:rsidRPr="00E042AA" w:rsidRDefault="00DB7A79" w:rsidP="00C32430">
            <w:pPr>
              <w:spacing w:before="40" w:after="40"/>
              <w:rPr>
                <w:sz w:val="20"/>
                <w:lang w:eastAsia="en-AU"/>
              </w:rPr>
            </w:pPr>
            <w:r w:rsidRPr="00E042AA">
              <w:rPr>
                <w:sz w:val="20"/>
                <w:lang w:eastAsia="en-AU"/>
              </w:rPr>
              <w:t>Not sure/Don't know</w:t>
            </w:r>
          </w:p>
        </w:tc>
        <w:tc>
          <w:tcPr>
            <w:tcW w:w="1301" w:type="dxa"/>
            <w:shd w:val="clear" w:color="auto" w:fill="auto"/>
            <w:noWrap/>
            <w:vAlign w:val="bottom"/>
            <w:hideMark/>
          </w:tcPr>
          <w:p w:rsidR="00DB7A79" w:rsidRPr="00E042AA" w:rsidRDefault="00C32430" w:rsidP="0051403F">
            <w:pPr>
              <w:spacing w:before="40" w:after="40"/>
              <w:jc w:val="right"/>
              <w:rPr>
                <w:sz w:val="20"/>
                <w:lang w:eastAsia="en-AU"/>
              </w:rPr>
            </w:pPr>
            <w:r w:rsidRPr="00E042AA">
              <w:rPr>
                <w:sz w:val="20"/>
                <w:lang w:eastAsia="en-AU"/>
              </w:rPr>
              <w:t>2</w:t>
            </w:r>
          </w:p>
        </w:tc>
        <w:tc>
          <w:tcPr>
            <w:tcW w:w="1301" w:type="dxa"/>
            <w:shd w:val="clear" w:color="auto" w:fill="auto"/>
            <w:noWrap/>
            <w:vAlign w:val="bottom"/>
            <w:hideMark/>
          </w:tcPr>
          <w:p w:rsidR="00DB7A79" w:rsidRPr="00E042AA" w:rsidRDefault="00F7515E" w:rsidP="0051403F">
            <w:pPr>
              <w:spacing w:before="40" w:after="40"/>
              <w:jc w:val="right"/>
              <w:rPr>
                <w:sz w:val="20"/>
                <w:lang w:eastAsia="en-AU"/>
              </w:rPr>
            </w:pPr>
            <w:r w:rsidRPr="00E042AA">
              <w:rPr>
                <w:sz w:val="20"/>
                <w:lang w:eastAsia="en-AU"/>
              </w:rPr>
              <w:t>4</w:t>
            </w:r>
          </w:p>
        </w:tc>
        <w:tc>
          <w:tcPr>
            <w:tcW w:w="1301" w:type="dxa"/>
            <w:shd w:val="clear" w:color="auto" w:fill="auto"/>
            <w:noWrap/>
            <w:vAlign w:val="bottom"/>
            <w:hideMark/>
          </w:tcPr>
          <w:p w:rsidR="00DB7A79" w:rsidRPr="00E042AA" w:rsidRDefault="00C32430" w:rsidP="0051403F">
            <w:pPr>
              <w:spacing w:before="40" w:after="40"/>
              <w:jc w:val="right"/>
              <w:rPr>
                <w:sz w:val="20"/>
                <w:lang w:eastAsia="en-AU"/>
              </w:rPr>
            </w:pPr>
            <w:r w:rsidRPr="00E042AA">
              <w:rPr>
                <w:sz w:val="20"/>
                <w:lang w:eastAsia="en-AU"/>
              </w:rPr>
              <w:t>3</w:t>
            </w:r>
          </w:p>
        </w:tc>
        <w:tc>
          <w:tcPr>
            <w:tcW w:w="1301" w:type="dxa"/>
            <w:shd w:val="clear" w:color="auto" w:fill="auto"/>
            <w:noWrap/>
            <w:vAlign w:val="bottom"/>
            <w:hideMark/>
          </w:tcPr>
          <w:p w:rsidR="00DB7A79" w:rsidRPr="00E042AA" w:rsidRDefault="00F7515E" w:rsidP="0051403F">
            <w:pPr>
              <w:spacing w:before="40" w:after="40"/>
              <w:jc w:val="right"/>
              <w:rPr>
                <w:b/>
                <w:bCs/>
                <w:sz w:val="20"/>
                <w:lang w:eastAsia="en-AU"/>
              </w:rPr>
            </w:pPr>
            <w:r w:rsidRPr="00E042AA">
              <w:rPr>
                <w:b/>
                <w:bCs/>
                <w:sz w:val="20"/>
                <w:lang w:eastAsia="en-AU"/>
              </w:rPr>
              <w:t>3</w:t>
            </w:r>
          </w:p>
        </w:tc>
      </w:tr>
      <w:tr w:rsidR="00C32430" w:rsidRPr="00E042AA" w:rsidTr="00C32430">
        <w:trPr>
          <w:trHeight w:val="255"/>
        </w:trPr>
        <w:tc>
          <w:tcPr>
            <w:tcW w:w="3414" w:type="dxa"/>
            <w:shd w:val="clear" w:color="auto" w:fill="C2D69B"/>
            <w:noWrap/>
            <w:vAlign w:val="bottom"/>
            <w:hideMark/>
          </w:tcPr>
          <w:p w:rsidR="00DB7A79" w:rsidRPr="00E042AA" w:rsidRDefault="00DB7A79" w:rsidP="00C32430">
            <w:pPr>
              <w:spacing w:before="40" w:after="40"/>
              <w:rPr>
                <w:b/>
                <w:bCs/>
                <w:sz w:val="20"/>
                <w:lang w:eastAsia="en-AU"/>
              </w:rPr>
            </w:pPr>
            <w:r w:rsidRPr="00E042AA">
              <w:rPr>
                <w:b/>
                <w:bCs/>
                <w:sz w:val="20"/>
                <w:lang w:eastAsia="en-AU"/>
              </w:rPr>
              <w:t>Total</w:t>
            </w:r>
          </w:p>
        </w:tc>
        <w:tc>
          <w:tcPr>
            <w:tcW w:w="1301" w:type="dxa"/>
            <w:shd w:val="clear" w:color="auto" w:fill="C2D69B"/>
            <w:noWrap/>
            <w:vAlign w:val="bottom"/>
            <w:hideMark/>
          </w:tcPr>
          <w:p w:rsidR="00DB7A79" w:rsidRPr="00E042AA" w:rsidRDefault="00C32430" w:rsidP="0051403F">
            <w:pPr>
              <w:spacing w:before="40" w:after="40"/>
              <w:jc w:val="right"/>
              <w:rPr>
                <w:b/>
                <w:bCs/>
                <w:sz w:val="20"/>
                <w:lang w:eastAsia="en-AU"/>
              </w:rPr>
            </w:pPr>
            <w:r w:rsidRPr="00E042AA">
              <w:rPr>
                <w:b/>
                <w:bCs/>
                <w:sz w:val="20"/>
                <w:lang w:eastAsia="en-AU"/>
              </w:rPr>
              <w:t>100</w:t>
            </w:r>
          </w:p>
        </w:tc>
        <w:tc>
          <w:tcPr>
            <w:tcW w:w="1301" w:type="dxa"/>
            <w:shd w:val="clear" w:color="auto" w:fill="C2D69B"/>
            <w:noWrap/>
            <w:vAlign w:val="bottom"/>
            <w:hideMark/>
          </w:tcPr>
          <w:p w:rsidR="00DB7A79" w:rsidRPr="00E042AA" w:rsidRDefault="00C32430" w:rsidP="0051403F">
            <w:pPr>
              <w:spacing w:before="40" w:after="40"/>
              <w:jc w:val="right"/>
              <w:rPr>
                <w:b/>
                <w:bCs/>
                <w:sz w:val="20"/>
                <w:lang w:eastAsia="en-AU"/>
              </w:rPr>
            </w:pPr>
            <w:r w:rsidRPr="00E042AA">
              <w:rPr>
                <w:b/>
                <w:bCs/>
                <w:sz w:val="20"/>
                <w:lang w:eastAsia="en-AU"/>
              </w:rPr>
              <w:t>100</w:t>
            </w:r>
          </w:p>
        </w:tc>
        <w:tc>
          <w:tcPr>
            <w:tcW w:w="1301" w:type="dxa"/>
            <w:shd w:val="clear" w:color="auto" w:fill="C2D69B"/>
            <w:noWrap/>
            <w:vAlign w:val="bottom"/>
            <w:hideMark/>
          </w:tcPr>
          <w:p w:rsidR="00DB7A79" w:rsidRPr="00E042AA" w:rsidRDefault="00C32430" w:rsidP="0051403F">
            <w:pPr>
              <w:spacing w:before="40" w:after="40"/>
              <w:jc w:val="right"/>
              <w:rPr>
                <w:b/>
                <w:bCs/>
                <w:sz w:val="20"/>
                <w:lang w:eastAsia="en-AU"/>
              </w:rPr>
            </w:pPr>
            <w:r w:rsidRPr="00E042AA">
              <w:rPr>
                <w:b/>
                <w:bCs/>
                <w:sz w:val="20"/>
                <w:lang w:eastAsia="en-AU"/>
              </w:rPr>
              <w:t>100</w:t>
            </w:r>
          </w:p>
        </w:tc>
        <w:tc>
          <w:tcPr>
            <w:tcW w:w="1301" w:type="dxa"/>
            <w:shd w:val="clear" w:color="auto" w:fill="C2D69B"/>
            <w:noWrap/>
            <w:vAlign w:val="bottom"/>
            <w:hideMark/>
          </w:tcPr>
          <w:p w:rsidR="00DB7A79" w:rsidRPr="00E042AA" w:rsidRDefault="00C32430" w:rsidP="0051403F">
            <w:pPr>
              <w:spacing w:before="40" w:after="40"/>
              <w:jc w:val="right"/>
              <w:rPr>
                <w:b/>
                <w:bCs/>
                <w:sz w:val="20"/>
                <w:lang w:eastAsia="en-AU"/>
              </w:rPr>
            </w:pPr>
            <w:r w:rsidRPr="00E042AA">
              <w:rPr>
                <w:b/>
                <w:bCs/>
                <w:sz w:val="20"/>
                <w:lang w:eastAsia="en-AU"/>
              </w:rPr>
              <w:t>100</w:t>
            </w:r>
          </w:p>
        </w:tc>
      </w:tr>
    </w:tbl>
    <w:p w:rsidR="00DB7A79" w:rsidRPr="00E042AA" w:rsidRDefault="00DB7A79" w:rsidP="00DB7A79"/>
    <w:p w:rsidR="00DB7A79" w:rsidRPr="00E042AA" w:rsidRDefault="00DB7A79" w:rsidP="00DB7A79">
      <w:pPr>
        <w:rPr>
          <w:lang w:eastAsia="en-AU"/>
        </w:rPr>
      </w:pPr>
      <w:r w:rsidRPr="00E042AA">
        <w:rPr>
          <w:lang w:eastAsia="en-AU"/>
        </w:rPr>
        <w:t xml:space="preserve">Figure </w:t>
      </w:r>
      <w:r w:rsidR="00BB1472" w:rsidRPr="00E042AA">
        <w:rPr>
          <w:lang w:eastAsia="en-AU"/>
        </w:rPr>
        <w:t>5</w:t>
      </w:r>
      <w:r w:rsidRPr="00E042AA">
        <w:rPr>
          <w:lang w:eastAsia="en-AU"/>
        </w:rPr>
        <w:t xml:space="preserve"> shows that a higher proportion of survey respondents employed in donor agencies (</w:t>
      </w:r>
      <w:r w:rsidR="00F7515E" w:rsidRPr="00E042AA">
        <w:rPr>
          <w:lang w:eastAsia="en-AU"/>
        </w:rPr>
        <w:t>79</w:t>
      </w:r>
      <w:r w:rsidRPr="00E042AA">
        <w:rPr>
          <w:lang w:eastAsia="en-AU"/>
        </w:rPr>
        <w:t>%), private sector/self-employed (70</w:t>
      </w:r>
      <w:r w:rsidR="004A3CD1" w:rsidRPr="00E042AA">
        <w:rPr>
          <w:lang w:eastAsia="en-AU"/>
        </w:rPr>
        <w:t>%) and</w:t>
      </w:r>
      <w:r w:rsidR="001E2E05" w:rsidRPr="00E042AA">
        <w:rPr>
          <w:lang w:eastAsia="en-AU"/>
        </w:rPr>
        <w:t xml:space="preserve"> </w:t>
      </w:r>
      <w:r w:rsidRPr="00E042AA">
        <w:rPr>
          <w:lang w:eastAsia="en-AU"/>
        </w:rPr>
        <w:t>CSO/NGO (68%) considered that their award had contributed to Cambodia’s development than those employed in the public sector (60%).</w:t>
      </w:r>
    </w:p>
    <w:p w:rsidR="00DB7A79" w:rsidRPr="00E042AA" w:rsidRDefault="00A93B67" w:rsidP="00C32430">
      <w:pPr>
        <w:pStyle w:val="Tableheading"/>
        <w:rPr>
          <w:lang w:eastAsia="en-AU"/>
        </w:rPr>
      </w:pPr>
      <w:bookmarkStart w:id="72" w:name="_Toc282287667"/>
      <w:r>
        <w:rPr>
          <w:noProof/>
          <w:lang w:eastAsia="en-AU"/>
        </w:rPr>
        <w:drawing>
          <wp:anchor distT="0" distB="0" distL="114300" distR="114300" simplePos="0" relativeHeight="251663360" behindDoc="0" locked="0" layoutInCell="1" allowOverlap="1">
            <wp:simplePos x="0" y="0"/>
            <wp:positionH relativeFrom="column">
              <wp:posOffset>3810</wp:posOffset>
            </wp:positionH>
            <wp:positionV relativeFrom="paragraph">
              <wp:posOffset>659765</wp:posOffset>
            </wp:positionV>
            <wp:extent cx="5467350" cy="2349500"/>
            <wp:effectExtent l="19050" t="0" r="19050" b="0"/>
            <wp:wrapTopAndBottom/>
            <wp:docPr id="4"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sidR="00DB7A79" w:rsidRPr="00E042AA">
        <w:rPr>
          <w:lang w:eastAsia="en-AU"/>
        </w:rPr>
        <w:t xml:space="preserve">Figure </w:t>
      </w:r>
      <w:r w:rsidR="00BB1472" w:rsidRPr="00E042AA">
        <w:rPr>
          <w:lang w:eastAsia="en-AU"/>
        </w:rPr>
        <w:t>5</w:t>
      </w:r>
      <w:r w:rsidR="00DB7A79" w:rsidRPr="00E042AA">
        <w:rPr>
          <w:lang w:eastAsia="en-AU"/>
        </w:rPr>
        <w:t>: Extent scholarship has contributed to Cambodia’s development by current employment sector</w:t>
      </w:r>
      <w:bookmarkEnd w:id="72"/>
    </w:p>
    <w:p w:rsidR="00DB7A79" w:rsidRPr="00E042AA" w:rsidRDefault="00DB7A79" w:rsidP="00DB7A79">
      <w:pPr>
        <w:rPr>
          <w:b/>
        </w:rPr>
      </w:pPr>
    </w:p>
    <w:p w:rsidR="00DB7A79" w:rsidRPr="00E042AA" w:rsidRDefault="00DB7A79" w:rsidP="00DB7A79">
      <w:r w:rsidRPr="00E042AA">
        <w:lastRenderedPageBreak/>
        <w:t xml:space="preserve">Survey respondents reported that the most significant change that </w:t>
      </w:r>
      <w:r w:rsidR="00270B29" w:rsidRPr="00E042AA">
        <w:t xml:space="preserve">had </w:t>
      </w:r>
      <w:r w:rsidRPr="00E042AA">
        <w:t xml:space="preserve">occurred since completing the award was their capacity to contribute to Cambodian national development. Examples include: providing policy and project advice on climate change, natural resource management, and local livelihoods; sharing knowledge with youth through university lecturing and forum; better knowledge to handle public health strategies in Cambodia; improved capacity and skill to meet free-market economy; proper knowledge on business and international trade; contributing to the young activist movement of Cambodia; chairperson of a community organisation; </w:t>
      </w:r>
      <w:r w:rsidR="00270B29" w:rsidRPr="00E042AA">
        <w:t xml:space="preserve">and being </w:t>
      </w:r>
      <w:r w:rsidRPr="00E042AA">
        <w:t>in a position to help chang</w:t>
      </w:r>
      <w:r w:rsidR="00270B29" w:rsidRPr="00E042AA">
        <w:t>e</w:t>
      </w:r>
      <w:r w:rsidRPr="00E042AA">
        <w:t xml:space="preserve"> the education system in Cambodia.</w:t>
      </w:r>
    </w:p>
    <w:p w:rsidR="00481502" w:rsidRPr="00E042AA" w:rsidRDefault="00DB7A79" w:rsidP="00DB7A79">
      <w:pPr>
        <w:rPr>
          <w:b/>
          <w:lang w:val="en-US"/>
        </w:rPr>
      </w:pPr>
      <w:r w:rsidRPr="00E042AA">
        <w:rPr>
          <w:b/>
          <w:lang w:val="en-US"/>
        </w:rPr>
        <w:t>Challenges</w:t>
      </w:r>
    </w:p>
    <w:p w:rsidR="00DB7A79" w:rsidRPr="00E042AA" w:rsidRDefault="00DB7A79" w:rsidP="00DB7A79">
      <w:pPr>
        <w:rPr>
          <w:b/>
        </w:rPr>
      </w:pPr>
      <w:r w:rsidRPr="00E042AA">
        <w:rPr>
          <w:lang w:val="en-US"/>
        </w:rPr>
        <w:t xml:space="preserve">Although </w:t>
      </w:r>
      <w:r w:rsidR="00481502" w:rsidRPr="00E042AA">
        <w:rPr>
          <w:lang w:val="en-US"/>
        </w:rPr>
        <w:t>the alumni expressed</w:t>
      </w:r>
      <w:r w:rsidRPr="00E042AA">
        <w:rPr>
          <w:lang w:val="en-US"/>
        </w:rPr>
        <w:t xml:space="preserve"> mainly positive outlooks with regard to their contribution to Cambodia’s development,</w:t>
      </w:r>
      <w:r w:rsidRPr="00E042AA">
        <w:t xml:space="preserve"> some expressed concern as to the extent to which their work outputs would be used to result in change in Cambodia. A barrier raised by many alumni was the entrenched views and conservatism of decision-makers within government.</w:t>
      </w:r>
      <w:r w:rsidRPr="00E042AA">
        <w:rPr>
          <w:i/>
        </w:rPr>
        <w:t xml:space="preserve"> </w:t>
      </w:r>
      <w:r w:rsidRPr="00E042AA">
        <w:t xml:space="preserve">One </w:t>
      </w:r>
      <w:proofErr w:type="gramStart"/>
      <w:r w:rsidRPr="00E042AA">
        <w:t>alumni</w:t>
      </w:r>
      <w:proofErr w:type="gramEnd"/>
      <w:r w:rsidRPr="00E042AA">
        <w:t xml:space="preserve"> stated that ‘</w:t>
      </w:r>
      <w:r w:rsidRPr="00E042AA">
        <w:rPr>
          <w:i/>
        </w:rPr>
        <w:t>senior officials are not willing to accept new ideas as they might view it as an obstacle for them to perform their traditional practice</w:t>
      </w:r>
      <w:r w:rsidRPr="00E042AA">
        <w:t>’. Another of the interviewed alumni reported that at her reintegration workshop she had been advised to keep her profile as low as possible. Instead</w:t>
      </w:r>
      <w:r w:rsidR="0029771A" w:rsidRPr="00E042AA">
        <w:t>,</w:t>
      </w:r>
      <w:r w:rsidRPr="00E042AA">
        <w:t xml:space="preserve"> she had found that it was more effective to influence change by being </w:t>
      </w:r>
      <w:r w:rsidR="00933922" w:rsidRPr="00E042AA">
        <w:t xml:space="preserve">a </w:t>
      </w:r>
      <w:r w:rsidRPr="00E042AA">
        <w:t>‘</w:t>
      </w:r>
      <w:r w:rsidRPr="00E042AA">
        <w:rPr>
          <w:i/>
          <w:lang w:val="en-US"/>
        </w:rPr>
        <w:t>good observer and researcher of workplace trends and behavio</w:t>
      </w:r>
      <w:r w:rsidR="0029771A" w:rsidRPr="00E042AA">
        <w:rPr>
          <w:i/>
          <w:lang w:val="en-US"/>
        </w:rPr>
        <w:t>u</w:t>
      </w:r>
      <w:r w:rsidRPr="00E042AA">
        <w:rPr>
          <w:i/>
          <w:lang w:val="en-US"/>
        </w:rPr>
        <w:t>rs of co-worker</w:t>
      </w:r>
      <w:r w:rsidR="00933922" w:rsidRPr="00E042AA">
        <w:rPr>
          <w:i/>
          <w:lang w:val="en-US"/>
        </w:rPr>
        <w:t>s</w:t>
      </w:r>
      <w:r w:rsidRPr="00E042AA">
        <w:rPr>
          <w:lang w:val="en-US"/>
        </w:rPr>
        <w:t xml:space="preserve">’ in order to time how and when to suggest change. </w:t>
      </w:r>
      <w:r w:rsidRPr="00E042AA">
        <w:t>Another interviewed alumni stated that</w:t>
      </w:r>
      <w:r w:rsidRPr="00E042AA">
        <w:rPr>
          <w:i/>
        </w:rPr>
        <w:t xml:space="preserve"> ‘</w:t>
      </w:r>
      <w:r w:rsidRPr="00E042AA">
        <w:rPr>
          <w:rFonts w:eastAsia="Calibri"/>
          <w:i/>
          <w:lang w:eastAsia="en-AU" w:bidi="km-KH"/>
        </w:rPr>
        <w:t>in my workplace many of the staff, including my bosses have trained overseas and are already open</w:t>
      </w:r>
      <w:r w:rsidR="00751C4B" w:rsidRPr="00E042AA">
        <w:rPr>
          <w:rFonts w:eastAsia="Calibri"/>
          <w:i/>
          <w:lang w:eastAsia="en-AU" w:bidi="km-KH"/>
        </w:rPr>
        <w:t>-</w:t>
      </w:r>
      <w:r w:rsidRPr="00E042AA">
        <w:rPr>
          <w:rFonts w:eastAsia="Calibri"/>
          <w:i/>
          <w:lang w:eastAsia="en-AU" w:bidi="km-KH"/>
        </w:rPr>
        <w:t>minded to consider new approaches’.</w:t>
      </w:r>
    </w:p>
    <w:p w:rsidR="00DB7A79" w:rsidRPr="00E042AA" w:rsidRDefault="00DB7A79" w:rsidP="00DB7A79">
      <w:pPr>
        <w:rPr>
          <w:i/>
        </w:rPr>
      </w:pPr>
      <w:r w:rsidRPr="00E042AA">
        <w:t xml:space="preserve">Other interviewed alumni </w:t>
      </w:r>
      <w:r w:rsidR="00751C4B" w:rsidRPr="00E042AA">
        <w:t>mentioned</w:t>
      </w:r>
      <w:r w:rsidRPr="00E042AA">
        <w:t xml:space="preserve"> </w:t>
      </w:r>
      <w:r w:rsidR="00751C4B" w:rsidRPr="00E042AA">
        <w:t xml:space="preserve">a </w:t>
      </w:r>
      <w:r w:rsidRPr="00E042AA">
        <w:t>hierarchical management style and lengthy bureaucratic processes. For example</w:t>
      </w:r>
      <w:r w:rsidR="00751C4B" w:rsidRPr="00E042AA">
        <w:t>,</w:t>
      </w:r>
      <w:r w:rsidRPr="00E042AA">
        <w:t xml:space="preserve"> one </w:t>
      </w:r>
      <w:r w:rsidR="004D460D" w:rsidRPr="00E042AA">
        <w:t>note</w:t>
      </w:r>
      <w:r w:rsidR="00366F8B" w:rsidRPr="00E042AA">
        <w:t>d</w:t>
      </w:r>
      <w:r w:rsidRPr="00E042AA">
        <w:t xml:space="preserve"> </w:t>
      </w:r>
      <w:r w:rsidR="004D460D" w:rsidRPr="00E042AA">
        <w:t xml:space="preserve">the </w:t>
      </w:r>
      <w:r w:rsidRPr="00E042AA">
        <w:t>‘</w:t>
      </w:r>
      <w:r w:rsidRPr="00E042AA">
        <w:rPr>
          <w:i/>
        </w:rPr>
        <w:t>lack of support and commitment from top management</w:t>
      </w:r>
      <w:r w:rsidR="00366F8B" w:rsidRPr="00E042AA">
        <w:rPr>
          <w:i/>
        </w:rPr>
        <w:t>’ and</w:t>
      </w:r>
      <w:r w:rsidRPr="00E042AA">
        <w:rPr>
          <w:i/>
        </w:rPr>
        <w:t xml:space="preserve"> </w:t>
      </w:r>
      <w:r w:rsidR="004D460D" w:rsidRPr="00E042AA">
        <w:rPr>
          <w:i/>
        </w:rPr>
        <w:t xml:space="preserve">that </w:t>
      </w:r>
      <w:r w:rsidR="00366F8B" w:rsidRPr="00E042AA">
        <w:rPr>
          <w:i/>
        </w:rPr>
        <w:t>‘</w:t>
      </w:r>
      <w:r w:rsidRPr="00E042AA">
        <w:rPr>
          <w:i/>
        </w:rPr>
        <w:t>bureaucracy still exist</w:t>
      </w:r>
      <w:r w:rsidR="00366F8B" w:rsidRPr="00E042AA">
        <w:rPr>
          <w:i/>
        </w:rPr>
        <w:t>s</w:t>
      </w:r>
      <w:r w:rsidRPr="00E042AA">
        <w:rPr>
          <w:i/>
        </w:rPr>
        <w:t xml:space="preserve"> in working environment</w:t>
      </w:r>
      <w:r w:rsidRPr="00E042AA">
        <w:t>’</w:t>
      </w:r>
      <w:r w:rsidR="00366F8B" w:rsidRPr="00E042AA">
        <w:t>.</w:t>
      </w:r>
      <w:r w:rsidRPr="00E042AA">
        <w:t xml:space="preserve"> Another said that by the time their work was approved, the evidence on which it was based was long outdated.</w:t>
      </w:r>
      <w:r w:rsidRPr="00E042AA">
        <w:rPr>
          <w:i/>
        </w:rPr>
        <w:t xml:space="preserve"> </w:t>
      </w:r>
    </w:p>
    <w:p w:rsidR="00DB7A79" w:rsidRPr="00E042AA" w:rsidRDefault="00DB7A79" w:rsidP="00DB7A79">
      <w:pPr>
        <w:rPr>
          <w:lang w:val="en-US"/>
        </w:rPr>
      </w:pPr>
      <w:r w:rsidRPr="00E042AA">
        <w:t>Corruption remains prominent at all levels and across all sectors in Cambodia, including the public sector</w:t>
      </w:r>
      <w:r w:rsidR="004D460D" w:rsidRPr="00E042AA">
        <w:t>.</w:t>
      </w:r>
      <w:r w:rsidRPr="00E042AA">
        <w:rPr>
          <w:vertAlign w:val="superscript"/>
        </w:rPr>
        <w:footnoteReference w:id="23"/>
      </w:r>
      <w:r w:rsidRPr="00E042AA">
        <w:t xml:space="preserve"> Some interviewed alumni reported that their outputs were only likely to be used if it met with the political and/or financial interests of the decision-makers. One survey respondent stated that</w:t>
      </w:r>
      <w:r w:rsidRPr="00E042AA">
        <w:rPr>
          <w:i/>
        </w:rPr>
        <w:t xml:space="preserve"> ‘corruption, nepotism and social injustice are still the main obstacles for me to apply the knowledge and skills that I have gained from my course of study’. </w:t>
      </w:r>
    </w:p>
    <w:p w:rsidR="00DB7A79" w:rsidRPr="00E042AA" w:rsidRDefault="00DB7A79" w:rsidP="00DB7A79">
      <w:pPr>
        <w:rPr>
          <w:rFonts w:eastAsia="Calibri"/>
          <w:i/>
          <w:lang w:val="en-US" w:bidi="km-KH"/>
        </w:rPr>
      </w:pPr>
      <w:r w:rsidRPr="00E042AA">
        <w:t xml:space="preserve">Many of the alumni interviewed considered that it was necessary to work in the </w:t>
      </w:r>
      <w:r w:rsidRPr="00E042AA">
        <w:rPr>
          <w:lang w:val="en-US"/>
        </w:rPr>
        <w:t xml:space="preserve">CSO/NGO </w:t>
      </w:r>
      <w:r w:rsidRPr="00E042AA">
        <w:t xml:space="preserve">or private sector in order to be able to implement new ideas. One </w:t>
      </w:r>
      <w:proofErr w:type="gramStart"/>
      <w:r w:rsidRPr="00E042AA">
        <w:t>alumni</w:t>
      </w:r>
      <w:proofErr w:type="gramEnd"/>
      <w:r w:rsidRPr="00E042AA">
        <w:t xml:space="preserve"> stated that ‘</w:t>
      </w:r>
      <w:r w:rsidRPr="00E042AA">
        <w:rPr>
          <w:rFonts w:eastAsia="Calibri"/>
          <w:i/>
          <w:lang w:val="en-US" w:bidi="km-KH"/>
        </w:rPr>
        <w:t xml:space="preserve">in government only the very top, political level can make decisions </w:t>
      </w:r>
      <w:r w:rsidR="00C713F9" w:rsidRPr="00E042AA">
        <w:rPr>
          <w:rFonts w:eastAsia="Calibri"/>
          <w:i/>
          <w:lang w:val="en-US" w:bidi="km-KH"/>
        </w:rPr>
        <w:t>–</w:t>
      </w:r>
      <w:r w:rsidRPr="00E042AA">
        <w:rPr>
          <w:rFonts w:eastAsia="Calibri"/>
          <w:i/>
          <w:lang w:val="en-US" w:bidi="km-KH"/>
        </w:rPr>
        <w:t xml:space="preserve"> in CSOs</w:t>
      </w:r>
      <w:r w:rsidR="00C713F9" w:rsidRPr="00E042AA">
        <w:rPr>
          <w:rFonts w:eastAsia="Calibri"/>
          <w:i/>
          <w:lang w:val="en-US" w:bidi="km-KH"/>
        </w:rPr>
        <w:t>,</w:t>
      </w:r>
      <w:r w:rsidRPr="00E042AA">
        <w:rPr>
          <w:rFonts w:eastAsia="Calibri"/>
          <w:i/>
          <w:lang w:val="en-US" w:bidi="km-KH"/>
        </w:rPr>
        <w:t xml:space="preserve"> all levels have a more equal chance, if they have the expertise</w:t>
      </w:r>
      <w:r w:rsidRPr="00E042AA">
        <w:rPr>
          <w:rFonts w:eastAsia="Calibri"/>
          <w:lang w:val="en-US" w:bidi="km-KH"/>
        </w:rPr>
        <w:t xml:space="preserve">’. </w:t>
      </w:r>
      <w:r w:rsidRPr="00E042AA">
        <w:t xml:space="preserve">Another </w:t>
      </w:r>
      <w:r w:rsidR="00C713F9" w:rsidRPr="00E042AA">
        <w:t xml:space="preserve">commented: </w:t>
      </w:r>
      <w:r w:rsidRPr="00E042AA">
        <w:t>‘</w:t>
      </w:r>
      <w:r w:rsidR="00C713F9" w:rsidRPr="00E042AA">
        <w:rPr>
          <w:i/>
        </w:rPr>
        <w:t xml:space="preserve">I </w:t>
      </w:r>
      <w:r w:rsidRPr="00E042AA">
        <w:rPr>
          <w:rFonts w:eastAsia="Calibri"/>
          <w:i/>
          <w:lang w:val="en-US" w:bidi="km-KH"/>
        </w:rPr>
        <w:t xml:space="preserve">experienced difficulty in using my skills within government, particularly on sensitive issues such as human and land rights. So I changed to work in an NGO where I can demonstrate my leadership and influence change through actively promoting dialogue with the government.’ </w:t>
      </w:r>
    </w:p>
    <w:p w:rsidR="00DB7A79" w:rsidRPr="00E042AA" w:rsidRDefault="00DB7A79" w:rsidP="00DB7A79">
      <w:pPr>
        <w:rPr>
          <w:rFonts w:eastAsia="Calibri"/>
          <w:i/>
          <w:lang w:eastAsia="en-AU" w:bidi="km-KH"/>
        </w:rPr>
      </w:pPr>
      <w:r w:rsidRPr="00E042AA">
        <w:t>Another interviewed alumni suggested that change could be better effected where there were a number of AAS alumni to support each other.</w:t>
      </w:r>
      <w:r w:rsidRPr="00E042AA">
        <w:rPr>
          <w:i/>
        </w:rPr>
        <w:t xml:space="preserve"> </w:t>
      </w:r>
      <w:r w:rsidRPr="00E042AA">
        <w:t>She quoted a proverb</w:t>
      </w:r>
      <w:r w:rsidRPr="00E042AA">
        <w:rPr>
          <w:i/>
        </w:rPr>
        <w:t xml:space="preserve"> ‘they can break one chopstick but they can’t break a bunch of chopsticks’. </w:t>
      </w:r>
    </w:p>
    <w:p w:rsidR="00DB7A79" w:rsidRPr="00E042AA" w:rsidRDefault="00DB7A79" w:rsidP="00DB7A79">
      <w:pPr>
        <w:rPr>
          <w:lang w:val="en-US"/>
        </w:rPr>
      </w:pPr>
      <w:r w:rsidRPr="00E042AA">
        <w:rPr>
          <w:b/>
          <w:lang w:val="en-US"/>
        </w:rPr>
        <w:t>It is recommended that DFAT prioritise a proportion of the awards to Cambodians working in organisations that are able to demonstrate that they both support the alumni to utilise their skills/knowledge and also that alumni outputs are utilised to contribute to Cambodia’s development</w:t>
      </w:r>
      <w:r w:rsidRPr="00E042AA">
        <w:rPr>
          <w:lang w:val="en-US"/>
        </w:rPr>
        <w:t xml:space="preserve"> (Rec</w:t>
      </w:r>
      <w:r w:rsidR="003D373D" w:rsidRPr="00E042AA">
        <w:rPr>
          <w:lang w:val="en-US"/>
        </w:rPr>
        <w:t xml:space="preserve">ommendation </w:t>
      </w:r>
      <w:r w:rsidR="002E2EDB" w:rsidRPr="00E042AA">
        <w:rPr>
          <w:lang w:val="en-US"/>
        </w:rPr>
        <w:t>4</w:t>
      </w:r>
      <w:r w:rsidRPr="00E042AA">
        <w:rPr>
          <w:lang w:val="en-US"/>
        </w:rPr>
        <w:t xml:space="preserve">). This would require more in-depth organisational understanding than possible in this study of </w:t>
      </w:r>
      <w:r w:rsidRPr="00E042AA">
        <w:t>which employers are supporting alumni to integrate, utilise their skills and implement the policies, processes etc</w:t>
      </w:r>
      <w:r w:rsidR="003D373D" w:rsidRPr="00E042AA">
        <w:t>.</w:t>
      </w:r>
      <w:r w:rsidRPr="00E042AA">
        <w:t xml:space="preserve"> developed. The program should also continue its work with (particularly public sector) employers regarding </w:t>
      </w:r>
      <w:r w:rsidRPr="00E042AA">
        <w:rPr>
          <w:lang w:val="en-US"/>
        </w:rPr>
        <w:t xml:space="preserve">improving </w:t>
      </w:r>
      <w:r w:rsidRPr="00E042AA">
        <w:t>reintegration support for alumni on their return to their organisation.</w:t>
      </w:r>
    </w:p>
    <w:p w:rsidR="00A93B67" w:rsidRDefault="00A93B67" w:rsidP="00DB7A79"/>
    <w:p w:rsidR="00670F09" w:rsidRPr="00E042AA" w:rsidRDefault="00DB7A79" w:rsidP="00DB7A79">
      <w:r w:rsidRPr="00E042AA">
        <w:lastRenderedPageBreak/>
        <w:t xml:space="preserve">It is noted that some of the alumni (14%) are living outside of Cambodia, some on a temporary basis. The </w:t>
      </w:r>
      <w:r w:rsidR="00166E07" w:rsidRPr="00E042AA">
        <w:t xml:space="preserve">length of time these alumni spend overseas and the </w:t>
      </w:r>
      <w:r w:rsidRPr="00E042AA">
        <w:t xml:space="preserve">extent to which these alumni are continuing to contribute to Cambodia </w:t>
      </w:r>
      <w:r w:rsidR="003D373D" w:rsidRPr="00E042AA">
        <w:t>(</w:t>
      </w:r>
      <w:r w:rsidRPr="00E042AA">
        <w:t>through</w:t>
      </w:r>
      <w:r w:rsidR="00166E07" w:rsidRPr="00E042AA">
        <w:t xml:space="preserve">, for example, </w:t>
      </w:r>
      <w:r w:rsidRPr="00E042AA">
        <w:t xml:space="preserve"> </w:t>
      </w:r>
      <w:r w:rsidR="00166E07" w:rsidRPr="00E042AA">
        <w:t xml:space="preserve">sending </w:t>
      </w:r>
      <w:r w:rsidRPr="00E042AA">
        <w:t>remittances</w:t>
      </w:r>
      <w:r w:rsidR="00166E07" w:rsidRPr="00E042AA">
        <w:t xml:space="preserve"> to Cambodia</w:t>
      </w:r>
      <w:r w:rsidRPr="00E042AA">
        <w:t xml:space="preserve">, gaining additional work experience to bring back to the country, representing Cambodia overseas, </w:t>
      </w:r>
      <w:r w:rsidR="003D373D" w:rsidRPr="00E042AA">
        <w:t xml:space="preserve">and </w:t>
      </w:r>
      <w:r w:rsidRPr="00E042AA">
        <w:t>undertaking further study</w:t>
      </w:r>
      <w:r w:rsidR="003D373D" w:rsidRPr="00E042AA">
        <w:t>)</w:t>
      </w:r>
      <w:r w:rsidRPr="00E042AA">
        <w:t xml:space="preserve"> was not </w:t>
      </w:r>
      <w:r w:rsidR="00166E07" w:rsidRPr="00E042AA">
        <w:t>collected</w:t>
      </w:r>
      <w:r w:rsidRPr="00E042AA">
        <w:t xml:space="preserve"> as part of this study.</w:t>
      </w:r>
      <w:r w:rsidR="00166E07" w:rsidRPr="00E042AA">
        <w:t xml:space="preserve"> </w:t>
      </w:r>
    </w:p>
    <w:p w:rsidR="00DB7A79" w:rsidRPr="00E042AA" w:rsidRDefault="00166E07" w:rsidP="00DB7A79">
      <w:r w:rsidRPr="00E042AA">
        <w:rPr>
          <w:b/>
        </w:rPr>
        <w:t xml:space="preserve">Given the proportion of overseas alumni, it is recommended that future program M&amp;E </w:t>
      </w:r>
      <w:proofErr w:type="gramStart"/>
      <w:r w:rsidRPr="00E042AA">
        <w:rPr>
          <w:b/>
        </w:rPr>
        <w:t>include</w:t>
      </w:r>
      <w:proofErr w:type="gramEnd"/>
      <w:r w:rsidRPr="00E042AA">
        <w:rPr>
          <w:b/>
        </w:rPr>
        <w:t xml:space="preserve"> a </w:t>
      </w:r>
      <w:r w:rsidR="00D02929" w:rsidRPr="00E042AA">
        <w:rPr>
          <w:b/>
        </w:rPr>
        <w:t xml:space="preserve">study on the extent to which overseas alumni make an ongoing contribution to Cambodia’s development </w:t>
      </w:r>
      <w:r w:rsidRPr="00E042AA">
        <w:rPr>
          <w:b/>
        </w:rPr>
        <w:t>(</w:t>
      </w:r>
      <w:r w:rsidRPr="00E042AA">
        <w:t xml:space="preserve">Recommendation </w:t>
      </w:r>
      <w:r w:rsidR="002E2EDB" w:rsidRPr="00E042AA">
        <w:t>13</w:t>
      </w:r>
      <w:r w:rsidRPr="00E042AA">
        <w:t>).</w:t>
      </w:r>
    </w:p>
    <w:p w:rsidR="00DB7A79" w:rsidRPr="00E042AA" w:rsidRDefault="00905A59" w:rsidP="00DB7A79">
      <w:r w:rsidRPr="00905A59">
        <w:t xml:space="preserve">Annex G contains some </w:t>
      </w:r>
      <w:r w:rsidR="00EB5523" w:rsidRPr="00905A59">
        <w:t xml:space="preserve">alumni </w:t>
      </w:r>
      <w:r w:rsidR="00DB7A79" w:rsidRPr="00905A59">
        <w:t xml:space="preserve">case studies </w:t>
      </w:r>
      <w:r w:rsidR="00EB5523">
        <w:t>that</w:t>
      </w:r>
      <w:r w:rsidR="00DB7A79" w:rsidRPr="00905A59">
        <w:t xml:space="preserve"> illustrate the</w:t>
      </w:r>
      <w:r w:rsidR="00EB5523">
        <w:t>ir</w:t>
      </w:r>
      <w:r w:rsidR="00DB7A79" w:rsidRPr="00E042AA">
        <w:t xml:space="preserve"> employment experiences on returning to Cambodia after their award and in contributing to its development.</w:t>
      </w:r>
    </w:p>
    <w:p w:rsidR="00DB7A79" w:rsidRPr="00E042AA" w:rsidRDefault="00DB7A79" w:rsidP="00C32430">
      <w:pPr>
        <w:pStyle w:val="Heading2"/>
        <w:keepLines w:val="0"/>
        <w:numPr>
          <w:ilvl w:val="1"/>
          <w:numId w:val="23"/>
        </w:numPr>
        <w:tabs>
          <w:tab w:val="clear" w:pos="5538"/>
          <w:tab w:val="num" w:pos="851"/>
        </w:tabs>
        <w:spacing w:after="60" w:line="240" w:lineRule="atLeast"/>
        <w:ind w:left="1144" w:hanging="1144"/>
      </w:pPr>
      <w:bookmarkStart w:id="73" w:name="_Toc408772705"/>
      <w:r w:rsidRPr="00E042AA">
        <w:t>Alumni recommendations</w:t>
      </w:r>
      <w:bookmarkEnd w:id="73"/>
    </w:p>
    <w:p w:rsidR="00DB7A79" w:rsidRPr="00E042AA" w:rsidRDefault="00654F3C" w:rsidP="00DB7A79">
      <w:r w:rsidRPr="00E042AA">
        <w:t xml:space="preserve">When asked to make recommendations to improve the program, most </w:t>
      </w:r>
      <w:r w:rsidR="00DB7A79" w:rsidRPr="00E042AA">
        <w:t>respondents were satisfied with their experiences in Australia</w:t>
      </w:r>
      <w:r w:rsidRPr="00E042AA">
        <w:t>, with</w:t>
      </w:r>
      <w:r w:rsidR="00DB7A79" w:rsidRPr="00E042AA">
        <w:t xml:space="preserve"> 48 </w:t>
      </w:r>
      <w:r w:rsidR="0063614F" w:rsidRPr="00E042AA">
        <w:t xml:space="preserve">per cent </w:t>
      </w:r>
      <w:r w:rsidRPr="00E042AA">
        <w:t xml:space="preserve">having </w:t>
      </w:r>
      <w:r w:rsidR="00DB7A79" w:rsidRPr="00E042AA">
        <w:t xml:space="preserve">no recommendations to make, </w:t>
      </w:r>
      <w:r w:rsidRPr="00E042AA">
        <w:t xml:space="preserve">saying </w:t>
      </w:r>
      <w:r w:rsidR="00DB7A79" w:rsidRPr="00E042AA">
        <w:t xml:space="preserve">the program was already good </w:t>
      </w:r>
      <w:r w:rsidRPr="00E042AA">
        <w:t>and</w:t>
      </w:r>
      <w:r w:rsidR="00DB7A79" w:rsidRPr="00E042AA">
        <w:t xml:space="preserve"> express</w:t>
      </w:r>
      <w:r w:rsidRPr="00E042AA">
        <w:t>ing</w:t>
      </w:r>
      <w:r w:rsidR="00DB7A79" w:rsidRPr="00E042AA">
        <w:t xml:space="preserve"> appreciation for the</w:t>
      </w:r>
      <w:r w:rsidR="008356D0" w:rsidRPr="00E042AA">
        <w:t>ir</w:t>
      </w:r>
      <w:r w:rsidR="00DB7A79" w:rsidRPr="00E042AA">
        <w:t xml:space="preserve"> award. Over one-third of respondents (35%) made recommendations to increase the number of awards available in total and/or for specific target groups. There was a range of contrasting views</w:t>
      </w:r>
      <w:r w:rsidR="008356D0" w:rsidRPr="00E042AA">
        <w:t>,</w:t>
      </w:r>
      <w:r w:rsidR="00DB7A79" w:rsidRPr="00E042AA">
        <w:t xml:space="preserve"> however</w:t>
      </w:r>
      <w:r w:rsidR="008356D0" w:rsidRPr="00E042AA">
        <w:t>,</w:t>
      </w:r>
      <w:r w:rsidR="00DB7A79" w:rsidRPr="00E042AA">
        <w:t xml:space="preserve"> as to which awardees should be targeted: undergraduates </w:t>
      </w:r>
      <w:r w:rsidR="008356D0" w:rsidRPr="00E042AA">
        <w:t>or</w:t>
      </w:r>
      <w:r w:rsidR="00DB7A79" w:rsidRPr="00E042AA">
        <w:t xml:space="preserve"> PhDs; public </w:t>
      </w:r>
      <w:r w:rsidR="008356D0" w:rsidRPr="00E042AA">
        <w:t xml:space="preserve">or private </w:t>
      </w:r>
      <w:r w:rsidR="00DB7A79" w:rsidRPr="00E042AA">
        <w:t xml:space="preserve">sector; specific technical areas; </w:t>
      </w:r>
      <w:r w:rsidR="008356D0" w:rsidRPr="00E042AA">
        <w:t xml:space="preserve">a </w:t>
      </w:r>
      <w:r w:rsidR="00DB7A79" w:rsidRPr="00E042AA">
        <w:t xml:space="preserve">focus on </w:t>
      </w:r>
      <w:r w:rsidR="008356D0" w:rsidRPr="00E042AA">
        <w:t xml:space="preserve">awards for </w:t>
      </w:r>
      <w:r w:rsidR="00DB7A79" w:rsidRPr="00E042AA">
        <w:t>the disadvantaged; or provid</w:t>
      </w:r>
      <w:r w:rsidR="008356D0" w:rsidRPr="00E042AA">
        <w:t>ing</w:t>
      </w:r>
      <w:r w:rsidR="00DB7A79" w:rsidRPr="00E042AA">
        <w:t xml:space="preserve"> a follow-on award (or short-course training) for those who have already successfully completed </w:t>
      </w:r>
      <w:r w:rsidR="008356D0" w:rsidRPr="00E042AA">
        <w:t>their scholarship</w:t>
      </w:r>
      <w:r w:rsidR="00DB7A79" w:rsidRPr="00E042AA">
        <w:t>.</w:t>
      </w:r>
    </w:p>
    <w:p w:rsidR="00DB7A79" w:rsidRPr="00E042AA" w:rsidRDefault="00DB7A79" w:rsidP="00DB7A79">
      <w:r w:rsidRPr="00E042AA">
        <w:t>As listed in Annex C, alumni recommendations were also made regarding:</w:t>
      </w:r>
    </w:p>
    <w:p w:rsidR="00DB7A79" w:rsidRPr="00E042AA" w:rsidRDefault="00DB7A79" w:rsidP="00DB7A79">
      <w:pPr>
        <w:pStyle w:val="Bullet1"/>
        <w:tabs>
          <w:tab w:val="clear" w:pos="426"/>
          <w:tab w:val="num" w:pos="567"/>
        </w:tabs>
        <w:ind w:left="567" w:hanging="567"/>
      </w:pPr>
      <w:r w:rsidRPr="00E042AA">
        <w:t>the pre-award processes (selection, English language requirements, pre</w:t>
      </w:r>
      <w:r w:rsidR="00842DDC" w:rsidRPr="00E042AA">
        <w:t>-</w:t>
      </w:r>
      <w:r w:rsidRPr="00E042AA">
        <w:t>departure training and briefing), such as: ‘It would be good if you select potential candidates for the English language program which they can study part time while they also can work to earn for family’;  ‘Suitable monthly stipend should be given to successful candidates during their pre</w:t>
      </w:r>
      <w:r w:rsidR="00842DDC" w:rsidRPr="00E042AA">
        <w:t>-</w:t>
      </w:r>
      <w:r w:rsidRPr="00E042AA">
        <w:t>departure program in Cambodia’</w:t>
      </w:r>
    </w:p>
    <w:p w:rsidR="00DB7A79" w:rsidRPr="00E042AA" w:rsidRDefault="00DB7A79" w:rsidP="00DB7A79">
      <w:pPr>
        <w:pStyle w:val="Bullet1"/>
        <w:tabs>
          <w:tab w:val="clear" w:pos="426"/>
          <w:tab w:val="num" w:pos="567"/>
        </w:tabs>
        <w:ind w:left="567" w:hanging="567"/>
      </w:pPr>
      <w:r w:rsidRPr="00E042AA">
        <w:t>on-award support (particularly for families) such as: ‘Can Australian scholarships program provide some allowance to the spouse of scholarship holder as before’; ‘More support in finding permanent accommodation should be provided to candidates whose families join in Australia’; ‘There should be a some field research activities with some amount of budget for Master students who have a research program. This can help students to explore deeply about topic and can compare literature review with practical experience’</w:t>
      </w:r>
    </w:p>
    <w:p w:rsidR="00DB7A79" w:rsidRDefault="00DB7A79" w:rsidP="00DB7A79">
      <w:pPr>
        <w:pStyle w:val="Bullet1"/>
        <w:tabs>
          <w:tab w:val="clear" w:pos="426"/>
          <w:tab w:val="num" w:pos="567"/>
        </w:tabs>
        <w:ind w:left="567" w:hanging="567"/>
      </w:pPr>
      <w:r w:rsidRPr="00E042AA">
        <w:t>reintegration (especially requests for internships, mentoring and finding post-award employment) such as: ‘</w:t>
      </w:r>
      <w:r w:rsidR="00154812" w:rsidRPr="00E042AA">
        <w:t xml:space="preserve">There </w:t>
      </w:r>
      <w:r w:rsidRPr="00E042AA">
        <w:t xml:space="preserve">are so many job announcements from the DFAT or Australian </w:t>
      </w:r>
      <w:r w:rsidR="006C7006" w:rsidRPr="00E042AA">
        <w:t>Government</w:t>
      </w:r>
      <w:r w:rsidRPr="00E042AA">
        <w:t xml:space="preserve">, but sometimes returnees are not given the priority or opportunity’; ‘It is better to  follow up with the ministry to encourage their staff to work for their workplace and have a promotion policy’; ‘ Provide dynamic support for returnees’; </w:t>
      </w:r>
      <w:r w:rsidR="004A621C" w:rsidRPr="00E042AA">
        <w:t>‘</w:t>
      </w:r>
      <w:r w:rsidRPr="00E042AA">
        <w:t>After graduation, allow the students to work in Australia for a few years before coming back to Cambodia. Great opportunities to have mentoring opportunities, and develop practical skill from working’.</w:t>
      </w:r>
    </w:p>
    <w:p w:rsidR="002C4682" w:rsidRPr="00E042AA" w:rsidRDefault="002C4682" w:rsidP="002C4682">
      <w:pPr>
        <w:pStyle w:val="Bullet1"/>
        <w:numPr>
          <w:ilvl w:val="0"/>
          <w:numId w:val="0"/>
        </w:numPr>
        <w:ind w:left="567"/>
      </w:pPr>
    </w:p>
    <w:p w:rsidR="00DB7A79" w:rsidRPr="00E042AA" w:rsidRDefault="00DB7A79" w:rsidP="00050A10">
      <w:pPr>
        <w:pStyle w:val="Heading1"/>
        <w:keepLines w:val="0"/>
        <w:numPr>
          <w:ilvl w:val="0"/>
          <w:numId w:val="23"/>
        </w:numPr>
        <w:tabs>
          <w:tab w:val="clear" w:pos="432"/>
          <w:tab w:val="clear" w:pos="851"/>
          <w:tab w:val="num" w:pos="858"/>
        </w:tabs>
        <w:spacing w:before="240" w:after="60" w:line="240" w:lineRule="atLeast"/>
        <w:ind w:left="851" w:hanging="851"/>
      </w:pPr>
      <w:bookmarkStart w:id="74" w:name="_Toc282202119"/>
      <w:bookmarkStart w:id="75" w:name="_Toc408772706"/>
      <w:r w:rsidRPr="00E042AA">
        <w:t>Perceptions of Australia</w:t>
      </w:r>
      <w:bookmarkEnd w:id="74"/>
      <w:bookmarkEnd w:id="75"/>
    </w:p>
    <w:p w:rsidR="00DB7A79" w:rsidRPr="00E042AA" w:rsidRDefault="00DB7A79" w:rsidP="00DB7A79">
      <w:r w:rsidRPr="00E042AA">
        <w:t>This section presents data on perceptions of international and Cambodian students on Australia and its education systems compared to other i</w:t>
      </w:r>
      <w:r w:rsidR="002C4682">
        <w:t>nternational study destinations</w:t>
      </w:r>
      <w:r w:rsidRPr="00E042AA">
        <w:t>.</w:t>
      </w:r>
    </w:p>
    <w:p w:rsidR="00DB7A79" w:rsidRPr="00E042AA" w:rsidRDefault="002C4682" w:rsidP="00050A10">
      <w:pPr>
        <w:pStyle w:val="Heading2"/>
        <w:keepLines w:val="0"/>
        <w:numPr>
          <w:ilvl w:val="1"/>
          <w:numId w:val="23"/>
        </w:numPr>
        <w:tabs>
          <w:tab w:val="clear" w:pos="5538"/>
          <w:tab w:val="num" w:pos="851"/>
        </w:tabs>
        <w:spacing w:after="60" w:line="240" w:lineRule="atLeast"/>
        <w:ind w:left="1144" w:hanging="1144"/>
        <w:rPr>
          <w:kern w:val="28"/>
        </w:rPr>
      </w:pPr>
      <w:bookmarkStart w:id="76" w:name="_Toc408772707"/>
      <w:r>
        <w:rPr>
          <w:kern w:val="28"/>
        </w:rPr>
        <w:t>A</w:t>
      </w:r>
      <w:r w:rsidR="00DB7A79" w:rsidRPr="00E042AA">
        <w:rPr>
          <w:kern w:val="28"/>
        </w:rPr>
        <w:t>lumni perspectives</w:t>
      </w:r>
      <w:bookmarkEnd w:id="76"/>
    </w:p>
    <w:p w:rsidR="00DB7A79" w:rsidRPr="00E042AA" w:rsidRDefault="00DB7A79" w:rsidP="00DB7A79">
      <w:r w:rsidRPr="00E042AA">
        <w:t>In addition to the standard tracer survey questions</w:t>
      </w:r>
      <w:r w:rsidR="002C4682">
        <w:t xml:space="preserve"> for AAS</w:t>
      </w:r>
      <w:r w:rsidRPr="00E042AA">
        <w:t>, the Cambodian survey respondents were asked additional questions on their perceptions of Australian education. During the qualitative interviews, alumni were asked about their impressions of Australia compared to other countries.</w:t>
      </w:r>
    </w:p>
    <w:p w:rsidR="00DB7A79" w:rsidRPr="00E042AA" w:rsidRDefault="00D675B8" w:rsidP="00050A10">
      <w:pPr>
        <w:pStyle w:val="Heading3"/>
        <w:keepLines w:val="0"/>
        <w:numPr>
          <w:ilvl w:val="2"/>
          <w:numId w:val="23"/>
        </w:numPr>
        <w:tabs>
          <w:tab w:val="clear" w:pos="284"/>
          <w:tab w:val="clear" w:pos="436"/>
          <w:tab w:val="num" w:pos="851"/>
        </w:tabs>
        <w:spacing w:before="0" w:line="240" w:lineRule="atLeast"/>
        <w:ind w:left="851" w:hanging="851"/>
      </w:pPr>
      <w:bookmarkStart w:id="77" w:name="_Toc408772708"/>
      <w:r w:rsidRPr="00E042AA">
        <w:t xml:space="preserve">Impressions of </w:t>
      </w:r>
      <w:r w:rsidR="00DB7A79" w:rsidRPr="00E042AA">
        <w:t>Australia</w:t>
      </w:r>
      <w:bookmarkEnd w:id="77"/>
    </w:p>
    <w:p w:rsidR="00DB7A79" w:rsidRPr="00E042AA" w:rsidRDefault="00DB7A79" w:rsidP="00DB7A79">
      <w:r w:rsidRPr="00E042AA">
        <w:t xml:space="preserve">Overall, 70 </w:t>
      </w:r>
      <w:r w:rsidR="0063614F" w:rsidRPr="00E042AA">
        <w:t xml:space="preserve">per cent </w:t>
      </w:r>
      <w:r w:rsidRPr="00E042AA">
        <w:t xml:space="preserve">of respondents reported a very positive impression and 24 </w:t>
      </w:r>
      <w:r w:rsidR="0063614F" w:rsidRPr="00E042AA">
        <w:t xml:space="preserve">per cent </w:t>
      </w:r>
      <w:r w:rsidRPr="00E042AA">
        <w:t xml:space="preserve">a positive impression of Australia. As shown in Figure </w:t>
      </w:r>
      <w:r w:rsidR="00BB1472" w:rsidRPr="00E042AA">
        <w:t>6</w:t>
      </w:r>
      <w:r w:rsidRPr="00E042AA">
        <w:t xml:space="preserve">, females were less likely to have a very positive </w:t>
      </w:r>
      <w:r w:rsidRPr="00E042AA">
        <w:lastRenderedPageBreak/>
        <w:t>impression (61%) than male respondents (73%). There was no significant difference in impressions by award year, priority area of study, or current employment.</w:t>
      </w:r>
    </w:p>
    <w:p w:rsidR="00DB7A79" w:rsidRPr="00E042AA" w:rsidRDefault="00984E2A" w:rsidP="00050A10">
      <w:pPr>
        <w:pStyle w:val="Tableheading"/>
      </w:pPr>
      <w:bookmarkStart w:id="78" w:name="_Toc282287668"/>
      <w:r w:rsidRPr="00E042AA">
        <w:rPr>
          <w:noProof/>
          <w:lang w:eastAsia="en-AU"/>
        </w:rPr>
        <w:drawing>
          <wp:anchor distT="0" distB="0" distL="114300" distR="114300" simplePos="0" relativeHeight="251660288" behindDoc="0" locked="0" layoutInCell="1" allowOverlap="1">
            <wp:simplePos x="0" y="0"/>
            <wp:positionH relativeFrom="column">
              <wp:posOffset>3810</wp:posOffset>
            </wp:positionH>
            <wp:positionV relativeFrom="paragraph">
              <wp:posOffset>524510</wp:posOffset>
            </wp:positionV>
            <wp:extent cx="3860800" cy="1924050"/>
            <wp:effectExtent l="19050" t="0" r="25400" b="0"/>
            <wp:wrapTopAndBottom/>
            <wp:docPr id="3"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sidR="00DB7A79" w:rsidRPr="00E042AA">
        <w:t xml:space="preserve">Figure </w:t>
      </w:r>
      <w:r w:rsidR="00BB1472" w:rsidRPr="00E042AA">
        <w:t>6</w:t>
      </w:r>
      <w:r w:rsidR="00DB7A79" w:rsidRPr="00E042AA">
        <w:t>: Overall impression of Australia by gender</w:t>
      </w:r>
      <w:bookmarkEnd w:id="78"/>
      <w:r w:rsidR="00BB1472" w:rsidRPr="00E042AA">
        <w:t xml:space="preserve"> (survey respondents)</w:t>
      </w:r>
    </w:p>
    <w:p w:rsidR="00DB7A79" w:rsidRPr="00E042AA" w:rsidRDefault="00DB7A79" w:rsidP="00DB7A79"/>
    <w:p w:rsidR="00CC483B" w:rsidRPr="00E042AA" w:rsidRDefault="00DB7A79" w:rsidP="00DB7A79">
      <w:pPr>
        <w:rPr>
          <w:b/>
        </w:rPr>
      </w:pPr>
      <w:r w:rsidRPr="00E042AA">
        <w:rPr>
          <w:b/>
        </w:rPr>
        <w:t>Positive impressions</w:t>
      </w:r>
    </w:p>
    <w:p w:rsidR="00464938" w:rsidRPr="00E042AA" w:rsidRDefault="00DB7A79" w:rsidP="00DB7A79">
      <w:pPr>
        <w:rPr>
          <w:lang w:eastAsia="en-AU"/>
        </w:rPr>
      </w:pPr>
      <w:r w:rsidRPr="00E042AA">
        <w:t xml:space="preserve">Alumni were asked for their most positive and negative impressions of Australia. Many survey respondents mentioned multiple positive impressions. The most frequently mentioned </w:t>
      </w:r>
      <w:r w:rsidR="005332E4" w:rsidRPr="00E042AA">
        <w:t>positive impression (</w:t>
      </w:r>
      <w:r w:rsidRPr="00E042AA">
        <w:t xml:space="preserve">by 35 </w:t>
      </w:r>
      <w:r w:rsidR="0063614F" w:rsidRPr="00E042AA">
        <w:t xml:space="preserve">per cent </w:t>
      </w:r>
      <w:r w:rsidRPr="00E042AA">
        <w:t>of respondents</w:t>
      </w:r>
      <w:r w:rsidR="005332E4" w:rsidRPr="00E042AA">
        <w:t>)</w:t>
      </w:r>
      <w:r w:rsidRPr="00E042AA">
        <w:t xml:space="preserve"> was that Australia was a </w:t>
      </w:r>
      <w:r w:rsidRPr="00E042AA">
        <w:rPr>
          <w:lang w:eastAsia="en-AU"/>
        </w:rPr>
        <w:t xml:space="preserve">developed country, democratic and a good legal and welfare system. Australia’s people being friendly, helpful and nice was mentioned by 26 </w:t>
      </w:r>
      <w:r w:rsidR="0063614F" w:rsidRPr="00E042AA">
        <w:rPr>
          <w:lang w:eastAsia="en-AU"/>
        </w:rPr>
        <w:t xml:space="preserve">per cent </w:t>
      </w:r>
      <w:r w:rsidRPr="00E042AA">
        <w:rPr>
          <w:lang w:eastAsia="en-AU"/>
        </w:rPr>
        <w:t xml:space="preserve">of respondents. Respondents also mentioned the quality of Australia’s education (22%), the safe and peaceful study environment (11%), Australia’s support for Cambodia’s development (9%) and the multicultural environment (10%). </w:t>
      </w:r>
    </w:p>
    <w:p w:rsidR="00DB7A79" w:rsidRPr="00E042AA" w:rsidRDefault="00DB7A79" w:rsidP="00DB7A79">
      <w:r w:rsidRPr="00E042AA">
        <w:t>One survey respondent stated that</w:t>
      </w:r>
      <w:r w:rsidR="00CC483B" w:rsidRPr="00E042AA">
        <w:t>:</w:t>
      </w:r>
      <w:r w:rsidRPr="00E042AA">
        <w:t xml:space="preserve"> ‘</w:t>
      </w:r>
      <w:r w:rsidRPr="00E042AA">
        <w:rPr>
          <w:i/>
        </w:rPr>
        <w:t>One of the outstanding advantages of the Australian scholarships program for Cambodia is the improved research/writing capacity of the recipients of the scholarship. All students have their English writing and research skills improved, more or less, during their study in Australia. This plays a crucial role in contributing to cultivate research culture in Cambodia. The question here is how we as alumni can continue to improve and sharpen this research skill that we have gained from Australia so that we can contribute more meaningfully in encouraging evidence-based policy-making to develop Cambodia</w:t>
      </w:r>
      <w:r w:rsidRPr="00E042AA">
        <w:t>.’</w:t>
      </w:r>
    </w:p>
    <w:p w:rsidR="00DB7A79" w:rsidRPr="00E042AA" w:rsidRDefault="00DB7A79" w:rsidP="00DB7A79">
      <w:r w:rsidRPr="00E042AA">
        <w:t>The alumni interviewed were asked if their scholarship and living in Australia meet their expectations. Almost all answered highly positively, stating that their award had met or exceeded all their expectations in terms of the quality of education received and their experiences living outside of Cambodia. All of the interviewed alumni valued the multicultural aspect of Australia – the opportunity to not only meet with Australians but also with a wide range of nationalities. Two of the interviewed alumni expressed disappointment that their course did not cover all the areas that they had expected or that their course had not enabled them to do any study or research with a Cambodian context.</w:t>
      </w:r>
    </w:p>
    <w:p w:rsidR="00DB7A79" w:rsidRPr="00E042AA" w:rsidRDefault="00DB7A79" w:rsidP="00DB7A79">
      <w:pPr>
        <w:rPr>
          <w:i/>
        </w:rPr>
      </w:pPr>
      <w:r w:rsidRPr="00E042AA">
        <w:t>Three of the alumni interviewed had their families join them in Australia and greatly valued this opportunity, including that their spouse was allowed to work to cover the additional costs faced. They said that their spouse and school-aged children had greatly benefit</w:t>
      </w:r>
      <w:r w:rsidR="00E8274C" w:rsidRPr="00E042AA">
        <w:t>t</w:t>
      </w:r>
      <w:r w:rsidRPr="00E042AA">
        <w:t xml:space="preserve">ed from the school environment and the English language skills learned. The son of one </w:t>
      </w:r>
      <w:proofErr w:type="gramStart"/>
      <w:r w:rsidRPr="00E042AA">
        <w:t>alumni</w:t>
      </w:r>
      <w:proofErr w:type="gramEnd"/>
      <w:r w:rsidRPr="00E042AA">
        <w:t xml:space="preserve"> had problems with speech delay and they were able to get professional support that </w:t>
      </w:r>
      <w:r w:rsidR="00E8274C" w:rsidRPr="00E042AA">
        <w:t>was not</w:t>
      </w:r>
      <w:r w:rsidRPr="00E042AA">
        <w:t xml:space="preserve"> available in Cambodia. </w:t>
      </w:r>
      <w:r w:rsidR="00E8274C" w:rsidRPr="00E042AA">
        <w:t>A </w:t>
      </w:r>
      <w:r w:rsidRPr="00E042AA">
        <w:t xml:space="preserve">few alumni said that they were saving up to support their children to return to study </w:t>
      </w:r>
      <w:r w:rsidR="002C4682" w:rsidRPr="00E042AA">
        <w:t xml:space="preserve">in Australia </w:t>
      </w:r>
      <w:r w:rsidRPr="00E042AA">
        <w:t xml:space="preserve">at the undergraduate level. </w:t>
      </w:r>
      <w:r w:rsidR="002C4682">
        <w:t>A number of alumni</w:t>
      </w:r>
      <w:r w:rsidRPr="00E042AA">
        <w:t xml:space="preserve"> did</w:t>
      </w:r>
      <w:r w:rsidR="00E8274C" w:rsidRPr="00E042AA">
        <w:t>,</w:t>
      </w:r>
      <w:r w:rsidRPr="00E042AA">
        <w:t xml:space="preserve"> however</w:t>
      </w:r>
      <w:r w:rsidR="00E8274C" w:rsidRPr="00E042AA">
        <w:t>,</w:t>
      </w:r>
      <w:r w:rsidRPr="00E042AA">
        <w:t xml:space="preserve"> comment on the difficulty of making health and school arrangements for their children and th</w:t>
      </w:r>
      <w:r w:rsidR="002C4682">
        <w:t>eir frustration th</w:t>
      </w:r>
      <w:r w:rsidRPr="00E042AA">
        <w:t>at the university and others were not willing to help them.</w:t>
      </w:r>
    </w:p>
    <w:p w:rsidR="00DB7A79" w:rsidRPr="00E042AA" w:rsidRDefault="00DB7A79" w:rsidP="00DB7A79">
      <w:r w:rsidRPr="00E042AA">
        <w:t xml:space="preserve">Only two ALA alumni were able to be interviewed as part of the study, so their views may not be representative. </w:t>
      </w:r>
      <w:r w:rsidR="00272068" w:rsidRPr="00E042AA">
        <w:t>In terms of</w:t>
      </w:r>
      <w:r w:rsidRPr="00E042AA">
        <w:t xml:space="preserve"> the leadership component of the ALA program, they </w:t>
      </w:r>
      <w:r w:rsidR="00272068" w:rsidRPr="00E042AA">
        <w:t>both felt it had</w:t>
      </w:r>
      <w:r w:rsidRPr="00E042AA">
        <w:t xml:space="preserve"> </w:t>
      </w:r>
      <w:r w:rsidRPr="00E042AA">
        <w:lastRenderedPageBreak/>
        <w:t>overall value</w:t>
      </w:r>
      <w:r w:rsidR="00272068" w:rsidRPr="00E042AA">
        <w:t xml:space="preserve"> but</w:t>
      </w:r>
      <w:r w:rsidRPr="00E042AA">
        <w:t xml:space="preserve"> that it did not fully meet their expectations as they felt it was very theoretical with insufficient practical examples</w:t>
      </w:r>
      <w:r w:rsidR="00272068" w:rsidRPr="00E042AA">
        <w:t>.</w:t>
      </w:r>
      <w:r w:rsidRPr="00E042AA">
        <w:rPr>
          <w:rStyle w:val="FootnoteReference"/>
        </w:rPr>
        <w:footnoteReference w:id="24"/>
      </w:r>
    </w:p>
    <w:p w:rsidR="00DB7A79" w:rsidRPr="00E042AA" w:rsidRDefault="00DB7A79" w:rsidP="00DB7A79">
      <w:r w:rsidRPr="00E042AA">
        <w:t>A number of alumni identified that undertaking research activities in Australia was particularly challenging as their undergraduate training in Cambodia had not included any education in research methodologies and undertaking research. This had resulted in considerable difficulties for them (and delays) in the preparation of their initial research plans for their studies.</w:t>
      </w:r>
    </w:p>
    <w:p w:rsidR="00DB7A79" w:rsidRDefault="00DB7A79" w:rsidP="00DB7A79">
      <w:r w:rsidRPr="00E042AA">
        <w:rPr>
          <w:b/>
        </w:rPr>
        <w:t xml:space="preserve">It is recommended that the </w:t>
      </w:r>
      <w:r w:rsidR="001E3300" w:rsidRPr="00E042AA">
        <w:rPr>
          <w:b/>
        </w:rPr>
        <w:t xml:space="preserve">pre-departure </w:t>
      </w:r>
      <w:r w:rsidRPr="00E042AA">
        <w:rPr>
          <w:b/>
        </w:rPr>
        <w:t xml:space="preserve">training be reviewed to determine whether it can be strengthened to better prepare awardees for </w:t>
      </w:r>
      <w:r w:rsidR="00AA3348" w:rsidRPr="006407B1">
        <w:rPr>
          <w:b/>
        </w:rPr>
        <w:t>conducting</w:t>
      </w:r>
      <w:r w:rsidR="00AA3348" w:rsidRPr="00AA3348">
        <w:t xml:space="preserve"> </w:t>
      </w:r>
      <w:r w:rsidRPr="00E042AA">
        <w:rPr>
          <w:b/>
        </w:rPr>
        <w:t xml:space="preserve">research in Australia </w:t>
      </w:r>
      <w:r w:rsidRPr="00E042AA">
        <w:t>(Rec</w:t>
      </w:r>
      <w:r w:rsidR="006911C3" w:rsidRPr="00E042AA">
        <w:t xml:space="preserve">ommendation </w:t>
      </w:r>
      <w:r w:rsidR="00A63C6A" w:rsidRPr="00E042AA">
        <w:t>11</w:t>
      </w:r>
      <w:r w:rsidRPr="00E042AA">
        <w:t>).</w:t>
      </w:r>
    </w:p>
    <w:p w:rsidR="006911C3" w:rsidRPr="00E042AA" w:rsidRDefault="00DB7A79" w:rsidP="00DB7A79">
      <w:r w:rsidRPr="00E042AA">
        <w:rPr>
          <w:b/>
        </w:rPr>
        <w:t>Negative impressions</w:t>
      </w:r>
    </w:p>
    <w:p w:rsidR="00DB7A79" w:rsidRPr="00E042AA" w:rsidRDefault="00DB7A79" w:rsidP="00DB7A79">
      <w:r w:rsidRPr="00E042AA">
        <w:t>Only a small percentage of survey respondents (14%) reported negative impact from their award. The major negative impact was on family life (19 alumni), professional life (6 alumni) and on the alumni’s organisation (5 alumni). One interviewed alumni</w:t>
      </w:r>
      <w:r w:rsidR="006911C3" w:rsidRPr="00E042AA">
        <w:t>,</w:t>
      </w:r>
      <w:r w:rsidRPr="00E042AA">
        <w:t xml:space="preserve"> who took more than six months to find work</w:t>
      </w:r>
      <w:r w:rsidR="006911C3" w:rsidRPr="00E042AA">
        <w:t>,</w:t>
      </w:r>
      <w:r w:rsidRPr="00E042AA">
        <w:t xml:space="preserve"> became dispirited and their families began to openly question the financial risk of taking a scholarship. Given the small respondent numbers, there were no significant differences in the types of negative impact reported by gender or award completion </w:t>
      </w:r>
      <w:proofErr w:type="gramStart"/>
      <w:r w:rsidRPr="00E042AA">
        <w:t>year,</w:t>
      </w:r>
      <w:proofErr w:type="gramEnd"/>
      <w:r w:rsidRPr="00E042AA">
        <w:t xml:space="preserve"> however</w:t>
      </w:r>
      <w:r w:rsidR="006911C3" w:rsidRPr="00E042AA">
        <w:t>,</w:t>
      </w:r>
      <w:r w:rsidRPr="00E042AA">
        <w:t xml:space="preserve"> recent alumni were more likely to report a negative impact (17%) than the 1996</w:t>
      </w:r>
      <w:r w:rsidR="006911C3" w:rsidRPr="00E042AA">
        <w:t>–</w:t>
      </w:r>
      <w:r w:rsidRPr="00E042AA">
        <w:t>2003 alumni (</w:t>
      </w:r>
      <w:r w:rsidR="00464938" w:rsidRPr="00E042AA">
        <w:t>11</w:t>
      </w:r>
      <w:r w:rsidRPr="00E042AA">
        <w:t>%).</w:t>
      </w:r>
    </w:p>
    <w:p w:rsidR="00DB7A79" w:rsidRPr="00E042AA" w:rsidRDefault="00DB7A79" w:rsidP="00DB7A79">
      <w:r w:rsidRPr="00E042AA">
        <w:t xml:space="preserve">Although only one of the survey respondents reported an overall negative impression of Australia, and </w:t>
      </w:r>
      <w:r w:rsidR="006911C3" w:rsidRPr="00E042AA">
        <w:t xml:space="preserve">12 </w:t>
      </w:r>
      <w:r w:rsidRPr="00E042AA">
        <w:t>were neutral</w:t>
      </w:r>
      <w:r w:rsidR="00464938" w:rsidRPr="00E042AA">
        <w:t xml:space="preserve"> in their views</w:t>
      </w:r>
      <w:r w:rsidRPr="00E042AA">
        <w:t xml:space="preserve">, 95 </w:t>
      </w:r>
      <w:r w:rsidR="00464938" w:rsidRPr="00E042AA">
        <w:t xml:space="preserve">respondents </w:t>
      </w:r>
      <w:r w:rsidRPr="00E042AA">
        <w:t xml:space="preserve">(45%) cited some negative impressions. Recent </w:t>
      </w:r>
      <w:r w:rsidR="00820784" w:rsidRPr="00E042AA">
        <w:t>alumni</w:t>
      </w:r>
      <w:r w:rsidRPr="00E042AA">
        <w:t xml:space="preserve"> were more likely to mention (or remember) these negatives (54%) than those from 1996</w:t>
      </w:r>
      <w:r w:rsidR="006911C3" w:rsidRPr="00E042AA">
        <w:t>–</w:t>
      </w:r>
      <w:r w:rsidRPr="00E042AA">
        <w:t>2003 (</w:t>
      </w:r>
      <w:r w:rsidR="00464938" w:rsidRPr="00E042AA">
        <w:t>31</w:t>
      </w:r>
      <w:r w:rsidRPr="00E042AA">
        <w:t>%). The most frequently mentioned negative impression was discrimination/racism (41%) and the weather (13%). Other negative impressions mentioned (in descending order) related to scholarships policy/the pre-departure training, the cost of living, crime/drugs, leaving their family, returning home, Australia’s policy on refugee</w:t>
      </w:r>
      <w:r w:rsidR="008838AE" w:rsidRPr="00E042AA">
        <w:t>s</w:t>
      </w:r>
      <w:r w:rsidRPr="00E042AA">
        <w:t>, the study program, settling family into Australia and difficulty in making friends.</w:t>
      </w:r>
    </w:p>
    <w:p w:rsidR="00DB7A79" w:rsidRPr="00E042AA" w:rsidRDefault="00DB7A79" w:rsidP="00DB7A79">
      <w:pPr>
        <w:rPr>
          <w:rFonts w:eastAsia="Calibri"/>
          <w:lang w:val="en-US" w:eastAsia="en-AU"/>
        </w:rPr>
      </w:pPr>
      <w:r w:rsidRPr="00E042AA">
        <w:rPr>
          <w:rFonts w:eastAsia="Calibri"/>
          <w:lang w:val="en-US" w:eastAsia="en-AU"/>
        </w:rPr>
        <w:t xml:space="preserve">This negative impression of discrimination/racism in Australia reflects the response by Cambodian students to DFAT’s Ongoing Awardee Survey in 2013, where 40 </w:t>
      </w:r>
      <w:r w:rsidR="0063614F" w:rsidRPr="00E042AA">
        <w:rPr>
          <w:rFonts w:eastAsia="Calibri"/>
          <w:lang w:val="en-US" w:eastAsia="en-AU"/>
        </w:rPr>
        <w:t xml:space="preserve">per cent </w:t>
      </w:r>
      <w:r w:rsidRPr="00E042AA">
        <w:rPr>
          <w:rFonts w:eastAsia="Calibri"/>
          <w:lang w:val="en-US" w:eastAsia="en-AU"/>
        </w:rPr>
        <w:t xml:space="preserve">of ongoing students reported that they had experienced some form of discrimination during their time in Australia. This rate was considerably higher than compared with the 29 </w:t>
      </w:r>
      <w:r w:rsidR="0063614F" w:rsidRPr="00E042AA">
        <w:rPr>
          <w:rFonts w:eastAsia="Calibri"/>
          <w:lang w:val="en-US" w:eastAsia="en-AU"/>
        </w:rPr>
        <w:t xml:space="preserve">per cent </w:t>
      </w:r>
      <w:r w:rsidRPr="00E042AA">
        <w:rPr>
          <w:rFonts w:eastAsia="Calibri"/>
          <w:lang w:val="en-US" w:eastAsia="en-AU"/>
        </w:rPr>
        <w:t xml:space="preserve">reported by awardees across all countries. In the DFAT Ongoing Awardee Survey, </w:t>
      </w:r>
      <w:r w:rsidRPr="00E042AA">
        <w:rPr>
          <w:rFonts w:eastAsia="Calibri"/>
          <w:lang w:eastAsia="en-AU"/>
        </w:rPr>
        <w:t xml:space="preserve">82 </w:t>
      </w:r>
      <w:r w:rsidR="0063614F" w:rsidRPr="00E042AA">
        <w:rPr>
          <w:rFonts w:eastAsia="Calibri"/>
          <w:lang w:eastAsia="en-AU"/>
        </w:rPr>
        <w:t xml:space="preserve">per cent </w:t>
      </w:r>
      <w:r w:rsidRPr="00E042AA">
        <w:rPr>
          <w:rFonts w:eastAsia="Calibri"/>
          <w:lang w:eastAsia="en-AU"/>
        </w:rPr>
        <w:t xml:space="preserve">of Cambodian awardees said it affected them </w:t>
      </w:r>
      <w:r w:rsidR="008838AE" w:rsidRPr="00E042AA">
        <w:rPr>
          <w:rFonts w:eastAsia="Calibri"/>
          <w:lang w:eastAsia="en-AU"/>
        </w:rPr>
        <w:t>‘</w:t>
      </w:r>
      <w:r w:rsidRPr="00E042AA">
        <w:rPr>
          <w:rFonts w:eastAsia="Calibri"/>
          <w:lang w:eastAsia="en-AU"/>
        </w:rPr>
        <w:t>a little</w:t>
      </w:r>
      <w:r w:rsidR="008838AE" w:rsidRPr="00E042AA">
        <w:rPr>
          <w:rFonts w:eastAsia="Calibri"/>
          <w:lang w:eastAsia="en-AU"/>
        </w:rPr>
        <w:t>’</w:t>
      </w:r>
      <w:r w:rsidRPr="00E042AA">
        <w:rPr>
          <w:rFonts w:eastAsia="Calibri"/>
          <w:lang w:eastAsia="en-AU"/>
        </w:rPr>
        <w:t xml:space="preserve"> and 9 </w:t>
      </w:r>
      <w:r w:rsidR="0063614F" w:rsidRPr="00E042AA">
        <w:rPr>
          <w:rFonts w:eastAsia="Calibri"/>
          <w:lang w:eastAsia="en-AU"/>
        </w:rPr>
        <w:t xml:space="preserve">per cent </w:t>
      </w:r>
      <w:r w:rsidR="008838AE" w:rsidRPr="00E042AA">
        <w:rPr>
          <w:rFonts w:eastAsia="Calibri"/>
          <w:lang w:eastAsia="en-AU"/>
        </w:rPr>
        <w:t>‘</w:t>
      </w:r>
      <w:r w:rsidRPr="00E042AA">
        <w:rPr>
          <w:rFonts w:eastAsia="Calibri"/>
          <w:lang w:eastAsia="en-AU"/>
        </w:rPr>
        <w:t>a lot</w:t>
      </w:r>
      <w:r w:rsidR="008838AE" w:rsidRPr="00E042AA">
        <w:rPr>
          <w:rFonts w:eastAsia="Calibri"/>
          <w:lang w:eastAsia="en-AU"/>
        </w:rPr>
        <w:t>’</w:t>
      </w:r>
      <w:r w:rsidRPr="00E042AA">
        <w:rPr>
          <w:rFonts w:eastAsia="Calibri"/>
          <w:lang w:eastAsia="en-AU"/>
        </w:rPr>
        <w:t xml:space="preserve"> (compared to 57% and 8% respectively for all AAS awardees).</w:t>
      </w:r>
    </w:p>
    <w:p w:rsidR="00DB7A79" w:rsidRPr="00E042AA" w:rsidRDefault="00DB7A79" w:rsidP="00DB7A79">
      <w:pPr>
        <w:rPr>
          <w:i/>
        </w:rPr>
      </w:pPr>
      <w:r w:rsidRPr="00E042AA">
        <w:rPr>
          <w:rFonts w:eastAsia="Calibri"/>
          <w:lang w:eastAsia="en-AU"/>
        </w:rPr>
        <w:t xml:space="preserve">Given this survey finding, the </w:t>
      </w:r>
      <w:r w:rsidRPr="00E042AA">
        <w:t>focus group alumni were asked about their experience with racism/discrimination in Australia. One interviewed alumni was of the view that she had had lecturers who marked the international students lower, although she acknowledged that this may have been due to weaker English language skills. Another reported that he had experienced difficulties in working in groups with Australians who would not listen to the international students (even when discussing development issues).</w:t>
      </w:r>
    </w:p>
    <w:p w:rsidR="00DB7A79" w:rsidRPr="00E042AA" w:rsidRDefault="00DB7A79" w:rsidP="00DB7A79">
      <w:pPr>
        <w:rPr>
          <w:b/>
        </w:rPr>
      </w:pPr>
      <w:r w:rsidRPr="00E042AA">
        <w:rPr>
          <w:b/>
        </w:rPr>
        <w:t xml:space="preserve">It is recommended that the </w:t>
      </w:r>
      <w:r w:rsidR="005E324A" w:rsidRPr="00E042AA">
        <w:rPr>
          <w:b/>
        </w:rPr>
        <w:t xml:space="preserve">pre-departure </w:t>
      </w:r>
      <w:r w:rsidRPr="00E042AA">
        <w:rPr>
          <w:b/>
        </w:rPr>
        <w:t xml:space="preserve">training on discrimination be reviewed to determine whether it can be strengthened to better help Cambodian awardees address any discrimination </w:t>
      </w:r>
      <w:r w:rsidR="005E324A" w:rsidRPr="00E042AA">
        <w:rPr>
          <w:b/>
        </w:rPr>
        <w:t xml:space="preserve">while </w:t>
      </w:r>
      <w:r w:rsidRPr="00E042AA">
        <w:rPr>
          <w:b/>
        </w:rPr>
        <w:t xml:space="preserve">in Australia </w:t>
      </w:r>
      <w:r w:rsidRPr="00E042AA">
        <w:t>(Rec</w:t>
      </w:r>
      <w:r w:rsidR="005E324A" w:rsidRPr="00E042AA">
        <w:t xml:space="preserve">ommendation </w:t>
      </w:r>
      <w:r w:rsidRPr="00E042AA">
        <w:t>9).</w:t>
      </w:r>
    </w:p>
    <w:p w:rsidR="00DB7A79" w:rsidRPr="00E042AA" w:rsidRDefault="00DB7A79" w:rsidP="00DB7A79">
      <w:r w:rsidRPr="00E042AA">
        <w:t xml:space="preserve">Additional data from the DFAT Ongoing Awardees </w:t>
      </w:r>
      <w:r w:rsidR="001E2E05" w:rsidRPr="00E042AA">
        <w:t>S</w:t>
      </w:r>
      <w:r w:rsidRPr="00E042AA">
        <w:t xml:space="preserve">urvey identified that 91 </w:t>
      </w:r>
      <w:r w:rsidR="0063614F" w:rsidRPr="00E042AA">
        <w:t xml:space="preserve">per cent </w:t>
      </w:r>
      <w:r w:rsidRPr="00E042AA">
        <w:t xml:space="preserve">of Cambodian alumni respondents were satisfied/very satisfied with the entitlements and other assistance provided under the awards. The challenges faced by Cambodian respondents were: pre-requisite requirements for </w:t>
      </w:r>
      <w:r w:rsidR="00410883" w:rsidRPr="00E042AA">
        <w:t xml:space="preserve">the </w:t>
      </w:r>
      <w:r w:rsidRPr="00E042AA">
        <w:t xml:space="preserve">current study (91%); general study skills (88%); understanding English (83%); and participating in class discussions (84%). Of the </w:t>
      </w:r>
      <w:r w:rsidR="001E2E05" w:rsidRPr="00E042AA">
        <w:t>awardees in Australia</w:t>
      </w:r>
      <w:r w:rsidR="00410883" w:rsidRPr="00E042AA">
        <w:t>,</w:t>
      </w:r>
      <w:r w:rsidRPr="00E042AA">
        <w:t xml:space="preserve"> 44 </w:t>
      </w:r>
      <w:r w:rsidR="0063614F" w:rsidRPr="00E042AA">
        <w:t xml:space="preserve">per cent </w:t>
      </w:r>
      <w:r w:rsidRPr="00E042AA">
        <w:t>mentioned severe/major problem with finding part-time employment.</w:t>
      </w:r>
    </w:p>
    <w:p w:rsidR="00DB7A79" w:rsidRPr="00E042AA" w:rsidRDefault="00DB7A79" w:rsidP="00DB7A79">
      <w:r w:rsidRPr="00E042AA">
        <w:lastRenderedPageBreak/>
        <w:t xml:space="preserve">The awardees were also asked which issues caused problems in Australia </w:t>
      </w:r>
      <w:r w:rsidR="0053044A" w:rsidRPr="00E042AA">
        <w:t>–</w:t>
      </w:r>
      <w:r w:rsidRPr="00E042AA">
        <w:t xml:space="preserve"> 14 </w:t>
      </w:r>
      <w:r w:rsidR="0063614F" w:rsidRPr="00E042AA">
        <w:t xml:space="preserve">per cent </w:t>
      </w:r>
      <w:r w:rsidRPr="00E042AA">
        <w:t xml:space="preserve">of respondents said accessing health services; 15 </w:t>
      </w:r>
      <w:r w:rsidR="0063614F" w:rsidRPr="00E042AA">
        <w:t xml:space="preserve">per cent </w:t>
      </w:r>
      <w:r w:rsidRPr="00E042AA">
        <w:t xml:space="preserve">arranging childcare; 15 </w:t>
      </w:r>
      <w:r w:rsidR="0063614F" w:rsidRPr="00E042AA">
        <w:t xml:space="preserve">per cent </w:t>
      </w:r>
      <w:r w:rsidRPr="00E042AA">
        <w:t xml:space="preserve">finding accommodation; </w:t>
      </w:r>
      <w:r w:rsidR="0053044A" w:rsidRPr="00E042AA">
        <w:t xml:space="preserve">and </w:t>
      </w:r>
      <w:r w:rsidRPr="00E042AA">
        <w:t xml:space="preserve">5 </w:t>
      </w:r>
      <w:r w:rsidR="0063614F" w:rsidRPr="00E042AA">
        <w:t xml:space="preserve">per cent </w:t>
      </w:r>
      <w:r w:rsidRPr="00E042AA">
        <w:t xml:space="preserve">bringing partner/children to Australia. </w:t>
      </w:r>
    </w:p>
    <w:p w:rsidR="00DB7A79" w:rsidRPr="00E042AA" w:rsidRDefault="00DB7A79" w:rsidP="00C02BCA">
      <w:pPr>
        <w:pStyle w:val="Heading3"/>
        <w:keepLines w:val="0"/>
        <w:numPr>
          <w:ilvl w:val="2"/>
          <w:numId w:val="23"/>
        </w:numPr>
        <w:tabs>
          <w:tab w:val="clear" w:pos="284"/>
          <w:tab w:val="clear" w:pos="436"/>
          <w:tab w:val="clear" w:pos="851"/>
          <w:tab w:val="num" w:pos="862"/>
        </w:tabs>
        <w:spacing w:before="0" w:line="240" w:lineRule="atLeast"/>
        <w:ind w:left="851" w:hanging="851"/>
      </w:pPr>
      <w:bookmarkStart w:id="79" w:name="_Toc408772709"/>
      <w:r w:rsidRPr="00E042AA">
        <w:t>Comparisons with other study countries</w:t>
      </w:r>
      <w:bookmarkEnd w:id="79"/>
    </w:p>
    <w:p w:rsidR="00DB7A79" w:rsidRPr="00E042AA" w:rsidRDefault="00DB7A79" w:rsidP="00DB7A79">
      <w:r w:rsidRPr="00E042AA">
        <w:t xml:space="preserve">All but one of 206 survey respondents reported that they would recommend Australia as a higher education study destination. Alumni were asked </w:t>
      </w:r>
      <w:r w:rsidR="004E46AE" w:rsidRPr="00E042AA">
        <w:t xml:space="preserve">in </w:t>
      </w:r>
      <w:r w:rsidRPr="00E042AA">
        <w:t>which other countries they had studied and their relative impressions between Australia and the</w:t>
      </w:r>
      <w:r w:rsidR="004E46AE" w:rsidRPr="00E042AA">
        <w:t>ir</w:t>
      </w:r>
      <w:r w:rsidRPr="00E042AA">
        <w:t xml:space="preserve"> other study countries. </w:t>
      </w:r>
      <w:r w:rsidR="004E46AE" w:rsidRPr="00E042AA">
        <w:t>A</w:t>
      </w:r>
      <w:r w:rsidRPr="00E042AA">
        <w:t>lmost half (47 per</w:t>
      </w:r>
      <w:r w:rsidR="0063614F" w:rsidRPr="00E042AA">
        <w:t xml:space="preserve"> </w:t>
      </w:r>
      <w:r w:rsidRPr="00E042AA">
        <w:t>cent) had also had study experience (long and/or short-term) in countries other than Australia. Many of the alumni had studied in more than one country. The highest number of alumni had studied in the USA (30), Thailand (28), Philippines (15) and Russia (12). Other alumni had also studied in England, France, Malaysia, Singapore and Vietnam.</w:t>
      </w:r>
    </w:p>
    <w:p w:rsidR="00DB7A79" w:rsidRPr="00E042AA" w:rsidRDefault="00DB7A79" w:rsidP="00DB7A79">
      <w:r w:rsidRPr="00E042AA">
        <w:t xml:space="preserve">Of the alumni who had studied in countries other than Australia, 93 </w:t>
      </w:r>
      <w:r w:rsidR="0063614F" w:rsidRPr="00E042AA">
        <w:t xml:space="preserve">per cent </w:t>
      </w:r>
      <w:r w:rsidRPr="00E042AA">
        <w:t>were sponsored to undertake the study through a range of sponsors, including the Government of Cambodia, foreign governments/aid agencies, multilateral agencies and</w:t>
      </w:r>
      <w:r w:rsidR="004E46AE" w:rsidRPr="00E042AA">
        <w:t>,</w:t>
      </w:r>
      <w:r w:rsidRPr="00E042AA">
        <w:t xml:space="preserve"> to a lesser extent</w:t>
      </w:r>
      <w:r w:rsidR="004E46AE" w:rsidRPr="00E042AA">
        <w:t>,</w:t>
      </w:r>
      <w:r w:rsidRPr="00E042AA">
        <w:t xml:space="preserve"> private companies and overseas universities.</w:t>
      </w:r>
    </w:p>
    <w:p w:rsidR="00DB7A79" w:rsidRPr="00E042AA" w:rsidRDefault="00DB7A79" w:rsidP="00DB7A79">
      <w:r w:rsidRPr="00E042AA">
        <w:t xml:space="preserve">Table 17 shows the responses when the </w:t>
      </w:r>
      <w:r w:rsidR="008151D1" w:rsidRPr="00E042AA">
        <w:t>survey respondents</w:t>
      </w:r>
      <w:r w:rsidRPr="00E042AA">
        <w:t xml:space="preserve"> were asked to compare Australia with other study countries with respect to some key factors affecting location study decisions. The quality of education, student support services, safe place to live and welcome to international students in Australia were all considered favourably compared to other countries. Alumni were</w:t>
      </w:r>
      <w:r w:rsidR="004E46AE" w:rsidRPr="00E042AA">
        <w:t>,</w:t>
      </w:r>
      <w:r w:rsidRPr="00E042AA">
        <w:t xml:space="preserve"> however</w:t>
      </w:r>
      <w:r w:rsidR="004E46AE" w:rsidRPr="00E042AA">
        <w:t>,</w:t>
      </w:r>
      <w:r w:rsidRPr="00E042AA">
        <w:t xml:space="preserve"> less positive with respect to the cost of tuition fees and cost of living in Australia.</w:t>
      </w:r>
    </w:p>
    <w:p w:rsidR="00DB7A79" w:rsidRPr="00E042AA" w:rsidRDefault="00DB7A79" w:rsidP="00C02BCA">
      <w:pPr>
        <w:pStyle w:val="Tableheading"/>
      </w:pPr>
      <w:bookmarkStart w:id="80" w:name="_Toc282287670"/>
      <w:r w:rsidRPr="00E042AA">
        <w:t xml:space="preserve">Table </w:t>
      </w:r>
      <w:fldSimple w:instr=" SEQ Table \* ARABIC ">
        <w:r w:rsidR="00F96A7D" w:rsidRPr="00E042AA">
          <w:rPr>
            <w:noProof/>
          </w:rPr>
          <w:t>17</w:t>
        </w:r>
      </w:fldSimple>
      <w:r w:rsidRPr="00E042AA">
        <w:t xml:space="preserve">: </w:t>
      </w:r>
      <w:r w:rsidR="008151D1" w:rsidRPr="00E042AA">
        <w:t xml:space="preserve">Comparison of </w:t>
      </w:r>
      <w:r w:rsidRPr="00E042AA">
        <w:t xml:space="preserve">Australia </w:t>
      </w:r>
      <w:r w:rsidR="008151D1" w:rsidRPr="00E042AA">
        <w:t xml:space="preserve">with </w:t>
      </w:r>
      <w:r w:rsidRPr="00E042AA">
        <w:t>other study countries</w:t>
      </w:r>
      <w:bookmarkEnd w:id="80"/>
      <w:r w:rsidR="008151D1" w:rsidRPr="00E042AA">
        <w:t xml:space="preserve"> (survey respondents)</w:t>
      </w:r>
    </w:p>
    <w:tbl>
      <w:tblPr>
        <w:tblW w:w="782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742"/>
        <w:gridCol w:w="1361"/>
        <w:gridCol w:w="1361"/>
        <w:gridCol w:w="1361"/>
      </w:tblGrid>
      <w:tr w:rsidR="00DB7A79" w:rsidRPr="00E042AA" w:rsidTr="00C02BCA">
        <w:trPr>
          <w:trHeight w:val="765"/>
        </w:trPr>
        <w:tc>
          <w:tcPr>
            <w:tcW w:w="3742" w:type="dxa"/>
            <w:shd w:val="clear" w:color="auto" w:fill="C2D69B"/>
            <w:hideMark/>
          </w:tcPr>
          <w:p w:rsidR="00DB7A79" w:rsidRPr="00E042AA" w:rsidRDefault="00DB7A79" w:rsidP="00C02BCA">
            <w:pPr>
              <w:spacing w:before="40" w:after="40"/>
              <w:rPr>
                <w:b/>
                <w:sz w:val="20"/>
                <w:szCs w:val="20"/>
              </w:rPr>
            </w:pPr>
            <w:r w:rsidRPr="00E042AA">
              <w:rPr>
                <w:b/>
                <w:sz w:val="20"/>
                <w:szCs w:val="20"/>
              </w:rPr>
              <w:t>Comparison factor</w:t>
            </w:r>
          </w:p>
        </w:tc>
        <w:tc>
          <w:tcPr>
            <w:tcW w:w="1361" w:type="dxa"/>
            <w:shd w:val="clear" w:color="auto" w:fill="C2D69B"/>
            <w:hideMark/>
          </w:tcPr>
          <w:p w:rsidR="00DB7A79" w:rsidRPr="00E042AA" w:rsidRDefault="00DB7A79" w:rsidP="00C02BCA">
            <w:pPr>
              <w:spacing w:before="40" w:after="40"/>
              <w:jc w:val="center"/>
              <w:rPr>
                <w:b/>
                <w:sz w:val="20"/>
                <w:szCs w:val="20"/>
              </w:rPr>
            </w:pPr>
            <w:r w:rsidRPr="00E042AA">
              <w:rPr>
                <w:b/>
                <w:sz w:val="20"/>
                <w:szCs w:val="20"/>
              </w:rPr>
              <w:t>Australia is better</w:t>
            </w:r>
            <w:r w:rsidR="00C02BCA" w:rsidRPr="00E042AA">
              <w:rPr>
                <w:b/>
                <w:sz w:val="20"/>
                <w:szCs w:val="20"/>
              </w:rPr>
              <w:t xml:space="preserve"> %</w:t>
            </w:r>
          </w:p>
        </w:tc>
        <w:tc>
          <w:tcPr>
            <w:tcW w:w="1361" w:type="dxa"/>
            <w:shd w:val="clear" w:color="auto" w:fill="C2D69B"/>
            <w:hideMark/>
          </w:tcPr>
          <w:p w:rsidR="00DB7A79" w:rsidRPr="00E042AA" w:rsidRDefault="00DB7A79" w:rsidP="00C02BCA">
            <w:pPr>
              <w:spacing w:before="40" w:after="40"/>
              <w:jc w:val="center"/>
              <w:rPr>
                <w:b/>
                <w:sz w:val="20"/>
                <w:szCs w:val="20"/>
              </w:rPr>
            </w:pPr>
            <w:r w:rsidRPr="00E042AA">
              <w:rPr>
                <w:b/>
                <w:sz w:val="20"/>
                <w:szCs w:val="20"/>
              </w:rPr>
              <w:t>The same</w:t>
            </w:r>
            <w:r w:rsidR="00C02BCA" w:rsidRPr="00E042AA">
              <w:rPr>
                <w:b/>
                <w:sz w:val="20"/>
                <w:szCs w:val="20"/>
              </w:rPr>
              <w:t xml:space="preserve"> %</w:t>
            </w:r>
          </w:p>
        </w:tc>
        <w:tc>
          <w:tcPr>
            <w:tcW w:w="1361" w:type="dxa"/>
            <w:shd w:val="clear" w:color="auto" w:fill="C2D69B"/>
            <w:hideMark/>
          </w:tcPr>
          <w:p w:rsidR="00DB7A79" w:rsidRPr="00E042AA" w:rsidRDefault="00DB7A79" w:rsidP="00C02BCA">
            <w:pPr>
              <w:spacing w:before="40" w:after="40"/>
              <w:jc w:val="center"/>
              <w:rPr>
                <w:b/>
                <w:sz w:val="20"/>
                <w:szCs w:val="20"/>
              </w:rPr>
            </w:pPr>
            <w:r w:rsidRPr="00E042AA">
              <w:rPr>
                <w:b/>
                <w:sz w:val="20"/>
                <w:szCs w:val="20"/>
              </w:rPr>
              <w:t>Australia is not as good</w:t>
            </w:r>
            <w:r w:rsidR="00C02BCA" w:rsidRPr="00E042AA">
              <w:rPr>
                <w:b/>
                <w:sz w:val="20"/>
                <w:szCs w:val="20"/>
              </w:rPr>
              <w:t xml:space="preserve"> %</w:t>
            </w:r>
          </w:p>
        </w:tc>
      </w:tr>
      <w:tr w:rsidR="00DB7A79" w:rsidRPr="00E042AA" w:rsidTr="00934200">
        <w:trPr>
          <w:trHeight w:val="273"/>
        </w:trPr>
        <w:tc>
          <w:tcPr>
            <w:tcW w:w="3742" w:type="dxa"/>
            <w:shd w:val="clear" w:color="auto" w:fill="auto"/>
            <w:noWrap/>
            <w:vAlign w:val="bottom"/>
            <w:hideMark/>
          </w:tcPr>
          <w:p w:rsidR="00DB7A79" w:rsidRPr="00E042AA" w:rsidRDefault="00DB7A79" w:rsidP="00C02BCA">
            <w:pPr>
              <w:spacing w:before="40" w:after="40"/>
              <w:rPr>
                <w:sz w:val="20"/>
                <w:szCs w:val="20"/>
              </w:rPr>
            </w:pPr>
            <w:r w:rsidRPr="00E042AA">
              <w:rPr>
                <w:sz w:val="20"/>
                <w:szCs w:val="20"/>
              </w:rPr>
              <w:t>Safe place to live</w:t>
            </w:r>
          </w:p>
        </w:tc>
        <w:tc>
          <w:tcPr>
            <w:tcW w:w="1361" w:type="dxa"/>
            <w:shd w:val="clear" w:color="auto" w:fill="auto"/>
            <w:noWrap/>
            <w:vAlign w:val="bottom"/>
            <w:hideMark/>
          </w:tcPr>
          <w:p w:rsidR="00DB7A79" w:rsidRPr="00E042AA" w:rsidRDefault="00C02BCA" w:rsidP="00C02BCA">
            <w:pPr>
              <w:spacing w:before="40" w:after="40"/>
              <w:jc w:val="center"/>
              <w:rPr>
                <w:b/>
                <w:sz w:val="20"/>
                <w:szCs w:val="20"/>
              </w:rPr>
            </w:pPr>
            <w:r w:rsidRPr="00E042AA">
              <w:rPr>
                <w:b/>
                <w:sz w:val="20"/>
                <w:szCs w:val="20"/>
              </w:rPr>
              <w:t>79</w:t>
            </w:r>
          </w:p>
        </w:tc>
        <w:tc>
          <w:tcPr>
            <w:tcW w:w="1361" w:type="dxa"/>
            <w:shd w:val="clear" w:color="auto" w:fill="auto"/>
            <w:noWrap/>
            <w:vAlign w:val="bottom"/>
            <w:hideMark/>
          </w:tcPr>
          <w:p w:rsidR="00DB7A79" w:rsidRPr="00E042AA" w:rsidRDefault="00C02BCA" w:rsidP="00C02BCA">
            <w:pPr>
              <w:spacing w:before="40" w:after="40"/>
              <w:jc w:val="center"/>
              <w:rPr>
                <w:sz w:val="20"/>
                <w:szCs w:val="20"/>
              </w:rPr>
            </w:pPr>
            <w:r w:rsidRPr="00E042AA">
              <w:rPr>
                <w:sz w:val="20"/>
                <w:szCs w:val="20"/>
              </w:rPr>
              <w:t>19</w:t>
            </w:r>
          </w:p>
        </w:tc>
        <w:tc>
          <w:tcPr>
            <w:tcW w:w="1361" w:type="dxa"/>
            <w:shd w:val="clear" w:color="auto" w:fill="auto"/>
            <w:noWrap/>
            <w:vAlign w:val="bottom"/>
            <w:hideMark/>
          </w:tcPr>
          <w:p w:rsidR="00DB7A79" w:rsidRPr="00E042AA" w:rsidRDefault="00C02BCA" w:rsidP="00C02BCA">
            <w:pPr>
              <w:spacing w:before="40" w:after="40"/>
              <w:jc w:val="center"/>
              <w:rPr>
                <w:sz w:val="20"/>
                <w:szCs w:val="20"/>
              </w:rPr>
            </w:pPr>
            <w:r w:rsidRPr="00E042AA">
              <w:rPr>
                <w:sz w:val="20"/>
                <w:szCs w:val="20"/>
              </w:rPr>
              <w:t>2</w:t>
            </w:r>
          </w:p>
        </w:tc>
      </w:tr>
      <w:tr w:rsidR="00DB7A79" w:rsidRPr="00E042AA" w:rsidTr="00934200">
        <w:trPr>
          <w:trHeight w:val="170"/>
        </w:trPr>
        <w:tc>
          <w:tcPr>
            <w:tcW w:w="3742" w:type="dxa"/>
            <w:shd w:val="clear" w:color="auto" w:fill="auto"/>
            <w:noWrap/>
            <w:vAlign w:val="bottom"/>
            <w:hideMark/>
          </w:tcPr>
          <w:p w:rsidR="00DB7A79" w:rsidRPr="00E042AA" w:rsidRDefault="00DB7A79" w:rsidP="00C02BCA">
            <w:pPr>
              <w:spacing w:before="40" w:after="40"/>
              <w:rPr>
                <w:sz w:val="20"/>
                <w:szCs w:val="20"/>
              </w:rPr>
            </w:pPr>
            <w:r w:rsidRPr="00E042AA">
              <w:rPr>
                <w:sz w:val="20"/>
                <w:szCs w:val="20"/>
              </w:rPr>
              <w:t>Student support services</w:t>
            </w:r>
          </w:p>
        </w:tc>
        <w:tc>
          <w:tcPr>
            <w:tcW w:w="1361" w:type="dxa"/>
            <w:shd w:val="clear" w:color="auto" w:fill="auto"/>
            <w:noWrap/>
            <w:vAlign w:val="bottom"/>
            <w:hideMark/>
          </w:tcPr>
          <w:p w:rsidR="00DB7A79" w:rsidRPr="00E042AA" w:rsidRDefault="00C02BCA" w:rsidP="00C02BCA">
            <w:pPr>
              <w:spacing w:before="40" w:after="40"/>
              <w:jc w:val="center"/>
              <w:rPr>
                <w:b/>
                <w:sz w:val="20"/>
                <w:szCs w:val="20"/>
              </w:rPr>
            </w:pPr>
            <w:r w:rsidRPr="00E042AA">
              <w:rPr>
                <w:b/>
                <w:sz w:val="20"/>
                <w:szCs w:val="20"/>
              </w:rPr>
              <w:t>75</w:t>
            </w:r>
          </w:p>
        </w:tc>
        <w:tc>
          <w:tcPr>
            <w:tcW w:w="1361" w:type="dxa"/>
            <w:shd w:val="clear" w:color="auto" w:fill="auto"/>
            <w:noWrap/>
            <w:vAlign w:val="bottom"/>
            <w:hideMark/>
          </w:tcPr>
          <w:p w:rsidR="00DB7A79" w:rsidRPr="00E042AA" w:rsidRDefault="00C02BCA" w:rsidP="00C02BCA">
            <w:pPr>
              <w:spacing w:before="40" w:after="40"/>
              <w:jc w:val="center"/>
              <w:rPr>
                <w:sz w:val="20"/>
                <w:szCs w:val="20"/>
              </w:rPr>
            </w:pPr>
            <w:r w:rsidRPr="00E042AA">
              <w:rPr>
                <w:sz w:val="20"/>
                <w:szCs w:val="20"/>
              </w:rPr>
              <w:t>21</w:t>
            </w:r>
          </w:p>
        </w:tc>
        <w:tc>
          <w:tcPr>
            <w:tcW w:w="1361" w:type="dxa"/>
            <w:shd w:val="clear" w:color="auto" w:fill="auto"/>
            <w:noWrap/>
            <w:vAlign w:val="bottom"/>
            <w:hideMark/>
          </w:tcPr>
          <w:p w:rsidR="00DB7A79" w:rsidRPr="00E042AA" w:rsidRDefault="00C02BCA" w:rsidP="00C02BCA">
            <w:pPr>
              <w:spacing w:before="40" w:after="40"/>
              <w:jc w:val="center"/>
              <w:rPr>
                <w:sz w:val="20"/>
                <w:szCs w:val="20"/>
              </w:rPr>
            </w:pPr>
            <w:r w:rsidRPr="00E042AA">
              <w:rPr>
                <w:sz w:val="20"/>
                <w:szCs w:val="20"/>
              </w:rPr>
              <w:t>4</w:t>
            </w:r>
          </w:p>
        </w:tc>
      </w:tr>
      <w:tr w:rsidR="00DB7A79" w:rsidRPr="00E042AA" w:rsidTr="00934200">
        <w:trPr>
          <w:trHeight w:val="170"/>
        </w:trPr>
        <w:tc>
          <w:tcPr>
            <w:tcW w:w="3742" w:type="dxa"/>
            <w:shd w:val="clear" w:color="auto" w:fill="auto"/>
            <w:noWrap/>
            <w:vAlign w:val="bottom"/>
            <w:hideMark/>
          </w:tcPr>
          <w:p w:rsidR="00DB7A79" w:rsidRPr="00E042AA" w:rsidRDefault="00DB7A79" w:rsidP="00C02BCA">
            <w:pPr>
              <w:spacing w:before="40" w:after="40"/>
              <w:rPr>
                <w:sz w:val="20"/>
                <w:szCs w:val="20"/>
              </w:rPr>
            </w:pPr>
            <w:r w:rsidRPr="00E042AA">
              <w:rPr>
                <w:sz w:val="20"/>
                <w:szCs w:val="20"/>
              </w:rPr>
              <w:t>Quality of education</w:t>
            </w:r>
          </w:p>
        </w:tc>
        <w:tc>
          <w:tcPr>
            <w:tcW w:w="1361" w:type="dxa"/>
            <w:shd w:val="clear" w:color="auto" w:fill="auto"/>
            <w:noWrap/>
            <w:vAlign w:val="bottom"/>
            <w:hideMark/>
          </w:tcPr>
          <w:p w:rsidR="00DB7A79" w:rsidRPr="00E042AA" w:rsidRDefault="00C02BCA" w:rsidP="00C02BCA">
            <w:pPr>
              <w:spacing w:before="40" w:after="40"/>
              <w:jc w:val="center"/>
              <w:rPr>
                <w:b/>
                <w:sz w:val="20"/>
                <w:szCs w:val="20"/>
              </w:rPr>
            </w:pPr>
            <w:r w:rsidRPr="00E042AA">
              <w:rPr>
                <w:b/>
                <w:sz w:val="20"/>
                <w:szCs w:val="20"/>
              </w:rPr>
              <w:t>72</w:t>
            </w:r>
          </w:p>
        </w:tc>
        <w:tc>
          <w:tcPr>
            <w:tcW w:w="1361" w:type="dxa"/>
            <w:shd w:val="clear" w:color="auto" w:fill="auto"/>
            <w:noWrap/>
            <w:vAlign w:val="bottom"/>
            <w:hideMark/>
          </w:tcPr>
          <w:p w:rsidR="00DB7A79" w:rsidRPr="00E042AA" w:rsidRDefault="00C02BCA" w:rsidP="00C02BCA">
            <w:pPr>
              <w:spacing w:before="40" w:after="40"/>
              <w:jc w:val="center"/>
              <w:rPr>
                <w:sz w:val="20"/>
                <w:szCs w:val="20"/>
              </w:rPr>
            </w:pPr>
            <w:r w:rsidRPr="00E042AA">
              <w:rPr>
                <w:sz w:val="20"/>
                <w:szCs w:val="20"/>
              </w:rPr>
              <w:t>26</w:t>
            </w:r>
          </w:p>
        </w:tc>
        <w:tc>
          <w:tcPr>
            <w:tcW w:w="1361" w:type="dxa"/>
            <w:shd w:val="clear" w:color="auto" w:fill="auto"/>
            <w:noWrap/>
            <w:vAlign w:val="bottom"/>
            <w:hideMark/>
          </w:tcPr>
          <w:p w:rsidR="00DB7A79" w:rsidRPr="00E042AA" w:rsidRDefault="00DB7A79" w:rsidP="00C02BCA">
            <w:pPr>
              <w:spacing w:before="40" w:after="40"/>
              <w:jc w:val="center"/>
              <w:rPr>
                <w:sz w:val="20"/>
                <w:szCs w:val="20"/>
              </w:rPr>
            </w:pPr>
            <w:r w:rsidRPr="00E042AA">
              <w:rPr>
                <w:sz w:val="20"/>
                <w:szCs w:val="20"/>
              </w:rPr>
              <w:t>3</w:t>
            </w:r>
          </w:p>
        </w:tc>
      </w:tr>
      <w:tr w:rsidR="00DB7A79" w:rsidRPr="00E042AA" w:rsidTr="00934200">
        <w:trPr>
          <w:trHeight w:val="170"/>
        </w:trPr>
        <w:tc>
          <w:tcPr>
            <w:tcW w:w="3742" w:type="dxa"/>
            <w:shd w:val="clear" w:color="auto" w:fill="auto"/>
            <w:noWrap/>
            <w:vAlign w:val="bottom"/>
            <w:hideMark/>
          </w:tcPr>
          <w:p w:rsidR="00DB7A79" w:rsidRPr="00E042AA" w:rsidRDefault="00DB7A79" w:rsidP="00C02BCA">
            <w:pPr>
              <w:spacing w:before="40" w:after="40"/>
              <w:rPr>
                <w:sz w:val="20"/>
                <w:szCs w:val="20"/>
              </w:rPr>
            </w:pPr>
            <w:r w:rsidRPr="00E042AA">
              <w:rPr>
                <w:sz w:val="20"/>
                <w:szCs w:val="20"/>
              </w:rPr>
              <w:t>Welcomes international students</w:t>
            </w:r>
          </w:p>
        </w:tc>
        <w:tc>
          <w:tcPr>
            <w:tcW w:w="1361" w:type="dxa"/>
            <w:shd w:val="clear" w:color="auto" w:fill="auto"/>
            <w:noWrap/>
            <w:vAlign w:val="bottom"/>
            <w:hideMark/>
          </w:tcPr>
          <w:p w:rsidR="00DB7A79" w:rsidRPr="00E042AA" w:rsidRDefault="00C02BCA" w:rsidP="00C02BCA">
            <w:pPr>
              <w:spacing w:before="40" w:after="40"/>
              <w:jc w:val="center"/>
              <w:rPr>
                <w:b/>
                <w:sz w:val="20"/>
                <w:szCs w:val="20"/>
              </w:rPr>
            </w:pPr>
            <w:r w:rsidRPr="00E042AA">
              <w:rPr>
                <w:b/>
                <w:sz w:val="20"/>
                <w:szCs w:val="20"/>
              </w:rPr>
              <w:t>68</w:t>
            </w:r>
          </w:p>
        </w:tc>
        <w:tc>
          <w:tcPr>
            <w:tcW w:w="1361" w:type="dxa"/>
            <w:shd w:val="clear" w:color="auto" w:fill="auto"/>
            <w:noWrap/>
            <w:vAlign w:val="bottom"/>
            <w:hideMark/>
          </w:tcPr>
          <w:p w:rsidR="00DB7A79" w:rsidRPr="00E042AA" w:rsidRDefault="00C02BCA" w:rsidP="00C02BCA">
            <w:pPr>
              <w:spacing w:before="40" w:after="40"/>
              <w:jc w:val="center"/>
              <w:rPr>
                <w:sz w:val="20"/>
                <w:szCs w:val="20"/>
              </w:rPr>
            </w:pPr>
            <w:r w:rsidRPr="00E042AA">
              <w:rPr>
                <w:sz w:val="20"/>
                <w:szCs w:val="20"/>
              </w:rPr>
              <w:t>28</w:t>
            </w:r>
          </w:p>
        </w:tc>
        <w:tc>
          <w:tcPr>
            <w:tcW w:w="1361" w:type="dxa"/>
            <w:shd w:val="clear" w:color="auto" w:fill="auto"/>
            <w:noWrap/>
            <w:vAlign w:val="bottom"/>
            <w:hideMark/>
          </w:tcPr>
          <w:p w:rsidR="00DB7A79" w:rsidRPr="00E042AA" w:rsidRDefault="00C02BCA" w:rsidP="00C02BCA">
            <w:pPr>
              <w:spacing w:before="40" w:after="40"/>
              <w:jc w:val="center"/>
              <w:rPr>
                <w:sz w:val="20"/>
                <w:szCs w:val="20"/>
              </w:rPr>
            </w:pPr>
            <w:r w:rsidRPr="00E042AA">
              <w:rPr>
                <w:sz w:val="20"/>
                <w:szCs w:val="20"/>
              </w:rPr>
              <w:t>3</w:t>
            </w:r>
          </w:p>
        </w:tc>
      </w:tr>
      <w:tr w:rsidR="00DB7A79" w:rsidRPr="00E042AA" w:rsidTr="00934200">
        <w:trPr>
          <w:trHeight w:val="170"/>
        </w:trPr>
        <w:tc>
          <w:tcPr>
            <w:tcW w:w="3742" w:type="dxa"/>
            <w:shd w:val="clear" w:color="auto" w:fill="auto"/>
            <w:noWrap/>
            <w:vAlign w:val="bottom"/>
            <w:hideMark/>
          </w:tcPr>
          <w:p w:rsidR="00DB7A79" w:rsidRPr="00E042AA" w:rsidRDefault="00DB7A79" w:rsidP="00C02BCA">
            <w:pPr>
              <w:spacing w:before="40" w:after="40"/>
              <w:rPr>
                <w:sz w:val="20"/>
                <w:szCs w:val="20"/>
              </w:rPr>
            </w:pPr>
            <w:r w:rsidRPr="00E042AA">
              <w:rPr>
                <w:sz w:val="20"/>
                <w:szCs w:val="20"/>
              </w:rPr>
              <w:t>Language barriers</w:t>
            </w:r>
          </w:p>
        </w:tc>
        <w:tc>
          <w:tcPr>
            <w:tcW w:w="1361" w:type="dxa"/>
            <w:shd w:val="clear" w:color="auto" w:fill="auto"/>
            <w:noWrap/>
            <w:vAlign w:val="bottom"/>
            <w:hideMark/>
          </w:tcPr>
          <w:p w:rsidR="00DB7A79" w:rsidRPr="00E042AA" w:rsidRDefault="00C02BCA" w:rsidP="00C02BCA">
            <w:pPr>
              <w:spacing w:before="40" w:after="40"/>
              <w:jc w:val="center"/>
              <w:rPr>
                <w:b/>
                <w:sz w:val="20"/>
                <w:szCs w:val="20"/>
              </w:rPr>
            </w:pPr>
            <w:r w:rsidRPr="00E042AA">
              <w:rPr>
                <w:b/>
                <w:sz w:val="20"/>
                <w:szCs w:val="20"/>
              </w:rPr>
              <w:t>58</w:t>
            </w:r>
          </w:p>
        </w:tc>
        <w:tc>
          <w:tcPr>
            <w:tcW w:w="1361" w:type="dxa"/>
            <w:shd w:val="clear" w:color="auto" w:fill="auto"/>
            <w:noWrap/>
            <w:vAlign w:val="bottom"/>
            <w:hideMark/>
          </w:tcPr>
          <w:p w:rsidR="00DB7A79" w:rsidRPr="00E042AA" w:rsidRDefault="00C02BCA" w:rsidP="00C02BCA">
            <w:pPr>
              <w:spacing w:before="40" w:after="40"/>
              <w:jc w:val="center"/>
              <w:rPr>
                <w:sz w:val="20"/>
                <w:szCs w:val="20"/>
              </w:rPr>
            </w:pPr>
            <w:r w:rsidRPr="00E042AA">
              <w:rPr>
                <w:sz w:val="20"/>
                <w:szCs w:val="20"/>
              </w:rPr>
              <w:t>42</w:t>
            </w:r>
          </w:p>
        </w:tc>
        <w:tc>
          <w:tcPr>
            <w:tcW w:w="1361" w:type="dxa"/>
            <w:shd w:val="clear" w:color="auto" w:fill="auto"/>
            <w:noWrap/>
            <w:vAlign w:val="bottom"/>
            <w:hideMark/>
          </w:tcPr>
          <w:p w:rsidR="00DB7A79" w:rsidRPr="00E042AA" w:rsidRDefault="00C02BCA" w:rsidP="00C02BCA">
            <w:pPr>
              <w:spacing w:before="40" w:after="40"/>
              <w:jc w:val="center"/>
              <w:rPr>
                <w:sz w:val="20"/>
                <w:szCs w:val="20"/>
              </w:rPr>
            </w:pPr>
            <w:r w:rsidRPr="00E042AA">
              <w:rPr>
                <w:sz w:val="20"/>
                <w:szCs w:val="20"/>
              </w:rPr>
              <w:t>1</w:t>
            </w:r>
          </w:p>
        </w:tc>
      </w:tr>
      <w:tr w:rsidR="00DB7A79" w:rsidRPr="00E042AA" w:rsidTr="00934200">
        <w:trPr>
          <w:trHeight w:val="170"/>
        </w:trPr>
        <w:tc>
          <w:tcPr>
            <w:tcW w:w="3742" w:type="dxa"/>
            <w:shd w:val="clear" w:color="auto" w:fill="auto"/>
            <w:noWrap/>
            <w:vAlign w:val="bottom"/>
            <w:hideMark/>
          </w:tcPr>
          <w:p w:rsidR="00DB7A79" w:rsidRPr="00E042AA" w:rsidRDefault="00DB7A79" w:rsidP="00C02BCA">
            <w:pPr>
              <w:spacing w:before="40" w:after="40"/>
              <w:rPr>
                <w:sz w:val="20"/>
                <w:szCs w:val="20"/>
              </w:rPr>
            </w:pPr>
            <w:r w:rsidRPr="00E042AA">
              <w:rPr>
                <w:sz w:val="20"/>
                <w:szCs w:val="20"/>
              </w:rPr>
              <w:t>Cost of living</w:t>
            </w:r>
          </w:p>
        </w:tc>
        <w:tc>
          <w:tcPr>
            <w:tcW w:w="1361" w:type="dxa"/>
            <w:shd w:val="clear" w:color="auto" w:fill="auto"/>
            <w:noWrap/>
            <w:vAlign w:val="bottom"/>
            <w:hideMark/>
          </w:tcPr>
          <w:p w:rsidR="00DB7A79" w:rsidRPr="00E042AA" w:rsidRDefault="00C02BCA" w:rsidP="00C02BCA">
            <w:pPr>
              <w:spacing w:before="40" w:after="40"/>
              <w:jc w:val="center"/>
              <w:rPr>
                <w:b/>
                <w:sz w:val="20"/>
                <w:szCs w:val="20"/>
              </w:rPr>
            </w:pPr>
            <w:r w:rsidRPr="00E042AA">
              <w:rPr>
                <w:b/>
                <w:sz w:val="20"/>
                <w:szCs w:val="20"/>
              </w:rPr>
              <w:t>45</w:t>
            </w:r>
          </w:p>
        </w:tc>
        <w:tc>
          <w:tcPr>
            <w:tcW w:w="1361" w:type="dxa"/>
            <w:shd w:val="clear" w:color="auto" w:fill="auto"/>
            <w:noWrap/>
            <w:vAlign w:val="bottom"/>
            <w:hideMark/>
          </w:tcPr>
          <w:p w:rsidR="00DB7A79" w:rsidRPr="00E042AA" w:rsidRDefault="00C02BCA" w:rsidP="00C02BCA">
            <w:pPr>
              <w:spacing w:before="40" w:after="40"/>
              <w:jc w:val="center"/>
              <w:rPr>
                <w:sz w:val="20"/>
                <w:szCs w:val="20"/>
              </w:rPr>
            </w:pPr>
            <w:r w:rsidRPr="00E042AA">
              <w:rPr>
                <w:sz w:val="20"/>
                <w:szCs w:val="20"/>
              </w:rPr>
              <w:t>21</w:t>
            </w:r>
          </w:p>
        </w:tc>
        <w:tc>
          <w:tcPr>
            <w:tcW w:w="1361" w:type="dxa"/>
            <w:shd w:val="clear" w:color="auto" w:fill="auto"/>
            <w:noWrap/>
            <w:vAlign w:val="bottom"/>
            <w:hideMark/>
          </w:tcPr>
          <w:p w:rsidR="00DB7A79" w:rsidRPr="00E042AA" w:rsidRDefault="00C02BCA" w:rsidP="00C02BCA">
            <w:pPr>
              <w:spacing w:before="40" w:after="40"/>
              <w:jc w:val="center"/>
              <w:rPr>
                <w:sz w:val="20"/>
                <w:szCs w:val="20"/>
              </w:rPr>
            </w:pPr>
            <w:r w:rsidRPr="00E042AA">
              <w:rPr>
                <w:sz w:val="20"/>
                <w:szCs w:val="20"/>
              </w:rPr>
              <w:t>34</w:t>
            </w:r>
          </w:p>
        </w:tc>
      </w:tr>
      <w:tr w:rsidR="00DB7A79" w:rsidRPr="00E042AA" w:rsidTr="00934200">
        <w:trPr>
          <w:trHeight w:val="170"/>
        </w:trPr>
        <w:tc>
          <w:tcPr>
            <w:tcW w:w="3742" w:type="dxa"/>
            <w:shd w:val="clear" w:color="auto" w:fill="auto"/>
            <w:noWrap/>
            <w:vAlign w:val="bottom"/>
            <w:hideMark/>
          </w:tcPr>
          <w:p w:rsidR="00DB7A79" w:rsidRPr="00E042AA" w:rsidRDefault="00DB7A79" w:rsidP="00C02BCA">
            <w:pPr>
              <w:spacing w:before="40" w:after="40"/>
              <w:rPr>
                <w:sz w:val="20"/>
                <w:szCs w:val="20"/>
              </w:rPr>
            </w:pPr>
            <w:r w:rsidRPr="00E042AA">
              <w:rPr>
                <w:sz w:val="20"/>
                <w:szCs w:val="20"/>
              </w:rPr>
              <w:t>Tuition fee costs</w:t>
            </w:r>
          </w:p>
        </w:tc>
        <w:tc>
          <w:tcPr>
            <w:tcW w:w="1361" w:type="dxa"/>
            <w:shd w:val="clear" w:color="auto" w:fill="auto"/>
            <w:noWrap/>
            <w:vAlign w:val="bottom"/>
            <w:hideMark/>
          </w:tcPr>
          <w:p w:rsidR="00DB7A79" w:rsidRPr="00E042AA" w:rsidRDefault="00C02BCA" w:rsidP="00C02BCA">
            <w:pPr>
              <w:spacing w:before="40" w:after="40"/>
              <w:jc w:val="center"/>
              <w:rPr>
                <w:b/>
                <w:sz w:val="20"/>
                <w:szCs w:val="20"/>
              </w:rPr>
            </w:pPr>
            <w:r w:rsidRPr="00E042AA">
              <w:rPr>
                <w:b/>
                <w:sz w:val="20"/>
                <w:szCs w:val="20"/>
              </w:rPr>
              <w:t>42</w:t>
            </w:r>
          </w:p>
        </w:tc>
        <w:tc>
          <w:tcPr>
            <w:tcW w:w="1361" w:type="dxa"/>
            <w:shd w:val="clear" w:color="auto" w:fill="auto"/>
            <w:noWrap/>
            <w:vAlign w:val="bottom"/>
            <w:hideMark/>
          </w:tcPr>
          <w:p w:rsidR="00DB7A79" w:rsidRPr="00E042AA" w:rsidRDefault="00C02BCA" w:rsidP="00C02BCA">
            <w:pPr>
              <w:spacing w:before="40" w:after="40"/>
              <w:jc w:val="center"/>
              <w:rPr>
                <w:sz w:val="20"/>
                <w:szCs w:val="20"/>
              </w:rPr>
            </w:pPr>
            <w:r w:rsidRPr="00E042AA">
              <w:rPr>
                <w:sz w:val="20"/>
                <w:szCs w:val="20"/>
              </w:rPr>
              <w:t>29</w:t>
            </w:r>
          </w:p>
        </w:tc>
        <w:tc>
          <w:tcPr>
            <w:tcW w:w="1361" w:type="dxa"/>
            <w:shd w:val="clear" w:color="auto" w:fill="auto"/>
            <w:noWrap/>
            <w:vAlign w:val="bottom"/>
            <w:hideMark/>
          </w:tcPr>
          <w:p w:rsidR="00DB7A79" w:rsidRPr="00E042AA" w:rsidRDefault="00C02BCA" w:rsidP="00C02BCA">
            <w:pPr>
              <w:spacing w:before="40" w:after="40"/>
              <w:jc w:val="center"/>
              <w:rPr>
                <w:sz w:val="20"/>
                <w:szCs w:val="20"/>
              </w:rPr>
            </w:pPr>
            <w:r w:rsidRPr="00E042AA">
              <w:rPr>
                <w:sz w:val="20"/>
                <w:szCs w:val="20"/>
              </w:rPr>
              <w:t>29</w:t>
            </w:r>
          </w:p>
        </w:tc>
      </w:tr>
    </w:tbl>
    <w:p w:rsidR="00DB7A79" w:rsidRPr="00E042AA" w:rsidRDefault="00DB7A79" w:rsidP="00DB7A79"/>
    <w:p w:rsidR="00DB7A79" w:rsidRDefault="00DB7A79" w:rsidP="00DB7A79">
      <w:r w:rsidRPr="00E042AA">
        <w:t xml:space="preserve">Figure </w:t>
      </w:r>
      <w:r w:rsidR="00DD7631">
        <w:t>7</w:t>
      </w:r>
      <w:r w:rsidRPr="00E042AA">
        <w:t xml:space="preserve"> </w:t>
      </w:r>
      <w:proofErr w:type="gramStart"/>
      <w:r w:rsidRPr="00E042AA">
        <w:t>shows</w:t>
      </w:r>
      <w:proofErr w:type="gramEnd"/>
      <w:r w:rsidRPr="00E042AA">
        <w:t xml:space="preserve"> that the survey respondents who had studied in other countries besides Australia had a lower overall rating of Australia than the respondents with no other overseas experience. The exception for this was on the factors of the cost of living and tuition fee costs. </w:t>
      </w:r>
    </w:p>
    <w:p w:rsidR="00905A59" w:rsidRPr="00905A59" w:rsidRDefault="00905A59" w:rsidP="00905A59">
      <w:r w:rsidRPr="00905A59">
        <w:t>The alumni interviewed indicated a range of reasons for preferring to study in Australia compared to other countries. This included that Australia was: English speaking; that although the Australian universities are not in the very top ranked in the world, they still have a very good reputation and are well recognised in the workplace; the health system is very good; the weather is not as cold as Europe; the food is more compatible with Cambodia; there are existing networks with relatives and friends already living in Australia; travel costs are cheaper as Australia is closer; and unlike some other awards, families are also allowed to travel to Australia and benefit from the education, health system and overall experiences.</w:t>
      </w:r>
    </w:p>
    <w:p w:rsidR="00905A59" w:rsidRDefault="00905A59" w:rsidP="00DB7A79"/>
    <w:p w:rsidR="00905A59" w:rsidRDefault="00905A59" w:rsidP="00DB7A79"/>
    <w:p w:rsidR="00905A59" w:rsidRPr="00E042AA" w:rsidRDefault="00905A59" w:rsidP="00DB7A79"/>
    <w:p w:rsidR="00DB7A79" w:rsidRPr="00F820BE" w:rsidRDefault="00DB7A79" w:rsidP="00650830">
      <w:pPr>
        <w:pStyle w:val="Tableheading"/>
        <w:rPr>
          <w:noProof/>
          <w:lang w:eastAsia="en-AU"/>
        </w:rPr>
      </w:pPr>
      <w:bookmarkStart w:id="81" w:name="_Toc406345430"/>
      <w:r w:rsidRPr="00F820BE">
        <w:rPr>
          <w:noProof/>
          <w:lang w:eastAsia="en-AU"/>
        </w:rPr>
        <w:lastRenderedPageBreak/>
        <w:t xml:space="preserve">Figure </w:t>
      </w:r>
      <w:r w:rsidR="00DD7631" w:rsidRPr="00F820BE">
        <w:rPr>
          <w:noProof/>
          <w:lang w:eastAsia="en-AU"/>
        </w:rPr>
        <w:t>7</w:t>
      </w:r>
      <w:r w:rsidR="004E46AE" w:rsidRPr="00F820BE">
        <w:rPr>
          <w:noProof/>
          <w:lang w:eastAsia="en-AU"/>
        </w:rPr>
        <w:t xml:space="preserve">: </w:t>
      </w:r>
      <w:r w:rsidR="00DD7631" w:rsidRPr="00F820BE">
        <w:rPr>
          <w:noProof/>
          <w:lang w:eastAsia="en-AU"/>
        </w:rPr>
        <w:t xml:space="preserve"> Comparison of Australia with other study countries by </w:t>
      </w:r>
      <w:r w:rsidRPr="00F820BE">
        <w:rPr>
          <w:noProof/>
          <w:lang w:eastAsia="en-AU"/>
        </w:rPr>
        <w:t>overseas study experience</w:t>
      </w:r>
      <w:bookmarkEnd w:id="81"/>
      <w:r w:rsidR="00DD7631" w:rsidRPr="00F820BE">
        <w:rPr>
          <w:noProof/>
          <w:lang w:eastAsia="en-AU"/>
        </w:rPr>
        <w:t xml:space="preserve"> (survey respondents)</w:t>
      </w:r>
    </w:p>
    <w:p w:rsidR="00DB7A79" w:rsidRPr="00E042AA" w:rsidRDefault="00984E2A" w:rsidP="00DB7A79">
      <w:r w:rsidRPr="00E042AA">
        <w:rPr>
          <w:rFonts w:cs="Arial"/>
          <w:b/>
          <w:noProof/>
          <w:color w:val="76923C"/>
          <w:szCs w:val="22"/>
          <w:lang w:eastAsia="en-AU"/>
        </w:rPr>
        <w:drawing>
          <wp:anchor distT="0" distB="0" distL="114300" distR="114300" simplePos="0" relativeHeight="251659264" behindDoc="0" locked="0" layoutInCell="1" allowOverlap="1">
            <wp:simplePos x="0" y="0"/>
            <wp:positionH relativeFrom="column">
              <wp:posOffset>257810</wp:posOffset>
            </wp:positionH>
            <wp:positionV relativeFrom="paragraph">
              <wp:posOffset>90805</wp:posOffset>
            </wp:positionV>
            <wp:extent cx="5447030" cy="2103755"/>
            <wp:effectExtent l="19050" t="0" r="20320" b="0"/>
            <wp:wrapTopAndBottom/>
            <wp:docPr id="2" name="Char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p w:rsidR="00905A59" w:rsidRDefault="00905A59" w:rsidP="00DB7A79"/>
    <w:p w:rsidR="00DB7A79" w:rsidRPr="00E042AA" w:rsidRDefault="00DB7A79" w:rsidP="00DB7A79">
      <w:r w:rsidRPr="00E042AA">
        <w:t>Family entry to Australia was considered by the surveyed and interviewed alumni as one of the comparative advantages of the AAS program</w:t>
      </w:r>
      <w:r w:rsidR="00747675" w:rsidRPr="00E042AA">
        <w:t>,</w:t>
      </w:r>
      <w:r w:rsidRPr="00E042AA">
        <w:t xml:space="preserve"> </w:t>
      </w:r>
      <w:r w:rsidR="00747675" w:rsidRPr="00E042AA">
        <w:t xml:space="preserve">which </w:t>
      </w:r>
      <w:r w:rsidRPr="00E042AA">
        <w:t xml:space="preserve">broadens and strengthens the public diplomacy outcomes. To maximise this impact, DFAT and the Managing Contractor should continue to monitor awardee satisfaction with the support provided to help awardees to establish their families who accompany them </w:t>
      </w:r>
      <w:r w:rsidR="00747675" w:rsidRPr="00E042AA">
        <w:t xml:space="preserve">while </w:t>
      </w:r>
      <w:r w:rsidRPr="00E042AA">
        <w:t>on-award in Australia.</w:t>
      </w:r>
    </w:p>
    <w:p w:rsidR="00DB7A79" w:rsidRPr="00E042AA" w:rsidRDefault="00DB7A79" w:rsidP="00DB7A79">
      <w:r w:rsidRPr="00E042AA">
        <w:t xml:space="preserve">A small number of alumni interviewed thought that although Australia had a good reputation, if undertaking their PhD they would prefer to </w:t>
      </w:r>
      <w:r w:rsidR="00747675" w:rsidRPr="00E042AA">
        <w:t xml:space="preserve">study </w:t>
      </w:r>
      <w:r w:rsidRPr="00E042AA">
        <w:t xml:space="preserve">in Europe or USA to </w:t>
      </w:r>
      <w:r w:rsidR="00DF020E" w:rsidRPr="00E042AA">
        <w:t xml:space="preserve">gain </w:t>
      </w:r>
      <w:r w:rsidRPr="00E042AA">
        <w:t xml:space="preserve">new experiences in a different study environment. </w:t>
      </w:r>
      <w:r w:rsidR="00DF020E" w:rsidRPr="00E042AA">
        <w:t xml:space="preserve">Some mentioned </w:t>
      </w:r>
      <w:r w:rsidRPr="00E042AA">
        <w:t xml:space="preserve">Canada as a preferred study destination due to </w:t>
      </w:r>
      <w:r w:rsidR="00DF020E" w:rsidRPr="00E042AA">
        <w:t xml:space="preserve">its </w:t>
      </w:r>
      <w:r w:rsidRPr="00E042AA">
        <w:t xml:space="preserve">freer residency rights. </w:t>
      </w:r>
      <w:proofErr w:type="gramStart"/>
      <w:r w:rsidRPr="00E042AA">
        <w:t>Another alumni</w:t>
      </w:r>
      <w:proofErr w:type="gramEnd"/>
      <w:r w:rsidRPr="00E042AA">
        <w:t xml:space="preserve"> said that </w:t>
      </w:r>
      <w:r w:rsidR="00DF020E" w:rsidRPr="00E042AA">
        <w:t xml:space="preserve">while </w:t>
      </w:r>
      <w:r w:rsidR="00B443E6" w:rsidRPr="00E042AA">
        <w:t xml:space="preserve">he </w:t>
      </w:r>
      <w:r w:rsidRPr="00E042AA">
        <w:t>would highly recommend Australia as a place of study, there were universities in Europe that would better meet his PhD study needs.</w:t>
      </w:r>
    </w:p>
    <w:p w:rsidR="00E255D8" w:rsidRPr="00E042AA" w:rsidRDefault="00DB7A79" w:rsidP="00DB7A79">
      <w:r w:rsidRPr="00E042AA">
        <w:t>One survey respondent stated that ‘</w:t>
      </w:r>
      <w:r w:rsidRPr="00E042AA">
        <w:rPr>
          <w:i/>
        </w:rPr>
        <w:t>the English requirement for studying in Australia is higher compared to other countries. It is an IELTS 6.5 for Australia, but for UK and other countries just 5.5. The cost of taking IELTS is very high for Cambodian people</w:t>
      </w:r>
      <w:r w:rsidRPr="00E042AA">
        <w:t xml:space="preserve">’. </w:t>
      </w:r>
    </w:p>
    <w:p w:rsidR="00DB7A79" w:rsidRPr="00E042AA" w:rsidRDefault="00DB7A79" w:rsidP="00DB7A79">
      <w:r w:rsidRPr="00E042AA">
        <w:t>Another survey respondent stated that ‘</w:t>
      </w:r>
      <w:r w:rsidRPr="00E042AA">
        <w:rPr>
          <w:i/>
        </w:rPr>
        <w:t xml:space="preserve">more and more Cambodian scholars come from Japan and many of them are holding higher position in government </w:t>
      </w:r>
      <w:r w:rsidR="0075210D">
        <w:rPr>
          <w:i/>
        </w:rPr>
        <w:t>as</w:t>
      </w:r>
      <w:r w:rsidRPr="00E042AA">
        <w:rPr>
          <w:i/>
        </w:rPr>
        <w:t xml:space="preserve"> well as in other research institution</w:t>
      </w:r>
      <w:r w:rsidR="0075210D">
        <w:rPr>
          <w:i/>
        </w:rPr>
        <w:t>s</w:t>
      </w:r>
      <w:r w:rsidRPr="00E042AA">
        <w:rPr>
          <w:i/>
        </w:rPr>
        <w:t>. Japanese scholarship</w:t>
      </w:r>
      <w:r w:rsidR="0075210D">
        <w:rPr>
          <w:i/>
        </w:rPr>
        <w:t>s</w:t>
      </w:r>
      <w:r w:rsidRPr="00E042AA">
        <w:rPr>
          <w:i/>
        </w:rPr>
        <w:t xml:space="preserve"> provide more room for their alumni to get their PhD degree after they finish their Master program. Therefore, many of them have more chance to hold higher positions in both public and private institutions</w:t>
      </w:r>
      <w:r w:rsidRPr="00E042AA">
        <w:t>’</w:t>
      </w:r>
      <w:r w:rsidR="00E255D8" w:rsidRPr="00E042AA">
        <w:t>.</w:t>
      </w:r>
      <w:r w:rsidRPr="00E042AA">
        <w:t xml:space="preserve"> </w:t>
      </w:r>
    </w:p>
    <w:p w:rsidR="00DB7A79" w:rsidRPr="00E042AA" w:rsidRDefault="00DB7A79" w:rsidP="00C02BCA">
      <w:pPr>
        <w:pStyle w:val="Heading2"/>
        <w:keepLines w:val="0"/>
        <w:numPr>
          <w:ilvl w:val="1"/>
          <w:numId w:val="23"/>
        </w:numPr>
        <w:tabs>
          <w:tab w:val="clear" w:pos="5538"/>
          <w:tab w:val="num" w:pos="851"/>
        </w:tabs>
        <w:spacing w:after="60" w:line="240" w:lineRule="atLeast"/>
        <w:ind w:left="1144" w:hanging="1144"/>
      </w:pPr>
      <w:bookmarkStart w:id="82" w:name="_Toc408772710"/>
      <w:r w:rsidRPr="00E042AA">
        <w:t>Perspectives of Australian scholarships</w:t>
      </w:r>
      <w:bookmarkEnd w:id="82"/>
    </w:p>
    <w:p w:rsidR="0075210D" w:rsidRDefault="0075210D" w:rsidP="00DB7A79">
      <w:r>
        <w:t>Comprehensive and up-to-date</w:t>
      </w:r>
      <w:r w:rsidR="00DB7A79" w:rsidRPr="00E042AA">
        <w:t xml:space="preserve"> information on </w:t>
      </w:r>
      <w:r w:rsidR="00151A1E" w:rsidRPr="00E042AA">
        <w:t xml:space="preserve">other </w:t>
      </w:r>
      <w:r w:rsidR="00DB7A79" w:rsidRPr="00E042AA">
        <w:t>scholarships available for Cambodians to undertake tertiary education overseas is difficult to obtain, particularly on those scholarships offered, or managed directly, by the RGC. Internet research did not identify any scholarship schemes as large as that of the Australia Awards. Other scholarship schemes offered for Cambodians include those offered by New Zealand (30 postgraduate awards per annum), France (32 postgraduate per annum), Erasmus</w:t>
      </w:r>
      <w:r w:rsidR="00151A1E" w:rsidRPr="00E042AA">
        <w:t xml:space="preserve"> Mundus</w:t>
      </w:r>
      <w:r w:rsidR="00DB7A79" w:rsidRPr="00E042AA">
        <w:t xml:space="preserve"> (for study in European Union countries), Japan (24 per year, Masters in English), Germany/DAAD, USA (Fulbright) and China (56 in 2014 bachelor and postgraduate). Some initial information on these awards is provided in Annex E. </w:t>
      </w:r>
    </w:p>
    <w:p w:rsidR="00DB7A79" w:rsidRPr="00E042AA" w:rsidRDefault="00DB7A79" w:rsidP="00DB7A79">
      <w:r w:rsidRPr="00E042AA">
        <w:t>A small number of scholarships are also offered by individual tertiary institutions, for example the National University of Singapore, the Thammasat University in Thailand a</w:t>
      </w:r>
      <w:r w:rsidR="0075210D">
        <w:t xml:space="preserve">s well as </w:t>
      </w:r>
      <w:r w:rsidR="00151A1E" w:rsidRPr="00E042AA">
        <w:t>some</w:t>
      </w:r>
      <w:r w:rsidRPr="00E042AA">
        <w:t xml:space="preserve"> </w:t>
      </w:r>
      <w:r w:rsidR="0075210D">
        <w:t>Australian universities</w:t>
      </w:r>
      <w:r w:rsidRPr="00E042AA">
        <w:t xml:space="preserve">. </w:t>
      </w:r>
    </w:p>
    <w:p w:rsidR="00DB7A79" w:rsidRPr="00E042AA" w:rsidRDefault="00DB7A79" w:rsidP="00DB7A79">
      <w:r w:rsidRPr="00E042AA">
        <w:t xml:space="preserve">The 2013 DFAT On-Award Survey data for new arrivals of Cambodia AAS demonstrated the competition for high quality awardees in that the majority of awardees had also applied for another scholarship </w:t>
      </w:r>
      <w:r w:rsidR="00AB3948" w:rsidRPr="00E042AA">
        <w:t>–</w:t>
      </w:r>
      <w:r w:rsidRPr="00E042AA">
        <w:t xml:space="preserve"> 25 </w:t>
      </w:r>
      <w:r w:rsidR="0063614F" w:rsidRPr="00E042AA">
        <w:t xml:space="preserve">per cent </w:t>
      </w:r>
      <w:r w:rsidRPr="00E042AA">
        <w:t xml:space="preserve">of respondents had applied for another scholarship with Japan, 42 </w:t>
      </w:r>
      <w:r w:rsidR="0063614F" w:rsidRPr="00E042AA">
        <w:t xml:space="preserve">per cent </w:t>
      </w:r>
      <w:r w:rsidRPr="00E042AA">
        <w:t xml:space="preserve">for a New Zealand ASEAN Scholars Award and 17 </w:t>
      </w:r>
      <w:r w:rsidR="0063614F" w:rsidRPr="00E042AA">
        <w:t xml:space="preserve">per cent </w:t>
      </w:r>
      <w:r w:rsidRPr="00E042AA">
        <w:t xml:space="preserve">for a German/DAAD scholarship. </w:t>
      </w:r>
      <w:r w:rsidR="00AB3948" w:rsidRPr="00E042AA">
        <w:lastRenderedPageBreak/>
        <w:t>While these respondents accepted the Australian scholarship, others did not.</w:t>
      </w:r>
      <w:r w:rsidRPr="00E042AA">
        <w:t xml:space="preserve"> </w:t>
      </w:r>
      <w:r w:rsidR="00AB3948" w:rsidRPr="00E042AA">
        <w:t>T</w:t>
      </w:r>
      <w:r w:rsidRPr="00E042AA">
        <w:t xml:space="preserve">he DFAT Post </w:t>
      </w:r>
      <w:r w:rsidR="00AB3948" w:rsidRPr="00E042AA">
        <w:t xml:space="preserve">asked the study team </w:t>
      </w:r>
      <w:r w:rsidRPr="00E042AA">
        <w:t xml:space="preserve">to undertake additional analysis as to why a small number of </w:t>
      </w:r>
      <w:proofErr w:type="gramStart"/>
      <w:r w:rsidRPr="00E042AA">
        <w:t>Cambodians</w:t>
      </w:r>
      <w:proofErr w:type="gramEnd"/>
      <w:r w:rsidRPr="00E042AA">
        <w:t xml:space="preserve"> </w:t>
      </w:r>
      <w:r w:rsidR="00AB3948" w:rsidRPr="00E042AA">
        <w:t xml:space="preserve">who </w:t>
      </w:r>
      <w:r w:rsidRPr="00E042AA">
        <w:t xml:space="preserve">were offered an AAS, instead accepted a scholarship to study in another country. </w:t>
      </w:r>
    </w:p>
    <w:p w:rsidR="00DB7A79" w:rsidRPr="00E042AA" w:rsidRDefault="00DB7A79" w:rsidP="00DB7A79">
      <w:r w:rsidRPr="00E042AA">
        <w:t xml:space="preserve">Three Cambodians (two female and one male) who were offered awards for commencement in 2014 withdrew </w:t>
      </w:r>
      <w:r w:rsidR="00294927" w:rsidRPr="00E042AA">
        <w:t>after</w:t>
      </w:r>
      <w:r w:rsidRPr="00E042AA">
        <w:t xml:space="preserve"> being offered a scholarship by another country (one in Portugal under an Erasmus scholarship, one in Singapore sponsored by a university and one not stated). These students were asked a small number of questions by email. All three students were already being considered for another scholarship at the time they applied for the AAS. Acceptance of the other scholarship was primarily a consideration of timing, with a longer lead</w:t>
      </w:r>
      <w:r w:rsidR="00294927" w:rsidRPr="00E042AA">
        <w:t>-</w:t>
      </w:r>
      <w:r w:rsidRPr="00E042AA">
        <w:t>time for the AAS, and a decision to accept the first scholarship offered rather than face the uncertainty of not being offered an AAS. The alumni suggested that the AAS would be improved through expediting the selection procedures.</w:t>
      </w:r>
    </w:p>
    <w:p w:rsidR="00DB7A79" w:rsidRPr="00E042AA" w:rsidRDefault="00DB7A79" w:rsidP="00DB7A79">
      <w:pPr>
        <w:rPr>
          <w:i/>
          <w:color w:val="212121"/>
        </w:rPr>
      </w:pPr>
      <w:r w:rsidRPr="00E042AA">
        <w:t>All three students regretted, in part, not being able to study in Australia. One student said</w:t>
      </w:r>
      <w:r w:rsidRPr="00E042AA">
        <w:rPr>
          <w:i/>
        </w:rPr>
        <w:t xml:space="preserve"> ‘Actually, Australia is my first choice of study destination. Thus, I also have some regret for not proceeding to study in Australia since it is one of the most prestigious world-class opportunities’. </w:t>
      </w:r>
      <w:r w:rsidRPr="00E042AA">
        <w:t>Another said</w:t>
      </w:r>
      <w:r w:rsidRPr="00E042AA">
        <w:rPr>
          <w:i/>
        </w:rPr>
        <w:t xml:space="preserve"> </w:t>
      </w:r>
      <w:r w:rsidRPr="00E042AA">
        <w:t>that</w:t>
      </w:r>
      <w:r w:rsidRPr="00E042AA">
        <w:rPr>
          <w:i/>
        </w:rPr>
        <w:t xml:space="preserve"> ‘I do believe that the system and quality of education in Australia is better than here and that would be the one thing I long for. Also, I believe those classes are conducted in English which would be best for me. I would love to try applying for PhD in Australia though. So let</w:t>
      </w:r>
      <w:r w:rsidR="00294927" w:rsidRPr="00E042AA">
        <w:rPr>
          <w:i/>
        </w:rPr>
        <w:t>’s</w:t>
      </w:r>
      <w:r w:rsidRPr="00E042AA">
        <w:rPr>
          <w:i/>
        </w:rPr>
        <w:t xml:space="preserve"> see what the future could bring’. </w:t>
      </w:r>
      <w:r w:rsidR="00294927" w:rsidRPr="00E042AA">
        <w:t xml:space="preserve">The third </w:t>
      </w:r>
      <w:r w:rsidRPr="00E042AA">
        <w:t>said</w:t>
      </w:r>
      <w:r w:rsidRPr="00E042AA">
        <w:rPr>
          <w:i/>
        </w:rPr>
        <w:t xml:space="preserve"> </w:t>
      </w:r>
      <w:proofErr w:type="gramStart"/>
      <w:r w:rsidRPr="00E042AA">
        <w:rPr>
          <w:i/>
        </w:rPr>
        <w:t>‘</w:t>
      </w:r>
      <w:r w:rsidRPr="00E042AA">
        <w:rPr>
          <w:i/>
          <w:color w:val="212121"/>
        </w:rPr>
        <w:t> I</w:t>
      </w:r>
      <w:proofErr w:type="gramEnd"/>
      <w:r w:rsidRPr="00E042AA">
        <w:rPr>
          <w:i/>
          <w:color w:val="212121"/>
        </w:rPr>
        <w:t xml:space="preserve"> do acknowledge that there are pros and cons of my current choice. I will be strong academically in the course I am doing, yet I think I will gain more knowledge and culture in addition to the Australian academic curriculum if I am able to accept </w:t>
      </w:r>
      <w:r w:rsidR="009F2E82" w:rsidRPr="00E042AA">
        <w:rPr>
          <w:i/>
          <w:color w:val="212121"/>
        </w:rPr>
        <w:t xml:space="preserve">the </w:t>
      </w:r>
      <w:r w:rsidRPr="00E042AA">
        <w:rPr>
          <w:i/>
          <w:color w:val="212121"/>
        </w:rPr>
        <w:t>AAS</w:t>
      </w:r>
      <w:r w:rsidR="00CA5B40" w:rsidRPr="00E042AA">
        <w:rPr>
          <w:i/>
          <w:color w:val="212121"/>
        </w:rPr>
        <w:t>…</w:t>
      </w:r>
      <w:r w:rsidRPr="00E042AA">
        <w:rPr>
          <w:i/>
          <w:color w:val="212121"/>
        </w:rPr>
        <w:t>It is heart aching to not being able to be part of this program, especially a strong alumni network that I can</w:t>
      </w:r>
      <w:r w:rsidRPr="00E042AA">
        <w:rPr>
          <w:color w:val="212121"/>
        </w:rPr>
        <w:t xml:space="preserve"> </w:t>
      </w:r>
      <w:r w:rsidRPr="00E042AA">
        <w:rPr>
          <w:i/>
          <w:color w:val="212121"/>
        </w:rPr>
        <w:t>possibly tap onto after completion of the program’.</w:t>
      </w:r>
    </w:p>
    <w:p w:rsidR="00CA5B40" w:rsidRPr="00E042AA" w:rsidRDefault="00CA5B40" w:rsidP="00DB7A79">
      <w:pPr>
        <w:rPr>
          <w:color w:val="212121"/>
        </w:rPr>
      </w:pPr>
      <w:r w:rsidRPr="00E042AA">
        <w:rPr>
          <w:b/>
          <w:color w:val="212121"/>
        </w:rPr>
        <w:t xml:space="preserve">Pre-departure </w:t>
      </w:r>
      <w:r w:rsidR="00DB7A79" w:rsidRPr="00E042AA">
        <w:rPr>
          <w:b/>
          <w:color w:val="212121"/>
        </w:rPr>
        <w:t>withdrawals</w:t>
      </w:r>
    </w:p>
    <w:p w:rsidR="00DB7A79" w:rsidRPr="00E042AA" w:rsidRDefault="00DB7A79" w:rsidP="00DB7A79">
      <w:pPr>
        <w:rPr>
          <w:color w:val="212121"/>
        </w:rPr>
      </w:pPr>
      <w:r w:rsidRPr="00E042AA">
        <w:rPr>
          <w:color w:val="212121"/>
        </w:rPr>
        <w:t xml:space="preserve">To gain additional insights into the ‘attractiveness’ to Cambodians of the Australia Awards, three </w:t>
      </w:r>
      <w:r w:rsidR="00EB4604" w:rsidRPr="00E042AA">
        <w:rPr>
          <w:color w:val="212121"/>
        </w:rPr>
        <w:t>candidates</w:t>
      </w:r>
      <w:r w:rsidR="009531D7" w:rsidRPr="00E042AA">
        <w:rPr>
          <w:color w:val="212121"/>
        </w:rPr>
        <w:t xml:space="preserve"> </w:t>
      </w:r>
      <w:r w:rsidRPr="00E042AA">
        <w:rPr>
          <w:color w:val="212121"/>
        </w:rPr>
        <w:t xml:space="preserve">(all male) who had withdrawn after being offered an AAS in 2014 were interviewed by the Research Assistant. All three </w:t>
      </w:r>
      <w:r w:rsidR="00EB4604" w:rsidRPr="00E042AA">
        <w:rPr>
          <w:color w:val="212121"/>
        </w:rPr>
        <w:t>candidates</w:t>
      </w:r>
      <w:r w:rsidRPr="00E042AA">
        <w:rPr>
          <w:color w:val="212121"/>
        </w:rPr>
        <w:t xml:space="preserve"> cited financial reasons for dropping out. One </w:t>
      </w:r>
      <w:r w:rsidR="004A0DFD" w:rsidRPr="00E042AA">
        <w:rPr>
          <w:color w:val="212121"/>
        </w:rPr>
        <w:t>candidate</w:t>
      </w:r>
      <w:r w:rsidRPr="00E042AA">
        <w:rPr>
          <w:color w:val="212121"/>
        </w:rPr>
        <w:t xml:space="preserve"> advised that</w:t>
      </w:r>
      <w:r w:rsidRPr="00E042AA">
        <w:rPr>
          <w:i/>
          <w:color w:val="212121"/>
        </w:rPr>
        <w:t xml:space="preserve"> ‘because the </w:t>
      </w:r>
      <w:r w:rsidR="009531D7" w:rsidRPr="00E042AA">
        <w:rPr>
          <w:i/>
          <w:color w:val="212121"/>
        </w:rPr>
        <w:t>pre-departure trai</w:t>
      </w:r>
      <w:r w:rsidR="009F2E82" w:rsidRPr="00E042AA">
        <w:rPr>
          <w:i/>
          <w:color w:val="212121"/>
        </w:rPr>
        <w:t>n</w:t>
      </w:r>
      <w:r w:rsidR="009531D7" w:rsidRPr="00E042AA">
        <w:rPr>
          <w:i/>
          <w:color w:val="212121"/>
        </w:rPr>
        <w:t>ing </w:t>
      </w:r>
      <w:r w:rsidRPr="00E042AA">
        <w:rPr>
          <w:i/>
          <w:color w:val="212121"/>
        </w:rPr>
        <w:t>will take at least </w:t>
      </w:r>
      <w:r w:rsidR="009531D7" w:rsidRPr="00E042AA">
        <w:rPr>
          <w:i/>
          <w:color w:val="212121"/>
        </w:rPr>
        <w:t xml:space="preserve">six to nine </w:t>
      </w:r>
      <w:r w:rsidRPr="00E042AA">
        <w:rPr>
          <w:i/>
          <w:color w:val="212121"/>
        </w:rPr>
        <w:t xml:space="preserve">months, </w:t>
      </w:r>
      <w:r w:rsidR="009531D7" w:rsidRPr="00E042AA">
        <w:rPr>
          <w:i/>
          <w:color w:val="212121"/>
        </w:rPr>
        <w:t>I</w:t>
      </w:r>
      <w:r w:rsidR="00D12ACA" w:rsidRPr="00E042AA">
        <w:rPr>
          <w:i/>
          <w:color w:val="212121"/>
        </w:rPr>
        <w:t> </w:t>
      </w:r>
      <w:r w:rsidRPr="00E042AA">
        <w:rPr>
          <w:i/>
          <w:color w:val="212121"/>
        </w:rPr>
        <w:t>cannot live on this little stipend</w:t>
      </w:r>
      <w:r w:rsidR="009531D7" w:rsidRPr="00E042AA">
        <w:rPr>
          <w:i/>
          <w:color w:val="212121"/>
        </w:rPr>
        <w:t>…</w:t>
      </w:r>
      <w:r w:rsidR="0075210D">
        <w:rPr>
          <w:i/>
          <w:color w:val="212121"/>
        </w:rPr>
        <w:t>only rich</w:t>
      </w:r>
      <w:r w:rsidR="0075210D" w:rsidRPr="00E042AA">
        <w:rPr>
          <w:i/>
          <w:color w:val="212121"/>
        </w:rPr>
        <w:t xml:space="preserve"> </w:t>
      </w:r>
      <w:r w:rsidRPr="00E042AA">
        <w:rPr>
          <w:i/>
          <w:color w:val="212121"/>
        </w:rPr>
        <w:t>candidates are willing to take this opportunity as they don't have to support family’</w:t>
      </w:r>
      <w:r w:rsidR="009531D7" w:rsidRPr="00E042AA">
        <w:rPr>
          <w:i/>
          <w:color w:val="212121"/>
        </w:rPr>
        <w:t>.</w:t>
      </w:r>
      <w:r w:rsidRPr="00E042AA">
        <w:rPr>
          <w:i/>
          <w:color w:val="212121"/>
        </w:rPr>
        <w:t xml:space="preserve"> </w:t>
      </w:r>
      <w:r w:rsidRPr="00E042AA">
        <w:rPr>
          <w:color w:val="212121"/>
        </w:rPr>
        <w:t xml:space="preserve">Another </w:t>
      </w:r>
      <w:r w:rsidR="004A0DFD" w:rsidRPr="00E042AA">
        <w:rPr>
          <w:color w:val="212121"/>
        </w:rPr>
        <w:t xml:space="preserve">candidate </w:t>
      </w:r>
      <w:r w:rsidRPr="00E042AA">
        <w:rPr>
          <w:color w:val="212121"/>
        </w:rPr>
        <w:t>could not afford to move from their provinc</w:t>
      </w:r>
      <w:r w:rsidR="0075210D">
        <w:rPr>
          <w:color w:val="212121"/>
        </w:rPr>
        <w:t xml:space="preserve">e </w:t>
      </w:r>
      <w:r w:rsidRPr="00E042AA">
        <w:rPr>
          <w:color w:val="212121"/>
        </w:rPr>
        <w:t xml:space="preserve">to live in Phnom Penh and suggested that IELTS training should </w:t>
      </w:r>
      <w:r w:rsidR="0075210D">
        <w:rPr>
          <w:color w:val="212121"/>
        </w:rPr>
        <w:t xml:space="preserve">also </w:t>
      </w:r>
      <w:r w:rsidRPr="00E042AA">
        <w:rPr>
          <w:color w:val="212121"/>
        </w:rPr>
        <w:t>be offered in the provinces</w:t>
      </w:r>
      <w:r w:rsidR="009531D7" w:rsidRPr="00E042AA">
        <w:rPr>
          <w:color w:val="212121"/>
        </w:rPr>
        <w:t>.</w:t>
      </w:r>
      <w:r w:rsidRPr="00E042AA">
        <w:rPr>
          <w:color w:val="212121"/>
          <w:vertAlign w:val="superscript"/>
        </w:rPr>
        <w:footnoteReference w:id="25"/>
      </w:r>
    </w:p>
    <w:p w:rsidR="00DB7A79" w:rsidRPr="00E042AA" w:rsidRDefault="00DB7A79" w:rsidP="00DB7A79">
      <w:pPr>
        <w:rPr>
          <w:color w:val="212121"/>
        </w:rPr>
      </w:pPr>
      <w:r w:rsidRPr="00E042AA">
        <w:rPr>
          <w:color w:val="212121"/>
        </w:rPr>
        <w:t xml:space="preserve">All three </w:t>
      </w:r>
      <w:r w:rsidR="00EB4604" w:rsidRPr="00E042AA">
        <w:rPr>
          <w:color w:val="212121"/>
        </w:rPr>
        <w:t xml:space="preserve">AAS candidates interviewed </w:t>
      </w:r>
      <w:r w:rsidRPr="00E042AA">
        <w:rPr>
          <w:color w:val="212121"/>
        </w:rPr>
        <w:t xml:space="preserve">were continuing to work to support their families </w:t>
      </w:r>
      <w:r w:rsidR="00D12ACA" w:rsidRPr="00E042AA">
        <w:rPr>
          <w:color w:val="212121"/>
        </w:rPr>
        <w:t xml:space="preserve">while </w:t>
      </w:r>
      <w:r w:rsidRPr="00E042AA">
        <w:rPr>
          <w:color w:val="212121"/>
        </w:rPr>
        <w:t>improving their English ability with the aim of reaching the required IELTS level independently so that they could apply again in the future</w:t>
      </w:r>
      <w:r w:rsidR="004A0DFD" w:rsidRPr="00E042AA">
        <w:rPr>
          <w:color w:val="212121"/>
        </w:rPr>
        <w:t>,</w:t>
      </w:r>
      <w:r w:rsidRPr="00E042AA">
        <w:rPr>
          <w:color w:val="212121"/>
        </w:rPr>
        <w:t xml:space="preserve"> but would not need to spend so long doing the </w:t>
      </w:r>
      <w:r w:rsidR="00D12ACA" w:rsidRPr="00E042AA">
        <w:rPr>
          <w:color w:val="212121"/>
        </w:rPr>
        <w:t>pre-departure training</w:t>
      </w:r>
      <w:r w:rsidRPr="00E042AA">
        <w:rPr>
          <w:color w:val="212121"/>
        </w:rPr>
        <w:t xml:space="preserve">. One alumni stated that </w:t>
      </w:r>
      <w:r w:rsidR="00EB4604" w:rsidRPr="00E042AA">
        <w:rPr>
          <w:color w:val="212121"/>
        </w:rPr>
        <w:t>‘</w:t>
      </w:r>
      <w:r w:rsidRPr="00E042AA">
        <w:rPr>
          <w:i/>
          <w:color w:val="212121"/>
        </w:rPr>
        <w:t>he wanted to make sure that he was well prepared and also that his family financial status was stable</w:t>
      </w:r>
      <w:r w:rsidR="00D12ACA" w:rsidRPr="00E042AA">
        <w:rPr>
          <w:i/>
          <w:color w:val="212121"/>
        </w:rPr>
        <w:t>…</w:t>
      </w:r>
      <w:r w:rsidRPr="00E042AA">
        <w:rPr>
          <w:i/>
          <w:color w:val="212121"/>
        </w:rPr>
        <w:t>he hoped to apply again in 2015 as Australian education is recognised worldwide</w:t>
      </w:r>
      <w:r w:rsidR="00D12ACA" w:rsidRPr="00E042AA">
        <w:rPr>
          <w:i/>
          <w:color w:val="212121"/>
        </w:rPr>
        <w:t>,</w:t>
      </w:r>
      <w:r w:rsidRPr="00E042AA">
        <w:rPr>
          <w:i/>
          <w:color w:val="212121"/>
        </w:rPr>
        <w:t xml:space="preserve"> so that he would be able to work as a consultant on completion of his studies which was more secure than working in an NGO</w:t>
      </w:r>
      <w:r w:rsidR="00EB4604" w:rsidRPr="00E042AA">
        <w:rPr>
          <w:i/>
          <w:color w:val="212121"/>
        </w:rPr>
        <w:t>’</w:t>
      </w:r>
      <w:r w:rsidRPr="00E042AA">
        <w:rPr>
          <w:color w:val="212121"/>
        </w:rPr>
        <w:t>.</w:t>
      </w:r>
    </w:p>
    <w:p w:rsidR="004A0DFD" w:rsidRPr="00E042AA" w:rsidRDefault="00C30CA6" w:rsidP="004A0DFD">
      <w:r w:rsidRPr="00E042AA">
        <w:t>O</w:t>
      </w:r>
      <w:r w:rsidR="004A0DFD" w:rsidRPr="00E042AA">
        <w:t>ne of th</w:t>
      </w:r>
      <w:r w:rsidR="0050252A" w:rsidRPr="00E042AA">
        <w:t>e</w:t>
      </w:r>
      <w:r w:rsidR="004A0DFD" w:rsidRPr="00E042AA">
        <w:t>se</w:t>
      </w:r>
      <w:r w:rsidR="0050252A" w:rsidRPr="00E042AA">
        <w:t xml:space="preserve"> candidates </w:t>
      </w:r>
      <w:r w:rsidR="004A0DFD" w:rsidRPr="00E042AA">
        <w:t>was also offered a new position</w:t>
      </w:r>
      <w:r w:rsidRPr="00E042AA">
        <w:t xml:space="preserve"> after having accepted the AAS</w:t>
      </w:r>
      <w:r w:rsidR="004A0DFD" w:rsidRPr="00E042AA">
        <w:t xml:space="preserve">. </w:t>
      </w:r>
      <w:r w:rsidR="006E2169" w:rsidRPr="00E042AA">
        <w:t xml:space="preserve">After discussion with some AAS alumni about the challenges of job competition and relative benefits on their return from their studies, he </w:t>
      </w:r>
      <w:r w:rsidR="004A0DFD" w:rsidRPr="00E042AA">
        <w:t xml:space="preserve">decided to accept the job </w:t>
      </w:r>
      <w:r w:rsidR="006E2169" w:rsidRPr="00E042AA">
        <w:t xml:space="preserve">(and withdrew from the AAS) </w:t>
      </w:r>
      <w:r w:rsidR="004A0DFD" w:rsidRPr="00E042AA">
        <w:t>as it had a salary comparable to what he could obtain even with a Masters degree</w:t>
      </w:r>
      <w:r w:rsidR="006E2169" w:rsidRPr="00E042AA">
        <w:t>.</w:t>
      </w:r>
      <w:r w:rsidR="004A0DFD" w:rsidRPr="00E042AA">
        <w:t xml:space="preserve"> </w:t>
      </w:r>
    </w:p>
    <w:p w:rsidR="00DB7A79" w:rsidRPr="00E042AA" w:rsidRDefault="00DB7A79" w:rsidP="00DB7A79">
      <w:pPr>
        <w:rPr>
          <w:color w:val="212121"/>
        </w:rPr>
      </w:pPr>
      <w:r w:rsidRPr="00E042AA">
        <w:rPr>
          <w:color w:val="212121"/>
        </w:rPr>
        <w:t xml:space="preserve">Some alumni also addressed the challenges of the </w:t>
      </w:r>
      <w:r w:rsidR="006028FC" w:rsidRPr="00E042AA">
        <w:rPr>
          <w:color w:val="212121"/>
        </w:rPr>
        <w:t xml:space="preserve">pre-departure training </w:t>
      </w:r>
      <w:r w:rsidRPr="00E042AA">
        <w:rPr>
          <w:color w:val="212121"/>
        </w:rPr>
        <w:t xml:space="preserve">in their tracer survey recommendations. One </w:t>
      </w:r>
      <w:r w:rsidR="004A0DFD" w:rsidRPr="00E042AA">
        <w:rPr>
          <w:color w:val="212121"/>
        </w:rPr>
        <w:t xml:space="preserve">survey respondent </w:t>
      </w:r>
      <w:r w:rsidRPr="00E042AA">
        <w:rPr>
          <w:color w:val="212121"/>
        </w:rPr>
        <w:t>suggested that ‘</w:t>
      </w:r>
      <w:r w:rsidRPr="00E042AA">
        <w:rPr>
          <w:i/>
          <w:color w:val="212121"/>
        </w:rPr>
        <w:t xml:space="preserve">it would be good if you select potential candidates for the English language program which they can study part time while they also can work to earn for family. After a few month of this program, awardees </w:t>
      </w:r>
      <w:proofErr w:type="gramStart"/>
      <w:r w:rsidRPr="00E042AA">
        <w:rPr>
          <w:i/>
          <w:color w:val="212121"/>
        </w:rPr>
        <w:t>who</w:t>
      </w:r>
      <w:proofErr w:type="gramEnd"/>
      <w:r w:rsidRPr="00E042AA">
        <w:rPr>
          <w:i/>
          <w:color w:val="212121"/>
        </w:rPr>
        <w:t xml:space="preserve"> reach the required university standard can then study the departure program full time</w:t>
      </w:r>
      <w:r w:rsidRPr="00E042AA">
        <w:rPr>
          <w:color w:val="212121"/>
        </w:rPr>
        <w:t>’. Another recommended that a ‘</w:t>
      </w:r>
      <w:r w:rsidRPr="00E042AA">
        <w:rPr>
          <w:i/>
          <w:color w:val="212121"/>
        </w:rPr>
        <w:t>suitable monthly stipend should be given to successful candidates during their pre-departure program in Cambodia</w:t>
      </w:r>
      <w:r w:rsidRPr="00E042AA">
        <w:rPr>
          <w:color w:val="212121"/>
        </w:rPr>
        <w:t>’.</w:t>
      </w:r>
    </w:p>
    <w:p w:rsidR="00DB7A79" w:rsidRPr="00E042AA" w:rsidRDefault="00DB7A79" w:rsidP="00DB7A79">
      <w:pPr>
        <w:rPr>
          <w:b/>
          <w:color w:val="212121"/>
        </w:rPr>
      </w:pPr>
      <w:r w:rsidRPr="00E042AA">
        <w:rPr>
          <w:color w:val="212121"/>
        </w:rPr>
        <w:lastRenderedPageBreak/>
        <w:t xml:space="preserve">This feedback, albeit from a small number of cases, triangulates findings from the Australia Awards Cambodia Annual Report 2014 that ‘each year there is attrition from the </w:t>
      </w:r>
      <w:r w:rsidR="00D65D4E" w:rsidRPr="00E042AA">
        <w:rPr>
          <w:color w:val="212121"/>
        </w:rPr>
        <w:t xml:space="preserve">pre-departure </w:t>
      </w:r>
      <w:r w:rsidRPr="00E042AA">
        <w:rPr>
          <w:color w:val="212121"/>
        </w:rPr>
        <w:t xml:space="preserve">course, mainly for financial reasons’. </w:t>
      </w:r>
      <w:r w:rsidRPr="00E042AA">
        <w:rPr>
          <w:b/>
          <w:color w:val="212121"/>
        </w:rPr>
        <w:t xml:space="preserve">It is therefore recommended that the level of the </w:t>
      </w:r>
      <w:r w:rsidR="00D65D4E" w:rsidRPr="00E042AA">
        <w:rPr>
          <w:b/>
          <w:color w:val="212121"/>
        </w:rPr>
        <w:t xml:space="preserve">pre-departure training </w:t>
      </w:r>
      <w:r w:rsidRPr="00E042AA">
        <w:rPr>
          <w:b/>
          <w:color w:val="212121"/>
        </w:rPr>
        <w:t xml:space="preserve">stipend be reviewed for financially disadvantaged students </w:t>
      </w:r>
      <w:r w:rsidRPr="00E042AA">
        <w:rPr>
          <w:color w:val="212121"/>
        </w:rPr>
        <w:t>(Rec</w:t>
      </w:r>
      <w:r w:rsidR="00D65D4E" w:rsidRPr="00E042AA">
        <w:rPr>
          <w:color w:val="212121"/>
        </w:rPr>
        <w:t xml:space="preserve">ommendation </w:t>
      </w:r>
      <w:r w:rsidRPr="00E042AA">
        <w:rPr>
          <w:color w:val="212121"/>
        </w:rPr>
        <w:t>10).</w:t>
      </w:r>
    </w:p>
    <w:p w:rsidR="00DB7A79" w:rsidRPr="00E042AA" w:rsidRDefault="00DB7A79" w:rsidP="006929F2">
      <w:pPr>
        <w:pStyle w:val="Heading2"/>
        <w:keepLines w:val="0"/>
        <w:numPr>
          <w:ilvl w:val="1"/>
          <w:numId w:val="23"/>
        </w:numPr>
        <w:tabs>
          <w:tab w:val="clear" w:pos="5538"/>
          <w:tab w:val="num" w:pos="851"/>
        </w:tabs>
        <w:spacing w:after="60" w:line="240" w:lineRule="atLeast"/>
        <w:ind w:left="1144" w:hanging="1144"/>
      </w:pPr>
      <w:bookmarkStart w:id="83" w:name="_Toc408772711"/>
      <w:r w:rsidRPr="00E042AA">
        <w:t>International student perspectives</w:t>
      </w:r>
      <w:bookmarkEnd w:id="83"/>
    </w:p>
    <w:p w:rsidR="00DB7A79" w:rsidRPr="00E042AA" w:rsidRDefault="00DB7A79" w:rsidP="006929F2">
      <w:pPr>
        <w:pStyle w:val="Heading3"/>
        <w:keepLines w:val="0"/>
        <w:numPr>
          <w:ilvl w:val="2"/>
          <w:numId w:val="23"/>
        </w:numPr>
        <w:tabs>
          <w:tab w:val="clear" w:pos="284"/>
          <w:tab w:val="clear" w:pos="436"/>
          <w:tab w:val="clear" w:pos="851"/>
          <w:tab w:val="num" w:pos="862"/>
        </w:tabs>
        <w:spacing w:before="0" w:line="240" w:lineRule="atLeast"/>
        <w:ind w:left="851" w:hanging="851"/>
        <w:rPr>
          <w:kern w:val="28"/>
        </w:rPr>
      </w:pPr>
      <w:bookmarkStart w:id="84" w:name="_Toc408772712"/>
      <w:r w:rsidRPr="00E042AA">
        <w:rPr>
          <w:kern w:val="28"/>
        </w:rPr>
        <w:t>International students in Australia</w:t>
      </w:r>
      <w:bookmarkEnd w:id="84"/>
    </w:p>
    <w:p w:rsidR="00DB7A79" w:rsidRPr="00E042AA" w:rsidRDefault="00DB7A79" w:rsidP="00DB7A79">
      <w:r w:rsidRPr="00E042AA">
        <w:t>Australia is an attractive overseas study destination for international students. International students are attracted by the excellence of its education and training, its world’s best practice quality and financial assurances, national qualifications framework and the welcoming environment of its technologically advanced, safe, multicultural society.</w:t>
      </w:r>
      <w:r w:rsidR="006929F2" w:rsidRPr="00E042AA">
        <w:rPr>
          <w:vertAlign w:val="superscript"/>
        </w:rPr>
        <w:footnoteReference w:id="26"/>
      </w:r>
      <w:r w:rsidR="006929F2" w:rsidRPr="00E042AA">
        <w:t xml:space="preserve"> </w:t>
      </w:r>
      <w:r w:rsidRPr="00E042AA">
        <w:t xml:space="preserve">It ranks third in the English-speaking world behind the United States and </w:t>
      </w:r>
      <w:r w:rsidR="00E622D6" w:rsidRPr="00E042AA">
        <w:t xml:space="preserve">the United Kingdom </w:t>
      </w:r>
      <w:r w:rsidRPr="00E042AA">
        <w:t xml:space="preserve">as an international student destination. </w:t>
      </w:r>
      <w:r w:rsidR="00E622D6" w:rsidRPr="00E042AA">
        <w:t>Of </w:t>
      </w:r>
      <w:r w:rsidRPr="00E042AA">
        <w:t xml:space="preserve">the overseas higher education students worldwide </w:t>
      </w:r>
      <w:r w:rsidR="00B815F4" w:rsidRPr="00E042AA">
        <w:t>in 2012</w:t>
      </w:r>
      <w:r w:rsidRPr="00E042AA">
        <w:t xml:space="preserve">, 6 </w:t>
      </w:r>
      <w:r w:rsidR="0063614F" w:rsidRPr="00E042AA">
        <w:t xml:space="preserve">per cent </w:t>
      </w:r>
      <w:r w:rsidRPr="00E042AA">
        <w:t xml:space="preserve">study in Australia, behind </w:t>
      </w:r>
      <w:r w:rsidR="00DE5A92" w:rsidRPr="00E042AA">
        <w:t xml:space="preserve">the </w:t>
      </w:r>
      <w:r w:rsidRPr="00E042AA">
        <w:t xml:space="preserve">USA </w:t>
      </w:r>
      <w:r w:rsidR="00B815F4" w:rsidRPr="00E042AA">
        <w:t>1</w:t>
      </w:r>
      <w:r w:rsidRPr="00E042AA">
        <w:t>9</w:t>
      </w:r>
      <w:r w:rsidR="0063614F" w:rsidRPr="00E042AA">
        <w:t> </w:t>
      </w:r>
      <w:r w:rsidRPr="00E042AA">
        <w:t>per</w:t>
      </w:r>
      <w:r w:rsidR="0063614F" w:rsidRPr="00E042AA">
        <w:t> </w:t>
      </w:r>
      <w:r w:rsidRPr="00E042AA">
        <w:t xml:space="preserve">cent, </w:t>
      </w:r>
      <w:r w:rsidR="00DE5A92" w:rsidRPr="00E042AA">
        <w:t xml:space="preserve">the </w:t>
      </w:r>
      <w:r w:rsidRPr="00E042AA">
        <w:t>UK</w:t>
      </w:r>
      <w:r w:rsidR="00DE5A92" w:rsidRPr="00E042AA">
        <w:t xml:space="preserve"> </w:t>
      </w:r>
      <w:r w:rsidRPr="00E042AA">
        <w:t>11 per</w:t>
      </w:r>
      <w:r w:rsidR="0063614F" w:rsidRPr="00E042AA">
        <w:t xml:space="preserve"> </w:t>
      </w:r>
      <w:r w:rsidRPr="00E042AA">
        <w:t>cent, China 8 per</w:t>
      </w:r>
      <w:r w:rsidR="0063614F" w:rsidRPr="00E042AA">
        <w:t xml:space="preserve"> </w:t>
      </w:r>
      <w:r w:rsidRPr="00E042AA">
        <w:t>cent, and France 7 per</w:t>
      </w:r>
      <w:r w:rsidR="0063614F" w:rsidRPr="00E042AA">
        <w:t xml:space="preserve"> </w:t>
      </w:r>
      <w:r w:rsidRPr="00E042AA">
        <w:t>cent</w:t>
      </w:r>
      <w:r w:rsidR="00DE5A92" w:rsidRPr="00E042AA">
        <w:t>.</w:t>
      </w:r>
      <w:r w:rsidR="006929F2" w:rsidRPr="00E042AA">
        <w:rPr>
          <w:vertAlign w:val="superscript"/>
        </w:rPr>
        <w:footnoteReference w:id="27"/>
      </w:r>
    </w:p>
    <w:p w:rsidR="00DB7A79" w:rsidRPr="00E042AA" w:rsidRDefault="00DB7A79" w:rsidP="00DB7A79">
      <w:r w:rsidRPr="00E042AA">
        <w:t xml:space="preserve">A range of studies </w:t>
      </w:r>
      <w:r w:rsidR="00DE5A92" w:rsidRPr="00E042AA">
        <w:t xml:space="preserve">has </w:t>
      </w:r>
      <w:r w:rsidRPr="00E042AA">
        <w:t>analyse</w:t>
      </w:r>
      <w:r w:rsidR="00DE5A92" w:rsidRPr="00E042AA">
        <w:t>d</w:t>
      </w:r>
      <w:r w:rsidRPr="00E042AA">
        <w:t xml:space="preserve"> the factors considered by international students when selecting their overseas study destination (see Annex F). Much of this analysis has centred </w:t>
      </w:r>
      <w:proofErr w:type="gramStart"/>
      <w:r w:rsidRPr="00E042AA">
        <w:t>around</w:t>
      </w:r>
      <w:proofErr w:type="gramEnd"/>
      <w:r w:rsidRPr="00E042AA">
        <w:t xml:space="preserve"> full-fee paying students from key international student markets worldwide, not including Cambodia</w:t>
      </w:r>
      <w:r w:rsidR="00F27CC0" w:rsidRPr="00E042AA">
        <w:t>.</w:t>
      </w:r>
      <w:r w:rsidRPr="00E042AA">
        <w:rPr>
          <w:rStyle w:val="FootnoteReference"/>
        </w:rPr>
        <w:footnoteReference w:id="28"/>
      </w:r>
      <w:r w:rsidRPr="00E042AA">
        <w:t xml:space="preserve"> These study findings included that:</w:t>
      </w:r>
    </w:p>
    <w:p w:rsidR="00DB7A79" w:rsidRPr="00E042AA" w:rsidRDefault="00DB7A79" w:rsidP="00DB7A79">
      <w:pPr>
        <w:pStyle w:val="Bullet1"/>
        <w:tabs>
          <w:tab w:val="clear" w:pos="426"/>
          <w:tab w:val="num" w:pos="567"/>
        </w:tabs>
        <w:ind w:left="567" w:hanging="567"/>
      </w:pPr>
      <w:proofErr w:type="gramStart"/>
      <w:r w:rsidRPr="00E042AA">
        <w:t>alumni</w:t>
      </w:r>
      <w:proofErr w:type="gramEnd"/>
      <w:r w:rsidRPr="00E042AA">
        <w:t xml:space="preserve"> and prospective students from China, Indonesia, Korea, Vietnam and Indonesia all indicated that quality of education and the cost of tuition were the two most important factors affecting student choice. Students from Thailand placed cost of living, cost of tuition and safety all above the quality of education</w:t>
      </w:r>
      <w:r w:rsidR="006929F2" w:rsidRPr="00E042AA">
        <w:rPr>
          <w:vertAlign w:val="superscript"/>
        </w:rPr>
        <w:footnoteReference w:id="29"/>
      </w:r>
    </w:p>
    <w:p w:rsidR="00DB7A79" w:rsidRPr="00E042AA" w:rsidRDefault="00DB7A79" w:rsidP="00DB7A79">
      <w:pPr>
        <w:pStyle w:val="Bullet1"/>
        <w:tabs>
          <w:tab w:val="clear" w:pos="426"/>
          <w:tab w:val="num" w:pos="567"/>
        </w:tabs>
        <w:ind w:left="567" w:hanging="567"/>
      </w:pPr>
      <w:r w:rsidRPr="00E042AA">
        <w:t>the top five reasons to study abroad for prospective students were for a better quality education, to improve career prospects, experience living abroad and foreign culture, to improve their English language and to broaden their view on life/</w:t>
      </w:r>
      <w:r w:rsidR="002C1489" w:rsidRPr="00E042AA">
        <w:t>globally</w:t>
      </w:r>
      <w:r w:rsidR="006929F2" w:rsidRPr="00E042AA">
        <w:rPr>
          <w:rStyle w:val="FootnoteReference"/>
        </w:rPr>
        <w:footnoteReference w:id="30"/>
      </w:r>
    </w:p>
    <w:p w:rsidR="00DB7A79" w:rsidRPr="00E042AA" w:rsidRDefault="00DB7A79" w:rsidP="00DB7A79">
      <w:pPr>
        <w:pStyle w:val="Bullet1"/>
        <w:tabs>
          <w:tab w:val="clear" w:pos="426"/>
          <w:tab w:val="num" w:pos="567"/>
        </w:tabs>
        <w:ind w:left="567" w:hanging="567"/>
      </w:pPr>
      <w:proofErr w:type="gramStart"/>
      <w:r w:rsidRPr="00E042AA">
        <w:t>subject/course</w:t>
      </w:r>
      <w:proofErr w:type="gramEnd"/>
      <w:r w:rsidRPr="00E042AA">
        <w:t xml:space="preserve"> rankings are more important in student decision</w:t>
      </w:r>
      <w:r w:rsidR="002C1489" w:rsidRPr="00E042AA">
        <w:t>-</w:t>
      </w:r>
      <w:r w:rsidRPr="00E042AA">
        <w:t xml:space="preserve">making than institution rankings. </w:t>
      </w:r>
      <w:r w:rsidR="002C1489" w:rsidRPr="00E042AA">
        <w:t xml:space="preserve">It was </w:t>
      </w:r>
      <w:r w:rsidRPr="00E042AA">
        <w:t xml:space="preserve">recommended that </w:t>
      </w:r>
      <w:r w:rsidR="002C1489" w:rsidRPr="00E042AA">
        <w:t>country-</w:t>
      </w:r>
      <w:r w:rsidRPr="00E042AA">
        <w:t>level messaging reinforcing welcome and safety of international students will support institutional marketing</w:t>
      </w:r>
      <w:r w:rsidR="006929F2" w:rsidRPr="00E042AA">
        <w:rPr>
          <w:vertAlign w:val="superscript"/>
        </w:rPr>
        <w:footnoteReference w:id="31"/>
      </w:r>
    </w:p>
    <w:p w:rsidR="00DB7A79" w:rsidRPr="00E042AA" w:rsidRDefault="00DB7A79" w:rsidP="00DB7A79">
      <w:pPr>
        <w:pStyle w:val="Bullet1"/>
        <w:tabs>
          <w:tab w:val="clear" w:pos="426"/>
          <w:tab w:val="num" w:pos="567"/>
        </w:tabs>
        <w:ind w:left="567" w:hanging="567"/>
      </w:pPr>
      <w:r w:rsidRPr="00E042AA">
        <w:t xml:space="preserve">the top factors in </w:t>
      </w:r>
      <w:r w:rsidR="00F87DD4" w:rsidRPr="00E042AA">
        <w:t>decision-</w:t>
      </w:r>
      <w:r w:rsidRPr="00E042AA">
        <w:t>making (in order) included: teaching quality, qualification recognition, institution reputation, reputation of education system, research quality</w:t>
      </w:r>
      <w:r w:rsidR="006929F2" w:rsidRPr="00E042AA">
        <w:rPr>
          <w:vertAlign w:val="superscript"/>
        </w:rPr>
        <w:footnoteReference w:id="32"/>
      </w:r>
    </w:p>
    <w:p w:rsidR="00DB7A79" w:rsidRPr="00E042AA" w:rsidRDefault="00DB7A79" w:rsidP="00DB7A79">
      <w:pPr>
        <w:pStyle w:val="Bullet1"/>
        <w:tabs>
          <w:tab w:val="clear" w:pos="426"/>
          <w:tab w:val="num" w:pos="567"/>
        </w:tabs>
        <w:ind w:left="567" w:hanging="567"/>
      </w:pPr>
      <w:proofErr w:type="gramStart"/>
      <w:r w:rsidRPr="00E042AA">
        <w:t>many</w:t>
      </w:r>
      <w:proofErr w:type="gramEnd"/>
      <w:r w:rsidRPr="00E042AA">
        <w:t xml:space="preserve"> students chose a study destination that </w:t>
      </w:r>
      <w:r w:rsidR="002870D4" w:rsidRPr="00E042AA">
        <w:t xml:space="preserve">is </w:t>
      </w:r>
      <w:r w:rsidRPr="00E042AA">
        <w:t xml:space="preserve">culturally familiar, considered to be safe and </w:t>
      </w:r>
      <w:r w:rsidR="002870D4" w:rsidRPr="00E042AA">
        <w:t xml:space="preserve">of </w:t>
      </w:r>
      <w:r w:rsidRPr="00E042AA">
        <w:t xml:space="preserve">low risk. Reasons put forward by Asian students who had chosen to study in Malaysia were: the proximity to their own country, sharing the same culture, </w:t>
      </w:r>
      <w:r w:rsidR="002870D4" w:rsidRPr="00E042AA">
        <w:t xml:space="preserve">and the </w:t>
      </w:r>
      <w:r w:rsidRPr="00E042AA">
        <w:t>reasonableness of tuition and living costs</w:t>
      </w:r>
      <w:r w:rsidR="002870D4" w:rsidRPr="00E042AA">
        <w:t>.</w:t>
      </w:r>
      <w:r w:rsidR="006929F2" w:rsidRPr="00E042AA">
        <w:rPr>
          <w:vertAlign w:val="superscript"/>
        </w:rPr>
        <w:footnoteReference w:id="33"/>
      </w:r>
    </w:p>
    <w:p w:rsidR="0075210D" w:rsidRDefault="00DB7A79" w:rsidP="00DB7A79">
      <w:pPr>
        <w:spacing w:before="240"/>
      </w:pPr>
      <w:r w:rsidRPr="00E042AA">
        <w:t xml:space="preserve">The 2012 Australian Education International (AEI) report on the study choices for six countries concluded that not all international students are the same, and understanding their differences can make a big difference to results. Caution in extrapolating this data for Cambodian sponsored students (and for understanding differences between private and public sector applicants) is therefore required. </w:t>
      </w:r>
    </w:p>
    <w:p w:rsidR="00905A59" w:rsidRDefault="00905A59" w:rsidP="0075210D"/>
    <w:p w:rsidR="00905A59" w:rsidRDefault="00905A59" w:rsidP="0075210D"/>
    <w:p w:rsidR="00DB7A79" w:rsidRPr="00E042AA" w:rsidRDefault="00DB7A79" w:rsidP="0075210D">
      <w:r w:rsidRPr="00E042AA">
        <w:lastRenderedPageBreak/>
        <w:t>As AAS awardees have tuition fees, visas and travel paid for, and are required to return to their home countries after their award, the study choice factors from the above findings that may be relevant to Cambodian scholarship applicants are: quality of education, a peaceful and safe study environment, the opportunity to bring their families to Australia</w:t>
      </w:r>
      <w:r w:rsidR="00A23EB4" w:rsidRPr="00E042AA">
        <w:t>,</w:t>
      </w:r>
      <w:r w:rsidRPr="00E042AA">
        <w:t xml:space="preserve"> and opportunities to work (for awardees who need to supplement their scholarship allowances, or who have spouses who wish to work in Australia). </w:t>
      </w:r>
    </w:p>
    <w:p w:rsidR="00DB7A79" w:rsidRPr="00E042AA" w:rsidRDefault="00DB7A79" w:rsidP="006929F2">
      <w:pPr>
        <w:pStyle w:val="Heading3"/>
        <w:keepLines w:val="0"/>
        <w:numPr>
          <w:ilvl w:val="2"/>
          <w:numId w:val="23"/>
        </w:numPr>
        <w:tabs>
          <w:tab w:val="clear" w:pos="284"/>
          <w:tab w:val="clear" w:pos="436"/>
          <w:tab w:val="clear" w:pos="851"/>
          <w:tab w:val="num" w:pos="862"/>
        </w:tabs>
        <w:spacing w:before="0" w:line="240" w:lineRule="atLeast"/>
        <w:ind w:left="851" w:hanging="851"/>
      </w:pPr>
      <w:bookmarkStart w:id="85" w:name="_Toc408772713"/>
      <w:r w:rsidRPr="00E042AA">
        <w:t>Cambodians in Australia</w:t>
      </w:r>
      <w:bookmarkEnd w:id="85"/>
    </w:p>
    <w:p w:rsidR="00DB7A79" w:rsidRPr="00E042AA" w:rsidRDefault="00DB7A79" w:rsidP="00DB7A79">
      <w:r w:rsidRPr="00E042AA">
        <w:t>Demand for education services in Cambodia is very high, as the majority of the population is still school-age and many Cambodian’s recognise the importance of education in securing better employment opportunities. An estimated USD</w:t>
      </w:r>
      <w:r w:rsidR="00464938" w:rsidRPr="00E042AA">
        <w:t xml:space="preserve"> </w:t>
      </w:r>
      <w:r w:rsidRPr="00E042AA">
        <w:t xml:space="preserve">32 million will be spent on overseas education by Cambodians in 2014, </w:t>
      </w:r>
      <w:r w:rsidR="00033C7D" w:rsidRPr="00E042AA">
        <w:t xml:space="preserve">of which </w:t>
      </w:r>
      <w:r w:rsidRPr="00E042AA">
        <w:t xml:space="preserve">an estimated 55 </w:t>
      </w:r>
      <w:r w:rsidR="0063614F" w:rsidRPr="00E042AA">
        <w:t xml:space="preserve">per cent </w:t>
      </w:r>
      <w:r w:rsidRPr="00E042AA">
        <w:t>is spent in the United States. This has grown considerably since the 2012 estimate of USD 23 million</w:t>
      </w:r>
      <w:r w:rsidR="00033C7D" w:rsidRPr="00E042AA">
        <w:t>.</w:t>
      </w:r>
      <w:r w:rsidR="006929F2" w:rsidRPr="00E042AA">
        <w:rPr>
          <w:rStyle w:val="FootnoteReference"/>
        </w:rPr>
        <w:footnoteReference w:id="34"/>
      </w:r>
      <w:r w:rsidRPr="00E042AA">
        <w:t xml:space="preserve"> </w:t>
      </w:r>
    </w:p>
    <w:p w:rsidR="00DB7A79" w:rsidRPr="00E042AA" w:rsidRDefault="00DB7A79" w:rsidP="00DB7A79">
      <w:r w:rsidRPr="00E042AA">
        <w:t>Full-fee paying Cambodians who have studied in Australia are a potential source of networks for returning AAS alumni, to share their connections and build on their affiliation with Australia and their common skills/knowledge.</w:t>
      </w:r>
    </w:p>
    <w:p w:rsidR="00DB7A79" w:rsidRPr="00E042AA" w:rsidRDefault="00DB7A79" w:rsidP="00DB7A79">
      <w:r w:rsidRPr="00E042AA">
        <w:t xml:space="preserve">There is a relatively small but growing number of Cambodians studying in Australia that are </w:t>
      </w:r>
      <w:r w:rsidR="00F32881" w:rsidRPr="00E042AA">
        <w:t xml:space="preserve">not </w:t>
      </w:r>
      <w:r w:rsidRPr="00E042AA">
        <w:t xml:space="preserve">funded by scholarships. The value to Australia of </w:t>
      </w:r>
      <w:r w:rsidR="00F32881" w:rsidRPr="00E042AA">
        <w:t>education-</w:t>
      </w:r>
      <w:r w:rsidRPr="00E042AA">
        <w:t xml:space="preserve">related services imports from Cambodia was </w:t>
      </w:r>
      <w:proofErr w:type="gramStart"/>
      <w:r w:rsidRPr="00E042AA">
        <w:t>A$</w:t>
      </w:r>
      <w:proofErr w:type="gramEnd"/>
      <w:r w:rsidRPr="00E042AA">
        <w:t xml:space="preserve">13 million (ranked 18th of all countries). The </w:t>
      </w:r>
      <w:r w:rsidR="00F32881" w:rsidRPr="00E042AA">
        <w:t>five-</w:t>
      </w:r>
      <w:r w:rsidRPr="00E042AA">
        <w:t xml:space="preserve">year trend was a 19.3 </w:t>
      </w:r>
      <w:r w:rsidR="0063614F" w:rsidRPr="00E042AA">
        <w:t xml:space="preserve">per cent </w:t>
      </w:r>
      <w:r w:rsidRPr="00E042AA">
        <w:t xml:space="preserve">increase in the value of these services from Cambodia, compared to a 6.4 </w:t>
      </w:r>
      <w:r w:rsidR="0063614F" w:rsidRPr="00E042AA">
        <w:t xml:space="preserve">per cent </w:t>
      </w:r>
      <w:r w:rsidRPr="00E042AA">
        <w:t>overall increase</w:t>
      </w:r>
      <w:r w:rsidR="00F32881" w:rsidRPr="00E042AA">
        <w:t>.</w:t>
      </w:r>
      <w:r w:rsidR="006929F2" w:rsidRPr="00E042AA">
        <w:rPr>
          <w:vertAlign w:val="superscript"/>
        </w:rPr>
        <w:footnoteReference w:id="35"/>
      </w:r>
      <w:r w:rsidRPr="00E042AA">
        <w:t xml:space="preserve"> </w:t>
      </w:r>
    </w:p>
    <w:p w:rsidR="00DB7A79" w:rsidRPr="00E042AA" w:rsidRDefault="00DB7A79" w:rsidP="00DB7A79">
      <w:r w:rsidRPr="00E042AA">
        <w:t>In 2012</w:t>
      </w:r>
      <w:r w:rsidR="00F32881" w:rsidRPr="00E042AA">
        <w:t>–</w:t>
      </w:r>
      <w:r w:rsidRPr="00E042AA">
        <w:t xml:space="preserve">13, a higher proportion of visas (383) </w:t>
      </w:r>
      <w:r w:rsidR="00F967E0" w:rsidRPr="00E042AA">
        <w:t xml:space="preserve">was </w:t>
      </w:r>
      <w:r w:rsidRPr="00E042AA">
        <w:t>issued to Cambodians not sponsored by DFAT/Defence (for ELICOS (28), schools (48), VET (59), higher education (229), postgraduate research (19)) than for AusAID/Defence awards</w:t>
      </w:r>
      <w:r w:rsidR="00F967E0" w:rsidRPr="00E042AA">
        <w:t>.</w:t>
      </w:r>
      <w:r w:rsidR="006929F2" w:rsidRPr="00E042AA">
        <w:rPr>
          <w:vertAlign w:val="superscript"/>
        </w:rPr>
        <w:footnoteReference w:id="36"/>
      </w:r>
      <w:r w:rsidRPr="00E042AA">
        <w:t xml:space="preserve"> </w:t>
      </w:r>
      <w:r w:rsidR="00F967E0" w:rsidRPr="00E042AA">
        <w:t>In total,</w:t>
      </w:r>
      <w:r w:rsidRPr="00E042AA">
        <w:t xml:space="preserve"> 672 Cambodian overseas students </w:t>
      </w:r>
      <w:r w:rsidR="00F967E0" w:rsidRPr="00E042AA">
        <w:t>were</w:t>
      </w:r>
      <w:r w:rsidRPr="00E042AA">
        <w:t xml:space="preserve"> studying at the higher education level in Australia in 2013 (with a gender imbalance of 419 male and 253 female students)</w:t>
      </w:r>
      <w:r w:rsidR="006160B8" w:rsidRPr="00E042AA">
        <w:t>.</w:t>
      </w:r>
      <w:r w:rsidR="006929F2" w:rsidRPr="00E042AA">
        <w:rPr>
          <w:rStyle w:val="FootnoteReference"/>
        </w:rPr>
        <w:footnoteReference w:id="37"/>
      </w:r>
      <w:r w:rsidR="006929F2" w:rsidRPr="00E042AA">
        <w:t xml:space="preserve"> </w:t>
      </w:r>
    </w:p>
    <w:p w:rsidR="00183832" w:rsidRPr="00E042AA" w:rsidRDefault="00DB7A79" w:rsidP="00DB7A79">
      <w:r w:rsidRPr="00E042AA">
        <w:t xml:space="preserve">The AEI Report by Nationality for Cambodia (2013) contains data on fee-paying (not Government of Australia sponsored) Cambodian students studying in Australia (not by distance education) detailed by level of study and state (although not by gender). There were 414 Cambodian students enrolled in higher education courses in Australia in 2013. Of these students, 25 </w:t>
      </w:r>
      <w:r w:rsidR="0063614F" w:rsidRPr="00E042AA">
        <w:t xml:space="preserve">per cent </w:t>
      </w:r>
      <w:r w:rsidRPr="00E042AA">
        <w:t xml:space="preserve">were studying at the Masters </w:t>
      </w:r>
      <w:proofErr w:type="gramStart"/>
      <w:r w:rsidRPr="00E042AA">
        <w:t>coursework</w:t>
      </w:r>
      <w:proofErr w:type="gramEnd"/>
      <w:r w:rsidR="006160B8" w:rsidRPr="00E042AA">
        <w:t xml:space="preserve"> level</w:t>
      </w:r>
      <w:r w:rsidRPr="00E042AA">
        <w:t xml:space="preserve">, 2 </w:t>
      </w:r>
      <w:r w:rsidR="0063614F" w:rsidRPr="00E042AA">
        <w:t xml:space="preserve">per cent </w:t>
      </w:r>
      <w:r w:rsidRPr="00E042AA">
        <w:t xml:space="preserve">Masters research and 4 </w:t>
      </w:r>
      <w:r w:rsidR="0063614F" w:rsidRPr="00E042AA">
        <w:t xml:space="preserve">per cent </w:t>
      </w:r>
      <w:r w:rsidRPr="00E042AA">
        <w:t>at the doctoral level. Of these postgraduate enrolments</w:t>
      </w:r>
      <w:r w:rsidR="006160B8" w:rsidRPr="00E042AA">
        <w:t>,</w:t>
      </w:r>
      <w:r w:rsidRPr="00E042AA">
        <w:t xml:space="preserve"> 49 </w:t>
      </w:r>
      <w:r w:rsidR="0063614F" w:rsidRPr="00E042AA">
        <w:t xml:space="preserve">per cent </w:t>
      </w:r>
      <w:r w:rsidRPr="00E042AA">
        <w:t xml:space="preserve">are studying management and commerce, 14 </w:t>
      </w:r>
      <w:r w:rsidR="0063614F" w:rsidRPr="00E042AA">
        <w:t xml:space="preserve">per cent </w:t>
      </w:r>
      <w:r w:rsidRPr="00E042AA">
        <w:t xml:space="preserve">society and culture, 8 </w:t>
      </w:r>
      <w:r w:rsidR="0063614F" w:rsidRPr="00E042AA">
        <w:t xml:space="preserve">per cent </w:t>
      </w:r>
      <w:r w:rsidRPr="00E042AA">
        <w:t xml:space="preserve">information technology, 8 </w:t>
      </w:r>
      <w:r w:rsidR="0063614F" w:rsidRPr="00E042AA">
        <w:t xml:space="preserve">per cent </w:t>
      </w:r>
      <w:r w:rsidRPr="00E042AA">
        <w:t xml:space="preserve">education, 6 </w:t>
      </w:r>
      <w:r w:rsidR="0063614F" w:rsidRPr="00E042AA">
        <w:t xml:space="preserve">per cent </w:t>
      </w:r>
      <w:r w:rsidRPr="00E042AA">
        <w:t xml:space="preserve">health, 6 </w:t>
      </w:r>
      <w:r w:rsidR="0063614F" w:rsidRPr="00E042AA">
        <w:t xml:space="preserve">per cent </w:t>
      </w:r>
      <w:r w:rsidRPr="00E042AA">
        <w:t>engineering and the remainder in other fields of study</w:t>
      </w:r>
      <w:r w:rsidR="006160B8" w:rsidRPr="00E042AA">
        <w:t>.</w:t>
      </w:r>
      <w:r w:rsidR="006929F2" w:rsidRPr="00E042AA">
        <w:rPr>
          <w:rStyle w:val="FootnoteReference"/>
        </w:rPr>
        <w:footnoteReference w:id="38"/>
      </w:r>
    </w:p>
    <w:p w:rsidR="00DB7A79" w:rsidRPr="00E042AA" w:rsidRDefault="00DB7A79" w:rsidP="006929F2">
      <w:pPr>
        <w:pStyle w:val="Heading1"/>
        <w:keepLines w:val="0"/>
        <w:numPr>
          <w:ilvl w:val="0"/>
          <w:numId w:val="23"/>
        </w:numPr>
        <w:tabs>
          <w:tab w:val="clear" w:pos="432"/>
          <w:tab w:val="clear" w:pos="851"/>
          <w:tab w:val="num" w:pos="858"/>
        </w:tabs>
        <w:spacing w:before="240" w:after="60" w:line="240" w:lineRule="atLeast"/>
        <w:ind w:left="851" w:hanging="851"/>
      </w:pPr>
      <w:bookmarkStart w:id="86" w:name="_Toc282202120"/>
      <w:bookmarkStart w:id="87" w:name="_Toc408772714"/>
      <w:r w:rsidRPr="00E042AA">
        <w:t>Conclusions and recommendations</w:t>
      </w:r>
      <w:bookmarkEnd w:id="86"/>
      <w:bookmarkEnd w:id="87"/>
    </w:p>
    <w:p w:rsidR="00DB7A79" w:rsidRPr="00E042AA" w:rsidRDefault="00DB7A79" w:rsidP="006929F2">
      <w:pPr>
        <w:pStyle w:val="Heading2"/>
        <w:keepLines w:val="0"/>
        <w:numPr>
          <w:ilvl w:val="1"/>
          <w:numId w:val="23"/>
        </w:numPr>
        <w:tabs>
          <w:tab w:val="clear" w:pos="5538"/>
          <w:tab w:val="num" w:pos="851"/>
        </w:tabs>
        <w:spacing w:after="60" w:line="240" w:lineRule="atLeast"/>
        <w:ind w:left="1144" w:hanging="1144"/>
      </w:pPr>
      <w:bookmarkStart w:id="88" w:name="_Toc408772715"/>
      <w:r w:rsidRPr="00E042AA">
        <w:t>Achievement of program objectives</w:t>
      </w:r>
      <w:bookmarkEnd w:id="88"/>
    </w:p>
    <w:p w:rsidR="00DB7A79" w:rsidRPr="00E042AA" w:rsidRDefault="00DB7A79" w:rsidP="00DB7A79">
      <w:pPr>
        <w:rPr>
          <w:lang w:eastAsia="en-AU"/>
        </w:rPr>
      </w:pPr>
      <w:r w:rsidRPr="00E042AA">
        <w:rPr>
          <w:lang w:val="en-GB" w:eastAsia="en-AU"/>
        </w:rPr>
        <w:t xml:space="preserve">Based on the detailed findings above, this section provides a summary </w:t>
      </w:r>
      <w:r w:rsidRPr="00E042AA">
        <w:rPr>
          <w:lang w:eastAsia="en-AU"/>
        </w:rPr>
        <w:t>assessment of achievement of the current Australia Awards objectives (noting that the</w:t>
      </w:r>
      <w:r w:rsidRPr="00E042AA">
        <w:rPr>
          <w:b/>
        </w:rPr>
        <w:t xml:space="preserve"> </w:t>
      </w:r>
      <w:r w:rsidRPr="00E042AA">
        <w:t xml:space="preserve">alumni were selected over an almost </w:t>
      </w:r>
      <w:r w:rsidR="00280BBC" w:rsidRPr="00E042AA">
        <w:t>20 year-</w:t>
      </w:r>
      <w:r w:rsidRPr="00E042AA">
        <w:t xml:space="preserve">period under a range of different program goals and objectives). It also </w:t>
      </w:r>
      <w:r w:rsidR="00946BAE" w:rsidRPr="00E042AA">
        <w:t>summarises</w:t>
      </w:r>
      <w:r w:rsidRPr="00E042AA">
        <w:t xml:space="preserve"> </w:t>
      </w:r>
      <w:r w:rsidRPr="00E042AA">
        <w:rPr>
          <w:lang w:eastAsia="en-AU"/>
        </w:rPr>
        <w:t xml:space="preserve">barriers to full achievement of the objectives and </w:t>
      </w:r>
      <w:r w:rsidR="00946BAE" w:rsidRPr="00E042AA">
        <w:rPr>
          <w:lang w:eastAsia="en-AU"/>
        </w:rPr>
        <w:t>the</w:t>
      </w:r>
      <w:r w:rsidRPr="00E042AA">
        <w:rPr>
          <w:lang w:eastAsia="en-AU"/>
        </w:rPr>
        <w:t xml:space="preserve"> recommendations </w:t>
      </w:r>
      <w:r w:rsidR="00946BAE" w:rsidRPr="00E042AA">
        <w:rPr>
          <w:lang w:eastAsia="en-AU"/>
        </w:rPr>
        <w:t xml:space="preserve">made </w:t>
      </w:r>
      <w:r w:rsidRPr="00E042AA">
        <w:rPr>
          <w:lang w:eastAsia="en-AU"/>
        </w:rPr>
        <w:t>to improve the effectiveness of the program.</w:t>
      </w:r>
    </w:p>
    <w:p w:rsidR="00DB7A79" w:rsidRPr="00E042AA" w:rsidRDefault="00DB7A79" w:rsidP="006929F2">
      <w:pPr>
        <w:pStyle w:val="Heading3"/>
        <w:keepLines w:val="0"/>
        <w:numPr>
          <w:ilvl w:val="2"/>
          <w:numId w:val="23"/>
        </w:numPr>
        <w:tabs>
          <w:tab w:val="clear" w:pos="284"/>
          <w:tab w:val="clear" w:pos="436"/>
          <w:tab w:val="clear" w:pos="851"/>
          <w:tab w:val="num" w:pos="862"/>
        </w:tabs>
        <w:spacing w:before="0" w:line="240" w:lineRule="atLeast"/>
        <w:ind w:left="851" w:hanging="851"/>
        <w:rPr>
          <w:lang w:val="en-GB" w:eastAsia="en-AU"/>
        </w:rPr>
      </w:pPr>
      <w:bookmarkStart w:id="89" w:name="_Toc408772716"/>
      <w:r w:rsidRPr="00E042AA">
        <w:rPr>
          <w:lang w:val="en-GB" w:eastAsia="en-AU"/>
        </w:rPr>
        <w:lastRenderedPageBreak/>
        <w:t>Increased skills and capacity</w:t>
      </w:r>
      <w:bookmarkEnd w:id="89"/>
      <w:r w:rsidRPr="00E042AA">
        <w:rPr>
          <w:lang w:val="en-GB" w:eastAsia="en-AU"/>
        </w:rPr>
        <w:t xml:space="preserve"> </w:t>
      </w:r>
    </w:p>
    <w:p w:rsidR="00DB7A79" w:rsidRPr="00E042AA" w:rsidRDefault="00280BBC" w:rsidP="006929F2">
      <w:pPr>
        <w:rPr>
          <w:lang w:val="en-GB" w:eastAsia="en-AU"/>
        </w:rPr>
      </w:pPr>
      <w:r w:rsidRPr="00E042AA">
        <w:rPr>
          <w:lang w:val="en-GB" w:eastAsia="en-AU"/>
        </w:rPr>
        <w:t xml:space="preserve">While </w:t>
      </w:r>
      <w:r w:rsidR="00DB7A79" w:rsidRPr="00E042AA">
        <w:rPr>
          <w:lang w:val="en-GB" w:eastAsia="en-AU"/>
        </w:rPr>
        <w:t xml:space="preserve">the awards have undoubtedly increased the </w:t>
      </w:r>
      <w:r w:rsidR="00DB7A79" w:rsidRPr="00E042AA">
        <w:rPr>
          <w:lang w:eastAsia="en-AU"/>
        </w:rPr>
        <w:t>number of Cambodians with internationally recognised qualifications in Cambodia</w:t>
      </w:r>
      <w:r w:rsidR="00B77450" w:rsidRPr="00E042AA">
        <w:rPr>
          <w:lang w:eastAsia="en-AU"/>
        </w:rPr>
        <w:t>,</w:t>
      </w:r>
      <w:r w:rsidR="00DB7A79" w:rsidRPr="00E042AA">
        <w:rPr>
          <w:lang w:val="en-GB" w:eastAsia="en-AU"/>
        </w:rPr>
        <w:t xml:space="preserve"> this </w:t>
      </w:r>
      <w:r w:rsidR="00B77450" w:rsidRPr="00E042AA">
        <w:rPr>
          <w:lang w:val="en-GB" w:eastAsia="en-AU"/>
        </w:rPr>
        <w:t xml:space="preserve">increase in </w:t>
      </w:r>
      <w:r w:rsidR="00DB7A79" w:rsidRPr="00E042AA">
        <w:rPr>
          <w:lang w:val="en-GB" w:eastAsia="en-AU"/>
        </w:rPr>
        <w:t>skills and capacity has been imbalanced towards males and those from Phnom Penh.</w:t>
      </w:r>
    </w:p>
    <w:p w:rsidR="006258FC" w:rsidRPr="00E042AA" w:rsidRDefault="00DB7A79" w:rsidP="006258FC">
      <w:pPr>
        <w:rPr>
          <w:lang w:eastAsia="en-AU"/>
        </w:rPr>
      </w:pPr>
      <w:r w:rsidRPr="00E042AA">
        <w:rPr>
          <w:lang w:eastAsia="en-AU"/>
        </w:rPr>
        <w:t xml:space="preserve">Between 1996 and 2013, 394 AAS, ALA and CMU alumni </w:t>
      </w:r>
      <w:r w:rsidR="00173B1E" w:rsidRPr="00E042AA">
        <w:rPr>
          <w:lang w:eastAsia="en-AU"/>
        </w:rPr>
        <w:t>completed</w:t>
      </w:r>
      <w:r w:rsidRPr="00E042AA">
        <w:rPr>
          <w:lang w:eastAsia="en-AU"/>
        </w:rPr>
        <w:t xml:space="preserve"> postgraduate qualifications </w:t>
      </w:r>
      <w:r w:rsidR="00173B1E" w:rsidRPr="00E042AA">
        <w:rPr>
          <w:lang w:eastAsia="en-AU"/>
        </w:rPr>
        <w:t xml:space="preserve">in Australia </w:t>
      </w:r>
      <w:r w:rsidRPr="00E042AA">
        <w:rPr>
          <w:lang w:eastAsia="en-AU"/>
        </w:rPr>
        <w:t xml:space="preserve">(including 94% with a Masters degree, 4% with a PhD). The majority of the alumni studied in the </w:t>
      </w:r>
      <w:r w:rsidR="00063C54" w:rsidRPr="00E042AA">
        <w:rPr>
          <w:lang w:eastAsia="en-AU"/>
        </w:rPr>
        <w:t xml:space="preserve">fields of: </w:t>
      </w:r>
      <w:r w:rsidRPr="00E042AA">
        <w:rPr>
          <w:lang w:eastAsia="en-AU"/>
        </w:rPr>
        <w:t>society and culture (30%), management and commerce (30%), health (12%)</w:t>
      </w:r>
      <w:r w:rsidR="00063C54" w:rsidRPr="00E042AA">
        <w:rPr>
          <w:lang w:eastAsia="en-AU"/>
        </w:rPr>
        <w:t>,</w:t>
      </w:r>
      <w:r w:rsidRPr="00E042AA">
        <w:rPr>
          <w:lang w:eastAsia="en-AU"/>
        </w:rPr>
        <w:t xml:space="preserve"> and agriculture and environment (11%). Although over time </w:t>
      </w:r>
      <w:r w:rsidR="00820784" w:rsidRPr="00E042AA">
        <w:rPr>
          <w:lang w:eastAsia="en-AU"/>
        </w:rPr>
        <w:t xml:space="preserve">awardees are </w:t>
      </w:r>
      <w:r w:rsidRPr="00E042AA">
        <w:rPr>
          <w:lang w:eastAsia="en-AU"/>
        </w:rPr>
        <w:t xml:space="preserve">selected against a range of different </w:t>
      </w:r>
      <w:r w:rsidR="00820784" w:rsidRPr="00E042AA">
        <w:rPr>
          <w:lang w:eastAsia="en-AU"/>
        </w:rPr>
        <w:t>field of study priorities</w:t>
      </w:r>
      <w:r w:rsidRPr="00E042AA">
        <w:rPr>
          <w:lang w:eastAsia="en-AU"/>
        </w:rPr>
        <w:t xml:space="preserve">, 29 </w:t>
      </w:r>
      <w:r w:rsidR="0063614F" w:rsidRPr="00E042AA">
        <w:rPr>
          <w:lang w:eastAsia="en-AU"/>
        </w:rPr>
        <w:t xml:space="preserve">per cent </w:t>
      </w:r>
      <w:r w:rsidRPr="00E042AA">
        <w:rPr>
          <w:lang w:eastAsia="en-AU"/>
        </w:rPr>
        <w:t xml:space="preserve">of alumni had studied in current areas of priority identified by DFAT and the RGC, 21 </w:t>
      </w:r>
      <w:r w:rsidR="0063614F" w:rsidRPr="00E042AA">
        <w:rPr>
          <w:lang w:eastAsia="en-AU"/>
        </w:rPr>
        <w:t xml:space="preserve">per cent </w:t>
      </w:r>
      <w:r w:rsidRPr="00E042AA">
        <w:rPr>
          <w:lang w:eastAsia="en-AU"/>
        </w:rPr>
        <w:t xml:space="preserve">in cross-cutting and 50 </w:t>
      </w:r>
      <w:r w:rsidR="0063614F" w:rsidRPr="00E042AA">
        <w:rPr>
          <w:lang w:eastAsia="en-AU"/>
        </w:rPr>
        <w:t xml:space="preserve">per cent </w:t>
      </w:r>
      <w:r w:rsidRPr="00E042AA">
        <w:rPr>
          <w:lang w:eastAsia="en-AU"/>
        </w:rPr>
        <w:t xml:space="preserve">in other areas. </w:t>
      </w:r>
      <w:r w:rsidR="006258FC" w:rsidRPr="00E042AA">
        <w:rPr>
          <w:lang w:eastAsia="en-AU"/>
        </w:rPr>
        <w:t>Of the study undertaken by the 2009–2013 alumni, 60 per cent were in the priority/cross-cutting areas.</w:t>
      </w:r>
    </w:p>
    <w:p w:rsidR="00DB7A79" w:rsidRPr="00E042AA" w:rsidRDefault="00DB7A79" w:rsidP="006929F2">
      <w:pPr>
        <w:rPr>
          <w:lang w:eastAsia="en-AU"/>
        </w:rPr>
      </w:pPr>
      <w:r w:rsidRPr="00E042AA">
        <w:rPr>
          <w:lang w:eastAsia="en-AU"/>
        </w:rPr>
        <w:t xml:space="preserve">In addition to </w:t>
      </w:r>
      <w:r w:rsidR="00FE3525" w:rsidRPr="00E042AA">
        <w:rPr>
          <w:lang w:eastAsia="en-AU"/>
        </w:rPr>
        <w:t xml:space="preserve">the </w:t>
      </w:r>
      <w:r w:rsidRPr="00E042AA">
        <w:rPr>
          <w:lang w:eastAsia="en-AU"/>
        </w:rPr>
        <w:t>formal technical skills and knowledge acquired</w:t>
      </w:r>
      <w:r w:rsidR="00173B1E" w:rsidRPr="00E042AA">
        <w:rPr>
          <w:lang w:eastAsia="en-AU"/>
        </w:rPr>
        <w:t xml:space="preserve"> during their award</w:t>
      </w:r>
      <w:r w:rsidRPr="00E042AA">
        <w:rPr>
          <w:lang w:eastAsia="en-AU"/>
        </w:rPr>
        <w:t xml:space="preserve">, the survey respondents indicated that they had </w:t>
      </w:r>
      <w:r w:rsidR="00173B1E" w:rsidRPr="00E042AA">
        <w:rPr>
          <w:lang w:eastAsia="en-AU"/>
        </w:rPr>
        <w:t xml:space="preserve">also </w:t>
      </w:r>
      <w:r w:rsidRPr="00E042AA">
        <w:rPr>
          <w:lang w:eastAsia="en-AU"/>
        </w:rPr>
        <w:t xml:space="preserve">improved their capacity in </w:t>
      </w:r>
      <w:r w:rsidR="00173B1E" w:rsidRPr="00E042AA">
        <w:rPr>
          <w:lang w:eastAsia="en-AU"/>
        </w:rPr>
        <w:t>‘</w:t>
      </w:r>
      <w:r w:rsidRPr="00E042AA">
        <w:rPr>
          <w:lang w:eastAsia="en-AU"/>
        </w:rPr>
        <w:t>soft-skills</w:t>
      </w:r>
      <w:r w:rsidR="00173B1E" w:rsidRPr="00E042AA">
        <w:rPr>
          <w:lang w:eastAsia="en-AU"/>
        </w:rPr>
        <w:t>’</w:t>
      </w:r>
      <w:r w:rsidRPr="00E042AA">
        <w:rPr>
          <w:lang w:eastAsia="en-AU"/>
        </w:rPr>
        <w:t xml:space="preserve"> such as English language, research, analytical and critical thinking and other communication skills</w:t>
      </w:r>
      <w:r w:rsidR="00FE3525" w:rsidRPr="00E042AA">
        <w:rPr>
          <w:lang w:eastAsia="en-AU"/>
        </w:rPr>
        <w:t>,</w:t>
      </w:r>
      <w:r w:rsidRPr="00E042AA">
        <w:rPr>
          <w:lang w:eastAsia="en-AU"/>
        </w:rPr>
        <w:t xml:space="preserve"> which had proved valuable on their return to </w:t>
      </w:r>
      <w:r w:rsidR="00173B1E" w:rsidRPr="00E042AA">
        <w:rPr>
          <w:lang w:eastAsia="en-AU"/>
        </w:rPr>
        <w:t xml:space="preserve">the workplace in </w:t>
      </w:r>
      <w:r w:rsidRPr="00E042AA">
        <w:rPr>
          <w:lang w:eastAsia="en-AU"/>
        </w:rPr>
        <w:t xml:space="preserve">Cambodia. The alumni also reported benefitting from exposure to a different way of life outside of Cambodia, in a democratic country with sound legal and social protection systems and a high quality tertiary education sector. </w:t>
      </w:r>
    </w:p>
    <w:p w:rsidR="00DB7A79" w:rsidRPr="00E042AA" w:rsidRDefault="00DB7A79" w:rsidP="006929F2">
      <w:pPr>
        <w:rPr>
          <w:lang w:eastAsia="en-AU"/>
        </w:rPr>
      </w:pPr>
      <w:r w:rsidRPr="00E042AA">
        <w:rPr>
          <w:lang w:eastAsia="en-AU"/>
        </w:rPr>
        <w:t xml:space="preserve">The study found some imbalances in the beneficiaries of the award training. For example, only </w:t>
      </w:r>
      <w:r w:rsidR="00FE3525" w:rsidRPr="00E042AA">
        <w:rPr>
          <w:lang w:eastAsia="en-AU"/>
        </w:rPr>
        <w:t>32 </w:t>
      </w:r>
      <w:r w:rsidR="0063614F" w:rsidRPr="00E042AA">
        <w:rPr>
          <w:lang w:eastAsia="en-AU"/>
        </w:rPr>
        <w:t xml:space="preserve">per cent </w:t>
      </w:r>
      <w:r w:rsidRPr="00E042AA">
        <w:rPr>
          <w:lang w:eastAsia="en-AU"/>
        </w:rPr>
        <w:t xml:space="preserve">of the </w:t>
      </w:r>
      <w:r w:rsidR="006258FC" w:rsidRPr="00E042AA">
        <w:rPr>
          <w:lang w:eastAsia="en-AU"/>
        </w:rPr>
        <w:t xml:space="preserve">1996–2013 </w:t>
      </w:r>
      <w:r w:rsidRPr="00E042AA">
        <w:rPr>
          <w:lang w:eastAsia="en-AU"/>
        </w:rPr>
        <w:t xml:space="preserve">alumni </w:t>
      </w:r>
      <w:r w:rsidR="00FE3525" w:rsidRPr="00E042AA">
        <w:rPr>
          <w:lang w:eastAsia="en-AU"/>
        </w:rPr>
        <w:t xml:space="preserve">were </w:t>
      </w:r>
      <w:r w:rsidRPr="00E042AA">
        <w:rPr>
          <w:lang w:eastAsia="en-AU"/>
        </w:rPr>
        <w:t>female. Given the limited educational and work opportunities available to them, very few Cambodians with disability are able to meet the academic requirements for postgraduate study in Australia. As a result</w:t>
      </w:r>
      <w:r w:rsidR="00FE3525" w:rsidRPr="00E042AA">
        <w:rPr>
          <w:lang w:eastAsia="en-AU"/>
        </w:rPr>
        <w:t>,</w:t>
      </w:r>
      <w:r w:rsidRPr="00E042AA">
        <w:rPr>
          <w:lang w:eastAsia="en-AU"/>
        </w:rPr>
        <w:t xml:space="preserve"> it is not unexpected that only 3 </w:t>
      </w:r>
      <w:r w:rsidR="0063614F" w:rsidRPr="00E042AA">
        <w:rPr>
          <w:lang w:eastAsia="en-AU"/>
        </w:rPr>
        <w:t xml:space="preserve">per cent </w:t>
      </w:r>
      <w:r w:rsidRPr="00E042AA">
        <w:rPr>
          <w:lang w:eastAsia="en-AU"/>
        </w:rPr>
        <w:t xml:space="preserve">of the survey respondents stated that they had a disability. However, it is noted that none of the alumni population were identified as working in an organisation directly related to supporting people with a disability. Less than one-tenth of the alumni population were </w:t>
      </w:r>
      <w:r w:rsidR="00E36CF0">
        <w:rPr>
          <w:lang w:eastAsia="en-AU"/>
        </w:rPr>
        <w:t xml:space="preserve">recorded as </w:t>
      </w:r>
      <w:r w:rsidRPr="00E042AA">
        <w:rPr>
          <w:lang w:eastAsia="en-AU"/>
        </w:rPr>
        <w:t>living outside of Phnom Penh.</w:t>
      </w:r>
    </w:p>
    <w:p w:rsidR="003B6CCD" w:rsidRPr="00E042AA" w:rsidRDefault="00DB7A79" w:rsidP="00DB7A79">
      <w:pPr>
        <w:rPr>
          <w:b/>
          <w:lang w:eastAsia="en-AU"/>
        </w:rPr>
      </w:pPr>
      <w:r w:rsidRPr="00E042AA">
        <w:rPr>
          <w:b/>
          <w:lang w:eastAsia="en-AU"/>
        </w:rPr>
        <w:t>In line with DFAT policy on gender inclusion in its programs, it is recommended that DFAT accelerate its initiatives to achieve gender equity in the offer of the awards</w:t>
      </w:r>
      <w:r w:rsidR="00E74D80" w:rsidRPr="00E042AA">
        <w:rPr>
          <w:b/>
          <w:lang w:eastAsia="en-AU"/>
        </w:rPr>
        <w:t>.</w:t>
      </w:r>
      <w:r w:rsidR="004C24DB" w:rsidRPr="00E042AA">
        <w:rPr>
          <w:b/>
          <w:lang w:eastAsia="en-AU"/>
        </w:rPr>
        <w:t xml:space="preserve"> </w:t>
      </w:r>
      <w:r w:rsidR="004C24DB" w:rsidRPr="00E042AA">
        <w:rPr>
          <w:lang w:eastAsia="en-AU"/>
        </w:rPr>
        <w:t>(Recommendation 1)</w:t>
      </w:r>
      <w:r w:rsidR="004C24DB" w:rsidRPr="00E042AA">
        <w:rPr>
          <w:b/>
          <w:lang w:eastAsia="en-AU"/>
        </w:rPr>
        <w:t xml:space="preserve"> </w:t>
      </w:r>
      <w:r w:rsidRPr="00E042AA">
        <w:rPr>
          <w:b/>
          <w:lang w:eastAsia="en-AU"/>
        </w:rPr>
        <w:t xml:space="preserve"> </w:t>
      </w:r>
    </w:p>
    <w:p w:rsidR="004C24DB" w:rsidRPr="00E042AA" w:rsidRDefault="00DB7A79" w:rsidP="004C24DB">
      <w:pPr>
        <w:rPr>
          <w:lang w:eastAsia="en-AU"/>
        </w:rPr>
      </w:pPr>
      <w:r w:rsidRPr="00E042AA">
        <w:rPr>
          <w:b/>
          <w:lang w:eastAsia="en-AU"/>
        </w:rPr>
        <w:t>It is also recommended that DFAT accelerate its initiatives to increase the proportion of award offers to candidates from provincial areas outside of Phnom Penh and from organisations supporting people with disability.</w:t>
      </w:r>
      <w:r w:rsidR="004C24DB" w:rsidRPr="00E042AA">
        <w:rPr>
          <w:b/>
          <w:lang w:eastAsia="en-AU"/>
        </w:rPr>
        <w:t xml:space="preserve">  </w:t>
      </w:r>
      <w:r w:rsidR="004C24DB" w:rsidRPr="00E042AA">
        <w:rPr>
          <w:lang w:eastAsia="en-AU"/>
        </w:rPr>
        <w:t xml:space="preserve">(Recommendation 2)  </w:t>
      </w:r>
    </w:p>
    <w:p w:rsidR="00DB7A79" w:rsidRPr="00E042AA" w:rsidRDefault="00650830" w:rsidP="006929F2">
      <w:pPr>
        <w:pStyle w:val="Heading3"/>
        <w:keepLines w:val="0"/>
        <w:numPr>
          <w:ilvl w:val="2"/>
          <w:numId w:val="23"/>
        </w:numPr>
        <w:tabs>
          <w:tab w:val="clear" w:pos="284"/>
          <w:tab w:val="clear" w:pos="436"/>
          <w:tab w:val="clear" w:pos="851"/>
          <w:tab w:val="num" w:pos="862"/>
        </w:tabs>
        <w:spacing w:line="240" w:lineRule="atLeast"/>
        <w:ind w:left="851" w:hanging="851"/>
        <w:rPr>
          <w:lang w:eastAsia="en-AU"/>
        </w:rPr>
      </w:pPr>
      <w:bookmarkStart w:id="90" w:name="_Toc408772717"/>
      <w:r>
        <w:rPr>
          <w:lang w:eastAsia="en-AU"/>
        </w:rPr>
        <w:t>C</w:t>
      </w:r>
      <w:r w:rsidR="00DB7A79" w:rsidRPr="00E042AA">
        <w:rPr>
          <w:lang w:eastAsia="en-AU"/>
        </w:rPr>
        <w:t>ontribution</w:t>
      </w:r>
      <w:r w:rsidR="00946BAE" w:rsidRPr="00E042AA">
        <w:rPr>
          <w:lang w:eastAsia="en-AU"/>
        </w:rPr>
        <w:t xml:space="preserve"> to Cambodia’s development</w:t>
      </w:r>
      <w:bookmarkEnd w:id="90"/>
    </w:p>
    <w:p w:rsidR="00946BAE" w:rsidRPr="00E042AA" w:rsidRDefault="00946BAE" w:rsidP="00DB7A79">
      <w:pPr>
        <w:rPr>
          <w:lang w:eastAsia="en-AU"/>
        </w:rPr>
      </w:pPr>
      <w:r w:rsidRPr="00E042AA">
        <w:rPr>
          <w:lang w:eastAsia="en-AU" w:bidi="en-US"/>
        </w:rPr>
        <w:t xml:space="preserve">There was strong evidence to indicate that </w:t>
      </w:r>
      <w:r w:rsidR="00DC5FCC" w:rsidRPr="00E042AA">
        <w:rPr>
          <w:lang w:eastAsia="en-AU" w:bidi="en-US"/>
        </w:rPr>
        <w:t xml:space="preserve">the majority of the alumni </w:t>
      </w:r>
      <w:r w:rsidRPr="00E042AA">
        <w:rPr>
          <w:lang w:eastAsia="en-AU" w:bidi="en-US"/>
        </w:rPr>
        <w:t>have made significant contributions to their organisation, to their community and towards national development.</w:t>
      </w:r>
    </w:p>
    <w:p w:rsidR="00DB7A79" w:rsidRPr="00E042AA" w:rsidRDefault="00DB7A79" w:rsidP="00DB7A79">
      <w:pPr>
        <w:rPr>
          <w:lang w:eastAsia="en-AU"/>
        </w:rPr>
      </w:pPr>
      <w:r w:rsidRPr="00E042AA">
        <w:rPr>
          <w:lang w:eastAsia="en-AU"/>
        </w:rPr>
        <w:t>Almost all of the surveyed male and female alumni living in Cambodia are in employment relevant to their studies and</w:t>
      </w:r>
      <w:r w:rsidR="00434953" w:rsidRPr="00E042AA">
        <w:rPr>
          <w:lang w:eastAsia="en-AU"/>
        </w:rPr>
        <w:t>,</w:t>
      </w:r>
      <w:r w:rsidRPr="00E042AA">
        <w:rPr>
          <w:lang w:eastAsia="en-AU"/>
        </w:rPr>
        <w:t xml:space="preserve"> despite the barriers and challenges</w:t>
      </w:r>
      <w:r w:rsidR="00434953" w:rsidRPr="00E042AA">
        <w:rPr>
          <w:lang w:eastAsia="en-AU"/>
        </w:rPr>
        <w:t>,</w:t>
      </w:r>
      <w:r w:rsidRPr="00E042AA">
        <w:rPr>
          <w:lang w:eastAsia="en-AU"/>
        </w:rPr>
        <w:t xml:space="preserve"> are overall using their skills and knowledge to producing outputs that are contributing to their organisation in a broad range of areas. Almost two-thirds of the survey respondents felt that their award had been utilised ‘to a great extent’ for Cambodia’s development.</w:t>
      </w:r>
    </w:p>
    <w:p w:rsidR="00DB7A79" w:rsidRPr="00E042AA" w:rsidRDefault="00DB7A79" w:rsidP="00DB7A79">
      <w:pPr>
        <w:rPr>
          <w:lang w:eastAsia="en-AU"/>
        </w:rPr>
      </w:pPr>
      <w:r w:rsidRPr="00E042AA">
        <w:rPr>
          <w:lang w:eastAsia="en-AU"/>
        </w:rPr>
        <w:t xml:space="preserve">Over two-thirds of the alumni population (68%) were currently employed in the public sector, </w:t>
      </w:r>
      <w:r w:rsidR="00434953" w:rsidRPr="00E042AA">
        <w:rPr>
          <w:lang w:eastAsia="en-AU"/>
        </w:rPr>
        <w:t>20 </w:t>
      </w:r>
      <w:r w:rsidR="0063614F" w:rsidRPr="00E042AA">
        <w:rPr>
          <w:lang w:eastAsia="en-AU"/>
        </w:rPr>
        <w:t xml:space="preserve">per cent </w:t>
      </w:r>
      <w:r w:rsidRPr="00E042AA">
        <w:rPr>
          <w:lang w:eastAsia="en-AU"/>
        </w:rPr>
        <w:t xml:space="preserve">by a CSO/donor organisation and 11 </w:t>
      </w:r>
      <w:r w:rsidR="0063614F" w:rsidRPr="00E042AA">
        <w:rPr>
          <w:lang w:eastAsia="en-AU"/>
        </w:rPr>
        <w:t xml:space="preserve">per cent </w:t>
      </w:r>
      <w:r w:rsidRPr="00E042AA">
        <w:rPr>
          <w:lang w:eastAsia="en-AU"/>
        </w:rPr>
        <w:t>in the private sector. Almost all of the respondents currently working are in technical, professional and management roles and regularly use the knowledge/skills acquired during their studies. The enhanced skills and knowledge gained by alumni are recognised in a number of ways – over two-thirds have greater technical/operational responsibilities, a greater role in policy development, greater financial responsibilities and/or are supervising more staff. Almost three-quarters of the survey respondents have been promoted since their award, with nearly half currently in managerial roles with the potential to contribute more meaningfully th</w:t>
      </w:r>
      <w:r w:rsidR="00434953" w:rsidRPr="00E042AA">
        <w:rPr>
          <w:lang w:eastAsia="en-AU"/>
        </w:rPr>
        <w:t>r</w:t>
      </w:r>
      <w:r w:rsidRPr="00E042AA">
        <w:rPr>
          <w:lang w:eastAsia="en-AU"/>
        </w:rPr>
        <w:t xml:space="preserve">ough being in roles with higher decision-making capacity. The </w:t>
      </w:r>
      <w:r w:rsidR="0075210D">
        <w:rPr>
          <w:lang w:eastAsia="en-AU"/>
        </w:rPr>
        <w:t xml:space="preserve">significantly </w:t>
      </w:r>
      <w:r w:rsidRPr="00E042AA">
        <w:rPr>
          <w:lang w:eastAsia="en-AU"/>
        </w:rPr>
        <w:t xml:space="preserve">higher proportion of </w:t>
      </w:r>
      <w:r w:rsidR="00173D86" w:rsidRPr="00E042AA">
        <w:rPr>
          <w:lang w:eastAsia="en-AU"/>
        </w:rPr>
        <w:t xml:space="preserve">the 1996–2003 </w:t>
      </w:r>
      <w:r w:rsidR="00AB65CE" w:rsidRPr="00E042AA">
        <w:rPr>
          <w:lang w:eastAsia="en-AU"/>
        </w:rPr>
        <w:t xml:space="preserve">respondents with </w:t>
      </w:r>
      <w:r w:rsidRPr="00E042AA">
        <w:rPr>
          <w:lang w:eastAsia="en-AU"/>
        </w:rPr>
        <w:t>managerial roles compared to the 2009</w:t>
      </w:r>
      <w:r w:rsidR="00434953" w:rsidRPr="00E042AA">
        <w:rPr>
          <w:lang w:eastAsia="en-AU"/>
        </w:rPr>
        <w:t>–</w:t>
      </w:r>
      <w:r w:rsidRPr="00E042AA">
        <w:rPr>
          <w:lang w:eastAsia="en-AU"/>
        </w:rPr>
        <w:t xml:space="preserve">2013 </w:t>
      </w:r>
      <w:r w:rsidR="0075210D">
        <w:rPr>
          <w:lang w:eastAsia="en-AU"/>
        </w:rPr>
        <w:t xml:space="preserve">respondents </w:t>
      </w:r>
      <w:r w:rsidRPr="00E042AA">
        <w:rPr>
          <w:lang w:eastAsia="en-AU"/>
        </w:rPr>
        <w:t xml:space="preserve">indicates sustained award outcomes. </w:t>
      </w:r>
    </w:p>
    <w:p w:rsidR="00DB7A79" w:rsidRPr="00E042AA" w:rsidRDefault="00DB7A79" w:rsidP="00DB7A79">
      <w:pPr>
        <w:rPr>
          <w:lang w:eastAsia="en-AU"/>
        </w:rPr>
      </w:pPr>
      <w:r w:rsidRPr="00E042AA">
        <w:rPr>
          <w:lang w:eastAsia="en-AU"/>
        </w:rPr>
        <w:lastRenderedPageBreak/>
        <w:t>In contributing to their organisation and as intermediate indicators of contribution to Cambodia’s development, the majority of alumni cited tangible examples of the use of the knowledge/skills gained during their study, producing a range of work outputs relevant to Cambodia’s development. Over a quarter of the alumni have published research related to their scholarship area of study, almost half of which were in an international academic journal.</w:t>
      </w:r>
    </w:p>
    <w:p w:rsidR="00DB7A79" w:rsidRPr="00E042AA" w:rsidRDefault="00DB7A79" w:rsidP="00DB7A79">
      <w:pPr>
        <w:rPr>
          <w:lang w:eastAsia="en-AU"/>
        </w:rPr>
      </w:pPr>
      <w:r w:rsidRPr="00E042AA">
        <w:rPr>
          <w:lang w:val="en-US" w:eastAsia="en-AU"/>
        </w:rPr>
        <w:t xml:space="preserve">There were some significant gender differences between male and female survey respondents in relation to skill utilisation. </w:t>
      </w:r>
      <w:r w:rsidRPr="00E042AA">
        <w:rPr>
          <w:lang w:eastAsia="en-AU"/>
        </w:rPr>
        <w:t>Male respondents were significantly more likely than females to: state that their skills/knowledge was highly relevant; have a</w:t>
      </w:r>
      <w:r w:rsidRPr="00E042AA">
        <w:rPr>
          <w:bCs/>
          <w:lang w:eastAsia="en-AU"/>
        </w:rPr>
        <w:t>lready published</w:t>
      </w:r>
      <w:r w:rsidR="00310D1A" w:rsidRPr="00E042AA">
        <w:rPr>
          <w:bCs/>
          <w:lang w:eastAsia="en-AU"/>
        </w:rPr>
        <w:t xml:space="preserve"> (or expect to) </w:t>
      </w:r>
      <w:r w:rsidRPr="00E042AA">
        <w:rPr>
          <w:bCs/>
          <w:lang w:eastAsia="en-AU"/>
        </w:rPr>
        <w:t xml:space="preserve">a piece of research work relevant to their area of award studies; </w:t>
      </w:r>
      <w:r w:rsidRPr="00E042AA">
        <w:rPr>
          <w:lang w:eastAsia="en-AU"/>
        </w:rPr>
        <w:t xml:space="preserve">and </w:t>
      </w:r>
      <w:r w:rsidRPr="00E042AA">
        <w:rPr>
          <w:bCs/>
          <w:lang w:eastAsia="en-AU"/>
        </w:rPr>
        <w:t>have</w:t>
      </w:r>
      <w:r w:rsidRPr="00E042AA">
        <w:rPr>
          <w:lang w:eastAsia="en-AU"/>
        </w:rPr>
        <w:t xml:space="preserve"> a great extent of employer support. </w:t>
      </w:r>
    </w:p>
    <w:p w:rsidR="00DB7A79" w:rsidRPr="00E042AA" w:rsidRDefault="00DB7A79" w:rsidP="00DB7A79">
      <w:pPr>
        <w:rPr>
          <w:lang w:eastAsia="en-AU"/>
        </w:rPr>
      </w:pPr>
      <w:r w:rsidRPr="00E042AA">
        <w:rPr>
          <w:lang w:eastAsia="en-AU"/>
        </w:rPr>
        <w:t>The alumni have made additional contributions beyond the place of main employment. Nearly two-thirds of the survey respondents reported using their skills to a great or medium extent outside of the workplace. The majority of the alumni interviewed reported using their skills and knowledge in a second paid job (often teaching</w:t>
      </w:r>
      <w:r w:rsidRPr="00E042AA">
        <w:t xml:space="preserve"> </w:t>
      </w:r>
      <w:r w:rsidRPr="00E042AA">
        <w:rPr>
          <w:lang w:eastAsia="en-AU"/>
        </w:rPr>
        <w:t xml:space="preserve">or short-term consultancy work with </w:t>
      </w:r>
      <w:proofErr w:type="gramStart"/>
      <w:r w:rsidRPr="00E042AA">
        <w:rPr>
          <w:lang w:eastAsia="en-AU"/>
        </w:rPr>
        <w:t>an</w:t>
      </w:r>
      <w:proofErr w:type="gramEnd"/>
      <w:r w:rsidRPr="00E042AA">
        <w:rPr>
          <w:lang w:eastAsia="en-AU"/>
        </w:rPr>
        <w:t xml:space="preserve"> CSO/NGO) and/or in a voluntary capacity in educational or community organisations.</w:t>
      </w:r>
    </w:p>
    <w:p w:rsidR="00EA2384" w:rsidRPr="00E042AA" w:rsidRDefault="00234F8F" w:rsidP="00234F8F">
      <w:r w:rsidRPr="00E042AA">
        <w:rPr>
          <w:color w:val="000000"/>
          <w:lang w:eastAsia="en-AU"/>
        </w:rPr>
        <w:t xml:space="preserve">While a number of alumni work in </w:t>
      </w:r>
      <w:r w:rsidR="00EA2384" w:rsidRPr="00E042AA">
        <w:rPr>
          <w:color w:val="000000"/>
          <w:lang w:eastAsia="en-AU"/>
        </w:rPr>
        <w:t>a few</w:t>
      </w:r>
      <w:r w:rsidRPr="00E042AA">
        <w:rPr>
          <w:color w:val="000000"/>
          <w:lang w:eastAsia="en-AU"/>
        </w:rPr>
        <w:t xml:space="preserve"> </w:t>
      </w:r>
      <w:r w:rsidR="00EA2384" w:rsidRPr="00E042AA">
        <w:rPr>
          <w:color w:val="000000"/>
          <w:lang w:eastAsia="en-AU"/>
        </w:rPr>
        <w:t>specific M</w:t>
      </w:r>
      <w:r w:rsidRPr="00E042AA">
        <w:rPr>
          <w:color w:val="000000"/>
          <w:lang w:eastAsia="en-AU"/>
        </w:rPr>
        <w:t>inistries, it is unrealistic to expect that the</w:t>
      </w:r>
      <w:r w:rsidR="00EA2384" w:rsidRPr="00E042AA">
        <w:rPr>
          <w:color w:val="000000"/>
          <w:lang w:eastAsia="en-AU"/>
        </w:rPr>
        <w:t>y</w:t>
      </w:r>
      <w:r w:rsidRPr="00E042AA">
        <w:rPr>
          <w:color w:val="000000"/>
          <w:lang w:eastAsia="en-AU"/>
        </w:rPr>
        <w:t xml:space="preserve"> </w:t>
      </w:r>
      <w:r w:rsidR="00EA2384" w:rsidRPr="00E042AA">
        <w:rPr>
          <w:color w:val="000000"/>
          <w:lang w:eastAsia="en-AU"/>
        </w:rPr>
        <w:t>can</w:t>
      </w:r>
      <w:r w:rsidRPr="00E042AA">
        <w:rPr>
          <w:color w:val="000000"/>
          <w:lang w:eastAsia="en-AU"/>
        </w:rPr>
        <w:t xml:space="preserve"> create a critical mass </w:t>
      </w:r>
      <w:r w:rsidR="002607AC" w:rsidRPr="00E042AA">
        <w:rPr>
          <w:color w:val="000000"/>
          <w:lang w:eastAsia="en-AU"/>
        </w:rPr>
        <w:t>to influence significant change</w:t>
      </w:r>
      <w:r w:rsidRPr="00E042AA">
        <w:rPr>
          <w:color w:val="000000"/>
          <w:lang w:eastAsia="en-AU"/>
        </w:rPr>
        <w:t xml:space="preserve">, </w:t>
      </w:r>
      <w:r w:rsidR="00EA2384" w:rsidRPr="00E042AA">
        <w:rPr>
          <w:color w:val="000000"/>
          <w:lang w:eastAsia="en-AU"/>
        </w:rPr>
        <w:t>due to the large number of employees overall and their spread in different offices and locations</w:t>
      </w:r>
      <w:r w:rsidRPr="00E042AA">
        <w:t xml:space="preserve">. </w:t>
      </w:r>
    </w:p>
    <w:p w:rsidR="00EA2384" w:rsidRPr="00E042AA" w:rsidRDefault="00EA2384" w:rsidP="00234F8F">
      <w:pPr>
        <w:rPr>
          <w:b/>
        </w:rPr>
      </w:pPr>
      <w:r w:rsidRPr="00E042AA">
        <w:rPr>
          <w:b/>
        </w:rPr>
        <w:t>Recommendation 2:</w:t>
      </w:r>
    </w:p>
    <w:p w:rsidR="00234F8F" w:rsidRPr="00E042AA" w:rsidRDefault="00234F8F" w:rsidP="00DB7A79">
      <w:pPr>
        <w:rPr>
          <w:b/>
        </w:rPr>
      </w:pPr>
      <w:r w:rsidRPr="00E042AA">
        <w:rPr>
          <w:b/>
        </w:rPr>
        <w:t>To maximise the impact of the awards,</w:t>
      </w:r>
      <w:r w:rsidRPr="00E042AA">
        <w:t xml:space="preserve"> </w:t>
      </w:r>
      <w:r w:rsidRPr="00E042AA">
        <w:rPr>
          <w:b/>
        </w:rPr>
        <w:t>it is recommended that DFAT consider focusing the public category awards on specific target departments within individual ministries</w:t>
      </w:r>
      <w:r w:rsidRPr="00E042AA">
        <w:t>.</w:t>
      </w:r>
      <w:r w:rsidRPr="00E042AA">
        <w:rPr>
          <w:b/>
        </w:rPr>
        <w:t xml:space="preserve"> </w:t>
      </w:r>
      <w:proofErr w:type="gramStart"/>
      <w:r w:rsidR="004C24DB" w:rsidRPr="00E042AA">
        <w:rPr>
          <w:b/>
        </w:rPr>
        <w:t>(Recommendation 4)</w:t>
      </w:r>
      <w:r w:rsidRPr="00E042AA">
        <w:t>.</w:t>
      </w:r>
      <w:proofErr w:type="gramEnd"/>
      <w:r w:rsidRPr="00E042AA">
        <w:t xml:space="preserve"> </w:t>
      </w:r>
      <w:r w:rsidR="004C24DB" w:rsidRPr="00E042AA">
        <w:t xml:space="preserve"> </w:t>
      </w:r>
    </w:p>
    <w:p w:rsidR="00310D1A" w:rsidRPr="00E042AA" w:rsidRDefault="00DB7A79" w:rsidP="00DB7A79">
      <w:pPr>
        <w:rPr>
          <w:lang w:val="en-US" w:eastAsia="en-AU"/>
        </w:rPr>
      </w:pPr>
      <w:r w:rsidRPr="00E042AA">
        <w:rPr>
          <w:lang w:val="en-US" w:eastAsia="en-AU"/>
        </w:rPr>
        <w:t xml:space="preserve">Although the majority of alumni reported positive outcomes, some alumni reported difficulties in finding relevant or permanent work, particularly those outside the public sector who returned to Cambodia without a job. </w:t>
      </w:r>
    </w:p>
    <w:p w:rsidR="00DB7A79" w:rsidRPr="00E042AA" w:rsidRDefault="00DB7A79" w:rsidP="00DB7A79">
      <w:pPr>
        <w:rPr>
          <w:lang w:eastAsia="en-AU"/>
        </w:rPr>
      </w:pPr>
      <w:r w:rsidRPr="00E042AA">
        <w:rPr>
          <w:b/>
          <w:lang w:eastAsia="en-AU"/>
        </w:rPr>
        <w:t>It is recommended that consideration be given to providing additional support to alumni to find relevant employment on their return</w:t>
      </w:r>
      <w:r w:rsidRPr="00E042AA">
        <w:rPr>
          <w:lang w:eastAsia="en-AU"/>
        </w:rPr>
        <w:t>.</w:t>
      </w:r>
      <w:r w:rsidR="004C24DB" w:rsidRPr="00E042AA">
        <w:t xml:space="preserve"> </w:t>
      </w:r>
      <w:r w:rsidR="004C24DB" w:rsidRPr="00E042AA">
        <w:rPr>
          <w:lang w:eastAsia="en-AU"/>
        </w:rPr>
        <w:t>(Recommendation 3)</w:t>
      </w:r>
      <w:r w:rsidR="004C24DB" w:rsidRPr="00E042AA">
        <w:rPr>
          <w:b/>
          <w:lang w:eastAsia="en-AU"/>
        </w:rPr>
        <w:t xml:space="preserve">  </w:t>
      </w:r>
    </w:p>
    <w:p w:rsidR="00444DDC" w:rsidRPr="00E042AA" w:rsidRDefault="00DB7A79" w:rsidP="008E139B">
      <w:pPr>
        <w:rPr>
          <w:color w:val="FF0000"/>
          <w:lang w:val="en-US" w:eastAsia="en-AU"/>
        </w:rPr>
      </w:pPr>
      <w:r w:rsidRPr="00E042AA">
        <w:rPr>
          <w:lang w:val="en-US" w:eastAsia="en-AU"/>
        </w:rPr>
        <w:t xml:space="preserve">Re-integration into the workplace and the opportunity to </w:t>
      </w:r>
      <w:r w:rsidR="00310D1A" w:rsidRPr="00E042AA">
        <w:rPr>
          <w:lang w:val="en-US" w:eastAsia="en-AU"/>
        </w:rPr>
        <w:t xml:space="preserve">utilise </w:t>
      </w:r>
      <w:r w:rsidRPr="00E042AA">
        <w:rPr>
          <w:lang w:val="en-US" w:eastAsia="en-AU"/>
        </w:rPr>
        <w:t xml:space="preserve">new skills and capacity effectively is the key barrier to </w:t>
      </w:r>
      <w:r w:rsidRPr="00E042AA">
        <w:rPr>
          <w:lang w:eastAsia="en-AU"/>
        </w:rPr>
        <w:t>skill utilisation</w:t>
      </w:r>
      <w:r w:rsidRPr="00E042AA">
        <w:rPr>
          <w:lang w:val="en-US" w:eastAsia="en-AU"/>
        </w:rPr>
        <w:t xml:space="preserve"> for most returning (public sector) graduates. </w:t>
      </w:r>
      <w:r w:rsidRPr="00E042AA">
        <w:rPr>
          <w:lang w:eastAsia="en-AU"/>
        </w:rPr>
        <w:t>Over half of the survey respondents reported lack of opportunity to further develop skills/ knowledge, l</w:t>
      </w:r>
      <w:r w:rsidR="0075210D">
        <w:rPr>
          <w:lang w:eastAsia="en-AU"/>
        </w:rPr>
        <w:t>ack of resources and equipment</w:t>
      </w:r>
      <w:r w:rsidRPr="00E042AA">
        <w:rPr>
          <w:lang w:eastAsia="en-AU"/>
        </w:rPr>
        <w:t xml:space="preserve">, resistance to new ways of working and thinking and lack of a professional network to share ideas. Only </w:t>
      </w:r>
      <w:r w:rsidR="0075210D">
        <w:rPr>
          <w:lang w:eastAsia="en-AU"/>
        </w:rPr>
        <w:t xml:space="preserve">one fifth of respondents had </w:t>
      </w:r>
      <w:r w:rsidRPr="00E042AA">
        <w:rPr>
          <w:lang w:eastAsia="en-AU"/>
        </w:rPr>
        <w:t>1stated that their</w:t>
      </w:r>
      <w:r w:rsidRPr="00E042AA">
        <w:rPr>
          <w:lang w:val="en-US" w:eastAsia="en-AU"/>
        </w:rPr>
        <w:t xml:space="preserve"> </w:t>
      </w:r>
      <w:r w:rsidRPr="00E042AA">
        <w:rPr>
          <w:lang w:eastAsia="en-AU"/>
        </w:rPr>
        <w:t>employer had provided support to ‘a great extent’ in using their skills/knowledge.</w:t>
      </w:r>
      <w:r w:rsidR="008E139B" w:rsidRPr="00E042AA">
        <w:rPr>
          <w:lang w:eastAsia="en-AU"/>
        </w:rPr>
        <w:t xml:space="preserve"> Just over one half of respondents transferred their knowledge and skills formally, although three-quarters were able to transfer their skills informally.</w:t>
      </w:r>
      <w:r w:rsidR="00444DDC" w:rsidRPr="00E042AA">
        <w:rPr>
          <w:lang w:eastAsia="en-AU"/>
        </w:rPr>
        <w:t xml:space="preserve"> </w:t>
      </w:r>
      <w:r w:rsidR="008E139B" w:rsidRPr="00E042AA">
        <w:rPr>
          <w:lang w:val="en-US" w:eastAsia="en-AU"/>
        </w:rPr>
        <w:t xml:space="preserve">The 1996-2003 graduates were significantly more likely to, a great or medium </w:t>
      </w:r>
      <w:proofErr w:type="gramStart"/>
      <w:r w:rsidR="008E139B" w:rsidRPr="00E042AA">
        <w:rPr>
          <w:lang w:val="en-US" w:eastAsia="en-AU"/>
        </w:rPr>
        <w:t>extent,</w:t>
      </w:r>
      <w:proofErr w:type="gramEnd"/>
      <w:r w:rsidR="008E139B" w:rsidRPr="00E042AA">
        <w:rPr>
          <w:lang w:val="en-US" w:eastAsia="en-AU"/>
        </w:rPr>
        <w:t xml:space="preserve"> transfer their skills than the 2009-2013 graduates.</w:t>
      </w:r>
      <w:r w:rsidR="007E2A71" w:rsidRPr="00E042AA">
        <w:rPr>
          <w:lang w:val="en-US" w:eastAsia="en-AU"/>
        </w:rPr>
        <w:t xml:space="preserve"> Newly returned respondents were likely to change jobs due to limited opportunities to use their skills or for promotion.</w:t>
      </w:r>
    </w:p>
    <w:p w:rsidR="008E139B" w:rsidRPr="00E042AA" w:rsidRDefault="00444DDC" w:rsidP="00444DDC">
      <w:pPr>
        <w:rPr>
          <w:lang w:eastAsia="en-AU"/>
        </w:rPr>
      </w:pPr>
      <w:r w:rsidRPr="00E042AA">
        <w:rPr>
          <w:b/>
          <w:lang w:eastAsia="en-AU"/>
        </w:rPr>
        <w:t xml:space="preserve">It is recommended that </w:t>
      </w:r>
      <w:r w:rsidR="008E139B" w:rsidRPr="00E042AA">
        <w:rPr>
          <w:b/>
          <w:lang w:eastAsia="en-AU"/>
        </w:rPr>
        <w:t>the reintegration workshops provide training to newly returned graduates in skills/knowledge transfer and influencing change</w:t>
      </w:r>
      <w:r w:rsidRPr="00E042AA">
        <w:rPr>
          <w:b/>
          <w:lang w:eastAsia="en-AU"/>
        </w:rPr>
        <w:t>.</w:t>
      </w:r>
      <w:r w:rsidR="004C24DB" w:rsidRPr="00E042AA">
        <w:rPr>
          <w:b/>
          <w:lang w:eastAsia="en-AU"/>
        </w:rPr>
        <w:t xml:space="preserve"> </w:t>
      </w:r>
      <w:r w:rsidR="004C24DB" w:rsidRPr="00E042AA">
        <w:rPr>
          <w:lang w:eastAsia="en-AU"/>
        </w:rPr>
        <w:t>(Recommendation 6)</w:t>
      </w:r>
      <w:r w:rsidR="004C24DB" w:rsidRPr="00E042AA">
        <w:rPr>
          <w:b/>
          <w:lang w:eastAsia="en-AU"/>
        </w:rPr>
        <w:t xml:space="preserve">  </w:t>
      </w:r>
    </w:p>
    <w:p w:rsidR="00DB7A79" w:rsidRPr="00E042AA" w:rsidRDefault="00DB7A79" w:rsidP="00DB7A79">
      <w:pPr>
        <w:rPr>
          <w:lang w:eastAsia="en-AU"/>
        </w:rPr>
      </w:pPr>
      <w:r w:rsidRPr="00E042AA">
        <w:rPr>
          <w:lang w:eastAsia="en-AU"/>
        </w:rPr>
        <w:t xml:space="preserve">Many of the public sector alumni interviewed reported that although they had produced relevant outputs, these were not always used to contribute to Cambodia’s development due to systemic barriers (such as entrenched bureaucracy, political interests, conservatism and corruption). </w:t>
      </w:r>
      <w:r w:rsidR="007B23D4" w:rsidRPr="00E042AA">
        <w:rPr>
          <w:lang w:eastAsia="en-AU"/>
        </w:rPr>
        <w:t xml:space="preserve">While </w:t>
      </w:r>
      <w:r w:rsidRPr="00E042AA">
        <w:rPr>
          <w:lang w:eastAsia="en-AU"/>
        </w:rPr>
        <w:t>the alumni employed by CSO/NGO</w:t>
      </w:r>
      <w:r w:rsidR="007B23D4" w:rsidRPr="00E042AA">
        <w:rPr>
          <w:lang w:eastAsia="en-AU"/>
        </w:rPr>
        <w:t>s</w:t>
      </w:r>
      <w:r w:rsidRPr="00E042AA">
        <w:rPr>
          <w:lang w:eastAsia="en-AU"/>
        </w:rPr>
        <w:t xml:space="preserve"> provided strong evidence of skill utilisation on specific development related projects (as intermediate outcomes), this study was not able to triangulate evidence as to the extent to which these outputs led to change and </w:t>
      </w:r>
      <w:r w:rsidR="007B23D4" w:rsidRPr="00E042AA">
        <w:rPr>
          <w:lang w:eastAsia="en-AU"/>
        </w:rPr>
        <w:t xml:space="preserve">a </w:t>
      </w:r>
      <w:r w:rsidRPr="00E042AA">
        <w:rPr>
          <w:lang w:eastAsia="en-AU"/>
        </w:rPr>
        <w:t xml:space="preserve">positive impact on Cambodia’s development than those working in the government or private sectors. An increasingly robust private sector is expected to drive economic development in </w:t>
      </w:r>
      <w:proofErr w:type="gramStart"/>
      <w:r w:rsidRPr="00E042AA">
        <w:rPr>
          <w:lang w:eastAsia="en-AU"/>
        </w:rPr>
        <w:t>Cambodia,</w:t>
      </w:r>
      <w:proofErr w:type="gramEnd"/>
      <w:r w:rsidRPr="00E042AA">
        <w:rPr>
          <w:lang w:eastAsia="en-AU"/>
        </w:rPr>
        <w:t xml:space="preserve"> however</w:t>
      </w:r>
      <w:r w:rsidR="007B23D4" w:rsidRPr="00E042AA">
        <w:rPr>
          <w:lang w:eastAsia="en-AU"/>
        </w:rPr>
        <w:t>,</w:t>
      </w:r>
      <w:r w:rsidRPr="00E042AA">
        <w:rPr>
          <w:lang w:eastAsia="en-AU"/>
        </w:rPr>
        <w:t xml:space="preserve"> data on the impact of private sector alumni is still at this stage somewhat limited and inconclusive.</w:t>
      </w:r>
    </w:p>
    <w:p w:rsidR="004C24DB" w:rsidRPr="00E042AA" w:rsidRDefault="00DB7A79" w:rsidP="004C24DB">
      <w:pPr>
        <w:rPr>
          <w:b/>
          <w:lang w:eastAsia="en-AU"/>
        </w:rPr>
      </w:pPr>
      <w:r w:rsidRPr="00E042AA">
        <w:rPr>
          <w:b/>
          <w:lang w:eastAsia="en-AU"/>
        </w:rPr>
        <w:t>It is recommended that DFAT prioritise a proportion of the awards to Cambodians working in organisations that are able to demonstrate that they both support the alumni to utilise their skills/knowledge and also that alumni outputs are utilised to contribute to Cambodia’s development</w:t>
      </w:r>
      <w:r w:rsidRPr="00E042AA">
        <w:rPr>
          <w:lang w:eastAsia="en-AU"/>
        </w:rPr>
        <w:t xml:space="preserve">.  </w:t>
      </w:r>
      <w:r w:rsidR="004C24DB" w:rsidRPr="00E042AA">
        <w:rPr>
          <w:lang w:eastAsia="en-AU"/>
        </w:rPr>
        <w:t>(Recommendation 5)</w:t>
      </w:r>
    </w:p>
    <w:p w:rsidR="00DB7A79" w:rsidRPr="00E042AA" w:rsidRDefault="00DB7A79" w:rsidP="00DB7A79">
      <w:pPr>
        <w:rPr>
          <w:lang w:eastAsia="en-AU"/>
        </w:rPr>
      </w:pPr>
      <w:r w:rsidRPr="00E042AA">
        <w:rPr>
          <w:lang w:eastAsia="en-AU"/>
        </w:rPr>
        <w:lastRenderedPageBreak/>
        <w:t>The program should also continue its work with (particularly public sector) employers regarding improving reintegration support for alumni on their return to their organisation.</w:t>
      </w:r>
    </w:p>
    <w:p w:rsidR="00DB7A79" w:rsidRPr="00E042AA" w:rsidRDefault="0051403F" w:rsidP="006929F2">
      <w:pPr>
        <w:pStyle w:val="Heading3"/>
        <w:keepLines w:val="0"/>
        <w:numPr>
          <w:ilvl w:val="2"/>
          <w:numId w:val="23"/>
        </w:numPr>
        <w:tabs>
          <w:tab w:val="clear" w:pos="284"/>
          <w:tab w:val="clear" w:pos="436"/>
          <w:tab w:val="clear" w:pos="851"/>
          <w:tab w:val="num" w:pos="862"/>
        </w:tabs>
        <w:spacing w:before="0" w:line="240" w:lineRule="atLeast"/>
        <w:ind w:left="851" w:hanging="851"/>
        <w:rPr>
          <w:lang w:eastAsia="en-AU"/>
        </w:rPr>
      </w:pPr>
      <w:bookmarkStart w:id="91" w:name="_Toc408772718"/>
      <w:r w:rsidRPr="00E042AA">
        <w:rPr>
          <w:lang w:eastAsia="en-AU"/>
        </w:rPr>
        <w:t>O</w:t>
      </w:r>
      <w:r w:rsidR="00DB7A79" w:rsidRPr="00E042AA">
        <w:rPr>
          <w:lang w:eastAsia="en-AU"/>
        </w:rPr>
        <w:t>ngoing links with Australian people, organisations and institutions</w:t>
      </w:r>
      <w:bookmarkEnd w:id="91"/>
    </w:p>
    <w:p w:rsidR="00DB7A79" w:rsidRPr="00E042AA" w:rsidRDefault="00DB7A79" w:rsidP="00DB7A79">
      <w:pPr>
        <w:rPr>
          <w:lang w:eastAsia="en-AU"/>
        </w:rPr>
      </w:pPr>
      <w:r w:rsidRPr="00E042AA">
        <w:rPr>
          <w:lang w:eastAsia="en-AU"/>
        </w:rPr>
        <w:t xml:space="preserve">The study found that </w:t>
      </w:r>
      <w:r w:rsidR="007B23D4" w:rsidRPr="00E042AA">
        <w:rPr>
          <w:lang w:eastAsia="en-AU"/>
        </w:rPr>
        <w:t xml:space="preserve">while </w:t>
      </w:r>
      <w:r w:rsidRPr="00E042AA">
        <w:rPr>
          <w:lang w:eastAsia="en-AU"/>
        </w:rPr>
        <w:t xml:space="preserve">the alumni formed important and sustained linkages with other AAS alumni (supported through the AAA-C), the program objective of sustained ongoing linkages with Australian people, organisations and institutions was only partially achieved. </w:t>
      </w:r>
    </w:p>
    <w:p w:rsidR="00DB7A79" w:rsidRPr="00E042AA" w:rsidRDefault="007B23D4" w:rsidP="00DB7A79">
      <w:pPr>
        <w:rPr>
          <w:lang w:eastAsia="en-AU"/>
        </w:rPr>
      </w:pPr>
      <w:r w:rsidRPr="00E042AA">
        <w:rPr>
          <w:bCs/>
          <w:lang w:eastAsia="en-AU"/>
        </w:rPr>
        <w:t xml:space="preserve">While </w:t>
      </w:r>
      <w:r w:rsidR="00DB7A79" w:rsidRPr="00E042AA">
        <w:rPr>
          <w:bCs/>
          <w:lang w:eastAsia="en-AU"/>
        </w:rPr>
        <w:t xml:space="preserve">some alumni reported </w:t>
      </w:r>
      <w:r w:rsidR="00F50737" w:rsidRPr="00E042AA">
        <w:rPr>
          <w:bCs/>
          <w:lang w:eastAsia="en-AU"/>
        </w:rPr>
        <w:t xml:space="preserve">continued </w:t>
      </w:r>
      <w:r w:rsidR="00DB7A79" w:rsidRPr="00E042AA">
        <w:rPr>
          <w:bCs/>
          <w:lang w:eastAsia="en-AU"/>
        </w:rPr>
        <w:t>social links with Australian</w:t>
      </w:r>
      <w:r w:rsidR="00132015" w:rsidRPr="00E042AA">
        <w:rPr>
          <w:bCs/>
          <w:lang w:eastAsia="en-AU"/>
        </w:rPr>
        <w:t>s</w:t>
      </w:r>
      <w:r w:rsidR="00F50737" w:rsidRPr="00E042AA">
        <w:rPr>
          <w:bCs/>
          <w:lang w:eastAsia="en-AU"/>
        </w:rPr>
        <w:t xml:space="preserve"> and </w:t>
      </w:r>
      <w:r w:rsidR="00DB7A79" w:rsidRPr="00E042AA">
        <w:rPr>
          <w:bCs/>
          <w:lang w:eastAsia="en-AU"/>
        </w:rPr>
        <w:t xml:space="preserve">academic/research links with their former institutions, the study found that almost one half </w:t>
      </w:r>
      <w:r w:rsidR="00DB7A79" w:rsidRPr="00E042AA">
        <w:rPr>
          <w:lang w:eastAsia="en-AU"/>
        </w:rPr>
        <w:t>of the survey respondents reported never having contact with local communities in Australia (48%), Australian students (40%), former institution staff and lecturers (3</w:t>
      </w:r>
      <w:r w:rsidR="00173D86" w:rsidRPr="00E042AA">
        <w:rPr>
          <w:lang w:eastAsia="en-AU"/>
        </w:rPr>
        <w:t>9</w:t>
      </w:r>
      <w:r w:rsidR="00DB7A79" w:rsidRPr="00E042AA">
        <w:rPr>
          <w:lang w:eastAsia="en-AU"/>
        </w:rPr>
        <w:t xml:space="preserve">%), and AAS students from other countries (38%). Many of the alumni interviewed reported that </w:t>
      </w:r>
      <w:r w:rsidR="00132015" w:rsidRPr="00E042AA">
        <w:rPr>
          <w:lang w:eastAsia="en-AU"/>
        </w:rPr>
        <w:t xml:space="preserve">while </w:t>
      </w:r>
      <w:r w:rsidR="00DB7A79" w:rsidRPr="00E042AA">
        <w:rPr>
          <w:lang w:eastAsia="en-AU"/>
        </w:rPr>
        <w:t>in Australia they were in classes with only a few Australian students, and others that they had difficulties interacting with Australian classmates in discussion and group work settings.</w:t>
      </w:r>
    </w:p>
    <w:p w:rsidR="00DB7A79" w:rsidRPr="00E042AA" w:rsidRDefault="00DB7A79" w:rsidP="00DB7A79">
      <w:pPr>
        <w:rPr>
          <w:bCs/>
          <w:lang w:eastAsia="en-AU"/>
        </w:rPr>
      </w:pPr>
      <w:r w:rsidRPr="00E042AA">
        <w:rPr>
          <w:b/>
          <w:bCs/>
          <w:lang w:eastAsia="en-AU"/>
        </w:rPr>
        <w:t>Given the overall weak linkages established with Australians while awardees are in Australia,</w:t>
      </w:r>
      <w:r w:rsidRPr="00E042AA">
        <w:rPr>
          <w:bCs/>
          <w:lang w:eastAsia="en-AU"/>
        </w:rPr>
        <w:t xml:space="preserve"> </w:t>
      </w:r>
      <w:r w:rsidRPr="00E042AA">
        <w:rPr>
          <w:b/>
          <w:bCs/>
          <w:lang w:eastAsia="en-AU"/>
        </w:rPr>
        <w:t xml:space="preserve">it is recommended that DFAT consider ways to improve the linkages made between Cambodian awardees and Australians </w:t>
      </w:r>
      <w:r w:rsidR="00132015" w:rsidRPr="00E042AA">
        <w:rPr>
          <w:b/>
          <w:bCs/>
          <w:lang w:eastAsia="en-AU"/>
        </w:rPr>
        <w:t xml:space="preserve">while </w:t>
      </w:r>
      <w:r w:rsidRPr="00E042AA">
        <w:rPr>
          <w:b/>
          <w:bCs/>
          <w:lang w:eastAsia="en-AU"/>
        </w:rPr>
        <w:t>they are on award</w:t>
      </w:r>
      <w:r w:rsidRPr="00E042AA">
        <w:rPr>
          <w:bCs/>
          <w:lang w:eastAsia="en-AU"/>
        </w:rPr>
        <w:t>.</w:t>
      </w:r>
      <w:r w:rsidR="004C24DB" w:rsidRPr="00E042AA">
        <w:rPr>
          <w:bCs/>
          <w:lang w:eastAsia="en-AU"/>
        </w:rPr>
        <w:t xml:space="preserve"> (Recommendation 7)</w:t>
      </w:r>
    </w:p>
    <w:p w:rsidR="00DB7A79" w:rsidRPr="00E042AA" w:rsidRDefault="00DB7A79" w:rsidP="00DB7A79">
      <w:pPr>
        <w:rPr>
          <w:lang w:eastAsia="en-AU"/>
        </w:rPr>
      </w:pPr>
      <w:r w:rsidRPr="00E042AA">
        <w:rPr>
          <w:lang w:eastAsia="en-AU"/>
        </w:rPr>
        <w:t xml:space="preserve">Almost one-third of respondents currently have contact with an Australian organisation in Cambodia through their work, their former institution alumni association and/or with contacts made through the AAA-C. Almost all alumni are AAA-C members, although not necessarily active. The primary benefits of the AAA-C as seen by the alumni are as a link to network with other Cambodian alumni, social and community activities, and </w:t>
      </w:r>
      <w:r w:rsidR="00132015" w:rsidRPr="00E042AA">
        <w:rPr>
          <w:lang w:eastAsia="en-AU"/>
        </w:rPr>
        <w:t xml:space="preserve">to </w:t>
      </w:r>
      <w:r w:rsidRPr="00E042AA">
        <w:rPr>
          <w:lang w:eastAsia="en-AU"/>
        </w:rPr>
        <w:t>keep up to date with knowledge/skills, rather than to maintain their links to Australia.</w:t>
      </w:r>
    </w:p>
    <w:p w:rsidR="004C24DB" w:rsidRPr="00E042AA" w:rsidRDefault="00DB7A79" w:rsidP="004C24DB">
      <w:pPr>
        <w:rPr>
          <w:bCs/>
          <w:lang w:eastAsia="en-AU"/>
        </w:rPr>
      </w:pPr>
      <w:r w:rsidRPr="00E042AA">
        <w:rPr>
          <w:b/>
          <w:bCs/>
          <w:lang w:eastAsia="en-AU"/>
        </w:rPr>
        <w:t>To sustain established linkages, and to create new ones, it is recommended that the AAA-C deliver a strong program of activities that connect alumni to Australian organisations and individuals</w:t>
      </w:r>
      <w:r w:rsidRPr="00E042AA">
        <w:rPr>
          <w:bCs/>
          <w:lang w:eastAsia="en-AU"/>
        </w:rPr>
        <w:t>.</w:t>
      </w:r>
      <w:r w:rsidR="004C24DB" w:rsidRPr="00E042AA">
        <w:rPr>
          <w:bCs/>
          <w:lang w:eastAsia="en-AU"/>
        </w:rPr>
        <w:t xml:space="preserve"> (Recommendation 8)</w:t>
      </w:r>
    </w:p>
    <w:p w:rsidR="00DB7A79" w:rsidRPr="00E042AA" w:rsidRDefault="00DB7A79" w:rsidP="006929F2">
      <w:pPr>
        <w:pStyle w:val="Heading2"/>
        <w:keepLines w:val="0"/>
        <w:numPr>
          <w:ilvl w:val="1"/>
          <w:numId w:val="23"/>
        </w:numPr>
        <w:tabs>
          <w:tab w:val="clear" w:pos="5538"/>
          <w:tab w:val="num" w:pos="851"/>
        </w:tabs>
        <w:spacing w:after="60" w:line="240" w:lineRule="atLeast"/>
        <w:ind w:left="1144" w:hanging="1144"/>
        <w:rPr>
          <w:lang w:eastAsia="en-AU"/>
        </w:rPr>
      </w:pPr>
      <w:bookmarkStart w:id="92" w:name="_Toc408772719"/>
      <w:r w:rsidRPr="00E042AA">
        <w:rPr>
          <w:lang w:eastAsia="en-AU"/>
        </w:rPr>
        <w:t>Impressions of Australia</w:t>
      </w:r>
      <w:bookmarkEnd w:id="92"/>
      <w:r w:rsidRPr="00E042AA">
        <w:rPr>
          <w:lang w:eastAsia="en-AU"/>
        </w:rPr>
        <w:t xml:space="preserve"> </w:t>
      </w:r>
    </w:p>
    <w:p w:rsidR="00DB7A79" w:rsidRPr="00E042AA" w:rsidRDefault="00DB7A79" w:rsidP="00DB7A79">
      <w:pPr>
        <w:rPr>
          <w:lang w:eastAsia="en-AU"/>
        </w:rPr>
      </w:pPr>
      <w:r w:rsidRPr="00E042AA">
        <w:rPr>
          <w:lang w:eastAsia="en-AU"/>
        </w:rPr>
        <w:t>O</w:t>
      </w:r>
      <w:r w:rsidR="00173D86" w:rsidRPr="00E042AA">
        <w:rPr>
          <w:lang w:eastAsia="en-AU"/>
        </w:rPr>
        <w:t>f the survey respondents</w:t>
      </w:r>
      <w:r w:rsidRPr="00E042AA">
        <w:rPr>
          <w:lang w:eastAsia="en-AU"/>
        </w:rPr>
        <w:t xml:space="preserve">, 70 </w:t>
      </w:r>
      <w:r w:rsidR="0063614F" w:rsidRPr="00E042AA">
        <w:rPr>
          <w:lang w:eastAsia="en-AU"/>
        </w:rPr>
        <w:t xml:space="preserve">per cent </w:t>
      </w:r>
      <w:r w:rsidRPr="00E042AA">
        <w:rPr>
          <w:lang w:eastAsia="en-AU"/>
        </w:rPr>
        <w:t>reported a</w:t>
      </w:r>
      <w:r w:rsidR="00173D86" w:rsidRPr="00E042AA">
        <w:rPr>
          <w:lang w:eastAsia="en-AU"/>
        </w:rPr>
        <w:t>n overall</w:t>
      </w:r>
      <w:r w:rsidRPr="00E042AA">
        <w:rPr>
          <w:lang w:eastAsia="en-AU"/>
        </w:rPr>
        <w:t xml:space="preserve"> very positive </w:t>
      </w:r>
      <w:r w:rsidR="00E00104" w:rsidRPr="00E042AA">
        <w:rPr>
          <w:lang w:eastAsia="en-AU"/>
        </w:rPr>
        <w:t xml:space="preserve">impression </w:t>
      </w:r>
      <w:r w:rsidRPr="00E042AA">
        <w:rPr>
          <w:lang w:eastAsia="en-AU"/>
        </w:rPr>
        <w:t xml:space="preserve">and 24 </w:t>
      </w:r>
      <w:r w:rsidR="0063614F" w:rsidRPr="00E042AA">
        <w:rPr>
          <w:lang w:eastAsia="en-AU"/>
        </w:rPr>
        <w:t xml:space="preserve">per cent </w:t>
      </w:r>
      <w:r w:rsidRPr="00E042AA">
        <w:rPr>
          <w:lang w:eastAsia="en-AU"/>
        </w:rPr>
        <w:t xml:space="preserve">a positive impression of Australia. Alumni had overwhelming positive impressions of Australia including that of being a developed country, democratic, multicultural and with a good legal and welfare system and a high quality education system. Australia was viewed as having a safe and peaceful study environment, with its people regarded as being friendly, helpful and nice. </w:t>
      </w:r>
    </w:p>
    <w:p w:rsidR="00DB7A79" w:rsidRPr="00E042AA" w:rsidRDefault="00DB7A79" w:rsidP="00DB7A79">
      <w:pPr>
        <w:rPr>
          <w:lang w:eastAsia="en-AU"/>
        </w:rPr>
      </w:pPr>
      <w:r w:rsidRPr="00E042AA">
        <w:rPr>
          <w:lang w:eastAsia="en-AU"/>
        </w:rPr>
        <w:t xml:space="preserve">The study </w:t>
      </w:r>
      <w:r w:rsidR="00E00104" w:rsidRPr="00E042AA">
        <w:rPr>
          <w:lang w:eastAsia="en-AU"/>
        </w:rPr>
        <w:t xml:space="preserve">found that </w:t>
      </w:r>
      <w:r w:rsidR="00852D9A">
        <w:rPr>
          <w:lang w:eastAsia="en-AU"/>
        </w:rPr>
        <w:t>the survey respondents</w:t>
      </w:r>
      <w:r w:rsidR="00E00104" w:rsidRPr="00E042AA">
        <w:rPr>
          <w:lang w:eastAsia="en-AU"/>
        </w:rPr>
        <w:t xml:space="preserve"> rated highly the factors of</w:t>
      </w:r>
      <w:r w:rsidRPr="00E042AA">
        <w:rPr>
          <w:lang w:eastAsia="en-AU"/>
        </w:rPr>
        <w:t xml:space="preserve"> a peaceful and safe study environment, quality of education and the opportunity to bring their families to Australia</w:t>
      </w:r>
      <w:r w:rsidR="00E00104" w:rsidRPr="00E042AA">
        <w:rPr>
          <w:lang w:eastAsia="en-AU"/>
        </w:rPr>
        <w:t xml:space="preserve">. </w:t>
      </w:r>
      <w:r w:rsidRPr="00E042AA">
        <w:rPr>
          <w:lang w:eastAsia="en-AU"/>
        </w:rPr>
        <w:t>Only one survey respondent reported an overall negative impression of Australia. However</w:t>
      </w:r>
      <w:r w:rsidR="00E00104" w:rsidRPr="00E042AA">
        <w:rPr>
          <w:lang w:eastAsia="en-AU"/>
        </w:rPr>
        <w:t>,</w:t>
      </w:r>
      <w:r w:rsidRPr="00E042AA">
        <w:rPr>
          <w:lang w:eastAsia="en-AU"/>
        </w:rPr>
        <w:t xml:space="preserve"> when asked about any negative impressions, the respondents most frequently mentioned discrimination</w:t>
      </w:r>
      <w:r w:rsidR="00E00104" w:rsidRPr="00E042AA">
        <w:rPr>
          <w:lang w:eastAsia="en-AU"/>
        </w:rPr>
        <w:t>/</w:t>
      </w:r>
      <w:r w:rsidRPr="00E042AA">
        <w:rPr>
          <w:lang w:eastAsia="en-AU"/>
        </w:rPr>
        <w:t xml:space="preserve"> racism and the weather. Other negative impressions were related to scholarships policy, the cost of living, crime/drugs, leaving their family, returning home, Australia’s policy on refugees, the study program, settling family into Australia and difficulty in making friends. </w:t>
      </w:r>
    </w:p>
    <w:p w:rsidR="00DB7A79" w:rsidRPr="00E042AA" w:rsidRDefault="00DB7A79" w:rsidP="00DB7A79">
      <w:pPr>
        <w:rPr>
          <w:lang w:eastAsia="en-AU"/>
        </w:rPr>
      </w:pPr>
      <w:r w:rsidRPr="00E042AA">
        <w:rPr>
          <w:lang w:eastAsia="en-AU"/>
        </w:rPr>
        <w:t>All but one of survey respondents reported that they would recommend Australia as a study destination. Almost half of the respondents also had study experience (long and/or short-term) in one or more countries other than Australia (the majority of which was also sponsored). Compared to other listed countries, they favourably rated the quality of education, student support services, safe place to live and welcome to international students in Australia. They were</w:t>
      </w:r>
      <w:r w:rsidR="002F7C1E" w:rsidRPr="00E042AA">
        <w:rPr>
          <w:lang w:eastAsia="en-AU"/>
        </w:rPr>
        <w:t>,</w:t>
      </w:r>
      <w:r w:rsidRPr="00E042AA">
        <w:rPr>
          <w:lang w:eastAsia="en-AU"/>
        </w:rPr>
        <w:t xml:space="preserve"> however</w:t>
      </w:r>
      <w:r w:rsidR="002F7C1E" w:rsidRPr="00E042AA">
        <w:rPr>
          <w:lang w:eastAsia="en-AU"/>
        </w:rPr>
        <w:t>,</w:t>
      </w:r>
      <w:r w:rsidRPr="00E042AA">
        <w:rPr>
          <w:lang w:eastAsia="en-AU"/>
        </w:rPr>
        <w:t xml:space="preserve"> less positive with respect to comparisons related to the cost of tuition fees and cost of living in Australia.</w:t>
      </w:r>
    </w:p>
    <w:p w:rsidR="00DB7A79" w:rsidRPr="00E042AA" w:rsidRDefault="00DB7A79" w:rsidP="00DB7A79">
      <w:pPr>
        <w:rPr>
          <w:b/>
          <w:lang w:eastAsia="en-AU"/>
        </w:rPr>
      </w:pPr>
      <w:r w:rsidRPr="00E042AA">
        <w:rPr>
          <w:b/>
          <w:lang w:eastAsia="en-AU"/>
        </w:rPr>
        <w:t>Recommendations to improve satisfaction with the awards in Cambodia are that:</w:t>
      </w:r>
    </w:p>
    <w:p w:rsidR="004C24DB" w:rsidRPr="00E042AA" w:rsidRDefault="00DB7A79" w:rsidP="004C24DB">
      <w:pPr>
        <w:pStyle w:val="Bullet1"/>
        <w:tabs>
          <w:tab w:val="clear" w:pos="426"/>
          <w:tab w:val="num" w:pos="567"/>
        </w:tabs>
        <w:ind w:left="567" w:hanging="567"/>
        <w:rPr>
          <w:b/>
        </w:rPr>
      </w:pPr>
      <w:r w:rsidRPr="00E042AA">
        <w:rPr>
          <w:b/>
        </w:rPr>
        <w:t xml:space="preserve">the </w:t>
      </w:r>
      <w:r w:rsidR="002F7C1E" w:rsidRPr="00E042AA">
        <w:rPr>
          <w:b/>
        </w:rPr>
        <w:t xml:space="preserve">pre-departure </w:t>
      </w:r>
      <w:r w:rsidRPr="00E042AA">
        <w:rPr>
          <w:b/>
        </w:rPr>
        <w:t xml:space="preserve">training on discrimination be reviewed to determine whether it can be strengthened to better help Cambodian awardees address any discrimination </w:t>
      </w:r>
      <w:r w:rsidR="002F7C1E" w:rsidRPr="00E042AA">
        <w:rPr>
          <w:b/>
        </w:rPr>
        <w:t xml:space="preserve">while </w:t>
      </w:r>
      <w:r w:rsidRPr="00E042AA">
        <w:rPr>
          <w:b/>
        </w:rPr>
        <w:t xml:space="preserve">in Australia </w:t>
      </w:r>
      <w:r w:rsidR="004C24DB" w:rsidRPr="00E042AA">
        <w:t>(Recommendation 9)</w:t>
      </w:r>
    </w:p>
    <w:p w:rsidR="00DB7A79" w:rsidRPr="00905A59" w:rsidRDefault="00DB7A79" w:rsidP="00DB7A79">
      <w:pPr>
        <w:pStyle w:val="Bullet1"/>
        <w:tabs>
          <w:tab w:val="clear" w:pos="426"/>
          <w:tab w:val="num" w:pos="567"/>
        </w:tabs>
        <w:ind w:left="567" w:hanging="567"/>
        <w:rPr>
          <w:b/>
        </w:rPr>
      </w:pPr>
      <w:r w:rsidRPr="00E042AA">
        <w:rPr>
          <w:b/>
        </w:rPr>
        <w:lastRenderedPageBreak/>
        <w:t xml:space="preserve">the level of the </w:t>
      </w:r>
      <w:r w:rsidR="002F7C1E" w:rsidRPr="00E042AA">
        <w:rPr>
          <w:b/>
        </w:rPr>
        <w:t xml:space="preserve">pre-departure </w:t>
      </w:r>
      <w:r w:rsidR="004C24DB" w:rsidRPr="00E042AA">
        <w:rPr>
          <w:b/>
        </w:rPr>
        <w:t xml:space="preserve">training </w:t>
      </w:r>
      <w:r w:rsidRPr="00E042AA">
        <w:rPr>
          <w:b/>
        </w:rPr>
        <w:t>stipend be reviewed for financiall</w:t>
      </w:r>
      <w:r w:rsidR="00905A59">
        <w:rPr>
          <w:b/>
        </w:rPr>
        <w:t>y disadvantaged students</w:t>
      </w:r>
      <w:r w:rsidR="004C24DB" w:rsidRPr="00E042AA">
        <w:rPr>
          <w:b/>
        </w:rPr>
        <w:t xml:space="preserve"> </w:t>
      </w:r>
      <w:r w:rsidR="004C24DB" w:rsidRPr="00905A59">
        <w:t>(Recommendation 10)</w:t>
      </w:r>
    </w:p>
    <w:p w:rsidR="004C24DB" w:rsidRPr="00905A59" w:rsidRDefault="004C24DB" w:rsidP="00905A59">
      <w:pPr>
        <w:pStyle w:val="Bullet1"/>
        <w:tabs>
          <w:tab w:val="clear" w:pos="426"/>
          <w:tab w:val="num" w:pos="567"/>
        </w:tabs>
        <w:ind w:left="567" w:hanging="567"/>
        <w:rPr>
          <w:b/>
        </w:rPr>
      </w:pPr>
      <w:proofErr w:type="gramStart"/>
      <w:r w:rsidRPr="00E042AA">
        <w:rPr>
          <w:b/>
        </w:rPr>
        <w:t>the</w:t>
      </w:r>
      <w:proofErr w:type="gramEnd"/>
      <w:r w:rsidRPr="00E042AA">
        <w:rPr>
          <w:b/>
        </w:rPr>
        <w:t xml:space="preserve"> pre-departure training </w:t>
      </w:r>
      <w:r w:rsidR="006407B1">
        <w:rPr>
          <w:b/>
        </w:rPr>
        <w:t>be</w:t>
      </w:r>
      <w:r w:rsidRPr="00E042AA">
        <w:rPr>
          <w:b/>
        </w:rPr>
        <w:t xml:space="preserve"> reviewed to determine whether it can be strengthened to better prepare awardees for </w:t>
      </w:r>
      <w:r w:rsidR="006407B1" w:rsidRPr="006407B1">
        <w:rPr>
          <w:b/>
        </w:rPr>
        <w:t xml:space="preserve">conducting </w:t>
      </w:r>
      <w:r w:rsidRPr="00E042AA">
        <w:rPr>
          <w:b/>
        </w:rPr>
        <w:t>research activities in Australia</w:t>
      </w:r>
      <w:r w:rsidR="00905A59">
        <w:rPr>
          <w:b/>
        </w:rPr>
        <w:t>.</w:t>
      </w:r>
      <w:r w:rsidRPr="00E042AA">
        <w:rPr>
          <w:b/>
        </w:rPr>
        <w:t xml:space="preserve"> </w:t>
      </w:r>
      <w:r w:rsidRPr="00905A59">
        <w:t>(Recommendation 11).</w:t>
      </w:r>
    </w:p>
    <w:p w:rsidR="006407B1" w:rsidRPr="00E042AA" w:rsidRDefault="006407B1" w:rsidP="006407B1">
      <w:pPr>
        <w:pStyle w:val="Bullet1"/>
        <w:numPr>
          <w:ilvl w:val="0"/>
          <w:numId w:val="0"/>
        </w:numPr>
        <w:ind w:left="426"/>
      </w:pPr>
    </w:p>
    <w:p w:rsidR="00DB7A79" w:rsidRPr="00E042AA" w:rsidRDefault="001270E7" w:rsidP="000F6529">
      <w:pPr>
        <w:pStyle w:val="Heading2"/>
        <w:numPr>
          <w:ilvl w:val="0"/>
          <w:numId w:val="0"/>
        </w:numPr>
        <w:ind w:left="851" w:hanging="851"/>
      </w:pPr>
      <w:bookmarkStart w:id="93" w:name="_Toc408772720"/>
      <w:r w:rsidRPr="00E042AA">
        <w:t>6.3</w:t>
      </w:r>
      <w:r w:rsidRPr="00E042AA">
        <w:tab/>
      </w:r>
      <w:r w:rsidR="00650830">
        <w:t xml:space="preserve">Program </w:t>
      </w:r>
      <w:r w:rsidR="00820784" w:rsidRPr="00E042AA">
        <w:t>M&amp;E</w:t>
      </w:r>
      <w:bookmarkEnd w:id="93"/>
    </w:p>
    <w:p w:rsidR="001270E7" w:rsidRPr="00E042AA" w:rsidRDefault="001270E7" w:rsidP="00DB7A79">
      <w:pPr>
        <w:rPr>
          <w:lang w:val="en-US"/>
        </w:rPr>
      </w:pPr>
      <w:r w:rsidRPr="00E042AA">
        <w:t xml:space="preserve">Many alumni expressed survey fatigue, stating that they had already provided their views on the awards many times, including in a survey just a few months previously. Many alumni were also reluctant </w:t>
      </w:r>
      <w:r w:rsidRPr="00E042AA">
        <w:rPr>
          <w:lang w:val="en-US"/>
        </w:rPr>
        <w:t>to participate in the qualitative interviews.</w:t>
      </w:r>
    </w:p>
    <w:p w:rsidR="00A10E14" w:rsidRPr="00E042AA" w:rsidRDefault="001270E7" w:rsidP="00820784">
      <w:pPr>
        <w:rPr>
          <w:color w:val="FF0000"/>
          <w:lang w:val="en-US"/>
        </w:rPr>
      </w:pPr>
      <w:r w:rsidRPr="00E042AA">
        <w:rPr>
          <w:b/>
          <w:lang w:val="en-US"/>
        </w:rPr>
        <w:t>It is recommended that the frequency and targeting of M&amp;E activities for the program be reviewed so as to avoid survey fatigue among alumni, and a potentially negative impression of the awards program.</w:t>
      </w:r>
      <w:r w:rsidRPr="00E042AA">
        <w:rPr>
          <w:lang w:val="en-US"/>
        </w:rPr>
        <w:t xml:space="preserve"> </w:t>
      </w:r>
      <w:proofErr w:type="gramStart"/>
      <w:r w:rsidR="008E50CA" w:rsidRPr="00E042AA">
        <w:rPr>
          <w:lang w:val="en-US"/>
        </w:rPr>
        <w:t>(Recommendation</w:t>
      </w:r>
      <w:r w:rsidR="00D02929" w:rsidRPr="00E042AA">
        <w:rPr>
          <w:lang w:val="en-US"/>
        </w:rPr>
        <w:t xml:space="preserve"> </w:t>
      </w:r>
      <w:r w:rsidR="008E50CA" w:rsidRPr="00E042AA">
        <w:rPr>
          <w:lang w:val="en-US"/>
        </w:rPr>
        <w:t>12)</w:t>
      </w:r>
      <w:r w:rsidR="008E50CA" w:rsidRPr="00E042AA">
        <w:t>.</w:t>
      </w:r>
      <w:proofErr w:type="gramEnd"/>
    </w:p>
    <w:p w:rsidR="00820784" w:rsidRPr="00BD12DE" w:rsidRDefault="00820784" w:rsidP="00820784">
      <w:pPr>
        <w:rPr>
          <w:b/>
        </w:rPr>
      </w:pPr>
      <w:r w:rsidRPr="00E042AA">
        <w:t xml:space="preserve">Given the proportion of overseas alumni, it is recommended </w:t>
      </w:r>
      <w:r w:rsidRPr="00E042AA">
        <w:rPr>
          <w:b/>
        </w:rPr>
        <w:t xml:space="preserve">that future program M&amp;E </w:t>
      </w:r>
      <w:proofErr w:type="gramStart"/>
      <w:r w:rsidRPr="00E042AA">
        <w:rPr>
          <w:b/>
        </w:rPr>
        <w:t>include</w:t>
      </w:r>
      <w:proofErr w:type="gramEnd"/>
      <w:r w:rsidRPr="00E042AA">
        <w:rPr>
          <w:b/>
        </w:rPr>
        <w:t xml:space="preserve"> a </w:t>
      </w:r>
      <w:r w:rsidR="00BD12DE" w:rsidRPr="00E042AA">
        <w:rPr>
          <w:b/>
        </w:rPr>
        <w:t>study</w:t>
      </w:r>
      <w:r w:rsidRPr="00E042AA">
        <w:rPr>
          <w:b/>
        </w:rPr>
        <w:t xml:space="preserve"> on the </w:t>
      </w:r>
      <w:r w:rsidR="00BD12DE" w:rsidRPr="00E042AA">
        <w:rPr>
          <w:b/>
        </w:rPr>
        <w:t xml:space="preserve">extent to which overseas alumni make an </w:t>
      </w:r>
      <w:r w:rsidRPr="00E042AA">
        <w:rPr>
          <w:b/>
        </w:rPr>
        <w:t xml:space="preserve">ongoing contribution </w:t>
      </w:r>
      <w:r w:rsidR="00BD12DE" w:rsidRPr="00E042AA">
        <w:rPr>
          <w:b/>
        </w:rPr>
        <w:t xml:space="preserve">to Cambodia’s development </w:t>
      </w:r>
      <w:r w:rsidRPr="00E042AA">
        <w:t xml:space="preserve">(Recommendation </w:t>
      </w:r>
      <w:r w:rsidR="008E50CA" w:rsidRPr="00E042AA">
        <w:t>13</w:t>
      </w:r>
      <w:r w:rsidRPr="00E042AA">
        <w:t>).</w:t>
      </w:r>
    </w:p>
    <w:p w:rsidR="00820784" w:rsidRPr="00A10E14" w:rsidRDefault="00820784" w:rsidP="001270E7">
      <w:pPr>
        <w:rPr>
          <w:color w:val="FF0000"/>
          <w:lang w:val="en-US"/>
        </w:rPr>
      </w:pPr>
    </w:p>
    <w:p w:rsidR="00DB7A79" w:rsidRPr="00BE7B8D" w:rsidRDefault="00DB7A79" w:rsidP="00DB7A79"/>
    <w:p w:rsidR="003C47E4" w:rsidRPr="004C1C02" w:rsidRDefault="003C47E4" w:rsidP="003C47E4">
      <w:pPr>
        <w:rPr>
          <w:rFonts w:cs="Arial"/>
        </w:rPr>
      </w:pPr>
    </w:p>
    <w:sectPr w:rsidR="003C47E4" w:rsidRPr="004C1C02" w:rsidSect="00F96A7D">
      <w:headerReference w:type="default" r:id="rId27"/>
      <w:headerReference w:type="first" r:id="rId28"/>
      <w:footerReference w:type="first" r:id="rId29"/>
      <w:pgSz w:w="11900" w:h="16820"/>
      <w:pgMar w:top="1134" w:right="1134" w:bottom="1134" w:left="1134"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737" w:rsidRDefault="00CC2737" w:rsidP="003C47E4">
      <w:r>
        <w:separator/>
      </w:r>
    </w:p>
  </w:endnote>
  <w:endnote w:type="continuationSeparator" w:id="0">
    <w:p w:rsidR="00CC2737" w:rsidRDefault="00CC2737" w:rsidP="003C4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Arial (T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0A6" w:rsidRDefault="006600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F03" w:rsidRPr="00434657" w:rsidRDefault="00AC4F03" w:rsidP="00434657">
    <w:pPr>
      <w:pStyle w:val="Footer"/>
      <w:pBdr>
        <w:top w:val="single" w:sz="8" w:space="1" w:color="9BBB59"/>
      </w:pBdr>
      <w:tabs>
        <w:tab w:val="left" w:pos="8587"/>
        <w:tab w:val="right" w:pos="9632"/>
      </w:tabs>
      <w:jc w:val="left"/>
      <w:rPr>
        <w:szCs w:val="16"/>
      </w:rPr>
    </w:pPr>
    <w:r>
      <w:rPr>
        <w:szCs w:val="16"/>
      </w:rPr>
      <w:tab/>
    </w:r>
    <w:r>
      <w:rPr>
        <w:szCs w:val="16"/>
      </w:rPr>
      <w:tab/>
    </w:r>
    <w:r>
      <w:rPr>
        <w:szCs w:val="16"/>
      </w:rPr>
      <w:tab/>
    </w:r>
    <w:r w:rsidRPr="00EB674D">
      <w:rPr>
        <w:szCs w:val="16"/>
      </w:rPr>
      <w:t xml:space="preserve">Page </w:t>
    </w:r>
    <w:r w:rsidR="00D4525F" w:rsidRPr="00EB674D">
      <w:rPr>
        <w:szCs w:val="16"/>
      </w:rPr>
      <w:fldChar w:fldCharType="begin"/>
    </w:r>
    <w:r w:rsidRPr="00EB674D">
      <w:rPr>
        <w:szCs w:val="16"/>
      </w:rPr>
      <w:instrText xml:space="preserve"> PAGE </w:instrText>
    </w:r>
    <w:r w:rsidR="00D4525F" w:rsidRPr="00EB674D">
      <w:rPr>
        <w:szCs w:val="16"/>
      </w:rPr>
      <w:fldChar w:fldCharType="separate"/>
    </w:r>
    <w:r w:rsidR="006600A6">
      <w:rPr>
        <w:noProof/>
        <w:szCs w:val="16"/>
      </w:rPr>
      <w:t>3</w:t>
    </w:r>
    <w:r w:rsidR="00D4525F" w:rsidRPr="00EB674D">
      <w:rPr>
        <w:szCs w:val="16"/>
      </w:rPr>
      <w:fldChar w:fldCharType="end"/>
    </w:r>
    <w:r w:rsidRPr="00EB674D">
      <w:rPr>
        <w:szCs w:val="16"/>
      </w:rPr>
      <w:t xml:space="preserve"> of </w:t>
    </w:r>
    <w:r w:rsidR="00D4525F" w:rsidRPr="00EB674D">
      <w:rPr>
        <w:szCs w:val="16"/>
      </w:rPr>
      <w:fldChar w:fldCharType="begin"/>
    </w:r>
    <w:r w:rsidRPr="00EB674D">
      <w:rPr>
        <w:szCs w:val="16"/>
      </w:rPr>
      <w:instrText xml:space="preserve"> NUMPAGES </w:instrText>
    </w:r>
    <w:r w:rsidR="00D4525F" w:rsidRPr="00EB674D">
      <w:rPr>
        <w:szCs w:val="16"/>
      </w:rPr>
      <w:fldChar w:fldCharType="separate"/>
    </w:r>
    <w:r w:rsidR="006600A6">
      <w:rPr>
        <w:noProof/>
        <w:szCs w:val="16"/>
      </w:rPr>
      <w:t>3</w:t>
    </w:r>
    <w:r w:rsidR="00D4525F" w:rsidRPr="00EB674D">
      <w:rPr>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F03" w:rsidRDefault="00AC4F03" w:rsidP="00434657">
    <w:pPr>
      <w:pStyle w:val="Header"/>
      <w:pBdr>
        <w:bottom w:val="single" w:sz="36" w:space="1" w:color="78A200"/>
      </w:pBdr>
      <w:tabs>
        <w:tab w:val="left" w:pos="5239"/>
      </w:tabs>
    </w:pPr>
    <w:r>
      <w:tab/>
    </w:r>
    <w:r>
      <w:tab/>
    </w:r>
    <w:r>
      <w:tab/>
    </w:r>
  </w:p>
  <w:p w:rsidR="00AC4F03" w:rsidRDefault="00AC4F03" w:rsidP="00434657">
    <w:pPr>
      <w:pStyle w:val="Footer"/>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F03" w:rsidRPr="00DB7A79" w:rsidRDefault="00AC4F03" w:rsidP="00DB7A79">
    <w:pPr>
      <w:pStyle w:val="Footer"/>
      <w:pBdr>
        <w:top w:val="single" w:sz="8" w:space="1" w:color="9BBB59"/>
      </w:pBdr>
      <w:rPr>
        <w:szCs w:val="16"/>
      </w:rPr>
    </w:pPr>
    <w:r w:rsidRPr="00EB674D">
      <w:rPr>
        <w:szCs w:val="16"/>
      </w:rPr>
      <w:t xml:space="preserve">Page </w:t>
    </w:r>
    <w:r w:rsidR="00D4525F" w:rsidRPr="00EB674D">
      <w:rPr>
        <w:szCs w:val="16"/>
      </w:rPr>
      <w:fldChar w:fldCharType="begin"/>
    </w:r>
    <w:r w:rsidRPr="00EB674D">
      <w:rPr>
        <w:szCs w:val="16"/>
      </w:rPr>
      <w:instrText xml:space="preserve"> PAGE </w:instrText>
    </w:r>
    <w:r w:rsidR="00D4525F" w:rsidRPr="00EB674D">
      <w:rPr>
        <w:szCs w:val="16"/>
      </w:rPr>
      <w:fldChar w:fldCharType="separate"/>
    </w:r>
    <w:r w:rsidR="006600A6">
      <w:rPr>
        <w:noProof/>
        <w:szCs w:val="16"/>
      </w:rPr>
      <w:t>5</w:t>
    </w:r>
    <w:r w:rsidR="00D4525F" w:rsidRPr="00EB674D">
      <w:rPr>
        <w:szCs w:val="16"/>
      </w:rPr>
      <w:fldChar w:fldCharType="end"/>
    </w:r>
    <w:r w:rsidRPr="00EB674D">
      <w:rPr>
        <w:szCs w:val="16"/>
      </w:rPr>
      <w:t xml:space="preserve"> of </w:t>
    </w:r>
    <w:r w:rsidR="00D4525F" w:rsidRPr="00EB674D">
      <w:rPr>
        <w:szCs w:val="16"/>
      </w:rPr>
      <w:fldChar w:fldCharType="begin"/>
    </w:r>
    <w:r w:rsidRPr="00EB674D">
      <w:rPr>
        <w:szCs w:val="16"/>
      </w:rPr>
      <w:instrText xml:space="preserve"> NUMPAGES </w:instrText>
    </w:r>
    <w:r w:rsidR="00D4525F" w:rsidRPr="00EB674D">
      <w:rPr>
        <w:szCs w:val="16"/>
      </w:rPr>
      <w:fldChar w:fldCharType="separate"/>
    </w:r>
    <w:r w:rsidR="006600A6">
      <w:rPr>
        <w:noProof/>
        <w:szCs w:val="16"/>
      </w:rPr>
      <w:t>5</w:t>
    </w:r>
    <w:r w:rsidR="00D4525F" w:rsidRPr="00EB674D">
      <w:rPr>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F03" w:rsidRPr="00434657" w:rsidRDefault="00AC4F03" w:rsidP="00434657">
    <w:pPr>
      <w:pStyle w:val="Footer"/>
      <w:pBdr>
        <w:top w:val="single" w:sz="8" w:space="1" w:color="9BBB59"/>
      </w:pBdr>
      <w:tabs>
        <w:tab w:val="left" w:pos="8587"/>
        <w:tab w:val="right" w:pos="9632"/>
      </w:tabs>
      <w:rPr>
        <w:szCs w:val="16"/>
      </w:rPr>
    </w:pPr>
    <w:r w:rsidRPr="00EB674D">
      <w:rPr>
        <w:szCs w:val="16"/>
      </w:rPr>
      <w:t xml:space="preserve">Page </w:t>
    </w:r>
    <w:r w:rsidR="00D4525F" w:rsidRPr="00EB674D">
      <w:rPr>
        <w:szCs w:val="16"/>
      </w:rPr>
      <w:fldChar w:fldCharType="begin"/>
    </w:r>
    <w:r w:rsidRPr="00EB674D">
      <w:rPr>
        <w:szCs w:val="16"/>
      </w:rPr>
      <w:instrText xml:space="preserve"> PAGE </w:instrText>
    </w:r>
    <w:r w:rsidR="00D4525F" w:rsidRPr="00EB674D">
      <w:rPr>
        <w:szCs w:val="16"/>
      </w:rPr>
      <w:fldChar w:fldCharType="separate"/>
    </w:r>
    <w:r w:rsidR="006600A6">
      <w:rPr>
        <w:noProof/>
        <w:szCs w:val="16"/>
      </w:rPr>
      <w:t>6</w:t>
    </w:r>
    <w:r w:rsidR="00D4525F" w:rsidRPr="00EB674D">
      <w:rPr>
        <w:szCs w:val="16"/>
      </w:rPr>
      <w:fldChar w:fldCharType="end"/>
    </w:r>
    <w:r w:rsidRPr="00EB674D">
      <w:rPr>
        <w:szCs w:val="16"/>
      </w:rPr>
      <w:t xml:space="preserve"> of </w:t>
    </w:r>
    <w:r w:rsidR="00D4525F" w:rsidRPr="00EB674D">
      <w:rPr>
        <w:szCs w:val="16"/>
      </w:rPr>
      <w:fldChar w:fldCharType="begin"/>
    </w:r>
    <w:r w:rsidRPr="00EB674D">
      <w:rPr>
        <w:szCs w:val="16"/>
      </w:rPr>
      <w:instrText xml:space="preserve"> NUMPAGES </w:instrText>
    </w:r>
    <w:r w:rsidR="00D4525F" w:rsidRPr="00EB674D">
      <w:rPr>
        <w:szCs w:val="16"/>
      </w:rPr>
      <w:fldChar w:fldCharType="separate"/>
    </w:r>
    <w:r w:rsidR="006600A6">
      <w:rPr>
        <w:noProof/>
        <w:szCs w:val="16"/>
      </w:rPr>
      <w:t>6</w:t>
    </w:r>
    <w:r w:rsidR="00D4525F" w:rsidRPr="00EB674D">
      <w:rPr>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F03" w:rsidRPr="00DB7A79" w:rsidRDefault="00AC4F03" w:rsidP="00DB7A79">
    <w:pPr>
      <w:pStyle w:val="Footer"/>
      <w:pBdr>
        <w:top w:val="single" w:sz="8" w:space="1" w:color="9BBB59"/>
      </w:pBdr>
      <w:rPr>
        <w:szCs w:val="16"/>
      </w:rPr>
    </w:pPr>
    <w:r w:rsidRPr="00EB674D">
      <w:rPr>
        <w:szCs w:val="16"/>
      </w:rPr>
      <w:t xml:space="preserve">Page </w:t>
    </w:r>
    <w:r w:rsidR="00D4525F" w:rsidRPr="00EB674D">
      <w:rPr>
        <w:szCs w:val="16"/>
      </w:rPr>
      <w:fldChar w:fldCharType="begin"/>
    </w:r>
    <w:r w:rsidRPr="00EB674D">
      <w:rPr>
        <w:szCs w:val="16"/>
      </w:rPr>
      <w:instrText xml:space="preserve"> PAGE </w:instrText>
    </w:r>
    <w:r w:rsidR="00D4525F" w:rsidRPr="00EB674D">
      <w:rPr>
        <w:szCs w:val="16"/>
      </w:rPr>
      <w:fldChar w:fldCharType="separate"/>
    </w:r>
    <w:r w:rsidR="006600A6">
      <w:rPr>
        <w:noProof/>
        <w:szCs w:val="16"/>
      </w:rPr>
      <w:t>44</w:t>
    </w:r>
    <w:r w:rsidR="00D4525F" w:rsidRPr="00EB674D">
      <w:rPr>
        <w:szCs w:val="16"/>
      </w:rPr>
      <w:fldChar w:fldCharType="end"/>
    </w:r>
    <w:r w:rsidRPr="00EB674D">
      <w:rPr>
        <w:szCs w:val="16"/>
      </w:rPr>
      <w:t xml:space="preserve"> of </w:t>
    </w:r>
    <w:r w:rsidR="00D4525F" w:rsidRPr="00EB674D">
      <w:rPr>
        <w:szCs w:val="16"/>
      </w:rPr>
      <w:fldChar w:fldCharType="begin"/>
    </w:r>
    <w:r w:rsidRPr="00EB674D">
      <w:rPr>
        <w:szCs w:val="16"/>
      </w:rPr>
      <w:instrText xml:space="preserve"> NUMPAGES </w:instrText>
    </w:r>
    <w:r w:rsidR="00D4525F" w:rsidRPr="00EB674D">
      <w:rPr>
        <w:szCs w:val="16"/>
      </w:rPr>
      <w:fldChar w:fldCharType="separate"/>
    </w:r>
    <w:r w:rsidR="006600A6">
      <w:rPr>
        <w:noProof/>
        <w:szCs w:val="16"/>
      </w:rPr>
      <w:t>44</w:t>
    </w:r>
    <w:r w:rsidR="00D4525F" w:rsidRPr="00EB674D">
      <w:rPr>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F03" w:rsidRPr="00DB7A79" w:rsidRDefault="00AC4F03" w:rsidP="00DB7A79">
    <w:pPr>
      <w:pStyle w:val="Footer"/>
      <w:pBdr>
        <w:top w:val="single" w:sz="8" w:space="1" w:color="9BBB59"/>
      </w:pBdr>
      <w:rPr>
        <w:szCs w:val="16"/>
      </w:rPr>
    </w:pPr>
    <w:r w:rsidRPr="00EB674D">
      <w:rPr>
        <w:szCs w:val="16"/>
      </w:rPr>
      <w:t xml:space="preserve">Page </w:t>
    </w:r>
    <w:r w:rsidR="00D4525F" w:rsidRPr="00EB674D">
      <w:rPr>
        <w:szCs w:val="16"/>
      </w:rPr>
      <w:fldChar w:fldCharType="begin"/>
    </w:r>
    <w:r w:rsidRPr="00EB674D">
      <w:rPr>
        <w:szCs w:val="16"/>
      </w:rPr>
      <w:instrText xml:space="preserve"> PAGE </w:instrText>
    </w:r>
    <w:r w:rsidR="00D4525F" w:rsidRPr="00EB674D">
      <w:rPr>
        <w:szCs w:val="16"/>
      </w:rPr>
      <w:fldChar w:fldCharType="separate"/>
    </w:r>
    <w:r w:rsidR="006600A6">
      <w:rPr>
        <w:noProof/>
        <w:szCs w:val="16"/>
      </w:rPr>
      <w:t>10</w:t>
    </w:r>
    <w:r w:rsidR="00D4525F" w:rsidRPr="00EB674D">
      <w:rPr>
        <w:szCs w:val="16"/>
      </w:rPr>
      <w:fldChar w:fldCharType="end"/>
    </w:r>
    <w:r w:rsidRPr="00EB674D">
      <w:rPr>
        <w:szCs w:val="16"/>
      </w:rPr>
      <w:t xml:space="preserve"> of </w:t>
    </w:r>
    <w:r w:rsidR="00D4525F" w:rsidRPr="00EB674D">
      <w:rPr>
        <w:szCs w:val="16"/>
      </w:rPr>
      <w:fldChar w:fldCharType="begin"/>
    </w:r>
    <w:r w:rsidRPr="00EB674D">
      <w:rPr>
        <w:szCs w:val="16"/>
      </w:rPr>
      <w:instrText xml:space="preserve"> NUMPAGES </w:instrText>
    </w:r>
    <w:r w:rsidR="00D4525F" w:rsidRPr="00EB674D">
      <w:rPr>
        <w:szCs w:val="16"/>
      </w:rPr>
      <w:fldChar w:fldCharType="separate"/>
    </w:r>
    <w:r w:rsidR="006600A6">
      <w:rPr>
        <w:noProof/>
        <w:szCs w:val="16"/>
      </w:rPr>
      <w:t>10</w:t>
    </w:r>
    <w:r w:rsidR="00D4525F" w:rsidRPr="00EB674D">
      <w:rPr>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737" w:rsidRDefault="00CC2737" w:rsidP="003C47E4">
      <w:r>
        <w:separator/>
      </w:r>
    </w:p>
  </w:footnote>
  <w:footnote w:type="continuationSeparator" w:id="0">
    <w:p w:rsidR="00CC2737" w:rsidRDefault="00CC2737" w:rsidP="003C47E4">
      <w:r>
        <w:continuationSeparator/>
      </w:r>
    </w:p>
  </w:footnote>
  <w:footnote w:id="1">
    <w:p w:rsidR="00AC4F03" w:rsidRPr="00603DC1" w:rsidRDefault="00AC4F03" w:rsidP="00DB7A79">
      <w:pPr>
        <w:pStyle w:val="FootnoteText"/>
      </w:pPr>
      <w:r>
        <w:rPr>
          <w:rStyle w:val="FootnoteReference"/>
        </w:rPr>
        <w:footnoteRef/>
      </w:r>
      <w:r>
        <w:t xml:space="preserve"> Noting that the alumni were selected over an almost 20-year period, under a range of different program goals and objectives. A</w:t>
      </w:r>
      <w:r w:rsidRPr="00FD53AD">
        <w:t>chievement of the objective “</w:t>
      </w:r>
      <w:r w:rsidRPr="00603DC1">
        <w:t>Recognition by the RGC and other development partners</w:t>
      </w:r>
      <w:r>
        <w:t xml:space="preserve"> ...</w:t>
      </w:r>
      <w:r w:rsidRPr="00603DC1">
        <w:t>” was not assessed as part of this study.</w:t>
      </w:r>
    </w:p>
  </w:footnote>
  <w:footnote w:id="2">
    <w:p w:rsidR="00AC4F03" w:rsidRPr="007523E4" w:rsidRDefault="00AC4F03" w:rsidP="00DB7A79">
      <w:pPr>
        <w:pStyle w:val="FootnoteText"/>
      </w:pPr>
      <w:r>
        <w:rPr>
          <w:rStyle w:val="FootnoteReference"/>
        </w:rPr>
        <w:footnoteRef/>
      </w:r>
      <w:r>
        <w:t xml:space="preserve"> Noting that the alumni were selected over an almost twenty year period under a range of different program objectives (including those of the CMU). </w:t>
      </w:r>
      <w:r w:rsidRPr="00FD53AD">
        <w:t xml:space="preserve">The achievement of the fourth program objective </w:t>
      </w:r>
      <w:r w:rsidRPr="007523E4">
        <w:t>“Recognition by the RGC and other development partners that Australia is an active, responsive contributor to the economic and social development of Cambodia” was not assessed as part of this study.</w:t>
      </w:r>
    </w:p>
  </w:footnote>
  <w:footnote w:id="3">
    <w:p w:rsidR="00AC4F03" w:rsidRPr="00DB66D7" w:rsidRDefault="00AC4F03" w:rsidP="003A6D85">
      <w:pPr>
        <w:pStyle w:val="FootnoteText"/>
        <w:spacing w:after="0"/>
        <w:rPr>
          <w:lang w:val="en-AU"/>
        </w:rPr>
      </w:pPr>
      <w:r>
        <w:rPr>
          <w:rStyle w:val="FootnoteReference"/>
        </w:rPr>
        <w:footnoteRef/>
      </w:r>
      <w:r>
        <w:t xml:space="preserve"> </w:t>
      </w:r>
      <w:r w:rsidRPr="00DB66D7">
        <w:t>http://aid.dfat.gov.au/countries/eastasia/cambodia/Pages/home.aspx</w:t>
      </w:r>
    </w:p>
  </w:footnote>
  <w:footnote w:id="4">
    <w:p w:rsidR="00AC4F03" w:rsidRPr="00CF702C" w:rsidRDefault="00AC4F03" w:rsidP="003A6D85">
      <w:pPr>
        <w:pStyle w:val="FootnoteText"/>
        <w:spacing w:after="0"/>
        <w:rPr>
          <w:lang w:val="en-AU"/>
        </w:rPr>
      </w:pPr>
      <w:r>
        <w:rPr>
          <w:rStyle w:val="FootnoteReference"/>
        </w:rPr>
        <w:footnoteRef/>
      </w:r>
      <w:r>
        <w:t xml:space="preserve"> </w:t>
      </w:r>
      <w:r w:rsidRPr="00CF702C">
        <w:t>http://www.worldbank.org/en/country/cambodia/overview#1</w:t>
      </w:r>
    </w:p>
  </w:footnote>
  <w:footnote w:id="5">
    <w:p w:rsidR="00AC4F03" w:rsidRPr="00233E60" w:rsidRDefault="00AC4F03" w:rsidP="003A6D85">
      <w:pPr>
        <w:pStyle w:val="FootnoteText"/>
        <w:spacing w:after="0"/>
        <w:rPr>
          <w:szCs w:val="16"/>
          <w:lang w:eastAsia="en-AU"/>
        </w:rPr>
      </w:pPr>
      <w:r>
        <w:rPr>
          <w:rStyle w:val="FootnoteReference"/>
        </w:rPr>
        <w:footnoteRef/>
      </w:r>
      <w:r w:rsidRPr="00233E60">
        <w:rPr>
          <w:rStyle w:val="FootnoteReference"/>
        </w:rPr>
        <w:t xml:space="preserve"> </w:t>
      </w:r>
      <w:r w:rsidRPr="00233E60">
        <w:rPr>
          <w:rStyle w:val="FootnoteReference"/>
          <w:sz w:val="16"/>
          <w:vertAlign w:val="baseline"/>
        </w:rPr>
        <w:t xml:space="preserve">Damico (2010). </w:t>
      </w:r>
      <w:r w:rsidRPr="00233E60">
        <w:rPr>
          <w:rStyle w:val="FootnoteReference"/>
          <w:sz w:val="16"/>
          <w:vertAlign w:val="baseline"/>
          <w:lang w:eastAsia="en-AU"/>
        </w:rPr>
        <w:t>Higher Education and Skills for the Labor Market in Cambodia http://siteresources.worldbank.org/INTEASTASIAPACIFIC/Resources/Cambodia-HEandSkillsforLaborMarket.pdf</w:t>
      </w:r>
    </w:p>
  </w:footnote>
  <w:footnote w:id="6">
    <w:p w:rsidR="00AC4F03" w:rsidRPr="000B426E" w:rsidRDefault="00AC4F03" w:rsidP="003A6D85">
      <w:pPr>
        <w:pStyle w:val="FootnoteText"/>
        <w:spacing w:after="0"/>
        <w:rPr>
          <w:lang w:val="en-AU"/>
        </w:rPr>
      </w:pPr>
      <w:r>
        <w:rPr>
          <w:rStyle w:val="FootnoteReference"/>
        </w:rPr>
        <w:footnoteRef/>
      </w:r>
      <w:r>
        <w:t xml:space="preserve"> </w:t>
      </w:r>
      <w:r w:rsidRPr="000B426E">
        <w:t>http://www.unescobkk.org/education/resources/resources/education-system-profiles/cambodia/higher-tvet/</w:t>
      </w:r>
    </w:p>
  </w:footnote>
  <w:footnote w:id="7">
    <w:p w:rsidR="00AC4F03" w:rsidRPr="00F0110C" w:rsidRDefault="00AC4F03" w:rsidP="003A6D85">
      <w:pPr>
        <w:pStyle w:val="FootnoteText"/>
        <w:spacing w:after="0"/>
      </w:pPr>
      <w:r w:rsidRPr="00F0110C">
        <w:rPr>
          <w:rStyle w:val="FootnoteReference"/>
        </w:rPr>
        <w:footnoteRef/>
      </w:r>
      <w:r w:rsidRPr="00F0110C">
        <w:t xml:space="preserve"> Ceri Bryant (Team Leader), Lina Khoun (Research Assistant)</w:t>
      </w:r>
    </w:p>
  </w:footnote>
  <w:footnote w:id="8">
    <w:p w:rsidR="00AC4F03" w:rsidRDefault="00AC4F03" w:rsidP="003A6D85">
      <w:pPr>
        <w:pStyle w:val="FootnoteText"/>
        <w:spacing w:after="0"/>
      </w:pPr>
      <w:r>
        <w:rPr>
          <w:rStyle w:val="FootnoteReference"/>
        </w:rPr>
        <w:footnoteRef/>
      </w:r>
      <w:r>
        <w:t xml:space="preserve"> The OASIS/Alumni data contained 422 alumni </w:t>
      </w:r>
      <w:r w:rsidRPr="00C67D9C">
        <w:t>award</w:t>
      </w:r>
      <w:r w:rsidRPr="00780B82">
        <w:rPr>
          <w:b/>
        </w:rPr>
        <w:t xml:space="preserve"> </w:t>
      </w:r>
      <w:r>
        <w:t xml:space="preserve">records. As two alumni had two award records each, there were 420 individual alumni recorded. Of these records, the alumni not in scope are: (a) 17 alumni whose award is recorded as finishing after January 2014 and are not included as they will not have been in the workforce sufficiently long to reliably answer the survey questions; (b) 7 alumni with incomplete records; (c) 2 alumni recorded as being deceased. </w:t>
      </w:r>
    </w:p>
  </w:footnote>
  <w:footnote w:id="9">
    <w:p w:rsidR="00AC4F03" w:rsidRPr="005105A2" w:rsidRDefault="00AC4F03" w:rsidP="003A6D85">
      <w:pPr>
        <w:pStyle w:val="FootnoteText"/>
        <w:spacing w:after="0"/>
      </w:pPr>
      <w:r>
        <w:rPr>
          <w:rStyle w:val="FootnoteReference"/>
        </w:rPr>
        <w:footnoteRef/>
      </w:r>
      <w:r>
        <w:t xml:space="preserve"> DFAT (2011). </w:t>
      </w:r>
      <w:r w:rsidRPr="005105A2">
        <w:t>Australia Awards Introductory Guidance on Monitoring and Evaluation for DFAT Development Awards (2011)</w:t>
      </w:r>
    </w:p>
  </w:footnote>
  <w:footnote w:id="10">
    <w:p w:rsidR="00AC4F03" w:rsidRDefault="00AC4F03" w:rsidP="003A6D85">
      <w:pPr>
        <w:pStyle w:val="FootnoteText"/>
        <w:spacing w:after="0"/>
      </w:pPr>
      <w:r>
        <w:rPr>
          <w:rStyle w:val="FootnoteReference"/>
        </w:rPr>
        <w:footnoteRef/>
      </w:r>
      <w:r>
        <w:t xml:space="preserve"> Pearson Chi-Test p&lt;0.01 (1%)</w:t>
      </w:r>
    </w:p>
  </w:footnote>
  <w:footnote w:id="11">
    <w:p w:rsidR="00AC4F03" w:rsidRDefault="00AC4F03" w:rsidP="003A6D85">
      <w:pPr>
        <w:pStyle w:val="FootnoteText"/>
        <w:spacing w:after="0"/>
      </w:pPr>
      <w:r>
        <w:rPr>
          <w:rStyle w:val="FootnoteReference"/>
        </w:rPr>
        <w:footnoteRef/>
      </w:r>
      <w:r>
        <w:t xml:space="preserve"> This included the program’s </w:t>
      </w:r>
      <w:r w:rsidRPr="00031843">
        <w:t>Year One Survey (for graduates 12 months after returning to Cambodia)</w:t>
      </w:r>
      <w:r>
        <w:t xml:space="preserve">, the </w:t>
      </w:r>
      <w:r w:rsidRPr="00031843">
        <w:t>Year Two Survey (different, although cumulative - for graduates around 24 mont</w:t>
      </w:r>
      <w:r>
        <w:t xml:space="preserve">hs after returning to Cambodia) and in </w:t>
      </w:r>
      <w:r w:rsidRPr="00031843">
        <w:t>July</w:t>
      </w:r>
      <w:r>
        <w:t>–</w:t>
      </w:r>
      <w:r w:rsidRPr="00031843">
        <w:t xml:space="preserve">August </w:t>
      </w:r>
      <w:r>
        <w:t xml:space="preserve">2014 </w:t>
      </w:r>
      <w:r w:rsidRPr="00031843">
        <w:t>a one-off Alumni Engagement Surve</w:t>
      </w:r>
      <w:r>
        <w:t xml:space="preserve">y to </w:t>
      </w:r>
      <w:r w:rsidRPr="00955EBC">
        <w:t xml:space="preserve">encourage greater Alumni Association </w:t>
      </w:r>
      <w:r>
        <w:t xml:space="preserve">Australia-Cambodia </w:t>
      </w:r>
      <w:r w:rsidRPr="00955EBC">
        <w:t>involvement</w:t>
      </w:r>
    </w:p>
  </w:footnote>
  <w:footnote w:id="12">
    <w:p w:rsidR="00AC4F03" w:rsidRDefault="00AC4F03" w:rsidP="00DB7A79">
      <w:pPr>
        <w:pStyle w:val="FootnoteText"/>
        <w:spacing w:after="0"/>
      </w:pPr>
      <w:r>
        <w:rPr>
          <w:rStyle w:val="FootnoteReference"/>
        </w:rPr>
        <w:footnoteRef/>
      </w:r>
      <w:r>
        <w:t xml:space="preserve"> Data was not available on the province of origin of the alumni</w:t>
      </w:r>
    </w:p>
  </w:footnote>
  <w:footnote w:id="13">
    <w:p w:rsidR="00AC4F03" w:rsidRPr="003A6D85" w:rsidRDefault="00AC4F03">
      <w:pPr>
        <w:pStyle w:val="FootnoteText"/>
        <w:rPr>
          <w:lang w:val="en-AU"/>
        </w:rPr>
      </w:pPr>
      <w:r>
        <w:rPr>
          <w:rStyle w:val="FootnoteReference"/>
        </w:rPr>
        <w:footnoteRef/>
      </w:r>
      <w:r>
        <w:t xml:space="preserve"> </w:t>
      </w:r>
      <w:r>
        <w:rPr>
          <w:lang w:val="en-AU"/>
        </w:rPr>
        <w:t>Pearson Chi-test</w:t>
      </w:r>
    </w:p>
  </w:footnote>
  <w:footnote w:id="14">
    <w:p w:rsidR="00AC4F03" w:rsidRPr="001D7EAD" w:rsidRDefault="00AC4F03" w:rsidP="003A6D85">
      <w:pPr>
        <w:pStyle w:val="FootnoteText"/>
        <w:spacing w:after="0"/>
      </w:pPr>
      <w:r w:rsidRPr="002D4577">
        <w:rPr>
          <w:rStyle w:val="FootnoteReference"/>
        </w:rPr>
        <w:footnoteRef/>
      </w:r>
      <w:r w:rsidRPr="00880C3F">
        <w:t xml:space="preserve"> </w:t>
      </w:r>
      <w:hyperlink r:id="rId1" w:history="1">
        <w:r w:rsidRPr="000F6529">
          <w:rPr>
            <w:rStyle w:val="Hyperlink"/>
            <w:color w:val="auto"/>
            <w:u w:val="none"/>
          </w:rPr>
          <w:t>http://www.moeys.gov.kh/images/moeys/indicator-and-statistic/192/hrmis-statistics-2011-2012.pdf</w:t>
        </w:r>
      </w:hyperlink>
    </w:p>
  </w:footnote>
  <w:footnote w:id="15">
    <w:p w:rsidR="00AC4F03" w:rsidRDefault="00AC4F03" w:rsidP="003A6D85">
      <w:pPr>
        <w:pStyle w:val="FootnoteText"/>
        <w:spacing w:after="0"/>
      </w:pPr>
      <w:r>
        <w:rPr>
          <w:rStyle w:val="FootnoteReference"/>
        </w:rPr>
        <w:footnoteRef/>
      </w:r>
      <w:r>
        <w:t xml:space="preserve"> Noting that 44 per cent of AAS were awarded to females in 2014</w:t>
      </w:r>
    </w:p>
  </w:footnote>
  <w:footnote w:id="16">
    <w:p w:rsidR="00AC4F03" w:rsidRDefault="00AC4F03" w:rsidP="003A6D85">
      <w:pPr>
        <w:pStyle w:val="FootnoteText"/>
        <w:spacing w:after="0"/>
      </w:pPr>
      <w:r>
        <w:rPr>
          <w:rStyle w:val="FootnoteReference"/>
        </w:rPr>
        <w:footnoteRef/>
      </w:r>
      <w:r>
        <w:t xml:space="preserve"> </w:t>
      </w:r>
      <w:proofErr w:type="gramStart"/>
      <w:r w:rsidRPr="004B0D4F">
        <w:rPr>
          <w:lang w:val="en-US"/>
        </w:rPr>
        <w:t>Coffey (2014).</w:t>
      </w:r>
      <w:proofErr w:type="gramEnd"/>
      <w:r w:rsidRPr="004B0D4F">
        <w:rPr>
          <w:lang w:val="en-US"/>
        </w:rPr>
        <w:t xml:space="preserve"> Annual Report 2013 – Australia Awards Cambodia</w:t>
      </w:r>
    </w:p>
  </w:footnote>
  <w:footnote w:id="17">
    <w:p w:rsidR="00AC4F03" w:rsidRDefault="00AC4F03" w:rsidP="000F6529">
      <w:pPr>
        <w:pStyle w:val="FootnoteText"/>
        <w:spacing w:after="40"/>
      </w:pPr>
      <w:r>
        <w:rPr>
          <w:rStyle w:val="FootnoteReference"/>
        </w:rPr>
        <w:footnoteRef/>
      </w:r>
      <w:r>
        <w:t xml:space="preserve"> </w:t>
      </w:r>
      <w:r w:rsidRPr="000743DF">
        <w:t>Coffey (2014). Annual Report 2013 – Australia Awards Cambodia</w:t>
      </w:r>
    </w:p>
  </w:footnote>
  <w:footnote w:id="18">
    <w:p w:rsidR="00AC4F03" w:rsidRDefault="00AC4F03" w:rsidP="00DB7A79">
      <w:pPr>
        <w:pStyle w:val="FootnoteText"/>
        <w:spacing w:after="0"/>
      </w:pPr>
      <w:r>
        <w:rPr>
          <w:rStyle w:val="FootnoteReference"/>
        </w:rPr>
        <w:footnoteRef/>
      </w:r>
      <w:r>
        <w:t xml:space="preserve"> </w:t>
      </w:r>
      <w:r w:rsidRPr="000C0FD4">
        <w:t xml:space="preserve">This employment data compares </w:t>
      </w:r>
      <w:r>
        <w:t xml:space="preserve">very positively with findings of the </w:t>
      </w:r>
      <w:r w:rsidRPr="000C0FD4">
        <w:t xml:space="preserve">Graduate Careers Council of Australia 2013 Survey of Work </w:t>
      </w:r>
      <w:r>
        <w:t>a</w:t>
      </w:r>
      <w:r w:rsidRPr="000C0FD4">
        <w:t xml:space="preserve">nd Study Outcomes </w:t>
      </w:r>
      <w:r>
        <w:t>o</w:t>
      </w:r>
      <w:r w:rsidRPr="000C0FD4">
        <w:t>f Recent Graduates. Of Masters coursework graduates</w:t>
      </w:r>
      <w:r>
        <w:t xml:space="preserve"> in Australia</w:t>
      </w:r>
      <w:r w:rsidRPr="000C0FD4">
        <w:t>, 82% were in full-time employment and 1</w:t>
      </w:r>
      <w:r>
        <w:t>8</w:t>
      </w:r>
      <w:r w:rsidRPr="000C0FD4">
        <w:t>% seeking full-ti</w:t>
      </w:r>
      <w:r>
        <w:t>me employment</w:t>
      </w:r>
      <w:r w:rsidRPr="000C0FD4">
        <w:t>.</w:t>
      </w:r>
      <w:r>
        <w:t xml:space="preserve"> Of the international student graduates (undergraduates and postgraduates) who had returned home, 56</w:t>
      </w:r>
      <w:r w:rsidRPr="000C0FD4">
        <w:t xml:space="preserve">% </w:t>
      </w:r>
      <w:r>
        <w:t xml:space="preserve">were </w:t>
      </w:r>
      <w:r w:rsidRPr="000C0FD4">
        <w:t>in employment and 4</w:t>
      </w:r>
      <w:r>
        <w:t>4%</w:t>
      </w:r>
      <w:r w:rsidRPr="000C0FD4">
        <w:t xml:space="preserve"> </w:t>
      </w:r>
      <w:r>
        <w:t xml:space="preserve">were </w:t>
      </w:r>
      <w:r w:rsidRPr="000C0FD4">
        <w:t>seeking full-time employment</w:t>
      </w:r>
      <w:r>
        <w:t xml:space="preserve">. Of the Vietnamese graduates only </w:t>
      </w:r>
      <w:r w:rsidRPr="000C0FD4">
        <w:t>5</w:t>
      </w:r>
      <w:r>
        <w:t>5% were in employment.</w:t>
      </w:r>
    </w:p>
  </w:footnote>
  <w:footnote w:id="19">
    <w:p w:rsidR="00AC4F03" w:rsidRDefault="00AC4F03" w:rsidP="00DB7A79">
      <w:pPr>
        <w:pStyle w:val="FootnoteText"/>
      </w:pPr>
      <w:r>
        <w:rPr>
          <w:rStyle w:val="FootnoteReference"/>
        </w:rPr>
        <w:footnoteRef/>
      </w:r>
      <w:r>
        <w:t xml:space="preserve"> One</w:t>
      </w:r>
      <w:r w:rsidRPr="0048055B">
        <w:t xml:space="preserve"> researcher comments that </w:t>
      </w:r>
      <w:r>
        <w:t>’</w:t>
      </w:r>
      <w:r w:rsidRPr="0048055B">
        <w:t>low-income conditions of public servants has led them to pay less attention to their tasks and duties, and to be involved in corruption and moonlighting in other jobs. As a result, publi</w:t>
      </w:r>
      <w:r>
        <w:t xml:space="preserve">c service delivery has suffered’ </w:t>
      </w:r>
      <w:r w:rsidRPr="0048055B">
        <w:t>(http://www.canberra.edu.au/ researchrepository/file/5aea8cba-27ff-e2e7-d368-62bedc4f79bb/1/full_text.pdf).</w:t>
      </w:r>
    </w:p>
  </w:footnote>
  <w:footnote w:id="20">
    <w:p w:rsidR="00AC4F03" w:rsidRPr="00362E51" w:rsidRDefault="00AC4F03" w:rsidP="003A6D85">
      <w:pPr>
        <w:pStyle w:val="FootnoteText"/>
        <w:spacing w:after="0"/>
      </w:pPr>
      <w:r w:rsidRPr="00362E51">
        <w:rPr>
          <w:rStyle w:val="FootnoteReference"/>
        </w:rPr>
        <w:footnoteRef/>
      </w:r>
      <w:r w:rsidRPr="00362E51">
        <w:t xml:space="preserve"> Coffey (2014). Annual Report </w:t>
      </w:r>
      <w:r>
        <w:t xml:space="preserve">2013 </w:t>
      </w:r>
      <w:r w:rsidRPr="00362E51">
        <w:t>– Australia Awards Cambodia</w:t>
      </w:r>
    </w:p>
  </w:footnote>
  <w:footnote w:id="21">
    <w:p w:rsidR="00AC4F03" w:rsidRPr="00F20835" w:rsidRDefault="00AC4F03" w:rsidP="003A6D85">
      <w:pPr>
        <w:pStyle w:val="FootnoteText"/>
        <w:spacing w:after="0"/>
        <w:rPr>
          <w:lang w:val="en-US"/>
        </w:rPr>
      </w:pPr>
      <w:r>
        <w:rPr>
          <w:rStyle w:val="FootnoteReference"/>
        </w:rPr>
        <w:footnoteRef/>
      </w:r>
      <w:r>
        <w:t xml:space="preserve"> This validates data from the </w:t>
      </w:r>
      <w:r w:rsidRPr="00C178A7">
        <w:t xml:space="preserve">2014 </w:t>
      </w:r>
      <w:r w:rsidRPr="00C178A7">
        <w:rPr>
          <w:lang w:val="en-US"/>
        </w:rPr>
        <w:t xml:space="preserve">Alumni Engagement Survey conducted </w:t>
      </w:r>
      <w:r>
        <w:rPr>
          <w:lang w:val="en-US"/>
        </w:rPr>
        <w:t>by the Managing Contractor where some alumni reported that they “</w:t>
      </w:r>
      <w:r w:rsidRPr="00F20835">
        <w:t>do not have any spare time to be involved in a voluntary organisation</w:t>
      </w:r>
      <w:r>
        <w:t xml:space="preserve">”. However, unlike the Engagement Survey, none of the survey respondents stated that they ”did </w:t>
      </w:r>
      <w:r w:rsidRPr="00F20835">
        <w:t>not have any interest in maintaining contact with other graduates of Australia Awards</w:t>
      </w:r>
      <w:r>
        <w:rPr>
          <w:lang w:val="en-US"/>
        </w:rPr>
        <w:t>”.</w:t>
      </w:r>
    </w:p>
  </w:footnote>
  <w:footnote w:id="22">
    <w:p w:rsidR="00AC4F03" w:rsidRDefault="00AC4F03" w:rsidP="00DB7A79">
      <w:pPr>
        <w:pStyle w:val="FootnoteText"/>
      </w:pPr>
      <w:r>
        <w:rPr>
          <w:rStyle w:val="FootnoteReference"/>
        </w:rPr>
        <w:footnoteRef/>
      </w:r>
      <w:r>
        <w:t xml:space="preserve"> In future program M&amp;E, this data should be triangulated with supervisor/employer views on the impact of the alumni contributions</w:t>
      </w:r>
    </w:p>
  </w:footnote>
  <w:footnote w:id="23">
    <w:p w:rsidR="00AC4F03" w:rsidRDefault="00AC4F03" w:rsidP="00DB7A79">
      <w:pPr>
        <w:pStyle w:val="FootnoteText"/>
      </w:pPr>
      <w:r>
        <w:rPr>
          <w:rStyle w:val="FootnoteReference"/>
        </w:rPr>
        <w:footnoteRef/>
      </w:r>
      <w:r>
        <w:t xml:space="preserve"> In 2014, Cambodia ranked 156 from </w:t>
      </w:r>
      <w:r w:rsidRPr="00624B0C">
        <w:t xml:space="preserve">175 </w:t>
      </w:r>
      <w:r>
        <w:t xml:space="preserve">countries </w:t>
      </w:r>
      <w:r w:rsidRPr="00624B0C">
        <w:t xml:space="preserve">with a </w:t>
      </w:r>
      <w:r>
        <w:t xml:space="preserve">corruption </w:t>
      </w:r>
      <w:r w:rsidRPr="00624B0C">
        <w:t>ranking of 21 (scale 0 highly corrupt to 100 very clean)</w:t>
      </w:r>
      <w:r>
        <w:t>. Transparency International</w:t>
      </w:r>
      <w:r w:rsidRPr="00624B0C">
        <w:t xml:space="preserve"> </w:t>
      </w:r>
      <w:r>
        <w:t>Corruption Perceptions Index.</w:t>
      </w:r>
      <w:r w:rsidRPr="00624B0C">
        <w:t xml:space="preserve"> http://www.transparen</w:t>
      </w:r>
      <w:r>
        <w:t>cy.org/cpi2014/results</w:t>
      </w:r>
    </w:p>
  </w:footnote>
  <w:footnote w:id="24">
    <w:p w:rsidR="00AC4F03" w:rsidRDefault="00AC4F03" w:rsidP="00DB7A79">
      <w:pPr>
        <w:pStyle w:val="FootnoteText"/>
      </w:pPr>
      <w:r>
        <w:rPr>
          <w:rStyle w:val="FootnoteReference"/>
        </w:rPr>
        <w:footnoteRef/>
      </w:r>
      <w:r>
        <w:t xml:space="preserve"> This reflected the DFAT Ongoing Awardee survey for 2013 where 67 per cent of the Cambodians reported </w:t>
      </w:r>
      <w:r w:rsidRPr="0064152B">
        <w:t xml:space="preserve">that the leadership program met expectations </w:t>
      </w:r>
      <w:r>
        <w:t>(compared with 84% for all awardees)</w:t>
      </w:r>
      <w:r w:rsidRPr="0064152B">
        <w:t>.</w:t>
      </w:r>
    </w:p>
  </w:footnote>
  <w:footnote w:id="25">
    <w:p w:rsidR="00AC4F03" w:rsidRPr="00192D22" w:rsidRDefault="00AC4F03" w:rsidP="00464938">
      <w:pPr>
        <w:pStyle w:val="FootnoteText"/>
        <w:spacing w:after="0"/>
        <w:rPr>
          <w:vertAlign w:val="superscript"/>
        </w:rPr>
      </w:pPr>
      <w:r>
        <w:rPr>
          <w:rStyle w:val="FootnoteReference"/>
        </w:rPr>
        <w:footnoteRef/>
      </w:r>
      <w:r>
        <w:t xml:space="preserve"> This perspective mirrors the statement in the program’s </w:t>
      </w:r>
      <w:r w:rsidRPr="00790E60">
        <w:t>2013 Annual Report</w:t>
      </w:r>
      <w:r>
        <w:t xml:space="preserve"> that</w:t>
      </w:r>
      <w:r w:rsidRPr="00790E60">
        <w:t xml:space="preserve"> indicates that “each year there is attrition from PDT courses, mainly for financial reasons. Awardees receive a monthly stipend and many, especially those from the Open Category, find it difficult to meet commitments</w:t>
      </w:r>
      <w:r>
        <w:rPr>
          <w:vertAlign w:val="superscript"/>
        </w:rPr>
        <w:t>”..</w:t>
      </w:r>
    </w:p>
  </w:footnote>
  <w:footnote w:id="26">
    <w:p w:rsidR="00AC4F03" w:rsidRPr="00A23EB4" w:rsidRDefault="00AC4F03" w:rsidP="00464938">
      <w:pPr>
        <w:pStyle w:val="FootnoteText"/>
        <w:spacing w:after="0"/>
      </w:pPr>
      <w:r w:rsidRPr="00A23EB4">
        <w:rPr>
          <w:rStyle w:val="FootnoteReference"/>
        </w:rPr>
        <w:footnoteRef/>
      </w:r>
      <w:r w:rsidRPr="00A23EB4">
        <w:t xml:space="preserve"> </w:t>
      </w:r>
      <w:hyperlink r:id="rId2" w:history="1">
        <w:r w:rsidRPr="000F6529">
          <w:rPr>
            <w:rStyle w:val="Hyperlink"/>
            <w:color w:val="auto"/>
            <w:u w:val="none"/>
          </w:rPr>
          <w:t>www.studyinaustralia.gov.au</w:t>
        </w:r>
      </w:hyperlink>
    </w:p>
  </w:footnote>
  <w:footnote w:id="27">
    <w:p w:rsidR="00AC4F03" w:rsidRPr="00A23EB4" w:rsidRDefault="00AC4F03" w:rsidP="00464938">
      <w:pPr>
        <w:pStyle w:val="FootnoteText"/>
        <w:spacing w:after="0"/>
      </w:pPr>
      <w:r w:rsidRPr="00A23EB4">
        <w:rPr>
          <w:rStyle w:val="FootnoteReference"/>
        </w:rPr>
        <w:footnoteRef/>
      </w:r>
      <w:r w:rsidRPr="00A23EB4">
        <w:t xml:space="preserve"> Steve Nerlich (2014). Australia International Education Conference 2014. Project Atlas 2012</w:t>
      </w:r>
    </w:p>
  </w:footnote>
  <w:footnote w:id="28">
    <w:p w:rsidR="00AC4F03" w:rsidRPr="00033C7D" w:rsidRDefault="00AC4F03" w:rsidP="00464938">
      <w:pPr>
        <w:spacing w:after="0"/>
        <w:rPr>
          <w:sz w:val="16"/>
          <w:szCs w:val="20"/>
        </w:rPr>
      </w:pPr>
      <w:r w:rsidRPr="00A23EB4">
        <w:rPr>
          <w:rStyle w:val="FootnoteReference"/>
        </w:rPr>
        <w:footnoteRef/>
      </w:r>
      <w:r w:rsidRPr="00A23EB4">
        <w:t xml:space="preserve"> </w:t>
      </w:r>
      <w:r w:rsidRPr="007F75C7">
        <w:rPr>
          <w:sz w:val="16"/>
          <w:szCs w:val="20"/>
        </w:rPr>
        <w:t>Given the small size of the international student market, AEI has not developed a Market Information Package on Cambodia</w:t>
      </w:r>
    </w:p>
  </w:footnote>
  <w:footnote w:id="29">
    <w:p w:rsidR="00AC4F03" w:rsidRPr="00033C7D" w:rsidRDefault="00AC4F03" w:rsidP="00464938">
      <w:pPr>
        <w:pStyle w:val="FootnoteText"/>
        <w:spacing w:after="0"/>
      </w:pPr>
      <w:r w:rsidRPr="00A23EB4">
        <w:rPr>
          <w:rStyle w:val="FootnoteReference"/>
        </w:rPr>
        <w:footnoteRef/>
      </w:r>
      <w:r w:rsidRPr="00A23EB4">
        <w:t xml:space="preserve"> </w:t>
      </w:r>
      <w:r w:rsidRPr="007F75C7">
        <w:t>AEI (2012</w:t>
      </w:r>
      <w:r w:rsidRPr="00033C7D">
        <w:t>). Studying in Australia: Views from six key countries.</w:t>
      </w:r>
    </w:p>
  </w:footnote>
  <w:footnote w:id="30">
    <w:p w:rsidR="00AC4F03" w:rsidRPr="007F75C7" w:rsidRDefault="00AC4F03" w:rsidP="00464938">
      <w:pPr>
        <w:pStyle w:val="FootnoteText"/>
        <w:spacing w:after="0"/>
      </w:pPr>
      <w:r w:rsidRPr="00A23EB4">
        <w:rPr>
          <w:rStyle w:val="FootnoteReference"/>
        </w:rPr>
        <w:footnoteRef/>
      </w:r>
      <w:r w:rsidRPr="00A23EB4">
        <w:t xml:space="preserve"> </w:t>
      </w:r>
      <w:r w:rsidRPr="007F75C7">
        <w:t>IDP’s presentation at the 2014 Australian International Education Conference</w:t>
      </w:r>
    </w:p>
  </w:footnote>
  <w:footnote w:id="31">
    <w:p w:rsidR="00AC4F03" w:rsidRPr="007F75C7" w:rsidRDefault="00AC4F03" w:rsidP="00464938">
      <w:pPr>
        <w:pStyle w:val="FootnoteText"/>
        <w:spacing w:after="0"/>
      </w:pPr>
      <w:r w:rsidRPr="00A23EB4">
        <w:rPr>
          <w:rStyle w:val="FootnoteReference"/>
        </w:rPr>
        <w:footnoteRef/>
      </w:r>
      <w:r w:rsidRPr="00A23EB4">
        <w:t xml:space="preserve"> Hobs</w:t>
      </w:r>
      <w:r w:rsidRPr="007F75C7">
        <w:t>on (2014). Beyond the data: influencing international student decision-making. May 2014</w:t>
      </w:r>
    </w:p>
  </w:footnote>
  <w:footnote w:id="32">
    <w:p w:rsidR="00AC4F03" w:rsidRPr="00A23EB4" w:rsidRDefault="00AC4F03" w:rsidP="00464938">
      <w:pPr>
        <w:pStyle w:val="FootnoteText"/>
        <w:spacing w:after="0"/>
      </w:pPr>
      <w:r w:rsidRPr="00A23EB4">
        <w:rPr>
          <w:rStyle w:val="FootnoteReference"/>
        </w:rPr>
        <w:footnoteRef/>
      </w:r>
      <w:r w:rsidRPr="00A23EB4">
        <w:t xml:space="preserve"> Group of Eight Australia (2014), Backgrounder. International student motivations. September 2014</w:t>
      </w:r>
    </w:p>
  </w:footnote>
  <w:footnote w:id="33">
    <w:p w:rsidR="00AC4F03" w:rsidRPr="007F75C7" w:rsidRDefault="00AC4F03" w:rsidP="00464938">
      <w:pPr>
        <w:pStyle w:val="FootnoteText"/>
        <w:spacing w:after="0"/>
      </w:pPr>
      <w:r w:rsidRPr="00A23EB4">
        <w:rPr>
          <w:rStyle w:val="FootnoteReference"/>
        </w:rPr>
        <w:footnoteRef/>
      </w:r>
      <w:r w:rsidRPr="00A23EB4">
        <w:t xml:space="preserve"> Singh et al (2013). The importance of place for international stude</w:t>
      </w:r>
      <w:r w:rsidRPr="007F75C7">
        <w:t xml:space="preserve">nt’s choice of university: a Malaysian case study. </w:t>
      </w:r>
      <w:r>
        <w:br/>
      </w:r>
      <w:r w:rsidRPr="007F75C7">
        <w:t>HERDSA Annual Conference, 2013</w:t>
      </w:r>
    </w:p>
  </w:footnote>
  <w:footnote w:id="34">
    <w:p w:rsidR="00AC4F03" w:rsidRPr="00362E51" w:rsidRDefault="00AC4F03" w:rsidP="00464938">
      <w:pPr>
        <w:pStyle w:val="FootnoteText"/>
        <w:spacing w:after="0"/>
      </w:pPr>
      <w:r w:rsidRPr="00362E51">
        <w:rPr>
          <w:rStyle w:val="FootnoteReference"/>
        </w:rPr>
        <w:footnoteRef/>
      </w:r>
      <w:r w:rsidRPr="00362E51">
        <w:t xml:space="preserve"> US Commercial Service (2014). Doing business in Cambodia. </w:t>
      </w:r>
    </w:p>
  </w:footnote>
  <w:footnote w:id="35">
    <w:p w:rsidR="00AC4F03" w:rsidRDefault="00AC4F03" w:rsidP="00464938">
      <w:pPr>
        <w:pStyle w:val="FootnoteText"/>
        <w:spacing w:after="0"/>
      </w:pPr>
      <w:r>
        <w:rPr>
          <w:rStyle w:val="FootnoteReference"/>
        </w:rPr>
        <w:footnoteRef/>
      </w:r>
      <w:r>
        <w:t xml:space="preserve"> DFAT (2013). Trade in Services Australia. Table 54</w:t>
      </w:r>
    </w:p>
  </w:footnote>
  <w:footnote w:id="36">
    <w:p w:rsidR="00AC4F03" w:rsidRPr="00362E51" w:rsidRDefault="00AC4F03" w:rsidP="00464938">
      <w:pPr>
        <w:pStyle w:val="FootnoteText"/>
        <w:spacing w:after="0"/>
      </w:pPr>
      <w:r w:rsidRPr="00362E51">
        <w:rPr>
          <w:rStyle w:val="FootnoteReference"/>
        </w:rPr>
        <w:footnoteRef/>
      </w:r>
      <w:r w:rsidRPr="00362E51">
        <w:t xml:space="preserve"> Department of Immigration and Citizenship (2013). Offshore and Onshore Grants for 2012-2013 Program Year (includes e-visa grants)</w:t>
      </w:r>
    </w:p>
  </w:footnote>
  <w:footnote w:id="37">
    <w:p w:rsidR="00AC4F03" w:rsidRDefault="00AC4F03" w:rsidP="003A6D85">
      <w:pPr>
        <w:pStyle w:val="FootnoteText"/>
        <w:spacing w:after="0"/>
      </w:pPr>
      <w:r>
        <w:rPr>
          <w:rStyle w:val="FootnoteReference"/>
        </w:rPr>
        <w:footnoteRef/>
      </w:r>
      <w:r>
        <w:t xml:space="preserve"> </w:t>
      </w:r>
      <w:r w:rsidRPr="00796EB8">
        <w:t>Dep</w:t>
      </w:r>
      <w:r>
        <w:t>artmen</w:t>
      </w:r>
      <w:r w:rsidRPr="00796EB8">
        <w:t xml:space="preserve">t of Education </w:t>
      </w:r>
      <w:r>
        <w:t xml:space="preserve">(2013). </w:t>
      </w:r>
      <w:r w:rsidRPr="00796EB8">
        <w:t xml:space="preserve">Australian Higher Education Stats </w:t>
      </w:r>
      <w:r>
        <w:t xml:space="preserve">2013. </w:t>
      </w:r>
      <w:r w:rsidRPr="00796EB8">
        <w:t>Table 7.3: All Overseas Students</w:t>
      </w:r>
      <w:r w:rsidRPr="00796EB8">
        <w:rPr>
          <w:vertAlign w:val="superscript"/>
        </w:rPr>
        <w:t>(a)</w:t>
      </w:r>
      <w:r w:rsidRPr="00796EB8">
        <w:t xml:space="preserve"> by Country of B</w:t>
      </w:r>
      <w:r>
        <w:t>irth and Gender, Full Year 2013</w:t>
      </w:r>
    </w:p>
  </w:footnote>
  <w:footnote w:id="38">
    <w:p w:rsidR="00AC4F03" w:rsidRDefault="00AC4F03" w:rsidP="003A6D85">
      <w:pPr>
        <w:pStyle w:val="FootnoteText"/>
        <w:spacing w:after="0"/>
      </w:pPr>
      <w:r>
        <w:rPr>
          <w:rStyle w:val="FootnoteReference"/>
        </w:rPr>
        <w:footnoteRef/>
      </w:r>
      <w:r>
        <w:t xml:space="preserve"> AEI (2014). AEI report by nationality Cambodia (as at year to date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0A6" w:rsidRDefault="006600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F03" w:rsidRPr="00434657" w:rsidRDefault="00AC4F03" w:rsidP="00434657">
    <w:pPr>
      <w:pStyle w:val="Header"/>
      <w:pBdr>
        <w:bottom w:val="single" w:sz="8" w:space="1" w:color="9BBB59"/>
      </w:pBdr>
      <w:jc w:val="right"/>
      <w:rPr>
        <w:b/>
        <w:i/>
        <w:color w:val="76923C" w:themeColor="accent3" w:themeShade="BF"/>
        <w:sz w:val="18"/>
      </w:rPr>
    </w:pPr>
    <w:r w:rsidRPr="00434657">
      <w:rPr>
        <w:b/>
        <w:i/>
        <w:color w:val="76923C" w:themeColor="accent3" w:themeShade="BF"/>
        <w:sz w:val="16"/>
      </w:rPr>
      <w:t>Cambodia Tracer Study, December 2014</w:t>
    </w:r>
  </w:p>
  <w:p w:rsidR="00AC4F03" w:rsidRDefault="00AC4F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F03" w:rsidRDefault="00AC4F03" w:rsidP="00434657">
    <w:pPr>
      <w:pStyle w:val="Header"/>
      <w:pBdr>
        <w:bottom w:val="single" w:sz="36" w:space="1" w:color="78A200"/>
      </w:pBdr>
      <w:tabs>
        <w:tab w:val="left" w:pos="5239"/>
      </w:tabs>
    </w:pPr>
    <w:r>
      <w:tab/>
    </w:r>
    <w:r>
      <w:tab/>
    </w:r>
    <w:r>
      <w:tab/>
    </w:r>
  </w:p>
  <w:p w:rsidR="00AC4F03" w:rsidRDefault="00AC4F0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F03" w:rsidRPr="007B0036" w:rsidRDefault="00AC4F03" w:rsidP="00DB7A79">
    <w:pPr>
      <w:pStyle w:val="Header"/>
      <w:pBdr>
        <w:bottom w:val="single" w:sz="8" w:space="1" w:color="9BBB59"/>
      </w:pBdr>
      <w:jc w:val="right"/>
      <w:rPr>
        <w:b/>
        <w:i/>
        <w:color w:val="76923C" w:themeColor="accent3" w:themeShade="BF"/>
        <w:sz w:val="18"/>
      </w:rPr>
    </w:pPr>
    <w:r w:rsidRPr="007B0036">
      <w:rPr>
        <w:b/>
        <w:i/>
        <w:color w:val="76923C" w:themeColor="accent3" w:themeShade="BF"/>
        <w:sz w:val="16"/>
      </w:rPr>
      <w:t>Cambodia Tracer Study, December 2014</w:t>
    </w:r>
  </w:p>
  <w:p w:rsidR="00AC4F03" w:rsidRDefault="00AC4F03" w:rsidP="0093420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F03" w:rsidRPr="00434657" w:rsidRDefault="00AC4F03" w:rsidP="00434657">
    <w:pPr>
      <w:pStyle w:val="Header"/>
      <w:pBdr>
        <w:bottom w:val="single" w:sz="8" w:space="1" w:color="9BBB59"/>
      </w:pBdr>
      <w:jc w:val="right"/>
      <w:rPr>
        <w:b/>
        <w:i/>
        <w:sz w:val="18"/>
      </w:rPr>
    </w:pPr>
    <w:r w:rsidRPr="00434657">
      <w:rPr>
        <w:b/>
        <w:i/>
        <w:sz w:val="16"/>
      </w:rPr>
      <w:t>Cambodia Tracer Study, December 2014</w:t>
    </w:r>
  </w:p>
  <w:p w:rsidR="00AC4F03" w:rsidRDefault="00AC4F03" w:rsidP="0093420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F03" w:rsidRPr="00F66BF7" w:rsidRDefault="00AC4F03" w:rsidP="007473EF">
    <w:pPr>
      <w:pStyle w:val="Header"/>
      <w:pBdr>
        <w:bottom w:val="single" w:sz="8" w:space="1" w:color="9BBB59"/>
      </w:pBdr>
      <w:jc w:val="right"/>
      <w:rPr>
        <w:b/>
        <w:i/>
        <w:color w:val="9BBB59"/>
        <w:sz w:val="18"/>
      </w:rPr>
    </w:pPr>
    <w:r>
      <w:rPr>
        <w:b/>
        <w:i/>
        <w:color w:val="9BBB59"/>
        <w:sz w:val="16"/>
      </w:rPr>
      <w:t>Cambodia Tracer Study, December 2014</w:t>
    </w:r>
  </w:p>
  <w:p w:rsidR="00AC4F03" w:rsidRDefault="00AC4F0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F03" w:rsidRPr="00F66BF7" w:rsidRDefault="00AC4F03" w:rsidP="007473EF">
    <w:pPr>
      <w:pStyle w:val="Header"/>
      <w:pBdr>
        <w:bottom w:val="single" w:sz="8" w:space="1" w:color="9BBB59"/>
      </w:pBdr>
      <w:jc w:val="right"/>
      <w:rPr>
        <w:b/>
        <w:i/>
        <w:color w:val="9BBB59"/>
        <w:sz w:val="18"/>
      </w:rPr>
    </w:pPr>
    <w:r>
      <w:rPr>
        <w:b/>
        <w:i/>
        <w:color w:val="9BBB59"/>
        <w:sz w:val="16"/>
      </w:rPr>
      <w:t>Cambodia Tracer Study, December 2014</w:t>
    </w:r>
  </w:p>
  <w:p w:rsidR="00AC4F03" w:rsidRPr="00200E30" w:rsidRDefault="00AC4F03" w:rsidP="00200E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8E8F3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338953A"/>
    <w:lvl w:ilvl="0">
      <w:start w:val="1"/>
      <w:numFmt w:val="decimal"/>
      <w:lvlText w:val="%1."/>
      <w:lvlJc w:val="left"/>
      <w:pPr>
        <w:tabs>
          <w:tab w:val="num" w:pos="1492"/>
        </w:tabs>
        <w:ind w:left="1492" w:hanging="360"/>
      </w:pPr>
    </w:lvl>
  </w:abstractNum>
  <w:abstractNum w:abstractNumId="2">
    <w:nsid w:val="FFFFFF7D"/>
    <w:multiLevelType w:val="singleLevel"/>
    <w:tmpl w:val="EED299DC"/>
    <w:lvl w:ilvl="0">
      <w:start w:val="1"/>
      <w:numFmt w:val="decimal"/>
      <w:lvlText w:val="%1."/>
      <w:lvlJc w:val="left"/>
      <w:pPr>
        <w:tabs>
          <w:tab w:val="num" w:pos="1209"/>
        </w:tabs>
        <w:ind w:left="1209" w:hanging="360"/>
      </w:pPr>
    </w:lvl>
  </w:abstractNum>
  <w:abstractNum w:abstractNumId="3">
    <w:nsid w:val="FFFFFF7E"/>
    <w:multiLevelType w:val="singleLevel"/>
    <w:tmpl w:val="5378ACB4"/>
    <w:lvl w:ilvl="0">
      <w:start w:val="1"/>
      <w:numFmt w:val="decimal"/>
      <w:lvlText w:val="%1."/>
      <w:lvlJc w:val="left"/>
      <w:pPr>
        <w:tabs>
          <w:tab w:val="num" w:pos="926"/>
        </w:tabs>
        <w:ind w:left="926" w:hanging="360"/>
      </w:pPr>
    </w:lvl>
  </w:abstractNum>
  <w:abstractNum w:abstractNumId="4">
    <w:nsid w:val="FFFFFF7F"/>
    <w:multiLevelType w:val="singleLevel"/>
    <w:tmpl w:val="CC4624A6"/>
    <w:lvl w:ilvl="0">
      <w:start w:val="1"/>
      <w:numFmt w:val="decimal"/>
      <w:lvlText w:val="%1."/>
      <w:lvlJc w:val="left"/>
      <w:pPr>
        <w:tabs>
          <w:tab w:val="num" w:pos="643"/>
        </w:tabs>
        <w:ind w:left="643" w:hanging="360"/>
      </w:pPr>
    </w:lvl>
  </w:abstractNum>
  <w:abstractNum w:abstractNumId="5">
    <w:nsid w:val="FFFFFF80"/>
    <w:multiLevelType w:val="singleLevel"/>
    <w:tmpl w:val="E4843EF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9504616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788E69CA"/>
    <w:lvl w:ilvl="0">
      <w:start w:val="1"/>
      <w:numFmt w:val="bullet"/>
      <w:lvlText w:val=""/>
      <w:lvlJc w:val="left"/>
      <w:pPr>
        <w:tabs>
          <w:tab w:val="num" w:pos="926"/>
        </w:tabs>
        <w:ind w:left="926" w:hanging="360"/>
      </w:pPr>
      <w:rPr>
        <w:rFonts w:ascii="Symbol" w:hAnsi="Symbol" w:hint="default"/>
      </w:rPr>
    </w:lvl>
  </w:abstractNum>
  <w:abstractNum w:abstractNumId="8">
    <w:nsid w:val="FFFFFF88"/>
    <w:multiLevelType w:val="singleLevel"/>
    <w:tmpl w:val="17FEBE44"/>
    <w:lvl w:ilvl="0">
      <w:start w:val="1"/>
      <w:numFmt w:val="decimal"/>
      <w:lvlText w:val="%1."/>
      <w:lvlJc w:val="left"/>
      <w:pPr>
        <w:tabs>
          <w:tab w:val="num" w:pos="360"/>
        </w:tabs>
        <w:ind w:left="360" w:hanging="360"/>
      </w:pPr>
    </w:lvl>
  </w:abstractNum>
  <w:abstractNum w:abstractNumId="9">
    <w:nsid w:val="048A4F8A"/>
    <w:multiLevelType w:val="hybridMultilevel"/>
    <w:tmpl w:val="C1CE8E9C"/>
    <w:lvl w:ilvl="0" w:tplc="7D3C005A">
      <w:start w:val="1"/>
      <w:numFmt w:val="bullet"/>
      <w:pStyle w:val="Bullet1"/>
      <w:lvlText w:val=""/>
      <w:lvlJc w:val="left"/>
      <w:pPr>
        <w:tabs>
          <w:tab w:val="num" w:pos="426"/>
        </w:tabs>
        <w:ind w:left="426" w:hanging="426"/>
      </w:pPr>
      <w:rPr>
        <w:rFonts w:ascii="Symbol" w:hAnsi="Symbol" w:hint="default"/>
        <w:b w:val="0"/>
        <w:i w:val="0"/>
        <w:color w:val="auto"/>
        <w:sz w:val="16"/>
        <w:szCs w:val="16"/>
      </w:rPr>
    </w:lvl>
    <w:lvl w:ilvl="1" w:tplc="0C090003">
      <w:start w:val="1"/>
      <w:numFmt w:val="bullet"/>
      <w:lvlText w:val="o"/>
      <w:lvlJc w:val="left"/>
      <w:pPr>
        <w:tabs>
          <w:tab w:val="num" w:pos="307"/>
        </w:tabs>
        <w:ind w:left="307" w:hanging="360"/>
      </w:pPr>
      <w:rPr>
        <w:rFonts w:ascii="Courier New" w:hAnsi="Courier New" w:cs="Courier New" w:hint="default"/>
        <w:b w:val="0"/>
        <w:i w:val="0"/>
        <w:color w:val="auto"/>
        <w:sz w:val="16"/>
        <w:szCs w:val="16"/>
      </w:rPr>
    </w:lvl>
    <w:lvl w:ilvl="2" w:tplc="0C090005">
      <w:start w:val="1"/>
      <w:numFmt w:val="bullet"/>
      <w:lvlText w:val=""/>
      <w:lvlJc w:val="left"/>
      <w:pPr>
        <w:tabs>
          <w:tab w:val="num" w:pos="1027"/>
        </w:tabs>
        <w:ind w:left="1027" w:hanging="360"/>
      </w:pPr>
      <w:rPr>
        <w:rFonts w:ascii="Wingdings" w:hAnsi="Wingdings" w:hint="default"/>
      </w:rPr>
    </w:lvl>
    <w:lvl w:ilvl="3" w:tplc="0C090001">
      <w:start w:val="1"/>
      <w:numFmt w:val="bullet"/>
      <w:lvlText w:val=""/>
      <w:lvlJc w:val="left"/>
      <w:pPr>
        <w:tabs>
          <w:tab w:val="num" w:pos="1747"/>
        </w:tabs>
        <w:ind w:left="1747" w:hanging="360"/>
      </w:pPr>
      <w:rPr>
        <w:rFonts w:ascii="Symbol" w:hAnsi="Symbol" w:hint="default"/>
        <w:b w:val="0"/>
        <w:i w:val="0"/>
        <w:color w:val="auto"/>
        <w:sz w:val="16"/>
        <w:szCs w:val="16"/>
      </w:rPr>
    </w:lvl>
    <w:lvl w:ilvl="4" w:tplc="0C090003">
      <w:start w:val="1"/>
      <w:numFmt w:val="bullet"/>
      <w:lvlText w:val="o"/>
      <w:lvlJc w:val="left"/>
      <w:pPr>
        <w:tabs>
          <w:tab w:val="num" w:pos="2467"/>
        </w:tabs>
        <w:ind w:left="2467" w:hanging="360"/>
      </w:pPr>
      <w:rPr>
        <w:rFonts w:ascii="Courier New" w:hAnsi="Courier New" w:cs="Courier New" w:hint="default"/>
      </w:rPr>
    </w:lvl>
    <w:lvl w:ilvl="5" w:tplc="0C090005">
      <w:start w:val="1"/>
      <w:numFmt w:val="bullet"/>
      <w:lvlText w:val=""/>
      <w:lvlJc w:val="left"/>
      <w:pPr>
        <w:tabs>
          <w:tab w:val="num" w:pos="3187"/>
        </w:tabs>
        <w:ind w:left="3187" w:hanging="360"/>
      </w:pPr>
      <w:rPr>
        <w:rFonts w:ascii="Wingdings" w:hAnsi="Wingdings" w:hint="default"/>
      </w:rPr>
    </w:lvl>
    <w:lvl w:ilvl="6" w:tplc="0C090001">
      <w:start w:val="1"/>
      <w:numFmt w:val="bullet"/>
      <w:lvlText w:val=""/>
      <w:lvlJc w:val="left"/>
      <w:pPr>
        <w:tabs>
          <w:tab w:val="num" w:pos="3907"/>
        </w:tabs>
        <w:ind w:left="3907" w:hanging="360"/>
      </w:pPr>
      <w:rPr>
        <w:rFonts w:ascii="Symbol" w:hAnsi="Symbol" w:hint="default"/>
      </w:rPr>
    </w:lvl>
    <w:lvl w:ilvl="7" w:tplc="0C090003">
      <w:start w:val="1"/>
      <w:numFmt w:val="bullet"/>
      <w:lvlText w:val="o"/>
      <w:lvlJc w:val="left"/>
      <w:pPr>
        <w:tabs>
          <w:tab w:val="num" w:pos="4627"/>
        </w:tabs>
        <w:ind w:left="4627" w:hanging="360"/>
      </w:pPr>
      <w:rPr>
        <w:rFonts w:ascii="Courier New" w:hAnsi="Courier New" w:cs="Courier New" w:hint="default"/>
      </w:rPr>
    </w:lvl>
    <w:lvl w:ilvl="8" w:tplc="0C090005">
      <w:start w:val="1"/>
      <w:numFmt w:val="bullet"/>
      <w:lvlText w:val=""/>
      <w:lvlJc w:val="left"/>
      <w:pPr>
        <w:tabs>
          <w:tab w:val="num" w:pos="5347"/>
        </w:tabs>
        <w:ind w:left="5347" w:hanging="360"/>
      </w:pPr>
      <w:rPr>
        <w:rFonts w:ascii="Wingdings" w:hAnsi="Wingdings" w:hint="default"/>
      </w:rPr>
    </w:lvl>
  </w:abstractNum>
  <w:abstractNum w:abstractNumId="10">
    <w:nsid w:val="04F309D0"/>
    <w:multiLevelType w:val="hybridMultilevel"/>
    <w:tmpl w:val="24B83206"/>
    <w:lvl w:ilvl="0" w:tplc="FFFFFFFF">
      <w:start w:val="1"/>
      <w:numFmt w:val="bullet"/>
      <w:pStyle w:val="ConstantSumPrompt"/>
      <w:lvlText w:val=""/>
      <w:lvlJc w:val="left"/>
      <w:pPr>
        <w:tabs>
          <w:tab w:val="num" w:pos="720"/>
        </w:tabs>
        <w:ind w:left="720" w:hanging="360"/>
      </w:pPr>
      <w:rPr>
        <w:rFonts w:ascii="Wingdings 2" w:hAnsi="Wingdings 2" w:hint="default"/>
        <w:color w:val="808080"/>
        <w:sz w:val="20"/>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05D6254E"/>
    <w:multiLevelType w:val="hybridMultilevel"/>
    <w:tmpl w:val="8172968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nsid w:val="092929E6"/>
    <w:multiLevelType w:val="hybridMultilevel"/>
    <w:tmpl w:val="2BB08866"/>
    <w:lvl w:ilvl="0" w:tplc="AC2E0D00">
      <w:start w:val="1"/>
      <w:numFmt w:val="decimal"/>
      <w:pStyle w:val="Table-list-number"/>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C22230B"/>
    <w:multiLevelType w:val="hybridMultilevel"/>
    <w:tmpl w:val="75E45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F6C523B"/>
    <w:multiLevelType w:val="multilevel"/>
    <w:tmpl w:val="56E6520C"/>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538"/>
        </w:tabs>
        <w:ind w:left="5538" w:hanging="576"/>
      </w:pPr>
      <w:rPr>
        <w:rFonts w:cs="Times New Roman" w:hint="default"/>
      </w:rPr>
    </w:lvl>
    <w:lvl w:ilvl="2">
      <w:start w:val="1"/>
      <w:numFmt w:val="decimal"/>
      <w:lvlText w:val="%1.%2.%3"/>
      <w:lvlJc w:val="left"/>
      <w:pPr>
        <w:tabs>
          <w:tab w:val="num" w:pos="436"/>
        </w:tabs>
        <w:ind w:left="436" w:hanging="720"/>
      </w:pPr>
      <w:rPr>
        <w:rFonts w:cs="Times New Roman" w:hint="default"/>
      </w:rPr>
    </w:lvl>
    <w:lvl w:ilvl="3">
      <w:start w:val="1"/>
      <w:numFmt w:val="decimal"/>
      <w:lvlText w:val="%1.%2.%3.%4"/>
      <w:lvlJc w:val="left"/>
      <w:pPr>
        <w:tabs>
          <w:tab w:val="num" w:pos="78"/>
        </w:tabs>
        <w:ind w:left="78" w:hanging="864"/>
      </w:pPr>
      <w:rPr>
        <w:rFonts w:cs="Times New Roman" w:hint="default"/>
      </w:rPr>
    </w:lvl>
    <w:lvl w:ilvl="4">
      <w:start w:val="1"/>
      <w:numFmt w:val="decimal"/>
      <w:lvlText w:val="%1.%2.%3.%4.%5"/>
      <w:lvlJc w:val="left"/>
      <w:pPr>
        <w:tabs>
          <w:tab w:val="num" w:pos="222"/>
        </w:tabs>
        <w:ind w:left="222" w:hanging="1008"/>
      </w:pPr>
      <w:rPr>
        <w:rFonts w:cs="Times New Roman" w:hint="default"/>
      </w:rPr>
    </w:lvl>
    <w:lvl w:ilvl="5">
      <w:start w:val="1"/>
      <w:numFmt w:val="decimal"/>
      <w:lvlText w:val="%1.%2.%3.%4.%5.%6"/>
      <w:lvlJc w:val="left"/>
      <w:pPr>
        <w:tabs>
          <w:tab w:val="num" w:pos="366"/>
        </w:tabs>
        <w:ind w:left="366" w:hanging="1152"/>
      </w:pPr>
      <w:rPr>
        <w:rFonts w:cs="Times New Roman" w:hint="default"/>
      </w:rPr>
    </w:lvl>
    <w:lvl w:ilvl="6">
      <w:start w:val="1"/>
      <w:numFmt w:val="decimal"/>
      <w:lvlText w:val="%1.%2.%3.%4.%5.%6.%7"/>
      <w:lvlJc w:val="left"/>
      <w:pPr>
        <w:tabs>
          <w:tab w:val="num" w:pos="510"/>
        </w:tabs>
        <w:ind w:left="510" w:hanging="1296"/>
      </w:pPr>
      <w:rPr>
        <w:rFonts w:cs="Times New Roman" w:hint="default"/>
      </w:rPr>
    </w:lvl>
    <w:lvl w:ilvl="7">
      <w:start w:val="1"/>
      <w:numFmt w:val="decimal"/>
      <w:lvlText w:val="%1.%2.%3.%4.%5.%6.%7.%8"/>
      <w:lvlJc w:val="left"/>
      <w:pPr>
        <w:tabs>
          <w:tab w:val="num" w:pos="654"/>
        </w:tabs>
        <w:ind w:left="654" w:hanging="1440"/>
      </w:pPr>
      <w:rPr>
        <w:rFonts w:cs="Times New Roman" w:hint="default"/>
      </w:rPr>
    </w:lvl>
    <w:lvl w:ilvl="8">
      <w:start w:val="1"/>
      <w:numFmt w:val="decimal"/>
      <w:lvlText w:val="%1.%2.%3.%4.%5.%6.%7.%8.%9"/>
      <w:lvlJc w:val="left"/>
      <w:pPr>
        <w:tabs>
          <w:tab w:val="num" w:pos="798"/>
        </w:tabs>
        <w:ind w:left="798" w:hanging="1584"/>
      </w:pPr>
      <w:rPr>
        <w:rFonts w:cs="Times New Roman" w:hint="default"/>
      </w:rPr>
    </w:lvl>
  </w:abstractNum>
  <w:abstractNum w:abstractNumId="15">
    <w:nsid w:val="14CD241D"/>
    <w:multiLevelType w:val="singleLevel"/>
    <w:tmpl w:val="2C9CCD12"/>
    <w:lvl w:ilvl="0">
      <w:start w:val="1"/>
      <w:numFmt w:val="bullet"/>
      <w:pStyle w:val="Colon"/>
      <w:lvlText w:val=""/>
      <w:lvlJc w:val="left"/>
      <w:pPr>
        <w:tabs>
          <w:tab w:val="num" w:pos="1191"/>
        </w:tabs>
        <w:ind w:left="1191" w:hanging="397"/>
      </w:pPr>
      <w:rPr>
        <w:rFonts w:ascii="Symbol" w:hAnsi="Symbol" w:hint="default"/>
      </w:rPr>
    </w:lvl>
  </w:abstractNum>
  <w:abstractNum w:abstractNumId="16">
    <w:nsid w:val="1A532079"/>
    <w:multiLevelType w:val="hybridMultilevel"/>
    <w:tmpl w:val="FE080AC4"/>
    <w:lvl w:ilvl="0" w:tplc="5986BF5C">
      <w:start w:val="1"/>
      <w:numFmt w:val="decimal"/>
      <w:lvlText w:val="1.1.1.%1"/>
      <w:lvlJc w:val="left"/>
      <w:pPr>
        <w:ind w:left="720" w:hanging="360"/>
      </w:pPr>
      <w:rPr>
        <w:rFonts w:cs="Times New Roman" w:hint="default"/>
        <w:bCs w:val="0"/>
        <w:i w:val="0"/>
        <w:iCs w:val="0"/>
        <w:caps w:val="0"/>
        <w:smallCaps w:val="0"/>
        <w:strike w:val="0"/>
        <w:dstrike w:val="0"/>
        <w:vanish w:val="0"/>
        <w:spacing w:val="0"/>
        <w:kern w:val="0"/>
        <w:position w:val="0"/>
        <w:u w:val="none"/>
        <w:vertAlign w:val="baseline"/>
        <w:em w:val="none"/>
      </w:rPr>
    </w:lvl>
    <w:lvl w:ilvl="1" w:tplc="BA863F5E" w:tentative="1">
      <w:start w:val="1"/>
      <w:numFmt w:val="lowerLetter"/>
      <w:lvlText w:val="%2."/>
      <w:lvlJc w:val="left"/>
      <w:pPr>
        <w:ind w:left="1440" w:hanging="360"/>
      </w:pPr>
    </w:lvl>
    <w:lvl w:ilvl="2" w:tplc="7E8EACB2" w:tentative="1">
      <w:start w:val="1"/>
      <w:numFmt w:val="lowerRoman"/>
      <w:lvlText w:val="%3."/>
      <w:lvlJc w:val="right"/>
      <w:pPr>
        <w:ind w:left="2160" w:hanging="180"/>
      </w:pPr>
    </w:lvl>
    <w:lvl w:ilvl="3" w:tplc="DF0A1890" w:tentative="1">
      <w:start w:val="1"/>
      <w:numFmt w:val="decimal"/>
      <w:lvlText w:val="%4."/>
      <w:lvlJc w:val="left"/>
      <w:pPr>
        <w:ind w:left="2880" w:hanging="360"/>
      </w:pPr>
    </w:lvl>
    <w:lvl w:ilvl="4" w:tplc="D608776C" w:tentative="1">
      <w:start w:val="1"/>
      <w:numFmt w:val="lowerLetter"/>
      <w:lvlText w:val="%5."/>
      <w:lvlJc w:val="left"/>
      <w:pPr>
        <w:ind w:left="3600" w:hanging="360"/>
      </w:pPr>
    </w:lvl>
    <w:lvl w:ilvl="5" w:tplc="EB34CA32" w:tentative="1">
      <w:start w:val="1"/>
      <w:numFmt w:val="lowerRoman"/>
      <w:lvlText w:val="%6."/>
      <w:lvlJc w:val="right"/>
      <w:pPr>
        <w:ind w:left="4320" w:hanging="180"/>
      </w:pPr>
    </w:lvl>
    <w:lvl w:ilvl="6" w:tplc="63CAD74A" w:tentative="1">
      <w:start w:val="1"/>
      <w:numFmt w:val="decimal"/>
      <w:lvlText w:val="%7."/>
      <w:lvlJc w:val="left"/>
      <w:pPr>
        <w:ind w:left="5040" w:hanging="360"/>
      </w:pPr>
    </w:lvl>
    <w:lvl w:ilvl="7" w:tplc="F194472C" w:tentative="1">
      <w:start w:val="1"/>
      <w:numFmt w:val="lowerLetter"/>
      <w:lvlText w:val="%8."/>
      <w:lvlJc w:val="left"/>
      <w:pPr>
        <w:ind w:left="5760" w:hanging="360"/>
      </w:pPr>
    </w:lvl>
    <w:lvl w:ilvl="8" w:tplc="CE2E4514" w:tentative="1">
      <w:start w:val="1"/>
      <w:numFmt w:val="lowerRoman"/>
      <w:lvlText w:val="%9."/>
      <w:lvlJc w:val="right"/>
      <w:pPr>
        <w:ind w:left="6480" w:hanging="180"/>
      </w:pPr>
    </w:lvl>
  </w:abstractNum>
  <w:abstractNum w:abstractNumId="17">
    <w:nsid w:val="24797252"/>
    <w:multiLevelType w:val="hybridMultilevel"/>
    <w:tmpl w:val="0870EA7C"/>
    <w:lvl w:ilvl="0" w:tplc="D40C8594">
      <w:start w:val="1"/>
      <w:numFmt w:val="bullet"/>
      <w:pStyle w:val="MultiChoiceAnswer"/>
      <w:lvlText w:val=""/>
      <w:lvlJc w:val="left"/>
      <w:pPr>
        <w:tabs>
          <w:tab w:val="num" w:pos="720"/>
        </w:tabs>
        <w:ind w:left="720" w:hanging="360"/>
      </w:pPr>
      <w:rPr>
        <w:rFonts w:ascii="Wingdings" w:hAnsi="Wingdings" w:hint="default"/>
        <w:color w:val="808080"/>
        <w:sz w:val="24"/>
      </w:rPr>
    </w:lvl>
    <w:lvl w:ilvl="1" w:tplc="E33E463E" w:tentative="1">
      <w:start w:val="1"/>
      <w:numFmt w:val="bullet"/>
      <w:lvlText w:val="o"/>
      <w:lvlJc w:val="left"/>
      <w:pPr>
        <w:tabs>
          <w:tab w:val="num" w:pos="1440"/>
        </w:tabs>
        <w:ind w:left="1440" w:hanging="360"/>
      </w:pPr>
      <w:rPr>
        <w:rFonts w:ascii="Courier New" w:hAnsi="Courier New" w:cs="Tahoma" w:hint="default"/>
      </w:rPr>
    </w:lvl>
    <w:lvl w:ilvl="2" w:tplc="1B96BBDA" w:tentative="1">
      <w:start w:val="1"/>
      <w:numFmt w:val="bullet"/>
      <w:lvlText w:val=""/>
      <w:lvlJc w:val="left"/>
      <w:pPr>
        <w:tabs>
          <w:tab w:val="num" w:pos="2160"/>
        </w:tabs>
        <w:ind w:left="2160" w:hanging="360"/>
      </w:pPr>
      <w:rPr>
        <w:rFonts w:ascii="Wingdings" w:hAnsi="Wingdings" w:hint="default"/>
      </w:rPr>
    </w:lvl>
    <w:lvl w:ilvl="3" w:tplc="28D84DFA" w:tentative="1">
      <w:start w:val="1"/>
      <w:numFmt w:val="bullet"/>
      <w:lvlText w:val=""/>
      <w:lvlJc w:val="left"/>
      <w:pPr>
        <w:tabs>
          <w:tab w:val="num" w:pos="2880"/>
        </w:tabs>
        <w:ind w:left="2880" w:hanging="360"/>
      </w:pPr>
      <w:rPr>
        <w:rFonts w:ascii="Symbol" w:hAnsi="Symbol" w:hint="default"/>
      </w:rPr>
    </w:lvl>
    <w:lvl w:ilvl="4" w:tplc="E4DC6BB4" w:tentative="1">
      <w:start w:val="1"/>
      <w:numFmt w:val="bullet"/>
      <w:lvlText w:val="o"/>
      <w:lvlJc w:val="left"/>
      <w:pPr>
        <w:tabs>
          <w:tab w:val="num" w:pos="3600"/>
        </w:tabs>
        <w:ind w:left="3600" w:hanging="360"/>
      </w:pPr>
      <w:rPr>
        <w:rFonts w:ascii="Courier New" w:hAnsi="Courier New" w:cs="Tahoma" w:hint="default"/>
      </w:rPr>
    </w:lvl>
    <w:lvl w:ilvl="5" w:tplc="643269D4" w:tentative="1">
      <w:start w:val="1"/>
      <w:numFmt w:val="bullet"/>
      <w:lvlText w:val=""/>
      <w:lvlJc w:val="left"/>
      <w:pPr>
        <w:tabs>
          <w:tab w:val="num" w:pos="4320"/>
        </w:tabs>
        <w:ind w:left="4320" w:hanging="360"/>
      </w:pPr>
      <w:rPr>
        <w:rFonts w:ascii="Wingdings" w:hAnsi="Wingdings" w:hint="default"/>
      </w:rPr>
    </w:lvl>
    <w:lvl w:ilvl="6" w:tplc="7FF8C48E" w:tentative="1">
      <w:start w:val="1"/>
      <w:numFmt w:val="bullet"/>
      <w:lvlText w:val=""/>
      <w:lvlJc w:val="left"/>
      <w:pPr>
        <w:tabs>
          <w:tab w:val="num" w:pos="5040"/>
        </w:tabs>
        <w:ind w:left="5040" w:hanging="360"/>
      </w:pPr>
      <w:rPr>
        <w:rFonts w:ascii="Symbol" w:hAnsi="Symbol" w:hint="default"/>
      </w:rPr>
    </w:lvl>
    <w:lvl w:ilvl="7" w:tplc="30BAA870" w:tentative="1">
      <w:start w:val="1"/>
      <w:numFmt w:val="bullet"/>
      <w:lvlText w:val="o"/>
      <w:lvlJc w:val="left"/>
      <w:pPr>
        <w:tabs>
          <w:tab w:val="num" w:pos="5760"/>
        </w:tabs>
        <w:ind w:left="5760" w:hanging="360"/>
      </w:pPr>
      <w:rPr>
        <w:rFonts w:ascii="Courier New" w:hAnsi="Courier New" w:cs="Tahoma" w:hint="default"/>
      </w:rPr>
    </w:lvl>
    <w:lvl w:ilvl="8" w:tplc="4D701BCC" w:tentative="1">
      <w:start w:val="1"/>
      <w:numFmt w:val="bullet"/>
      <w:lvlText w:val=""/>
      <w:lvlJc w:val="left"/>
      <w:pPr>
        <w:tabs>
          <w:tab w:val="num" w:pos="6480"/>
        </w:tabs>
        <w:ind w:left="6480" w:hanging="360"/>
      </w:pPr>
      <w:rPr>
        <w:rFonts w:ascii="Wingdings" w:hAnsi="Wingdings" w:hint="default"/>
      </w:rPr>
    </w:lvl>
  </w:abstractNum>
  <w:abstractNum w:abstractNumId="18">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nsid w:val="26106642"/>
    <w:multiLevelType w:val="hybridMultilevel"/>
    <w:tmpl w:val="994A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DF064B"/>
    <w:multiLevelType w:val="hybridMultilevel"/>
    <w:tmpl w:val="260047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29FD10AC"/>
    <w:multiLevelType w:val="singleLevel"/>
    <w:tmpl w:val="F09A0256"/>
    <w:lvl w:ilvl="0">
      <w:start w:val="1"/>
      <w:numFmt w:val="bullet"/>
      <w:pStyle w:val="NormDash"/>
      <w:lvlText w:val=""/>
      <w:lvlJc w:val="left"/>
      <w:pPr>
        <w:tabs>
          <w:tab w:val="num" w:pos="794"/>
        </w:tabs>
        <w:ind w:left="794" w:hanging="397"/>
      </w:pPr>
      <w:rPr>
        <w:rFonts w:ascii="Symbol" w:hAnsi="Symbol" w:hint="default"/>
      </w:rPr>
    </w:lvl>
  </w:abstractNum>
  <w:abstractNum w:abstractNumId="22">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34444BA1"/>
    <w:multiLevelType w:val="hybridMultilevel"/>
    <w:tmpl w:val="091A78E6"/>
    <w:lvl w:ilvl="0" w:tplc="0C090001">
      <w:start w:val="1"/>
      <w:numFmt w:val="bullet"/>
      <w:pStyle w:val="ListBullet2"/>
      <w:lvlText w:val="–"/>
      <w:lvlJc w:val="left"/>
      <w:pPr>
        <w:tabs>
          <w:tab w:val="num" w:pos="567"/>
        </w:tabs>
        <w:ind w:left="567" w:hanging="283"/>
      </w:pPr>
      <w:rPr>
        <w:rFonts w:hint="default"/>
        <w:color w:val="auto"/>
        <w:position w:val="0"/>
      </w:rPr>
    </w:lvl>
    <w:lvl w:ilvl="1" w:tplc="0C090019">
      <w:start w:val="1"/>
      <w:numFmt w:val="bullet"/>
      <w:lvlText w:val="o"/>
      <w:lvlJc w:val="left"/>
      <w:pPr>
        <w:tabs>
          <w:tab w:val="num" w:pos="1440"/>
        </w:tabs>
        <w:ind w:left="1440" w:hanging="360"/>
      </w:pPr>
      <w:rPr>
        <w:rFonts w:ascii="Courier New" w:hAnsi="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4">
    <w:nsid w:val="358163A1"/>
    <w:multiLevelType w:val="hybridMultilevel"/>
    <w:tmpl w:val="E70EB44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5">
    <w:nsid w:val="38100D59"/>
    <w:multiLevelType w:val="hybridMultilevel"/>
    <w:tmpl w:val="816A265A"/>
    <w:lvl w:ilvl="0" w:tplc="14090001">
      <w:start w:val="1"/>
      <w:numFmt w:val="bullet"/>
      <w:pStyle w:val="RankingPrompt-DropDown"/>
      <w:lvlText w:val=""/>
      <w:lvlJc w:val="left"/>
      <w:pPr>
        <w:tabs>
          <w:tab w:val="num" w:pos="720"/>
        </w:tabs>
        <w:ind w:left="720" w:hanging="360"/>
      </w:pPr>
      <w:rPr>
        <w:rFonts w:ascii="Webdings" w:hAnsi="Webdings" w:hint="default"/>
        <w:color w:val="808080"/>
        <w:sz w:val="24"/>
      </w:rPr>
    </w:lvl>
    <w:lvl w:ilvl="1" w:tplc="14090003" w:tentative="1">
      <w:start w:val="1"/>
      <w:numFmt w:val="bullet"/>
      <w:lvlText w:val="o"/>
      <w:lvlJc w:val="left"/>
      <w:pPr>
        <w:tabs>
          <w:tab w:val="num" w:pos="1440"/>
        </w:tabs>
        <w:ind w:left="1440" w:hanging="360"/>
      </w:pPr>
      <w:rPr>
        <w:rFonts w:ascii="Courier New" w:hAnsi="Courier New" w:cs="Tahoma"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Tahoma"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Tahoma"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6">
    <w:nsid w:val="428D6B25"/>
    <w:multiLevelType w:val="hybridMultilevel"/>
    <w:tmpl w:val="85C08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30729B7"/>
    <w:multiLevelType w:val="multilevel"/>
    <w:tmpl w:val="DB04D7E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43F41A5E"/>
    <w:multiLevelType w:val="hybridMultilevel"/>
    <w:tmpl w:val="2480955C"/>
    <w:lvl w:ilvl="0" w:tplc="7B2CC48E">
      <w:start w:val="1"/>
      <w:numFmt w:val="decimal"/>
      <w:pStyle w:val="Numberedstyle"/>
      <w:lvlText w:val="%1."/>
      <w:lvlJc w:val="left"/>
      <w:pPr>
        <w:tabs>
          <w:tab w:val="num" w:pos="851"/>
        </w:tabs>
        <w:ind w:left="851" w:hanging="284"/>
      </w:pPr>
      <w:rPr>
        <w:rFonts w:hint="default"/>
        <w:b/>
        <w:i w:val="0"/>
      </w:rPr>
    </w:lvl>
    <w:lvl w:ilvl="1" w:tplc="0C090003" w:tentative="1">
      <w:start w:val="1"/>
      <w:numFmt w:val="bullet"/>
      <w:lvlText w:val="o"/>
      <w:lvlJc w:val="left"/>
      <w:pPr>
        <w:ind w:left="1648" w:hanging="360"/>
      </w:pPr>
      <w:rPr>
        <w:rFonts w:ascii="Courier New" w:hAnsi="Courier New" w:cs="Wingdings"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Wingdings"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Wingdings" w:hint="default"/>
      </w:rPr>
    </w:lvl>
    <w:lvl w:ilvl="8" w:tplc="0C090005" w:tentative="1">
      <w:start w:val="1"/>
      <w:numFmt w:val="bullet"/>
      <w:lvlText w:val=""/>
      <w:lvlJc w:val="left"/>
      <w:pPr>
        <w:ind w:left="6688" w:hanging="360"/>
      </w:pPr>
      <w:rPr>
        <w:rFonts w:ascii="Wingdings" w:hAnsi="Wingdings" w:hint="default"/>
      </w:rPr>
    </w:lvl>
  </w:abstractNum>
  <w:abstractNum w:abstractNumId="29">
    <w:nsid w:val="44675891"/>
    <w:multiLevelType w:val="multilevel"/>
    <w:tmpl w:val="DB04D7E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nsid w:val="454114E2"/>
    <w:multiLevelType w:val="hybridMultilevel"/>
    <w:tmpl w:val="61BE34E2"/>
    <w:lvl w:ilvl="0" w:tplc="1B529F3A">
      <w:start w:val="1"/>
      <w:numFmt w:val="decimal"/>
      <w:lvlText w:val="%1."/>
      <w:lvlJc w:val="left"/>
      <w:pPr>
        <w:tabs>
          <w:tab w:val="num" w:pos="720"/>
        </w:tabs>
        <w:ind w:left="720" w:hanging="360"/>
      </w:pPr>
      <w:rPr>
        <w:rFonts w:cs="Times New Roman"/>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1">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2">
    <w:nsid w:val="47D9201F"/>
    <w:multiLevelType w:val="hybridMultilevel"/>
    <w:tmpl w:val="3B94107A"/>
    <w:lvl w:ilvl="0" w:tplc="0C090001">
      <w:start w:val="1"/>
      <w:numFmt w:val="decimal"/>
      <w:lvlText w:val="1.1.1.%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33">
    <w:nsid w:val="4B3D211C"/>
    <w:multiLevelType w:val="hybridMultilevel"/>
    <w:tmpl w:val="E42E772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4">
    <w:nsid w:val="52775AB3"/>
    <w:multiLevelType w:val="hybridMultilevel"/>
    <w:tmpl w:val="8ABCE634"/>
    <w:lvl w:ilvl="0" w:tplc="0C09000F">
      <w:start w:val="1"/>
      <w:numFmt w:val="decimal"/>
      <w:lvlText w:val="%1."/>
      <w:lvlJc w:val="left"/>
      <w:pPr>
        <w:tabs>
          <w:tab w:val="num" w:pos="426"/>
        </w:tabs>
        <w:ind w:left="426" w:hanging="426"/>
      </w:pPr>
      <w:rPr>
        <w:rFonts w:hint="default"/>
        <w:b w:val="0"/>
        <w:i w:val="0"/>
        <w:color w:val="auto"/>
        <w:sz w:val="16"/>
        <w:szCs w:val="16"/>
      </w:rPr>
    </w:lvl>
    <w:lvl w:ilvl="1" w:tplc="0C090003">
      <w:start w:val="1"/>
      <w:numFmt w:val="bullet"/>
      <w:lvlText w:val="o"/>
      <w:lvlJc w:val="left"/>
      <w:pPr>
        <w:tabs>
          <w:tab w:val="num" w:pos="307"/>
        </w:tabs>
        <w:ind w:left="307" w:hanging="360"/>
      </w:pPr>
      <w:rPr>
        <w:rFonts w:ascii="Courier New" w:hAnsi="Courier New" w:cs="Courier New" w:hint="default"/>
        <w:b w:val="0"/>
        <w:i w:val="0"/>
        <w:color w:val="auto"/>
        <w:sz w:val="16"/>
        <w:szCs w:val="16"/>
      </w:rPr>
    </w:lvl>
    <w:lvl w:ilvl="2" w:tplc="0C090005">
      <w:start w:val="1"/>
      <w:numFmt w:val="bullet"/>
      <w:lvlText w:val=""/>
      <w:lvlJc w:val="left"/>
      <w:pPr>
        <w:tabs>
          <w:tab w:val="num" w:pos="1027"/>
        </w:tabs>
        <w:ind w:left="1027" w:hanging="360"/>
      </w:pPr>
      <w:rPr>
        <w:rFonts w:ascii="Wingdings" w:hAnsi="Wingdings" w:hint="default"/>
      </w:rPr>
    </w:lvl>
    <w:lvl w:ilvl="3" w:tplc="0C090001">
      <w:start w:val="1"/>
      <w:numFmt w:val="bullet"/>
      <w:lvlText w:val=""/>
      <w:lvlJc w:val="left"/>
      <w:pPr>
        <w:tabs>
          <w:tab w:val="num" w:pos="1747"/>
        </w:tabs>
        <w:ind w:left="1747" w:hanging="360"/>
      </w:pPr>
      <w:rPr>
        <w:rFonts w:ascii="Symbol" w:hAnsi="Symbol" w:hint="default"/>
        <w:b w:val="0"/>
        <w:i w:val="0"/>
        <w:color w:val="auto"/>
        <w:sz w:val="16"/>
        <w:szCs w:val="16"/>
      </w:rPr>
    </w:lvl>
    <w:lvl w:ilvl="4" w:tplc="0C090003">
      <w:start w:val="1"/>
      <w:numFmt w:val="bullet"/>
      <w:lvlText w:val="o"/>
      <w:lvlJc w:val="left"/>
      <w:pPr>
        <w:tabs>
          <w:tab w:val="num" w:pos="2467"/>
        </w:tabs>
        <w:ind w:left="2467" w:hanging="360"/>
      </w:pPr>
      <w:rPr>
        <w:rFonts w:ascii="Courier New" w:hAnsi="Courier New" w:cs="Courier New" w:hint="default"/>
      </w:rPr>
    </w:lvl>
    <w:lvl w:ilvl="5" w:tplc="0C090005">
      <w:start w:val="1"/>
      <w:numFmt w:val="bullet"/>
      <w:lvlText w:val=""/>
      <w:lvlJc w:val="left"/>
      <w:pPr>
        <w:tabs>
          <w:tab w:val="num" w:pos="3187"/>
        </w:tabs>
        <w:ind w:left="3187" w:hanging="360"/>
      </w:pPr>
      <w:rPr>
        <w:rFonts w:ascii="Wingdings" w:hAnsi="Wingdings" w:hint="default"/>
      </w:rPr>
    </w:lvl>
    <w:lvl w:ilvl="6" w:tplc="0C090001">
      <w:start w:val="1"/>
      <w:numFmt w:val="bullet"/>
      <w:lvlText w:val=""/>
      <w:lvlJc w:val="left"/>
      <w:pPr>
        <w:tabs>
          <w:tab w:val="num" w:pos="3907"/>
        </w:tabs>
        <w:ind w:left="3907" w:hanging="360"/>
      </w:pPr>
      <w:rPr>
        <w:rFonts w:ascii="Symbol" w:hAnsi="Symbol" w:hint="default"/>
      </w:rPr>
    </w:lvl>
    <w:lvl w:ilvl="7" w:tplc="0C090003">
      <w:start w:val="1"/>
      <w:numFmt w:val="bullet"/>
      <w:lvlText w:val="o"/>
      <w:lvlJc w:val="left"/>
      <w:pPr>
        <w:tabs>
          <w:tab w:val="num" w:pos="4627"/>
        </w:tabs>
        <w:ind w:left="4627" w:hanging="360"/>
      </w:pPr>
      <w:rPr>
        <w:rFonts w:ascii="Courier New" w:hAnsi="Courier New" w:cs="Courier New" w:hint="default"/>
      </w:rPr>
    </w:lvl>
    <w:lvl w:ilvl="8" w:tplc="0C090005">
      <w:start w:val="1"/>
      <w:numFmt w:val="bullet"/>
      <w:lvlText w:val=""/>
      <w:lvlJc w:val="left"/>
      <w:pPr>
        <w:tabs>
          <w:tab w:val="num" w:pos="5347"/>
        </w:tabs>
        <w:ind w:left="5347" w:hanging="360"/>
      </w:pPr>
      <w:rPr>
        <w:rFonts w:ascii="Wingdings" w:hAnsi="Wingdings" w:hint="default"/>
      </w:rPr>
    </w:lvl>
  </w:abstractNum>
  <w:abstractNum w:abstractNumId="35">
    <w:nsid w:val="57226977"/>
    <w:multiLevelType w:val="hybridMultilevel"/>
    <w:tmpl w:val="7A22D092"/>
    <w:lvl w:ilvl="0" w:tplc="6CFC9F7A">
      <w:start w:val="1"/>
      <w:numFmt w:val="bullet"/>
      <w:pStyle w:val="SpinnerPrompt"/>
      <w:lvlText w:val=""/>
      <w:lvlJc w:val="left"/>
      <w:pPr>
        <w:tabs>
          <w:tab w:val="num" w:pos="720"/>
        </w:tabs>
        <w:ind w:left="720" w:hanging="360"/>
      </w:pPr>
      <w:rPr>
        <w:rFonts w:ascii="Wingdings 3" w:hAnsi="Wingdings 3" w:hint="default"/>
        <w:color w:val="808080"/>
        <w:sz w:val="24"/>
      </w:rPr>
    </w:lvl>
    <w:lvl w:ilvl="1" w:tplc="0C090003" w:tentative="1">
      <w:start w:val="1"/>
      <w:numFmt w:val="bullet"/>
      <w:lvlText w:val="o"/>
      <w:lvlJc w:val="left"/>
      <w:pPr>
        <w:tabs>
          <w:tab w:val="num" w:pos="1440"/>
        </w:tabs>
        <w:ind w:left="1440" w:hanging="360"/>
      </w:pPr>
      <w:rPr>
        <w:rFonts w:ascii="Courier New" w:hAnsi="Courier New" w:cs="Tahoma"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Tahoma"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Tahoma"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59AE398F"/>
    <w:multiLevelType w:val="hybridMultilevel"/>
    <w:tmpl w:val="4392A702"/>
    <w:lvl w:ilvl="0" w:tplc="0F9E6196">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C6E4075"/>
    <w:multiLevelType w:val="multilevel"/>
    <w:tmpl w:val="97B6CFA6"/>
    <w:lvl w:ilvl="0">
      <w:start w:val="1"/>
      <w:numFmt w:val="decimal"/>
      <w:lvlText w:val="%1."/>
      <w:lvlJc w:val="left"/>
      <w:pPr>
        <w:tabs>
          <w:tab w:val="num" w:pos="454"/>
        </w:tabs>
        <w:ind w:left="454" w:hanging="454"/>
      </w:pPr>
      <w:rPr>
        <w:rFonts w:cs="Times New Roman" w:hint="default"/>
      </w:rPr>
    </w:lvl>
    <w:lvl w:ilvl="1">
      <w:start w:val="1"/>
      <w:numFmt w:val="decimal"/>
      <w:lvlText w:val="%1.%2"/>
      <w:lvlJc w:val="left"/>
      <w:pPr>
        <w:tabs>
          <w:tab w:val="num" w:pos="964"/>
        </w:tabs>
        <w:ind w:left="964" w:hanging="51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nsid w:val="5EDB50EB"/>
    <w:multiLevelType w:val="hybridMultilevel"/>
    <w:tmpl w:val="21343512"/>
    <w:lvl w:ilvl="0" w:tplc="7B423520">
      <w:start w:val="1"/>
      <w:numFmt w:val="bullet"/>
      <w:pStyle w:val="SingleChoiceAnswer"/>
      <w:lvlText w:val=""/>
      <w:lvlJc w:val="left"/>
      <w:pPr>
        <w:ind w:left="720" w:hanging="360"/>
      </w:pPr>
      <w:rPr>
        <w:rFonts w:ascii="Wingdings" w:hAnsi="Wingdings" w:hint="default"/>
        <w:color w:val="808080"/>
        <w:sz w:val="24"/>
      </w:rPr>
    </w:lvl>
    <w:lvl w:ilvl="1" w:tplc="972268A6" w:tentative="1">
      <w:start w:val="1"/>
      <w:numFmt w:val="bullet"/>
      <w:lvlText w:val="o"/>
      <w:lvlJc w:val="left"/>
      <w:pPr>
        <w:tabs>
          <w:tab w:val="num" w:pos="1440"/>
        </w:tabs>
        <w:ind w:left="1440" w:hanging="360"/>
      </w:pPr>
      <w:rPr>
        <w:rFonts w:ascii="Courier New" w:hAnsi="Courier New" w:cs="Tahoma" w:hint="default"/>
      </w:rPr>
    </w:lvl>
    <w:lvl w:ilvl="2" w:tplc="4132AC82" w:tentative="1">
      <w:start w:val="1"/>
      <w:numFmt w:val="bullet"/>
      <w:lvlText w:val=""/>
      <w:lvlJc w:val="left"/>
      <w:pPr>
        <w:tabs>
          <w:tab w:val="num" w:pos="2160"/>
        </w:tabs>
        <w:ind w:left="2160" w:hanging="360"/>
      </w:pPr>
      <w:rPr>
        <w:rFonts w:ascii="Wingdings" w:hAnsi="Wingdings" w:hint="default"/>
      </w:rPr>
    </w:lvl>
    <w:lvl w:ilvl="3" w:tplc="6E7E772C" w:tentative="1">
      <w:start w:val="1"/>
      <w:numFmt w:val="bullet"/>
      <w:lvlText w:val=""/>
      <w:lvlJc w:val="left"/>
      <w:pPr>
        <w:tabs>
          <w:tab w:val="num" w:pos="2880"/>
        </w:tabs>
        <w:ind w:left="2880" w:hanging="360"/>
      </w:pPr>
      <w:rPr>
        <w:rFonts w:ascii="Symbol" w:hAnsi="Symbol" w:hint="default"/>
      </w:rPr>
    </w:lvl>
    <w:lvl w:ilvl="4" w:tplc="534868C2" w:tentative="1">
      <w:start w:val="1"/>
      <w:numFmt w:val="bullet"/>
      <w:lvlText w:val="o"/>
      <w:lvlJc w:val="left"/>
      <w:pPr>
        <w:tabs>
          <w:tab w:val="num" w:pos="3600"/>
        </w:tabs>
        <w:ind w:left="3600" w:hanging="360"/>
      </w:pPr>
      <w:rPr>
        <w:rFonts w:ascii="Courier New" w:hAnsi="Courier New" w:cs="Tahoma" w:hint="default"/>
      </w:rPr>
    </w:lvl>
    <w:lvl w:ilvl="5" w:tplc="790C4F26" w:tentative="1">
      <w:start w:val="1"/>
      <w:numFmt w:val="bullet"/>
      <w:lvlText w:val=""/>
      <w:lvlJc w:val="left"/>
      <w:pPr>
        <w:tabs>
          <w:tab w:val="num" w:pos="4320"/>
        </w:tabs>
        <w:ind w:left="4320" w:hanging="360"/>
      </w:pPr>
      <w:rPr>
        <w:rFonts w:ascii="Wingdings" w:hAnsi="Wingdings" w:hint="default"/>
      </w:rPr>
    </w:lvl>
    <w:lvl w:ilvl="6" w:tplc="B82013F6" w:tentative="1">
      <w:start w:val="1"/>
      <w:numFmt w:val="bullet"/>
      <w:lvlText w:val=""/>
      <w:lvlJc w:val="left"/>
      <w:pPr>
        <w:tabs>
          <w:tab w:val="num" w:pos="5040"/>
        </w:tabs>
        <w:ind w:left="5040" w:hanging="360"/>
      </w:pPr>
      <w:rPr>
        <w:rFonts w:ascii="Symbol" w:hAnsi="Symbol" w:hint="default"/>
      </w:rPr>
    </w:lvl>
    <w:lvl w:ilvl="7" w:tplc="26FE2132" w:tentative="1">
      <w:start w:val="1"/>
      <w:numFmt w:val="bullet"/>
      <w:lvlText w:val="o"/>
      <w:lvlJc w:val="left"/>
      <w:pPr>
        <w:tabs>
          <w:tab w:val="num" w:pos="5760"/>
        </w:tabs>
        <w:ind w:left="5760" w:hanging="360"/>
      </w:pPr>
      <w:rPr>
        <w:rFonts w:ascii="Courier New" w:hAnsi="Courier New" w:cs="Tahoma" w:hint="default"/>
      </w:rPr>
    </w:lvl>
    <w:lvl w:ilvl="8" w:tplc="07BCFB88" w:tentative="1">
      <w:start w:val="1"/>
      <w:numFmt w:val="bullet"/>
      <w:lvlText w:val=""/>
      <w:lvlJc w:val="left"/>
      <w:pPr>
        <w:tabs>
          <w:tab w:val="num" w:pos="6480"/>
        </w:tabs>
        <w:ind w:left="6480" w:hanging="360"/>
      </w:pPr>
      <w:rPr>
        <w:rFonts w:ascii="Wingdings" w:hAnsi="Wingdings" w:hint="default"/>
      </w:rPr>
    </w:lvl>
  </w:abstractNum>
  <w:abstractNum w:abstractNumId="39">
    <w:nsid w:val="61891FD3"/>
    <w:multiLevelType w:val="multilevel"/>
    <w:tmpl w:val="22FC9C5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0">
    <w:nsid w:val="62005F02"/>
    <w:multiLevelType w:val="multilevel"/>
    <w:tmpl w:val="22D6E132"/>
    <w:lvl w:ilvl="0">
      <w:start w:val="1"/>
      <w:numFmt w:val="decimal"/>
      <w:pStyle w:val="Level1"/>
      <w:lvlText w:val="%1."/>
      <w:lvlJc w:val="left"/>
      <w:pPr>
        <w:tabs>
          <w:tab w:val="num" w:pos="720"/>
        </w:tabs>
        <w:ind w:left="720" w:hanging="720"/>
      </w:pPr>
      <w:rPr>
        <w:rFonts w:ascii="Palatino" w:hAnsi="Palatino" w:hint="default"/>
        <w:b w:val="0"/>
        <w:i w:val="0"/>
        <w:sz w:val="22"/>
      </w:rPr>
    </w:lvl>
    <w:lvl w:ilvl="1">
      <w:start w:val="1"/>
      <w:numFmt w:val="decimal"/>
      <w:pStyle w:val="Level11"/>
      <w:lvlText w:val="%1.%2"/>
      <w:lvlJc w:val="left"/>
      <w:pPr>
        <w:tabs>
          <w:tab w:val="num" w:pos="720"/>
        </w:tabs>
        <w:ind w:left="720" w:hanging="706"/>
      </w:pPr>
      <w:rPr>
        <w:rFonts w:ascii="Palatino" w:hAnsi="Palatino" w:hint="default"/>
        <w:b w:val="0"/>
        <w:i w:val="0"/>
        <w:sz w:val="22"/>
      </w:rPr>
    </w:lvl>
    <w:lvl w:ilvl="2">
      <w:start w:val="1"/>
      <w:numFmt w:val="lowerLetter"/>
      <w:pStyle w:val="Levela"/>
      <w:lvlText w:val="(%3)"/>
      <w:lvlJc w:val="left"/>
      <w:pPr>
        <w:tabs>
          <w:tab w:val="num" w:pos="1440"/>
        </w:tabs>
        <w:ind w:left="1440" w:hanging="720"/>
      </w:pPr>
      <w:rPr>
        <w:rFonts w:ascii="Palatino" w:hAnsi="Palatino" w:hint="default"/>
        <w:b w:val="0"/>
        <w:i w:val="0"/>
        <w:sz w:val="22"/>
      </w:rPr>
    </w:lvl>
    <w:lvl w:ilvl="3">
      <w:start w:val="1"/>
      <w:numFmt w:val="lowerRoman"/>
      <w:pStyle w:val="Leveli"/>
      <w:lvlText w:val="(%4)"/>
      <w:lvlJc w:val="left"/>
      <w:pPr>
        <w:tabs>
          <w:tab w:val="num" w:pos="2160"/>
        </w:tabs>
        <w:ind w:left="2160" w:hanging="720"/>
      </w:pPr>
      <w:rPr>
        <w:rFonts w:ascii="Palatino" w:hAnsi="Palatino" w:hint="default"/>
        <w:b w:val="0"/>
        <w:i w:val="0"/>
        <w:sz w:val="22"/>
      </w:rPr>
    </w:lvl>
    <w:lvl w:ilvl="4">
      <w:start w:val="1"/>
      <w:numFmt w:val="upperLetter"/>
      <w:pStyle w:val="PlainText"/>
      <w:lvlText w:val="(%5)"/>
      <w:lvlJc w:val="left"/>
      <w:pPr>
        <w:tabs>
          <w:tab w:val="num" w:pos="2880"/>
        </w:tabs>
        <w:ind w:left="2880" w:hanging="720"/>
      </w:pPr>
      <w:rPr>
        <w:rFonts w:ascii="Palatino" w:hAnsi="Palatino" w:hint="default"/>
        <w:b w:val="0"/>
        <w:i w:val="0"/>
        <w:sz w:val="22"/>
      </w:rPr>
    </w:lvl>
    <w:lvl w:ilvl="5">
      <w:start w:val="1"/>
      <w:numFmt w:val="upperRoman"/>
      <w:pStyle w:val="LevelA0"/>
      <w:lvlText w:val="(%6)"/>
      <w:lvlJc w:val="left"/>
      <w:pPr>
        <w:tabs>
          <w:tab w:val="num" w:pos="3600"/>
        </w:tabs>
        <w:ind w:left="3600" w:hanging="720"/>
      </w:pPr>
      <w:rPr>
        <w:rFonts w:ascii="Palatino" w:hAnsi="Palatino" w:hint="default"/>
        <w:b w:val="0"/>
        <w:i w:val="0"/>
        <w:sz w:val="22"/>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nsid w:val="620517D2"/>
    <w:multiLevelType w:val="hybridMultilevel"/>
    <w:tmpl w:val="3138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6C54EBA"/>
    <w:multiLevelType w:val="hybridMultilevel"/>
    <w:tmpl w:val="D856FFF4"/>
    <w:lvl w:ilvl="0" w:tplc="0C090019">
      <w:start w:val="1"/>
      <w:numFmt w:val="decimal"/>
      <w:lvlText w:val="%1."/>
      <w:lvlJc w:val="left"/>
      <w:pPr>
        <w:ind w:left="360" w:hanging="360"/>
      </w:pPr>
    </w:lvl>
    <w:lvl w:ilvl="1" w:tplc="0C090003">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43">
    <w:nsid w:val="6A1150C4"/>
    <w:multiLevelType w:val="hybridMultilevel"/>
    <w:tmpl w:val="8172968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4">
    <w:nsid w:val="6B015A9C"/>
    <w:multiLevelType w:val="hybridMultilevel"/>
    <w:tmpl w:val="DC16C1CA"/>
    <w:lvl w:ilvl="0" w:tplc="40F455C4">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6C7F19F8"/>
    <w:multiLevelType w:val="hybridMultilevel"/>
    <w:tmpl w:val="E848AB50"/>
    <w:lvl w:ilvl="0" w:tplc="40F455C4">
      <w:start w:val="1"/>
      <w:numFmt w:val="bullet"/>
      <w:pStyle w:val="CommentPrompt"/>
      <w:lvlText w:val=""/>
      <w:lvlJc w:val="left"/>
      <w:pPr>
        <w:tabs>
          <w:tab w:val="num" w:pos="720"/>
        </w:tabs>
        <w:ind w:left="720" w:hanging="360"/>
      </w:pPr>
      <w:rPr>
        <w:rFonts w:ascii="Wingdings" w:hAnsi="Wingdings" w:hint="default"/>
        <w:color w:val="808080"/>
        <w:sz w:val="24"/>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D5D4B18"/>
    <w:multiLevelType w:val="hybridMultilevel"/>
    <w:tmpl w:val="35821D62"/>
    <w:lvl w:ilvl="0" w:tplc="0409000F">
      <w:start w:val="1"/>
      <w:numFmt w:val="bullet"/>
      <w:pStyle w:val="DatePrompt"/>
      <w:lvlText w:val=""/>
      <w:lvlJc w:val="left"/>
      <w:pPr>
        <w:tabs>
          <w:tab w:val="num" w:pos="720"/>
        </w:tabs>
        <w:ind w:left="720" w:hanging="360"/>
      </w:pPr>
      <w:rPr>
        <w:rFonts w:ascii="Webdings" w:hAnsi="Webdings" w:hint="default"/>
        <w:color w:val="808080"/>
        <w:sz w:val="24"/>
      </w:rPr>
    </w:lvl>
    <w:lvl w:ilvl="1" w:tplc="0C090001" w:tentative="1">
      <w:start w:val="1"/>
      <w:numFmt w:val="bullet"/>
      <w:lvlText w:val="o"/>
      <w:lvlJc w:val="left"/>
      <w:pPr>
        <w:tabs>
          <w:tab w:val="num" w:pos="1440"/>
        </w:tabs>
        <w:ind w:left="1440" w:hanging="360"/>
      </w:pPr>
      <w:rPr>
        <w:rFonts w:ascii="Courier New" w:hAnsi="Courier New" w:cs="Tahom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Tahom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Tahom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7">
    <w:nsid w:val="6DC141A1"/>
    <w:multiLevelType w:val="multilevel"/>
    <w:tmpl w:val="0B122D74"/>
    <w:lvl w:ilvl="0">
      <w:start w:val="1"/>
      <w:numFmt w:val="bullet"/>
      <w:pStyle w:val="Bullet"/>
      <w:lvlText w:val=""/>
      <w:lvlJc w:val="left"/>
      <w:pPr>
        <w:tabs>
          <w:tab w:val="num" w:pos="284"/>
        </w:tabs>
        <w:ind w:left="284" w:hanging="284"/>
      </w:pPr>
      <w:rPr>
        <w:rFonts w:ascii="Symbol" w:hAnsi="Symbol" w:hint="default"/>
        <w:color w:val="auto"/>
        <w:sz w:val="14"/>
      </w:rPr>
    </w:lvl>
    <w:lvl w:ilvl="1">
      <w:start w:val="1"/>
      <w:numFmt w:val="bullet"/>
      <w:lvlText w:val="•"/>
      <w:lvlJc w:val="left"/>
      <w:pPr>
        <w:tabs>
          <w:tab w:val="num" w:pos="284"/>
        </w:tabs>
        <w:ind w:left="284" w:hanging="284"/>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7286401F"/>
    <w:multiLevelType w:val="multilevel"/>
    <w:tmpl w:val="4C2A500C"/>
    <w:lvl w:ilvl="0">
      <w:start w:val="1"/>
      <w:numFmt w:val="decimal"/>
      <w:lvlText w:val="%1"/>
      <w:lvlJc w:val="left"/>
      <w:pPr>
        <w:tabs>
          <w:tab w:val="num" w:pos="357"/>
        </w:tabs>
        <w:ind w:left="357" w:hanging="357"/>
      </w:pPr>
      <w:rPr>
        <w:rFonts w:hint="default"/>
      </w:rPr>
    </w:lvl>
    <w:lvl w:ilvl="1">
      <w:start w:val="1"/>
      <w:numFmt w:val="decimal"/>
      <w:pStyle w:val="Heading2numbered"/>
      <w:lvlText w:val="%2."/>
      <w:lvlJc w:val="left"/>
      <w:pPr>
        <w:tabs>
          <w:tab w:val="num" w:pos="357"/>
        </w:tabs>
        <w:ind w:left="357" w:hanging="357"/>
      </w:pPr>
      <w:rPr>
        <w:rFonts w:hint="default"/>
      </w:rPr>
    </w:lvl>
    <w:lvl w:ilvl="2">
      <w:start w:val="1"/>
      <w:numFmt w:val="decimal"/>
      <w:pStyle w:val="Heading3numbered"/>
      <w:lvlText w:val="%2.%3"/>
      <w:lvlJc w:val="left"/>
      <w:pPr>
        <w:tabs>
          <w:tab w:val="num" w:pos="851"/>
        </w:tabs>
        <w:ind w:left="851" w:hanging="494"/>
      </w:pPr>
      <w:rPr>
        <w:rFonts w:ascii="Arial" w:hAnsi="Arial" w:hint="default"/>
        <w:b/>
        <w:i/>
        <w:sz w:val="22"/>
        <w:szCs w:val="22"/>
      </w:rPr>
    </w:lvl>
    <w:lvl w:ilvl="3">
      <w:start w:val="1"/>
      <w:numFmt w:val="lowerLetter"/>
      <w:pStyle w:val="List-outline-numbered"/>
      <w:lvlText w:val="%4."/>
      <w:lvlJc w:val="left"/>
      <w:pPr>
        <w:tabs>
          <w:tab w:val="num" w:pos="737"/>
        </w:tabs>
        <w:ind w:left="737" w:hanging="380"/>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49">
    <w:nsid w:val="73C517C5"/>
    <w:multiLevelType w:val="hybridMultilevel"/>
    <w:tmpl w:val="16843106"/>
    <w:lvl w:ilvl="0" w:tplc="0C090001">
      <w:start w:val="1"/>
      <w:numFmt w:val="bullet"/>
      <w:pStyle w:val="PersonalInformation"/>
      <w:lvlText w:val=""/>
      <w:lvlJc w:val="left"/>
      <w:pPr>
        <w:tabs>
          <w:tab w:val="num" w:pos="720"/>
        </w:tabs>
        <w:ind w:left="720" w:hanging="360"/>
      </w:pPr>
      <w:rPr>
        <w:rFonts w:ascii="Wingdings" w:hAnsi="Wingdings" w:hint="default"/>
        <w:color w:val="808080"/>
        <w:sz w:val="24"/>
      </w:rPr>
    </w:lvl>
    <w:lvl w:ilvl="1" w:tplc="0C090003" w:tentative="1">
      <w:start w:val="1"/>
      <w:numFmt w:val="bullet"/>
      <w:lvlText w:val="o"/>
      <w:lvlJc w:val="left"/>
      <w:pPr>
        <w:tabs>
          <w:tab w:val="num" w:pos="1440"/>
        </w:tabs>
        <w:ind w:left="1440" w:hanging="360"/>
      </w:pPr>
      <w:rPr>
        <w:rFonts w:ascii="Courier New" w:hAnsi="Courier New" w:cs="Tahoma"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Tahoma"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Tahoma"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0">
    <w:nsid w:val="74E83588"/>
    <w:multiLevelType w:val="singleLevel"/>
    <w:tmpl w:val="8DB4B330"/>
    <w:lvl w:ilvl="0">
      <w:start w:val="1"/>
      <w:numFmt w:val="decimal"/>
      <w:pStyle w:val="Recommendations"/>
      <w:lvlText w:val="%1."/>
      <w:lvlJc w:val="left"/>
      <w:pPr>
        <w:tabs>
          <w:tab w:val="num" w:pos="864"/>
        </w:tabs>
        <w:ind w:left="864" w:hanging="504"/>
      </w:pPr>
      <w:rPr>
        <w:rFonts w:cs="Times New Roman"/>
      </w:rPr>
    </w:lvl>
  </w:abstractNum>
  <w:abstractNum w:abstractNumId="51">
    <w:nsid w:val="774868B9"/>
    <w:multiLevelType w:val="hybridMultilevel"/>
    <w:tmpl w:val="A02AF9EA"/>
    <w:lvl w:ilvl="0" w:tplc="F33CF392">
      <w:start w:val="1"/>
      <w:numFmt w:val="bullet"/>
      <w:pStyle w:val="Table-list-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7B182796"/>
    <w:multiLevelType w:val="multilevel"/>
    <w:tmpl w:val="8342F2E4"/>
    <w:lvl w:ilvl="0">
      <w:start w:val="1"/>
      <w:numFmt w:val="decimal"/>
      <w:pStyle w:val="CONLevel1"/>
      <w:lvlText w:val="%1."/>
      <w:lvlJc w:val="left"/>
      <w:pPr>
        <w:tabs>
          <w:tab w:val="num" w:pos="720"/>
        </w:tabs>
        <w:ind w:left="720" w:hanging="720"/>
      </w:pPr>
      <w:rPr>
        <w:rFonts w:ascii="Times New Roman" w:hAnsi="Times New Roman" w:cs="Times New Roman" w:hint="default"/>
        <w:b w:val="0"/>
        <w:i w:val="0"/>
        <w:sz w:val="24"/>
      </w:rPr>
    </w:lvl>
    <w:lvl w:ilvl="1">
      <w:start w:val="1"/>
      <w:numFmt w:val="decimal"/>
      <w:pStyle w:val="CONLevel11"/>
      <w:lvlText w:val="%1.%2"/>
      <w:lvlJc w:val="left"/>
      <w:pPr>
        <w:tabs>
          <w:tab w:val="num" w:pos="706"/>
        </w:tabs>
        <w:ind w:left="706" w:hanging="706"/>
      </w:pPr>
      <w:rPr>
        <w:rFonts w:ascii="Times New Roman" w:hAnsi="Times New Roman" w:cs="Times New Roman" w:hint="default"/>
        <w:b w:val="0"/>
        <w:i w:val="0"/>
        <w:sz w:val="24"/>
      </w:rPr>
    </w:lvl>
    <w:lvl w:ilvl="2">
      <w:start w:val="1"/>
      <w:numFmt w:val="lowerLetter"/>
      <w:pStyle w:val="CONLevela"/>
      <w:lvlText w:val="(%3)"/>
      <w:lvlJc w:val="left"/>
      <w:pPr>
        <w:tabs>
          <w:tab w:val="num" w:pos="1440"/>
        </w:tabs>
        <w:ind w:left="1440" w:hanging="720"/>
      </w:pPr>
      <w:rPr>
        <w:rFonts w:ascii="Times New Roman" w:hAnsi="Times New Roman" w:cs="Times New Roman" w:hint="default"/>
        <w:b w:val="0"/>
        <w:i w:val="0"/>
        <w:sz w:val="24"/>
      </w:rPr>
    </w:lvl>
    <w:lvl w:ilvl="3">
      <w:start w:val="1"/>
      <w:numFmt w:val="lowerRoman"/>
      <w:pStyle w:val="CONLeveli"/>
      <w:lvlText w:val="(%4)"/>
      <w:lvlJc w:val="left"/>
      <w:pPr>
        <w:tabs>
          <w:tab w:val="num" w:pos="2160"/>
        </w:tabs>
        <w:ind w:left="2160" w:hanging="720"/>
      </w:pPr>
      <w:rPr>
        <w:rFonts w:ascii="Times New Roman" w:hAnsi="Times New Roman" w:cs="Times New Roman" w:hint="default"/>
        <w:b w:val="0"/>
        <w:i w:val="0"/>
        <w:sz w:val="24"/>
      </w:rPr>
    </w:lvl>
    <w:lvl w:ilvl="4">
      <w:start w:val="1"/>
      <w:numFmt w:val="upperLetter"/>
      <w:pStyle w:val="CONLevelA0"/>
      <w:lvlText w:val="(%5)"/>
      <w:lvlJc w:val="left"/>
      <w:pPr>
        <w:tabs>
          <w:tab w:val="num" w:pos="2880"/>
        </w:tabs>
        <w:ind w:left="2880" w:hanging="720"/>
      </w:pPr>
      <w:rPr>
        <w:rFonts w:ascii="Times New Roman" w:hAnsi="Times New Roman" w:cs="Times New Roman" w:hint="default"/>
        <w:b w:val="0"/>
        <w:i w:val="0"/>
        <w:sz w:val="24"/>
      </w:rPr>
    </w:lvl>
    <w:lvl w:ilvl="5">
      <w:start w:val="1"/>
      <w:numFmt w:val="upperRoman"/>
      <w:pStyle w:val="CONLevelI0"/>
      <w:lvlText w:val="(%6)"/>
      <w:lvlJc w:val="left"/>
      <w:pPr>
        <w:tabs>
          <w:tab w:val="num" w:pos="3600"/>
        </w:tabs>
        <w:ind w:left="3600" w:hanging="720"/>
      </w:pPr>
      <w:rPr>
        <w:rFonts w:ascii="Times New Roman" w:hAnsi="Times New Roman" w:cs="Times New Roman" w:hint="default"/>
        <w:b w:val="0"/>
        <w:i w:val="0"/>
        <w:sz w:val="24"/>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num w:numId="1">
    <w:abstractNumId w:val="28"/>
  </w:num>
  <w:num w:numId="2">
    <w:abstractNumId w:val="39"/>
  </w:num>
  <w:num w:numId="3">
    <w:abstractNumId w:val="44"/>
  </w:num>
  <w:num w:numId="4">
    <w:abstractNumId w:val="18"/>
  </w:num>
  <w:num w:numId="5">
    <w:abstractNumId w:val="31"/>
  </w:num>
  <w:num w:numId="6">
    <w:abstractNumId w:val="22"/>
  </w:num>
  <w:num w:numId="7">
    <w:abstractNumId w:val="48"/>
  </w:num>
  <w:num w:numId="8">
    <w:abstractNumId w:val="51"/>
  </w:num>
  <w:num w:numId="9">
    <w:abstractNumId w:val="12"/>
  </w:num>
  <w:num w:numId="10">
    <w:abstractNumId w:val="50"/>
  </w:num>
  <w:num w:numId="11">
    <w:abstractNumId w:val="52"/>
  </w:num>
  <w:num w:numId="12">
    <w:abstractNumId w:val="40"/>
  </w:num>
  <w:num w:numId="13">
    <w:abstractNumId w:val="21"/>
  </w:num>
  <w:num w:numId="14">
    <w:abstractNumId w:val="15"/>
  </w:num>
  <w:num w:numId="15">
    <w:abstractNumId w:val="38"/>
  </w:num>
  <w:num w:numId="16">
    <w:abstractNumId w:val="17"/>
  </w:num>
  <w:num w:numId="17">
    <w:abstractNumId w:val="35"/>
  </w:num>
  <w:num w:numId="18">
    <w:abstractNumId w:val="10"/>
  </w:num>
  <w:num w:numId="19">
    <w:abstractNumId w:val="25"/>
  </w:num>
  <w:num w:numId="20">
    <w:abstractNumId w:val="46"/>
  </w:num>
  <w:num w:numId="21">
    <w:abstractNumId w:val="45"/>
  </w:num>
  <w:num w:numId="22">
    <w:abstractNumId w:val="49"/>
  </w:num>
  <w:num w:numId="23">
    <w:abstractNumId w:val="14"/>
  </w:num>
  <w:num w:numId="24">
    <w:abstractNumId w:val="23"/>
  </w:num>
  <w:num w:numId="25">
    <w:abstractNumId w:val="9"/>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num>
  <w:num w:numId="29">
    <w:abstractNumId w:val="32"/>
  </w:num>
  <w:num w:numId="30">
    <w:abstractNumId w:val="16"/>
  </w:num>
  <w:num w:numId="31">
    <w:abstractNumId w:val="37"/>
  </w:num>
  <w:num w:numId="32">
    <w:abstractNumId w:val="30"/>
  </w:num>
  <w:num w:numId="33">
    <w:abstractNumId w:val="13"/>
  </w:num>
  <w:num w:numId="34">
    <w:abstractNumId w:val="20"/>
  </w:num>
  <w:num w:numId="35">
    <w:abstractNumId w:val="47"/>
  </w:num>
  <w:num w:numId="36">
    <w:abstractNumId w:val="34"/>
  </w:num>
  <w:num w:numId="37">
    <w:abstractNumId w:val="36"/>
  </w:num>
  <w:num w:numId="38">
    <w:abstractNumId w:val="26"/>
  </w:num>
  <w:num w:numId="39">
    <w:abstractNumId w:val="7"/>
  </w:num>
  <w:num w:numId="40">
    <w:abstractNumId w:val="6"/>
  </w:num>
  <w:num w:numId="41">
    <w:abstractNumId w:val="5"/>
  </w:num>
  <w:num w:numId="42">
    <w:abstractNumId w:val="8"/>
  </w:num>
  <w:num w:numId="43">
    <w:abstractNumId w:val="4"/>
  </w:num>
  <w:num w:numId="44">
    <w:abstractNumId w:val="3"/>
  </w:num>
  <w:num w:numId="45">
    <w:abstractNumId w:val="2"/>
  </w:num>
  <w:num w:numId="46">
    <w:abstractNumId w:val="1"/>
  </w:num>
  <w:num w:numId="47">
    <w:abstractNumId w:val="0"/>
  </w:num>
  <w:num w:numId="48">
    <w:abstractNumId w:val="41"/>
  </w:num>
  <w:num w:numId="49">
    <w:abstractNumId w:val="33"/>
  </w:num>
  <w:num w:numId="50">
    <w:abstractNumId w:val="24"/>
  </w:num>
  <w:num w:numId="51">
    <w:abstractNumId w:val="27"/>
  </w:num>
  <w:num w:numId="52">
    <w:abstractNumId w:val="29"/>
  </w:num>
  <w:num w:numId="53">
    <w:abstractNumId w:val="19"/>
  </w:num>
  <w:num w:numId="54">
    <w:abstractNumId w:val="39"/>
  </w:num>
  <w:num w:numId="55">
    <w:abstractNumId w:val="39"/>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
  </w:num>
  <w:num w:numId="58">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44033" style="mso-position-horizontal-relative:margin;mso-position-vertical-relative:margin;mso-width-relative:margin;mso-height-relative:margin" o:allowincell="f" fillcolor="none [671]" strokecolor="none [3204]">
      <v:fill color="none [671]"/>
      <v:stroke color="none [3204]"/>
      <v:shadow on="t" type="perspective" color="none [2412]" opacity=".5" origin="-.5,-.5" offset="51pt,-10pt" offset2="114pt,-8pt" matrix=".75,,,.75"/>
      <v:textbox inset="18pt,18pt,18pt,18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C11"/>
    <w:rsid w:val="00005490"/>
    <w:rsid w:val="0001042D"/>
    <w:rsid w:val="00013298"/>
    <w:rsid w:val="00016A4F"/>
    <w:rsid w:val="00020DA1"/>
    <w:rsid w:val="00022263"/>
    <w:rsid w:val="000245F2"/>
    <w:rsid w:val="00030800"/>
    <w:rsid w:val="00033C7D"/>
    <w:rsid w:val="00036326"/>
    <w:rsid w:val="0004339E"/>
    <w:rsid w:val="000433F9"/>
    <w:rsid w:val="00043594"/>
    <w:rsid w:val="00050A10"/>
    <w:rsid w:val="000534A5"/>
    <w:rsid w:val="00054C83"/>
    <w:rsid w:val="00054E2E"/>
    <w:rsid w:val="00061305"/>
    <w:rsid w:val="00063C54"/>
    <w:rsid w:val="00077BB9"/>
    <w:rsid w:val="00090B03"/>
    <w:rsid w:val="00091F87"/>
    <w:rsid w:val="00092BA6"/>
    <w:rsid w:val="0009519A"/>
    <w:rsid w:val="00096056"/>
    <w:rsid w:val="000B12F3"/>
    <w:rsid w:val="000B2023"/>
    <w:rsid w:val="000B3A48"/>
    <w:rsid w:val="000B426E"/>
    <w:rsid w:val="000B7FE9"/>
    <w:rsid w:val="000D0842"/>
    <w:rsid w:val="000D3FCA"/>
    <w:rsid w:val="000E135F"/>
    <w:rsid w:val="000E66A9"/>
    <w:rsid w:val="000F12A2"/>
    <w:rsid w:val="000F60D2"/>
    <w:rsid w:val="000F6529"/>
    <w:rsid w:val="0010465D"/>
    <w:rsid w:val="00107BF0"/>
    <w:rsid w:val="001100ED"/>
    <w:rsid w:val="00117EF3"/>
    <w:rsid w:val="00126583"/>
    <w:rsid w:val="001270E7"/>
    <w:rsid w:val="0013022E"/>
    <w:rsid w:val="00130868"/>
    <w:rsid w:val="00132015"/>
    <w:rsid w:val="00135FDA"/>
    <w:rsid w:val="00140A9B"/>
    <w:rsid w:val="00140F9B"/>
    <w:rsid w:val="00144A2A"/>
    <w:rsid w:val="001454FA"/>
    <w:rsid w:val="001467EB"/>
    <w:rsid w:val="00151A1E"/>
    <w:rsid w:val="00154812"/>
    <w:rsid w:val="00155B03"/>
    <w:rsid w:val="001667F9"/>
    <w:rsid w:val="00166E07"/>
    <w:rsid w:val="00167FB4"/>
    <w:rsid w:val="00173B1E"/>
    <w:rsid w:val="00173D86"/>
    <w:rsid w:val="001763E8"/>
    <w:rsid w:val="00176C55"/>
    <w:rsid w:val="00183832"/>
    <w:rsid w:val="00193381"/>
    <w:rsid w:val="0019363F"/>
    <w:rsid w:val="00194C3E"/>
    <w:rsid w:val="00196268"/>
    <w:rsid w:val="001A4427"/>
    <w:rsid w:val="001B6B00"/>
    <w:rsid w:val="001C00C0"/>
    <w:rsid w:val="001C6842"/>
    <w:rsid w:val="001D19C6"/>
    <w:rsid w:val="001D1C90"/>
    <w:rsid w:val="001D2260"/>
    <w:rsid w:val="001D7EAD"/>
    <w:rsid w:val="001E2E05"/>
    <w:rsid w:val="001E3300"/>
    <w:rsid w:val="001E3771"/>
    <w:rsid w:val="001E6507"/>
    <w:rsid w:val="001E6EDF"/>
    <w:rsid w:val="001F07C1"/>
    <w:rsid w:val="001F0B61"/>
    <w:rsid w:val="001F5BFA"/>
    <w:rsid w:val="00200E30"/>
    <w:rsid w:val="00203893"/>
    <w:rsid w:val="0022120D"/>
    <w:rsid w:val="00233E60"/>
    <w:rsid w:val="00234F8F"/>
    <w:rsid w:val="002379B9"/>
    <w:rsid w:val="00252F8A"/>
    <w:rsid w:val="00253894"/>
    <w:rsid w:val="002607AC"/>
    <w:rsid w:val="00270939"/>
    <w:rsid w:val="00270B29"/>
    <w:rsid w:val="00272068"/>
    <w:rsid w:val="00280BBC"/>
    <w:rsid w:val="002810B2"/>
    <w:rsid w:val="00281155"/>
    <w:rsid w:val="002811AA"/>
    <w:rsid w:val="002857CE"/>
    <w:rsid w:val="00285A0F"/>
    <w:rsid w:val="00285EE0"/>
    <w:rsid w:val="002870D4"/>
    <w:rsid w:val="0029252C"/>
    <w:rsid w:val="00293FDC"/>
    <w:rsid w:val="00294927"/>
    <w:rsid w:val="002973D5"/>
    <w:rsid w:val="0029771A"/>
    <w:rsid w:val="002A13CF"/>
    <w:rsid w:val="002A1C2A"/>
    <w:rsid w:val="002A57AF"/>
    <w:rsid w:val="002B3BEC"/>
    <w:rsid w:val="002C1489"/>
    <w:rsid w:val="002C4682"/>
    <w:rsid w:val="002D2E43"/>
    <w:rsid w:val="002D3DD8"/>
    <w:rsid w:val="002D4577"/>
    <w:rsid w:val="002D63E8"/>
    <w:rsid w:val="002E2EDB"/>
    <w:rsid w:val="002E4577"/>
    <w:rsid w:val="002E5EA9"/>
    <w:rsid w:val="002E6091"/>
    <w:rsid w:val="002F256F"/>
    <w:rsid w:val="002F2EAF"/>
    <w:rsid w:val="002F3949"/>
    <w:rsid w:val="002F7C1E"/>
    <w:rsid w:val="00301E9C"/>
    <w:rsid w:val="00307DD7"/>
    <w:rsid w:val="00307F9F"/>
    <w:rsid w:val="00310D1A"/>
    <w:rsid w:val="0031395B"/>
    <w:rsid w:val="003141F0"/>
    <w:rsid w:val="00321500"/>
    <w:rsid w:val="0033599B"/>
    <w:rsid w:val="00345B9C"/>
    <w:rsid w:val="00351807"/>
    <w:rsid w:val="003569CA"/>
    <w:rsid w:val="00357566"/>
    <w:rsid w:val="00360959"/>
    <w:rsid w:val="00366F8B"/>
    <w:rsid w:val="0038292B"/>
    <w:rsid w:val="00385D72"/>
    <w:rsid w:val="00390E6F"/>
    <w:rsid w:val="00397739"/>
    <w:rsid w:val="003A13A4"/>
    <w:rsid w:val="003A4388"/>
    <w:rsid w:val="003A6D5E"/>
    <w:rsid w:val="003A6D85"/>
    <w:rsid w:val="003B11A0"/>
    <w:rsid w:val="003B658B"/>
    <w:rsid w:val="003B6CCD"/>
    <w:rsid w:val="003B7315"/>
    <w:rsid w:val="003C3341"/>
    <w:rsid w:val="003C47E4"/>
    <w:rsid w:val="003D373D"/>
    <w:rsid w:val="003E1527"/>
    <w:rsid w:val="003E4D11"/>
    <w:rsid w:val="003F004A"/>
    <w:rsid w:val="00410883"/>
    <w:rsid w:val="004142C5"/>
    <w:rsid w:val="00415635"/>
    <w:rsid w:val="00417A7D"/>
    <w:rsid w:val="00422D71"/>
    <w:rsid w:val="00427F05"/>
    <w:rsid w:val="00432FFE"/>
    <w:rsid w:val="00434657"/>
    <w:rsid w:val="00434953"/>
    <w:rsid w:val="004361D9"/>
    <w:rsid w:val="00444DDC"/>
    <w:rsid w:val="0044678E"/>
    <w:rsid w:val="00447AF6"/>
    <w:rsid w:val="00450B0F"/>
    <w:rsid w:val="00460D3D"/>
    <w:rsid w:val="004629D6"/>
    <w:rsid w:val="004640CB"/>
    <w:rsid w:val="00464938"/>
    <w:rsid w:val="0046542B"/>
    <w:rsid w:val="004736E2"/>
    <w:rsid w:val="00481502"/>
    <w:rsid w:val="00482C7B"/>
    <w:rsid w:val="00496E34"/>
    <w:rsid w:val="004A0DFD"/>
    <w:rsid w:val="004A3CD1"/>
    <w:rsid w:val="004A4628"/>
    <w:rsid w:val="004A47D0"/>
    <w:rsid w:val="004A621C"/>
    <w:rsid w:val="004B685A"/>
    <w:rsid w:val="004C24DB"/>
    <w:rsid w:val="004C73E1"/>
    <w:rsid w:val="004C799F"/>
    <w:rsid w:val="004D31BA"/>
    <w:rsid w:val="004D460D"/>
    <w:rsid w:val="004E290B"/>
    <w:rsid w:val="004E46AE"/>
    <w:rsid w:val="004E735A"/>
    <w:rsid w:val="004E767E"/>
    <w:rsid w:val="004F08B5"/>
    <w:rsid w:val="004F3E8E"/>
    <w:rsid w:val="0050252A"/>
    <w:rsid w:val="00504E52"/>
    <w:rsid w:val="005106BF"/>
    <w:rsid w:val="0051403F"/>
    <w:rsid w:val="00515198"/>
    <w:rsid w:val="00523A8B"/>
    <w:rsid w:val="0053044A"/>
    <w:rsid w:val="005332E4"/>
    <w:rsid w:val="0053689C"/>
    <w:rsid w:val="00537773"/>
    <w:rsid w:val="00553554"/>
    <w:rsid w:val="00553843"/>
    <w:rsid w:val="00554614"/>
    <w:rsid w:val="00562A18"/>
    <w:rsid w:val="00563BA5"/>
    <w:rsid w:val="0056430A"/>
    <w:rsid w:val="00566AF9"/>
    <w:rsid w:val="005673EF"/>
    <w:rsid w:val="0057336B"/>
    <w:rsid w:val="00577CEB"/>
    <w:rsid w:val="00587984"/>
    <w:rsid w:val="005941E1"/>
    <w:rsid w:val="005A2F4A"/>
    <w:rsid w:val="005C0E4F"/>
    <w:rsid w:val="005C1FCF"/>
    <w:rsid w:val="005C45F9"/>
    <w:rsid w:val="005C47BF"/>
    <w:rsid w:val="005D0D39"/>
    <w:rsid w:val="005D50BA"/>
    <w:rsid w:val="005E324A"/>
    <w:rsid w:val="005E6C1A"/>
    <w:rsid w:val="005F2ACC"/>
    <w:rsid w:val="005F528E"/>
    <w:rsid w:val="006018C3"/>
    <w:rsid w:val="006028FC"/>
    <w:rsid w:val="00603DEC"/>
    <w:rsid w:val="00614311"/>
    <w:rsid w:val="00614CC7"/>
    <w:rsid w:val="006160B8"/>
    <w:rsid w:val="006258FC"/>
    <w:rsid w:val="0063050D"/>
    <w:rsid w:val="00634C49"/>
    <w:rsid w:val="0063614F"/>
    <w:rsid w:val="00637638"/>
    <w:rsid w:val="006407B1"/>
    <w:rsid w:val="0064330C"/>
    <w:rsid w:val="00650830"/>
    <w:rsid w:val="00654F3C"/>
    <w:rsid w:val="006555F0"/>
    <w:rsid w:val="006600A6"/>
    <w:rsid w:val="006617C0"/>
    <w:rsid w:val="00661AAA"/>
    <w:rsid w:val="0066441C"/>
    <w:rsid w:val="006702A7"/>
    <w:rsid w:val="00670F09"/>
    <w:rsid w:val="0067722D"/>
    <w:rsid w:val="00682236"/>
    <w:rsid w:val="00683ECC"/>
    <w:rsid w:val="006909E3"/>
    <w:rsid w:val="006911C3"/>
    <w:rsid w:val="006929F2"/>
    <w:rsid w:val="006A0A0A"/>
    <w:rsid w:val="006A336B"/>
    <w:rsid w:val="006B3B5D"/>
    <w:rsid w:val="006C7006"/>
    <w:rsid w:val="006D4F8E"/>
    <w:rsid w:val="006D70B2"/>
    <w:rsid w:val="006E2169"/>
    <w:rsid w:val="00704DC9"/>
    <w:rsid w:val="007071C6"/>
    <w:rsid w:val="00711547"/>
    <w:rsid w:val="00714B4E"/>
    <w:rsid w:val="00721C9D"/>
    <w:rsid w:val="007228DC"/>
    <w:rsid w:val="00727B36"/>
    <w:rsid w:val="00727D2F"/>
    <w:rsid w:val="00734860"/>
    <w:rsid w:val="00735205"/>
    <w:rsid w:val="00735667"/>
    <w:rsid w:val="00743500"/>
    <w:rsid w:val="007473EF"/>
    <w:rsid w:val="00747675"/>
    <w:rsid w:val="00751C4B"/>
    <w:rsid w:val="00751EF8"/>
    <w:rsid w:val="0075210D"/>
    <w:rsid w:val="00754329"/>
    <w:rsid w:val="00755893"/>
    <w:rsid w:val="0075778A"/>
    <w:rsid w:val="0076708F"/>
    <w:rsid w:val="00767FC6"/>
    <w:rsid w:val="00773A7B"/>
    <w:rsid w:val="00783782"/>
    <w:rsid w:val="007837E5"/>
    <w:rsid w:val="00785FBF"/>
    <w:rsid w:val="00794C15"/>
    <w:rsid w:val="007A0D5F"/>
    <w:rsid w:val="007A2C23"/>
    <w:rsid w:val="007A31C6"/>
    <w:rsid w:val="007B0036"/>
    <w:rsid w:val="007B0A1D"/>
    <w:rsid w:val="007B17F2"/>
    <w:rsid w:val="007B23D4"/>
    <w:rsid w:val="007B3578"/>
    <w:rsid w:val="007B5C3A"/>
    <w:rsid w:val="007B6593"/>
    <w:rsid w:val="007C34DC"/>
    <w:rsid w:val="007D081F"/>
    <w:rsid w:val="007D141D"/>
    <w:rsid w:val="007D6A3D"/>
    <w:rsid w:val="007E2A71"/>
    <w:rsid w:val="007F2612"/>
    <w:rsid w:val="007F46D0"/>
    <w:rsid w:val="007F4F08"/>
    <w:rsid w:val="007F65C0"/>
    <w:rsid w:val="007F75C7"/>
    <w:rsid w:val="008103B6"/>
    <w:rsid w:val="00812969"/>
    <w:rsid w:val="008151D1"/>
    <w:rsid w:val="00820784"/>
    <w:rsid w:val="008232AD"/>
    <w:rsid w:val="00834E5E"/>
    <w:rsid w:val="008356D0"/>
    <w:rsid w:val="008405F2"/>
    <w:rsid w:val="00842DDC"/>
    <w:rsid w:val="008470ED"/>
    <w:rsid w:val="00851B01"/>
    <w:rsid w:val="00852381"/>
    <w:rsid w:val="00852D9A"/>
    <w:rsid w:val="00857C88"/>
    <w:rsid w:val="008717D2"/>
    <w:rsid w:val="008738C9"/>
    <w:rsid w:val="0087739A"/>
    <w:rsid w:val="00880AC7"/>
    <w:rsid w:val="00880C3F"/>
    <w:rsid w:val="00881735"/>
    <w:rsid w:val="008838AE"/>
    <w:rsid w:val="008870EB"/>
    <w:rsid w:val="00890E0B"/>
    <w:rsid w:val="008A6B86"/>
    <w:rsid w:val="008B02D5"/>
    <w:rsid w:val="008B114F"/>
    <w:rsid w:val="008B2A7E"/>
    <w:rsid w:val="008C12B6"/>
    <w:rsid w:val="008C1CAC"/>
    <w:rsid w:val="008C25C9"/>
    <w:rsid w:val="008C78D8"/>
    <w:rsid w:val="008D4B45"/>
    <w:rsid w:val="008D4D32"/>
    <w:rsid w:val="008D4F5F"/>
    <w:rsid w:val="008D64F1"/>
    <w:rsid w:val="008E139B"/>
    <w:rsid w:val="008E49E3"/>
    <w:rsid w:val="008E50CA"/>
    <w:rsid w:val="008E5685"/>
    <w:rsid w:val="008E6ACC"/>
    <w:rsid w:val="008F3116"/>
    <w:rsid w:val="009028E7"/>
    <w:rsid w:val="00905A59"/>
    <w:rsid w:val="00912BC1"/>
    <w:rsid w:val="009134B5"/>
    <w:rsid w:val="00913FDB"/>
    <w:rsid w:val="0091414A"/>
    <w:rsid w:val="00916ACE"/>
    <w:rsid w:val="00924315"/>
    <w:rsid w:val="00924A5C"/>
    <w:rsid w:val="00925692"/>
    <w:rsid w:val="00933922"/>
    <w:rsid w:val="00934200"/>
    <w:rsid w:val="0094490B"/>
    <w:rsid w:val="00946BAE"/>
    <w:rsid w:val="00946CAB"/>
    <w:rsid w:val="009531D7"/>
    <w:rsid w:val="00957AF3"/>
    <w:rsid w:val="0096205E"/>
    <w:rsid w:val="00966BA1"/>
    <w:rsid w:val="00984E2A"/>
    <w:rsid w:val="00993784"/>
    <w:rsid w:val="009972B6"/>
    <w:rsid w:val="009B24D3"/>
    <w:rsid w:val="009B3CC8"/>
    <w:rsid w:val="009B4F24"/>
    <w:rsid w:val="009B74FC"/>
    <w:rsid w:val="009C10ED"/>
    <w:rsid w:val="009D1A4B"/>
    <w:rsid w:val="009D3319"/>
    <w:rsid w:val="009D68D5"/>
    <w:rsid w:val="009E77E2"/>
    <w:rsid w:val="009E7B30"/>
    <w:rsid w:val="009F2E82"/>
    <w:rsid w:val="009F461C"/>
    <w:rsid w:val="009F4982"/>
    <w:rsid w:val="00A02DC3"/>
    <w:rsid w:val="00A0558E"/>
    <w:rsid w:val="00A10E14"/>
    <w:rsid w:val="00A12002"/>
    <w:rsid w:val="00A147CE"/>
    <w:rsid w:val="00A23EB4"/>
    <w:rsid w:val="00A25921"/>
    <w:rsid w:val="00A25966"/>
    <w:rsid w:val="00A3112E"/>
    <w:rsid w:val="00A32992"/>
    <w:rsid w:val="00A32F40"/>
    <w:rsid w:val="00A35909"/>
    <w:rsid w:val="00A36ABD"/>
    <w:rsid w:val="00A372F5"/>
    <w:rsid w:val="00A44C6B"/>
    <w:rsid w:val="00A45E4F"/>
    <w:rsid w:val="00A472F3"/>
    <w:rsid w:val="00A51F1C"/>
    <w:rsid w:val="00A572ED"/>
    <w:rsid w:val="00A63A79"/>
    <w:rsid w:val="00A63C6A"/>
    <w:rsid w:val="00A74AD9"/>
    <w:rsid w:val="00A75062"/>
    <w:rsid w:val="00A77330"/>
    <w:rsid w:val="00A93B67"/>
    <w:rsid w:val="00A94A12"/>
    <w:rsid w:val="00A95150"/>
    <w:rsid w:val="00A96C11"/>
    <w:rsid w:val="00A96C21"/>
    <w:rsid w:val="00AA2FED"/>
    <w:rsid w:val="00AA3348"/>
    <w:rsid w:val="00AB10FC"/>
    <w:rsid w:val="00AB22DB"/>
    <w:rsid w:val="00AB3948"/>
    <w:rsid w:val="00AB6290"/>
    <w:rsid w:val="00AB65CE"/>
    <w:rsid w:val="00AB7A30"/>
    <w:rsid w:val="00AC4F03"/>
    <w:rsid w:val="00AC7652"/>
    <w:rsid w:val="00AD04E0"/>
    <w:rsid w:val="00AD53E7"/>
    <w:rsid w:val="00AD6B80"/>
    <w:rsid w:val="00AD6C2D"/>
    <w:rsid w:val="00AE3C4A"/>
    <w:rsid w:val="00AE6104"/>
    <w:rsid w:val="00AE7E5D"/>
    <w:rsid w:val="00AF2D5E"/>
    <w:rsid w:val="00B0258E"/>
    <w:rsid w:val="00B03E2F"/>
    <w:rsid w:val="00B12500"/>
    <w:rsid w:val="00B166EE"/>
    <w:rsid w:val="00B177B7"/>
    <w:rsid w:val="00B20F07"/>
    <w:rsid w:val="00B2237A"/>
    <w:rsid w:val="00B26372"/>
    <w:rsid w:val="00B30430"/>
    <w:rsid w:val="00B31682"/>
    <w:rsid w:val="00B443E6"/>
    <w:rsid w:val="00B55C86"/>
    <w:rsid w:val="00B6034B"/>
    <w:rsid w:val="00B61765"/>
    <w:rsid w:val="00B61E8F"/>
    <w:rsid w:val="00B64C07"/>
    <w:rsid w:val="00B656FB"/>
    <w:rsid w:val="00B659FB"/>
    <w:rsid w:val="00B66032"/>
    <w:rsid w:val="00B77450"/>
    <w:rsid w:val="00B8113C"/>
    <w:rsid w:val="00B815F4"/>
    <w:rsid w:val="00B84109"/>
    <w:rsid w:val="00B8470E"/>
    <w:rsid w:val="00B91727"/>
    <w:rsid w:val="00B96053"/>
    <w:rsid w:val="00BA37E5"/>
    <w:rsid w:val="00BA7A0F"/>
    <w:rsid w:val="00BB1472"/>
    <w:rsid w:val="00BC4E09"/>
    <w:rsid w:val="00BC7448"/>
    <w:rsid w:val="00BD0747"/>
    <w:rsid w:val="00BD12DE"/>
    <w:rsid w:val="00BE1B4B"/>
    <w:rsid w:val="00C01815"/>
    <w:rsid w:val="00C02BCA"/>
    <w:rsid w:val="00C07211"/>
    <w:rsid w:val="00C11876"/>
    <w:rsid w:val="00C12325"/>
    <w:rsid w:val="00C13E70"/>
    <w:rsid w:val="00C15B37"/>
    <w:rsid w:val="00C23B9D"/>
    <w:rsid w:val="00C30CA6"/>
    <w:rsid w:val="00C32430"/>
    <w:rsid w:val="00C32FFE"/>
    <w:rsid w:val="00C333A7"/>
    <w:rsid w:val="00C354F9"/>
    <w:rsid w:val="00C37176"/>
    <w:rsid w:val="00C45268"/>
    <w:rsid w:val="00C503A7"/>
    <w:rsid w:val="00C51FA3"/>
    <w:rsid w:val="00C54191"/>
    <w:rsid w:val="00C563F9"/>
    <w:rsid w:val="00C57270"/>
    <w:rsid w:val="00C64C7F"/>
    <w:rsid w:val="00C713F9"/>
    <w:rsid w:val="00C72519"/>
    <w:rsid w:val="00C75628"/>
    <w:rsid w:val="00C77EEE"/>
    <w:rsid w:val="00CA5B40"/>
    <w:rsid w:val="00CA6DF7"/>
    <w:rsid w:val="00CA75AC"/>
    <w:rsid w:val="00CB3B87"/>
    <w:rsid w:val="00CB5B42"/>
    <w:rsid w:val="00CC01EE"/>
    <w:rsid w:val="00CC2737"/>
    <w:rsid w:val="00CC462D"/>
    <w:rsid w:val="00CC483B"/>
    <w:rsid w:val="00CD11A8"/>
    <w:rsid w:val="00CD44DA"/>
    <w:rsid w:val="00CE6069"/>
    <w:rsid w:val="00CE6337"/>
    <w:rsid w:val="00CE6A08"/>
    <w:rsid w:val="00CE7B14"/>
    <w:rsid w:val="00CF0307"/>
    <w:rsid w:val="00CF0322"/>
    <w:rsid w:val="00CF1538"/>
    <w:rsid w:val="00CF702C"/>
    <w:rsid w:val="00D02929"/>
    <w:rsid w:val="00D02D88"/>
    <w:rsid w:val="00D03A11"/>
    <w:rsid w:val="00D03CC0"/>
    <w:rsid w:val="00D1108E"/>
    <w:rsid w:val="00D12ACA"/>
    <w:rsid w:val="00D15F65"/>
    <w:rsid w:val="00D16267"/>
    <w:rsid w:val="00D16A2F"/>
    <w:rsid w:val="00D22805"/>
    <w:rsid w:val="00D31AB7"/>
    <w:rsid w:val="00D31C1C"/>
    <w:rsid w:val="00D324D3"/>
    <w:rsid w:val="00D34610"/>
    <w:rsid w:val="00D36AED"/>
    <w:rsid w:val="00D44F91"/>
    <w:rsid w:val="00D4525F"/>
    <w:rsid w:val="00D51605"/>
    <w:rsid w:val="00D57769"/>
    <w:rsid w:val="00D65D4E"/>
    <w:rsid w:val="00D65EE6"/>
    <w:rsid w:val="00D66DE5"/>
    <w:rsid w:val="00D675B8"/>
    <w:rsid w:val="00D82F2C"/>
    <w:rsid w:val="00D93C03"/>
    <w:rsid w:val="00D95CEE"/>
    <w:rsid w:val="00DA0385"/>
    <w:rsid w:val="00DA604D"/>
    <w:rsid w:val="00DA64C8"/>
    <w:rsid w:val="00DB0ACF"/>
    <w:rsid w:val="00DB2F07"/>
    <w:rsid w:val="00DB66D7"/>
    <w:rsid w:val="00DB6DA2"/>
    <w:rsid w:val="00DB7A79"/>
    <w:rsid w:val="00DC5FCC"/>
    <w:rsid w:val="00DC6748"/>
    <w:rsid w:val="00DD04CB"/>
    <w:rsid w:val="00DD3BAB"/>
    <w:rsid w:val="00DD7631"/>
    <w:rsid w:val="00DE2435"/>
    <w:rsid w:val="00DE2BE2"/>
    <w:rsid w:val="00DE38B6"/>
    <w:rsid w:val="00DE5A92"/>
    <w:rsid w:val="00DE5CDA"/>
    <w:rsid w:val="00DF020E"/>
    <w:rsid w:val="00DF5AA1"/>
    <w:rsid w:val="00DF6E69"/>
    <w:rsid w:val="00E00104"/>
    <w:rsid w:val="00E01D91"/>
    <w:rsid w:val="00E042AA"/>
    <w:rsid w:val="00E10875"/>
    <w:rsid w:val="00E21B02"/>
    <w:rsid w:val="00E22E6B"/>
    <w:rsid w:val="00E24226"/>
    <w:rsid w:val="00E255D8"/>
    <w:rsid w:val="00E307A7"/>
    <w:rsid w:val="00E3517F"/>
    <w:rsid w:val="00E36CF0"/>
    <w:rsid w:val="00E4167D"/>
    <w:rsid w:val="00E475DE"/>
    <w:rsid w:val="00E54846"/>
    <w:rsid w:val="00E5498F"/>
    <w:rsid w:val="00E5577E"/>
    <w:rsid w:val="00E55915"/>
    <w:rsid w:val="00E5678C"/>
    <w:rsid w:val="00E5774A"/>
    <w:rsid w:val="00E60D30"/>
    <w:rsid w:val="00E622D6"/>
    <w:rsid w:val="00E64C96"/>
    <w:rsid w:val="00E65AE9"/>
    <w:rsid w:val="00E670FF"/>
    <w:rsid w:val="00E70265"/>
    <w:rsid w:val="00E74440"/>
    <w:rsid w:val="00E74D80"/>
    <w:rsid w:val="00E75127"/>
    <w:rsid w:val="00E8274C"/>
    <w:rsid w:val="00E8751B"/>
    <w:rsid w:val="00E95C5C"/>
    <w:rsid w:val="00EA0146"/>
    <w:rsid w:val="00EA2384"/>
    <w:rsid w:val="00EA340F"/>
    <w:rsid w:val="00EA7C50"/>
    <w:rsid w:val="00EB3676"/>
    <w:rsid w:val="00EB4604"/>
    <w:rsid w:val="00EB5523"/>
    <w:rsid w:val="00EB674D"/>
    <w:rsid w:val="00EB7B4B"/>
    <w:rsid w:val="00EC08CE"/>
    <w:rsid w:val="00EC360A"/>
    <w:rsid w:val="00ED4DC4"/>
    <w:rsid w:val="00ED56BF"/>
    <w:rsid w:val="00ED69E9"/>
    <w:rsid w:val="00EE0011"/>
    <w:rsid w:val="00EE6002"/>
    <w:rsid w:val="00F02DFB"/>
    <w:rsid w:val="00F116FA"/>
    <w:rsid w:val="00F22271"/>
    <w:rsid w:val="00F25B1D"/>
    <w:rsid w:val="00F2696A"/>
    <w:rsid w:val="00F27CC0"/>
    <w:rsid w:val="00F30C18"/>
    <w:rsid w:val="00F316C4"/>
    <w:rsid w:val="00F32881"/>
    <w:rsid w:val="00F40D2F"/>
    <w:rsid w:val="00F50737"/>
    <w:rsid w:val="00F62F71"/>
    <w:rsid w:val="00F63961"/>
    <w:rsid w:val="00F65BA3"/>
    <w:rsid w:val="00F72E7A"/>
    <w:rsid w:val="00F7515E"/>
    <w:rsid w:val="00F75BBC"/>
    <w:rsid w:val="00F7776A"/>
    <w:rsid w:val="00F81236"/>
    <w:rsid w:val="00F81A19"/>
    <w:rsid w:val="00F820BE"/>
    <w:rsid w:val="00F85558"/>
    <w:rsid w:val="00F87DD4"/>
    <w:rsid w:val="00F967E0"/>
    <w:rsid w:val="00F96A7D"/>
    <w:rsid w:val="00F96DF8"/>
    <w:rsid w:val="00FC13D6"/>
    <w:rsid w:val="00FC3EAC"/>
    <w:rsid w:val="00FD0CDD"/>
    <w:rsid w:val="00FE2302"/>
    <w:rsid w:val="00FE3525"/>
    <w:rsid w:val="00FE5814"/>
    <w:rsid w:val="00FF2D5E"/>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4033" style="mso-position-horizontal-relative:margin;mso-position-vertical-relative:margin;mso-width-relative:margin;mso-height-relative:margin" o:allowincell="f" fillcolor="none [671]" strokecolor="none [3204]">
      <v:fill color="none [671]"/>
      <v:stroke color="none [3204]"/>
      <v:shadow on="t" type="perspective" color="none [2412]" opacity=".5" origin="-.5,-.5" offset="51pt,-10pt" offset2="114pt,-8pt" matrix=".75,,,.75"/>
      <v:textbox inset="18pt,18pt,18pt,18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table of figures" w:uiPriority="99"/>
    <w:lsdException w:name="annotation reference" w:uiPriority="99"/>
    <w:lsdException w:name="List Bullet 2" w:uiPriority="99"/>
    <w:lsdException w:name="Title" w:qFormat="1"/>
    <w:lsdException w:name="Body Text" w:qFormat="1"/>
    <w:lsdException w:name="Hyperlink" w:uiPriority="99"/>
    <w:lsdException w:name="Strong" w:qFormat="1"/>
    <w:lsdException w:name="Emphasis" w:uiPriority="20" w:qFormat="1"/>
    <w:lsdException w:name="Normal (Web)" w:uiPriority="99"/>
    <w:lsdException w:name="HTML Preformatted" w:uiPriority="99"/>
    <w:lsdException w:name="No List" w:uiPriority="99"/>
    <w:lsdException w:name="Table Grid" w:uiPriority="59"/>
    <w:lsdException w:name="No Spacing" w:uiPriority="1" w:qFormat="1"/>
    <w:lsdException w:name="List Paragraph" w:uiPriority="34" w:qFormat="1"/>
    <w:lsdException w:name="Intense Quote" w:uiPriority="30"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nhideWhenUsed="1" w:qFormat="1"/>
  </w:latentStyles>
  <w:style w:type="paragraph" w:default="1" w:styleId="Normal">
    <w:name w:val="Normal"/>
    <w:qFormat/>
    <w:rsid w:val="002F1741"/>
    <w:pPr>
      <w:spacing w:after="120"/>
    </w:pPr>
    <w:rPr>
      <w:rFonts w:ascii="Arial" w:hAnsi="Arial"/>
      <w:sz w:val="22"/>
      <w:szCs w:val="24"/>
    </w:rPr>
  </w:style>
  <w:style w:type="paragraph" w:styleId="Heading1">
    <w:name w:val="heading 1"/>
    <w:basedOn w:val="Normal"/>
    <w:next w:val="Normal"/>
    <w:link w:val="Heading1Char"/>
    <w:qFormat/>
    <w:rsid w:val="008717D2"/>
    <w:pPr>
      <w:keepNext/>
      <w:keepLines/>
      <w:numPr>
        <w:numId w:val="2"/>
      </w:numPr>
      <w:tabs>
        <w:tab w:val="left" w:pos="851"/>
      </w:tabs>
      <w:spacing w:before="480"/>
      <w:outlineLvl w:val="0"/>
    </w:pPr>
    <w:rPr>
      <w:rFonts w:cs="Arial"/>
      <w:b/>
      <w:bCs/>
      <w:color w:val="76923C"/>
      <w:sz w:val="28"/>
      <w:szCs w:val="28"/>
    </w:rPr>
  </w:style>
  <w:style w:type="paragraph" w:styleId="Heading2">
    <w:name w:val="heading 2"/>
    <w:basedOn w:val="Heading1"/>
    <w:next w:val="Normal"/>
    <w:link w:val="Heading2Char"/>
    <w:qFormat/>
    <w:rsid w:val="00434657"/>
    <w:pPr>
      <w:numPr>
        <w:ilvl w:val="1"/>
      </w:numPr>
      <w:spacing w:before="240"/>
      <w:outlineLvl w:val="1"/>
    </w:pPr>
    <w:rPr>
      <w:sz w:val="24"/>
    </w:rPr>
  </w:style>
  <w:style w:type="paragraph" w:styleId="Heading3">
    <w:name w:val="heading 3"/>
    <w:basedOn w:val="Heading2"/>
    <w:next w:val="Normal"/>
    <w:link w:val="Heading3Char"/>
    <w:qFormat/>
    <w:rsid w:val="000B198F"/>
    <w:pPr>
      <w:numPr>
        <w:ilvl w:val="2"/>
      </w:numPr>
      <w:tabs>
        <w:tab w:val="left" w:pos="284"/>
      </w:tabs>
      <w:ind w:left="851" w:hanging="851"/>
      <w:outlineLvl w:val="2"/>
    </w:pPr>
    <w:rPr>
      <w:sz w:val="22"/>
    </w:rPr>
  </w:style>
  <w:style w:type="paragraph" w:styleId="Heading4">
    <w:name w:val="heading 4"/>
    <w:basedOn w:val="Heading3"/>
    <w:next w:val="Normal"/>
    <w:link w:val="Heading4Char"/>
    <w:qFormat/>
    <w:rsid w:val="000B198F"/>
    <w:pPr>
      <w:numPr>
        <w:ilvl w:val="3"/>
      </w:numPr>
      <w:outlineLvl w:val="3"/>
    </w:pPr>
    <w:rPr>
      <w:rFonts w:cs="Cambria"/>
      <w:iCs/>
      <w:sz w:val="20"/>
    </w:rPr>
  </w:style>
  <w:style w:type="paragraph" w:styleId="Heading5">
    <w:name w:val="heading 5"/>
    <w:basedOn w:val="Normal"/>
    <w:next w:val="Normal"/>
    <w:link w:val="Heading5Char"/>
    <w:qFormat/>
    <w:rsid w:val="000B198F"/>
    <w:pPr>
      <w:keepNext/>
      <w:keepLines/>
      <w:numPr>
        <w:ilvl w:val="4"/>
        <w:numId w:val="2"/>
      </w:numPr>
      <w:spacing w:before="200" w:after="0"/>
      <w:outlineLvl w:val="4"/>
    </w:pPr>
    <w:rPr>
      <w:rFonts w:ascii="Cambria" w:hAnsi="Cambria"/>
      <w:color w:val="3B491E"/>
    </w:rPr>
  </w:style>
  <w:style w:type="paragraph" w:styleId="Heading6">
    <w:name w:val="heading 6"/>
    <w:basedOn w:val="Normal"/>
    <w:next w:val="Normal"/>
    <w:link w:val="Heading6Char"/>
    <w:qFormat/>
    <w:rsid w:val="000B198F"/>
    <w:pPr>
      <w:keepNext/>
      <w:keepLines/>
      <w:numPr>
        <w:ilvl w:val="5"/>
        <w:numId w:val="2"/>
      </w:numPr>
      <w:spacing w:before="200" w:after="0"/>
      <w:outlineLvl w:val="5"/>
    </w:pPr>
    <w:rPr>
      <w:rFonts w:ascii="Cambria" w:hAnsi="Cambria"/>
      <w:i/>
      <w:iCs/>
      <w:color w:val="3B491E"/>
    </w:rPr>
  </w:style>
  <w:style w:type="paragraph" w:styleId="Heading7">
    <w:name w:val="heading 7"/>
    <w:basedOn w:val="Normal"/>
    <w:next w:val="Normal"/>
    <w:link w:val="Heading7Char"/>
    <w:qFormat/>
    <w:rsid w:val="000B198F"/>
    <w:pPr>
      <w:keepNext/>
      <w:keepLines/>
      <w:numPr>
        <w:ilvl w:val="6"/>
        <w:numId w:val="2"/>
      </w:numPr>
      <w:spacing w:before="200" w:after="0"/>
      <w:outlineLvl w:val="6"/>
    </w:pPr>
    <w:rPr>
      <w:rFonts w:ascii="Cambria" w:hAnsi="Cambria"/>
      <w:i/>
      <w:iCs/>
      <w:color w:val="404040"/>
      <w:sz w:val="20"/>
    </w:rPr>
  </w:style>
  <w:style w:type="paragraph" w:styleId="Heading8">
    <w:name w:val="heading 8"/>
    <w:basedOn w:val="Normal"/>
    <w:next w:val="Normal"/>
    <w:link w:val="Heading8Char"/>
    <w:qFormat/>
    <w:rsid w:val="000B198F"/>
    <w:pPr>
      <w:keepNext/>
      <w:keepLines/>
      <w:numPr>
        <w:ilvl w:val="7"/>
        <w:numId w:val="2"/>
      </w:numPr>
      <w:spacing w:before="200" w:after="0"/>
      <w:outlineLvl w:val="7"/>
    </w:pPr>
    <w:rPr>
      <w:rFonts w:ascii="Cambria" w:hAnsi="Cambria"/>
      <w:color w:val="363636"/>
      <w:sz w:val="20"/>
      <w:szCs w:val="20"/>
    </w:rPr>
  </w:style>
  <w:style w:type="paragraph" w:styleId="Heading9">
    <w:name w:val="heading 9"/>
    <w:basedOn w:val="Normal"/>
    <w:next w:val="Normal"/>
    <w:link w:val="Heading9Char"/>
    <w:qFormat/>
    <w:rsid w:val="000B198F"/>
    <w:pPr>
      <w:keepNext/>
      <w:keepLines/>
      <w:numPr>
        <w:ilvl w:val="8"/>
        <w:numId w:val="2"/>
      </w:numPr>
      <w:spacing w:before="200" w:after="0"/>
      <w:outlineLvl w:val="8"/>
    </w:pPr>
    <w:rPr>
      <w:rFonts w:ascii="Cambria" w:hAnsi="Cambria"/>
      <w:i/>
      <w:iCs/>
      <w:color w:val="3636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717D2"/>
    <w:rPr>
      <w:rFonts w:ascii="Arial" w:hAnsi="Arial" w:cs="Arial"/>
      <w:b/>
      <w:bCs/>
      <w:color w:val="76923C"/>
      <w:sz w:val="28"/>
      <w:szCs w:val="28"/>
    </w:rPr>
  </w:style>
  <w:style w:type="character" w:customStyle="1" w:styleId="Heading2Char">
    <w:name w:val="Heading 2 Char"/>
    <w:link w:val="Heading2"/>
    <w:locked/>
    <w:rsid w:val="00434657"/>
    <w:rPr>
      <w:rFonts w:ascii="Arial" w:hAnsi="Arial" w:cs="Arial"/>
      <w:b/>
      <w:bCs/>
      <w:color w:val="76923C"/>
      <w:sz w:val="24"/>
      <w:szCs w:val="28"/>
    </w:rPr>
  </w:style>
  <w:style w:type="character" w:customStyle="1" w:styleId="Heading3Char">
    <w:name w:val="Heading 3 Char"/>
    <w:link w:val="Heading3"/>
    <w:locked/>
    <w:rsid w:val="000B198F"/>
    <w:rPr>
      <w:rFonts w:ascii="Arial" w:hAnsi="Arial" w:cs="Arial"/>
      <w:b/>
      <w:bCs/>
      <w:color w:val="76923C"/>
      <w:sz w:val="22"/>
      <w:szCs w:val="28"/>
    </w:rPr>
  </w:style>
  <w:style w:type="character" w:customStyle="1" w:styleId="Heading4Char">
    <w:name w:val="Heading 4 Char"/>
    <w:link w:val="Heading4"/>
    <w:locked/>
    <w:rsid w:val="000B198F"/>
    <w:rPr>
      <w:rFonts w:ascii="Arial" w:hAnsi="Arial" w:cs="Cambria"/>
      <w:b/>
      <w:bCs/>
      <w:iCs/>
      <w:color w:val="76923C"/>
      <w:szCs w:val="28"/>
    </w:rPr>
  </w:style>
  <w:style w:type="character" w:customStyle="1" w:styleId="Heading5Char">
    <w:name w:val="Heading 5 Char"/>
    <w:link w:val="Heading5"/>
    <w:rsid w:val="000B198F"/>
    <w:rPr>
      <w:rFonts w:ascii="Cambria" w:hAnsi="Cambria"/>
      <w:color w:val="3B491E"/>
      <w:sz w:val="22"/>
      <w:szCs w:val="24"/>
    </w:rPr>
  </w:style>
  <w:style w:type="character" w:customStyle="1" w:styleId="Heading6Char">
    <w:name w:val="Heading 6 Char"/>
    <w:link w:val="Heading6"/>
    <w:rsid w:val="000B198F"/>
    <w:rPr>
      <w:rFonts w:ascii="Cambria" w:hAnsi="Cambria"/>
      <w:i/>
      <w:iCs/>
      <w:color w:val="3B491E"/>
      <w:sz w:val="22"/>
      <w:szCs w:val="24"/>
    </w:rPr>
  </w:style>
  <w:style w:type="character" w:customStyle="1" w:styleId="Heading7Char">
    <w:name w:val="Heading 7 Char"/>
    <w:link w:val="Heading7"/>
    <w:rsid w:val="000B198F"/>
    <w:rPr>
      <w:rFonts w:ascii="Cambria" w:hAnsi="Cambria"/>
      <w:i/>
      <w:iCs/>
      <w:color w:val="404040"/>
      <w:szCs w:val="24"/>
    </w:rPr>
  </w:style>
  <w:style w:type="character" w:customStyle="1" w:styleId="Heading8Char">
    <w:name w:val="Heading 8 Char"/>
    <w:link w:val="Heading8"/>
    <w:rsid w:val="000B198F"/>
    <w:rPr>
      <w:rFonts w:ascii="Cambria" w:hAnsi="Cambria"/>
      <w:color w:val="363636"/>
    </w:rPr>
  </w:style>
  <w:style w:type="character" w:customStyle="1" w:styleId="Heading9Char">
    <w:name w:val="Heading 9 Char"/>
    <w:link w:val="Heading9"/>
    <w:rsid w:val="000B198F"/>
    <w:rPr>
      <w:rFonts w:ascii="Cambria" w:hAnsi="Cambria"/>
      <w:i/>
      <w:iCs/>
      <w:color w:val="363636"/>
    </w:rPr>
  </w:style>
  <w:style w:type="paragraph" w:styleId="BalloonText">
    <w:name w:val="Balloon Text"/>
    <w:basedOn w:val="Normal"/>
    <w:link w:val="BalloonTextChar"/>
    <w:rsid w:val="006410B5"/>
    <w:rPr>
      <w:rFonts w:ascii="Tahoma" w:hAnsi="Tahoma" w:cs="Tahoma"/>
      <w:sz w:val="16"/>
      <w:szCs w:val="16"/>
    </w:rPr>
  </w:style>
  <w:style w:type="character" w:customStyle="1" w:styleId="BalloonTextChar">
    <w:name w:val="Balloon Text Char"/>
    <w:link w:val="BalloonText"/>
    <w:locked/>
    <w:rsid w:val="006410B5"/>
    <w:rPr>
      <w:rFonts w:ascii="Tahoma" w:hAnsi="Tahoma" w:cs="Tahoma"/>
      <w:sz w:val="16"/>
      <w:szCs w:val="16"/>
      <w:lang w:eastAsia="en-US"/>
    </w:rPr>
  </w:style>
  <w:style w:type="paragraph" w:styleId="ListParagraph">
    <w:name w:val="List Paragraph"/>
    <w:aliases w:val="List Paragraph - Dani,List Paragraph 1 - Dani,Colorful List - Accent 11"/>
    <w:basedOn w:val="Normal"/>
    <w:uiPriority w:val="34"/>
    <w:qFormat/>
    <w:rsid w:val="002F1741"/>
    <w:pPr>
      <w:numPr>
        <w:numId w:val="3"/>
      </w:numPr>
      <w:ind w:left="851" w:hanging="284"/>
      <w:contextualSpacing/>
    </w:pPr>
    <w:rPr>
      <w:rFonts w:cs="Arial"/>
      <w:szCs w:val="22"/>
    </w:rPr>
  </w:style>
  <w:style w:type="table" w:styleId="TableGrid">
    <w:name w:val="Table Grid"/>
    <w:basedOn w:val="TableNormal"/>
    <w:uiPriority w:val="59"/>
    <w:rsid w:val="00FB05B4"/>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aliases w:val="ADB,Footnote Text Char1 Char,Footnote Text Char Char Char,Footnote Text Char1 Char1 Char Char,Footnote Text Char Char Char Char Char,Footnote Text Char1 Char Char Char Char,Footnote Text Char Char1 Char Char Char Char,fn,C,ft,single space"/>
    <w:basedOn w:val="Normal"/>
    <w:link w:val="FootnoteTextChar"/>
    <w:rsid w:val="00FB05B4"/>
    <w:pPr>
      <w:spacing w:after="80"/>
    </w:pPr>
    <w:rPr>
      <w:sz w:val="16"/>
      <w:szCs w:val="20"/>
      <w:lang w:val="sv-SE" w:eastAsia="sv-SE"/>
    </w:rPr>
  </w:style>
  <w:style w:type="character" w:customStyle="1" w:styleId="FootnoteTextChar">
    <w:name w:val="Footnote Text Char"/>
    <w:aliases w:val="ADB Char,Footnote Text Char1 Char Char,Footnote Text Char Char Char Char,Footnote Text Char1 Char1 Char Char Char,Footnote Text Char Char Char Char Char Char,Footnote Text Char1 Char Char Char Char Char,fn Char,C Char,ft Char"/>
    <w:link w:val="FootnoteText"/>
    <w:locked/>
    <w:rsid w:val="00FB05B4"/>
    <w:rPr>
      <w:rFonts w:ascii="Arial" w:hAnsi="Arial"/>
      <w:sz w:val="16"/>
      <w:szCs w:val="20"/>
      <w:lang w:val="sv-SE" w:eastAsia="sv-SE"/>
    </w:rPr>
  </w:style>
  <w:style w:type="character" w:styleId="FootnoteReference">
    <w:name w:val="footnote reference"/>
    <w:aliases w:val="ftref,(NECG) Footnote Reference,Ref,de nota al pie,fr,Normal + Font:9 Point,Superscript 3 Point Times,BVI fnr,16 Point,Superscript 6 Point,Footnote Reference Number,Footnote Reference_LVL6,Footnote Reference_LVL61,FnR-ANZDEC,SUPERS"/>
    <w:rsid w:val="00652437"/>
    <w:rPr>
      <w:rFonts w:ascii="Arial" w:hAnsi="Arial"/>
      <w:color w:val="auto"/>
      <w:spacing w:val="0"/>
      <w:position w:val="0"/>
      <w:sz w:val="22"/>
      <w:szCs w:val="16"/>
      <w:vertAlign w:val="superscript"/>
      <w:lang w:val="sv-SE" w:eastAsia="sv-SE"/>
    </w:rPr>
  </w:style>
  <w:style w:type="paragraph" w:styleId="Footer">
    <w:name w:val="footer"/>
    <w:basedOn w:val="Normal"/>
    <w:link w:val="FooterChar"/>
    <w:rsid w:val="00355721"/>
    <w:pPr>
      <w:tabs>
        <w:tab w:val="center" w:pos="4513"/>
        <w:tab w:val="right" w:pos="9026"/>
      </w:tabs>
      <w:jc w:val="right"/>
    </w:pPr>
    <w:rPr>
      <w:b/>
      <w:color w:val="76923C"/>
      <w:sz w:val="16"/>
    </w:rPr>
  </w:style>
  <w:style w:type="character" w:customStyle="1" w:styleId="FooterChar">
    <w:name w:val="Footer Char"/>
    <w:link w:val="Footer"/>
    <w:locked/>
    <w:rsid w:val="00355721"/>
    <w:rPr>
      <w:rFonts w:ascii="Arial" w:hAnsi="Arial"/>
      <w:b/>
      <w:color w:val="76923C"/>
      <w:sz w:val="16"/>
      <w:szCs w:val="24"/>
      <w:lang w:val="en-AU"/>
    </w:rPr>
  </w:style>
  <w:style w:type="paragraph" w:styleId="TOCHeading">
    <w:name w:val="TOC Heading"/>
    <w:basedOn w:val="Heading1"/>
    <w:next w:val="Normal"/>
    <w:qFormat/>
    <w:rsid w:val="00DE5AF4"/>
    <w:pPr>
      <w:numPr>
        <w:numId w:val="0"/>
      </w:numPr>
      <w:spacing w:line="276" w:lineRule="auto"/>
      <w:outlineLvl w:val="9"/>
    </w:pPr>
    <w:rPr>
      <w:lang w:val="en-US"/>
    </w:rPr>
  </w:style>
  <w:style w:type="paragraph" w:styleId="TOC1">
    <w:name w:val="toc 1"/>
    <w:basedOn w:val="Normal"/>
    <w:next w:val="Normal"/>
    <w:autoRedefine/>
    <w:uiPriority w:val="39"/>
    <w:rsid w:val="008663E4"/>
    <w:pPr>
      <w:spacing w:before="120" w:after="0"/>
    </w:pPr>
    <w:rPr>
      <w:b/>
      <w:sz w:val="20"/>
    </w:rPr>
  </w:style>
  <w:style w:type="paragraph" w:styleId="TOC2">
    <w:name w:val="toc 2"/>
    <w:basedOn w:val="Normal"/>
    <w:next w:val="Normal"/>
    <w:autoRedefine/>
    <w:uiPriority w:val="39"/>
    <w:rsid w:val="006B00AC"/>
    <w:pPr>
      <w:spacing w:after="0"/>
    </w:pPr>
    <w:rPr>
      <w:rFonts w:ascii="Calibri" w:hAnsi="Calibri"/>
      <w:szCs w:val="22"/>
    </w:rPr>
  </w:style>
  <w:style w:type="character" w:styleId="CommentReference">
    <w:name w:val="annotation reference"/>
    <w:uiPriority w:val="99"/>
    <w:rsid w:val="00893519"/>
    <w:rPr>
      <w:sz w:val="16"/>
      <w:szCs w:val="16"/>
    </w:rPr>
  </w:style>
  <w:style w:type="paragraph" w:styleId="CommentText">
    <w:name w:val="annotation text"/>
    <w:basedOn w:val="Normal"/>
    <w:link w:val="CommentTextChar"/>
    <w:uiPriority w:val="99"/>
    <w:rsid w:val="00893519"/>
    <w:rPr>
      <w:sz w:val="20"/>
      <w:szCs w:val="20"/>
    </w:rPr>
  </w:style>
  <w:style w:type="character" w:customStyle="1" w:styleId="CommentTextChar">
    <w:name w:val="Comment Text Char"/>
    <w:link w:val="CommentText"/>
    <w:uiPriority w:val="99"/>
    <w:rsid w:val="00CC3880"/>
    <w:rPr>
      <w:sz w:val="20"/>
      <w:szCs w:val="20"/>
      <w:lang w:val="en-AU"/>
    </w:rPr>
  </w:style>
  <w:style w:type="paragraph" w:styleId="CommentSubject">
    <w:name w:val="annotation subject"/>
    <w:basedOn w:val="CommentText"/>
    <w:next w:val="CommentText"/>
    <w:link w:val="CommentSubjectChar"/>
    <w:rsid w:val="00893519"/>
    <w:rPr>
      <w:b/>
      <w:bCs/>
    </w:rPr>
  </w:style>
  <w:style w:type="character" w:customStyle="1" w:styleId="CommentSubjectChar">
    <w:name w:val="Comment Subject Char"/>
    <w:link w:val="CommentSubject"/>
    <w:rsid w:val="00CC3880"/>
    <w:rPr>
      <w:b/>
      <w:bCs/>
      <w:sz w:val="20"/>
      <w:szCs w:val="20"/>
      <w:lang w:val="en-AU"/>
    </w:rPr>
  </w:style>
  <w:style w:type="paragraph" w:styleId="BodyTextIndent">
    <w:name w:val="Body Text Indent"/>
    <w:basedOn w:val="Normal"/>
    <w:link w:val="BodyTextIndentChar"/>
    <w:unhideWhenUsed/>
    <w:rsid w:val="008A19E7"/>
    <w:pPr>
      <w:ind w:left="283"/>
    </w:pPr>
  </w:style>
  <w:style w:type="character" w:customStyle="1" w:styleId="BodyTextIndentChar">
    <w:name w:val="Body Text Indent Char"/>
    <w:link w:val="BodyTextIndent"/>
    <w:rsid w:val="008A19E7"/>
    <w:rPr>
      <w:sz w:val="24"/>
      <w:szCs w:val="24"/>
      <w:lang w:val="en-AU"/>
    </w:rPr>
  </w:style>
  <w:style w:type="paragraph" w:customStyle="1" w:styleId="Boxheading">
    <w:name w:val="Box heading"/>
    <w:basedOn w:val="Normal"/>
    <w:qFormat/>
    <w:rsid w:val="00CB69FA"/>
    <w:pPr>
      <w:spacing w:before="120"/>
    </w:pPr>
    <w:rPr>
      <w:rFonts w:cs="Arial"/>
      <w:b/>
      <w:szCs w:val="22"/>
    </w:rPr>
  </w:style>
  <w:style w:type="paragraph" w:styleId="TableofFigures">
    <w:name w:val="table of figures"/>
    <w:basedOn w:val="Normal"/>
    <w:next w:val="Normal"/>
    <w:uiPriority w:val="99"/>
    <w:rsid w:val="0052395C"/>
    <w:pPr>
      <w:spacing w:after="0"/>
    </w:pPr>
  </w:style>
  <w:style w:type="paragraph" w:customStyle="1" w:styleId="Numberedstyle">
    <w:name w:val="Numbered style"/>
    <w:basedOn w:val="ListParagraph"/>
    <w:link w:val="NumberedstyleChar"/>
    <w:rsid w:val="00A6097B"/>
    <w:pPr>
      <w:numPr>
        <w:numId w:val="1"/>
      </w:numPr>
      <w:tabs>
        <w:tab w:val="clear" w:pos="851"/>
      </w:tabs>
    </w:pPr>
    <w:rPr>
      <w:rFonts w:cs="Times New Roman"/>
      <w:szCs w:val="20"/>
    </w:rPr>
  </w:style>
  <w:style w:type="character" w:customStyle="1" w:styleId="NumberedstyleChar">
    <w:name w:val="Numbered style Char"/>
    <w:link w:val="Numberedstyle"/>
    <w:rsid w:val="00A6097B"/>
    <w:rPr>
      <w:rFonts w:ascii="Arial" w:hAnsi="Arial"/>
      <w:sz w:val="22"/>
    </w:rPr>
  </w:style>
  <w:style w:type="paragraph" w:customStyle="1" w:styleId="Tableheading">
    <w:name w:val="Table heading"/>
    <w:basedOn w:val="Normal"/>
    <w:link w:val="TableheadingChar"/>
    <w:qFormat/>
    <w:rsid w:val="00A77330"/>
    <w:pPr>
      <w:spacing w:before="400"/>
    </w:pPr>
    <w:rPr>
      <w:rFonts w:cs="Arial"/>
      <w:b/>
      <w:color w:val="76923C"/>
      <w:szCs w:val="22"/>
    </w:rPr>
  </w:style>
  <w:style w:type="character" w:customStyle="1" w:styleId="TableheadingChar">
    <w:name w:val="Table heading Char"/>
    <w:link w:val="Tableheading"/>
    <w:rsid w:val="00A77330"/>
    <w:rPr>
      <w:rFonts w:ascii="Arial" w:hAnsi="Arial" w:cs="Arial"/>
      <w:b/>
      <w:color w:val="76923C"/>
      <w:sz w:val="22"/>
      <w:szCs w:val="22"/>
    </w:rPr>
  </w:style>
  <w:style w:type="paragraph" w:styleId="EndnoteText">
    <w:name w:val="endnote text"/>
    <w:basedOn w:val="Normal"/>
    <w:link w:val="EndnoteTextChar"/>
    <w:semiHidden/>
    <w:unhideWhenUsed/>
    <w:rsid w:val="006B3EE5"/>
    <w:rPr>
      <w:sz w:val="20"/>
      <w:szCs w:val="20"/>
    </w:rPr>
  </w:style>
  <w:style w:type="character" w:customStyle="1" w:styleId="EndnoteTextChar">
    <w:name w:val="Endnote Text Char"/>
    <w:link w:val="EndnoteText"/>
    <w:semiHidden/>
    <w:rsid w:val="006B3EE5"/>
    <w:rPr>
      <w:sz w:val="20"/>
      <w:szCs w:val="20"/>
      <w:lang w:val="en-AU"/>
    </w:rPr>
  </w:style>
  <w:style w:type="character" w:styleId="EndnoteReference">
    <w:name w:val="endnote reference"/>
    <w:semiHidden/>
    <w:unhideWhenUsed/>
    <w:rsid w:val="006B3EE5"/>
    <w:rPr>
      <w:vertAlign w:val="superscript"/>
    </w:rPr>
  </w:style>
  <w:style w:type="paragraph" w:customStyle="1" w:styleId="ERFTitleHeading">
    <w:name w:val="ERF Title Heading"/>
    <w:basedOn w:val="TOCHeading"/>
    <w:qFormat/>
    <w:rsid w:val="00DE5AF4"/>
    <w:pPr>
      <w:jc w:val="center"/>
    </w:pPr>
    <w:rPr>
      <w:sz w:val="40"/>
      <w:szCs w:val="40"/>
    </w:rPr>
  </w:style>
  <w:style w:type="paragraph" w:customStyle="1" w:styleId="ERFHeading">
    <w:name w:val="ERF Heading"/>
    <w:basedOn w:val="TOCHeading"/>
    <w:link w:val="ERFHeadingChar"/>
    <w:qFormat/>
    <w:rsid w:val="00DE5AF4"/>
    <w:pPr>
      <w:spacing w:before="200" w:after="200" w:line="240" w:lineRule="auto"/>
      <w:ind w:left="284" w:hanging="284"/>
    </w:pPr>
  </w:style>
  <w:style w:type="character" w:customStyle="1" w:styleId="ERFHeadingChar">
    <w:name w:val="ERF Heading Char"/>
    <w:link w:val="ERFHeading"/>
    <w:rsid w:val="00DE5AF4"/>
    <w:rPr>
      <w:rFonts w:ascii="Arial" w:hAnsi="Arial" w:cs="Arial"/>
      <w:b/>
      <w:bCs/>
      <w:color w:val="76923C"/>
      <w:sz w:val="28"/>
      <w:szCs w:val="28"/>
    </w:rPr>
  </w:style>
  <w:style w:type="paragraph" w:styleId="Header">
    <w:name w:val="header"/>
    <w:basedOn w:val="Normal"/>
    <w:link w:val="HeaderChar"/>
    <w:rsid w:val="000B198F"/>
    <w:pPr>
      <w:tabs>
        <w:tab w:val="center" w:pos="4320"/>
        <w:tab w:val="right" w:pos="8640"/>
      </w:tabs>
      <w:spacing w:after="0"/>
    </w:pPr>
    <w:rPr>
      <w:color w:val="76923C"/>
    </w:rPr>
  </w:style>
  <w:style w:type="character" w:customStyle="1" w:styleId="HeaderChar">
    <w:name w:val="Header Char"/>
    <w:link w:val="Header"/>
    <w:rsid w:val="000B198F"/>
    <w:rPr>
      <w:rFonts w:ascii="Arial" w:hAnsi="Arial"/>
      <w:color w:val="76923C"/>
      <w:szCs w:val="24"/>
      <w:lang w:val="en-AU"/>
    </w:rPr>
  </w:style>
  <w:style w:type="paragraph" w:styleId="TOC3">
    <w:name w:val="toc 3"/>
    <w:basedOn w:val="Normal"/>
    <w:next w:val="Normal"/>
    <w:autoRedefine/>
    <w:uiPriority w:val="39"/>
    <w:rsid w:val="00AD6B80"/>
    <w:pPr>
      <w:tabs>
        <w:tab w:val="left" w:pos="1169"/>
        <w:tab w:val="right" w:leader="dot" w:pos="8505"/>
        <w:tab w:val="right" w:leader="dot" w:pos="9622"/>
      </w:tabs>
      <w:spacing w:after="0"/>
      <w:ind w:left="442"/>
    </w:pPr>
  </w:style>
  <w:style w:type="paragraph" w:customStyle="1" w:styleId="Table-normal-text">
    <w:name w:val="Table-normal-text"/>
    <w:basedOn w:val="Normal"/>
    <w:rsid w:val="00FD0CDD"/>
    <w:pPr>
      <w:spacing w:before="60" w:after="0"/>
    </w:pPr>
    <w:rPr>
      <w:sz w:val="20"/>
    </w:rPr>
  </w:style>
  <w:style w:type="paragraph" w:customStyle="1" w:styleId="DocName">
    <w:name w:val="DocName"/>
    <w:basedOn w:val="Normal"/>
    <w:link w:val="DocNameChar"/>
    <w:rsid w:val="00FD0CDD"/>
    <w:pPr>
      <w:jc w:val="center"/>
    </w:pPr>
    <w:rPr>
      <w:b/>
      <w:bCs/>
      <w:sz w:val="28"/>
    </w:rPr>
  </w:style>
  <w:style w:type="paragraph" w:customStyle="1" w:styleId="DocStatus">
    <w:name w:val="DocStatus"/>
    <w:basedOn w:val="Normal"/>
    <w:rsid w:val="00FD0CDD"/>
    <w:pPr>
      <w:spacing w:before="120" w:after="60"/>
      <w:jc w:val="center"/>
    </w:pPr>
    <w:rPr>
      <w:b/>
    </w:rPr>
  </w:style>
  <w:style w:type="paragraph" w:customStyle="1" w:styleId="Heading2numbered">
    <w:name w:val="Heading 2 numbered"/>
    <w:basedOn w:val="Heading2"/>
    <w:next w:val="Normal"/>
    <w:link w:val="Heading2numberedCharChar"/>
    <w:rsid w:val="00FD0CDD"/>
    <w:pPr>
      <w:keepLines w:val="0"/>
      <w:numPr>
        <w:numId w:val="7"/>
      </w:numPr>
      <w:spacing w:before="360"/>
    </w:pPr>
    <w:rPr>
      <w:bCs w:val="0"/>
      <w:iCs/>
      <w:color w:val="auto"/>
      <w:szCs w:val="20"/>
      <w:lang w:eastAsia="en-AU"/>
    </w:rPr>
  </w:style>
  <w:style w:type="paragraph" w:customStyle="1" w:styleId="Heading3numbered">
    <w:name w:val="Heading 3 numbered"/>
    <w:basedOn w:val="Heading3"/>
    <w:next w:val="Normal"/>
    <w:rsid w:val="00FD0CDD"/>
    <w:pPr>
      <w:keepLines w:val="0"/>
      <w:numPr>
        <w:numId w:val="7"/>
      </w:numPr>
      <w:tabs>
        <w:tab w:val="clear" w:pos="284"/>
        <w:tab w:val="clear" w:pos="851"/>
        <w:tab w:val="num" w:pos="494"/>
      </w:tabs>
      <w:ind w:left="494"/>
    </w:pPr>
    <w:rPr>
      <w:rFonts w:cs="Times New Roman"/>
      <w:iCs/>
      <w:color w:val="auto"/>
      <w:szCs w:val="26"/>
    </w:rPr>
  </w:style>
  <w:style w:type="paragraph" w:customStyle="1" w:styleId="List-bullet-2">
    <w:name w:val="List-bullet-2"/>
    <w:basedOn w:val="Normal"/>
    <w:rsid w:val="00FD0CDD"/>
    <w:pPr>
      <w:numPr>
        <w:numId w:val="5"/>
      </w:numPr>
      <w:spacing w:before="80"/>
    </w:pPr>
    <w:rPr>
      <w:rFonts w:cs="Arial"/>
      <w:sz w:val="20"/>
      <w:szCs w:val="22"/>
      <w:lang w:val="en-US"/>
    </w:rPr>
  </w:style>
  <w:style w:type="paragraph" w:customStyle="1" w:styleId="List-number-2">
    <w:name w:val="List-number-2"/>
    <w:basedOn w:val="Normal"/>
    <w:link w:val="List-number-2Char"/>
    <w:rsid w:val="00FD0CDD"/>
    <w:pPr>
      <w:numPr>
        <w:ilvl w:val="1"/>
        <w:numId w:val="6"/>
      </w:numPr>
      <w:spacing w:before="120"/>
    </w:pPr>
    <w:rPr>
      <w:sz w:val="20"/>
    </w:rPr>
  </w:style>
  <w:style w:type="paragraph" w:customStyle="1" w:styleId="Normal-indent">
    <w:name w:val="Normal-indent"/>
    <w:basedOn w:val="Normal"/>
    <w:rsid w:val="00FD0CDD"/>
    <w:pPr>
      <w:spacing w:before="120"/>
      <w:ind w:left="357"/>
    </w:pPr>
    <w:rPr>
      <w:sz w:val="20"/>
      <w:lang w:eastAsia="en-AU"/>
    </w:rPr>
  </w:style>
  <w:style w:type="paragraph" w:customStyle="1" w:styleId="TableHeader">
    <w:name w:val="TableHeader"/>
    <w:basedOn w:val="Normal"/>
    <w:rsid w:val="00FD0CDD"/>
    <w:pPr>
      <w:keepNext/>
      <w:spacing w:before="60" w:after="40"/>
      <w:jc w:val="center"/>
    </w:pPr>
    <w:rPr>
      <w:rFonts w:cs="Arial"/>
      <w:b/>
      <w:sz w:val="18"/>
    </w:rPr>
  </w:style>
  <w:style w:type="paragraph" w:customStyle="1" w:styleId="Table-list-bullet">
    <w:name w:val="Table-list-bullet"/>
    <w:basedOn w:val="Table-normal-text"/>
    <w:uiPriority w:val="99"/>
    <w:rsid w:val="00FD0CDD"/>
    <w:pPr>
      <w:numPr>
        <w:numId w:val="8"/>
      </w:numPr>
    </w:pPr>
  </w:style>
  <w:style w:type="paragraph" w:customStyle="1" w:styleId="Table-list-number">
    <w:name w:val="Table-list-number"/>
    <w:basedOn w:val="Table-normal-text"/>
    <w:rsid w:val="00FD0CDD"/>
    <w:pPr>
      <w:numPr>
        <w:numId w:val="9"/>
      </w:numPr>
    </w:pPr>
  </w:style>
  <w:style w:type="paragraph" w:customStyle="1" w:styleId="TableTitle">
    <w:name w:val="TableTitle"/>
    <w:basedOn w:val="Normal"/>
    <w:next w:val="Table-normal-text"/>
    <w:rsid w:val="00FD0CDD"/>
    <w:pPr>
      <w:keepNext/>
      <w:spacing w:before="240"/>
      <w:jc w:val="center"/>
    </w:pPr>
    <w:rPr>
      <w:b/>
      <w:sz w:val="20"/>
    </w:rPr>
  </w:style>
  <w:style w:type="character" w:styleId="PageNumber">
    <w:name w:val="page number"/>
    <w:rsid w:val="00FD0CDD"/>
    <w:rPr>
      <w:rFonts w:ascii="Arial" w:hAnsi="Arial"/>
      <w:sz w:val="16"/>
    </w:rPr>
  </w:style>
  <w:style w:type="character" w:styleId="Hyperlink">
    <w:name w:val="Hyperlink"/>
    <w:uiPriority w:val="99"/>
    <w:rsid w:val="00FD0CDD"/>
    <w:rPr>
      <w:rFonts w:ascii="Arial" w:hAnsi="Arial"/>
      <w:color w:val="0000FF"/>
      <w:u w:val="single"/>
    </w:rPr>
  </w:style>
  <w:style w:type="paragraph" w:customStyle="1" w:styleId="List-outline-numbered">
    <w:name w:val="List-outline-numbered"/>
    <w:basedOn w:val="Normal"/>
    <w:rsid w:val="00FD0CDD"/>
    <w:pPr>
      <w:numPr>
        <w:ilvl w:val="3"/>
        <w:numId w:val="7"/>
      </w:numPr>
      <w:spacing w:before="120"/>
    </w:pPr>
    <w:rPr>
      <w:sz w:val="20"/>
    </w:rPr>
  </w:style>
  <w:style w:type="paragraph" w:customStyle="1" w:styleId="List-bullet-1">
    <w:name w:val="List-bullet-1"/>
    <w:basedOn w:val="Normal"/>
    <w:link w:val="List-bullet-1Char"/>
    <w:rsid w:val="00FD0CDD"/>
    <w:pPr>
      <w:numPr>
        <w:numId w:val="4"/>
      </w:numPr>
      <w:spacing w:before="120"/>
    </w:pPr>
    <w:rPr>
      <w:rFonts w:cs="Arial"/>
      <w:sz w:val="20"/>
      <w:szCs w:val="22"/>
    </w:rPr>
  </w:style>
  <w:style w:type="paragraph" w:customStyle="1" w:styleId="List-number-1">
    <w:name w:val="List-number-1"/>
    <w:basedOn w:val="Normal"/>
    <w:rsid w:val="00FD0CDD"/>
    <w:pPr>
      <w:numPr>
        <w:numId w:val="6"/>
      </w:numPr>
      <w:spacing w:before="120"/>
    </w:pPr>
    <w:rPr>
      <w:sz w:val="20"/>
    </w:rPr>
  </w:style>
  <w:style w:type="table" w:customStyle="1" w:styleId="TableCheckList-1">
    <w:name w:val="TableCheckList-1"/>
    <w:basedOn w:val="TableNormal"/>
    <w:rsid w:val="00FD0CDD"/>
    <w:pPr>
      <w:spacing w:before="60"/>
    </w:pPr>
    <w:rPr>
      <w:rFonts w:ascii="Arial" w:hAnsi="Arial"/>
      <w:sz w:val="18"/>
      <w:lang w:eastAsia="en-A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FD0CDD"/>
    <w:pPr>
      <w:spacing w:before="60"/>
    </w:pPr>
    <w:rPr>
      <w:rFonts w:ascii="Arial" w:hAnsi="Arial"/>
      <w:sz w:val="18"/>
      <w:lang w:eastAsia="en-A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right w:w="57" w:type="dxa"/>
      </w:tblCellMar>
    </w:tblPr>
    <w:tblStylePr w:type="lastCol">
      <w:tblPr/>
      <w:tcPr>
        <w:tcBorders>
          <w:bottom w:val="single" w:sz="4" w:space="0" w:color="999999"/>
          <w:insideH w:val="single" w:sz="4" w:space="0" w:color="999999"/>
        </w:tcBorders>
      </w:tcPr>
    </w:tblStylePr>
  </w:style>
  <w:style w:type="character" w:customStyle="1" w:styleId="List-number-2Char">
    <w:name w:val="List-number-2 Char"/>
    <w:link w:val="List-number-2"/>
    <w:rsid w:val="00FD0CDD"/>
    <w:rPr>
      <w:rFonts w:ascii="Arial" w:hAnsi="Arial"/>
      <w:szCs w:val="24"/>
    </w:rPr>
  </w:style>
  <w:style w:type="table" w:customStyle="1" w:styleId="Tablewithnoheader">
    <w:name w:val="Table with no header"/>
    <w:basedOn w:val="TableNormal"/>
    <w:rsid w:val="00FD0CDD"/>
    <w:rPr>
      <w:rFonts w:ascii="Arial" w:hAnsi="Arial"/>
      <w:lang w:eastAsia="en-AU"/>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rPr>
      <w:cantSplit/>
    </w:trPr>
    <w:tcPr>
      <w:shd w:val="clear" w:color="auto" w:fill="auto"/>
    </w:tcPr>
  </w:style>
  <w:style w:type="table" w:customStyle="1" w:styleId="Tablewithheader">
    <w:name w:val="Table with header"/>
    <w:basedOn w:val="Tablewithnoheader"/>
    <w:rsid w:val="00FD0CDD"/>
    <w:tbl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character" w:customStyle="1" w:styleId="DocNameChar">
    <w:name w:val="DocName Char"/>
    <w:link w:val="DocName"/>
    <w:rsid w:val="00FD0CDD"/>
    <w:rPr>
      <w:rFonts w:ascii="Arial" w:hAnsi="Arial"/>
      <w:b/>
      <w:bCs/>
      <w:sz w:val="28"/>
      <w:szCs w:val="24"/>
    </w:rPr>
  </w:style>
  <w:style w:type="character" w:customStyle="1" w:styleId="List-bullet-1Char">
    <w:name w:val="List-bullet-1 Char"/>
    <w:link w:val="List-bullet-1"/>
    <w:rsid w:val="00FD0CDD"/>
    <w:rPr>
      <w:rFonts w:ascii="Arial" w:hAnsi="Arial" w:cs="Arial"/>
      <w:szCs w:val="22"/>
    </w:rPr>
  </w:style>
  <w:style w:type="paragraph" w:styleId="TOC4">
    <w:name w:val="toc 4"/>
    <w:basedOn w:val="Normal"/>
    <w:next w:val="Normal"/>
    <w:autoRedefine/>
    <w:rsid w:val="00FD0CDD"/>
    <w:pPr>
      <w:spacing w:after="0"/>
      <w:ind w:left="600"/>
    </w:pPr>
    <w:rPr>
      <w:rFonts w:ascii="Times New Roman" w:hAnsi="Times New Roman"/>
      <w:sz w:val="18"/>
      <w:szCs w:val="18"/>
    </w:rPr>
  </w:style>
  <w:style w:type="paragraph" w:styleId="TOC5">
    <w:name w:val="toc 5"/>
    <w:basedOn w:val="Normal"/>
    <w:next w:val="Normal"/>
    <w:autoRedefine/>
    <w:rsid w:val="00FD0CDD"/>
    <w:pPr>
      <w:spacing w:after="0"/>
      <w:ind w:left="800"/>
    </w:pPr>
    <w:rPr>
      <w:rFonts w:ascii="Times New Roman" w:hAnsi="Times New Roman"/>
      <w:sz w:val="18"/>
      <w:szCs w:val="18"/>
    </w:rPr>
  </w:style>
  <w:style w:type="paragraph" w:styleId="TOC6">
    <w:name w:val="toc 6"/>
    <w:basedOn w:val="Normal"/>
    <w:next w:val="Normal"/>
    <w:autoRedefine/>
    <w:rsid w:val="00FD0CDD"/>
    <w:pPr>
      <w:spacing w:after="0"/>
      <w:ind w:left="1000"/>
    </w:pPr>
    <w:rPr>
      <w:rFonts w:ascii="Times New Roman" w:hAnsi="Times New Roman"/>
      <w:sz w:val="18"/>
      <w:szCs w:val="18"/>
    </w:rPr>
  </w:style>
  <w:style w:type="paragraph" w:styleId="TOC7">
    <w:name w:val="toc 7"/>
    <w:basedOn w:val="Normal"/>
    <w:next w:val="Normal"/>
    <w:autoRedefine/>
    <w:rsid w:val="00FD0CDD"/>
    <w:pPr>
      <w:spacing w:after="0"/>
      <w:ind w:left="1200"/>
    </w:pPr>
    <w:rPr>
      <w:rFonts w:ascii="Times New Roman" w:hAnsi="Times New Roman"/>
      <w:sz w:val="18"/>
      <w:szCs w:val="18"/>
    </w:rPr>
  </w:style>
  <w:style w:type="paragraph" w:styleId="TOC8">
    <w:name w:val="toc 8"/>
    <w:basedOn w:val="Normal"/>
    <w:next w:val="Normal"/>
    <w:autoRedefine/>
    <w:rsid w:val="00FD0CDD"/>
    <w:pPr>
      <w:spacing w:after="0"/>
      <w:ind w:left="1400"/>
    </w:pPr>
    <w:rPr>
      <w:rFonts w:ascii="Times New Roman" w:hAnsi="Times New Roman"/>
      <w:sz w:val="18"/>
      <w:szCs w:val="18"/>
    </w:rPr>
  </w:style>
  <w:style w:type="paragraph" w:styleId="TOC9">
    <w:name w:val="toc 9"/>
    <w:basedOn w:val="Normal"/>
    <w:next w:val="Normal"/>
    <w:autoRedefine/>
    <w:rsid w:val="00FD0CDD"/>
    <w:pPr>
      <w:spacing w:after="0"/>
      <w:ind w:left="1600"/>
    </w:pPr>
    <w:rPr>
      <w:rFonts w:ascii="Times New Roman" w:hAnsi="Times New Roman"/>
      <w:sz w:val="18"/>
      <w:szCs w:val="18"/>
    </w:rPr>
  </w:style>
  <w:style w:type="character" w:styleId="FollowedHyperlink">
    <w:name w:val="FollowedHyperlink"/>
    <w:rsid w:val="00FD0CDD"/>
    <w:rPr>
      <w:color w:val="800080"/>
      <w:u w:val="single"/>
    </w:rPr>
  </w:style>
  <w:style w:type="paragraph" w:customStyle="1" w:styleId="BulletPoints">
    <w:name w:val="Bullet Points"/>
    <w:basedOn w:val="Normal"/>
    <w:qFormat/>
    <w:rsid w:val="00030800"/>
    <w:pPr>
      <w:spacing w:line="240" w:lineRule="atLeast"/>
      <w:ind w:left="360" w:hanging="360"/>
    </w:pPr>
    <w:rPr>
      <w:rFonts w:cs="Arial"/>
      <w:szCs w:val="22"/>
      <w:lang w:bidi="en-US"/>
    </w:rPr>
  </w:style>
  <w:style w:type="character" w:styleId="HTMLTypewriter">
    <w:name w:val="HTML Typewriter"/>
    <w:rsid w:val="00030800"/>
    <w:rPr>
      <w:rFonts w:ascii="Tahoma" w:hAnsi="Tahoma" w:cs="Times New Roman"/>
      <w:sz w:val="20"/>
    </w:rPr>
  </w:style>
  <w:style w:type="paragraph" w:customStyle="1" w:styleId="H1">
    <w:name w:val="H1"/>
    <w:basedOn w:val="Normal"/>
    <w:next w:val="Normal"/>
    <w:rsid w:val="00030800"/>
    <w:pPr>
      <w:keepNext/>
      <w:spacing w:before="100" w:after="100"/>
      <w:outlineLvl w:val="1"/>
    </w:pPr>
    <w:rPr>
      <w:rFonts w:ascii="Times New Roman" w:hAnsi="Times New Roman" w:cs="Arial"/>
      <w:b/>
      <w:kern w:val="36"/>
      <w:sz w:val="48"/>
      <w:szCs w:val="22"/>
      <w:lang w:bidi="en-US"/>
    </w:rPr>
  </w:style>
  <w:style w:type="paragraph" w:styleId="BodyText">
    <w:name w:val="Body Text"/>
    <w:basedOn w:val="Normal"/>
    <w:link w:val="BodyTextChar"/>
    <w:qFormat/>
    <w:rsid w:val="00030800"/>
    <w:pPr>
      <w:spacing w:line="240" w:lineRule="atLeast"/>
    </w:pPr>
    <w:rPr>
      <w:sz w:val="20"/>
      <w:szCs w:val="20"/>
      <w:lang w:bidi="en-US"/>
    </w:rPr>
  </w:style>
  <w:style w:type="character" w:customStyle="1" w:styleId="BodyTextChar">
    <w:name w:val="Body Text Char"/>
    <w:link w:val="BodyText"/>
    <w:rsid w:val="00030800"/>
    <w:rPr>
      <w:rFonts w:ascii="Arial" w:hAnsi="Arial"/>
      <w:lang w:bidi="en-US"/>
    </w:rPr>
  </w:style>
  <w:style w:type="paragraph" w:styleId="BodyText2">
    <w:name w:val="Body Text 2"/>
    <w:basedOn w:val="Normal"/>
    <w:link w:val="BodyText2Char"/>
    <w:rsid w:val="00030800"/>
    <w:pPr>
      <w:spacing w:line="240" w:lineRule="atLeast"/>
    </w:pPr>
    <w:rPr>
      <w:sz w:val="20"/>
      <w:szCs w:val="20"/>
      <w:lang w:bidi="en-US"/>
    </w:rPr>
  </w:style>
  <w:style w:type="character" w:customStyle="1" w:styleId="BodyText2Char">
    <w:name w:val="Body Text 2 Char"/>
    <w:link w:val="BodyText2"/>
    <w:rsid w:val="00030800"/>
    <w:rPr>
      <w:rFonts w:ascii="Arial" w:hAnsi="Arial"/>
      <w:lang w:bidi="en-US"/>
    </w:rPr>
  </w:style>
  <w:style w:type="paragraph" w:customStyle="1" w:styleId="Recommendations">
    <w:name w:val="Recommendations"/>
    <w:basedOn w:val="BulletPoints"/>
    <w:rsid w:val="00030800"/>
    <w:pPr>
      <w:numPr>
        <w:numId w:val="10"/>
      </w:numPr>
    </w:pPr>
    <w:rPr>
      <w:sz w:val="24"/>
    </w:rPr>
  </w:style>
  <w:style w:type="paragraph" w:styleId="BodyText3">
    <w:name w:val="Body Text 3"/>
    <w:basedOn w:val="Normal"/>
    <w:link w:val="BodyText3Char"/>
    <w:rsid w:val="00030800"/>
    <w:pPr>
      <w:spacing w:line="240" w:lineRule="atLeast"/>
    </w:pPr>
    <w:rPr>
      <w:sz w:val="16"/>
      <w:szCs w:val="16"/>
      <w:lang w:bidi="en-US"/>
    </w:rPr>
  </w:style>
  <w:style w:type="character" w:customStyle="1" w:styleId="BodyText3Char">
    <w:name w:val="Body Text 3 Char"/>
    <w:link w:val="BodyText3"/>
    <w:rsid w:val="00030800"/>
    <w:rPr>
      <w:rFonts w:ascii="Arial" w:hAnsi="Arial"/>
      <w:sz w:val="16"/>
      <w:szCs w:val="16"/>
      <w:lang w:bidi="en-US"/>
    </w:rPr>
  </w:style>
  <w:style w:type="paragraph" w:customStyle="1" w:styleId="CONLevel1">
    <w:name w:val=".CON  Level   1."/>
    <w:basedOn w:val="Normal"/>
    <w:next w:val="Normal"/>
    <w:rsid w:val="00030800"/>
    <w:pPr>
      <w:keepNext/>
      <w:numPr>
        <w:numId w:val="11"/>
      </w:numPr>
      <w:spacing w:before="240"/>
      <w:outlineLvl w:val="1"/>
    </w:pPr>
    <w:rPr>
      <w:rFonts w:ascii="Times New Roman" w:hAnsi="Times New Roman" w:cs="Arial"/>
      <w:b/>
      <w:szCs w:val="22"/>
      <w:lang w:val="en-US" w:bidi="en-US"/>
    </w:rPr>
  </w:style>
  <w:style w:type="paragraph" w:customStyle="1" w:styleId="CONLevel11">
    <w:name w:val=".CON  Level   1.1"/>
    <w:basedOn w:val="Normal"/>
    <w:next w:val="Normal"/>
    <w:link w:val="CONLevel11Char"/>
    <w:rsid w:val="00030800"/>
    <w:pPr>
      <w:numPr>
        <w:ilvl w:val="1"/>
        <w:numId w:val="11"/>
      </w:numPr>
      <w:spacing w:before="240"/>
      <w:outlineLvl w:val="2"/>
    </w:pPr>
    <w:rPr>
      <w:rFonts w:ascii="Times New Roman" w:hAnsi="Times New Roman"/>
      <w:szCs w:val="22"/>
      <w:lang w:val="en-US" w:bidi="en-US"/>
    </w:rPr>
  </w:style>
  <w:style w:type="paragraph" w:customStyle="1" w:styleId="CONLevela">
    <w:name w:val=".CON  Level  (a)"/>
    <w:basedOn w:val="Normal"/>
    <w:next w:val="Normal"/>
    <w:rsid w:val="00030800"/>
    <w:pPr>
      <w:numPr>
        <w:ilvl w:val="2"/>
        <w:numId w:val="11"/>
      </w:numPr>
      <w:spacing w:before="240"/>
      <w:outlineLvl w:val="3"/>
    </w:pPr>
    <w:rPr>
      <w:rFonts w:ascii="Times New Roman" w:hAnsi="Times New Roman" w:cs="Arial"/>
      <w:szCs w:val="22"/>
      <w:lang w:val="en-US" w:bidi="en-US"/>
    </w:rPr>
  </w:style>
  <w:style w:type="paragraph" w:customStyle="1" w:styleId="CONLeveli">
    <w:name w:val=".CON  Level  (i)"/>
    <w:basedOn w:val="Normal"/>
    <w:next w:val="Normal"/>
    <w:rsid w:val="00030800"/>
    <w:pPr>
      <w:numPr>
        <w:ilvl w:val="3"/>
        <w:numId w:val="11"/>
      </w:numPr>
      <w:spacing w:before="240"/>
      <w:outlineLvl w:val="4"/>
    </w:pPr>
    <w:rPr>
      <w:rFonts w:ascii="Times New Roman" w:hAnsi="Times New Roman" w:cs="Arial"/>
      <w:szCs w:val="22"/>
      <w:lang w:val="en-US" w:bidi="en-US"/>
    </w:rPr>
  </w:style>
  <w:style w:type="paragraph" w:customStyle="1" w:styleId="CONLevelA0">
    <w:name w:val=".CON  Level (A)"/>
    <w:basedOn w:val="Normal"/>
    <w:next w:val="Normal"/>
    <w:rsid w:val="00030800"/>
    <w:pPr>
      <w:numPr>
        <w:ilvl w:val="4"/>
        <w:numId w:val="11"/>
      </w:numPr>
      <w:spacing w:before="240"/>
      <w:outlineLvl w:val="5"/>
    </w:pPr>
    <w:rPr>
      <w:rFonts w:ascii="Times New Roman" w:hAnsi="Times New Roman" w:cs="Arial"/>
      <w:szCs w:val="22"/>
      <w:lang w:val="en-US" w:bidi="en-US"/>
    </w:rPr>
  </w:style>
  <w:style w:type="paragraph" w:customStyle="1" w:styleId="CONLevelI0">
    <w:name w:val=".CON  Level (I)"/>
    <w:basedOn w:val="Normal"/>
    <w:next w:val="Normal"/>
    <w:rsid w:val="00030800"/>
    <w:pPr>
      <w:numPr>
        <w:ilvl w:val="5"/>
        <w:numId w:val="11"/>
      </w:numPr>
      <w:spacing w:before="240"/>
      <w:outlineLvl w:val="6"/>
    </w:pPr>
    <w:rPr>
      <w:rFonts w:ascii="Times New Roman" w:hAnsi="Times New Roman" w:cs="Arial"/>
      <w:szCs w:val="22"/>
      <w:lang w:val="en-US" w:bidi="en-US"/>
    </w:rPr>
  </w:style>
  <w:style w:type="character" w:styleId="BookTitle">
    <w:name w:val="Book Title"/>
    <w:qFormat/>
    <w:rsid w:val="00030800"/>
    <w:rPr>
      <w:rFonts w:cs="Times New Roman"/>
      <w:i/>
      <w:iCs/>
      <w:smallCaps/>
      <w:spacing w:val="5"/>
    </w:rPr>
  </w:style>
  <w:style w:type="paragraph" w:styleId="Title">
    <w:name w:val="Title"/>
    <w:basedOn w:val="Normal"/>
    <w:next w:val="Normal"/>
    <w:link w:val="TitleChar"/>
    <w:qFormat/>
    <w:rsid w:val="00030800"/>
    <w:pPr>
      <w:spacing w:after="300"/>
      <w:contextualSpacing/>
    </w:pPr>
    <w:rPr>
      <w:rFonts w:ascii="Cambria" w:hAnsi="Cambria"/>
      <w:smallCaps/>
      <w:sz w:val="52"/>
      <w:szCs w:val="52"/>
      <w:lang w:val="en-US" w:bidi="en-US"/>
    </w:rPr>
  </w:style>
  <w:style w:type="character" w:customStyle="1" w:styleId="TitleChar">
    <w:name w:val="Title Char"/>
    <w:link w:val="Title"/>
    <w:rsid w:val="00030800"/>
    <w:rPr>
      <w:rFonts w:ascii="Cambria" w:hAnsi="Cambria"/>
      <w:smallCaps/>
      <w:sz w:val="52"/>
      <w:szCs w:val="52"/>
      <w:lang w:val="en-US" w:bidi="en-US"/>
    </w:rPr>
  </w:style>
  <w:style w:type="character" w:styleId="Emphasis">
    <w:name w:val="Emphasis"/>
    <w:uiPriority w:val="20"/>
    <w:qFormat/>
    <w:rsid w:val="00030800"/>
    <w:rPr>
      <w:rFonts w:cs="Times New Roman"/>
      <w:i/>
      <w:iCs/>
    </w:rPr>
  </w:style>
  <w:style w:type="paragraph" w:customStyle="1" w:styleId="ListBulletLAST">
    <w:name w:val="List Bullet LAST"/>
    <w:basedOn w:val="ListBullet"/>
    <w:rsid w:val="00030800"/>
    <w:pPr>
      <w:spacing w:after="180"/>
    </w:pPr>
  </w:style>
  <w:style w:type="paragraph" w:styleId="ListBullet">
    <w:name w:val="List Bullet"/>
    <w:basedOn w:val="Normal"/>
    <w:rsid w:val="00030800"/>
    <w:pPr>
      <w:tabs>
        <w:tab w:val="num" w:pos="360"/>
        <w:tab w:val="num" w:pos="426"/>
      </w:tabs>
      <w:spacing w:before="40" w:after="40"/>
      <w:ind w:left="425" w:hanging="425"/>
    </w:pPr>
    <w:rPr>
      <w:rFonts w:ascii="Times New Roman" w:hAnsi="Times New Roman" w:cs="Arial"/>
      <w:sz w:val="23"/>
      <w:szCs w:val="22"/>
      <w:lang w:val="en-GB" w:bidi="en-US"/>
    </w:rPr>
  </w:style>
  <w:style w:type="paragraph" w:styleId="Revision">
    <w:name w:val="Revision"/>
    <w:hidden/>
    <w:rsid w:val="00030800"/>
    <w:rPr>
      <w:rFonts w:ascii="Arial" w:hAnsi="Arial"/>
      <w:sz w:val="22"/>
      <w:lang w:eastAsia="en-AU"/>
    </w:rPr>
  </w:style>
  <w:style w:type="character" w:styleId="Strong">
    <w:name w:val="Strong"/>
    <w:qFormat/>
    <w:rsid w:val="00030800"/>
    <w:rPr>
      <w:rFonts w:cs="Times New Roman"/>
      <w:b/>
      <w:bCs/>
    </w:rPr>
  </w:style>
  <w:style w:type="paragraph" w:customStyle="1" w:styleId="TableText10pt">
    <w:name w:val="Table Text 10 pt"/>
    <w:basedOn w:val="Normal"/>
    <w:rsid w:val="00030800"/>
    <w:pPr>
      <w:spacing w:before="40" w:after="40"/>
    </w:pPr>
    <w:rPr>
      <w:rFonts w:ascii="Times New Roman" w:eastAsia="SimSun" w:hAnsi="Times New Roman" w:cs="Arial"/>
      <w:sz w:val="20"/>
      <w:lang w:val="en-GB" w:bidi="en-US"/>
    </w:rPr>
  </w:style>
  <w:style w:type="paragraph" w:customStyle="1" w:styleId="Level1">
    <w:name w:val="Level 1."/>
    <w:basedOn w:val="Normal"/>
    <w:rsid w:val="00030800"/>
    <w:pPr>
      <w:numPr>
        <w:numId w:val="12"/>
      </w:numPr>
      <w:spacing w:before="240"/>
    </w:pPr>
    <w:rPr>
      <w:rFonts w:ascii="Times New Roman" w:hAnsi="Times New Roman" w:cs="Arial"/>
      <w:sz w:val="24"/>
      <w:szCs w:val="22"/>
      <w:lang w:bidi="en-US"/>
    </w:rPr>
  </w:style>
  <w:style w:type="paragraph" w:customStyle="1" w:styleId="Level11">
    <w:name w:val="Level 1.1"/>
    <w:basedOn w:val="Normal"/>
    <w:rsid w:val="00030800"/>
    <w:pPr>
      <w:numPr>
        <w:ilvl w:val="1"/>
        <w:numId w:val="12"/>
      </w:numPr>
      <w:spacing w:before="240"/>
    </w:pPr>
    <w:rPr>
      <w:rFonts w:ascii="Times New Roman" w:hAnsi="Times New Roman" w:cs="Arial"/>
      <w:sz w:val="24"/>
      <w:szCs w:val="22"/>
      <w:lang w:bidi="en-US"/>
    </w:rPr>
  </w:style>
  <w:style w:type="paragraph" w:customStyle="1" w:styleId="Levela">
    <w:name w:val="Level (a)"/>
    <w:basedOn w:val="Normal"/>
    <w:rsid w:val="00030800"/>
    <w:pPr>
      <w:numPr>
        <w:ilvl w:val="2"/>
        <w:numId w:val="12"/>
      </w:numPr>
      <w:spacing w:before="240"/>
    </w:pPr>
    <w:rPr>
      <w:rFonts w:ascii="Times New Roman" w:hAnsi="Times New Roman" w:cs="Arial"/>
      <w:sz w:val="24"/>
      <w:szCs w:val="22"/>
      <w:lang w:bidi="en-US"/>
    </w:rPr>
  </w:style>
  <w:style w:type="paragraph" w:customStyle="1" w:styleId="Leveli">
    <w:name w:val="Level (i)"/>
    <w:basedOn w:val="Normal"/>
    <w:rsid w:val="00030800"/>
    <w:pPr>
      <w:numPr>
        <w:ilvl w:val="3"/>
        <w:numId w:val="12"/>
      </w:numPr>
      <w:spacing w:before="240"/>
    </w:pPr>
    <w:rPr>
      <w:rFonts w:ascii="Times New Roman" w:hAnsi="Times New Roman" w:cs="Arial"/>
      <w:sz w:val="24"/>
      <w:szCs w:val="22"/>
      <w:lang w:bidi="en-US"/>
    </w:rPr>
  </w:style>
  <w:style w:type="paragraph" w:styleId="PlainText">
    <w:name w:val="Plain Text"/>
    <w:basedOn w:val="Normal"/>
    <w:link w:val="PlainTextChar"/>
    <w:rsid w:val="00030800"/>
    <w:pPr>
      <w:numPr>
        <w:ilvl w:val="4"/>
        <w:numId w:val="12"/>
      </w:numPr>
      <w:spacing w:before="240"/>
    </w:pPr>
    <w:rPr>
      <w:rFonts w:ascii="Courier New" w:hAnsi="Courier New" w:cs="Courier New"/>
      <w:sz w:val="20"/>
      <w:szCs w:val="22"/>
      <w:lang w:bidi="en-US"/>
    </w:rPr>
  </w:style>
  <w:style w:type="character" w:customStyle="1" w:styleId="PlainTextChar">
    <w:name w:val="Plain Text Char"/>
    <w:link w:val="PlainText"/>
    <w:rsid w:val="00030800"/>
    <w:rPr>
      <w:rFonts w:ascii="Courier New" w:hAnsi="Courier New" w:cs="Courier New"/>
      <w:szCs w:val="22"/>
      <w:lang w:bidi="en-US"/>
    </w:rPr>
  </w:style>
  <w:style w:type="paragraph" w:customStyle="1" w:styleId="LevelA0">
    <w:name w:val="Level(A)"/>
    <w:basedOn w:val="Normal"/>
    <w:rsid w:val="00030800"/>
    <w:pPr>
      <w:numPr>
        <w:ilvl w:val="5"/>
        <w:numId w:val="12"/>
      </w:numPr>
      <w:spacing w:before="240"/>
    </w:pPr>
    <w:rPr>
      <w:rFonts w:ascii="Times New Roman" w:hAnsi="Times New Roman" w:cs="Arial"/>
      <w:sz w:val="24"/>
      <w:szCs w:val="22"/>
      <w:lang w:bidi="en-US"/>
    </w:rPr>
  </w:style>
  <w:style w:type="character" w:customStyle="1" w:styleId="CONLevel11Char">
    <w:name w:val=".CON  Level   1.1 Char"/>
    <w:link w:val="CONLevel11"/>
    <w:rsid w:val="00030800"/>
    <w:rPr>
      <w:sz w:val="22"/>
      <w:szCs w:val="22"/>
      <w:lang w:val="en-US" w:bidi="en-US"/>
    </w:rPr>
  </w:style>
  <w:style w:type="paragraph" w:customStyle="1" w:styleId="Default">
    <w:name w:val="Default"/>
    <w:rsid w:val="00030800"/>
    <w:pPr>
      <w:autoSpaceDE w:val="0"/>
      <w:autoSpaceDN w:val="0"/>
      <w:adjustRightInd w:val="0"/>
    </w:pPr>
    <w:rPr>
      <w:color w:val="000000"/>
      <w:sz w:val="24"/>
      <w:szCs w:val="24"/>
      <w:lang w:eastAsia="en-AU"/>
    </w:rPr>
  </w:style>
  <w:style w:type="paragraph" w:styleId="DocumentMap">
    <w:name w:val="Document Map"/>
    <w:basedOn w:val="Normal"/>
    <w:link w:val="DocumentMapChar"/>
    <w:unhideWhenUsed/>
    <w:rsid w:val="00030800"/>
    <w:pPr>
      <w:spacing w:line="240" w:lineRule="atLeast"/>
    </w:pPr>
    <w:rPr>
      <w:rFonts w:ascii="Tahoma" w:hAnsi="Tahoma"/>
      <w:sz w:val="16"/>
      <w:szCs w:val="16"/>
      <w:lang w:bidi="en-US"/>
    </w:rPr>
  </w:style>
  <w:style w:type="character" w:customStyle="1" w:styleId="DocumentMapChar">
    <w:name w:val="Document Map Char"/>
    <w:link w:val="DocumentMap"/>
    <w:rsid w:val="00030800"/>
    <w:rPr>
      <w:rFonts w:ascii="Tahoma" w:hAnsi="Tahoma"/>
      <w:sz w:val="16"/>
      <w:szCs w:val="16"/>
      <w:lang w:bidi="en-US"/>
    </w:rPr>
  </w:style>
  <w:style w:type="paragraph" w:styleId="NormalWeb">
    <w:name w:val="Normal (Web)"/>
    <w:basedOn w:val="Normal"/>
    <w:uiPriority w:val="99"/>
    <w:unhideWhenUsed/>
    <w:rsid w:val="00030800"/>
    <w:pPr>
      <w:spacing w:before="100" w:beforeAutospacing="1" w:after="100" w:afterAutospacing="1"/>
    </w:pPr>
    <w:rPr>
      <w:rFonts w:ascii="Times New Roman" w:hAnsi="Times New Roman" w:cs="Arial"/>
      <w:sz w:val="24"/>
      <w:lang w:bidi="en-US"/>
    </w:rPr>
  </w:style>
  <w:style w:type="paragraph" w:styleId="BodyTextIndent2">
    <w:name w:val="Body Text Indent 2"/>
    <w:basedOn w:val="Normal"/>
    <w:link w:val="BodyTextIndent2Char"/>
    <w:unhideWhenUsed/>
    <w:rsid w:val="00030800"/>
    <w:pPr>
      <w:spacing w:line="480" w:lineRule="auto"/>
      <w:ind w:left="283"/>
    </w:pPr>
    <w:rPr>
      <w:szCs w:val="20"/>
      <w:lang w:bidi="en-US"/>
    </w:rPr>
  </w:style>
  <w:style w:type="character" w:customStyle="1" w:styleId="BodyTextIndent2Char">
    <w:name w:val="Body Text Indent 2 Char"/>
    <w:link w:val="BodyTextIndent2"/>
    <w:rsid w:val="00030800"/>
    <w:rPr>
      <w:rFonts w:ascii="Arial" w:hAnsi="Arial"/>
      <w:sz w:val="22"/>
      <w:lang w:bidi="en-US"/>
    </w:rPr>
  </w:style>
  <w:style w:type="character" w:customStyle="1" w:styleId="CONLevel11Char2">
    <w:name w:val=".CON  Level   1.1 Char2"/>
    <w:rsid w:val="00030800"/>
    <w:rPr>
      <w:sz w:val="24"/>
      <w:szCs w:val="22"/>
      <w:lang w:val="en-AU" w:eastAsia="en-US" w:bidi="ar-SA"/>
    </w:rPr>
  </w:style>
  <w:style w:type="paragraph" w:customStyle="1" w:styleId="Heading4A">
    <w:name w:val="Heading 4 A"/>
    <w:basedOn w:val="Heading4"/>
    <w:rsid w:val="00030800"/>
    <w:pPr>
      <w:keepNext w:val="0"/>
      <w:keepLines w:val="0"/>
      <w:numPr>
        <w:ilvl w:val="0"/>
        <w:numId w:val="0"/>
      </w:numPr>
      <w:tabs>
        <w:tab w:val="clear" w:pos="284"/>
        <w:tab w:val="left" w:pos="0"/>
        <w:tab w:val="left" w:pos="1009"/>
        <w:tab w:val="left" w:pos="2018"/>
        <w:tab w:val="left" w:pos="4036"/>
        <w:tab w:val="left" w:pos="5046"/>
        <w:tab w:val="left" w:pos="6054"/>
        <w:tab w:val="left" w:pos="7063"/>
        <w:tab w:val="left" w:pos="8072"/>
        <w:tab w:val="left" w:pos="9081"/>
      </w:tabs>
      <w:spacing w:before="56" w:after="60"/>
      <w:ind w:left="2948" w:hanging="680"/>
    </w:pPr>
    <w:rPr>
      <w:rFonts w:ascii="Times New Roman" w:hAnsi="Times New Roman" w:cs="Times New Roman"/>
      <w:b w:val="0"/>
      <w:bCs w:val="0"/>
      <w:iCs w:val="0"/>
      <w:color w:val="000000"/>
      <w:sz w:val="24"/>
      <w:szCs w:val="24"/>
      <w:lang w:bidi="en-US"/>
    </w:rPr>
  </w:style>
  <w:style w:type="paragraph" w:customStyle="1" w:styleId="NormDash">
    <w:name w:val="Norm_Dash"/>
    <w:basedOn w:val="Normal"/>
    <w:rsid w:val="00030800"/>
    <w:pPr>
      <w:numPr>
        <w:numId w:val="13"/>
      </w:numPr>
    </w:pPr>
    <w:rPr>
      <w:rFonts w:ascii="Times New Roman" w:hAnsi="Times New Roman" w:cs="Arial"/>
      <w:sz w:val="24"/>
      <w:lang w:bidi="en-US"/>
    </w:rPr>
  </w:style>
  <w:style w:type="paragraph" w:customStyle="1" w:styleId="CONHeading">
    <w:name w:val=".CON  Heading"/>
    <w:basedOn w:val="Normal"/>
    <w:rsid w:val="00030800"/>
    <w:pPr>
      <w:spacing w:before="720"/>
      <w:jc w:val="center"/>
    </w:pPr>
    <w:rPr>
      <w:rFonts w:ascii="Times New Roman" w:hAnsi="Times New Roman" w:cs="Arial"/>
      <w:b/>
      <w:bCs/>
      <w:caps/>
      <w:sz w:val="24"/>
      <w:szCs w:val="22"/>
      <w:lang w:bidi="en-US"/>
    </w:rPr>
  </w:style>
  <w:style w:type="paragraph" w:customStyle="1" w:styleId="CONLevel11textonly">
    <w:name w:val=".CON Level   1.1 (text only)"/>
    <w:basedOn w:val="Normal"/>
    <w:rsid w:val="00030800"/>
    <w:pPr>
      <w:spacing w:before="240"/>
      <w:ind w:left="720"/>
    </w:pPr>
    <w:rPr>
      <w:rFonts w:ascii="Times New Roman" w:hAnsi="Times New Roman" w:cs="Arial"/>
      <w:sz w:val="24"/>
      <w:szCs w:val="22"/>
      <w:lang w:bidi="en-US"/>
    </w:rPr>
  </w:style>
  <w:style w:type="paragraph" w:customStyle="1" w:styleId="RECITALSA">
    <w:name w:val=".RECITALS   A."/>
    <w:basedOn w:val="Normal"/>
    <w:rsid w:val="00030800"/>
    <w:pPr>
      <w:spacing w:before="240"/>
    </w:pPr>
    <w:rPr>
      <w:rFonts w:ascii="Times New Roman" w:hAnsi="Times New Roman" w:cs="Arial"/>
      <w:sz w:val="24"/>
      <w:szCs w:val="22"/>
      <w:lang w:bidi="en-US"/>
    </w:rPr>
  </w:style>
  <w:style w:type="paragraph" w:styleId="MessageHeader">
    <w:name w:val="Message Header"/>
    <w:basedOn w:val="Normal"/>
    <w:link w:val="MessageHeaderChar"/>
    <w:rsid w:val="00030800"/>
    <w:pPr>
      <w:pBdr>
        <w:top w:val="single" w:sz="6" w:space="1" w:color="auto"/>
        <w:left w:val="single" w:sz="6" w:space="1" w:color="auto"/>
        <w:bottom w:val="single" w:sz="6" w:space="1" w:color="auto"/>
        <w:right w:val="single" w:sz="6" w:space="1" w:color="auto"/>
      </w:pBdr>
      <w:shd w:val="pct20" w:color="auto" w:fill="auto"/>
      <w:ind w:left="1080" w:hanging="1080"/>
    </w:pPr>
    <w:rPr>
      <w:sz w:val="24"/>
      <w:lang w:bidi="en-US"/>
    </w:rPr>
  </w:style>
  <w:style w:type="character" w:customStyle="1" w:styleId="MessageHeaderChar">
    <w:name w:val="Message Header Char"/>
    <w:link w:val="MessageHeader"/>
    <w:rsid w:val="00030800"/>
    <w:rPr>
      <w:rFonts w:ascii="Arial" w:hAnsi="Arial"/>
      <w:sz w:val="24"/>
      <w:szCs w:val="24"/>
      <w:shd w:val="pct20" w:color="auto" w:fill="auto"/>
      <w:lang w:bidi="en-US"/>
    </w:rPr>
  </w:style>
  <w:style w:type="paragraph" w:styleId="List">
    <w:name w:val="List"/>
    <w:basedOn w:val="Normal"/>
    <w:rsid w:val="00030800"/>
    <w:pPr>
      <w:ind w:left="360" w:hanging="360"/>
    </w:pPr>
    <w:rPr>
      <w:rFonts w:ascii="Times New Roman" w:hAnsi="Times New Roman" w:cs="Arial"/>
      <w:sz w:val="20"/>
      <w:szCs w:val="22"/>
      <w:lang w:bidi="en-US"/>
    </w:rPr>
  </w:style>
  <w:style w:type="paragraph" w:styleId="Date">
    <w:name w:val="Date"/>
    <w:basedOn w:val="Normal"/>
    <w:next w:val="Normal"/>
    <w:link w:val="DateChar"/>
    <w:rsid w:val="00030800"/>
    <w:rPr>
      <w:rFonts w:ascii="Times New Roman" w:hAnsi="Times New Roman"/>
      <w:sz w:val="20"/>
      <w:szCs w:val="20"/>
      <w:lang w:bidi="en-US"/>
    </w:rPr>
  </w:style>
  <w:style w:type="character" w:customStyle="1" w:styleId="DateChar">
    <w:name w:val="Date Char"/>
    <w:link w:val="Date"/>
    <w:rsid w:val="00030800"/>
    <w:rPr>
      <w:lang w:bidi="en-US"/>
    </w:rPr>
  </w:style>
  <w:style w:type="paragraph" w:customStyle="1" w:styleId="Colon">
    <w:name w:val="_Colon"/>
    <w:basedOn w:val="Normal"/>
    <w:rsid w:val="00030800"/>
    <w:pPr>
      <w:numPr>
        <w:numId w:val="14"/>
      </w:numPr>
    </w:pPr>
    <w:rPr>
      <w:rFonts w:ascii="Times New Roman" w:hAnsi="Times New Roman" w:cs="Arial"/>
      <w:sz w:val="24"/>
      <w:lang w:bidi="en-US"/>
    </w:rPr>
  </w:style>
  <w:style w:type="paragraph" w:styleId="Caption">
    <w:name w:val="caption"/>
    <w:basedOn w:val="Normal"/>
    <w:next w:val="Normal"/>
    <w:qFormat/>
    <w:rsid w:val="00030800"/>
    <w:pPr>
      <w:ind w:left="-1134"/>
    </w:pPr>
    <w:rPr>
      <w:rFonts w:cs="Arial"/>
      <w:b/>
      <w:bCs/>
      <w:sz w:val="18"/>
      <w:lang w:bidi="en-US"/>
    </w:rPr>
  </w:style>
  <w:style w:type="paragraph" w:customStyle="1" w:styleId="OmniPage21">
    <w:name w:val="OmniPage #21"/>
    <w:basedOn w:val="Normal"/>
    <w:rsid w:val="00030800"/>
    <w:pPr>
      <w:tabs>
        <w:tab w:val="right" w:pos="4961"/>
      </w:tabs>
      <w:overflowPunct w:val="0"/>
      <w:autoSpaceDE w:val="0"/>
      <w:autoSpaceDN w:val="0"/>
      <w:adjustRightInd w:val="0"/>
      <w:ind w:left="753" w:right="5764"/>
      <w:textAlignment w:val="baseline"/>
    </w:pPr>
    <w:rPr>
      <w:rFonts w:cs="Arial"/>
      <w:noProof/>
      <w:sz w:val="20"/>
      <w:szCs w:val="22"/>
      <w:lang w:val="en-US" w:bidi="en-US"/>
    </w:rPr>
  </w:style>
  <w:style w:type="paragraph" w:customStyle="1" w:styleId="OmniPage22">
    <w:name w:val="OmniPage #22"/>
    <w:basedOn w:val="Normal"/>
    <w:rsid w:val="00030800"/>
    <w:pPr>
      <w:overflowPunct w:val="0"/>
      <w:autoSpaceDE w:val="0"/>
      <w:autoSpaceDN w:val="0"/>
      <w:adjustRightInd w:val="0"/>
      <w:ind w:left="763" w:right="2680"/>
      <w:textAlignment w:val="baseline"/>
    </w:pPr>
    <w:rPr>
      <w:rFonts w:cs="Arial"/>
      <w:noProof/>
      <w:sz w:val="20"/>
      <w:szCs w:val="22"/>
      <w:lang w:val="en-US" w:bidi="en-US"/>
    </w:rPr>
  </w:style>
  <w:style w:type="paragraph" w:customStyle="1" w:styleId="OmniPage32">
    <w:name w:val="OmniPage #32"/>
    <w:basedOn w:val="Normal"/>
    <w:rsid w:val="00030800"/>
    <w:pPr>
      <w:tabs>
        <w:tab w:val="right" w:pos="8471"/>
      </w:tabs>
      <w:overflowPunct w:val="0"/>
      <w:autoSpaceDE w:val="0"/>
      <w:autoSpaceDN w:val="0"/>
      <w:adjustRightInd w:val="0"/>
      <w:ind w:left="3031" w:right="2254"/>
      <w:jc w:val="center"/>
      <w:textAlignment w:val="baseline"/>
    </w:pPr>
    <w:rPr>
      <w:rFonts w:cs="Arial"/>
      <w:noProof/>
      <w:sz w:val="20"/>
      <w:szCs w:val="22"/>
      <w:lang w:val="en-US" w:bidi="en-US"/>
    </w:rPr>
  </w:style>
  <w:style w:type="paragraph" w:customStyle="1" w:styleId="Style2">
    <w:name w:val="Style2"/>
    <w:basedOn w:val="Normal"/>
    <w:rsid w:val="00030800"/>
    <w:pPr>
      <w:tabs>
        <w:tab w:val="left" w:pos="8505"/>
      </w:tabs>
    </w:pPr>
    <w:rPr>
      <w:rFonts w:cs="Arial"/>
      <w:sz w:val="24"/>
      <w:lang w:bidi="en-US"/>
    </w:rPr>
  </w:style>
  <w:style w:type="paragraph" w:customStyle="1" w:styleId="RECITALSa0">
    <w:name w:val=".RECITALS (a)"/>
    <w:basedOn w:val="CONLevel11textonly"/>
    <w:rsid w:val="00030800"/>
    <w:pPr>
      <w:tabs>
        <w:tab w:val="num" w:pos="1440"/>
      </w:tabs>
      <w:ind w:left="1440" w:hanging="720"/>
    </w:pPr>
  </w:style>
  <w:style w:type="paragraph" w:customStyle="1" w:styleId="RECITALSi">
    <w:name w:val=".RECITALS (i)"/>
    <w:basedOn w:val="CONLeveli"/>
    <w:rsid w:val="00030800"/>
    <w:pPr>
      <w:numPr>
        <w:ilvl w:val="0"/>
        <w:numId w:val="0"/>
      </w:numPr>
      <w:tabs>
        <w:tab w:val="num" w:pos="2160"/>
      </w:tabs>
      <w:ind w:left="2160" w:hanging="720"/>
    </w:pPr>
    <w:rPr>
      <w:sz w:val="24"/>
      <w:lang w:val="en-AU"/>
    </w:rPr>
  </w:style>
  <w:style w:type="paragraph" w:customStyle="1" w:styleId="NotesComments">
    <w:name w:val="Notes &amp; Comments"/>
    <w:rsid w:val="00030800"/>
    <w:pPr>
      <w:widowControl w:val="0"/>
    </w:pPr>
    <w:rPr>
      <w:rFonts w:ascii="Arial" w:hAnsi="Arial" w:cs="Arial"/>
      <w:color w:val="244061"/>
      <w:szCs w:val="24"/>
      <w:lang w:val="en-US"/>
    </w:rPr>
  </w:style>
  <w:style w:type="paragraph" w:customStyle="1" w:styleId="QuestionNotes">
    <w:name w:val="Question Notes"/>
    <w:next w:val="NotesComments"/>
    <w:rsid w:val="00030800"/>
    <w:pPr>
      <w:keepNext/>
      <w:widowControl w:val="0"/>
      <w:ind w:left="374"/>
    </w:pPr>
    <w:rPr>
      <w:rFonts w:ascii="Arial" w:hAnsi="Arial" w:cs="Arial"/>
      <w:b/>
      <w:color w:val="244061"/>
      <w:sz w:val="16"/>
      <w:szCs w:val="24"/>
      <w:lang w:val="en-US"/>
    </w:rPr>
  </w:style>
  <w:style w:type="paragraph" w:customStyle="1" w:styleId="QuestionnaireName">
    <w:name w:val="Questionnaire Name"/>
    <w:next w:val="NotesComments"/>
    <w:rsid w:val="00030800"/>
    <w:pPr>
      <w:keepNext/>
      <w:widowControl w:val="0"/>
    </w:pPr>
    <w:rPr>
      <w:rFonts w:ascii="Arial" w:hAnsi="Arial" w:cs="Arial"/>
      <w:b/>
      <w:color w:val="244061"/>
      <w:sz w:val="32"/>
      <w:szCs w:val="24"/>
      <w:lang w:val="en-US"/>
    </w:rPr>
  </w:style>
  <w:style w:type="paragraph" w:customStyle="1" w:styleId="MarketToolsLogo">
    <w:name w:val="MarketTools Logo"/>
    <w:next w:val="NotesComments"/>
    <w:rsid w:val="00030800"/>
    <w:pPr>
      <w:keepNext/>
      <w:widowControl w:val="0"/>
      <w:jc w:val="right"/>
    </w:pPr>
    <w:rPr>
      <w:rFonts w:ascii="Arial" w:hAnsi="Arial" w:cs="Arial"/>
      <w:b/>
      <w:color w:val="244061"/>
      <w:sz w:val="32"/>
      <w:szCs w:val="24"/>
      <w:lang w:val="en-US"/>
    </w:rPr>
  </w:style>
  <w:style w:type="paragraph" w:customStyle="1" w:styleId="TrackingID">
    <w:name w:val="Tracking ID"/>
    <w:next w:val="NotesComments"/>
    <w:rsid w:val="00030800"/>
    <w:pPr>
      <w:keepNext/>
      <w:widowControl w:val="0"/>
      <w:tabs>
        <w:tab w:val="right" w:pos="10800"/>
      </w:tabs>
      <w:spacing w:before="160"/>
    </w:pPr>
    <w:rPr>
      <w:rFonts w:ascii="Arial" w:hAnsi="Arial" w:cs="Arial"/>
      <w:noProof/>
      <w:color w:val="000000"/>
      <w:sz w:val="16"/>
      <w:szCs w:val="24"/>
      <w:lang w:val="en-US"/>
    </w:rPr>
  </w:style>
  <w:style w:type="paragraph" w:customStyle="1" w:styleId="QuestionTitle">
    <w:name w:val="Question Title"/>
    <w:next w:val="NotesComments"/>
    <w:rsid w:val="00030800"/>
    <w:pPr>
      <w:keepNext/>
      <w:keepLines/>
      <w:widowControl w:val="0"/>
      <w:pBdr>
        <w:top w:val="single" w:sz="2" w:space="4" w:color="000000"/>
        <w:left w:val="single" w:sz="2" w:space="4" w:color="000000"/>
        <w:bottom w:val="single" w:sz="2" w:space="4" w:color="000000"/>
        <w:right w:val="single" w:sz="2" w:space="4" w:color="000000"/>
      </w:pBdr>
    </w:pPr>
    <w:rPr>
      <w:rFonts w:ascii="Arial" w:hAnsi="Arial" w:cs="Arial"/>
      <w:color w:val="000000"/>
      <w:szCs w:val="24"/>
      <w:lang w:val="en-US"/>
    </w:rPr>
  </w:style>
  <w:style w:type="paragraph" w:customStyle="1" w:styleId="QuestionTitleSpacer">
    <w:name w:val="Question Title Spacer"/>
    <w:next w:val="NotesComments"/>
    <w:rsid w:val="00030800"/>
    <w:pPr>
      <w:keepNext/>
      <w:widowControl w:val="0"/>
    </w:pPr>
    <w:rPr>
      <w:rFonts w:ascii="Arial" w:hAnsi="Arial" w:cs="Arial"/>
      <w:color w:val="000000"/>
      <w:sz w:val="16"/>
      <w:szCs w:val="24"/>
      <w:lang w:val="en-US"/>
    </w:rPr>
  </w:style>
  <w:style w:type="paragraph" w:customStyle="1" w:styleId="QuestionTitleHidden">
    <w:name w:val="Question Title Hidden"/>
    <w:next w:val="NotesComments"/>
    <w:rsid w:val="00030800"/>
    <w:pPr>
      <w:keepNext/>
      <w:keepLines/>
      <w:widowControl w:val="0"/>
      <w:pBdr>
        <w:top w:val="dotDotDash" w:sz="2" w:space="4" w:color="404040"/>
        <w:left w:val="dotDotDash" w:sz="2" w:space="4" w:color="404040"/>
        <w:bottom w:val="dotDotDash" w:sz="2" w:space="4" w:color="404040"/>
        <w:right w:val="dotDotDash" w:sz="2" w:space="4" w:color="404040"/>
      </w:pBdr>
    </w:pPr>
    <w:rPr>
      <w:rFonts w:ascii="Arial" w:hAnsi="Arial" w:cs="Arial"/>
      <w:color w:val="000000"/>
      <w:szCs w:val="24"/>
      <w:lang w:val="en-US"/>
    </w:rPr>
  </w:style>
  <w:style w:type="paragraph" w:customStyle="1" w:styleId="SingleChoiceAnswer">
    <w:name w:val="Single Choice Answer"/>
    <w:next w:val="NotesComments"/>
    <w:rsid w:val="00030800"/>
    <w:pPr>
      <w:widowControl w:val="0"/>
      <w:numPr>
        <w:numId w:val="15"/>
      </w:numPr>
    </w:pPr>
    <w:rPr>
      <w:rFonts w:ascii="Arial" w:hAnsi="Arial" w:cs="Arial"/>
      <w:color w:val="000000"/>
      <w:szCs w:val="24"/>
      <w:lang w:val="en-US"/>
    </w:rPr>
  </w:style>
  <w:style w:type="paragraph" w:customStyle="1" w:styleId="MultiChoiceAnswer">
    <w:name w:val="Multi Choice Answer"/>
    <w:next w:val="NotesComments"/>
    <w:rsid w:val="00030800"/>
    <w:pPr>
      <w:widowControl w:val="0"/>
      <w:numPr>
        <w:numId w:val="16"/>
      </w:numPr>
    </w:pPr>
    <w:rPr>
      <w:rFonts w:ascii="Arial" w:hAnsi="Arial" w:cs="Arial"/>
      <w:color w:val="000000"/>
      <w:szCs w:val="24"/>
      <w:lang w:val="en-US"/>
    </w:rPr>
  </w:style>
  <w:style w:type="paragraph" w:customStyle="1" w:styleId="ChoiceAnswer">
    <w:name w:val="Choice Answer"/>
    <w:next w:val="NotesComments"/>
    <w:rsid w:val="00030800"/>
    <w:pPr>
      <w:widowControl w:val="0"/>
    </w:pPr>
    <w:rPr>
      <w:rFonts w:ascii="Arial" w:hAnsi="Arial" w:cs="Arial"/>
      <w:color w:val="000000"/>
      <w:szCs w:val="24"/>
      <w:lang w:val="en-US"/>
    </w:rPr>
  </w:style>
  <w:style w:type="paragraph" w:customStyle="1" w:styleId="SpinnerPrompt">
    <w:name w:val="Spinner Prompt"/>
    <w:next w:val="NotesComments"/>
    <w:rsid w:val="00030800"/>
    <w:pPr>
      <w:keepLines/>
      <w:widowControl w:val="0"/>
      <w:numPr>
        <w:numId w:val="17"/>
      </w:numPr>
    </w:pPr>
    <w:rPr>
      <w:rFonts w:ascii="Arial" w:hAnsi="Arial" w:cs="Arial"/>
      <w:color w:val="000000"/>
      <w:szCs w:val="24"/>
      <w:lang w:val="en-US"/>
    </w:rPr>
  </w:style>
  <w:style w:type="paragraph" w:customStyle="1" w:styleId="ConstantSumPrompt">
    <w:name w:val="Constant Sum Prompt"/>
    <w:next w:val="NotesComments"/>
    <w:rsid w:val="00030800"/>
    <w:pPr>
      <w:keepNext/>
      <w:keepLines/>
      <w:widowControl w:val="0"/>
      <w:numPr>
        <w:numId w:val="18"/>
      </w:numPr>
    </w:pPr>
    <w:rPr>
      <w:rFonts w:ascii="Arial" w:hAnsi="Arial" w:cs="Arial"/>
      <w:color w:val="000000"/>
      <w:szCs w:val="24"/>
      <w:lang w:val="en-US"/>
    </w:rPr>
  </w:style>
  <w:style w:type="paragraph" w:customStyle="1" w:styleId="ConstantSumTotal">
    <w:name w:val="Constant Sum Total"/>
    <w:next w:val="NotesComments"/>
    <w:rsid w:val="00030800"/>
    <w:pPr>
      <w:keepLines/>
      <w:widowControl w:val="0"/>
      <w:ind w:left="720"/>
    </w:pPr>
    <w:rPr>
      <w:rFonts w:ascii="Arial" w:hAnsi="Arial" w:cs="Arial"/>
      <w:b/>
      <w:color w:val="000000"/>
      <w:szCs w:val="24"/>
      <w:lang w:val="en-US"/>
    </w:rPr>
  </w:style>
  <w:style w:type="paragraph" w:customStyle="1" w:styleId="AnswerTextField">
    <w:name w:val="Answer Text Field"/>
    <w:next w:val="NotesComments"/>
    <w:rsid w:val="00030800"/>
    <w:pPr>
      <w:widowControl w:val="0"/>
      <w:jc w:val="right"/>
    </w:pPr>
    <w:rPr>
      <w:rFonts w:ascii="Arial" w:hAnsi="Arial" w:cs="Arial"/>
      <w:color w:val="000000"/>
      <w:szCs w:val="24"/>
      <w:lang w:val="en-US"/>
    </w:rPr>
  </w:style>
  <w:style w:type="paragraph" w:customStyle="1" w:styleId="RankingPrompt-DropDown">
    <w:name w:val="Ranking Prompt - Drop Down"/>
    <w:next w:val="NotesComments"/>
    <w:rsid w:val="00030800"/>
    <w:pPr>
      <w:keepLines/>
      <w:widowControl w:val="0"/>
      <w:numPr>
        <w:numId w:val="19"/>
      </w:numPr>
    </w:pPr>
    <w:rPr>
      <w:rFonts w:ascii="Arial" w:hAnsi="Arial" w:cs="Arial"/>
      <w:color w:val="000000"/>
      <w:szCs w:val="24"/>
      <w:lang w:val="en-US"/>
    </w:rPr>
  </w:style>
  <w:style w:type="character" w:customStyle="1" w:styleId="RankingMenuIcon">
    <w:name w:val="Ranking Menu Icon"/>
    <w:rsid w:val="00030800"/>
    <w:rPr>
      <w:rFonts w:ascii="Webdings" w:hAnsi="Webdings"/>
      <w:color w:val="000000"/>
      <w:sz w:val="20"/>
      <w:lang w:val="en-US"/>
    </w:rPr>
  </w:style>
  <w:style w:type="paragraph" w:customStyle="1" w:styleId="DatePrompt">
    <w:name w:val="Date Prompt"/>
    <w:next w:val="NotesComments"/>
    <w:rsid w:val="00030800"/>
    <w:pPr>
      <w:widowControl w:val="0"/>
      <w:numPr>
        <w:numId w:val="20"/>
      </w:numPr>
    </w:pPr>
    <w:rPr>
      <w:rFonts w:ascii="Arial" w:hAnsi="Arial" w:cs="Arial"/>
      <w:color w:val="000000"/>
      <w:szCs w:val="24"/>
      <w:lang w:val="en-US"/>
    </w:rPr>
  </w:style>
  <w:style w:type="paragraph" w:customStyle="1" w:styleId="GrayAnswer">
    <w:name w:val="Gray Answer"/>
    <w:next w:val="NotesComments"/>
    <w:rsid w:val="00030800"/>
    <w:pPr>
      <w:widowControl w:val="0"/>
      <w:shd w:val="clear" w:color="auto" w:fill="F3F3F3"/>
      <w:jc w:val="right"/>
    </w:pPr>
    <w:rPr>
      <w:rFonts w:ascii="Arial" w:hAnsi="Arial" w:cs="Arial"/>
      <w:color w:val="000000"/>
      <w:szCs w:val="24"/>
      <w:lang w:val="en-US"/>
    </w:rPr>
  </w:style>
  <w:style w:type="paragraph" w:customStyle="1" w:styleId="MatrixHeading">
    <w:name w:val="Matrix Heading"/>
    <w:next w:val="NotesComments"/>
    <w:rsid w:val="00030800"/>
    <w:pPr>
      <w:keepNext/>
      <w:keepLines/>
      <w:widowControl w:val="0"/>
      <w:jc w:val="center"/>
    </w:pPr>
    <w:rPr>
      <w:rFonts w:ascii="Arial" w:hAnsi="Arial" w:cs="Arial"/>
      <w:b/>
      <w:color w:val="000000"/>
      <w:sz w:val="16"/>
      <w:szCs w:val="24"/>
      <w:lang w:val="en-US"/>
    </w:rPr>
  </w:style>
  <w:style w:type="paragraph" w:customStyle="1" w:styleId="MatrixPrompt">
    <w:name w:val="Matrix Prompt"/>
    <w:next w:val="NotesComments"/>
    <w:rsid w:val="00030800"/>
    <w:pPr>
      <w:keepLines/>
      <w:widowControl w:val="0"/>
    </w:pPr>
    <w:rPr>
      <w:rFonts w:ascii="Arial" w:hAnsi="Arial" w:cs="Arial"/>
      <w:color w:val="000000"/>
      <w:sz w:val="16"/>
      <w:szCs w:val="24"/>
      <w:lang w:val="en-US"/>
    </w:rPr>
  </w:style>
  <w:style w:type="paragraph" w:customStyle="1" w:styleId="MatrixCell">
    <w:name w:val="Matrix Cell"/>
    <w:next w:val="NotesComments"/>
    <w:rsid w:val="00030800"/>
    <w:pPr>
      <w:keepLines/>
      <w:widowControl w:val="0"/>
      <w:jc w:val="center"/>
    </w:pPr>
    <w:rPr>
      <w:rFonts w:ascii="Wingdings" w:hAnsi="Wingdings" w:cs="Arial"/>
      <w:color w:val="808080"/>
      <w:sz w:val="24"/>
      <w:szCs w:val="24"/>
      <w:lang w:val="en-US"/>
    </w:rPr>
  </w:style>
  <w:style w:type="paragraph" w:customStyle="1" w:styleId="ProgrammingInstructions">
    <w:name w:val="Programming Instructions"/>
    <w:next w:val="NotesComments"/>
    <w:rsid w:val="00030800"/>
    <w:pPr>
      <w:keepNext/>
      <w:widowControl w:val="0"/>
      <w:spacing w:before="120" w:after="160"/>
      <w:ind w:left="360"/>
    </w:pPr>
    <w:rPr>
      <w:rFonts w:ascii="Arial" w:hAnsi="Arial" w:cs="Arial"/>
      <w:b/>
      <w:noProof/>
      <w:color w:val="333333"/>
      <w:sz w:val="16"/>
      <w:szCs w:val="24"/>
      <w:lang w:val="en-US"/>
    </w:rPr>
  </w:style>
  <w:style w:type="paragraph" w:customStyle="1" w:styleId="QuestionListHeading">
    <w:name w:val="Question List Heading"/>
    <w:next w:val="NotesComments"/>
    <w:rsid w:val="00030800"/>
    <w:pPr>
      <w:keepNext/>
      <w:widowControl w:val="0"/>
      <w:spacing w:before="60"/>
      <w:ind w:left="360"/>
    </w:pPr>
    <w:rPr>
      <w:rFonts w:ascii="Arial" w:hAnsi="Arial" w:cs="Arial"/>
      <w:b/>
      <w:color w:val="000000"/>
      <w:szCs w:val="24"/>
      <w:lang w:val="en-US"/>
    </w:rPr>
  </w:style>
  <w:style w:type="character" w:customStyle="1" w:styleId="AnswerTypeExclusive">
    <w:name w:val="Answer Type Exclusive"/>
    <w:rsid w:val="00030800"/>
    <w:rPr>
      <w:rFonts w:ascii="Arial" w:hAnsi="Arial" w:cs="Arial"/>
      <w:b/>
      <w:color w:val="333333"/>
      <w:sz w:val="20"/>
      <w:lang w:val="en-US"/>
    </w:rPr>
  </w:style>
  <w:style w:type="character" w:customStyle="1" w:styleId="SingleChoiceMatrix">
    <w:name w:val="Single Choice Matrix"/>
    <w:rsid w:val="00030800"/>
    <w:rPr>
      <w:rFonts w:ascii="Arial" w:hAnsi="Arial" w:cs="Arial"/>
      <w:color w:val="000000"/>
      <w:sz w:val="20"/>
      <w:lang w:val="en-US"/>
    </w:rPr>
  </w:style>
  <w:style w:type="paragraph" w:customStyle="1" w:styleId="EssayQuestionAnswer">
    <w:name w:val="Essay Question Answer"/>
    <w:next w:val="NotesComments"/>
    <w:rsid w:val="00030800"/>
    <w:pPr>
      <w:widowControl w:val="0"/>
      <w:pBdr>
        <w:bottom w:val="dotted" w:sz="4" w:space="1" w:color="auto"/>
        <w:between w:val="dotted" w:sz="4" w:space="1" w:color="auto"/>
      </w:pBdr>
    </w:pPr>
    <w:rPr>
      <w:rFonts w:ascii="Arial" w:hAnsi="Arial" w:cs="Arial"/>
      <w:color w:val="000000"/>
      <w:szCs w:val="24"/>
      <w:lang w:val="en-US"/>
    </w:rPr>
  </w:style>
  <w:style w:type="paragraph" w:customStyle="1" w:styleId="CommentPrompt">
    <w:name w:val="Comment Prompt"/>
    <w:next w:val="NotesComments"/>
    <w:rsid w:val="00030800"/>
    <w:pPr>
      <w:keepLines/>
      <w:widowControl w:val="0"/>
      <w:numPr>
        <w:numId w:val="21"/>
      </w:numPr>
    </w:pPr>
    <w:rPr>
      <w:rFonts w:ascii="Arial" w:hAnsi="Arial" w:cs="Arial"/>
      <w:color w:val="000000"/>
      <w:szCs w:val="24"/>
      <w:lang w:val="en-US"/>
    </w:rPr>
  </w:style>
  <w:style w:type="paragraph" w:customStyle="1" w:styleId="CommentAnswer">
    <w:name w:val="Comment Answer"/>
    <w:next w:val="NotesComments"/>
    <w:rsid w:val="00030800"/>
    <w:pPr>
      <w:widowControl w:val="0"/>
      <w:pBdr>
        <w:bottom w:val="dotted" w:sz="4" w:space="1" w:color="auto"/>
      </w:pBdr>
    </w:pPr>
    <w:rPr>
      <w:rFonts w:ascii="Arial" w:hAnsi="Arial" w:cs="Arial"/>
      <w:color w:val="000000"/>
      <w:szCs w:val="24"/>
      <w:lang w:val="en-US"/>
    </w:rPr>
  </w:style>
  <w:style w:type="paragraph" w:customStyle="1" w:styleId="PersonalInformation">
    <w:name w:val="Personal Information"/>
    <w:next w:val="NotesComments"/>
    <w:rsid w:val="00030800"/>
    <w:pPr>
      <w:keepLines/>
      <w:widowControl w:val="0"/>
      <w:numPr>
        <w:numId w:val="22"/>
      </w:numPr>
    </w:pPr>
    <w:rPr>
      <w:rFonts w:ascii="Arial" w:hAnsi="Arial" w:cs="Arial"/>
      <w:color w:val="000000"/>
      <w:szCs w:val="24"/>
      <w:lang w:val="en-US"/>
    </w:rPr>
  </w:style>
  <w:style w:type="paragraph" w:customStyle="1" w:styleId="PageTitle">
    <w:name w:val="Page Title"/>
    <w:next w:val="NotesComments"/>
    <w:rsid w:val="00030800"/>
    <w:pPr>
      <w:keepNext/>
      <w:keepLines/>
      <w:widowControl w:val="0"/>
      <w:spacing w:before="240"/>
    </w:pPr>
    <w:rPr>
      <w:rFonts w:ascii="Arial" w:hAnsi="Arial" w:cs="Arial"/>
      <w:b/>
      <w:color w:val="000000"/>
      <w:sz w:val="24"/>
      <w:szCs w:val="24"/>
      <w:lang w:val="en-US"/>
    </w:rPr>
  </w:style>
  <w:style w:type="paragraph" w:customStyle="1" w:styleId="ScriptVariable">
    <w:name w:val="Script Variable"/>
    <w:next w:val="NotesComments"/>
    <w:rsid w:val="00030800"/>
    <w:pPr>
      <w:keepNext/>
      <w:keepLines/>
      <w:widowControl w:val="0"/>
      <w:ind w:left="360"/>
    </w:pPr>
    <w:rPr>
      <w:rFonts w:ascii="Arial" w:hAnsi="Arial" w:cs="Arial"/>
      <w:color w:val="000000"/>
      <w:szCs w:val="24"/>
      <w:lang w:val="en-US"/>
    </w:rPr>
  </w:style>
  <w:style w:type="character" w:customStyle="1" w:styleId="PipeRule">
    <w:name w:val="Pipe Rule"/>
    <w:rsid w:val="00030800"/>
    <w:rPr>
      <w:rFonts w:ascii="Tahoma" w:hAnsi="Tahoma" w:cs="Tahoma"/>
      <w:noProof/>
      <w:color w:val="3366FF"/>
      <w:sz w:val="16"/>
      <w:lang w:val="en-US"/>
    </w:rPr>
  </w:style>
  <w:style w:type="character" w:customStyle="1" w:styleId="PipeRulePrompt">
    <w:name w:val="Pipe Rule Prompt"/>
    <w:rsid w:val="00030800"/>
    <w:rPr>
      <w:rFonts w:ascii="Arial" w:hAnsi="Arial" w:cs="Arial"/>
      <w:color w:val="3366FF"/>
      <w:sz w:val="20"/>
      <w:lang w:val="en-US"/>
    </w:rPr>
  </w:style>
  <w:style w:type="character" w:customStyle="1" w:styleId="PipedText">
    <w:name w:val="Piped Text"/>
    <w:rsid w:val="00030800"/>
    <w:rPr>
      <w:rFonts w:ascii="Arial" w:hAnsi="Arial" w:cs="Arial"/>
      <w:noProof/>
      <w:color w:val="000080"/>
      <w:sz w:val="20"/>
      <w:lang w:val="en-US"/>
    </w:rPr>
  </w:style>
  <w:style w:type="character" w:customStyle="1" w:styleId="SkipRule">
    <w:name w:val="Skip Rule"/>
    <w:rsid w:val="00030800"/>
    <w:rPr>
      <w:rFonts w:ascii="Arial" w:hAnsi="Arial" w:cs="Arial"/>
      <w:b/>
      <w:noProof/>
      <w:color w:val="FF0000"/>
      <w:sz w:val="20"/>
      <w:lang w:val="en-US"/>
    </w:rPr>
  </w:style>
  <w:style w:type="character" w:customStyle="1" w:styleId="MultiSkipRule">
    <w:name w:val="Multi Skip Rule"/>
    <w:rsid w:val="00030800"/>
    <w:rPr>
      <w:rFonts w:ascii="Arial" w:hAnsi="Arial" w:cs="Arial"/>
      <w:noProof/>
      <w:color w:val="FF0000"/>
      <w:sz w:val="20"/>
      <w:lang w:val="en-US"/>
    </w:rPr>
  </w:style>
  <w:style w:type="paragraph" w:customStyle="1" w:styleId="RandomizeandValidation">
    <w:name w:val="Randomize and Validation"/>
    <w:next w:val="NotesComments"/>
    <w:rsid w:val="00030800"/>
    <w:pPr>
      <w:keepLines/>
      <w:widowControl w:val="0"/>
    </w:pPr>
    <w:rPr>
      <w:rFonts w:ascii="Arial" w:hAnsi="Arial" w:cs="Arial"/>
      <w:b/>
      <w:color w:val="000000"/>
      <w:sz w:val="16"/>
      <w:szCs w:val="24"/>
      <w:lang w:val="en-US"/>
    </w:rPr>
  </w:style>
  <w:style w:type="character" w:customStyle="1" w:styleId="Comments">
    <w:name w:val="Comments"/>
    <w:rsid w:val="00030800"/>
    <w:rPr>
      <w:rFonts w:ascii="Tahoma" w:hAnsi="Tahoma" w:cs="Tahoma"/>
      <w:noProof/>
      <w:color w:val="000000"/>
      <w:sz w:val="16"/>
      <w:lang w:val="en-US"/>
    </w:rPr>
  </w:style>
  <w:style w:type="paragraph" w:customStyle="1" w:styleId="SurveyDetails">
    <w:name w:val="Survey Details"/>
    <w:rsid w:val="00030800"/>
    <w:pPr>
      <w:widowControl w:val="0"/>
    </w:pPr>
    <w:rPr>
      <w:rFonts w:ascii="Arial" w:hAnsi="Arial" w:cs="Arial"/>
      <w:sz w:val="18"/>
      <w:szCs w:val="24"/>
      <w:lang w:val="en-US"/>
    </w:rPr>
  </w:style>
  <w:style w:type="paragraph" w:customStyle="1" w:styleId="SurveyDetailsGlobal">
    <w:name w:val="Survey Details Global"/>
    <w:next w:val="SurveyDetails"/>
    <w:rsid w:val="00030800"/>
    <w:pPr>
      <w:widowControl w:val="0"/>
    </w:pPr>
    <w:rPr>
      <w:rFonts w:ascii="Arial" w:hAnsi="Arial" w:cs="Arial"/>
      <w:color w:val="000000"/>
      <w:szCs w:val="24"/>
      <w:lang w:val="en-US"/>
    </w:rPr>
  </w:style>
  <w:style w:type="paragraph" w:customStyle="1" w:styleId="BoldLine">
    <w:name w:val="Bold Line"/>
    <w:next w:val="SurveyDetails"/>
    <w:rsid w:val="00030800"/>
    <w:pPr>
      <w:widowControl w:val="0"/>
    </w:pPr>
    <w:rPr>
      <w:rFonts w:ascii="Arial" w:hAnsi="Arial" w:cs="Arial"/>
      <w:b/>
      <w:color w:val="000000"/>
      <w:szCs w:val="24"/>
      <w:lang w:val="en-US"/>
    </w:rPr>
  </w:style>
  <w:style w:type="character" w:customStyle="1" w:styleId="bluesubheadertext">
    <w:name w:val="bluesubheadertext"/>
    <w:rsid w:val="00030800"/>
  </w:style>
  <w:style w:type="character" w:customStyle="1" w:styleId="instructiontext">
    <w:name w:val="instructiontext"/>
    <w:rsid w:val="00030800"/>
  </w:style>
  <w:style w:type="character" w:customStyle="1" w:styleId="radiotext">
    <w:name w:val="radiotext"/>
    <w:rsid w:val="00030800"/>
  </w:style>
  <w:style w:type="paragraph" w:customStyle="1" w:styleId="OtherSpecifyComment">
    <w:name w:val="Other Specify Comment"/>
    <w:basedOn w:val="CommentAnswer"/>
    <w:qFormat/>
    <w:rsid w:val="00030800"/>
    <w:pPr>
      <w:ind w:left="720"/>
    </w:pPr>
    <w:rPr>
      <w:noProof/>
      <w:lang w:val="en-CA" w:eastAsia="en-CA"/>
    </w:rPr>
  </w:style>
  <w:style w:type="paragraph" w:customStyle="1" w:styleId="DateText">
    <w:name w:val="Date Text"/>
    <w:basedOn w:val="MatrixHeading"/>
    <w:qFormat/>
    <w:rsid w:val="00030800"/>
    <w:rPr>
      <w:b w:val="0"/>
    </w:rPr>
  </w:style>
  <w:style w:type="character" w:customStyle="1" w:styleId="Heading2numberedCharChar">
    <w:name w:val="Heading 2 numbered Char Char"/>
    <w:link w:val="Heading2numbered"/>
    <w:rsid w:val="00030800"/>
    <w:rPr>
      <w:rFonts w:ascii="Arial" w:hAnsi="Arial" w:cs="Arial"/>
      <w:b/>
      <w:iCs/>
      <w:sz w:val="24"/>
      <w:lang w:eastAsia="en-AU"/>
    </w:rPr>
  </w:style>
  <w:style w:type="paragraph" w:customStyle="1" w:styleId="Tabletext">
    <w:name w:val="Table text"/>
    <w:basedOn w:val="Normal"/>
    <w:link w:val="TabletextChar"/>
    <w:rsid w:val="00030800"/>
    <w:pPr>
      <w:spacing w:after="60"/>
    </w:pPr>
    <w:rPr>
      <w:rFonts w:ascii="Calibri" w:eastAsia="SimSun" w:hAnsi="Calibri"/>
      <w:sz w:val="20"/>
      <w:szCs w:val="20"/>
      <w:lang w:eastAsia="zh-CN" w:bidi="en-US"/>
    </w:rPr>
  </w:style>
  <w:style w:type="character" w:customStyle="1" w:styleId="TabletextChar">
    <w:name w:val="Table text Char"/>
    <w:link w:val="Tabletext"/>
    <w:rsid w:val="00030800"/>
    <w:rPr>
      <w:rFonts w:ascii="Calibri" w:eastAsia="SimSun" w:hAnsi="Calibri"/>
      <w:lang w:eastAsia="zh-CN" w:bidi="en-US"/>
    </w:rPr>
  </w:style>
  <w:style w:type="paragraph" w:customStyle="1" w:styleId="Tabletextlist">
    <w:name w:val="Table text list"/>
    <w:basedOn w:val="Tabletext"/>
    <w:qFormat/>
    <w:rsid w:val="00030800"/>
    <w:pPr>
      <w:spacing w:before="120" w:after="0"/>
      <w:ind w:left="425" w:hanging="425"/>
      <w:contextualSpacing/>
    </w:pPr>
    <w:rPr>
      <w:rFonts w:ascii="Arial" w:hAnsi="Arial" w:cs="Arial"/>
      <w:i/>
      <w:sz w:val="18"/>
    </w:rPr>
  </w:style>
  <w:style w:type="character" w:customStyle="1" w:styleId="colorlink61">
    <w:name w:val="colorlink61"/>
    <w:rsid w:val="00030800"/>
    <w:rPr>
      <w:rFonts w:ascii="Verdana" w:hAnsi="Verdana" w:hint="default"/>
      <w:color w:val="CC3333"/>
    </w:rPr>
  </w:style>
  <w:style w:type="paragraph" w:customStyle="1" w:styleId="Heading2unnumbered">
    <w:name w:val="Heading 2 unnumbered"/>
    <w:basedOn w:val="Heading2"/>
    <w:next w:val="BodyText"/>
    <w:uiPriority w:val="99"/>
    <w:rsid w:val="00030800"/>
    <w:pPr>
      <w:keepLines w:val="0"/>
      <w:numPr>
        <w:ilvl w:val="0"/>
        <w:numId w:val="0"/>
      </w:numPr>
      <w:spacing w:before="460" w:after="0" w:line="300" w:lineRule="atLeast"/>
    </w:pPr>
    <w:rPr>
      <w:rFonts w:ascii="Garamond" w:hAnsi="Garamond" w:cs="Times New Roman"/>
      <w:b w:val="0"/>
      <w:bCs w:val="0"/>
      <w:color w:val="7C3D00"/>
      <w:kern w:val="28"/>
      <w:sz w:val="26"/>
      <w:szCs w:val="26"/>
      <w:lang w:bidi="en-US"/>
    </w:rPr>
  </w:style>
  <w:style w:type="paragraph" w:styleId="ListBullet2">
    <w:name w:val="List Bullet 2"/>
    <w:basedOn w:val="ListBullet"/>
    <w:uiPriority w:val="99"/>
    <w:rsid w:val="00030800"/>
    <w:pPr>
      <w:numPr>
        <w:numId w:val="24"/>
      </w:numPr>
      <w:tabs>
        <w:tab w:val="clear" w:pos="426"/>
      </w:tabs>
      <w:spacing w:before="60" w:after="0" w:line="300" w:lineRule="atLeast"/>
    </w:pPr>
    <w:rPr>
      <w:rFonts w:ascii="Garamond" w:hAnsi="Garamond" w:cs="Times New Roman"/>
      <w:sz w:val="22"/>
      <w:szCs w:val="20"/>
      <w:lang w:val="en-AU" w:eastAsia="en-AU"/>
    </w:rPr>
  </w:style>
  <w:style w:type="paragraph" w:customStyle="1" w:styleId="Heading1unnumbered">
    <w:name w:val="Heading 1 unnumbered"/>
    <w:basedOn w:val="Heading1"/>
    <w:next w:val="BodyText"/>
    <w:uiPriority w:val="99"/>
    <w:rsid w:val="00030800"/>
    <w:pPr>
      <w:keepLines w:val="0"/>
      <w:pageBreakBefore/>
      <w:numPr>
        <w:numId w:val="0"/>
      </w:numPr>
      <w:spacing w:before="0" w:after="100" w:line="420" w:lineRule="atLeast"/>
    </w:pPr>
    <w:rPr>
      <w:rFonts w:ascii="Arial Narrow" w:hAnsi="Arial Narrow" w:cs="Times New Roman"/>
      <w:b w:val="0"/>
      <w:bCs w:val="0"/>
      <w:caps/>
      <w:color w:val="7C3D00"/>
      <w:kern w:val="28"/>
      <w:sz w:val="36"/>
      <w:szCs w:val="36"/>
      <w:lang w:bidi="en-US"/>
    </w:rPr>
  </w:style>
  <w:style w:type="table" w:customStyle="1" w:styleId="TableGrid1">
    <w:name w:val="Table Grid1"/>
    <w:basedOn w:val="TableNormal"/>
    <w:next w:val="TableGrid"/>
    <w:rsid w:val="00030800"/>
    <w:rPr>
      <w:rFonts w:ascii="Calibri" w:hAnsi="Calibri"/>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qFormat/>
    <w:rsid w:val="00030800"/>
    <w:pPr>
      <w:numPr>
        <w:numId w:val="25"/>
      </w:numPr>
      <w:spacing w:after="60"/>
    </w:pPr>
    <w:rPr>
      <w:rFonts w:cs="Arial"/>
      <w:szCs w:val="20"/>
      <w:lang w:bidi="en-US"/>
    </w:rPr>
  </w:style>
  <w:style w:type="character" w:customStyle="1" w:styleId="st">
    <w:name w:val="st"/>
    <w:rsid w:val="00030800"/>
  </w:style>
  <w:style w:type="table" w:customStyle="1" w:styleId="TableGrid2">
    <w:name w:val="Table Grid2"/>
    <w:basedOn w:val="TableNormal"/>
    <w:next w:val="TableGrid"/>
    <w:rsid w:val="00030800"/>
    <w:rPr>
      <w:rFonts w:ascii="Calibri" w:hAnsi="Calibri"/>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30800"/>
  </w:style>
  <w:style w:type="paragraph" w:styleId="BodyTextIndent3">
    <w:name w:val="Body Text Indent 3"/>
    <w:basedOn w:val="Normal"/>
    <w:link w:val="BodyTextIndent3Char"/>
    <w:rsid w:val="00030800"/>
    <w:pPr>
      <w:spacing w:before="120" w:after="60" w:line="240" w:lineRule="atLeast"/>
      <w:ind w:left="113"/>
    </w:pPr>
    <w:rPr>
      <w:b/>
      <w:szCs w:val="20"/>
      <w:lang w:bidi="en-US"/>
    </w:rPr>
  </w:style>
  <w:style w:type="character" w:customStyle="1" w:styleId="BodyTextIndent3Char">
    <w:name w:val="Body Text Indent 3 Char"/>
    <w:link w:val="BodyTextIndent3"/>
    <w:rsid w:val="00030800"/>
    <w:rPr>
      <w:rFonts w:ascii="Arial" w:hAnsi="Arial"/>
      <w:b/>
      <w:sz w:val="22"/>
      <w:lang w:bidi="en-US"/>
    </w:rPr>
  </w:style>
  <w:style w:type="paragraph" w:styleId="NoSpacing">
    <w:name w:val="No Spacing"/>
    <w:uiPriority w:val="1"/>
    <w:qFormat/>
    <w:rsid w:val="00030800"/>
    <w:pPr>
      <w:jc w:val="both"/>
    </w:pPr>
    <w:rPr>
      <w:rFonts w:ascii="Arial" w:hAnsi="Arial"/>
      <w:sz w:val="22"/>
      <w:lang w:eastAsia="en-AU"/>
    </w:rPr>
  </w:style>
  <w:style w:type="paragraph" w:customStyle="1" w:styleId="yiv889245811msonormal">
    <w:name w:val="yiv889245811msonormal"/>
    <w:basedOn w:val="Normal"/>
    <w:rsid w:val="00030800"/>
    <w:pPr>
      <w:spacing w:before="100" w:beforeAutospacing="1" w:after="100" w:afterAutospacing="1"/>
    </w:pPr>
    <w:rPr>
      <w:rFonts w:ascii="Times New Roman" w:hAnsi="Times New Roman"/>
      <w:sz w:val="24"/>
      <w:lang w:bidi="en-US"/>
    </w:rPr>
  </w:style>
  <w:style w:type="paragraph" w:customStyle="1" w:styleId="FootnoteText1">
    <w:name w:val="Footnote Text1"/>
    <w:autoRedefine/>
    <w:rsid w:val="00030800"/>
    <w:rPr>
      <w:rFonts w:ascii="Helvetica" w:eastAsia="ヒラギノ角ゴ Pro W3" w:hAnsi="Helvetica"/>
      <w:color w:val="000000"/>
      <w:lang w:val="en-US" w:eastAsia="en-AU"/>
    </w:rPr>
  </w:style>
  <w:style w:type="paragraph" w:customStyle="1" w:styleId="BodyCopy">
    <w:name w:val="Body Copy"/>
    <w:link w:val="BodyCopyChar"/>
    <w:qFormat/>
    <w:rsid w:val="00030800"/>
    <w:pPr>
      <w:suppressAutoHyphens/>
      <w:autoSpaceDE w:val="0"/>
      <w:autoSpaceDN w:val="0"/>
      <w:adjustRightInd w:val="0"/>
      <w:spacing w:before="120" w:after="120" w:line="276" w:lineRule="auto"/>
      <w:jc w:val="both"/>
      <w:textAlignment w:val="center"/>
    </w:pPr>
    <w:rPr>
      <w:rFonts w:ascii="Arial" w:hAnsi="Arial" w:cs="Arial (TT)"/>
      <w:color w:val="000000"/>
      <w:lang w:val="en-GB" w:eastAsia="en-AU"/>
    </w:rPr>
  </w:style>
  <w:style w:type="character" w:customStyle="1" w:styleId="BodyCopyChar">
    <w:name w:val="Body Copy Char"/>
    <w:link w:val="BodyCopy"/>
    <w:locked/>
    <w:rsid w:val="00030800"/>
    <w:rPr>
      <w:rFonts w:ascii="Arial" w:hAnsi="Arial" w:cs="Arial (TT)"/>
      <w:color w:val="000000"/>
      <w:lang w:val="en-GB" w:eastAsia="en-AU"/>
    </w:rPr>
  </w:style>
  <w:style w:type="numbering" w:customStyle="1" w:styleId="NoList2">
    <w:name w:val="No List2"/>
    <w:next w:val="NoList"/>
    <w:uiPriority w:val="99"/>
    <w:semiHidden/>
    <w:unhideWhenUsed/>
    <w:rsid w:val="00030800"/>
  </w:style>
  <w:style w:type="numbering" w:customStyle="1" w:styleId="NoList11">
    <w:name w:val="No List11"/>
    <w:next w:val="NoList"/>
    <w:uiPriority w:val="99"/>
    <w:semiHidden/>
    <w:unhideWhenUsed/>
    <w:rsid w:val="00030800"/>
  </w:style>
  <w:style w:type="character" w:customStyle="1" w:styleId="highlight">
    <w:name w:val="highlight"/>
    <w:rsid w:val="00030800"/>
  </w:style>
  <w:style w:type="paragraph" w:customStyle="1" w:styleId="TableParagraph">
    <w:name w:val="Table Paragraph"/>
    <w:basedOn w:val="Normal"/>
    <w:uiPriority w:val="1"/>
    <w:qFormat/>
    <w:rsid w:val="00030800"/>
    <w:pPr>
      <w:widowControl w:val="0"/>
    </w:pPr>
    <w:rPr>
      <w:rFonts w:ascii="Cambria" w:eastAsia="Cambria" w:hAnsi="Cambria"/>
      <w:szCs w:val="22"/>
      <w:lang w:val="en-US" w:bidi="en-US"/>
    </w:rPr>
  </w:style>
  <w:style w:type="paragraph" w:styleId="IntenseQuote">
    <w:name w:val="Intense Quote"/>
    <w:basedOn w:val="Normal"/>
    <w:next w:val="Normal"/>
    <w:link w:val="IntenseQuoteChar"/>
    <w:uiPriority w:val="30"/>
    <w:qFormat/>
    <w:rsid w:val="00030800"/>
    <w:pPr>
      <w:pBdr>
        <w:bottom w:val="single" w:sz="4" w:space="4" w:color="4F81BD"/>
      </w:pBdr>
      <w:spacing w:before="200" w:after="280" w:line="240" w:lineRule="atLeast"/>
      <w:ind w:left="936" w:right="936"/>
    </w:pPr>
    <w:rPr>
      <w:rFonts w:cs="Arial"/>
      <w:b/>
      <w:bCs/>
      <w:i/>
      <w:iCs/>
      <w:color w:val="4F81BD"/>
      <w:szCs w:val="22"/>
      <w:lang w:bidi="en-US"/>
    </w:rPr>
  </w:style>
  <w:style w:type="character" w:customStyle="1" w:styleId="IntenseQuoteChar">
    <w:name w:val="Intense Quote Char"/>
    <w:link w:val="IntenseQuote"/>
    <w:uiPriority w:val="30"/>
    <w:rsid w:val="00030800"/>
    <w:rPr>
      <w:rFonts w:ascii="Arial" w:hAnsi="Arial" w:cs="Arial"/>
      <w:b/>
      <w:bCs/>
      <w:i/>
      <w:iCs/>
      <w:color w:val="4F81BD"/>
      <w:sz w:val="22"/>
      <w:szCs w:val="22"/>
      <w:lang w:bidi="en-US"/>
    </w:rPr>
  </w:style>
  <w:style w:type="character" w:customStyle="1" w:styleId="highlightedsearchterm">
    <w:name w:val="highlightedsearchterm"/>
    <w:rsid w:val="00030800"/>
  </w:style>
  <w:style w:type="paragraph" w:customStyle="1" w:styleId="heading2h2">
    <w:name w:val="heading2_h2"/>
    <w:basedOn w:val="Normal"/>
    <w:rsid w:val="00030800"/>
    <w:pPr>
      <w:spacing w:before="100" w:beforeAutospacing="1" w:after="100" w:afterAutospacing="1"/>
    </w:pPr>
    <w:rPr>
      <w:rFonts w:ascii="Times New Roman" w:hAnsi="Times New Roman"/>
      <w:sz w:val="24"/>
      <w:lang w:eastAsia="en-AU"/>
    </w:rPr>
  </w:style>
  <w:style w:type="paragraph" w:customStyle="1" w:styleId="paragraph">
    <w:name w:val="paragraph"/>
    <w:basedOn w:val="Normal"/>
    <w:rsid w:val="00030800"/>
    <w:pPr>
      <w:spacing w:before="100" w:beforeAutospacing="1" w:after="100" w:afterAutospacing="1"/>
    </w:pPr>
    <w:rPr>
      <w:rFonts w:ascii="Times New Roman" w:hAnsi="Times New Roman"/>
      <w:sz w:val="24"/>
      <w:lang w:eastAsia="en-AU"/>
    </w:rPr>
  </w:style>
  <w:style w:type="numbering" w:customStyle="1" w:styleId="NoList3">
    <w:name w:val="No List3"/>
    <w:next w:val="NoList"/>
    <w:uiPriority w:val="99"/>
    <w:semiHidden/>
    <w:unhideWhenUsed/>
    <w:rsid w:val="00030800"/>
  </w:style>
  <w:style w:type="numbering" w:customStyle="1" w:styleId="NoList12">
    <w:name w:val="No List12"/>
    <w:next w:val="NoList"/>
    <w:uiPriority w:val="99"/>
    <w:semiHidden/>
    <w:unhideWhenUsed/>
    <w:rsid w:val="00030800"/>
  </w:style>
  <w:style w:type="paragraph" w:styleId="HTMLPreformatted">
    <w:name w:val="HTML Preformatted"/>
    <w:basedOn w:val="Normal"/>
    <w:link w:val="HTMLPreformattedChar"/>
    <w:uiPriority w:val="99"/>
    <w:unhideWhenUsed/>
    <w:rsid w:val="00DB7A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DB7A79"/>
    <w:rPr>
      <w:rFonts w:ascii="Courier New" w:hAnsi="Courier New" w:cs="Courier New"/>
      <w:lang w:eastAsia="en-AU"/>
    </w:rPr>
  </w:style>
  <w:style w:type="paragraph" w:customStyle="1" w:styleId="Bullet">
    <w:name w:val="Bullet"/>
    <w:basedOn w:val="BodyCopy"/>
    <w:rsid w:val="00DB7A79"/>
    <w:pPr>
      <w:numPr>
        <w:numId w:val="35"/>
      </w:numPr>
      <w:tabs>
        <w:tab w:val="clear" w:pos="284"/>
        <w:tab w:val="num" w:pos="794"/>
      </w:tabs>
      <w:suppressAutoHyphens w:val="0"/>
      <w:autoSpaceDE/>
      <w:autoSpaceDN/>
      <w:adjustRightInd/>
      <w:spacing w:line="240" w:lineRule="atLeast"/>
      <w:ind w:left="794" w:hanging="397"/>
      <w:jc w:val="left"/>
      <w:textAlignment w:val="auto"/>
    </w:pPr>
    <w:rPr>
      <w:rFonts w:eastAsia="Arial" w:cs="Times New Roman"/>
      <w:color w:val="auto"/>
      <w:spacing w:val="-4"/>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table of figures" w:uiPriority="99"/>
    <w:lsdException w:name="annotation reference" w:uiPriority="99"/>
    <w:lsdException w:name="List Bullet 2" w:uiPriority="99"/>
    <w:lsdException w:name="Title" w:qFormat="1"/>
    <w:lsdException w:name="Body Text" w:qFormat="1"/>
    <w:lsdException w:name="Hyperlink" w:uiPriority="99"/>
    <w:lsdException w:name="Strong" w:qFormat="1"/>
    <w:lsdException w:name="Emphasis" w:uiPriority="20" w:qFormat="1"/>
    <w:lsdException w:name="Normal (Web)" w:uiPriority="99"/>
    <w:lsdException w:name="HTML Preformatted" w:uiPriority="99"/>
    <w:lsdException w:name="No List" w:uiPriority="99"/>
    <w:lsdException w:name="Table Grid" w:uiPriority="59"/>
    <w:lsdException w:name="No Spacing" w:uiPriority="1" w:qFormat="1"/>
    <w:lsdException w:name="List Paragraph" w:uiPriority="34" w:qFormat="1"/>
    <w:lsdException w:name="Intense Quote" w:uiPriority="30"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nhideWhenUsed="1" w:qFormat="1"/>
  </w:latentStyles>
  <w:style w:type="paragraph" w:default="1" w:styleId="Normal">
    <w:name w:val="Normal"/>
    <w:qFormat/>
    <w:rsid w:val="002F1741"/>
    <w:pPr>
      <w:spacing w:after="120"/>
    </w:pPr>
    <w:rPr>
      <w:rFonts w:ascii="Arial" w:hAnsi="Arial"/>
      <w:sz w:val="22"/>
      <w:szCs w:val="24"/>
    </w:rPr>
  </w:style>
  <w:style w:type="paragraph" w:styleId="Heading1">
    <w:name w:val="heading 1"/>
    <w:basedOn w:val="Normal"/>
    <w:next w:val="Normal"/>
    <w:link w:val="Heading1Char"/>
    <w:qFormat/>
    <w:rsid w:val="008717D2"/>
    <w:pPr>
      <w:keepNext/>
      <w:keepLines/>
      <w:numPr>
        <w:numId w:val="2"/>
      </w:numPr>
      <w:tabs>
        <w:tab w:val="left" w:pos="851"/>
      </w:tabs>
      <w:spacing w:before="480"/>
      <w:outlineLvl w:val="0"/>
    </w:pPr>
    <w:rPr>
      <w:rFonts w:cs="Arial"/>
      <w:b/>
      <w:bCs/>
      <w:color w:val="76923C"/>
      <w:sz w:val="28"/>
      <w:szCs w:val="28"/>
    </w:rPr>
  </w:style>
  <w:style w:type="paragraph" w:styleId="Heading2">
    <w:name w:val="heading 2"/>
    <w:basedOn w:val="Heading1"/>
    <w:next w:val="Normal"/>
    <w:link w:val="Heading2Char"/>
    <w:qFormat/>
    <w:rsid w:val="00434657"/>
    <w:pPr>
      <w:numPr>
        <w:ilvl w:val="1"/>
      </w:numPr>
      <w:spacing w:before="240"/>
      <w:outlineLvl w:val="1"/>
    </w:pPr>
    <w:rPr>
      <w:sz w:val="24"/>
    </w:rPr>
  </w:style>
  <w:style w:type="paragraph" w:styleId="Heading3">
    <w:name w:val="heading 3"/>
    <w:basedOn w:val="Heading2"/>
    <w:next w:val="Normal"/>
    <w:link w:val="Heading3Char"/>
    <w:qFormat/>
    <w:rsid w:val="000B198F"/>
    <w:pPr>
      <w:numPr>
        <w:ilvl w:val="2"/>
      </w:numPr>
      <w:tabs>
        <w:tab w:val="left" w:pos="284"/>
      </w:tabs>
      <w:ind w:left="851" w:hanging="851"/>
      <w:outlineLvl w:val="2"/>
    </w:pPr>
    <w:rPr>
      <w:sz w:val="22"/>
    </w:rPr>
  </w:style>
  <w:style w:type="paragraph" w:styleId="Heading4">
    <w:name w:val="heading 4"/>
    <w:basedOn w:val="Heading3"/>
    <w:next w:val="Normal"/>
    <w:link w:val="Heading4Char"/>
    <w:qFormat/>
    <w:rsid w:val="000B198F"/>
    <w:pPr>
      <w:numPr>
        <w:ilvl w:val="3"/>
      </w:numPr>
      <w:outlineLvl w:val="3"/>
    </w:pPr>
    <w:rPr>
      <w:rFonts w:cs="Cambria"/>
      <w:iCs/>
      <w:sz w:val="20"/>
    </w:rPr>
  </w:style>
  <w:style w:type="paragraph" w:styleId="Heading5">
    <w:name w:val="heading 5"/>
    <w:basedOn w:val="Normal"/>
    <w:next w:val="Normal"/>
    <w:link w:val="Heading5Char"/>
    <w:qFormat/>
    <w:rsid w:val="000B198F"/>
    <w:pPr>
      <w:keepNext/>
      <w:keepLines/>
      <w:numPr>
        <w:ilvl w:val="4"/>
        <w:numId w:val="2"/>
      </w:numPr>
      <w:spacing w:before="200" w:after="0"/>
      <w:outlineLvl w:val="4"/>
    </w:pPr>
    <w:rPr>
      <w:rFonts w:ascii="Cambria" w:hAnsi="Cambria"/>
      <w:color w:val="3B491E"/>
    </w:rPr>
  </w:style>
  <w:style w:type="paragraph" w:styleId="Heading6">
    <w:name w:val="heading 6"/>
    <w:basedOn w:val="Normal"/>
    <w:next w:val="Normal"/>
    <w:link w:val="Heading6Char"/>
    <w:qFormat/>
    <w:rsid w:val="000B198F"/>
    <w:pPr>
      <w:keepNext/>
      <w:keepLines/>
      <w:numPr>
        <w:ilvl w:val="5"/>
        <w:numId w:val="2"/>
      </w:numPr>
      <w:spacing w:before="200" w:after="0"/>
      <w:outlineLvl w:val="5"/>
    </w:pPr>
    <w:rPr>
      <w:rFonts w:ascii="Cambria" w:hAnsi="Cambria"/>
      <w:i/>
      <w:iCs/>
      <w:color w:val="3B491E"/>
    </w:rPr>
  </w:style>
  <w:style w:type="paragraph" w:styleId="Heading7">
    <w:name w:val="heading 7"/>
    <w:basedOn w:val="Normal"/>
    <w:next w:val="Normal"/>
    <w:link w:val="Heading7Char"/>
    <w:qFormat/>
    <w:rsid w:val="000B198F"/>
    <w:pPr>
      <w:keepNext/>
      <w:keepLines/>
      <w:numPr>
        <w:ilvl w:val="6"/>
        <w:numId w:val="2"/>
      </w:numPr>
      <w:spacing w:before="200" w:after="0"/>
      <w:outlineLvl w:val="6"/>
    </w:pPr>
    <w:rPr>
      <w:rFonts w:ascii="Cambria" w:hAnsi="Cambria"/>
      <w:i/>
      <w:iCs/>
      <w:color w:val="404040"/>
      <w:sz w:val="20"/>
    </w:rPr>
  </w:style>
  <w:style w:type="paragraph" w:styleId="Heading8">
    <w:name w:val="heading 8"/>
    <w:basedOn w:val="Normal"/>
    <w:next w:val="Normal"/>
    <w:link w:val="Heading8Char"/>
    <w:qFormat/>
    <w:rsid w:val="000B198F"/>
    <w:pPr>
      <w:keepNext/>
      <w:keepLines/>
      <w:numPr>
        <w:ilvl w:val="7"/>
        <w:numId w:val="2"/>
      </w:numPr>
      <w:spacing w:before="200" w:after="0"/>
      <w:outlineLvl w:val="7"/>
    </w:pPr>
    <w:rPr>
      <w:rFonts w:ascii="Cambria" w:hAnsi="Cambria"/>
      <w:color w:val="363636"/>
      <w:sz w:val="20"/>
      <w:szCs w:val="20"/>
    </w:rPr>
  </w:style>
  <w:style w:type="paragraph" w:styleId="Heading9">
    <w:name w:val="heading 9"/>
    <w:basedOn w:val="Normal"/>
    <w:next w:val="Normal"/>
    <w:link w:val="Heading9Char"/>
    <w:qFormat/>
    <w:rsid w:val="000B198F"/>
    <w:pPr>
      <w:keepNext/>
      <w:keepLines/>
      <w:numPr>
        <w:ilvl w:val="8"/>
        <w:numId w:val="2"/>
      </w:numPr>
      <w:spacing w:before="200" w:after="0"/>
      <w:outlineLvl w:val="8"/>
    </w:pPr>
    <w:rPr>
      <w:rFonts w:ascii="Cambria" w:hAnsi="Cambria"/>
      <w:i/>
      <w:iCs/>
      <w:color w:val="3636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717D2"/>
    <w:rPr>
      <w:rFonts w:ascii="Arial" w:hAnsi="Arial" w:cs="Arial"/>
      <w:b/>
      <w:bCs/>
      <w:color w:val="76923C"/>
      <w:sz w:val="28"/>
      <w:szCs w:val="28"/>
    </w:rPr>
  </w:style>
  <w:style w:type="character" w:customStyle="1" w:styleId="Heading2Char">
    <w:name w:val="Heading 2 Char"/>
    <w:link w:val="Heading2"/>
    <w:locked/>
    <w:rsid w:val="00434657"/>
    <w:rPr>
      <w:rFonts w:ascii="Arial" w:hAnsi="Arial" w:cs="Arial"/>
      <w:b/>
      <w:bCs/>
      <w:color w:val="76923C"/>
      <w:sz w:val="24"/>
      <w:szCs w:val="28"/>
    </w:rPr>
  </w:style>
  <w:style w:type="character" w:customStyle="1" w:styleId="Heading3Char">
    <w:name w:val="Heading 3 Char"/>
    <w:link w:val="Heading3"/>
    <w:locked/>
    <w:rsid w:val="000B198F"/>
    <w:rPr>
      <w:rFonts w:ascii="Arial" w:hAnsi="Arial" w:cs="Arial"/>
      <w:b/>
      <w:bCs/>
      <w:color w:val="76923C"/>
      <w:sz w:val="22"/>
      <w:szCs w:val="28"/>
    </w:rPr>
  </w:style>
  <w:style w:type="character" w:customStyle="1" w:styleId="Heading4Char">
    <w:name w:val="Heading 4 Char"/>
    <w:link w:val="Heading4"/>
    <w:locked/>
    <w:rsid w:val="000B198F"/>
    <w:rPr>
      <w:rFonts w:ascii="Arial" w:hAnsi="Arial" w:cs="Cambria"/>
      <w:b/>
      <w:bCs/>
      <w:iCs/>
      <w:color w:val="76923C"/>
      <w:szCs w:val="28"/>
    </w:rPr>
  </w:style>
  <w:style w:type="character" w:customStyle="1" w:styleId="Heading5Char">
    <w:name w:val="Heading 5 Char"/>
    <w:link w:val="Heading5"/>
    <w:rsid w:val="000B198F"/>
    <w:rPr>
      <w:rFonts w:ascii="Cambria" w:hAnsi="Cambria"/>
      <w:color w:val="3B491E"/>
      <w:sz w:val="22"/>
      <w:szCs w:val="24"/>
    </w:rPr>
  </w:style>
  <w:style w:type="character" w:customStyle="1" w:styleId="Heading6Char">
    <w:name w:val="Heading 6 Char"/>
    <w:link w:val="Heading6"/>
    <w:rsid w:val="000B198F"/>
    <w:rPr>
      <w:rFonts w:ascii="Cambria" w:hAnsi="Cambria"/>
      <w:i/>
      <w:iCs/>
      <w:color w:val="3B491E"/>
      <w:sz w:val="22"/>
      <w:szCs w:val="24"/>
    </w:rPr>
  </w:style>
  <w:style w:type="character" w:customStyle="1" w:styleId="Heading7Char">
    <w:name w:val="Heading 7 Char"/>
    <w:link w:val="Heading7"/>
    <w:rsid w:val="000B198F"/>
    <w:rPr>
      <w:rFonts w:ascii="Cambria" w:hAnsi="Cambria"/>
      <w:i/>
      <w:iCs/>
      <w:color w:val="404040"/>
      <w:szCs w:val="24"/>
    </w:rPr>
  </w:style>
  <w:style w:type="character" w:customStyle="1" w:styleId="Heading8Char">
    <w:name w:val="Heading 8 Char"/>
    <w:link w:val="Heading8"/>
    <w:rsid w:val="000B198F"/>
    <w:rPr>
      <w:rFonts w:ascii="Cambria" w:hAnsi="Cambria"/>
      <w:color w:val="363636"/>
    </w:rPr>
  </w:style>
  <w:style w:type="character" w:customStyle="1" w:styleId="Heading9Char">
    <w:name w:val="Heading 9 Char"/>
    <w:link w:val="Heading9"/>
    <w:rsid w:val="000B198F"/>
    <w:rPr>
      <w:rFonts w:ascii="Cambria" w:hAnsi="Cambria"/>
      <w:i/>
      <w:iCs/>
      <w:color w:val="363636"/>
    </w:rPr>
  </w:style>
  <w:style w:type="paragraph" w:styleId="BalloonText">
    <w:name w:val="Balloon Text"/>
    <w:basedOn w:val="Normal"/>
    <w:link w:val="BalloonTextChar"/>
    <w:rsid w:val="006410B5"/>
    <w:rPr>
      <w:rFonts w:ascii="Tahoma" w:hAnsi="Tahoma" w:cs="Tahoma"/>
      <w:sz w:val="16"/>
      <w:szCs w:val="16"/>
    </w:rPr>
  </w:style>
  <w:style w:type="character" w:customStyle="1" w:styleId="BalloonTextChar">
    <w:name w:val="Balloon Text Char"/>
    <w:link w:val="BalloonText"/>
    <w:locked/>
    <w:rsid w:val="006410B5"/>
    <w:rPr>
      <w:rFonts w:ascii="Tahoma" w:hAnsi="Tahoma" w:cs="Tahoma"/>
      <w:sz w:val="16"/>
      <w:szCs w:val="16"/>
      <w:lang w:eastAsia="en-US"/>
    </w:rPr>
  </w:style>
  <w:style w:type="paragraph" w:styleId="ListParagraph">
    <w:name w:val="List Paragraph"/>
    <w:aliases w:val="List Paragraph - Dani,List Paragraph 1 - Dani,Colorful List - Accent 11"/>
    <w:basedOn w:val="Normal"/>
    <w:uiPriority w:val="34"/>
    <w:qFormat/>
    <w:rsid w:val="002F1741"/>
    <w:pPr>
      <w:numPr>
        <w:numId w:val="3"/>
      </w:numPr>
      <w:ind w:left="851" w:hanging="284"/>
      <w:contextualSpacing/>
    </w:pPr>
    <w:rPr>
      <w:rFonts w:cs="Arial"/>
      <w:szCs w:val="22"/>
    </w:rPr>
  </w:style>
  <w:style w:type="table" w:styleId="TableGrid">
    <w:name w:val="Table Grid"/>
    <w:basedOn w:val="TableNormal"/>
    <w:uiPriority w:val="59"/>
    <w:rsid w:val="00FB05B4"/>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aliases w:val="ADB,Footnote Text Char1 Char,Footnote Text Char Char Char,Footnote Text Char1 Char1 Char Char,Footnote Text Char Char Char Char Char,Footnote Text Char1 Char Char Char Char,Footnote Text Char Char1 Char Char Char Char,fn,C,ft,single space"/>
    <w:basedOn w:val="Normal"/>
    <w:link w:val="FootnoteTextChar"/>
    <w:rsid w:val="00FB05B4"/>
    <w:pPr>
      <w:spacing w:after="80"/>
    </w:pPr>
    <w:rPr>
      <w:sz w:val="16"/>
      <w:szCs w:val="20"/>
      <w:lang w:val="sv-SE" w:eastAsia="sv-SE"/>
    </w:rPr>
  </w:style>
  <w:style w:type="character" w:customStyle="1" w:styleId="FootnoteTextChar">
    <w:name w:val="Footnote Text Char"/>
    <w:aliases w:val="ADB Char,Footnote Text Char1 Char Char,Footnote Text Char Char Char Char,Footnote Text Char1 Char1 Char Char Char,Footnote Text Char Char Char Char Char Char,Footnote Text Char1 Char Char Char Char Char,fn Char,C Char,ft Char"/>
    <w:link w:val="FootnoteText"/>
    <w:locked/>
    <w:rsid w:val="00FB05B4"/>
    <w:rPr>
      <w:rFonts w:ascii="Arial" w:hAnsi="Arial"/>
      <w:sz w:val="16"/>
      <w:szCs w:val="20"/>
      <w:lang w:val="sv-SE" w:eastAsia="sv-SE"/>
    </w:rPr>
  </w:style>
  <w:style w:type="character" w:styleId="FootnoteReference">
    <w:name w:val="footnote reference"/>
    <w:aliases w:val="ftref,(NECG) Footnote Reference,Ref,de nota al pie,fr,Normal + Font:9 Point,Superscript 3 Point Times,BVI fnr,16 Point,Superscript 6 Point,Footnote Reference Number,Footnote Reference_LVL6,Footnote Reference_LVL61,FnR-ANZDEC,SUPERS"/>
    <w:rsid w:val="00652437"/>
    <w:rPr>
      <w:rFonts w:ascii="Arial" w:hAnsi="Arial"/>
      <w:color w:val="auto"/>
      <w:spacing w:val="0"/>
      <w:position w:val="0"/>
      <w:sz w:val="22"/>
      <w:szCs w:val="16"/>
      <w:vertAlign w:val="superscript"/>
      <w:lang w:val="sv-SE" w:eastAsia="sv-SE"/>
    </w:rPr>
  </w:style>
  <w:style w:type="paragraph" w:styleId="Footer">
    <w:name w:val="footer"/>
    <w:basedOn w:val="Normal"/>
    <w:link w:val="FooterChar"/>
    <w:rsid w:val="00355721"/>
    <w:pPr>
      <w:tabs>
        <w:tab w:val="center" w:pos="4513"/>
        <w:tab w:val="right" w:pos="9026"/>
      </w:tabs>
      <w:jc w:val="right"/>
    </w:pPr>
    <w:rPr>
      <w:b/>
      <w:color w:val="76923C"/>
      <w:sz w:val="16"/>
    </w:rPr>
  </w:style>
  <w:style w:type="character" w:customStyle="1" w:styleId="FooterChar">
    <w:name w:val="Footer Char"/>
    <w:link w:val="Footer"/>
    <w:locked/>
    <w:rsid w:val="00355721"/>
    <w:rPr>
      <w:rFonts w:ascii="Arial" w:hAnsi="Arial"/>
      <w:b/>
      <w:color w:val="76923C"/>
      <w:sz w:val="16"/>
      <w:szCs w:val="24"/>
      <w:lang w:val="en-AU"/>
    </w:rPr>
  </w:style>
  <w:style w:type="paragraph" w:styleId="TOCHeading">
    <w:name w:val="TOC Heading"/>
    <w:basedOn w:val="Heading1"/>
    <w:next w:val="Normal"/>
    <w:qFormat/>
    <w:rsid w:val="00DE5AF4"/>
    <w:pPr>
      <w:numPr>
        <w:numId w:val="0"/>
      </w:numPr>
      <w:spacing w:line="276" w:lineRule="auto"/>
      <w:outlineLvl w:val="9"/>
    </w:pPr>
    <w:rPr>
      <w:lang w:val="en-US"/>
    </w:rPr>
  </w:style>
  <w:style w:type="paragraph" w:styleId="TOC1">
    <w:name w:val="toc 1"/>
    <w:basedOn w:val="Normal"/>
    <w:next w:val="Normal"/>
    <w:autoRedefine/>
    <w:uiPriority w:val="39"/>
    <w:rsid w:val="008663E4"/>
    <w:pPr>
      <w:spacing w:before="120" w:after="0"/>
    </w:pPr>
    <w:rPr>
      <w:b/>
      <w:sz w:val="20"/>
    </w:rPr>
  </w:style>
  <w:style w:type="paragraph" w:styleId="TOC2">
    <w:name w:val="toc 2"/>
    <w:basedOn w:val="Normal"/>
    <w:next w:val="Normal"/>
    <w:autoRedefine/>
    <w:uiPriority w:val="39"/>
    <w:rsid w:val="006B00AC"/>
    <w:pPr>
      <w:spacing w:after="0"/>
    </w:pPr>
    <w:rPr>
      <w:rFonts w:ascii="Calibri" w:hAnsi="Calibri"/>
      <w:szCs w:val="22"/>
    </w:rPr>
  </w:style>
  <w:style w:type="character" w:styleId="CommentReference">
    <w:name w:val="annotation reference"/>
    <w:uiPriority w:val="99"/>
    <w:rsid w:val="00893519"/>
    <w:rPr>
      <w:sz w:val="16"/>
      <w:szCs w:val="16"/>
    </w:rPr>
  </w:style>
  <w:style w:type="paragraph" w:styleId="CommentText">
    <w:name w:val="annotation text"/>
    <w:basedOn w:val="Normal"/>
    <w:link w:val="CommentTextChar"/>
    <w:uiPriority w:val="99"/>
    <w:rsid w:val="00893519"/>
    <w:rPr>
      <w:sz w:val="20"/>
      <w:szCs w:val="20"/>
    </w:rPr>
  </w:style>
  <w:style w:type="character" w:customStyle="1" w:styleId="CommentTextChar">
    <w:name w:val="Comment Text Char"/>
    <w:link w:val="CommentText"/>
    <w:uiPriority w:val="99"/>
    <w:rsid w:val="00CC3880"/>
    <w:rPr>
      <w:sz w:val="20"/>
      <w:szCs w:val="20"/>
      <w:lang w:val="en-AU"/>
    </w:rPr>
  </w:style>
  <w:style w:type="paragraph" w:styleId="CommentSubject">
    <w:name w:val="annotation subject"/>
    <w:basedOn w:val="CommentText"/>
    <w:next w:val="CommentText"/>
    <w:link w:val="CommentSubjectChar"/>
    <w:rsid w:val="00893519"/>
    <w:rPr>
      <w:b/>
      <w:bCs/>
    </w:rPr>
  </w:style>
  <w:style w:type="character" w:customStyle="1" w:styleId="CommentSubjectChar">
    <w:name w:val="Comment Subject Char"/>
    <w:link w:val="CommentSubject"/>
    <w:rsid w:val="00CC3880"/>
    <w:rPr>
      <w:b/>
      <w:bCs/>
      <w:sz w:val="20"/>
      <w:szCs w:val="20"/>
      <w:lang w:val="en-AU"/>
    </w:rPr>
  </w:style>
  <w:style w:type="paragraph" w:styleId="BodyTextIndent">
    <w:name w:val="Body Text Indent"/>
    <w:basedOn w:val="Normal"/>
    <w:link w:val="BodyTextIndentChar"/>
    <w:unhideWhenUsed/>
    <w:rsid w:val="008A19E7"/>
    <w:pPr>
      <w:ind w:left="283"/>
    </w:pPr>
  </w:style>
  <w:style w:type="character" w:customStyle="1" w:styleId="BodyTextIndentChar">
    <w:name w:val="Body Text Indent Char"/>
    <w:link w:val="BodyTextIndent"/>
    <w:rsid w:val="008A19E7"/>
    <w:rPr>
      <w:sz w:val="24"/>
      <w:szCs w:val="24"/>
      <w:lang w:val="en-AU"/>
    </w:rPr>
  </w:style>
  <w:style w:type="paragraph" w:customStyle="1" w:styleId="Boxheading">
    <w:name w:val="Box heading"/>
    <w:basedOn w:val="Normal"/>
    <w:qFormat/>
    <w:rsid w:val="00CB69FA"/>
    <w:pPr>
      <w:spacing w:before="120"/>
    </w:pPr>
    <w:rPr>
      <w:rFonts w:cs="Arial"/>
      <w:b/>
      <w:szCs w:val="22"/>
    </w:rPr>
  </w:style>
  <w:style w:type="paragraph" w:styleId="TableofFigures">
    <w:name w:val="table of figures"/>
    <w:basedOn w:val="Normal"/>
    <w:next w:val="Normal"/>
    <w:uiPriority w:val="99"/>
    <w:rsid w:val="0052395C"/>
    <w:pPr>
      <w:spacing w:after="0"/>
    </w:pPr>
  </w:style>
  <w:style w:type="paragraph" w:customStyle="1" w:styleId="Numberedstyle">
    <w:name w:val="Numbered style"/>
    <w:basedOn w:val="ListParagraph"/>
    <w:link w:val="NumberedstyleChar"/>
    <w:rsid w:val="00A6097B"/>
    <w:pPr>
      <w:numPr>
        <w:numId w:val="1"/>
      </w:numPr>
      <w:tabs>
        <w:tab w:val="clear" w:pos="851"/>
      </w:tabs>
    </w:pPr>
    <w:rPr>
      <w:rFonts w:cs="Times New Roman"/>
      <w:szCs w:val="20"/>
    </w:rPr>
  </w:style>
  <w:style w:type="character" w:customStyle="1" w:styleId="NumberedstyleChar">
    <w:name w:val="Numbered style Char"/>
    <w:link w:val="Numberedstyle"/>
    <w:rsid w:val="00A6097B"/>
    <w:rPr>
      <w:rFonts w:ascii="Arial" w:hAnsi="Arial"/>
      <w:sz w:val="22"/>
    </w:rPr>
  </w:style>
  <w:style w:type="paragraph" w:customStyle="1" w:styleId="Tableheading">
    <w:name w:val="Table heading"/>
    <w:basedOn w:val="Normal"/>
    <w:link w:val="TableheadingChar"/>
    <w:qFormat/>
    <w:rsid w:val="00A77330"/>
    <w:pPr>
      <w:spacing w:before="400"/>
    </w:pPr>
    <w:rPr>
      <w:rFonts w:cs="Arial"/>
      <w:b/>
      <w:color w:val="76923C"/>
      <w:szCs w:val="22"/>
    </w:rPr>
  </w:style>
  <w:style w:type="character" w:customStyle="1" w:styleId="TableheadingChar">
    <w:name w:val="Table heading Char"/>
    <w:link w:val="Tableheading"/>
    <w:rsid w:val="00A77330"/>
    <w:rPr>
      <w:rFonts w:ascii="Arial" w:hAnsi="Arial" w:cs="Arial"/>
      <w:b/>
      <w:color w:val="76923C"/>
      <w:sz w:val="22"/>
      <w:szCs w:val="22"/>
    </w:rPr>
  </w:style>
  <w:style w:type="paragraph" w:styleId="EndnoteText">
    <w:name w:val="endnote text"/>
    <w:basedOn w:val="Normal"/>
    <w:link w:val="EndnoteTextChar"/>
    <w:semiHidden/>
    <w:unhideWhenUsed/>
    <w:rsid w:val="006B3EE5"/>
    <w:rPr>
      <w:sz w:val="20"/>
      <w:szCs w:val="20"/>
    </w:rPr>
  </w:style>
  <w:style w:type="character" w:customStyle="1" w:styleId="EndnoteTextChar">
    <w:name w:val="Endnote Text Char"/>
    <w:link w:val="EndnoteText"/>
    <w:semiHidden/>
    <w:rsid w:val="006B3EE5"/>
    <w:rPr>
      <w:sz w:val="20"/>
      <w:szCs w:val="20"/>
      <w:lang w:val="en-AU"/>
    </w:rPr>
  </w:style>
  <w:style w:type="character" w:styleId="EndnoteReference">
    <w:name w:val="endnote reference"/>
    <w:semiHidden/>
    <w:unhideWhenUsed/>
    <w:rsid w:val="006B3EE5"/>
    <w:rPr>
      <w:vertAlign w:val="superscript"/>
    </w:rPr>
  </w:style>
  <w:style w:type="paragraph" w:customStyle="1" w:styleId="ERFTitleHeading">
    <w:name w:val="ERF Title Heading"/>
    <w:basedOn w:val="TOCHeading"/>
    <w:qFormat/>
    <w:rsid w:val="00DE5AF4"/>
    <w:pPr>
      <w:jc w:val="center"/>
    </w:pPr>
    <w:rPr>
      <w:sz w:val="40"/>
      <w:szCs w:val="40"/>
    </w:rPr>
  </w:style>
  <w:style w:type="paragraph" w:customStyle="1" w:styleId="ERFHeading">
    <w:name w:val="ERF Heading"/>
    <w:basedOn w:val="TOCHeading"/>
    <w:link w:val="ERFHeadingChar"/>
    <w:qFormat/>
    <w:rsid w:val="00DE5AF4"/>
    <w:pPr>
      <w:spacing w:before="200" w:after="200" w:line="240" w:lineRule="auto"/>
      <w:ind w:left="284" w:hanging="284"/>
    </w:pPr>
  </w:style>
  <w:style w:type="character" w:customStyle="1" w:styleId="ERFHeadingChar">
    <w:name w:val="ERF Heading Char"/>
    <w:link w:val="ERFHeading"/>
    <w:rsid w:val="00DE5AF4"/>
    <w:rPr>
      <w:rFonts w:ascii="Arial" w:hAnsi="Arial" w:cs="Arial"/>
      <w:b/>
      <w:bCs/>
      <w:color w:val="76923C"/>
      <w:sz w:val="28"/>
      <w:szCs w:val="28"/>
    </w:rPr>
  </w:style>
  <w:style w:type="paragraph" w:styleId="Header">
    <w:name w:val="header"/>
    <w:basedOn w:val="Normal"/>
    <w:link w:val="HeaderChar"/>
    <w:rsid w:val="000B198F"/>
    <w:pPr>
      <w:tabs>
        <w:tab w:val="center" w:pos="4320"/>
        <w:tab w:val="right" w:pos="8640"/>
      </w:tabs>
      <w:spacing w:after="0"/>
    </w:pPr>
    <w:rPr>
      <w:color w:val="76923C"/>
    </w:rPr>
  </w:style>
  <w:style w:type="character" w:customStyle="1" w:styleId="HeaderChar">
    <w:name w:val="Header Char"/>
    <w:link w:val="Header"/>
    <w:rsid w:val="000B198F"/>
    <w:rPr>
      <w:rFonts w:ascii="Arial" w:hAnsi="Arial"/>
      <w:color w:val="76923C"/>
      <w:szCs w:val="24"/>
      <w:lang w:val="en-AU"/>
    </w:rPr>
  </w:style>
  <w:style w:type="paragraph" w:styleId="TOC3">
    <w:name w:val="toc 3"/>
    <w:basedOn w:val="Normal"/>
    <w:next w:val="Normal"/>
    <w:autoRedefine/>
    <w:uiPriority w:val="39"/>
    <w:rsid w:val="00AD6B80"/>
    <w:pPr>
      <w:tabs>
        <w:tab w:val="left" w:pos="1169"/>
        <w:tab w:val="right" w:leader="dot" w:pos="8505"/>
        <w:tab w:val="right" w:leader="dot" w:pos="9622"/>
      </w:tabs>
      <w:spacing w:after="0"/>
      <w:ind w:left="442"/>
    </w:pPr>
  </w:style>
  <w:style w:type="paragraph" w:customStyle="1" w:styleId="Table-normal-text">
    <w:name w:val="Table-normal-text"/>
    <w:basedOn w:val="Normal"/>
    <w:rsid w:val="00FD0CDD"/>
    <w:pPr>
      <w:spacing w:before="60" w:after="0"/>
    </w:pPr>
    <w:rPr>
      <w:sz w:val="20"/>
    </w:rPr>
  </w:style>
  <w:style w:type="paragraph" w:customStyle="1" w:styleId="DocName">
    <w:name w:val="DocName"/>
    <w:basedOn w:val="Normal"/>
    <w:link w:val="DocNameChar"/>
    <w:rsid w:val="00FD0CDD"/>
    <w:pPr>
      <w:jc w:val="center"/>
    </w:pPr>
    <w:rPr>
      <w:b/>
      <w:bCs/>
      <w:sz w:val="28"/>
    </w:rPr>
  </w:style>
  <w:style w:type="paragraph" w:customStyle="1" w:styleId="DocStatus">
    <w:name w:val="DocStatus"/>
    <w:basedOn w:val="Normal"/>
    <w:rsid w:val="00FD0CDD"/>
    <w:pPr>
      <w:spacing w:before="120" w:after="60"/>
      <w:jc w:val="center"/>
    </w:pPr>
    <w:rPr>
      <w:b/>
    </w:rPr>
  </w:style>
  <w:style w:type="paragraph" w:customStyle="1" w:styleId="Heading2numbered">
    <w:name w:val="Heading 2 numbered"/>
    <w:basedOn w:val="Heading2"/>
    <w:next w:val="Normal"/>
    <w:link w:val="Heading2numberedCharChar"/>
    <w:rsid w:val="00FD0CDD"/>
    <w:pPr>
      <w:keepLines w:val="0"/>
      <w:numPr>
        <w:numId w:val="7"/>
      </w:numPr>
      <w:spacing w:before="360"/>
    </w:pPr>
    <w:rPr>
      <w:bCs w:val="0"/>
      <w:iCs/>
      <w:color w:val="auto"/>
      <w:szCs w:val="20"/>
      <w:lang w:eastAsia="en-AU"/>
    </w:rPr>
  </w:style>
  <w:style w:type="paragraph" w:customStyle="1" w:styleId="Heading3numbered">
    <w:name w:val="Heading 3 numbered"/>
    <w:basedOn w:val="Heading3"/>
    <w:next w:val="Normal"/>
    <w:rsid w:val="00FD0CDD"/>
    <w:pPr>
      <w:keepLines w:val="0"/>
      <w:numPr>
        <w:numId w:val="7"/>
      </w:numPr>
      <w:tabs>
        <w:tab w:val="clear" w:pos="284"/>
        <w:tab w:val="clear" w:pos="851"/>
        <w:tab w:val="num" w:pos="494"/>
      </w:tabs>
      <w:ind w:left="494"/>
    </w:pPr>
    <w:rPr>
      <w:rFonts w:cs="Times New Roman"/>
      <w:iCs/>
      <w:color w:val="auto"/>
      <w:szCs w:val="26"/>
    </w:rPr>
  </w:style>
  <w:style w:type="paragraph" w:customStyle="1" w:styleId="List-bullet-2">
    <w:name w:val="List-bullet-2"/>
    <w:basedOn w:val="Normal"/>
    <w:rsid w:val="00FD0CDD"/>
    <w:pPr>
      <w:numPr>
        <w:numId w:val="5"/>
      </w:numPr>
      <w:spacing w:before="80"/>
    </w:pPr>
    <w:rPr>
      <w:rFonts w:cs="Arial"/>
      <w:sz w:val="20"/>
      <w:szCs w:val="22"/>
      <w:lang w:val="en-US"/>
    </w:rPr>
  </w:style>
  <w:style w:type="paragraph" w:customStyle="1" w:styleId="List-number-2">
    <w:name w:val="List-number-2"/>
    <w:basedOn w:val="Normal"/>
    <w:link w:val="List-number-2Char"/>
    <w:rsid w:val="00FD0CDD"/>
    <w:pPr>
      <w:numPr>
        <w:ilvl w:val="1"/>
        <w:numId w:val="6"/>
      </w:numPr>
      <w:spacing w:before="120"/>
    </w:pPr>
    <w:rPr>
      <w:sz w:val="20"/>
    </w:rPr>
  </w:style>
  <w:style w:type="paragraph" w:customStyle="1" w:styleId="Normal-indent">
    <w:name w:val="Normal-indent"/>
    <w:basedOn w:val="Normal"/>
    <w:rsid w:val="00FD0CDD"/>
    <w:pPr>
      <w:spacing w:before="120"/>
      <w:ind w:left="357"/>
    </w:pPr>
    <w:rPr>
      <w:sz w:val="20"/>
      <w:lang w:eastAsia="en-AU"/>
    </w:rPr>
  </w:style>
  <w:style w:type="paragraph" w:customStyle="1" w:styleId="TableHeader">
    <w:name w:val="TableHeader"/>
    <w:basedOn w:val="Normal"/>
    <w:rsid w:val="00FD0CDD"/>
    <w:pPr>
      <w:keepNext/>
      <w:spacing w:before="60" w:after="40"/>
      <w:jc w:val="center"/>
    </w:pPr>
    <w:rPr>
      <w:rFonts w:cs="Arial"/>
      <w:b/>
      <w:sz w:val="18"/>
    </w:rPr>
  </w:style>
  <w:style w:type="paragraph" w:customStyle="1" w:styleId="Table-list-bullet">
    <w:name w:val="Table-list-bullet"/>
    <w:basedOn w:val="Table-normal-text"/>
    <w:uiPriority w:val="99"/>
    <w:rsid w:val="00FD0CDD"/>
    <w:pPr>
      <w:numPr>
        <w:numId w:val="8"/>
      </w:numPr>
    </w:pPr>
  </w:style>
  <w:style w:type="paragraph" w:customStyle="1" w:styleId="Table-list-number">
    <w:name w:val="Table-list-number"/>
    <w:basedOn w:val="Table-normal-text"/>
    <w:rsid w:val="00FD0CDD"/>
    <w:pPr>
      <w:numPr>
        <w:numId w:val="9"/>
      </w:numPr>
    </w:pPr>
  </w:style>
  <w:style w:type="paragraph" w:customStyle="1" w:styleId="TableTitle">
    <w:name w:val="TableTitle"/>
    <w:basedOn w:val="Normal"/>
    <w:next w:val="Table-normal-text"/>
    <w:rsid w:val="00FD0CDD"/>
    <w:pPr>
      <w:keepNext/>
      <w:spacing w:before="240"/>
      <w:jc w:val="center"/>
    </w:pPr>
    <w:rPr>
      <w:b/>
      <w:sz w:val="20"/>
    </w:rPr>
  </w:style>
  <w:style w:type="character" w:styleId="PageNumber">
    <w:name w:val="page number"/>
    <w:rsid w:val="00FD0CDD"/>
    <w:rPr>
      <w:rFonts w:ascii="Arial" w:hAnsi="Arial"/>
      <w:sz w:val="16"/>
    </w:rPr>
  </w:style>
  <w:style w:type="character" w:styleId="Hyperlink">
    <w:name w:val="Hyperlink"/>
    <w:uiPriority w:val="99"/>
    <w:rsid w:val="00FD0CDD"/>
    <w:rPr>
      <w:rFonts w:ascii="Arial" w:hAnsi="Arial"/>
      <w:color w:val="0000FF"/>
      <w:u w:val="single"/>
    </w:rPr>
  </w:style>
  <w:style w:type="paragraph" w:customStyle="1" w:styleId="List-outline-numbered">
    <w:name w:val="List-outline-numbered"/>
    <w:basedOn w:val="Normal"/>
    <w:rsid w:val="00FD0CDD"/>
    <w:pPr>
      <w:numPr>
        <w:ilvl w:val="3"/>
        <w:numId w:val="7"/>
      </w:numPr>
      <w:spacing w:before="120"/>
    </w:pPr>
    <w:rPr>
      <w:sz w:val="20"/>
    </w:rPr>
  </w:style>
  <w:style w:type="paragraph" w:customStyle="1" w:styleId="List-bullet-1">
    <w:name w:val="List-bullet-1"/>
    <w:basedOn w:val="Normal"/>
    <w:link w:val="List-bullet-1Char"/>
    <w:rsid w:val="00FD0CDD"/>
    <w:pPr>
      <w:numPr>
        <w:numId w:val="4"/>
      </w:numPr>
      <w:spacing w:before="120"/>
    </w:pPr>
    <w:rPr>
      <w:rFonts w:cs="Arial"/>
      <w:sz w:val="20"/>
      <w:szCs w:val="22"/>
    </w:rPr>
  </w:style>
  <w:style w:type="paragraph" w:customStyle="1" w:styleId="List-number-1">
    <w:name w:val="List-number-1"/>
    <w:basedOn w:val="Normal"/>
    <w:rsid w:val="00FD0CDD"/>
    <w:pPr>
      <w:numPr>
        <w:numId w:val="6"/>
      </w:numPr>
      <w:spacing w:before="120"/>
    </w:pPr>
    <w:rPr>
      <w:sz w:val="20"/>
    </w:rPr>
  </w:style>
  <w:style w:type="table" w:customStyle="1" w:styleId="TableCheckList-1">
    <w:name w:val="TableCheckList-1"/>
    <w:basedOn w:val="TableNormal"/>
    <w:rsid w:val="00FD0CDD"/>
    <w:pPr>
      <w:spacing w:before="60"/>
    </w:pPr>
    <w:rPr>
      <w:rFonts w:ascii="Arial" w:hAnsi="Arial"/>
      <w:sz w:val="18"/>
      <w:lang w:eastAsia="en-A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FD0CDD"/>
    <w:pPr>
      <w:spacing w:before="60"/>
    </w:pPr>
    <w:rPr>
      <w:rFonts w:ascii="Arial" w:hAnsi="Arial"/>
      <w:sz w:val="18"/>
      <w:lang w:eastAsia="en-A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right w:w="57" w:type="dxa"/>
      </w:tblCellMar>
    </w:tblPr>
    <w:tblStylePr w:type="lastCol">
      <w:tblPr/>
      <w:tcPr>
        <w:tcBorders>
          <w:bottom w:val="single" w:sz="4" w:space="0" w:color="999999"/>
          <w:insideH w:val="single" w:sz="4" w:space="0" w:color="999999"/>
        </w:tcBorders>
      </w:tcPr>
    </w:tblStylePr>
  </w:style>
  <w:style w:type="character" w:customStyle="1" w:styleId="List-number-2Char">
    <w:name w:val="List-number-2 Char"/>
    <w:link w:val="List-number-2"/>
    <w:rsid w:val="00FD0CDD"/>
    <w:rPr>
      <w:rFonts w:ascii="Arial" w:hAnsi="Arial"/>
      <w:szCs w:val="24"/>
    </w:rPr>
  </w:style>
  <w:style w:type="table" w:customStyle="1" w:styleId="Tablewithnoheader">
    <w:name w:val="Table with no header"/>
    <w:basedOn w:val="TableNormal"/>
    <w:rsid w:val="00FD0CDD"/>
    <w:rPr>
      <w:rFonts w:ascii="Arial" w:hAnsi="Arial"/>
      <w:lang w:eastAsia="en-AU"/>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rPr>
      <w:cantSplit/>
    </w:trPr>
    <w:tcPr>
      <w:shd w:val="clear" w:color="auto" w:fill="auto"/>
    </w:tcPr>
  </w:style>
  <w:style w:type="table" w:customStyle="1" w:styleId="Tablewithheader">
    <w:name w:val="Table with header"/>
    <w:basedOn w:val="Tablewithnoheader"/>
    <w:rsid w:val="00FD0CDD"/>
    <w:tbl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character" w:customStyle="1" w:styleId="DocNameChar">
    <w:name w:val="DocName Char"/>
    <w:link w:val="DocName"/>
    <w:rsid w:val="00FD0CDD"/>
    <w:rPr>
      <w:rFonts w:ascii="Arial" w:hAnsi="Arial"/>
      <w:b/>
      <w:bCs/>
      <w:sz w:val="28"/>
      <w:szCs w:val="24"/>
    </w:rPr>
  </w:style>
  <w:style w:type="character" w:customStyle="1" w:styleId="List-bullet-1Char">
    <w:name w:val="List-bullet-1 Char"/>
    <w:link w:val="List-bullet-1"/>
    <w:rsid w:val="00FD0CDD"/>
    <w:rPr>
      <w:rFonts w:ascii="Arial" w:hAnsi="Arial" w:cs="Arial"/>
      <w:szCs w:val="22"/>
    </w:rPr>
  </w:style>
  <w:style w:type="paragraph" w:styleId="TOC4">
    <w:name w:val="toc 4"/>
    <w:basedOn w:val="Normal"/>
    <w:next w:val="Normal"/>
    <w:autoRedefine/>
    <w:rsid w:val="00FD0CDD"/>
    <w:pPr>
      <w:spacing w:after="0"/>
      <w:ind w:left="600"/>
    </w:pPr>
    <w:rPr>
      <w:rFonts w:ascii="Times New Roman" w:hAnsi="Times New Roman"/>
      <w:sz w:val="18"/>
      <w:szCs w:val="18"/>
    </w:rPr>
  </w:style>
  <w:style w:type="paragraph" w:styleId="TOC5">
    <w:name w:val="toc 5"/>
    <w:basedOn w:val="Normal"/>
    <w:next w:val="Normal"/>
    <w:autoRedefine/>
    <w:rsid w:val="00FD0CDD"/>
    <w:pPr>
      <w:spacing w:after="0"/>
      <w:ind w:left="800"/>
    </w:pPr>
    <w:rPr>
      <w:rFonts w:ascii="Times New Roman" w:hAnsi="Times New Roman"/>
      <w:sz w:val="18"/>
      <w:szCs w:val="18"/>
    </w:rPr>
  </w:style>
  <w:style w:type="paragraph" w:styleId="TOC6">
    <w:name w:val="toc 6"/>
    <w:basedOn w:val="Normal"/>
    <w:next w:val="Normal"/>
    <w:autoRedefine/>
    <w:rsid w:val="00FD0CDD"/>
    <w:pPr>
      <w:spacing w:after="0"/>
      <w:ind w:left="1000"/>
    </w:pPr>
    <w:rPr>
      <w:rFonts w:ascii="Times New Roman" w:hAnsi="Times New Roman"/>
      <w:sz w:val="18"/>
      <w:szCs w:val="18"/>
    </w:rPr>
  </w:style>
  <w:style w:type="paragraph" w:styleId="TOC7">
    <w:name w:val="toc 7"/>
    <w:basedOn w:val="Normal"/>
    <w:next w:val="Normal"/>
    <w:autoRedefine/>
    <w:rsid w:val="00FD0CDD"/>
    <w:pPr>
      <w:spacing w:after="0"/>
      <w:ind w:left="1200"/>
    </w:pPr>
    <w:rPr>
      <w:rFonts w:ascii="Times New Roman" w:hAnsi="Times New Roman"/>
      <w:sz w:val="18"/>
      <w:szCs w:val="18"/>
    </w:rPr>
  </w:style>
  <w:style w:type="paragraph" w:styleId="TOC8">
    <w:name w:val="toc 8"/>
    <w:basedOn w:val="Normal"/>
    <w:next w:val="Normal"/>
    <w:autoRedefine/>
    <w:rsid w:val="00FD0CDD"/>
    <w:pPr>
      <w:spacing w:after="0"/>
      <w:ind w:left="1400"/>
    </w:pPr>
    <w:rPr>
      <w:rFonts w:ascii="Times New Roman" w:hAnsi="Times New Roman"/>
      <w:sz w:val="18"/>
      <w:szCs w:val="18"/>
    </w:rPr>
  </w:style>
  <w:style w:type="paragraph" w:styleId="TOC9">
    <w:name w:val="toc 9"/>
    <w:basedOn w:val="Normal"/>
    <w:next w:val="Normal"/>
    <w:autoRedefine/>
    <w:rsid w:val="00FD0CDD"/>
    <w:pPr>
      <w:spacing w:after="0"/>
      <w:ind w:left="1600"/>
    </w:pPr>
    <w:rPr>
      <w:rFonts w:ascii="Times New Roman" w:hAnsi="Times New Roman"/>
      <w:sz w:val="18"/>
      <w:szCs w:val="18"/>
    </w:rPr>
  </w:style>
  <w:style w:type="character" w:styleId="FollowedHyperlink">
    <w:name w:val="FollowedHyperlink"/>
    <w:rsid w:val="00FD0CDD"/>
    <w:rPr>
      <w:color w:val="800080"/>
      <w:u w:val="single"/>
    </w:rPr>
  </w:style>
  <w:style w:type="paragraph" w:customStyle="1" w:styleId="BulletPoints">
    <w:name w:val="Bullet Points"/>
    <w:basedOn w:val="Normal"/>
    <w:qFormat/>
    <w:rsid w:val="00030800"/>
    <w:pPr>
      <w:spacing w:line="240" w:lineRule="atLeast"/>
      <w:ind w:left="360" w:hanging="360"/>
    </w:pPr>
    <w:rPr>
      <w:rFonts w:cs="Arial"/>
      <w:szCs w:val="22"/>
      <w:lang w:bidi="en-US"/>
    </w:rPr>
  </w:style>
  <w:style w:type="character" w:styleId="HTMLTypewriter">
    <w:name w:val="HTML Typewriter"/>
    <w:rsid w:val="00030800"/>
    <w:rPr>
      <w:rFonts w:ascii="Tahoma" w:hAnsi="Tahoma" w:cs="Times New Roman"/>
      <w:sz w:val="20"/>
    </w:rPr>
  </w:style>
  <w:style w:type="paragraph" w:customStyle="1" w:styleId="H1">
    <w:name w:val="H1"/>
    <w:basedOn w:val="Normal"/>
    <w:next w:val="Normal"/>
    <w:rsid w:val="00030800"/>
    <w:pPr>
      <w:keepNext/>
      <w:spacing w:before="100" w:after="100"/>
      <w:outlineLvl w:val="1"/>
    </w:pPr>
    <w:rPr>
      <w:rFonts w:ascii="Times New Roman" w:hAnsi="Times New Roman" w:cs="Arial"/>
      <w:b/>
      <w:kern w:val="36"/>
      <w:sz w:val="48"/>
      <w:szCs w:val="22"/>
      <w:lang w:bidi="en-US"/>
    </w:rPr>
  </w:style>
  <w:style w:type="paragraph" w:styleId="BodyText">
    <w:name w:val="Body Text"/>
    <w:basedOn w:val="Normal"/>
    <w:link w:val="BodyTextChar"/>
    <w:qFormat/>
    <w:rsid w:val="00030800"/>
    <w:pPr>
      <w:spacing w:line="240" w:lineRule="atLeast"/>
    </w:pPr>
    <w:rPr>
      <w:sz w:val="20"/>
      <w:szCs w:val="20"/>
      <w:lang w:bidi="en-US"/>
    </w:rPr>
  </w:style>
  <w:style w:type="character" w:customStyle="1" w:styleId="BodyTextChar">
    <w:name w:val="Body Text Char"/>
    <w:link w:val="BodyText"/>
    <w:rsid w:val="00030800"/>
    <w:rPr>
      <w:rFonts w:ascii="Arial" w:hAnsi="Arial"/>
      <w:lang w:bidi="en-US"/>
    </w:rPr>
  </w:style>
  <w:style w:type="paragraph" w:styleId="BodyText2">
    <w:name w:val="Body Text 2"/>
    <w:basedOn w:val="Normal"/>
    <w:link w:val="BodyText2Char"/>
    <w:rsid w:val="00030800"/>
    <w:pPr>
      <w:spacing w:line="240" w:lineRule="atLeast"/>
    </w:pPr>
    <w:rPr>
      <w:sz w:val="20"/>
      <w:szCs w:val="20"/>
      <w:lang w:bidi="en-US"/>
    </w:rPr>
  </w:style>
  <w:style w:type="character" w:customStyle="1" w:styleId="BodyText2Char">
    <w:name w:val="Body Text 2 Char"/>
    <w:link w:val="BodyText2"/>
    <w:rsid w:val="00030800"/>
    <w:rPr>
      <w:rFonts w:ascii="Arial" w:hAnsi="Arial"/>
      <w:lang w:bidi="en-US"/>
    </w:rPr>
  </w:style>
  <w:style w:type="paragraph" w:customStyle="1" w:styleId="Recommendations">
    <w:name w:val="Recommendations"/>
    <w:basedOn w:val="BulletPoints"/>
    <w:rsid w:val="00030800"/>
    <w:pPr>
      <w:numPr>
        <w:numId w:val="10"/>
      </w:numPr>
    </w:pPr>
    <w:rPr>
      <w:sz w:val="24"/>
    </w:rPr>
  </w:style>
  <w:style w:type="paragraph" w:styleId="BodyText3">
    <w:name w:val="Body Text 3"/>
    <w:basedOn w:val="Normal"/>
    <w:link w:val="BodyText3Char"/>
    <w:rsid w:val="00030800"/>
    <w:pPr>
      <w:spacing w:line="240" w:lineRule="atLeast"/>
    </w:pPr>
    <w:rPr>
      <w:sz w:val="16"/>
      <w:szCs w:val="16"/>
      <w:lang w:bidi="en-US"/>
    </w:rPr>
  </w:style>
  <w:style w:type="character" w:customStyle="1" w:styleId="BodyText3Char">
    <w:name w:val="Body Text 3 Char"/>
    <w:link w:val="BodyText3"/>
    <w:rsid w:val="00030800"/>
    <w:rPr>
      <w:rFonts w:ascii="Arial" w:hAnsi="Arial"/>
      <w:sz w:val="16"/>
      <w:szCs w:val="16"/>
      <w:lang w:bidi="en-US"/>
    </w:rPr>
  </w:style>
  <w:style w:type="paragraph" w:customStyle="1" w:styleId="CONLevel1">
    <w:name w:val=".CON  Level   1."/>
    <w:basedOn w:val="Normal"/>
    <w:next w:val="Normal"/>
    <w:rsid w:val="00030800"/>
    <w:pPr>
      <w:keepNext/>
      <w:numPr>
        <w:numId w:val="11"/>
      </w:numPr>
      <w:spacing w:before="240"/>
      <w:outlineLvl w:val="1"/>
    </w:pPr>
    <w:rPr>
      <w:rFonts w:ascii="Times New Roman" w:hAnsi="Times New Roman" w:cs="Arial"/>
      <w:b/>
      <w:szCs w:val="22"/>
      <w:lang w:val="en-US" w:bidi="en-US"/>
    </w:rPr>
  </w:style>
  <w:style w:type="paragraph" w:customStyle="1" w:styleId="CONLevel11">
    <w:name w:val=".CON  Level   1.1"/>
    <w:basedOn w:val="Normal"/>
    <w:next w:val="Normal"/>
    <w:link w:val="CONLevel11Char"/>
    <w:rsid w:val="00030800"/>
    <w:pPr>
      <w:numPr>
        <w:ilvl w:val="1"/>
        <w:numId w:val="11"/>
      </w:numPr>
      <w:spacing w:before="240"/>
      <w:outlineLvl w:val="2"/>
    </w:pPr>
    <w:rPr>
      <w:rFonts w:ascii="Times New Roman" w:hAnsi="Times New Roman"/>
      <w:szCs w:val="22"/>
      <w:lang w:val="en-US" w:bidi="en-US"/>
    </w:rPr>
  </w:style>
  <w:style w:type="paragraph" w:customStyle="1" w:styleId="CONLevela">
    <w:name w:val=".CON  Level  (a)"/>
    <w:basedOn w:val="Normal"/>
    <w:next w:val="Normal"/>
    <w:rsid w:val="00030800"/>
    <w:pPr>
      <w:numPr>
        <w:ilvl w:val="2"/>
        <w:numId w:val="11"/>
      </w:numPr>
      <w:spacing w:before="240"/>
      <w:outlineLvl w:val="3"/>
    </w:pPr>
    <w:rPr>
      <w:rFonts w:ascii="Times New Roman" w:hAnsi="Times New Roman" w:cs="Arial"/>
      <w:szCs w:val="22"/>
      <w:lang w:val="en-US" w:bidi="en-US"/>
    </w:rPr>
  </w:style>
  <w:style w:type="paragraph" w:customStyle="1" w:styleId="CONLeveli">
    <w:name w:val=".CON  Level  (i)"/>
    <w:basedOn w:val="Normal"/>
    <w:next w:val="Normal"/>
    <w:rsid w:val="00030800"/>
    <w:pPr>
      <w:numPr>
        <w:ilvl w:val="3"/>
        <w:numId w:val="11"/>
      </w:numPr>
      <w:spacing w:before="240"/>
      <w:outlineLvl w:val="4"/>
    </w:pPr>
    <w:rPr>
      <w:rFonts w:ascii="Times New Roman" w:hAnsi="Times New Roman" w:cs="Arial"/>
      <w:szCs w:val="22"/>
      <w:lang w:val="en-US" w:bidi="en-US"/>
    </w:rPr>
  </w:style>
  <w:style w:type="paragraph" w:customStyle="1" w:styleId="CONLevelA0">
    <w:name w:val=".CON  Level (A)"/>
    <w:basedOn w:val="Normal"/>
    <w:next w:val="Normal"/>
    <w:rsid w:val="00030800"/>
    <w:pPr>
      <w:numPr>
        <w:ilvl w:val="4"/>
        <w:numId w:val="11"/>
      </w:numPr>
      <w:spacing w:before="240"/>
      <w:outlineLvl w:val="5"/>
    </w:pPr>
    <w:rPr>
      <w:rFonts w:ascii="Times New Roman" w:hAnsi="Times New Roman" w:cs="Arial"/>
      <w:szCs w:val="22"/>
      <w:lang w:val="en-US" w:bidi="en-US"/>
    </w:rPr>
  </w:style>
  <w:style w:type="paragraph" w:customStyle="1" w:styleId="CONLevelI0">
    <w:name w:val=".CON  Level (I)"/>
    <w:basedOn w:val="Normal"/>
    <w:next w:val="Normal"/>
    <w:rsid w:val="00030800"/>
    <w:pPr>
      <w:numPr>
        <w:ilvl w:val="5"/>
        <w:numId w:val="11"/>
      </w:numPr>
      <w:spacing w:before="240"/>
      <w:outlineLvl w:val="6"/>
    </w:pPr>
    <w:rPr>
      <w:rFonts w:ascii="Times New Roman" w:hAnsi="Times New Roman" w:cs="Arial"/>
      <w:szCs w:val="22"/>
      <w:lang w:val="en-US" w:bidi="en-US"/>
    </w:rPr>
  </w:style>
  <w:style w:type="character" w:styleId="BookTitle">
    <w:name w:val="Book Title"/>
    <w:qFormat/>
    <w:rsid w:val="00030800"/>
    <w:rPr>
      <w:rFonts w:cs="Times New Roman"/>
      <w:i/>
      <w:iCs/>
      <w:smallCaps/>
      <w:spacing w:val="5"/>
    </w:rPr>
  </w:style>
  <w:style w:type="paragraph" w:styleId="Title">
    <w:name w:val="Title"/>
    <w:basedOn w:val="Normal"/>
    <w:next w:val="Normal"/>
    <w:link w:val="TitleChar"/>
    <w:qFormat/>
    <w:rsid w:val="00030800"/>
    <w:pPr>
      <w:spacing w:after="300"/>
      <w:contextualSpacing/>
    </w:pPr>
    <w:rPr>
      <w:rFonts w:ascii="Cambria" w:hAnsi="Cambria"/>
      <w:smallCaps/>
      <w:sz w:val="52"/>
      <w:szCs w:val="52"/>
      <w:lang w:val="en-US" w:bidi="en-US"/>
    </w:rPr>
  </w:style>
  <w:style w:type="character" w:customStyle="1" w:styleId="TitleChar">
    <w:name w:val="Title Char"/>
    <w:link w:val="Title"/>
    <w:rsid w:val="00030800"/>
    <w:rPr>
      <w:rFonts w:ascii="Cambria" w:hAnsi="Cambria"/>
      <w:smallCaps/>
      <w:sz w:val="52"/>
      <w:szCs w:val="52"/>
      <w:lang w:val="en-US" w:bidi="en-US"/>
    </w:rPr>
  </w:style>
  <w:style w:type="character" w:styleId="Emphasis">
    <w:name w:val="Emphasis"/>
    <w:uiPriority w:val="20"/>
    <w:qFormat/>
    <w:rsid w:val="00030800"/>
    <w:rPr>
      <w:rFonts w:cs="Times New Roman"/>
      <w:i/>
      <w:iCs/>
    </w:rPr>
  </w:style>
  <w:style w:type="paragraph" w:customStyle="1" w:styleId="ListBulletLAST">
    <w:name w:val="List Bullet LAST"/>
    <w:basedOn w:val="ListBullet"/>
    <w:rsid w:val="00030800"/>
    <w:pPr>
      <w:spacing w:after="180"/>
    </w:pPr>
  </w:style>
  <w:style w:type="paragraph" w:styleId="ListBullet">
    <w:name w:val="List Bullet"/>
    <w:basedOn w:val="Normal"/>
    <w:rsid w:val="00030800"/>
    <w:pPr>
      <w:tabs>
        <w:tab w:val="num" w:pos="360"/>
        <w:tab w:val="num" w:pos="426"/>
      </w:tabs>
      <w:spacing w:before="40" w:after="40"/>
      <w:ind w:left="425" w:hanging="425"/>
    </w:pPr>
    <w:rPr>
      <w:rFonts w:ascii="Times New Roman" w:hAnsi="Times New Roman" w:cs="Arial"/>
      <w:sz w:val="23"/>
      <w:szCs w:val="22"/>
      <w:lang w:val="en-GB" w:bidi="en-US"/>
    </w:rPr>
  </w:style>
  <w:style w:type="paragraph" w:styleId="Revision">
    <w:name w:val="Revision"/>
    <w:hidden/>
    <w:rsid w:val="00030800"/>
    <w:rPr>
      <w:rFonts w:ascii="Arial" w:hAnsi="Arial"/>
      <w:sz w:val="22"/>
      <w:lang w:eastAsia="en-AU"/>
    </w:rPr>
  </w:style>
  <w:style w:type="character" w:styleId="Strong">
    <w:name w:val="Strong"/>
    <w:qFormat/>
    <w:rsid w:val="00030800"/>
    <w:rPr>
      <w:rFonts w:cs="Times New Roman"/>
      <w:b/>
      <w:bCs/>
    </w:rPr>
  </w:style>
  <w:style w:type="paragraph" w:customStyle="1" w:styleId="TableText10pt">
    <w:name w:val="Table Text 10 pt"/>
    <w:basedOn w:val="Normal"/>
    <w:rsid w:val="00030800"/>
    <w:pPr>
      <w:spacing w:before="40" w:after="40"/>
    </w:pPr>
    <w:rPr>
      <w:rFonts w:ascii="Times New Roman" w:eastAsia="SimSun" w:hAnsi="Times New Roman" w:cs="Arial"/>
      <w:sz w:val="20"/>
      <w:lang w:val="en-GB" w:bidi="en-US"/>
    </w:rPr>
  </w:style>
  <w:style w:type="paragraph" w:customStyle="1" w:styleId="Level1">
    <w:name w:val="Level 1."/>
    <w:basedOn w:val="Normal"/>
    <w:rsid w:val="00030800"/>
    <w:pPr>
      <w:numPr>
        <w:numId w:val="12"/>
      </w:numPr>
      <w:spacing w:before="240"/>
    </w:pPr>
    <w:rPr>
      <w:rFonts w:ascii="Times New Roman" w:hAnsi="Times New Roman" w:cs="Arial"/>
      <w:sz w:val="24"/>
      <w:szCs w:val="22"/>
      <w:lang w:bidi="en-US"/>
    </w:rPr>
  </w:style>
  <w:style w:type="paragraph" w:customStyle="1" w:styleId="Level11">
    <w:name w:val="Level 1.1"/>
    <w:basedOn w:val="Normal"/>
    <w:rsid w:val="00030800"/>
    <w:pPr>
      <w:numPr>
        <w:ilvl w:val="1"/>
        <w:numId w:val="12"/>
      </w:numPr>
      <w:spacing w:before="240"/>
    </w:pPr>
    <w:rPr>
      <w:rFonts w:ascii="Times New Roman" w:hAnsi="Times New Roman" w:cs="Arial"/>
      <w:sz w:val="24"/>
      <w:szCs w:val="22"/>
      <w:lang w:bidi="en-US"/>
    </w:rPr>
  </w:style>
  <w:style w:type="paragraph" w:customStyle="1" w:styleId="Levela">
    <w:name w:val="Level (a)"/>
    <w:basedOn w:val="Normal"/>
    <w:rsid w:val="00030800"/>
    <w:pPr>
      <w:numPr>
        <w:ilvl w:val="2"/>
        <w:numId w:val="12"/>
      </w:numPr>
      <w:spacing w:before="240"/>
    </w:pPr>
    <w:rPr>
      <w:rFonts w:ascii="Times New Roman" w:hAnsi="Times New Roman" w:cs="Arial"/>
      <w:sz w:val="24"/>
      <w:szCs w:val="22"/>
      <w:lang w:bidi="en-US"/>
    </w:rPr>
  </w:style>
  <w:style w:type="paragraph" w:customStyle="1" w:styleId="Leveli">
    <w:name w:val="Level (i)"/>
    <w:basedOn w:val="Normal"/>
    <w:rsid w:val="00030800"/>
    <w:pPr>
      <w:numPr>
        <w:ilvl w:val="3"/>
        <w:numId w:val="12"/>
      </w:numPr>
      <w:spacing w:before="240"/>
    </w:pPr>
    <w:rPr>
      <w:rFonts w:ascii="Times New Roman" w:hAnsi="Times New Roman" w:cs="Arial"/>
      <w:sz w:val="24"/>
      <w:szCs w:val="22"/>
      <w:lang w:bidi="en-US"/>
    </w:rPr>
  </w:style>
  <w:style w:type="paragraph" w:styleId="PlainText">
    <w:name w:val="Plain Text"/>
    <w:basedOn w:val="Normal"/>
    <w:link w:val="PlainTextChar"/>
    <w:rsid w:val="00030800"/>
    <w:pPr>
      <w:numPr>
        <w:ilvl w:val="4"/>
        <w:numId w:val="12"/>
      </w:numPr>
      <w:spacing w:before="240"/>
    </w:pPr>
    <w:rPr>
      <w:rFonts w:ascii="Courier New" w:hAnsi="Courier New" w:cs="Courier New"/>
      <w:sz w:val="20"/>
      <w:szCs w:val="22"/>
      <w:lang w:bidi="en-US"/>
    </w:rPr>
  </w:style>
  <w:style w:type="character" w:customStyle="1" w:styleId="PlainTextChar">
    <w:name w:val="Plain Text Char"/>
    <w:link w:val="PlainText"/>
    <w:rsid w:val="00030800"/>
    <w:rPr>
      <w:rFonts w:ascii="Courier New" w:hAnsi="Courier New" w:cs="Courier New"/>
      <w:szCs w:val="22"/>
      <w:lang w:bidi="en-US"/>
    </w:rPr>
  </w:style>
  <w:style w:type="paragraph" w:customStyle="1" w:styleId="LevelA0">
    <w:name w:val="Level(A)"/>
    <w:basedOn w:val="Normal"/>
    <w:rsid w:val="00030800"/>
    <w:pPr>
      <w:numPr>
        <w:ilvl w:val="5"/>
        <w:numId w:val="12"/>
      </w:numPr>
      <w:spacing w:before="240"/>
    </w:pPr>
    <w:rPr>
      <w:rFonts w:ascii="Times New Roman" w:hAnsi="Times New Roman" w:cs="Arial"/>
      <w:sz w:val="24"/>
      <w:szCs w:val="22"/>
      <w:lang w:bidi="en-US"/>
    </w:rPr>
  </w:style>
  <w:style w:type="character" w:customStyle="1" w:styleId="CONLevel11Char">
    <w:name w:val=".CON  Level   1.1 Char"/>
    <w:link w:val="CONLevel11"/>
    <w:rsid w:val="00030800"/>
    <w:rPr>
      <w:sz w:val="22"/>
      <w:szCs w:val="22"/>
      <w:lang w:val="en-US" w:bidi="en-US"/>
    </w:rPr>
  </w:style>
  <w:style w:type="paragraph" w:customStyle="1" w:styleId="Default">
    <w:name w:val="Default"/>
    <w:rsid w:val="00030800"/>
    <w:pPr>
      <w:autoSpaceDE w:val="0"/>
      <w:autoSpaceDN w:val="0"/>
      <w:adjustRightInd w:val="0"/>
    </w:pPr>
    <w:rPr>
      <w:color w:val="000000"/>
      <w:sz w:val="24"/>
      <w:szCs w:val="24"/>
      <w:lang w:eastAsia="en-AU"/>
    </w:rPr>
  </w:style>
  <w:style w:type="paragraph" w:styleId="DocumentMap">
    <w:name w:val="Document Map"/>
    <w:basedOn w:val="Normal"/>
    <w:link w:val="DocumentMapChar"/>
    <w:unhideWhenUsed/>
    <w:rsid w:val="00030800"/>
    <w:pPr>
      <w:spacing w:line="240" w:lineRule="atLeast"/>
    </w:pPr>
    <w:rPr>
      <w:rFonts w:ascii="Tahoma" w:hAnsi="Tahoma"/>
      <w:sz w:val="16"/>
      <w:szCs w:val="16"/>
      <w:lang w:bidi="en-US"/>
    </w:rPr>
  </w:style>
  <w:style w:type="character" w:customStyle="1" w:styleId="DocumentMapChar">
    <w:name w:val="Document Map Char"/>
    <w:link w:val="DocumentMap"/>
    <w:rsid w:val="00030800"/>
    <w:rPr>
      <w:rFonts w:ascii="Tahoma" w:hAnsi="Tahoma"/>
      <w:sz w:val="16"/>
      <w:szCs w:val="16"/>
      <w:lang w:bidi="en-US"/>
    </w:rPr>
  </w:style>
  <w:style w:type="paragraph" w:styleId="NormalWeb">
    <w:name w:val="Normal (Web)"/>
    <w:basedOn w:val="Normal"/>
    <w:uiPriority w:val="99"/>
    <w:unhideWhenUsed/>
    <w:rsid w:val="00030800"/>
    <w:pPr>
      <w:spacing w:before="100" w:beforeAutospacing="1" w:after="100" w:afterAutospacing="1"/>
    </w:pPr>
    <w:rPr>
      <w:rFonts w:ascii="Times New Roman" w:hAnsi="Times New Roman" w:cs="Arial"/>
      <w:sz w:val="24"/>
      <w:lang w:bidi="en-US"/>
    </w:rPr>
  </w:style>
  <w:style w:type="paragraph" w:styleId="BodyTextIndent2">
    <w:name w:val="Body Text Indent 2"/>
    <w:basedOn w:val="Normal"/>
    <w:link w:val="BodyTextIndent2Char"/>
    <w:unhideWhenUsed/>
    <w:rsid w:val="00030800"/>
    <w:pPr>
      <w:spacing w:line="480" w:lineRule="auto"/>
      <w:ind w:left="283"/>
    </w:pPr>
    <w:rPr>
      <w:szCs w:val="20"/>
      <w:lang w:bidi="en-US"/>
    </w:rPr>
  </w:style>
  <w:style w:type="character" w:customStyle="1" w:styleId="BodyTextIndent2Char">
    <w:name w:val="Body Text Indent 2 Char"/>
    <w:link w:val="BodyTextIndent2"/>
    <w:rsid w:val="00030800"/>
    <w:rPr>
      <w:rFonts w:ascii="Arial" w:hAnsi="Arial"/>
      <w:sz w:val="22"/>
      <w:lang w:bidi="en-US"/>
    </w:rPr>
  </w:style>
  <w:style w:type="character" w:customStyle="1" w:styleId="CONLevel11Char2">
    <w:name w:val=".CON  Level   1.1 Char2"/>
    <w:rsid w:val="00030800"/>
    <w:rPr>
      <w:sz w:val="24"/>
      <w:szCs w:val="22"/>
      <w:lang w:val="en-AU" w:eastAsia="en-US" w:bidi="ar-SA"/>
    </w:rPr>
  </w:style>
  <w:style w:type="paragraph" w:customStyle="1" w:styleId="Heading4A">
    <w:name w:val="Heading 4 A"/>
    <w:basedOn w:val="Heading4"/>
    <w:rsid w:val="00030800"/>
    <w:pPr>
      <w:keepNext w:val="0"/>
      <w:keepLines w:val="0"/>
      <w:numPr>
        <w:ilvl w:val="0"/>
        <w:numId w:val="0"/>
      </w:numPr>
      <w:tabs>
        <w:tab w:val="clear" w:pos="284"/>
        <w:tab w:val="left" w:pos="0"/>
        <w:tab w:val="left" w:pos="1009"/>
        <w:tab w:val="left" w:pos="2018"/>
        <w:tab w:val="left" w:pos="4036"/>
        <w:tab w:val="left" w:pos="5046"/>
        <w:tab w:val="left" w:pos="6054"/>
        <w:tab w:val="left" w:pos="7063"/>
        <w:tab w:val="left" w:pos="8072"/>
        <w:tab w:val="left" w:pos="9081"/>
      </w:tabs>
      <w:spacing w:before="56" w:after="60"/>
      <w:ind w:left="2948" w:hanging="680"/>
    </w:pPr>
    <w:rPr>
      <w:rFonts w:ascii="Times New Roman" w:hAnsi="Times New Roman" w:cs="Times New Roman"/>
      <w:b w:val="0"/>
      <w:bCs w:val="0"/>
      <w:iCs w:val="0"/>
      <w:color w:val="000000"/>
      <w:sz w:val="24"/>
      <w:szCs w:val="24"/>
      <w:lang w:bidi="en-US"/>
    </w:rPr>
  </w:style>
  <w:style w:type="paragraph" w:customStyle="1" w:styleId="NormDash">
    <w:name w:val="Norm_Dash"/>
    <w:basedOn w:val="Normal"/>
    <w:rsid w:val="00030800"/>
    <w:pPr>
      <w:numPr>
        <w:numId w:val="13"/>
      </w:numPr>
    </w:pPr>
    <w:rPr>
      <w:rFonts w:ascii="Times New Roman" w:hAnsi="Times New Roman" w:cs="Arial"/>
      <w:sz w:val="24"/>
      <w:lang w:bidi="en-US"/>
    </w:rPr>
  </w:style>
  <w:style w:type="paragraph" w:customStyle="1" w:styleId="CONHeading">
    <w:name w:val=".CON  Heading"/>
    <w:basedOn w:val="Normal"/>
    <w:rsid w:val="00030800"/>
    <w:pPr>
      <w:spacing w:before="720"/>
      <w:jc w:val="center"/>
    </w:pPr>
    <w:rPr>
      <w:rFonts w:ascii="Times New Roman" w:hAnsi="Times New Roman" w:cs="Arial"/>
      <w:b/>
      <w:bCs/>
      <w:caps/>
      <w:sz w:val="24"/>
      <w:szCs w:val="22"/>
      <w:lang w:bidi="en-US"/>
    </w:rPr>
  </w:style>
  <w:style w:type="paragraph" w:customStyle="1" w:styleId="CONLevel11textonly">
    <w:name w:val=".CON Level   1.1 (text only)"/>
    <w:basedOn w:val="Normal"/>
    <w:rsid w:val="00030800"/>
    <w:pPr>
      <w:spacing w:before="240"/>
      <w:ind w:left="720"/>
    </w:pPr>
    <w:rPr>
      <w:rFonts w:ascii="Times New Roman" w:hAnsi="Times New Roman" w:cs="Arial"/>
      <w:sz w:val="24"/>
      <w:szCs w:val="22"/>
      <w:lang w:bidi="en-US"/>
    </w:rPr>
  </w:style>
  <w:style w:type="paragraph" w:customStyle="1" w:styleId="RECITALSA">
    <w:name w:val=".RECITALS   A."/>
    <w:basedOn w:val="Normal"/>
    <w:rsid w:val="00030800"/>
    <w:pPr>
      <w:spacing w:before="240"/>
    </w:pPr>
    <w:rPr>
      <w:rFonts w:ascii="Times New Roman" w:hAnsi="Times New Roman" w:cs="Arial"/>
      <w:sz w:val="24"/>
      <w:szCs w:val="22"/>
      <w:lang w:bidi="en-US"/>
    </w:rPr>
  </w:style>
  <w:style w:type="paragraph" w:styleId="MessageHeader">
    <w:name w:val="Message Header"/>
    <w:basedOn w:val="Normal"/>
    <w:link w:val="MessageHeaderChar"/>
    <w:rsid w:val="00030800"/>
    <w:pPr>
      <w:pBdr>
        <w:top w:val="single" w:sz="6" w:space="1" w:color="auto"/>
        <w:left w:val="single" w:sz="6" w:space="1" w:color="auto"/>
        <w:bottom w:val="single" w:sz="6" w:space="1" w:color="auto"/>
        <w:right w:val="single" w:sz="6" w:space="1" w:color="auto"/>
      </w:pBdr>
      <w:shd w:val="pct20" w:color="auto" w:fill="auto"/>
      <w:ind w:left="1080" w:hanging="1080"/>
    </w:pPr>
    <w:rPr>
      <w:sz w:val="24"/>
      <w:lang w:bidi="en-US"/>
    </w:rPr>
  </w:style>
  <w:style w:type="character" w:customStyle="1" w:styleId="MessageHeaderChar">
    <w:name w:val="Message Header Char"/>
    <w:link w:val="MessageHeader"/>
    <w:rsid w:val="00030800"/>
    <w:rPr>
      <w:rFonts w:ascii="Arial" w:hAnsi="Arial"/>
      <w:sz w:val="24"/>
      <w:szCs w:val="24"/>
      <w:shd w:val="pct20" w:color="auto" w:fill="auto"/>
      <w:lang w:bidi="en-US"/>
    </w:rPr>
  </w:style>
  <w:style w:type="paragraph" w:styleId="List">
    <w:name w:val="List"/>
    <w:basedOn w:val="Normal"/>
    <w:rsid w:val="00030800"/>
    <w:pPr>
      <w:ind w:left="360" w:hanging="360"/>
    </w:pPr>
    <w:rPr>
      <w:rFonts w:ascii="Times New Roman" w:hAnsi="Times New Roman" w:cs="Arial"/>
      <w:sz w:val="20"/>
      <w:szCs w:val="22"/>
      <w:lang w:bidi="en-US"/>
    </w:rPr>
  </w:style>
  <w:style w:type="paragraph" w:styleId="Date">
    <w:name w:val="Date"/>
    <w:basedOn w:val="Normal"/>
    <w:next w:val="Normal"/>
    <w:link w:val="DateChar"/>
    <w:rsid w:val="00030800"/>
    <w:rPr>
      <w:rFonts w:ascii="Times New Roman" w:hAnsi="Times New Roman"/>
      <w:sz w:val="20"/>
      <w:szCs w:val="20"/>
      <w:lang w:bidi="en-US"/>
    </w:rPr>
  </w:style>
  <w:style w:type="character" w:customStyle="1" w:styleId="DateChar">
    <w:name w:val="Date Char"/>
    <w:link w:val="Date"/>
    <w:rsid w:val="00030800"/>
    <w:rPr>
      <w:lang w:bidi="en-US"/>
    </w:rPr>
  </w:style>
  <w:style w:type="paragraph" w:customStyle="1" w:styleId="Colon">
    <w:name w:val="_Colon"/>
    <w:basedOn w:val="Normal"/>
    <w:rsid w:val="00030800"/>
    <w:pPr>
      <w:numPr>
        <w:numId w:val="14"/>
      </w:numPr>
    </w:pPr>
    <w:rPr>
      <w:rFonts w:ascii="Times New Roman" w:hAnsi="Times New Roman" w:cs="Arial"/>
      <w:sz w:val="24"/>
      <w:lang w:bidi="en-US"/>
    </w:rPr>
  </w:style>
  <w:style w:type="paragraph" w:styleId="Caption">
    <w:name w:val="caption"/>
    <w:basedOn w:val="Normal"/>
    <w:next w:val="Normal"/>
    <w:qFormat/>
    <w:rsid w:val="00030800"/>
    <w:pPr>
      <w:ind w:left="-1134"/>
    </w:pPr>
    <w:rPr>
      <w:rFonts w:cs="Arial"/>
      <w:b/>
      <w:bCs/>
      <w:sz w:val="18"/>
      <w:lang w:bidi="en-US"/>
    </w:rPr>
  </w:style>
  <w:style w:type="paragraph" w:customStyle="1" w:styleId="OmniPage21">
    <w:name w:val="OmniPage #21"/>
    <w:basedOn w:val="Normal"/>
    <w:rsid w:val="00030800"/>
    <w:pPr>
      <w:tabs>
        <w:tab w:val="right" w:pos="4961"/>
      </w:tabs>
      <w:overflowPunct w:val="0"/>
      <w:autoSpaceDE w:val="0"/>
      <w:autoSpaceDN w:val="0"/>
      <w:adjustRightInd w:val="0"/>
      <w:ind w:left="753" w:right="5764"/>
      <w:textAlignment w:val="baseline"/>
    </w:pPr>
    <w:rPr>
      <w:rFonts w:cs="Arial"/>
      <w:noProof/>
      <w:sz w:val="20"/>
      <w:szCs w:val="22"/>
      <w:lang w:val="en-US" w:bidi="en-US"/>
    </w:rPr>
  </w:style>
  <w:style w:type="paragraph" w:customStyle="1" w:styleId="OmniPage22">
    <w:name w:val="OmniPage #22"/>
    <w:basedOn w:val="Normal"/>
    <w:rsid w:val="00030800"/>
    <w:pPr>
      <w:overflowPunct w:val="0"/>
      <w:autoSpaceDE w:val="0"/>
      <w:autoSpaceDN w:val="0"/>
      <w:adjustRightInd w:val="0"/>
      <w:ind w:left="763" w:right="2680"/>
      <w:textAlignment w:val="baseline"/>
    </w:pPr>
    <w:rPr>
      <w:rFonts w:cs="Arial"/>
      <w:noProof/>
      <w:sz w:val="20"/>
      <w:szCs w:val="22"/>
      <w:lang w:val="en-US" w:bidi="en-US"/>
    </w:rPr>
  </w:style>
  <w:style w:type="paragraph" w:customStyle="1" w:styleId="OmniPage32">
    <w:name w:val="OmniPage #32"/>
    <w:basedOn w:val="Normal"/>
    <w:rsid w:val="00030800"/>
    <w:pPr>
      <w:tabs>
        <w:tab w:val="right" w:pos="8471"/>
      </w:tabs>
      <w:overflowPunct w:val="0"/>
      <w:autoSpaceDE w:val="0"/>
      <w:autoSpaceDN w:val="0"/>
      <w:adjustRightInd w:val="0"/>
      <w:ind w:left="3031" w:right="2254"/>
      <w:jc w:val="center"/>
      <w:textAlignment w:val="baseline"/>
    </w:pPr>
    <w:rPr>
      <w:rFonts w:cs="Arial"/>
      <w:noProof/>
      <w:sz w:val="20"/>
      <w:szCs w:val="22"/>
      <w:lang w:val="en-US" w:bidi="en-US"/>
    </w:rPr>
  </w:style>
  <w:style w:type="paragraph" w:customStyle="1" w:styleId="Style2">
    <w:name w:val="Style2"/>
    <w:basedOn w:val="Normal"/>
    <w:rsid w:val="00030800"/>
    <w:pPr>
      <w:tabs>
        <w:tab w:val="left" w:pos="8505"/>
      </w:tabs>
    </w:pPr>
    <w:rPr>
      <w:rFonts w:cs="Arial"/>
      <w:sz w:val="24"/>
      <w:lang w:bidi="en-US"/>
    </w:rPr>
  </w:style>
  <w:style w:type="paragraph" w:customStyle="1" w:styleId="RECITALSa0">
    <w:name w:val=".RECITALS (a)"/>
    <w:basedOn w:val="CONLevel11textonly"/>
    <w:rsid w:val="00030800"/>
    <w:pPr>
      <w:tabs>
        <w:tab w:val="num" w:pos="1440"/>
      </w:tabs>
      <w:ind w:left="1440" w:hanging="720"/>
    </w:pPr>
  </w:style>
  <w:style w:type="paragraph" w:customStyle="1" w:styleId="RECITALSi">
    <w:name w:val=".RECITALS (i)"/>
    <w:basedOn w:val="CONLeveli"/>
    <w:rsid w:val="00030800"/>
    <w:pPr>
      <w:numPr>
        <w:ilvl w:val="0"/>
        <w:numId w:val="0"/>
      </w:numPr>
      <w:tabs>
        <w:tab w:val="num" w:pos="2160"/>
      </w:tabs>
      <w:ind w:left="2160" w:hanging="720"/>
    </w:pPr>
    <w:rPr>
      <w:sz w:val="24"/>
      <w:lang w:val="en-AU"/>
    </w:rPr>
  </w:style>
  <w:style w:type="paragraph" w:customStyle="1" w:styleId="NotesComments">
    <w:name w:val="Notes &amp; Comments"/>
    <w:rsid w:val="00030800"/>
    <w:pPr>
      <w:widowControl w:val="0"/>
    </w:pPr>
    <w:rPr>
      <w:rFonts w:ascii="Arial" w:hAnsi="Arial" w:cs="Arial"/>
      <w:color w:val="244061"/>
      <w:szCs w:val="24"/>
      <w:lang w:val="en-US"/>
    </w:rPr>
  </w:style>
  <w:style w:type="paragraph" w:customStyle="1" w:styleId="QuestionNotes">
    <w:name w:val="Question Notes"/>
    <w:next w:val="NotesComments"/>
    <w:rsid w:val="00030800"/>
    <w:pPr>
      <w:keepNext/>
      <w:widowControl w:val="0"/>
      <w:ind w:left="374"/>
    </w:pPr>
    <w:rPr>
      <w:rFonts w:ascii="Arial" w:hAnsi="Arial" w:cs="Arial"/>
      <w:b/>
      <w:color w:val="244061"/>
      <w:sz w:val="16"/>
      <w:szCs w:val="24"/>
      <w:lang w:val="en-US"/>
    </w:rPr>
  </w:style>
  <w:style w:type="paragraph" w:customStyle="1" w:styleId="QuestionnaireName">
    <w:name w:val="Questionnaire Name"/>
    <w:next w:val="NotesComments"/>
    <w:rsid w:val="00030800"/>
    <w:pPr>
      <w:keepNext/>
      <w:widowControl w:val="0"/>
    </w:pPr>
    <w:rPr>
      <w:rFonts w:ascii="Arial" w:hAnsi="Arial" w:cs="Arial"/>
      <w:b/>
      <w:color w:val="244061"/>
      <w:sz w:val="32"/>
      <w:szCs w:val="24"/>
      <w:lang w:val="en-US"/>
    </w:rPr>
  </w:style>
  <w:style w:type="paragraph" w:customStyle="1" w:styleId="MarketToolsLogo">
    <w:name w:val="MarketTools Logo"/>
    <w:next w:val="NotesComments"/>
    <w:rsid w:val="00030800"/>
    <w:pPr>
      <w:keepNext/>
      <w:widowControl w:val="0"/>
      <w:jc w:val="right"/>
    </w:pPr>
    <w:rPr>
      <w:rFonts w:ascii="Arial" w:hAnsi="Arial" w:cs="Arial"/>
      <w:b/>
      <w:color w:val="244061"/>
      <w:sz w:val="32"/>
      <w:szCs w:val="24"/>
      <w:lang w:val="en-US"/>
    </w:rPr>
  </w:style>
  <w:style w:type="paragraph" w:customStyle="1" w:styleId="TrackingID">
    <w:name w:val="Tracking ID"/>
    <w:next w:val="NotesComments"/>
    <w:rsid w:val="00030800"/>
    <w:pPr>
      <w:keepNext/>
      <w:widowControl w:val="0"/>
      <w:tabs>
        <w:tab w:val="right" w:pos="10800"/>
      </w:tabs>
      <w:spacing w:before="160"/>
    </w:pPr>
    <w:rPr>
      <w:rFonts w:ascii="Arial" w:hAnsi="Arial" w:cs="Arial"/>
      <w:noProof/>
      <w:color w:val="000000"/>
      <w:sz w:val="16"/>
      <w:szCs w:val="24"/>
      <w:lang w:val="en-US"/>
    </w:rPr>
  </w:style>
  <w:style w:type="paragraph" w:customStyle="1" w:styleId="QuestionTitle">
    <w:name w:val="Question Title"/>
    <w:next w:val="NotesComments"/>
    <w:rsid w:val="00030800"/>
    <w:pPr>
      <w:keepNext/>
      <w:keepLines/>
      <w:widowControl w:val="0"/>
      <w:pBdr>
        <w:top w:val="single" w:sz="2" w:space="4" w:color="000000"/>
        <w:left w:val="single" w:sz="2" w:space="4" w:color="000000"/>
        <w:bottom w:val="single" w:sz="2" w:space="4" w:color="000000"/>
        <w:right w:val="single" w:sz="2" w:space="4" w:color="000000"/>
      </w:pBdr>
    </w:pPr>
    <w:rPr>
      <w:rFonts w:ascii="Arial" w:hAnsi="Arial" w:cs="Arial"/>
      <w:color w:val="000000"/>
      <w:szCs w:val="24"/>
      <w:lang w:val="en-US"/>
    </w:rPr>
  </w:style>
  <w:style w:type="paragraph" w:customStyle="1" w:styleId="QuestionTitleSpacer">
    <w:name w:val="Question Title Spacer"/>
    <w:next w:val="NotesComments"/>
    <w:rsid w:val="00030800"/>
    <w:pPr>
      <w:keepNext/>
      <w:widowControl w:val="0"/>
    </w:pPr>
    <w:rPr>
      <w:rFonts w:ascii="Arial" w:hAnsi="Arial" w:cs="Arial"/>
      <w:color w:val="000000"/>
      <w:sz w:val="16"/>
      <w:szCs w:val="24"/>
      <w:lang w:val="en-US"/>
    </w:rPr>
  </w:style>
  <w:style w:type="paragraph" w:customStyle="1" w:styleId="QuestionTitleHidden">
    <w:name w:val="Question Title Hidden"/>
    <w:next w:val="NotesComments"/>
    <w:rsid w:val="00030800"/>
    <w:pPr>
      <w:keepNext/>
      <w:keepLines/>
      <w:widowControl w:val="0"/>
      <w:pBdr>
        <w:top w:val="dotDotDash" w:sz="2" w:space="4" w:color="404040"/>
        <w:left w:val="dotDotDash" w:sz="2" w:space="4" w:color="404040"/>
        <w:bottom w:val="dotDotDash" w:sz="2" w:space="4" w:color="404040"/>
        <w:right w:val="dotDotDash" w:sz="2" w:space="4" w:color="404040"/>
      </w:pBdr>
    </w:pPr>
    <w:rPr>
      <w:rFonts w:ascii="Arial" w:hAnsi="Arial" w:cs="Arial"/>
      <w:color w:val="000000"/>
      <w:szCs w:val="24"/>
      <w:lang w:val="en-US"/>
    </w:rPr>
  </w:style>
  <w:style w:type="paragraph" w:customStyle="1" w:styleId="SingleChoiceAnswer">
    <w:name w:val="Single Choice Answer"/>
    <w:next w:val="NotesComments"/>
    <w:rsid w:val="00030800"/>
    <w:pPr>
      <w:widowControl w:val="0"/>
      <w:numPr>
        <w:numId w:val="15"/>
      </w:numPr>
    </w:pPr>
    <w:rPr>
      <w:rFonts w:ascii="Arial" w:hAnsi="Arial" w:cs="Arial"/>
      <w:color w:val="000000"/>
      <w:szCs w:val="24"/>
      <w:lang w:val="en-US"/>
    </w:rPr>
  </w:style>
  <w:style w:type="paragraph" w:customStyle="1" w:styleId="MultiChoiceAnswer">
    <w:name w:val="Multi Choice Answer"/>
    <w:next w:val="NotesComments"/>
    <w:rsid w:val="00030800"/>
    <w:pPr>
      <w:widowControl w:val="0"/>
      <w:numPr>
        <w:numId w:val="16"/>
      </w:numPr>
    </w:pPr>
    <w:rPr>
      <w:rFonts w:ascii="Arial" w:hAnsi="Arial" w:cs="Arial"/>
      <w:color w:val="000000"/>
      <w:szCs w:val="24"/>
      <w:lang w:val="en-US"/>
    </w:rPr>
  </w:style>
  <w:style w:type="paragraph" w:customStyle="1" w:styleId="ChoiceAnswer">
    <w:name w:val="Choice Answer"/>
    <w:next w:val="NotesComments"/>
    <w:rsid w:val="00030800"/>
    <w:pPr>
      <w:widowControl w:val="0"/>
    </w:pPr>
    <w:rPr>
      <w:rFonts w:ascii="Arial" w:hAnsi="Arial" w:cs="Arial"/>
      <w:color w:val="000000"/>
      <w:szCs w:val="24"/>
      <w:lang w:val="en-US"/>
    </w:rPr>
  </w:style>
  <w:style w:type="paragraph" w:customStyle="1" w:styleId="SpinnerPrompt">
    <w:name w:val="Spinner Prompt"/>
    <w:next w:val="NotesComments"/>
    <w:rsid w:val="00030800"/>
    <w:pPr>
      <w:keepLines/>
      <w:widowControl w:val="0"/>
      <w:numPr>
        <w:numId w:val="17"/>
      </w:numPr>
    </w:pPr>
    <w:rPr>
      <w:rFonts w:ascii="Arial" w:hAnsi="Arial" w:cs="Arial"/>
      <w:color w:val="000000"/>
      <w:szCs w:val="24"/>
      <w:lang w:val="en-US"/>
    </w:rPr>
  </w:style>
  <w:style w:type="paragraph" w:customStyle="1" w:styleId="ConstantSumPrompt">
    <w:name w:val="Constant Sum Prompt"/>
    <w:next w:val="NotesComments"/>
    <w:rsid w:val="00030800"/>
    <w:pPr>
      <w:keepNext/>
      <w:keepLines/>
      <w:widowControl w:val="0"/>
      <w:numPr>
        <w:numId w:val="18"/>
      </w:numPr>
    </w:pPr>
    <w:rPr>
      <w:rFonts w:ascii="Arial" w:hAnsi="Arial" w:cs="Arial"/>
      <w:color w:val="000000"/>
      <w:szCs w:val="24"/>
      <w:lang w:val="en-US"/>
    </w:rPr>
  </w:style>
  <w:style w:type="paragraph" w:customStyle="1" w:styleId="ConstantSumTotal">
    <w:name w:val="Constant Sum Total"/>
    <w:next w:val="NotesComments"/>
    <w:rsid w:val="00030800"/>
    <w:pPr>
      <w:keepLines/>
      <w:widowControl w:val="0"/>
      <w:ind w:left="720"/>
    </w:pPr>
    <w:rPr>
      <w:rFonts w:ascii="Arial" w:hAnsi="Arial" w:cs="Arial"/>
      <w:b/>
      <w:color w:val="000000"/>
      <w:szCs w:val="24"/>
      <w:lang w:val="en-US"/>
    </w:rPr>
  </w:style>
  <w:style w:type="paragraph" w:customStyle="1" w:styleId="AnswerTextField">
    <w:name w:val="Answer Text Field"/>
    <w:next w:val="NotesComments"/>
    <w:rsid w:val="00030800"/>
    <w:pPr>
      <w:widowControl w:val="0"/>
      <w:jc w:val="right"/>
    </w:pPr>
    <w:rPr>
      <w:rFonts w:ascii="Arial" w:hAnsi="Arial" w:cs="Arial"/>
      <w:color w:val="000000"/>
      <w:szCs w:val="24"/>
      <w:lang w:val="en-US"/>
    </w:rPr>
  </w:style>
  <w:style w:type="paragraph" w:customStyle="1" w:styleId="RankingPrompt-DropDown">
    <w:name w:val="Ranking Prompt - Drop Down"/>
    <w:next w:val="NotesComments"/>
    <w:rsid w:val="00030800"/>
    <w:pPr>
      <w:keepLines/>
      <w:widowControl w:val="0"/>
      <w:numPr>
        <w:numId w:val="19"/>
      </w:numPr>
    </w:pPr>
    <w:rPr>
      <w:rFonts w:ascii="Arial" w:hAnsi="Arial" w:cs="Arial"/>
      <w:color w:val="000000"/>
      <w:szCs w:val="24"/>
      <w:lang w:val="en-US"/>
    </w:rPr>
  </w:style>
  <w:style w:type="character" w:customStyle="1" w:styleId="RankingMenuIcon">
    <w:name w:val="Ranking Menu Icon"/>
    <w:rsid w:val="00030800"/>
    <w:rPr>
      <w:rFonts w:ascii="Webdings" w:hAnsi="Webdings"/>
      <w:color w:val="000000"/>
      <w:sz w:val="20"/>
      <w:lang w:val="en-US"/>
    </w:rPr>
  </w:style>
  <w:style w:type="paragraph" w:customStyle="1" w:styleId="DatePrompt">
    <w:name w:val="Date Prompt"/>
    <w:next w:val="NotesComments"/>
    <w:rsid w:val="00030800"/>
    <w:pPr>
      <w:widowControl w:val="0"/>
      <w:numPr>
        <w:numId w:val="20"/>
      </w:numPr>
    </w:pPr>
    <w:rPr>
      <w:rFonts w:ascii="Arial" w:hAnsi="Arial" w:cs="Arial"/>
      <w:color w:val="000000"/>
      <w:szCs w:val="24"/>
      <w:lang w:val="en-US"/>
    </w:rPr>
  </w:style>
  <w:style w:type="paragraph" w:customStyle="1" w:styleId="GrayAnswer">
    <w:name w:val="Gray Answer"/>
    <w:next w:val="NotesComments"/>
    <w:rsid w:val="00030800"/>
    <w:pPr>
      <w:widowControl w:val="0"/>
      <w:shd w:val="clear" w:color="auto" w:fill="F3F3F3"/>
      <w:jc w:val="right"/>
    </w:pPr>
    <w:rPr>
      <w:rFonts w:ascii="Arial" w:hAnsi="Arial" w:cs="Arial"/>
      <w:color w:val="000000"/>
      <w:szCs w:val="24"/>
      <w:lang w:val="en-US"/>
    </w:rPr>
  </w:style>
  <w:style w:type="paragraph" w:customStyle="1" w:styleId="MatrixHeading">
    <w:name w:val="Matrix Heading"/>
    <w:next w:val="NotesComments"/>
    <w:rsid w:val="00030800"/>
    <w:pPr>
      <w:keepNext/>
      <w:keepLines/>
      <w:widowControl w:val="0"/>
      <w:jc w:val="center"/>
    </w:pPr>
    <w:rPr>
      <w:rFonts w:ascii="Arial" w:hAnsi="Arial" w:cs="Arial"/>
      <w:b/>
      <w:color w:val="000000"/>
      <w:sz w:val="16"/>
      <w:szCs w:val="24"/>
      <w:lang w:val="en-US"/>
    </w:rPr>
  </w:style>
  <w:style w:type="paragraph" w:customStyle="1" w:styleId="MatrixPrompt">
    <w:name w:val="Matrix Prompt"/>
    <w:next w:val="NotesComments"/>
    <w:rsid w:val="00030800"/>
    <w:pPr>
      <w:keepLines/>
      <w:widowControl w:val="0"/>
    </w:pPr>
    <w:rPr>
      <w:rFonts w:ascii="Arial" w:hAnsi="Arial" w:cs="Arial"/>
      <w:color w:val="000000"/>
      <w:sz w:val="16"/>
      <w:szCs w:val="24"/>
      <w:lang w:val="en-US"/>
    </w:rPr>
  </w:style>
  <w:style w:type="paragraph" w:customStyle="1" w:styleId="MatrixCell">
    <w:name w:val="Matrix Cell"/>
    <w:next w:val="NotesComments"/>
    <w:rsid w:val="00030800"/>
    <w:pPr>
      <w:keepLines/>
      <w:widowControl w:val="0"/>
      <w:jc w:val="center"/>
    </w:pPr>
    <w:rPr>
      <w:rFonts w:ascii="Wingdings" w:hAnsi="Wingdings" w:cs="Arial"/>
      <w:color w:val="808080"/>
      <w:sz w:val="24"/>
      <w:szCs w:val="24"/>
      <w:lang w:val="en-US"/>
    </w:rPr>
  </w:style>
  <w:style w:type="paragraph" w:customStyle="1" w:styleId="ProgrammingInstructions">
    <w:name w:val="Programming Instructions"/>
    <w:next w:val="NotesComments"/>
    <w:rsid w:val="00030800"/>
    <w:pPr>
      <w:keepNext/>
      <w:widowControl w:val="0"/>
      <w:spacing w:before="120" w:after="160"/>
      <w:ind w:left="360"/>
    </w:pPr>
    <w:rPr>
      <w:rFonts w:ascii="Arial" w:hAnsi="Arial" w:cs="Arial"/>
      <w:b/>
      <w:noProof/>
      <w:color w:val="333333"/>
      <w:sz w:val="16"/>
      <w:szCs w:val="24"/>
      <w:lang w:val="en-US"/>
    </w:rPr>
  </w:style>
  <w:style w:type="paragraph" w:customStyle="1" w:styleId="QuestionListHeading">
    <w:name w:val="Question List Heading"/>
    <w:next w:val="NotesComments"/>
    <w:rsid w:val="00030800"/>
    <w:pPr>
      <w:keepNext/>
      <w:widowControl w:val="0"/>
      <w:spacing w:before="60"/>
      <w:ind w:left="360"/>
    </w:pPr>
    <w:rPr>
      <w:rFonts w:ascii="Arial" w:hAnsi="Arial" w:cs="Arial"/>
      <w:b/>
      <w:color w:val="000000"/>
      <w:szCs w:val="24"/>
      <w:lang w:val="en-US"/>
    </w:rPr>
  </w:style>
  <w:style w:type="character" w:customStyle="1" w:styleId="AnswerTypeExclusive">
    <w:name w:val="Answer Type Exclusive"/>
    <w:rsid w:val="00030800"/>
    <w:rPr>
      <w:rFonts w:ascii="Arial" w:hAnsi="Arial" w:cs="Arial"/>
      <w:b/>
      <w:color w:val="333333"/>
      <w:sz w:val="20"/>
      <w:lang w:val="en-US"/>
    </w:rPr>
  </w:style>
  <w:style w:type="character" w:customStyle="1" w:styleId="SingleChoiceMatrix">
    <w:name w:val="Single Choice Matrix"/>
    <w:rsid w:val="00030800"/>
    <w:rPr>
      <w:rFonts w:ascii="Arial" w:hAnsi="Arial" w:cs="Arial"/>
      <w:color w:val="000000"/>
      <w:sz w:val="20"/>
      <w:lang w:val="en-US"/>
    </w:rPr>
  </w:style>
  <w:style w:type="paragraph" w:customStyle="1" w:styleId="EssayQuestionAnswer">
    <w:name w:val="Essay Question Answer"/>
    <w:next w:val="NotesComments"/>
    <w:rsid w:val="00030800"/>
    <w:pPr>
      <w:widowControl w:val="0"/>
      <w:pBdr>
        <w:bottom w:val="dotted" w:sz="4" w:space="1" w:color="auto"/>
        <w:between w:val="dotted" w:sz="4" w:space="1" w:color="auto"/>
      </w:pBdr>
    </w:pPr>
    <w:rPr>
      <w:rFonts w:ascii="Arial" w:hAnsi="Arial" w:cs="Arial"/>
      <w:color w:val="000000"/>
      <w:szCs w:val="24"/>
      <w:lang w:val="en-US"/>
    </w:rPr>
  </w:style>
  <w:style w:type="paragraph" w:customStyle="1" w:styleId="CommentPrompt">
    <w:name w:val="Comment Prompt"/>
    <w:next w:val="NotesComments"/>
    <w:rsid w:val="00030800"/>
    <w:pPr>
      <w:keepLines/>
      <w:widowControl w:val="0"/>
      <w:numPr>
        <w:numId w:val="21"/>
      </w:numPr>
    </w:pPr>
    <w:rPr>
      <w:rFonts w:ascii="Arial" w:hAnsi="Arial" w:cs="Arial"/>
      <w:color w:val="000000"/>
      <w:szCs w:val="24"/>
      <w:lang w:val="en-US"/>
    </w:rPr>
  </w:style>
  <w:style w:type="paragraph" w:customStyle="1" w:styleId="CommentAnswer">
    <w:name w:val="Comment Answer"/>
    <w:next w:val="NotesComments"/>
    <w:rsid w:val="00030800"/>
    <w:pPr>
      <w:widowControl w:val="0"/>
      <w:pBdr>
        <w:bottom w:val="dotted" w:sz="4" w:space="1" w:color="auto"/>
      </w:pBdr>
    </w:pPr>
    <w:rPr>
      <w:rFonts w:ascii="Arial" w:hAnsi="Arial" w:cs="Arial"/>
      <w:color w:val="000000"/>
      <w:szCs w:val="24"/>
      <w:lang w:val="en-US"/>
    </w:rPr>
  </w:style>
  <w:style w:type="paragraph" w:customStyle="1" w:styleId="PersonalInformation">
    <w:name w:val="Personal Information"/>
    <w:next w:val="NotesComments"/>
    <w:rsid w:val="00030800"/>
    <w:pPr>
      <w:keepLines/>
      <w:widowControl w:val="0"/>
      <w:numPr>
        <w:numId w:val="22"/>
      </w:numPr>
    </w:pPr>
    <w:rPr>
      <w:rFonts w:ascii="Arial" w:hAnsi="Arial" w:cs="Arial"/>
      <w:color w:val="000000"/>
      <w:szCs w:val="24"/>
      <w:lang w:val="en-US"/>
    </w:rPr>
  </w:style>
  <w:style w:type="paragraph" w:customStyle="1" w:styleId="PageTitle">
    <w:name w:val="Page Title"/>
    <w:next w:val="NotesComments"/>
    <w:rsid w:val="00030800"/>
    <w:pPr>
      <w:keepNext/>
      <w:keepLines/>
      <w:widowControl w:val="0"/>
      <w:spacing w:before="240"/>
    </w:pPr>
    <w:rPr>
      <w:rFonts w:ascii="Arial" w:hAnsi="Arial" w:cs="Arial"/>
      <w:b/>
      <w:color w:val="000000"/>
      <w:sz w:val="24"/>
      <w:szCs w:val="24"/>
      <w:lang w:val="en-US"/>
    </w:rPr>
  </w:style>
  <w:style w:type="paragraph" w:customStyle="1" w:styleId="ScriptVariable">
    <w:name w:val="Script Variable"/>
    <w:next w:val="NotesComments"/>
    <w:rsid w:val="00030800"/>
    <w:pPr>
      <w:keepNext/>
      <w:keepLines/>
      <w:widowControl w:val="0"/>
      <w:ind w:left="360"/>
    </w:pPr>
    <w:rPr>
      <w:rFonts w:ascii="Arial" w:hAnsi="Arial" w:cs="Arial"/>
      <w:color w:val="000000"/>
      <w:szCs w:val="24"/>
      <w:lang w:val="en-US"/>
    </w:rPr>
  </w:style>
  <w:style w:type="character" w:customStyle="1" w:styleId="PipeRule">
    <w:name w:val="Pipe Rule"/>
    <w:rsid w:val="00030800"/>
    <w:rPr>
      <w:rFonts w:ascii="Tahoma" w:hAnsi="Tahoma" w:cs="Tahoma"/>
      <w:noProof/>
      <w:color w:val="3366FF"/>
      <w:sz w:val="16"/>
      <w:lang w:val="en-US"/>
    </w:rPr>
  </w:style>
  <w:style w:type="character" w:customStyle="1" w:styleId="PipeRulePrompt">
    <w:name w:val="Pipe Rule Prompt"/>
    <w:rsid w:val="00030800"/>
    <w:rPr>
      <w:rFonts w:ascii="Arial" w:hAnsi="Arial" w:cs="Arial"/>
      <w:color w:val="3366FF"/>
      <w:sz w:val="20"/>
      <w:lang w:val="en-US"/>
    </w:rPr>
  </w:style>
  <w:style w:type="character" w:customStyle="1" w:styleId="PipedText">
    <w:name w:val="Piped Text"/>
    <w:rsid w:val="00030800"/>
    <w:rPr>
      <w:rFonts w:ascii="Arial" w:hAnsi="Arial" w:cs="Arial"/>
      <w:noProof/>
      <w:color w:val="000080"/>
      <w:sz w:val="20"/>
      <w:lang w:val="en-US"/>
    </w:rPr>
  </w:style>
  <w:style w:type="character" w:customStyle="1" w:styleId="SkipRule">
    <w:name w:val="Skip Rule"/>
    <w:rsid w:val="00030800"/>
    <w:rPr>
      <w:rFonts w:ascii="Arial" w:hAnsi="Arial" w:cs="Arial"/>
      <w:b/>
      <w:noProof/>
      <w:color w:val="FF0000"/>
      <w:sz w:val="20"/>
      <w:lang w:val="en-US"/>
    </w:rPr>
  </w:style>
  <w:style w:type="character" w:customStyle="1" w:styleId="MultiSkipRule">
    <w:name w:val="Multi Skip Rule"/>
    <w:rsid w:val="00030800"/>
    <w:rPr>
      <w:rFonts w:ascii="Arial" w:hAnsi="Arial" w:cs="Arial"/>
      <w:noProof/>
      <w:color w:val="FF0000"/>
      <w:sz w:val="20"/>
      <w:lang w:val="en-US"/>
    </w:rPr>
  </w:style>
  <w:style w:type="paragraph" w:customStyle="1" w:styleId="RandomizeandValidation">
    <w:name w:val="Randomize and Validation"/>
    <w:next w:val="NotesComments"/>
    <w:rsid w:val="00030800"/>
    <w:pPr>
      <w:keepLines/>
      <w:widowControl w:val="0"/>
    </w:pPr>
    <w:rPr>
      <w:rFonts w:ascii="Arial" w:hAnsi="Arial" w:cs="Arial"/>
      <w:b/>
      <w:color w:val="000000"/>
      <w:sz w:val="16"/>
      <w:szCs w:val="24"/>
      <w:lang w:val="en-US"/>
    </w:rPr>
  </w:style>
  <w:style w:type="character" w:customStyle="1" w:styleId="Comments">
    <w:name w:val="Comments"/>
    <w:rsid w:val="00030800"/>
    <w:rPr>
      <w:rFonts w:ascii="Tahoma" w:hAnsi="Tahoma" w:cs="Tahoma"/>
      <w:noProof/>
      <w:color w:val="000000"/>
      <w:sz w:val="16"/>
      <w:lang w:val="en-US"/>
    </w:rPr>
  </w:style>
  <w:style w:type="paragraph" w:customStyle="1" w:styleId="SurveyDetails">
    <w:name w:val="Survey Details"/>
    <w:rsid w:val="00030800"/>
    <w:pPr>
      <w:widowControl w:val="0"/>
    </w:pPr>
    <w:rPr>
      <w:rFonts w:ascii="Arial" w:hAnsi="Arial" w:cs="Arial"/>
      <w:sz w:val="18"/>
      <w:szCs w:val="24"/>
      <w:lang w:val="en-US"/>
    </w:rPr>
  </w:style>
  <w:style w:type="paragraph" w:customStyle="1" w:styleId="SurveyDetailsGlobal">
    <w:name w:val="Survey Details Global"/>
    <w:next w:val="SurveyDetails"/>
    <w:rsid w:val="00030800"/>
    <w:pPr>
      <w:widowControl w:val="0"/>
    </w:pPr>
    <w:rPr>
      <w:rFonts w:ascii="Arial" w:hAnsi="Arial" w:cs="Arial"/>
      <w:color w:val="000000"/>
      <w:szCs w:val="24"/>
      <w:lang w:val="en-US"/>
    </w:rPr>
  </w:style>
  <w:style w:type="paragraph" w:customStyle="1" w:styleId="BoldLine">
    <w:name w:val="Bold Line"/>
    <w:next w:val="SurveyDetails"/>
    <w:rsid w:val="00030800"/>
    <w:pPr>
      <w:widowControl w:val="0"/>
    </w:pPr>
    <w:rPr>
      <w:rFonts w:ascii="Arial" w:hAnsi="Arial" w:cs="Arial"/>
      <w:b/>
      <w:color w:val="000000"/>
      <w:szCs w:val="24"/>
      <w:lang w:val="en-US"/>
    </w:rPr>
  </w:style>
  <w:style w:type="character" w:customStyle="1" w:styleId="bluesubheadertext">
    <w:name w:val="bluesubheadertext"/>
    <w:rsid w:val="00030800"/>
  </w:style>
  <w:style w:type="character" w:customStyle="1" w:styleId="instructiontext">
    <w:name w:val="instructiontext"/>
    <w:rsid w:val="00030800"/>
  </w:style>
  <w:style w:type="character" w:customStyle="1" w:styleId="radiotext">
    <w:name w:val="radiotext"/>
    <w:rsid w:val="00030800"/>
  </w:style>
  <w:style w:type="paragraph" w:customStyle="1" w:styleId="OtherSpecifyComment">
    <w:name w:val="Other Specify Comment"/>
    <w:basedOn w:val="CommentAnswer"/>
    <w:qFormat/>
    <w:rsid w:val="00030800"/>
    <w:pPr>
      <w:ind w:left="720"/>
    </w:pPr>
    <w:rPr>
      <w:noProof/>
      <w:lang w:val="en-CA" w:eastAsia="en-CA"/>
    </w:rPr>
  </w:style>
  <w:style w:type="paragraph" w:customStyle="1" w:styleId="DateText">
    <w:name w:val="Date Text"/>
    <w:basedOn w:val="MatrixHeading"/>
    <w:qFormat/>
    <w:rsid w:val="00030800"/>
    <w:rPr>
      <w:b w:val="0"/>
    </w:rPr>
  </w:style>
  <w:style w:type="character" w:customStyle="1" w:styleId="Heading2numberedCharChar">
    <w:name w:val="Heading 2 numbered Char Char"/>
    <w:link w:val="Heading2numbered"/>
    <w:rsid w:val="00030800"/>
    <w:rPr>
      <w:rFonts w:ascii="Arial" w:hAnsi="Arial" w:cs="Arial"/>
      <w:b/>
      <w:iCs/>
      <w:sz w:val="24"/>
      <w:lang w:eastAsia="en-AU"/>
    </w:rPr>
  </w:style>
  <w:style w:type="paragraph" w:customStyle="1" w:styleId="Tabletext">
    <w:name w:val="Table text"/>
    <w:basedOn w:val="Normal"/>
    <w:link w:val="TabletextChar"/>
    <w:rsid w:val="00030800"/>
    <w:pPr>
      <w:spacing w:after="60"/>
    </w:pPr>
    <w:rPr>
      <w:rFonts w:ascii="Calibri" w:eastAsia="SimSun" w:hAnsi="Calibri"/>
      <w:sz w:val="20"/>
      <w:szCs w:val="20"/>
      <w:lang w:eastAsia="zh-CN" w:bidi="en-US"/>
    </w:rPr>
  </w:style>
  <w:style w:type="character" w:customStyle="1" w:styleId="TabletextChar">
    <w:name w:val="Table text Char"/>
    <w:link w:val="Tabletext"/>
    <w:rsid w:val="00030800"/>
    <w:rPr>
      <w:rFonts w:ascii="Calibri" w:eastAsia="SimSun" w:hAnsi="Calibri"/>
      <w:lang w:eastAsia="zh-CN" w:bidi="en-US"/>
    </w:rPr>
  </w:style>
  <w:style w:type="paragraph" w:customStyle="1" w:styleId="Tabletextlist">
    <w:name w:val="Table text list"/>
    <w:basedOn w:val="Tabletext"/>
    <w:qFormat/>
    <w:rsid w:val="00030800"/>
    <w:pPr>
      <w:spacing w:before="120" w:after="0"/>
      <w:ind w:left="425" w:hanging="425"/>
      <w:contextualSpacing/>
    </w:pPr>
    <w:rPr>
      <w:rFonts w:ascii="Arial" w:hAnsi="Arial" w:cs="Arial"/>
      <w:i/>
      <w:sz w:val="18"/>
    </w:rPr>
  </w:style>
  <w:style w:type="character" w:customStyle="1" w:styleId="colorlink61">
    <w:name w:val="colorlink61"/>
    <w:rsid w:val="00030800"/>
    <w:rPr>
      <w:rFonts w:ascii="Verdana" w:hAnsi="Verdana" w:hint="default"/>
      <w:color w:val="CC3333"/>
    </w:rPr>
  </w:style>
  <w:style w:type="paragraph" w:customStyle="1" w:styleId="Heading2unnumbered">
    <w:name w:val="Heading 2 unnumbered"/>
    <w:basedOn w:val="Heading2"/>
    <w:next w:val="BodyText"/>
    <w:uiPriority w:val="99"/>
    <w:rsid w:val="00030800"/>
    <w:pPr>
      <w:keepLines w:val="0"/>
      <w:numPr>
        <w:ilvl w:val="0"/>
        <w:numId w:val="0"/>
      </w:numPr>
      <w:spacing w:before="460" w:after="0" w:line="300" w:lineRule="atLeast"/>
    </w:pPr>
    <w:rPr>
      <w:rFonts w:ascii="Garamond" w:hAnsi="Garamond" w:cs="Times New Roman"/>
      <w:b w:val="0"/>
      <w:bCs w:val="0"/>
      <w:color w:val="7C3D00"/>
      <w:kern w:val="28"/>
      <w:sz w:val="26"/>
      <w:szCs w:val="26"/>
      <w:lang w:bidi="en-US"/>
    </w:rPr>
  </w:style>
  <w:style w:type="paragraph" w:styleId="ListBullet2">
    <w:name w:val="List Bullet 2"/>
    <w:basedOn w:val="ListBullet"/>
    <w:uiPriority w:val="99"/>
    <w:rsid w:val="00030800"/>
    <w:pPr>
      <w:numPr>
        <w:numId w:val="24"/>
      </w:numPr>
      <w:tabs>
        <w:tab w:val="clear" w:pos="426"/>
      </w:tabs>
      <w:spacing w:before="60" w:after="0" w:line="300" w:lineRule="atLeast"/>
    </w:pPr>
    <w:rPr>
      <w:rFonts w:ascii="Garamond" w:hAnsi="Garamond" w:cs="Times New Roman"/>
      <w:sz w:val="22"/>
      <w:szCs w:val="20"/>
      <w:lang w:val="en-AU" w:eastAsia="en-AU"/>
    </w:rPr>
  </w:style>
  <w:style w:type="paragraph" w:customStyle="1" w:styleId="Heading1unnumbered">
    <w:name w:val="Heading 1 unnumbered"/>
    <w:basedOn w:val="Heading1"/>
    <w:next w:val="BodyText"/>
    <w:uiPriority w:val="99"/>
    <w:rsid w:val="00030800"/>
    <w:pPr>
      <w:keepLines w:val="0"/>
      <w:pageBreakBefore/>
      <w:numPr>
        <w:numId w:val="0"/>
      </w:numPr>
      <w:spacing w:before="0" w:after="100" w:line="420" w:lineRule="atLeast"/>
    </w:pPr>
    <w:rPr>
      <w:rFonts w:ascii="Arial Narrow" w:hAnsi="Arial Narrow" w:cs="Times New Roman"/>
      <w:b w:val="0"/>
      <w:bCs w:val="0"/>
      <w:caps/>
      <w:color w:val="7C3D00"/>
      <w:kern w:val="28"/>
      <w:sz w:val="36"/>
      <w:szCs w:val="36"/>
      <w:lang w:bidi="en-US"/>
    </w:rPr>
  </w:style>
  <w:style w:type="table" w:customStyle="1" w:styleId="TableGrid1">
    <w:name w:val="Table Grid1"/>
    <w:basedOn w:val="TableNormal"/>
    <w:next w:val="TableGrid"/>
    <w:rsid w:val="00030800"/>
    <w:rPr>
      <w:rFonts w:ascii="Calibri" w:hAnsi="Calibri"/>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qFormat/>
    <w:rsid w:val="00030800"/>
    <w:pPr>
      <w:numPr>
        <w:numId w:val="25"/>
      </w:numPr>
      <w:spacing w:after="60"/>
    </w:pPr>
    <w:rPr>
      <w:rFonts w:cs="Arial"/>
      <w:szCs w:val="20"/>
      <w:lang w:bidi="en-US"/>
    </w:rPr>
  </w:style>
  <w:style w:type="character" w:customStyle="1" w:styleId="st">
    <w:name w:val="st"/>
    <w:rsid w:val="00030800"/>
  </w:style>
  <w:style w:type="table" w:customStyle="1" w:styleId="TableGrid2">
    <w:name w:val="Table Grid2"/>
    <w:basedOn w:val="TableNormal"/>
    <w:next w:val="TableGrid"/>
    <w:rsid w:val="00030800"/>
    <w:rPr>
      <w:rFonts w:ascii="Calibri" w:hAnsi="Calibri"/>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30800"/>
  </w:style>
  <w:style w:type="paragraph" w:styleId="BodyTextIndent3">
    <w:name w:val="Body Text Indent 3"/>
    <w:basedOn w:val="Normal"/>
    <w:link w:val="BodyTextIndent3Char"/>
    <w:rsid w:val="00030800"/>
    <w:pPr>
      <w:spacing w:before="120" w:after="60" w:line="240" w:lineRule="atLeast"/>
      <w:ind w:left="113"/>
    </w:pPr>
    <w:rPr>
      <w:b/>
      <w:szCs w:val="20"/>
      <w:lang w:bidi="en-US"/>
    </w:rPr>
  </w:style>
  <w:style w:type="character" w:customStyle="1" w:styleId="BodyTextIndent3Char">
    <w:name w:val="Body Text Indent 3 Char"/>
    <w:link w:val="BodyTextIndent3"/>
    <w:rsid w:val="00030800"/>
    <w:rPr>
      <w:rFonts w:ascii="Arial" w:hAnsi="Arial"/>
      <w:b/>
      <w:sz w:val="22"/>
      <w:lang w:bidi="en-US"/>
    </w:rPr>
  </w:style>
  <w:style w:type="paragraph" w:styleId="NoSpacing">
    <w:name w:val="No Spacing"/>
    <w:uiPriority w:val="1"/>
    <w:qFormat/>
    <w:rsid w:val="00030800"/>
    <w:pPr>
      <w:jc w:val="both"/>
    </w:pPr>
    <w:rPr>
      <w:rFonts w:ascii="Arial" w:hAnsi="Arial"/>
      <w:sz w:val="22"/>
      <w:lang w:eastAsia="en-AU"/>
    </w:rPr>
  </w:style>
  <w:style w:type="paragraph" w:customStyle="1" w:styleId="yiv889245811msonormal">
    <w:name w:val="yiv889245811msonormal"/>
    <w:basedOn w:val="Normal"/>
    <w:rsid w:val="00030800"/>
    <w:pPr>
      <w:spacing w:before="100" w:beforeAutospacing="1" w:after="100" w:afterAutospacing="1"/>
    </w:pPr>
    <w:rPr>
      <w:rFonts w:ascii="Times New Roman" w:hAnsi="Times New Roman"/>
      <w:sz w:val="24"/>
      <w:lang w:bidi="en-US"/>
    </w:rPr>
  </w:style>
  <w:style w:type="paragraph" w:customStyle="1" w:styleId="FootnoteText1">
    <w:name w:val="Footnote Text1"/>
    <w:autoRedefine/>
    <w:rsid w:val="00030800"/>
    <w:rPr>
      <w:rFonts w:ascii="Helvetica" w:eastAsia="ヒラギノ角ゴ Pro W3" w:hAnsi="Helvetica"/>
      <w:color w:val="000000"/>
      <w:lang w:val="en-US" w:eastAsia="en-AU"/>
    </w:rPr>
  </w:style>
  <w:style w:type="paragraph" w:customStyle="1" w:styleId="BodyCopy">
    <w:name w:val="Body Copy"/>
    <w:link w:val="BodyCopyChar"/>
    <w:qFormat/>
    <w:rsid w:val="00030800"/>
    <w:pPr>
      <w:suppressAutoHyphens/>
      <w:autoSpaceDE w:val="0"/>
      <w:autoSpaceDN w:val="0"/>
      <w:adjustRightInd w:val="0"/>
      <w:spacing w:before="120" w:after="120" w:line="276" w:lineRule="auto"/>
      <w:jc w:val="both"/>
      <w:textAlignment w:val="center"/>
    </w:pPr>
    <w:rPr>
      <w:rFonts w:ascii="Arial" w:hAnsi="Arial" w:cs="Arial (TT)"/>
      <w:color w:val="000000"/>
      <w:lang w:val="en-GB" w:eastAsia="en-AU"/>
    </w:rPr>
  </w:style>
  <w:style w:type="character" w:customStyle="1" w:styleId="BodyCopyChar">
    <w:name w:val="Body Copy Char"/>
    <w:link w:val="BodyCopy"/>
    <w:locked/>
    <w:rsid w:val="00030800"/>
    <w:rPr>
      <w:rFonts w:ascii="Arial" w:hAnsi="Arial" w:cs="Arial (TT)"/>
      <w:color w:val="000000"/>
      <w:lang w:val="en-GB" w:eastAsia="en-AU"/>
    </w:rPr>
  </w:style>
  <w:style w:type="numbering" w:customStyle="1" w:styleId="NoList2">
    <w:name w:val="No List2"/>
    <w:next w:val="NoList"/>
    <w:uiPriority w:val="99"/>
    <w:semiHidden/>
    <w:unhideWhenUsed/>
    <w:rsid w:val="00030800"/>
  </w:style>
  <w:style w:type="numbering" w:customStyle="1" w:styleId="NoList11">
    <w:name w:val="No List11"/>
    <w:next w:val="NoList"/>
    <w:uiPriority w:val="99"/>
    <w:semiHidden/>
    <w:unhideWhenUsed/>
    <w:rsid w:val="00030800"/>
  </w:style>
  <w:style w:type="character" w:customStyle="1" w:styleId="highlight">
    <w:name w:val="highlight"/>
    <w:rsid w:val="00030800"/>
  </w:style>
  <w:style w:type="paragraph" w:customStyle="1" w:styleId="TableParagraph">
    <w:name w:val="Table Paragraph"/>
    <w:basedOn w:val="Normal"/>
    <w:uiPriority w:val="1"/>
    <w:qFormat/>
    <w:rsid w:val="00030800"/>
    <w:pPr>
      <w:widowControl w:val="0"/>
    </w:pPr>
    <w:rPr>
      <w:rFonts w:ascii="Cambria" w:eastAsia="Cambria" w:hAnsi="Cambria"/>
      <w:szCs w:val="22"/>
      <w:lang w:val="en-US" w:bidi="en-US"/>
    </w:rPr>
  </w:style>
  <w:style w:type="paragraph" w:styleId="IntenseQuote">
    <w:name w:val="Intense Quote"/>
    <w:basedOn w:val="Normal"/>
    <w:next w:val="Normal"/>
    <w:link w:val="IntenseQuoteChar"/>
    <w:uiPriority w:val="30"/>
    <w:qFormat/>
    <w:rsid w:val="00030800"/>
    <w:pPr>
      <w:pBdr>
        <w:bottom w:val="single" w:sz="4" w:space="4" w:color="4F81BD"/>
      </w:pBdr>
      <w:spacing w:before="200" w:after="280" w:line="240" w:lineRule="atLeast"/>
      <w:ind w:left="936" w:right="936"/>
    </w:pPr>
    <w:rPr>
      <w:rFonts w:cs="Arial"/>
      <w:b/>
      <w:bCs/>
      <w:i/>
      <w:iCs/>
      <w:color w:val="4F81BD"/>
      <w:szCs w:val="22"/>
      <w:lang w:bidi="en-US"/>
    </w:rPr>
  </w:style>
  <w:style w:type="character" w:customStyle="1" w:styleId="IntenseQuoteChar">
    <w:name w:val="Intense Quote Char"/>
    <w:link w:val="IntenseQuote"/>
    <w:uiPriority w:val="30"/>
    <w:rsid w:val="00030800"/>
    <w:rPr>
      <w:rFonts w:ascii="Arial" w:hAnsi="Arial" w:cs="Arial"/>
      <w:b/>
      <w:bCs/>
      <w:i/>
      <w:iCs/>
      <w:color w:val="4F81BD"/>
      <w:sz w:val="22"/>
      <w:szCs w:val="22"/>
      <w:lang w:bidi="en-US"/>
    </w:rPr>
  </w:style>
  <w:style w:type="character" w:customStyle="1" w:styleId="highlightedsearchterm">
    <w:name w:val="highlightedsearchterm"/>
    <w:rsid w:val="00030800"/>
  </w:style>
  <w:style w:type="paragraph" w:customStyle="1" w:styleId="heading2h2">
    <w:name w:val="heading2_h2"/>
    <w:basedOn w:val="Normal"/>
    <w:rsid w:val="00030800"/>
    <w:pPr>
      <w:spacing w:before="100" w:beforeAutospacing="1" w:after="100" w:afterAutospacing="1"/>
    </w:pPr>
    <w:rPr>
      <w:rFonts w:ascii="Times New Roman" w:hAnsi="Times New Roman"/>
      <w:sz w:val="24"/>
      <w:lang w:eastAsia="en-AU"/>
    </w:rPr>
  </w:style>
  <w:style w:type="paragraph" w:customStyle="1" w:styleId="paragraph">
    <w:name w:val="paragraph"/>
    <w:basedOn w:val="Normal"/>
    <w:rsid w:val="00030800"/>
    <w:pPr>
      <w:spacing w:before="100" w:beforeAutospacing="1" w:after="100" w:afterAutospacing="1"/>
    </w:pPr>
    <w:rPr>
      <w:rFonts w:ascii="Times New Roman" w:hAnsi="Times New Roman"/>
      <w:sz w:val="24"/>
      <w:lang w:eastAsia="en-AU"/>
    </w:rPr>
  </w:style>
  <w:style w:type="numbering" w:customStyle="1" w:styleId="NoList3">
    <w:name w:val="No List3"/>
    <w:next w:val="NoList"/>
    <w:uiPriority w:val="99"/>
    <w:semiHidden/>
    <w:unhideWhenUsed/>
    <w:rsid w:val="00030800"/>
  </w:style>
  <w:style w:type="numbering" w:customStyle="1" w:styleId="NoList12">
    <w:name w:val="No List12"/>
    <w:next w:val="NoList"/>
    <w:uiPriority w:val="99"/>
    <w:semiHidden/>
    <w:unhideWhenUsed/>
    <w:rsid w:val="00030800"/>
  </w:style>
  <w:style w:type="paragraph" w:styleId="HTMLPreformatted">
    <w:name w:val="HTML Preformatted"/>
    <w:basedOn w:val="Normal"/>
    <w:link w:val="HTMLPreformattedChar"/>
    <w:uiPriority w:val="99"/>
    <w:unhideWhenUsed/>
    <w:rsid w:val="00DB7A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DB7A79"/>
    <w:rPr>
      <w:rFonts w:ascii="Courier New" w:hAnsi="Courier New" w:cs="Courier New"/>
      <w:lang w:eastAsia="en-AU"/>
    </w:rPr>
  </w:style>
  <w:style w:type="paragraph" w:customStyle="1" w:styleId="Bullet">
    <w:name w:val="Bullet"/>
    <w:basedOn w:val="BodyCopy"/>
    <w:rsid w:val="00DB7A79"/>
    <w:pPr>
      <w:numPr>
        <w:numId w:val="35"/>
      </w:numPr>
      <w:tabs>
        <w:tab w:val="clear" w:pos="284"/>
        <w:tab w:val="num" w:pos="794"/>
      </w:tabs>
      <w:suppressAutoHyphens w:val="0"/>
      <w:autoSpaceDE/>
      <w:autoSpaceDN/>
      <w:adjustRightInd/>
      <w:spacing w:line="240" w:lineRule="atLeast"/>
      <w:ind w:left="794" w:hanging="397"/>
      <w:jc w:val="left"/>
      <w:textAlignment w:val="auto"/>
    </w:pPr>
    <w:rPr>
      <w:rFonts w:eastAsia="Arial" w:cs="Times New Roman"/>
      <w:color w:val="auto"/>
      <w:spacing w:val="-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42862">
      <w:bodyDiv w:val="1"/>
      <w:marLeft w:val="0"/>
      <w:marRight w:val="0"/>
      <w:marTop w:val="0"/>
      <w:marBottom w:val="0"/>
      <w:divBdr>
        <w:top w:val="none" w:sz="0" w:space="0" w:color="auto"/>
        <w:left w:val="none" w:sz="0" w:space="0" w:color="auto"/>
        <w:bottom w:val="none" w:sz="0" w:space="0" w:color="auto"/>
        <w:right w:val="none" w:sz="0" w:space="0" w:color="auto"/>
      </w:divBdr>
      <w:divsChild>
        <w:div w:id="1031802929">
          <w:marLeft w:val="0"/>
          <w:marRight w:val="0"/>
          <w:marTop w:val="0"/>
          <w:marBottom w:val="0"/>
          <w:divBdr>
            <w:top w:val="none" w:sz="0" w:space="0" w:color="auto"/>
            <w:left w:val="none" w:sz="0" w:space="0" w:color="auto"/>
            <w:bottom w:val="none" w:sz="0" w:space="0" w:color="auto"/>
            <w:right w:val="none" w:sz="0" w:space="0" w:color="auto"/>
          </w:divBdr>
        </w:div>
        <w:div w:id="1095174685">
          <w:marLeft w:val="0"/>
          <w:marRight w:val="0"/>
          <w:marTop w:val="0"/>
          <w:marBottom w:val="0"/>
          <w:divBdr>
            <w:top w:val="none" w:sz="0" w:space="0" w:color="auto"/>
            <w:left w:val="none" w:sz="0" w:space="0" w:color="auto"/>
            <w:bottom w:val="none" w:sz="0" w:space="0" w:color="auto"/>
            <w:right w:val="none" w:sz="0" w:space="0" w:color="auto"/>
          </w:divBdr>
        </w:div>
        <w:div w:id="109403589">
          <w:marLeft w:val="0"/>
          <w:marRight w:val="0"/>
          <w:marTop w:val="0"/>
          <w:marBottom w:val="0"/>
          <w:divBdr>
            <w:top w:val="none" w:sz="0" w:space="0" w:color="auto"/>
            <w:left w:val="none" w:sz="0" w:space="0" w:color="auto"/>
            <w:bottom w:val="none" w:sz="0" w:space="0" w:color="auto"/>
            <w:right w:val="none" w:sz="0" w:space="0" w:color="auto"/>
          </w:divBdr>
        </w:div>
        <w:div w:id="1964311386">
          <w:marLeft w:val="0"/>
          <w:marRight w:val="0"/>
          <w:marTop w:val="0"/>
          <w:marBottom w:val="0"/>
          <w:divBdr>
            <w:top w:val="none" w:sz="0" w:space="0" w:color="auto"/>
            <w:left w:val="none" w:sz="0" w:space="0" w:color="auto"/>
            <w:bottom w:val="none" w:sz="0" w:space="0" w:color="auto"/>
            <w:right w:val="none" w:sz="0" w:space="0" w:color="auto"/>
          </w:divBdr>
        </w:div>
        <w:div w:id="695428058">
          <w:marLeft w:val="0"/>
          <w:marRight w:val="0"/>
          <w:marTop w:val="0"/>
          <w:marBottom w:val="0"/>
          <w:divBdr>
            <w:top w:val="none" w:sz="0" w:space="0" w:color="auto"/>
            <w:left w:val="none" w:sz="0" w:space="0" w:color="auto"/>
            <w:bottom w:val="none" w:sz="0" w:space="0" w:color="auto"/>
            <w:right w:val="none" w:sz="0" w:space="0" w:color="auto"/>
          </w:divBdr>
        </w:div>
        <w:div w:id="1517765595">
          <w:marLeft w:val="0"/>
          <w:marRight w:val="0"/>
          <w:marTop w:val="0"/>
          <w:marBottom w:val="0"/>
          <w:divBdr>
            <w:top w:val="none" w:sz="0" w:space="0" w:color="auto"/>
            <w:left w:val="none" w:sz="0" w:space="0" w:color="auto"/>
            <w:bottom w:val="none" w:sz="0" w:space="0" w:color="auto"/>
            <w:right w:val="none" w:sz="0" w:space="0" w:color="auto"/>
          </w:divBdr>
        </w:div>
        <w:div w:id="1074663342">
          <w:marLeft w:val="0"/>
          <w:marRight w:val="0"/>
          <w:marTop w:val="0"/>
          <w:marBottom w:val="0"/>
          <w:divBdr>
            <w:top w:val="none" w:sz="0" w:space="0" w:color="auto"/>
            <w:left w:val="none" w:sz="0" w:space="0" w:color="auto"/>
            <w:bottom w:val="none" w:sz="0" w:space="0" w:color="auto"/>
            <w:right w:val="none" w:sz="0" w:space="0" w:color="auto"/>
          </w:divBdr>
        </w:div>
        <w:div w:id="576944339">
          <w:marLeft w:val="0"/>
          <w:marRight w:val="0"/>
          <w:marTop w:val="0"/>
          <w:marBottom w:val="0"/>
          <w:divBdr>
            <w:top w:val="none" w:sz="0" w:space="0" w:color="auto"/>
            <w:left w:val="none" w:sz="0" w:space="0" w:color="auto"/>
            <w:bottom w:val="none" w:sz="0" w:space="0" w:color="auto"/>
            <w:right w:val="none" w:sz="0" w:space="0" w:color="auto"/>
          </w:divBdr>
        </w:div>
        <w:div w:id="1509247080">
          <w:marLeft w:val="0"/>
          <w:marRight w:val="0"/>
          <w:marTop w:val="0"/>
          <w:marBottom w:val="0"/>
          <w:divBdr>
            <w:top w:val="none" w:sz="0" w:space="0" w:color="auto"/>
            <w:left w:val="none" w:sz="0" w:space="0" w:color="auto"/>
            <w:bottom w:val="none" w:sz="0" w:space="0" w:color="auto"/>
            <w:right w:val="none" w:sz="0" w:space="0" w:color="auto"/>
          </w:divBdr>
        </w:div>
        <w:div w:id="1222980156">
          <w:marLeft w:val="0"/>
          <w:marRight w:val="0"/>
          <w:marTop w:val="0"/>
          <w:marBottom w:val="0"/>
          <w:divBdr>
            <w:top w:val="none" w:sz="0" w:space="0" w:color="auto"/>
            <w:left w:val="none" w:sz="0" w:space="0" w:color="auto"/>
            <w:bottom w:val="none" w:sz="0" w:space="0" w:color="auto"/>
            <w:right w:val="none" w:sz="0" w:space="0" w:color="auto"/>
          </w:divBdr>
        </w:div>
        <w:div w:id="1088891197">
          <w:marLeft w:val="0"/>
          <w:marRight w:val="0"/>
          <w:marTop w:val="0"/>
          <w:marBottom w:val="0"/>
          <w:divBdr>
            <w:top w:val="none" w:sz="0" w:space="0" w:color="auto"/>
            <w:left w:val="none" w:sz="0" w:space="0" w:color="auto"/>
            <w:bottom w:val="none" w:sz="0" w:space="0" w:color="auto"/>
            <w:right w:val="none" w:sz="0" w:space="0" w:color="auto"/>
          </w:divBdr>
        </w:div>
        <w:div w:id="196823501">
          <w:marLeft w:val="0"/>
          <w:marRight w:val="0"/>
          <w:marTop w:val="0"/>
          <w:marBottom w:val="0"/>
          <w:divBdr>
            <w:top w:val="none" w:sz="0" w:space="0" w:color="auto"/>
            <w:left w:val="none" w:sz="0" w:space="0" w:color="auto"/>
            <w:bottom w:val="none" w:sz="0" w:space="0" w:color="auto"/>
            <w:right w:val="none" w:sz="0" w:space="0" w:color="auto"/>
          </w:divBdr>
        </w:div>
        <w:div w:id="1272274564">
          <w:marLeft w:val="0"/>
          <w:marRight w:val="0"/>
          <w:marTop w:val="0"/>
          <w:marBottom w:val="0"/>
          <w:divBdr>
            <w:top w:val="none" w:sz="0" w:space="0" w:color="auto"/>
            <w:left w:val="none" w:sz="0" w:space="0" w:color="auto"/>
            <w:bottom w:val="none" w:sz="0" w:space="0" w:color="auto"/>
            <w:right w:val="none" w:sz="0" w:space="0" w:color="auto"/>
          </w:divBdr>
        </w:div>
        <w:div w:id="226965514">
          <w:marLeft w:val="0"/>
          <w:marRight w:val="0"/>
          <w:marTop w:val="0"/>
          <w:marBottom w:val="0"/>
          <w:divBdr>
            <w:top w:val="none" w:sz="0" w:space="0" w:color="auto"/>
            <w:left w:val="none" w:sz="0" w:space="0" w:color="auto"/>
            <w:bottom w:val="none" w:sz="0" w:space="0" w:color="auto"/>
            <w:right w:val="none" w:sz="0" w:space="0" w:color="auto"/>
          </w:divBdr>
        </w:div>
        <w:div w:id="1726560876">
          <w:marLeft w:val="0"/>
          <w:marRight w:val="0"/>
          <w:marTop w:val="0"/>
          <w:marBottom w:val="0"/>
          <w:divBdr>
            <w:top w:val="none" w:sz="0" w:space="0" w:color="auto"/>
            <w:left w:val="none" w:sz="0" w:space="0" w:color="auto"/>
            <w:bottom w:val="none" w:sz="0" w:space="0" w:color="auto"/>
            <w:right w:val="none" w:sz="0" w:space="0" w:color="auto"/>
          </w:divBdr>
        </w:div>
        <w:div w:id="1802721498">
          <w:marLeft w:val="0"/>
          <w:marRight w:val="0"/>
          <w:marTop w:val="0"/>
          <w:marBottom w:val="0"/>
          <w:divBdr>
            <w:top w:val="none" w:sz="0" w:space="0" w:color="auto"/>
            <w:left w:val="none" w:sz="0" w:space="0" w:color="auto"/>
            <w:bottom w:val="none" w:sz="0" w:space="0" w:color="auto"/>
            <w:right w:val="none" w:sz="0" w:space="0" w:color="auto"/>
          </w:divBdr>
        </w:div>
        <w:div w:id="946694474">
          <w:marLeft w:val="0"/>
          <w:marRight w:val="0"/>
          <w:marTop w:val="0"/>
          <w:marBottom w:val="0"/>
          <w:divBdr>
            <w:top w:val="none" w:sz="0" w:space="0" w:color="auto"/>
            <w:left w:val="none" w:sz="0" w:space="0" w:color="auto"/>
            <w:bottom w:val="none" w:sz="0" w:space="0" w:color="auto"/>
            <w:right w:val="none" w:sz="0" w:space="0" w:color="auto"/>
          </w:divBdr>
        </w:div>
        <w:div w:id="1862163052">
          <w:marLeft w:val="0"/>
          <w:marRight w:val="0"/>
          <w:marTop w:val="0"/>
          <w:marBottom w:val="0"/>
          <w:divBdr>
            <w:top w:val="none" w:sz="0" w:space="0" w:color="auto"/>
            <w:left w:val="none" w:sz="0" w:space="0" w:color="auto"/>
            <w:bottom w:val="none" w:sz="0" w:space="0" w:color="auto"/>
            <w:right w:val="none" w:sz="0" w:space="0" w:color="auto"/>
          </w:divBdr>
        </w:div>
        <w:div w:id="27029686">
          <w:marLeft w:val="0"/>
          <w:marRight w:val="0"/>
          <w:marTop w:val="0"/>
          <w:marBottom w:val="0"/>
          <w:divBdr>
            <w:top w:val="none" w:sz="0" w:space="0" w:color="auto"/>
            <w:left w:val="none" w:sz="0" w:space="0" w:color="auto"/>
            <w:bottom w:val="none" w:sz="0" w:space="0" w:color="auto"/>
            <w:right w:val="none" w:sz="0" w:space="0" w:color="auto"/>
          </w:divBdr>
        </w:div>
        <w:div w:id="289289470">
          <w:marLeft w:val="0"/>
          <w:marRight w:val="0"/>
          <w:marTop w:val="0"/>
          <w:marBottom w:val="0"/>
          <w:divBdr>
            <w:top w:val="none" w:sz="0" w:space="0" w:color="auto"/>
            <w:left w:val="none" w:sz="0" w:space="0" w:color="auto"/>
            <w:bottom w:val="none" w:sz="0" w:space="0" w:color="auto"/>
            <w:right w:val="none" w:sz="0" w:space="0" w:color="auto"/>
          </w:divBdr>
        </w:div>
        <w:div w:id="299461076">
          <w:marLeft w:val="0"/>
          <w:marRight w:val="0"/>
          <w:marTop w:val="0"/>
          <w:marBottom w:val="0"/>
          <w:divBdr>
            <w:top w:val="none" w:sz="0" w:space="0" w:color="auto"/>
            <w:left w:val="none" w:sz="0" w:space="0" w:color="auto"/>
            <w:bottom w:val="none" w:sz="0" w:space="0" w:color="auto"/>
            <w:right w:val="none" w:sz="0" w:space="0" w:color="auto"/>
          </w:divBdr>
        </w:div>
      </w:divsChild>
    </w:div>
    <w:div w:id="185212429">
      <w:bodyDiv w:val="1"/>
      <w:marLeft w:val="0"/>
      <w:marRight w:val="0"/>
      <w:marTop w:val="0"/>
      <w:marBottom w:val="0"/>
      <w:divBdr>
        <w:top w:val="none" w:sz="0" w:space="0" w:color="auto"/>
        <w:left w:val="none" w:sz="0" w:space="0" w:color="auto"/>
        <w:bottom w:val="none" w:sz="0" w:space="0" w:color="auto"/>
        <w:right w:val="none" w:sz="0" w:space="0" w:color="auto"/>
      </w:divBdr>
    </w:div>
    <w:div w:id="341669349">
      <w:bodyDiv w:val="1"/>
      <w:marLeft w:val="0"/>
      <w:marRight w:val="0"/>
      <w:marTop w:val="0"/>
      <w:marBottom w:val="0"/>
      <w:divBdr>
        <w:top w:val="none" w:sz="0" w:space="0" w:color="auto"/>
        <w:left w:val="none" w:sz="0" w:space="0" w:color="auto"/>
        <w:bottom w:val="none" w:sz="0" w:space="0" w:color="auto"/>
        <w:right w:val="none" w:sz="0" w:space="0" w:color="auto"/>
      </w:divBdr>
    </w:div>
    <w:div w:id="395055249">
      <w:bodyDiv w:val="1"/>
      <w:marLeft w:val="0"/>
      <w:marRight w:val="0"/>
      <w:marTop w:val="0"/>
      <w:marBottom w:val="0"/>
      <w:divBdr>
        <w:top w:val="none" w:sz="0" w:space="0" w:color="auto"/>
        <w:left w:val="none" w:sz="0" w:space="0" w:color="auto"/>
        <w:bottom w:val="none" w:sz="0" w:space="0" w:color="auto"/>
        <w:right w:val="none" w:sz="0" w:space="0" w:color="auto"/>
      </w:divBdr>
    </w:div>
    <w:div w:id="413665840">
      <w:bodyDiv w:val="1"/>
      <w:marLeft w:val="0"/>
      <w:marRight w:val="0"/>
      <w:marTop w:val="0"/>
      <w:marBottom w:val="0"/>
      <w:divBdr>
        <w:top w:val="none" w:sz="0" w:space="0" w:color="auto"/>
        <w:left w:val="none" w:sz="0" w:space="0" w:color="auto"/>
        <w:bottom w:val="none" w:sz="0" w:space="0" w:color="auto"/>
        <w:right w:val="none" w:sz="0" w:space="0" w:color="auto"/>
      </w:divBdr>
      <w:divsChild>
        <w:div w:id="1735425888">
          <w:marLeft w:val="0"/>
          <w:marRight w:val="0"/>
          <w:marTop w:val="0"/>
          <w:marBottom w:val="0"/>
          <w:divBdr>
            <w:top w:val="none" w:sz="0" w:space="0" w:color="auto"/>
            <w:left w:val="none" w:sz="0" w:space="0" w:color="auto"/>
            <w:bottom w:val="none" w:sz="0" w:space="0" w:color="auto"/>
            <w:right w:val="none" w:sz="0" w:space="0" w:color="auto"/>
          </w:divBdr>
        </w:div>
        <w:div w:id="767238665">
          <w:marLeft w:val="0"/>
          <w:marRight w:val="0"/>
          <w:marTop w:val="0"/>
          <w:marBottom w:val="0"/>
          <w:divBdr>
            <w:top w:val="none" w:sz="0" w:space="0" w:color="auto"/>
            <w:left w:val="none" w:sz="0" w:space="0" w:color="auto"/>
            <w:bottom w:val="none" w:sz="0" w:space="0" w:color="auto"/>
            <w:right w:val="none" w:sz="0" w:space="0" w:color="auto"/>
          </w:divBdr>
        </w:div>
        <w:div w:id="991327892">
          <w:marLeft w:val="0"/>
          <w:marRight w:val="0"/>
          <w:marTop w:val="0"/>
          <w:marBottom w:val="0"/>
          <w:divBdr>
            <w:top w:val="none" w:sz="0" w:space="0" w:color="auto"/>
            <w:left w:val="none" w:sz="0" w:space="0" w:color="auto"/>
            <w:bottom w:val="none" w:sz="0" w:space="0" w:color="auto"/>
            <w:right w:val="none" w:sz="0" w:space="0" w:color="auto"/>
          </w:divBdr>
        </w:div>
        <w:div w:id="1021273952">
          <w:marLeft w:val="0"/>
          <w:marRight w:val="0"/>
          <w:marTop w:val="0"/>
          <w:marBottom w:val="0"/>
          <w:divBdr>
            <w:top w:val="none" w:sz="0" w:space="0" w:color="auto"/>
            <w:left w:val="none" w:sz="0" w:space="0" w:color="auto"/>
            <w:bottom w:val="none" w:sz="0" w:space="0" w:color="auto"/>
            <w:right w:val="none" w:sz="0" w:space="0" w:color="auto"/>
          </w:divBdr>
        </w:div>
        <w:div w:id="1798597255">
          <w:marLeft w:val="0"/>
          <w:marRight w:val="0"/>
          <w:marTop w:val="0"/>
          <w:marBottom w:val="0"/>
          <w:divBdr>
            <w:top w:val="none" w:sz="0" w:space="0" w:color="auto"/>
            <w:left w:val="none" w:sz="0" w:space="0" w:color="auto"/>
            <w:bottom w:val="none" w:sz="0" w:space="0" w:color="auto"/>
            <w:right w:val="none" w:sz="0" w:space="0" w:color="auto"/>
          </w:divBdr>
        </w:div>
        <w:div w:id="1987313770">
          <w:marLeft w:val="0"/>
          <w:marRight w:val="0"/>
          <w:marTop w:val="0"/>
          <w:marBottom w:val="0"/>
          <w:divBdr>
            <w:top w:val="none" w:sz="0" w:space="0" w:color="auto"/>
            <w:left w:val="none" w:sz="0" w:space="0" w:color="auto"/>
            <w:bottom w:val="none" w:sz="0" w:space="0" w:color="auto"/>
            <w:right w:val="none" w:sz="0" w:space="0" w:color="auto"/>
          </w:divBdr>
        </w:div>
        <w:div w:id="1625501740">
          <w:marLeft w:val="0"/>
          <w:marRight w:val="0"/>
          <w:marTop w:val="0"/>
          <w:marBottom w:val="0"/>
          <w:divBdr>
            <w:top w:val="none" w:sz="0" w:space="0" w:color="auto"/>
            <w:left w:val="none" w:sz="0" w:space="0" w:color="auto"/>
            <w:bottom w:val="none" w:sz="0" w:space="0" w:color="auto"/>
            <w:right w:val="none" w:sz="0" w:space="0" w:color="auto"/>
          </w:divBdr>
        </w:div>
      </w:divsChild>
    </w:div>
    <w:div w:id="630482670">
      <w:bodyDiv w:val="1"/>
      <w:marLeft w:val="0"/>
      <w:marRight w:val="0"/>
      <w:marTop w:val="0"/>
      <w:marBottom w:val="0"/>
      <w:divBdr>
        <w:top w:val="none" w:sz="0" w:space="0" w:color="auto"/>
        <w:left w:val="none" w:sz="0" w:space="0" w:color="auto"/>
        <w:bottom w:val="none" w:sz="0" w:space="0" w:color="auto"/>
        <w:right w:val="none" w:sz="0" w:space="0" w:color="auto"/>
      </w:divBdr>
    </w:div>
    <w:div w:id="803693809">
      <w:bodyDiv w:val="1"/>
      <w:marLeft w:val="0"/>
      <w:marRight w:val="0"/>
      <w:marTop w:val="0"/>
      <w:marBottom w:val="0"/>
      <w:divBdr>
        <w:top w:val="none" w:sz="0" w:space="0" w:color="auto"/>
        <w:left w:val="none" w:sz="0" w:space="0" w:color="auto"/>
        <w:bottom w:val="none" w:sz="0" w:space="0" w:color="auto"/>
        <w:right w:val="none" w:sz="0" w:space="0" w:color="auto"/>
      </w:divBdr>
      <w:divsChild>
        <w:div w:id="574173007">
          <w:marLeft w:val="0"/>
          <w:marRight w:val="0"/>
          <w:marTop w:val="0"/>
          <w:marBottom w:val="0"/>
          <w:divBdr>
            <w:top w:val="none" w:sz="0" w:space="0" w:color="auto"/>
            <w:left w:val="none" w:sz="0" w:space="0" w:color="auto"/>
            <w:bottom w:val="none" w:sz="0" w:space="0" w:color="auto"/>
            <w:right w:val="none" w:sz="0" w:space="0" w:color="auto"/>
          </w:divBdr>
        </w:div>
        <w:div w:id="1992323505">
          <w:marLeft w:val="0"/>
          <w:marRight w:val="0"/>
          <w:marTop w:val="0"/>
          <w:marBottom w:val="0"/>
          <w:divBdr>
            <w:top w:val="none" w:sz="0" w:space="0" w:color="auto"/>
            <w:left w:val="none" w:sz="0" w:space="0" w:color="auto"/>
            <w:bottom w:val="none" w:sz="0" w:space="0" w:color="auto"/>
            <w:right w:val="none" w:sz="0" w:space="0" w:color="auto"/>
          </w:divBdr>
        </w:div>
      </w:divsChild>
    </w:div>
    <w:div w:id="970212522">
      <w:bodyDiv w:val="1"/>
      <w:marLeft w:val="0"/>
      <w:marRight w:val="0"/>
      <w:marTop w:val="0"/>
      <w:marBottom w:val="0"/>
      <w:divBdr>
        <w:top w:val="none" w:sz="0" w:space="0" w:color="auto"/>
        <w:left w:val="none" w:sz="0" w:space="0" w:color="auto"/>
        <w:bottom w:val="none" w:sz="0" w:space="0" w:color="auto"/>
        <w:right w:val="none" w:sz="0" w:space="0" w:color="auto"/>
      </w:divBdr>
    </w:div>
    <w:div w:id="1048839968">
      <w:bodyDiv w:val="1"/>
      <w:marLeft w:val="0"/>
      <w:marRight w:val="0"/>
      <w:marTop w:val="0"/>
      <w:marBottom w:val="0"/>
      <w:divBdr>
        <w:top w:val="none" w:sz="0" w:space="0" w:color="auto"/>
        <w:left w:val="none" w:sz="0" w:space="0" w:color="auto"/>
        <w:bottom w:val="none" w:sz="0" w:space="0" w:color="auto"/>
        <w:right w:val="none" w:sz="0" w:space="0" w:color="auto"/>
      </w:divBdr>
    </w:div>
    <w:div w:id="1101335004">
      <w:bodyDiv w:val="1"/>
      <w:marLeft w:val="0"/>
      <w:marRight w:val="0"/>
      <w:marTop w:val="0"/>
      <w:marBottom w:val="0"/>
      <w:divBdr>
        <w:top w:val="none" w:sz="0" w:space="0" w:color="auto"/>
        <w:left w:val="none" w:sz="0" w:space="0" w:color="auto"/>
        <w:bottom w:val="none" w:sz="0" w:space="0" w:color="auto"/>
        <w:right w:val="none" w:sz="0" w:space="0" w:color="auto"/>
      </w:divBdr>
      <w:divsChild>
        <w:div w:id="1825663357">
          <w:marLeft w:val="0"/>
          <w:marRight w:val="0"/>
          <w:marTop w:val="0"/>
          <w:marBottom w:val="0"/>
          <w:divBdr>
            <w:top w:val="none" w:sz="0" w:space="0" w:color="auto"/>
            <w:left w:val="none" w:sz="0" w:space="0" w:color="auto"/>
            <w:bottom w:val="none" w:sz="0" w:space="0" w:color="auto"/>
            <w:right w:val="none" w:sz="0" w:space="0" w:color="auto"/>
          </w:divBdr>
        </w:div>
        <w:div w:id="170413901">
          <w:marLeft w:val="0"/>
          <w:marRight w:val="0"/>
          <w:marTop w:val="0"/>
          <w:marBottom w:val="0"/>
          <w:divBdr>
            <w:top w:val="none" w:sz="0" w:space="0" w:color="auto"/>
            <w:left w:val="none" w:sz="0" w:space="0" w:color="auto"/>
            <w:bottom w:val="none" w:sz="0" w:space="0" w:color="auto"/>
            <w:right w:val="none" w:sz="0" w:space="0" w:color="auto"/>
          </w:divBdr>
        </w:div>
        <w:div w:id="1496914875">
          <w:marLeft w:val="0"/>
          <w:marRight w:val="0"/>
          <w:marTop w:val="0"/>
          <w:marBottom w:val="0"/>
          <w:divBdr>
            <w:top w:val="none" w:sz="0" w:space="0" w:color="auto"/>
            <w:left w:val="none" w:sz="0" w:space="0" w:color="auto"/>
            <w:bottom w:val="none" w:sz="0" w:space="0" w:color="auto"/>
            <w:right w:val="none" w:sz="0" w:space="0" w:color="auto"/>
          </w:divBdr>
        </w:div>
        <w:div w:id="1556236434">
          <w:marLeft w:val="0"/>
          <w:marRight w:val="0"/>
          <w:marTop w:val="0"/>
          <w:marBottom w:val="0"/>
          <w:divBdr>
            <w:top w:val="none" w:sz="0" w:space="0" w:color="auto"/>
            <w:left w:val="none" w:sz="0" w:space="0" w:color="auto"/>
            <w:bottom w:val="none" w:sz="0" w:space="0" w:color="auto"/>
            <w:right w:val="none" w:sz="0" w:space="0" w:color="auto"/>
          </w:divBdr>
        </w:div>
        <w:div w:id="505941184">
          <w:marLeft w:val="0"/>
          <w:marRight w:val="0"/>
          <w:marTop w:val="0"/>
          <w:marBottom w:val="0"/>
          <w:divBdr>
            <w:top w:val="none" w:sz="0" w:space="0" w:color="auto"/>
            <w:left w:val="none" w:sz="0" w:space="0" w:color="auto"/>
            <w:bottom w:val="none" w:sz="0" w:space="0" w:color="auto"/>
            <w:right w:val="none" w:sz="0" w:space="0" w:color="auto"/>
          </w:divBdr>
        </w:div>
        <w:div w:id="735199875">
          <w:marLeft w:val="0"/>
          <w:marRight w:val="0"/>
          <w:marTop w:val="0"/>
          <w:marBottom w:val="0"/>
          <w:divBdr>
            <w:top w:val="none" w:sz="0" w:space="0" w:color="auto"/>
            <w:left w:val="none" w:sz="0" w:space="0" w:color="auto"/>
            <w:bottom w:val="none" w:sz="0" w:space="0" w:color="auto"/>
            <w:right w:val="none" w:sz="0" w:space="0" w:color="auto"/>
          </w:divBdr>
        </w:div>
      </w:divsChild>
    </w:div>
    <w:div w:id="1295212789">
      <w:bodyDiv w:val="1"/>
      <w:marLeft w:val="0"/>
      <w:marRight w:val="0"/>
      <w:marTop w:val="0"/>
      <w:marBottom w:val="0"/>
      <w:divBdr>
        <w:top w:val="none" w:sz="0" w:space="0" w:color="auto"/>
        <w:left w:val="none" w:sz="0" w:space="0" w:color="auto"/>
        <w:bottom w:val="none" w:sz="0" w:space="0" w:color="auto"/>
        <w:right w:val="none" w:sz="0" w:space="0" w:color="auto"/>
      </w:divBdr>
    </w:div>
    <w:div w:id="13282408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chart" Target="charts/chart2.xml"/><Relationship Id="rId34"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chart" Target="charts/chart6.xm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hart" Target="charts/chart1.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hart" Target="charts/chart5.xml"/><Relationship Id="rId32"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chart" Target="charts/chart4.xml"/><Relationship Id="rId28"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3.xml"/><Relationship Id="rId27" Type="http://schemas.openxmlformats.org/officeDocument/2006/relationships/header" Target="header6.xml"/><Relationship Id="rId30" Type="http://schemas.openxmlformats.org/officeDocument/2006/relationships/fontTable" Target="fontTable.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www.studyinaustralia.gov.au" TargetMode="External"/><Relationship Id="rId1" Type="http://schemas.openxmlformats.org/officeDocument/2006/relationships/hyperlink" Target="http://www.moeys.gov.kh/images/moeys/indicator-and-statistic/192/hrmis-statistics-2011-2012.pdf"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0Ceri'sCurrentWork\CambodiaTracer%20(Aug%2014)\5Outputs\2DraftReport\ERF11096CambodiaTracerSurvey_DraftReport_12Dec14.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0Ceri'sPendingWork\CambodiaTracer%20(Aug%2014)\5Outputs\3FinalReport\ERF11096CambodiaTracerSurvey_FinalReport_31Dec14v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0Ceri'sPendingWork\CambodiaTracer%20(Aug%2014)\5Outputs\3FinalReport\ERF11096CambodiaTracerSurvey_FinalReport_31Dec14v1.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C:\0Ceri'sCurrentWork\CambodiaTracer%20(Aug%2014)\5Outputs\2DraftReport\ERF11096CambodiaTracerSurvey_DraftReport_8Dec14.xlsx" TargetMode="External"/><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oleObject" Target="file:///C:\0Ceri'sCurrentWork\CambodiaTracer%20(Aug%2014)\5Outputs\2DraftReport\ERF11096CambodiaTracerSurvey_DraftReport_12Dec14.xlsx" TargetMode="External"/><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oleObject" Target="file:///C:\0Ceri'sCurrentWork\CambodiaTracer%20(Aug%2014)\5Outputs\2DraftReport\ERF11096CambodiaTracerSurvey_DraftReport_8Dec14.xlsx" TargetMode="External"/><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oleObject" Target="file:///C:\0Ceri'sCurrentWork\CambodiaTracer%20(Aug%2014)\5Outputs\2DraftReport\ERF11096CambodiaTracerSurvey_DraftReport_8Dec14.xlsx"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0.21542626796391401"/>
          <c:y val="8.9800527687054765E-2"/>
          <c:w val="0.72376815503058878"/>
          <c:h val="0.6843329819992926"/>
        </c:manualLayout>
      </c:layout>
      <c:bar3DChart>
        <c:barDir val="bar"/>
        <c:grouping val="percentStacked"/>
        <c:varyColors val="0"/>
        <c:ser>
          <c:idx val="0"/>
          <c:order val="0"/>
          <c:tx>
            <c:strRef>
              <c:f>figures!$B$54</c:f>
              <c:strCache>
                <c:ptCount val="1"/>
                <c:pt idx="0">
                  <c:v>Public</c:v>
                </c:pt>
              </c:strCache>
            </c:strRef>
          </c:tx>
          <c:invertIfNegative val="0"/>
          <c:cat>
            <c:strRef>
              <c:f>figures!$A$55:$A$61</c:f>
              <c:strCache>
                <c:ptCount val="7"/>
                <c:pt idx="0">
                  <c:v>Development</c:v>
                </c:pt>
                <c:pt idx="1">
                  <c:v>Private sector</c:v>
                </c:pt>
                <c:pt idx="2">
                  <c:v>Govt-Law&amp;Justice</c:v>
                </c:pt>
                <c:pt idx="3">
                  <c:v>Education/research</c:v>
                </c:pt>
                <c:pt idx="4">
                  <c:v>Govt-Other</c:v>
                </c:pt>
                <c:pt idx="5">
                  <c:v>Govt-Agri&amp;RD</c:v>
                </c:pt>
                <c:pt idx="6">
                  <c:v>Govt-Infrastructure</c:v>
                </c:pt>
              </c:strCache>
            </c:strRef>
          </c:cat>
          <c:val>
            <c:numRef>
              <c:f>figures!$B$55:$B$61</c:f>
              <c:numCache>
                <c:formatCode>0%</c:formatCode>
                <c:ptCount val="7"/>
                <c:pt idx="0">
                  <c:v>0.467741935483871</c:v>
                </c:pt>
                <c:pt idx="1">
                  <c:v>0.55000000000000004</c:v>
                </c:pt>
                <c:pt idx="2">
                  <c:v>0.75000000000000544</c:v>
                </c:pt>
                <c:pt idx="3">
                  <c:v>0.79310344827586199</c:v>
                </c:pt>
                <c:pt idx="4">
                  <c:v>0.96491228070174673</c:v>
                </c:pt>
                <c:pt idx="5">
                  <c:v>0.9696969696969685</c:v>
                </c:pt>
                <c:pt idx="6">
                  <c:v>1</c:v>
                </c:pt>
              </c:numCache>
            </c:numRef>
          </c:val>
        </c:ser>
        <c:ser>
          <c:idx val="1"/>
          <c:order val="1"/>
          <c:tx>
            <c:strRef>
              <c:f>figures!$C$54</c:f>
              <c:strCache>
                <c:ptCount val="1"/>
                <c:pt idx="0">
                  <c:v>Open</c:v>
                </c:pt>
              </c:strCache>
            </c:strRef>
          </c:tx>
          <c:invertIfNegative val="0"/>
          <c:cat>
            <c:strRef>
              <c:f>figures!$A$55:$A$61</c:f>
              <c:strCache>
                <c:ptCount val="7"/>
                <c:pt idx="0">
                  <c:v>Development</c:v>
                </c:pt>
                <c:pt idx="1">
                  <c:v>Private sector</c:v>
                </c:pt>
                <c:pt idx="2">
                  <c:v>Govt-Law&amp;Justice</c:v>
                </c:pt>
                <c:pt idx="3">
                  <c:v>Education/research</c:v>
                </c:pt>
                <c:pt idx="4">
                  <c:v>Govt-Other</c:v>
                </c:pt>
                <c:pt idx="5">
                  <c:v>Govt-Agri&amp;RD</c:v>
                </c:pt>
                <c:pt idx="6">
                  <c:v>Govt-Infrastructure</c:v>
                </c:pt>
              </c:strCache>
            </c:strRef>
          </c:cat>
          <c:val>
            <c:numRef>
              <c:f>figures!$C$55:$C$61</c:f>
              <c:numCache>
                <c:formatCode>0%</c:formatCode>
                <c:ptCount val="7"/>
                <c:pt idx="0">
                  <c:v>0.38709677419355315</c:v>
                </c:pt>
                <c:pt idx="1">
                  <c:v>0.2</c:v>
                </c:pt>
                <c:pt idx="2">
                  <c:v>0.25</c:v>
                </c:pt>
                <c:pt idx="3">
                  <c:v>5.1724137931035037E-2</c:v>
                </c:pt>
                <c:pt idx="4">
                  <c:v>5.8479532163742722E-3</c:v>
                </c:pt>
                <c:pt idx="5">
                  <c:v>0</c:v>
                </c:pt>
                <c:pt idx="6">
                  <c:v>0</c:v>
                </c:pt>
              </c:numCache>
            </c:numRef>
          </c:val>
        </c:ser>
        <c:ser>
          <c:idx val="2"/>
          <c:order val="2"/>
          <c:tx>
            <c:strRef>
              <c:f>figures!$D$54</c:f>
              <c:strCache>
                <c:ptCount val="1"/>
                <c:pt idx="0">
                  <c:v>Other</c:v>
                </c:pt>
              </c:strCache>
            </c:strRef>
          </c:tx>
          <c:invertIfNegative val="0"/>
          <c:cat>
            <c:strRef>
              <c:f>figures!$A$55:$A$61</c:f>
              <c:strCache>
                <c:ptCount val="7"/>
                <c:pt idx="0">
                  <c:v>Development</c:v>
                </c:pt>
                <c:pt idx="1">
                  <c:v>Private sector</c:v>
                </c:pt>
                <c:pt idx="2">
                  <c:v>Govt-Law&amp;Justice</c:v>
                </c:pt>
                <c:pt idx="3">
                  <c:v>Education/research</c:v>
                </c:pt>
                <c:pt idx="4">
                  <c:v>Govt-Other</c:v>
                </c:pt>
                <c:pt idx="5">
                  <c:v>Govt-Agri&amp;RD</c:v>
                </c:pt>
                <c:pt idx="6">
                  <c:v>Govt-Infrastructure</c:v>
                </c:pt>
              </c:strCache>
            </c:strRef>
          </c:cat>
          <c:val>
            <c:numRef>
              <c:f>figures!$D$55:$D$61</c:f>
              <c:numCache>
                <c:formatCode>0%</c:formatCode>
                <c:ptCount val="7"/>
                <c:pt idx="0">
                  <c:v>0.14516129032258104</c:v>
                </c:pt>
                <c:pt idx="1">
                  <c:v>0.25</c:v>
                </c:pt>
                <c:pt idx="2">
                  <c:v>0</c:v>
                </c:pt>
                <c:pt idx="3">
                  <c:v>0.15517241379310301</c:v>
                </c:pt>
                <c:pt idx="4">
                  <c:v>2.9239766081871774E-2</c:v>
                </c:pt>
                <c:pt idx="5">
                  <c:v>3.0303030303030349E-2</c:v>
                </c:pt>
                <c:pt idx="6">
                  <c:v>0</c:v>
                </c:pt>
              </c:numCache>
            </c:numRef>
          </c:val>
        </c:ser>
        <c:dLbls>
          <c:showLegendKey val="0"/>
          <c:showVal val="0"/>
          <c:showCatName val="0"/>
          <c:showSerName val="0"/>
          <c:showPercent val="0"/>
          <c:showBubbleSize val="0"/>
        </c:dLbls>
        <c:gapWidth val="150"/>
        <c:shape val="box"/>
        <c:axId val="254312832"/>
        <c:axId val="254315136"/>
        <c:axId val="0"/>
      </c:bar3DChart>
      <c:catAx>
        <c:axId val="254312832"/>
        <c:scaling>
          <c:orientation val="minMax"/>
        </c:scaling>
        <c:delete val="0"/>
        <c:axPos val="l"/>
        <c:numFmt formatCode="General" sourceLinked="0"/>
        <c:majorTickMark val="out"/>
        <c:minorTickMark val="none"/>
        <c:tickLblPos val="nextTo"/>
        <c:crossAx val="254315136"/>
        <c:crosses val="autoZero"/>
        <c:auto val="1"/>
        <c:lblAlgn val="ctr"/>
        <c:lblOffset val="100"/>
        <c:noMultiLvlLbl val="0"/>
      </c:catAx>
      <c:valAx>
        <c:axId val="254315136"/>
        <c:scaling>
          <c:orientation val="minMax"/>
        </c:scaling>
        <c:delete val="0"/>
        <c:axPos val="b"/>
        <c:majorGridlines/>
        <c:numFmt formatCode="0%" sourceLinked="1"/>
        <c:majorTickMark val="out"/>
        <c:minorTickMark val="none"/>
        <c:tickLblPos val="nextTo"/>
        <c:crossAx val="254312832"/>
        <c:crosses val="autoZero"/>
        <c:crossBetween val="between"/>
      </c:valAx>
    </c:plotArea>
    <c:legend>
      <c:legendPos val="b"/>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barChart>
        <c:barDir val="col"/>
        <c:grouping val="clustered"/>
        <c:varyColors val="0"/>
        <c:ser>
          <c:idx val="0"/>
          <c:order val="0"/>
          <c:tx>
            <c:strRef>
              <c:f>figures!$B$117</c:f>
              <c:strCache>
                <c:ptCount val="1"/>
                <c:pt idx="0">
                  <c:v>Public sector</c:v>
                </c:pt>
              </c:strCache>
            </c:strRef>
          </c:tx>
          <c:invertIfNegative val="0"/>
          <c:cat>
            <c:strRef>
              <c:f>figures!$A$118:$A$121</c:f>
              <c:strCache>
                <c:ptCount val="4"/>
                <c:pt idx="0">
                  <c:v>0-4 years</c:v>
                </c:pt>
                <c:pt idx="1">
                  <c:v>5-9 years</c:v>
                </c:pt>
                <c:pt idx="2">
                  <c:v>10-19 years</c:v>
                </c:pt>
                <c:pt idx="3">
                  <c:v>20+ years</c:v>
                </c:pt>
              </c:strCache>
            </c:strRef>
          </c:cat>
          <c:val>
            <c:numRef>
              <c:f>figures!$B$118:$B$121</c:f>
              <c:numCache>
                <c:formatCode>0%</c:formatCode>
                <c:ptCount val="4"/>
                <c:pt idx="0">
                  <c:v>0.18181818181818224</c:v>
                </c:pt>
                <c:pt idx="1">
                  <c:v>0.28030303030303028</c:v>
                </c:pt>
                <c:pt idx="2">
                  <c:v>0.41666666666666735</c:v>
                </c:pt>
                <c:pt idx="3">
                  <c:v>0.12121212121212138</c:v>
                </c:pt>
              </c:numCache>
            </c:numRef>
          </c:val>
        </c:ser>
        <c:ser>
          <c:idx val="1"/>
          <c:order val="1"/>
          <c:tx>
            <c:strRef>
              <c:f>figures!$C$117</c:f>
              <c:strCache>
                <c:ptCount val="1"/>
                <c:pt idx="0">
                  <c:v>Other sectors</c:v>
                </c:pt>
              </c:strCache>
            </c:strRef>
          </c:tx>
          <c:invertIfNegative val="0"/>
          <c:cat>
            <c:strRef>
              <c:f>figures!$A$118:$A$121</c:f>
              <c:strCache>
                <c:ptCount val="4"/>
                <c:pt idx="0">
                  <c:v>0-4 years</c:v>
                </c:pt>
                <c:pt idx="1">
                  <c:v>5-9 years</c:v>
                </c:pt>
                <c:pt idx="2">
                  <c:v>10-19 years</c:v>
                </c:pt>
                <c:pt idx="3">
                  <c:v>20+ years</c:v>
                </c:pt>
              </c:strCache>
            </c:strRef>
          </c:cat>
          <c:val>
            <c:numRef>
              <c:f>figures!$C$118:$C$121</c:f>
              <c:numCache>
                <c:formatCode>0%</c:formatCode>
                <c:ptCount val="4"/>
                <c:pt idx="0">
                  <c:v>0.65333333333333365</c:v>
                </c:pt>
                <c:pt idx="1">
                  <c:v>0.2</c:v>
                </c:pt>
                <c:pt idx="2">
                  <c:v>0.1466666666666667</c:v>
                </c:pt>
                <c:pt idx="3">
                  <c:v>0</c:v>
                </c:pt>
              </c:numCache>
            </c:numRef>
          </c:val>
        </c:ser>
        <c:dLbls>
          <c:showLegendKey val="0"/>
          <c:showVal val="0"/>
          <c:showCatName val="0"/>
          <c:showSerName val="0"/>
          <c:showPercent val="0"/>
          <c:showBubbleSize val="0"/>
        </c:dLbls>
        <c:gapWidth val="150"/>
        <c:axId val="341173376"/>
        <c:axId val="360248448"/>
      </c:barChart>
      <c:catAx>
        <c:axId val="341173376"/>
        <c:scaling>
          <c:orientation val="minMax"/>
        </c:scaling>
        <c:delete val="0"/>
        <c:axPos val="b"/>
        <c:majorTickMark val="out"/>
        <c:minorTickMark val="none"/>
        <c:tickLblPos val="nextTo"/>
        <c:crossAx val="360248448"/>
        <c:crosses val="autoZero"/>
        <c:auto val="1"/>
        <c:lblAlgn val="ctr"/>
        <c:lblOffset val="100"/>
        <c:noMultiLvlLbl val="0"/>
      </c:catAx>
      <c:valAx>
        <c:axId val="360248448"/>
        <c:scaling>
          <c:orientation val="minMax"/>
        </c:scaling>
        <c:delete val="0"/>
        <c:axPos val="l"/>
        <c:majorGridlines/>
        <c:numFmt formatCode="0%" sourceLinked="1"/>
        <c:majorTickMark val="out"/>
        <c:minorTickMark val="none"/>
        <c:tickLblPos val="nextTo"/>
        <c:crossAx val="341173376"/>
        <c:crosses val="autoZero"/>
        <c:crossBetween val="between"/>
      </c:valAx>
    </c:plotArea>
    <c:legend>
      <c:legendPos val="b"/>
      <c:layout/>
      <c:overlay val="0"/>
    </c:legend>
    <c:plotVisOnly val="1"/>
    <c:dispBlanksAs val="gap"/>
    <c:showDLblsOverMax val="0"/>
  </c:chart>
  <c:txPr>
    <a:bodyPr/>
    <a:lstStyle/>
    <a:p>
      <a:pPr>
        <a:defRPr>
          <a:latin typeface="Arial" pitchFamily="34" charset="0"/>
          <a:cs typeface="Arial"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'G1b.  Work change '!$B$91</c:f>
              <c:strCache>
                <c:ptCount val="1"/>
                <c:pt idx="0">
                  <c:v>Females</c:v>
                </c:pt>
              </c:strCache>
            </c:strRef>
          </c:tx>
          <c:invertIfNegative val="0"/>
          <c:cat>
            <c:strRef>
              <c:f>'G1b.  Work change '!$A$92:$A$97</c:f>
              <c:strCache>
                <c:ptCount val="6"/>
                <c:pt idx="0">
                  <c:v>Greater role in policy development</c:v>
                </c:pt>
                <c:pt idx="1">
                  <c:v>Supervising more staff</c:v>
                </c:pt>
                <c:pt idx="2">
                  <c:v>Greater technical/operational responsibility</c:v>
                </c:pt>
                <c:pt idx="3">
                  <c:v>More financial responsibility</c:v>
                </c:pt>
                <c:pt idx="4">
                  <c:v>Position ranked higher </c:v>
                </c:pt>
                <c:pt idx="5">
                  <c:v>More satisfied with their salary</c:v>
                </c:pt>
              </c:strCache>
            </c:strRef>
          </c:cat>
          <c:val>
            <c:numRef>
              <c:f>'G1b.  Work change '!$B$92:$B$97</c:f>
              <c:numCache>
                <c:formatCode>0%</c:formatCode>
                <c:ptCount val="6"/>
                <c:pt idx="0">
                  <c:v>0.65310000000000235</c:v>
                </c:pt>
                <c:pt idx="1">
                  <c:v>0.54166666666666652</c:v>
                </c:pt>
                <c:pt idx="2">
                  <c:v>0.82142857142857451</c:v>
                </c:pt>
                <c:pt idx="3">
                  <c:v>0.58333333333333337</c:v>
                </c:pt>
                <c:pt idx="4">
                  <c:v>0.70909090909090911</c:v>
                </c:pt>
                <c:pt idx="5">
                  <c:v>0.530612244897955</c:v>
                </c:pt>
              </c:numCache>
            </c:numRef>
          </c:val>
        </c:ser>
        <c:ser>
          <c:idx val="1"/>
          <c:order val="1"/>
          <c:tx>
            <c:strRef>
              <c:f>'G1b.  Work change '!$C$91</c:f>
              <c:strCache>
                <c:ptCount val="1"/>
                <c:pt idx="0">
                  <c:v>Males</c:v>
                </c:pt>
              </c:strCache>
            </c:strRef>
          </c:tx>
          <c:invertIfNegative val="0"/>
          <c:cat>
            <c:strRef>
              <c:f>'G1b.  Work change '!$A$92:$A$97</c:f>
              <c:strCache>
                <c:ptCount val="6"/>
                <c:pt idx="0">
                  <c:v>Greater role in policy development</c:v>
                </c:pt>
                <c:pt idx="1">
                  <c:v>Supervising more staff</c:v>
                </c:pt>
                <c:pt idx="2">
                  <c:v>Greater technical/operational responsibility</c:v>
                </c:pt>
                <c:pt idx="3">
                  <c:v>More financial responsibility</c:v>
                </c:pt>
                <c:pt idx="4">
                  <c:v>Position ranked higher </c:v>
                </c:pt>
                <c:pt idx="5">
                  <c:v>More satisfied with their salary</c:v>
                </c:pt>
              </c:strCache>
            </c:strRef>
          </c:cat>
          <c:val>
            <c:numRef>
              <c:f>'G1b.  Work change '!$C$92:$C$97</c:f>
              <c:numCache>
                <c:formatCode>0%</c:formatCode>
                <c:ptCount val="6"/>
                <c:pt idx="0">
                  <c:v>0.85100000000000064</c:v>
                </c:pt>
                <c:pt idx="1">
                  <c:v>0.68309859154929575</c:v>
                </c:pt>
                <c:pt idx="2">
                  <c:v>0.93835616438356151</c:v>
                </c:pt>
                <c:pt idx="3">
                  <c:v>0.68461538461538463</c:v>
                </c:pt>
                <c:pt idx="4">
                  <c:v>0.72794117647059453</c:v>
                </c:pt>
                <c:pt idx="5">
                  <c:v>0.54887218045112751</c:v>
                </c:pt>
              </c:numCache>
            </c:numRef>
          </c:val>
        </c:ser>
        <c:dLbls>
          <c:showLegendKey val="0"/>
          <c:showVal val="0"/>
          <c:showCatName val="0"/>
          <c:showSerName val="0"/>
          <c:showPercent val="0"/>
          <c:showBubbleSize val="0"/>
        </c:dLbls>
        <c:gapWidth val="150"/>
        <c:shape val="box"/>
        <c:axId val="333546240"/>
        <c:axId val="333547776"/>
        <c:axId val="0"/>
      </c:bar3DChart>
      <c:catAx>
        <c:axId val="333546240"/>
        <c:scaling>
          <c:orientation val="minMax"/>
        </c:scaling>
        <c:delete val="0"/>
        <c:axPos val="l"/>
        <c:majorTickMark val="out"/>
        <c:minorTickMark val="none"/>
        <c:tickLblPos val="nextTo"/>
        <c:crossAx val="333547776"/>
        <c:crosses val="autoZero"/>
        <c:auto val="1"/>
        <c:lblAlgn val="ctr"/>
        <c:lblOffset val="100"/>
        <c:noMultiLvlLbl val="0"/>
      </c:catAx>
      <c:valAx>
        <c:axId val="333547776"/>
        <c:scaling>
          <c:orientation val="minMax"/>
        </c:scaling>
        <c:delete val="0"/>
        <c:axPos val="b"/>
        <c:majorGridlines/>
        <c:numFmt formatCode="0%" sourceLinked="1"/>
        <c:majorTickMark val="out"/>
        <c:minorTickMark val="none"/>
        <c:tickLblPos val="nextTo"/>
        <c:crossAx val="333546240"/>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figures!$B$40</c:f>
              <c:strCache>
                <c:ptCount val="1"/>
                <c:pt idx="0">
                  <c:v>CSO/NGO/Donor</c:v>
                </c:pt>
              </c:strCache>
            </c:strRef>
          </c:tx>
          <c:invertIfNegative val="0"/>
          <c:cat>
            <c:strRef>
              <c:f>figures!$A$41:$A$46</c:f>
              <c:strCache>
                <c:ptCount val="6"/>
                <c:pt idx="0">
                  <c:v>Skills/knowledge acquired not suited to new role</c:v>
                </c:pt>
                <c:pt idx="1">
                  <c:v>Too high a workload</c:v>
                </c:pt>
                <c:pt idx="2">
                  <c:v>Lack of a professional network to share ideas</c:v>
                </c:pt>
                <c:pt idx="3">
                  <c:v>Resistance to new ways of working and thinking</c:v>
                </c:pt>
                <c:pt idx="4">
                  <c:v>Lack of resources and equipment</c:v>
                </c:pt>
                <c:pt idx="5">
                  <c:v>Lack of opportunity to develop  skills/ knowledge</c:v>
                </c:pt>
              </c:strCache>
            </c:strRef>
          </c:cat>
          <c:val>
            <c:numRef>
              <c:f>figures!$B$41:$B$46</c:f>
              <c:numCache>
                <c:formatCode>0%</c:formatCode>
                <c:ptCount val="6"/>
                <c:pt idx="0">
                  <c:v>0.15000000000000024</c:v>
                </c:pt>
                <c:pt idx="1">
                  <c:v>0.47000000000000008</c:v>
                </c:pt>
                <c:pt idx="2">
                  <c:v>0.38000000000000322</c:v>
                </c:pt>
                <c:pt idx="3">
                  <c:v>0.41000000000000031</c:v>
                </c:pt>
                <c:pt idx="4">
                  <c:v>0.38000000000000322</c:v>
                </c:pt>
                <c:pt idx="5">
                  <c:v>0.5</c:v>
                </c:pt>
              </c:numCache>
            </c:numRef>
          </c:val>
        </c:ser>
        <c:ser>
          <c:idx val="1"/>
          <c:order val="1"/>
          <c:tx>
            <c:strRef>
              <c:f>figures!$C$40</c:f>
              <c:strCache>
                <c:ptCount val="1"/>
                <c:pt idx="0">
                  <c:v>Private sector/self-employed</c:v>
                </c:pt>
              </c:strCache>
            </c:strRef>
          </c:tx>
          <c:invertIfNegative val="0"/>
          <c:cat>
            <c:strRef>
              <c:f>figures!$A$41:$A$46</c:f>
              <c:strCache>
                <c:ptCount val="6"/>
                <c:pt idx="0">
                  <c:v>Skills/knowledge acquired not suited to new role</c:v>
                </c:pt>
                <c:pt idx="1">
                  <c:v>Too high a workload</c:v>
                </c:pt>
                <c:pt idx="2">
                  <c:v>Lack of a professional network to share ideas</c:v>
                </c:pt>
                <c:pt idx="3">
                  <c:v>Resistance to new ways of working and thinking</c:v>
                </c:pt>
                <c:pt idx="4">
                  <c:v>Lack of resources and equipment</c:v>
                </c:pt>
                <c:pt idx="5">
                  <c:v>Lack of opportunity to develop  skills/ knowledge</c:v>
                </c:pt>
              </c:strCache>
            </c:strRef>
          </c:cat>
          <c:val>
            <c:numRef>
              <c:f>figures!$C$41:$C$46</c:f>
              <c:numCache>
                <c:formatCode>0%</c:formatCode>
                <c:ptCount val="6"/>
                <c:pt idx="0">
                  <c:v>0.17</c:v>
                </c:pt>
                <c:pt idx="1">
                  <c:v>0.35000000000000031</c:v>
                </c:pt>
                <c:pt idx="2">
                  <c:v>0.61000000000000165</c:v>
                </c:pt>
                <c:pt idx="3">
                  <c:v>0.48000000000000032</c:v>
                </c:pt>
                <c:pt idx="4">
                  <c:v>0.22</c:v>
                </c:pt>
                <c:pt idx="5">
                  <c:v>0.70000000000000162</c:v>
                </c:pt>
              </c:numCache>
            </c:numRef>
          </c:val>
        </c:ser>
        <c:ser>
          <c:idx val="2"/>
          <c:order val="2"/>
          <c:tx>
            <c:strRef>
              <c:f>figures!$D$40</c:f>
              <c:strCache>
                <c:ptCount val="1"/>
                <c:pt idx="0">
                  <c:v>Public sector/State owned organisation</c:v>
                </c:pt>
              </c:strCache>
            </c:strRef>
          </c:tx>
          <c:invertIfNegative val="0"/>
          <c:cat>
            <c:strRef>
              <c:f>figures!$A$41:$A$46</c:f>
              <c:strCache>
                <c:ptCount val="6"/>
                <c:pt idx="0">
                  <c:v>Skills/knowledge acquired not suited to new role</c:v>
                </c:pt>
                <c:pt idx="1">
                  <c:v>Too high a workload</c:v>
                </c:pt>
                <c:pt idx="2">
                  <c:v>Lack of a professional network to share ideas</c:v>
                </c:pt>
                <c:pt idx="3">
                  <c:v>Resistance to new ways of working and thinking</c:v>
                </c:pt>
                <c:pt idx="4">
                  <c:v>Lack of resources and equipment</c:v>
                </c:pt>
                <c:pt idx="5">
                  <c:v>Lack of opportunity to develop  skills/ knowledge</c:v>
                </c:pt>
              </c:strCache>
            </c:strRef>
          </c:cat>
          <c:val>
            <c:numRef>
              <c:f>figures!$D$41:$D$46</c:f>
              <c:numCache>
                <c:formatCode>0%</c:formatCode>
                <c:ptCount val="6"/>
                <c:pt idx="0">
                  <c:v>9.0000000000000024E-2</c:v>
                </c:pt>
                <c:pt idx="1">
                  <c:v>0.23</c:v>
                </c:pt>
                <c:pt idx="2">
                  <c:v>0.41000000000000031</c:v>
                </c:pt>
                <c:pt idx="3">
                  <c:v>0.46</c:v>
                </c:pt>
                <c:pt idx="4">
                  <c:v>0.53</c:v>
                </c:pt>
                <c:pt idx="5">
                  <c:v>0.63000000000000578</c:v>
                </c:pt>
              </c:numCache>
            </c:numRef>
          </c:val>
        </c:ser>
        <c:dLbls>
          <c:showLegendKey val="0"/>
          <c:showVal val="0"/>
          <c:showCatName val="0"/>
          <c:showSerName val="0"/>
          <c:showPercent val="0"/>
          <c:showBubbleSize val="0"/>
        </c:dLbls>
        <c:gapWidth val="150"/>
        <c:shape val="box"/>
        <c:axId val="333557760"/>
        <c:axId val="333559296"/>
        <c:axId val="0"/>
      </c:bar3DChart>
      <c:catAx>
        <c:axId val="333557760"/>
        <c:scaling>
          <c:orientation val="minMax"/>
        </c:scaling>
        <c:delete val="0"/>
        <c:axPos val="l"/>
        <c:numFmt formatCode="General" sourceLinked="0"/>
        <c:majorTickMark val="out"/>
        <c:minorTickMark val="none"/>
        <c:tickLblPos val="nextTo"/>
        <c:crossAx val="333559296"/>
        <c:crosses val="autoZero"/>
        <c:auto val="1"/>
        <c:lblAlgn val="ctr"/>
        <c:lblOffset val="100"/>
        <c:noMultiLvlLbl val="0"/>
      </c:catAx>
      <c:valAx>
        <c:axId val="333559296"/>
        <c:scaling>
          <c:orientation val="minMax"/>
        </c:scaling>
        <c:delete val="0"/>
        <c:axPos val="b"/>
        <c:majorGridlines/>
        <c:numFmt formatCode="0%" sourceLinked="1"/>
        <c:majorTickMark val="out"/>
        <c:minorTickMark val="none"/>
        <c:tickLblPos val="nextTo"/>
        <c:crossAx val="333557760"/>
        <c:crosses val="autoZero"/>
        <c:crossBetween val="between"/>
      </c:valAx>
    </c:plotArea>
    <c:legend>
      <c:legendPos val="b"/>
      <c:layou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bar"/>
        <c:grouping val="percentStacked"/>
        <c:varyColors val="0"/>
        <c:ser>
          <c:idx val="0"/>
          <c:order val="0"/>
          <c:tx>
            <c:strRef>
              <c:f>figures!$A$71</c:f>
              <c:strCache>
                <c:ptCount val="1"/>
                <c:pt idx="0">
                  <c:v>To a great extent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figures!$B$70:$E$70</c:f>
              <c:strCache>
                <c:ptCount val="4"/>
                <c:pt idx="0">
                  <c:v>Donor  agency</c:v>
                </c:pt>
                <c:pt idx="1">
                  <c:v>Private sector/
self-employed</c:v>
                </c:pt>
                <c:pt idx="2">
                  <c:v>CSO/NGO</c:v>
                </c:pt>
                <c:pt idx="3">
                  <c:v>Public sector</c:v>
                </c:pt>
              </c:strCache>
            </c:strRef>
          </c:cat>
          <c:val>
            <c:numRef>
              <c:f>figures!$B$71:$E$71</c:f>
              <c:numCache>
                <c:formatCode>0%</c:formatCode>
                <c:ptCount val="4"/>
                <c:pt idx="0">
                  <c:v>0.82000000000000162</c:v>
                </c:pt>
                <c:pt idx="1">
                  <c:v>0.70000000000000162</c:v>
                </c:pt>
                <c:pt idx="2">
                  <c:v>0.68</c:v>
                </c:pt>
                <c:pt idx="3">
                  <c:v>0.60000000000000164</c:v>
                </c:pt>
              </c:numCache>
            </c:numRef>
          </c:val>
        </c:ser>
        <c:ser>
          <c:idx val="1"/>
          <c:order val="1"/>
          <c:tx>
            <c:strRef>
              <c:f>figures!$A$72</c:f>
              <c:strCache>
                <c:ptCount val="1"/>
                <c:pt idx="0">
                  <c:v>To a medium extent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figures!$B$70:$E$70</c:f>
              <c:strCache>
                <c:ptCount val="4"/>
                <c:pt idx="0">
                  <c:v>Donor  agency</c:v>
                </c:pt>
                <c:pt idx="1">
                  <c:v>Private sector/
self-employed</c:v>
                </c:pt>
                <c:pt idx="2">
                  <c:v>CSO/NGO</c:v>
                </c:pt>
                <c:pt idx="3">
                  <c:v>Public sector</c:v>
                </c:pt>
              </c:strCache>
            </c:strRef>
          </c:cat>
          <c:val>
            <c:numRef>
              <c:f>figures!$B$72:$E$72</c:f>
              <c:numCache>
                <c:formatCode>0%</c:formatCode>
                <c:ptCount val="4"/>
                <c:pt idx="0">
                  <c:v>0.18000000000000024</c:v>
                </c:pt>
                <c:pt idx="1">
                  <c:v>0.2</c:v>
                </c:pt>
                <c:pt idx="2">
                  <c:v>0.21000000000000021</c:v>
                </c:pt>
                <c:pt idx="3">
                  <c:v>0.30000000000000032</c:v>
                </c:pt>
              </c:numCache>
            </c:numRef>
          </c:val>
        </c:ser>
        <c:ser>
          <c:idx val="2"/>
          <c:order val="2"/>
          <c:tx>
            <c:strRef>
              <c:f>figures!$A$73</c:f>
              <c:strCache>
                <c:ptCount val="1"/>
                <c:pt idx="0">
                  <c:v>To a small extent</c:v>
                </c:pt>
              </c:strCache>
            </c:strRef>
          </c:tx>
          <c:invertIfNegative val="0"/>
          <c:cat>
            <c:strRef>
              <c:f>figures!$B$70:$E$70</c:f>
              <c:strCache>
                <c:ptCount val="4"/>
                <c:pt idx="0">
                  <c:v>Donor  agency</c:v>
                </c:pt>
                <c:pt idx="1">
                  <c:v>Private sector/
self-employed</c:v>
                </c:pt>
                <c:pt idx="2">
                  <c:v>CSO/NGO</c:v>
                </c:pt>
                <c:pt idx="3">
                  <c:v>Public sector</c:v>
                </c:pt>
              </c:strCache>
            </c:strRef>
          </c:cat>
          <c:val>
            <c:numRef>
              <c:f>figures!$B$73:$E$73</c:f>
              <c:numCache>
                <c:formatCode>0%</c:formatCode>
                <c:ptCount val="4"/>
                <c:pt idx="0">
                  <c:v>0</c:v>
                </c:pt>
                <c:pt idx="1">
                  <c:v>0.1</c:v>
                </c:pt>
                <c:pt idx="2">
                  <c:v>7.0000000000000021E-2</c:v>
                </c:pt>
                <c:pt idx="3">
                  <c:v>0.05</c:v>
                </c:pt>
              </c:numCache>
            </c:numRef>
          </c:val>
        </c:ser>
        <c:ser>
          <c:idx val="3"/>
          <c:order val="3"/>
          <c:tx>
            <c:strRef>
              <c:f>figures!$A$74</c:f>
              <c:strCache>
                <c:ptCount val="1"/>
                <c:pt idx="0">
                  <c:v>Not sure/Don't know</c:v>
                </c:pt>
              </c:strCache>
            </c:strRef>
          </c:tx>
          <c:invertIfNegative val="0"/>
          <c:cat>
            <c:strRef>
              <c:f>figures!$B$70:$E$70</c:f>
              <c:strCache>
                <c:ptCount val="4"/>
                <c:pt idx="0">
                  <c:v>Donor  agency</c:v>
                </c:pt>
                <c:pt idx="1">
                  <c:v>Private sector/
self-employed</c:v>
                </c:pt>
                <c:pt idx="2">
                  <c:v>CSO/NGO</c:v>
                </c:pt>
                <c:pt idx="3">
                  <c:v>Public sector</c:v>
                </c:pt>
              </c:strCache>
            </c:strRef>
          </c:cat>
          <c:val>
            <c:numRef>
              <c:f>figures!$B$74:$E$74</c:f>
              <c:numCache>
                <c:formatCode>0%</c:formatCode>
                <c:ptCount val="4"/>
                <c:pt idx="0">
                  <c:v>0</c:v>
                </c:pt>
                <c:pt idx="1">
                  <c:v>0</c:v>
                </c:pt>
                <c:pt idx="2">
                  <c:v>4.0000000000000022E-2</c:v>
                </c:pt>
                <c:pt idx="3">
                  <c:v>4.0000000000000022E-2</c:v>
                </c:pt>
              </c:numCache>
            </c:numRef>
          </c:val>
        </c:ser>
        <c:dLbls>
          <c:showLegendKey val="0"/>
          <c:showVal val="0"/>
          <c:showCatName val="0"/>
          <c:showSerName val="0"/>
          <c:showPercent val="0"/>
          <c:showBubbleSize val="0"/>
        </c:dLbls>
        <c:gapWidth val="150"/>
        <c:shape val="box"/>
        <c:axId val="335811712"/>
        <c:axId val="335813248"/>
        <c:axId val="0"/>
      </c:bar3DChart>
      <c:catAx>
        <c:axId val="335811712"/>
        <c:scaling>
          <c:orientation val="minMax"/>
        </c:scaling>
        <c:delete val="0"/>
        <c:axPos val="l"/>
        <c:numFmt formatCode="General" sourceLinked="0"/>
        <c:majorTickMark val="out"/>
        <c:minorTickMark val="none"/>
        <c:tickLblPos val="nextTo"/>
        <c:crossAx val="335813248"/>
        <c:crosses val="autoZero"/>
        <c:auto val="1"/>
        <c:lblAlgn val="ctr"/>
        <c:lblOffset val="100"/>
        <c:noMultiLvlLbl val="0"/>
      </c:catAx>
      <c:valAx>
        <c:axId val="335813248"/>
        <c:scaling>
          <c:orientation val="minMax"/>
        </c:scaling>
        <c:delete val="0"/>
        <c:axPos val="b"/>
        <c:majorGridlines/>
        <c:numFmt formatCode="0%" sourceLinked="1"/>
        <c:majorTickMark val="out"/>
        <c:minorTickMark val="none"/>
        <c:tickLblPos val="nextTo"/>
        <c:crossAx val="335811712"/>
        <c:crosses val="autoZero"/>
        <c:crossBetween val="between"/>
      </c:valAx>
    </c:plotArea>
    <c:legend>
      <c:legendPos val="b"/>
      <c:layout/>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figures!$B$23</c:f>
              <c:strCache>
                <c:ptCount val="1"/>
                <c:pt idx="0">
                  <c:v>Female</c:v>
                </c:pt>
              </c:strCache>
            </c:strRef>
          </c:tx>
          <c:invertIfNegative val="0"/>
          <c:cat>
            <c:strRef>
              <c:f>figures!$A$24:$A$27</c:f>
              <c:strCache>
                <c:ptCount val="4"/>
                <c:pt idx="0">
                  <c:v>Very positive</c:v>
                </c:pt>
                <c:pt idx="1">
                  <c:v>Positive</c:v>
                </c:pt>
                <c:pt idx="2">
                  <c:v>Neutral</c:v>
                </c:pt>
                <c:pt idx="3">
                  <c:v>Negative</c:v>
                </c:pt>
              </c:strCache>
            </c:strRef>
          </c:cat>
          <c:val>
            <c:numRef>
              <c:f>figures!$B$24:$B$27</c:f>
              <c:numCache>
                <c:formatCode>0%</c:formatCode>
                <c:ptCount val="4"/>
                <c:pt idx="0">
                  <c:v>0.61000000000000165</c:v>
                </c:pt>
                <c:pt idx="1">
                  <c:v>0.32000000000000339</c:v>
                </c:pt>
                <c:pt idx="2">
                  <c:v>6.0000000000000032E-2</c:v>
                </c:pt>
                <c:pt idx="3">
                  <c:v>0</c:v>
                </c:pt>
              </c:numCache>
            </c:numRef>
          </c:val>
        </c:ser>
        <c:ser>
          <c:idx val="1"/>
          <c:order val="1"/>
          <c:tx>
            <c:strRef>
              <c:f>figures!$C$23</c:f>
              <c:strCache>
                <c:ptCount val="1"/>
                <c:pt idx="0">
                  <c:v>Male</c:v>
                </c:pt>
              </c:strCache>
            </c:strRef>
          </c:tx>
          <c:invertIfNegative val="0"/>
          <c:cat>
            <c:strRef>
              <c:f>figures!$A$24:$A$27</c:f>
              <c:strCache>
                <c:ptCount val="4"/>
                <c:pt idx="0">
                  <c:v>Very positive</c:v>
                </c:pt>
                <c:pt idx="1">
                  <c:v>Positive</c:v>
                </c:pt>
                <c:pt idx="2">
                  <c:v>Neutral</c:v>
                </c:pt>
                <c:pt idx="3">
                  <c:v>Negative</c:v>
                </c:pt>
              </c:strCache>
            </c:strRef>
          </c:cat>
          <c:val>
            <c:numRef>
              <c:f>figures!$C$24:$C$27</c:f>
              <c:numCache>
                <c:formatCode>0%</c:formatCode>
                <c:ptCount val="4"/>
                <c:pt idx="0">
                  <c:v>0.73000000000000165</c:v>
                </c:pt>
                <c:pt idx="1">
                  <c:v>0.21000000000000021</c:v>
                </c:pt>
                <c:pt idx="2">
                  <c:v>0.05</c:v>
                </c:pt>
                <c:pt idx="3">
                  <c:v>1.0000000000000005E-2</c:v>
                </c:pt>
              </c:numCache>
            </c:numRef>
          </c:val>
        </c:ser>
        <c:dLbls>
          <c:showLegendKey val="0"/>
          <c:showVal val="0"/>
          <c:showCatName val="0"/>
          <c:showSerName val="0"/>
          <c:showPercent val="0"/>
          <c:showBubbleSize val="0"/>
        </c:dLbls>
        <c:gapWidth val="150"/>
        <c:shape val="box"/>
        <c:axId val="335822208"/>
        <c:axId val="335987840"/>
        <c:axId val="0"/>
      </c:bar3DChart>
      <c:catAx>
        <c:axId val="335822208"/>
        <c:scaling>
          <c:orientation val="minMax"/>
        </c:scaling>
        <c:delete val="0"/>
        <c:axPos val="b"/>
        <c:numFmt formatCode="General" sourceLinked="0"/>
        <c:majorTickMark val="out"/>
        <c:minorTickMark val="none"/>
        <c:tickLblPos val="nextTo"/>
        <c:crossAx val="335987840"/>
        <c:crosses val="autoZero"/>
        <c:auto val="1"/>
        <c:lblAlgn val="ctr"/>
        <c:lblOffset val="100"/>
        <c:noMultiLvlLbl val="0"/>
      </c:catAx>
      <c:valAx>
        <c:axId val="335987840"/>
        <c:scaling>
          <c:orientation val="minMax"/>
        </c:scaling>
        <c:delete val="0"/>
        <c:axPos val="l"/>
        <c:majorGridlines/>
        <c:numFmt formatCode="0%" sourceLinked="1"/>
        <c:majorTickMark val="out"/>
        <c:minorTickMark val="none"/>
        <c:tickLblPos val="nextTo"/>
        <c:crossAx val="335822208"/>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0.32663620473565264"/>
          <c:y val="9.2976540350101666E-2"/>
          <c:w val="0.61953048160200497"/>
          <c:h val="0.72159922717993663"/>
        </c:manualLayout>
      </c:layout>
      <c:bar3DChart>
        <c:barDir val="bar"/>
        <c:grouping val="clustered"/>
        <c:varyColors val="0"/>
        <c:ser>
          <c:idx val="0"/>
          <c:order val="0"/>
          <c:tx>
            <c:strRef>
              <c:f>figures!$B$3</c:f>
              <c:strCache>
                <c:ptCount val="1"/>
                <c:pt idx="0">
                  <c:v>Other overseas study</c:v>
                </c:pt>
              </c:strCache>
            </c:strRef>
          </c:tx>
          <c:invertIfNegative val="0"/>
          <c:cat>
            <c:strRef>
              <c:f>figures!$A$4:$A$10</c:f>
              <c:strCache>
                <c:ptCount val="7"/>
                <c:pt idx="0">
                  <c:v>Cost of living</c:v>
                </c:pt>
                <c:pt idx="1">
                  <c:v>Tuition fee costs</c:v>
                </c:pt>
                <c:pt idx="2">
                  <c:v>Language barriers</c:v>
                </c:pt>
                <c:pt idx="3">
                  <c:v>Quality of education</c:v>
                </c:pt>
                <c:pt idx="4">
                  <c:v>Student support services</c:v>
                </c:pt>
                <c:pt idx="5">
                  <c:v>Welcomes international students</c:v>
                </c:pt>
                <c:pt idx="6">
                  <c:v>Safe place to live</c:v>
                </c:pt>
              </c:strCache>
            </c:strRef>
          </c:cat>
          <c:val>
            <c:numRef>
              <c:f>figures!$B$4:$B$10</c:f>
              <c:numCache>
                <c:formatCode>0%</c:formatCode>
                <c:ptCount val="7"/>
                <c:pt idx="0">
                  <c:v>0.53</c:v>
                </c:pt>
                <c:pt idx="1">
                  <c:v>0.47000000000000008</c:v>
                </c:pt>
                <c:pt idx="2">
                  <c:v>0.66000000000000714</c:v>
                </c:pt>
                <c:pt idx="3">
                  <c:v>0.66000000000000714</c:v>
                </c:pt>
                <c:pt idx="4">
                  <c:v>0.70000000000000162</c:v>
                </c:pt>
                <c:pt idx="5">
                  <c:v>0.55000000000000004</c:v>
                </c:pt>
                <c:pt idx="6">
                  <c:v>0.72000000000000164</c:v>
                </c:pt>
              </c:numCache>
            </c:numRef>
          </c:val>
        </c:ser>
        <c:ser>
          <c:idx val="1"/>
          <c:order val="1"/>
          <c:tx>
            <c:strRef>
              <c:f>figures!$C$3</c:f>
              <c:strCache>
                <c:ptCount val="1"/>
                <c:pt idx="0">
                  <c:v>No other overseas study</c:v>
                </c:pt>
              </c:strCache>
            </c:strRef>
          </c:tx>
          <c:invertIfNegative val="0"/>
          <c:cat>
            <c:strRef>
              <c:f>figures!$A$4:$A$10</c:f>
              <c:strCache>
                <c:ptCount val="7"/>
                <c:pt idx="0">
                  <c:v>Cost of living</c:v>
                </c:pt>
                <c:pt idx="1">
                  <c:v>Tuition fee costs</c:v>
                </c:pt>
                <c:pt idx="2">
                  <c:v>Language barriers</c:v>
                </c:pt>
                <c:pt idx="3">
                  <c:v>Quality of education</c:v>
                </c:pt>
                <c:pt idx="4">
                  <c:v>Student support services</c:v>
                </c:pt>
                <c:pt idx="5">
                  <c:v>Welcomes international students</c:v>
                </c:pt>
                <c:pt idx="6">
                  <c:v>Safe place to live</c:v>
                </c:pt>
              </c:strCache>
            </c:strRef>
          </c:cat>
          <c:val>
            <c:numRef>
              <c:f>figures!$C$4:$C$10</c:f>
              <c:numCache>
                <c:formatCode>0%</c:formatCode>
                <c:ptCount val="7"/>
                <c:pt idx="0">
                  <c:v>0.32000000000000339</c:v>
                </c:pt>
                <c:pt idx="1">
                  <c:v>0.37000000000000038</c:v>
                </c:pt>
                <c:pt idx="2">
                  <c:v>0.47000000000000008</c:v>
                </c:pt>
                <c:pt idx="3">
                  <c:v>0.8</c:v>
                </c:pt>
                <c:pt idx="4">
                  <c:v>0.83000000000000163</c:v>
                </c:pt>
                <c:pt idx="5">
                  <c:v>0.85000000000000164</c:v>
                </c:pt>
                <c:pt idx="6">
                  <c:v>0.87000000000000544</c:v>
                </c:pt>
              </c:numCache>
            </c:numRef>
          </c:val>
        </c:ser>
        <c:dLbls>
          <c:showLegendKey val="0"/>
          <c:showVal val="0"/>
          <c:showCatName val="0"/>
          <c:showSerName val="0"/>
          <c:showPercent val="0"/>
          <c:showBubbleSize val="0"/>
        </c:dLbls>
        <c:gapWidth val="150"/>
        <c:shape val="box"/>
        <c:axId val="336123776"/>
        <c:axId val="336125312"/>
        <c:axId val="0"/>
      </c:bar3DChart>
      <c:catAx>
        <c:axId val="336123776"/>
        <c:scaling>
          <c:orientation val="minMax"/>
        </c:scaling>
        <c:delete val="0"/>
        <c:axPos val="l"/>
        <c:numFmt formatCode="General" sourceLinked="0"/>
        <c:majorTickMark val="out"/>
        <c:minorTickMark val="none"/>
        <c:tickLblPos val="nextTo"/>
        <c:crossAx val="336125312"/>
        <c:crosses val="autoZero"/>
        <c:auto val="1"/>
        <c:lblAlgn val="ctr"/>
        <c:lblOffset val="100"/>
        <c:noMultiLvlLbl val="0"/>
      </c:catAx>
      <c:valAx>
        <c:axId val="336125312"/>
        <c:scaling>
          <c:orientation val="minMax"/>
        </c:scaling>
        <c:delete val="0"/>
        <c:axPos val="b"/>
        <c:majorGridlines/>
        <c:numFmt formatCode="0%" sourceLinked="1"/>
        <c:majorTickMark val="out"/>
        <c:minorTickMark val="none"/>
        <c:tickLblPos val="nextTo"/>
        <c:crossAx val="336123776"/>
        <c:crosses val="autoZero"/>
        <c:crossBetween val="between"/>
      </c:valAx>
    </c:plotArea>
    <c:legend>
      <c:legendPos val="b"/>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7865D26-43A7-4182-9A9F-AF4D74CABA47}"/>
</file>

<file path=customXml/itemProps2.xml><?xml version="1.0" encoding="utf-8"?>
<ds:datastoreItem xmlns:ds="http://schemas.openxmlformats.org/officeDocument/2006/customXml" ds:itemID="{0FB3EB05-2C52-465A-B4E3-9B14814574EC}"/>
</file>

<file path=customXml/itemProps3.xml><?xml version="1.0" encoding="utf-8"?>
<ds:datastoreItem xmlns:ds="http://schemas.openxmlformats.org/officeDocument/2006/customXml" ds:itemID="{06B3530B-7E8E-43B1-AD08-597360779FF9}"/>
</file>

<file path=customXml/itemProps4.xml><?xml version="1.0" encoding="utf-8"?>
<ds:datastoreItem xmlns:ds="http://schemas.openxmlformats.org/officeDocument/2006/customXml" ds:itemID="{E1F13DB2-19D7-4CFC-80A1-6B716D3E11C2}"/>
</file>

<file path=docProps/app.xml><?xml version="1.0" encoding="utf-8"?>
<Properties xmlns="http://schemas.openxmlformats.org/officeDocument/2006/extended-properties" xmlns:vt="http://schemas.openxmlformats.org/officeDocument/2006/docPropsVTypes">
  <Template>9D0CE783</Template>
  <TotalTime>0</TotalTime>
  <Pages>44</Pages>
  <Words>22433</Words>
  <Characters>123159</Characters>
  <Application>Microsoft Office Word</Application>
  <DocSecurity>0</DocSecurity>
  <Lines>3157</Lines>
  <Paragraphs>1323</Paragraphs>
  <ScaleCrop>false</ScaleCrop>
  <Company/>
  <LinksUpToDate>false</LinksUpToDate>
  <CharactersWithSpaces>144269</CharactersWithSpaces>
  <SharedDoc>false</SharedDoc>
  <HLinks>
    <vt:vector size="42" baseType="variant">
      <vt:variant>
        <vt:i4>6553608</vt:i4>
      </vt:variant>
      <vt:variant>
        <vt:i4>805</vt:i4>
      </vt:variant>
      <vt:variant>
        <vt:i4>0</vt:i4>
      </vt:variant>
      <vt:variant>
        <vt:i4>5</vt:i4>
      </vt:variant>
      <vt:variant>
        <vt:lpwstr>http://cambodia.usembassy.gov/fulbright_program.html</vt:lpwstr>
      </vt:variant>
      <vt:variant>
        <vt:lpwstr/>
      </vt:variant>
      <vt:variant>
        <vt:i4>3670049</vt:i4>
      </vt:variant>
      <vt:variant>
        <vt:i4>802</vt:i4>
      </vt:variant>
      <vt:variant>
        <vt:i4>0</vt:i4>
      </vt:variant>
      <vt:variant>
        <vt:i4>5</vt:i4>
      </vt:variant>
      <vt:variant>
        <vt:lpwstr>http://cambodia.usembassy.gov/fulbright_announcement.html</vt:lpwstr>
      </vt:variant>
      <vt:variant>
        <vt:lpwstr/>
      </vt:variant>
      <vt:variant>
        <vt:i4>5177454</vt:i4>
      </vt:variant>
      <vt:variant>
        <vt:i4>799</vt:i4>
      </vt:variant>
      <vt:variant>
        <vt:i4>0</vt:i4>
      </vt:variant>
      <vt:variant>
        <vt:i4>5</vt:i4>
      </vt:variant>
      <vt:variant>
        <vt:lpwstr>http://www.cjcc.edu.kh/en/study-in-japan.html</vt:lpwstr>
      </vt:variant>
      <vt:variant>
        <vt:lpwstr/>
      </vt:variant>
      <vt:variant>
        <vt:i4>6094947</vt:i4>
      </vt:variant>
      <vt:variant>
        <vt:i4>796</vt:i4>
      </vt:variant>
      <vt:variant>
        <vt:i4>0</vt:i4>
      </vt:variant>
      <vt:variant>
        <vt:i4>5</vt:i4>
      </vt:variant>
      <vt:variant>
        <vt:lpwstr>http://www.scholarshipforcambodia.com/category/country/china/</vt:lpwstr>
      </vt:variant>
      <vt:variant>
        <vt:lpwstr/>
      </vt:variant>
      <vt:variant>
        <vt:i4>589945</vt:i4>
      </vt:variant>
      <vt:variant>
        <vt:i4>793</vt:i4>
      </vt:variant>
      <vt:variant>
        <vt:i4>0</vt:i4>
      </vt:variant>
      <vt:variant>
        <vt:i4>5</vt:i4>
      </vt:variant>
      <vt:variant>
        <vt:lpwstr>http://www.globaltimes.cn/content/723745.shtm</vt:lpwstr>
      </vt:variant>
      <vt:variant>
        <vt:lpwstr/>
      </vt:variant>
      <vt:variant>
        <vt:i4>4456531</vt:i4>
      </vt:variant>
      <vt:variant>
        <vt:i4>790</vt:i4>
      </vt:variant>
      <vt:variant>
        <vt:i4>0</vt:i4>
      </vt:variant>
      <vt:variant>
        <vt:i4>5</vt:i4>
      </vt:variant>
      <vt:variant>
        <vt:lpwstr>http://ec.europia.eu/programmes/erasmus-plus</vt:lpwstr>
      </vt:variant>
      <vt:variant>
        <vt:lpwstr/>
      </vt:variant>
      <vt:variant>
        <vt:i4>3932215</vt:i4>
      </vt:variant>
      <vt:variant>
        <vt:i4>787</vt:i4>
      </vt:variant>
      <vt:variant>
        <vt:i4>0</vt:i4>
      </vt:variant>
      <vt:variant>
        <vt:i4>5</vt:i4>
      </vt:variant>
      <vt:variant>
        <vt:lpwstr>http://www.institutfrancais-cambodge.com/images/1406/laureats-bgf-2014.pdf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2016-06-10T00:24:00Z</dcterms:created>
  <dcterms:modified xsi:type="dcterms:W3CDTF">2016-06-10T00:24:00Z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86bd3c46-cad4-4e80-a585-c30ef2e6ce47</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1041600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