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70A8" w14:textId="4C3F6ED9" w:rsidR="00993138" w:rsidRPr="002467D7" w:rsidRDefault="00ED06CB" w:rsidP="00E63318">
      <w:pPr>
        <w:pStyle w:val="Title"/>
        <w:ind w:left="720"/>
        <w:jc w:val="center"/>
        <w:rPr>
          <w:color w:val="FFFFFF"/>
        </w:rPr>
      </w:pPr>
      <w:r>
        <w:rPr>
          <w:noProof/>
          <w:color w:val="FFFFFF"/>
        </w:rPr>
        <w:drawing>
          <wp:anchor distT="0" distB="0" distL="114300" distR="114300" simplePos="0" relativeHeight="251658752" behindDoc="1" locked="0" layoutInCell="1" allowOverlap="1" wp14:anchorId="2A497128" wp14:editId="7C5AFD02">
            <wp:simplePos x="0" y="0"/>
            <wp:positionH relativeFrom="page">
              <wp:posOffset>238125</wp:posOffset>
            </wp:positionH>
            <wp:positionV relativeFrom="page">
              <wp:posOffset>-123825</wp:posOffset>
            </wp:positionV>
            <wp:extent cx="7560310" cy="10694035"/>
            <wp:effectExtent l="0" t="0" r="2540" b="0"/>
            <wp:wrapNone/>
            <wp:docPr id="9" name="Picture 9" descr="AusAID_repor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AID_report_D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pic:spPr>
                </pic:pic>
              </a:graphicData>
            </a:graphic>
            <wp14:sizeRelH relativeFrom="page">
              <wp14:pctWidth>0</wp14:pctWidth>
            </wp14:sizeRelH>
            <wp14:sizeRelV relativeFrom="page">
              <wp14:pctHeight>0</wp14:pctHeight>
            </wp14:sizeRelV>
          </wp:anchor>
        </w:drawing>
      </w:r>
      <w:r w:rsidR="00BC67A7">
        <w:rPr>
          <w:color w:val="FFFFFF"/>
        </w:rPr>
        <w:t>C</w:t>
      </w:r>
      <w:r w:rsidR="00052061">
        <w:rPr>
          <w:color w:val="FFFFFF"/>
        </w:rPr>
        <w:t>aribbean</w:t>
      </w:r>
      <w:r w:rsidR="00426626">
        <w:rPr>
          <w:color w:val="FFFFFF"/>
        </w:rPr>
        <w:t xml:space="preserve"> Regional </w:t>
      </w:r>
      <w:r w:rsidR="00E63318">
        <w:rPr>
          <w:color w:val="FFFFFF"/>
        </w:rPr>
        <w:t xml:space="preserve">Program </w:t>
      </w:r>
      <w:r w:rsidR="00993138">
        <w:rPr>
          <w:color w:val="FFFFFF"/>
        </w:rPr>
        <w:t xml:space="preserve">Strategy    </w:t>
      </w:r>
      <w:r w:rsidR="00052061">
        <w:rPr>
          <w:color w:val="FFFFFF"/>
          <w:sz w:val="24"/>
          <w:szCs w:val="24"/>
        </w:rPr>
        <w:t xml:space="preserve">   </w:t>
      </w:r>
      <w:r w:rsidR="00E63318">
        <w:rPr>
          <w:color w:val="FFFFFF"/>
          <w:sz w:val="24"/>
          <w:szCs w:val="24"/>
        </w:rPr>
        <w:t xml:space="preserve">                                                              </w:t>
      </w:r>
      <w:r w:rsidR="00B80BD6">
        <w:rPr>
          <w:color w:val="FFFFFF"/>
        </w:rPr>
        <w:t>March</w:t>
      </w:r>
      <w:r w:rsidR="00467F7F">
        <w:rPr>
          <w:color w:val="FFFFFF"/>
        </w:rPr>
        <w:t xml:space="preserve"> 2013</w:t>
      </w:r>
    </w:p>
    <w:p w14:paraId="2A4970A9" w14:textId="77777777" w:rsidR="00A960E9" w:rsidRPr="00953A8D" w:rsidRDefault="00A960E9" w:rsidP="00A960E9">
      <w:pPr>
        <w:pStyle w:val="Date"/>
        <w:spacing w:before="0" w:after="0" w:line="14" w:lineRule="exact"/>
      </w:pPr>
    </w:p>
    <w:p w14:paraId="2A4970AA" w14:textId="77777777" w:rsidR="00A960E9" w:rsidRDefault="00A960E9" w:rsidP="00A960E9">
      <w:pPr>
        <w:pStyle w:val="Title"/>
        <w:sectPr w:rsidR="00A960E9">
          <w:headerReference w:type="even" r:id="rId12"/>
          <w:pgSz w:w="11907" w:h="16840" w:code="9"/>
          <w:pgMar w:top="2381" w:right="2268" w:bottom="851" w:left="1701" w:header="851" w:footer="340" w:gutter="0"/>
          <w:cols w:space="720"/>
        </w:sectPr>
      </w:pPr>
    </w:p>
    <w:p w14:paraId="2EC55741" w14:textId="6130A887" w:rsidR="003F6C1F" w:rsidRPr="003F6C1F" w:rsidRDefault="00ED06CB" w:rsidP="003F6C1F">
      <w:pPr>
        <w:pStyle w:val="BoxText"/>
        <w:pageBreakBefore/>
        <w:spacing w:before="300"/>
        <w:ind w:right="1134"/>
      </w:pPr>
      <w:r>
        <w:rPr>
          <w:noProof/>
        </w:rPr>
        <w:lastRenderedPageBreak/>
        <w:drawing>
          <wp:anchor distT="0" distB="0" distL="114300" distR="114300" simplePos="0" relativeHeight="251654656" behindDoc="1" locked="0" layoutInCell="1" allowOverlap="1" wp14:anchorId="2A49712A" wp14:editId="2A49712B">
            <wp:simplePos x="0" y="0"/>
            <wp:positionH relativeFrom="page">
              <wp:posOffset>-92710</wp:posOffset>
            </wp:positionH>
            <wp:positionV relativeFrom="page">
              <wp:posOffset>1169035</wp:posOffset>
            </wp:positionV>
            <wp:extent cx="7658100" cy="1585595"/>
            <wp:effectExtent l="0" t="0" r="0" b="0"/>
            <wp:wrapSquare wrapText="bothSides"/>
            <wp:docPr id="4" name="Picture 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report_D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14:sizeRelH relativeFrom="page">
              <wp14:pctWidth>0</wp14:pctWidth>
            </wp14:sizeRelH>
            <wp14:sizeRelV relativeFrom="page">
              <wp14:pctHeight>0</wp14:pctHeight>
            </wp14:sizeRelV>
          </wp:anchor>
        </w:drawing>
      </w:r>
      <w:r w:rsidR="003F6C1F" w:rsidRPr="003F6C1F">
        <w:t>With the exception of the Commonwealth Coat of Arms and where otherwise noted, all material presented in this document is provided under a Creative Commons Attribution 3.0 Australia (</w:t>
      </w:r>
      <w:hyperlink r:id="rId14" w:history="1">
        <w:r w:rsidR="003F6C1F" w:rsidRPr="003F6C1F">
          <w:t>http://creativecommons.org/licenses/by/3.0/au/</w:t>
        </w:r>
      </w:hyperlink>
      <w:r w:rsidR="003F6C1F" w:rsidRPr="003F6C1F">
        <w:t>) licence. The details of the relevant licence conditions are available on the Creative Commons website (accessible using the links provided) as is the full legal code for the CC BY 3.0 AU licence (</w:t>
      </w:r>
      <w:hyperlink r:id="rId15" w:history="1">
        <w:r w:rsidR="003F6C1F" w:rsidRPr="003F6C1F">
          <w:t>http://creativecommons.org/licenses/by/3.0/au/legalcode</w:t>
        </w:r>
      </w:hyperlink>
      <w:r w:rsidR="003F6C1F" w:rsidRPr="003F6C1F">
        <w:t>). The document must be attributed as AusAID (title, date of publication, new registration number).</w:t>
      </w:r>
    </w:p>
    <w:p w14:paraId="2EE2FBC7" w14:textId="77777777" w:rsidR="003F6C1F" w:rsidRPr="00737052" w:rsidRDefault="003F6C1F" w:rsidP="00A960E9">
      <w:pPr>
        <w:pStyle w:val="BoxText"/>
        <w:ind w:right="1134"/>
      </w:pPr>
    </w:p>
    <w:p w14:paraId="2A4970AD" w14:textId="77777777" w:rsidR="00A960E9" w:rsidRPr="00CF0CE7" w:rsidRDefault="00A960E9" w:rsidP="00A960E9">
      <w:pPr>
        <w:pStyle w:val="BoxText"/>
        <w:spacing w:before="400" w:after="0"/>
        <w:ind w:right="1134"/>
      </w:pPr>
      <w:r w:rsidRPr="00CF0CE7">
        <w:t xml:space="preserve">ISBN </w:t>
      </w:r>
      <w:r w:rsidRPr="00A642DB">
        <w:fldChar w:fldCharType="begin"/>
      </w:r>
      <w:r w:rsidRPr="00A642DB">
        <w:instrText xml:space="preserve"> MACROBUTTON  AcceptAllChangesShown [</w:instrText>
      </w:r>
      <w:r>
        <w:instrText xml:space="preserve">Click </w:instrText>
      </w:r>
      <w:r w:rsidRPr="003E1D50">
        <w:rPr>
          <w:b/>
        </w:rPr>
        <w:instrText>here</w:instrText>
      </w:r>
      <w:r>
        <w:instrText xml:space="preserve"> and type in number matching spaces etc correctly or delete whole paragraph.</w:instrText>
      </w:r>
      <w:r w:rsidRPr="00A642DB">
        <w:instrText xml:space="preserve">] </w:instrText>
      </w:r>
      <w:r w:rsidRPr="00A642DB">
        <w:fldChar w:fldCharType="end"/>
      </w:r>
    </w:p>
    <w:p w14:paraId="2A4970AE" w14:textId="77777777" w:rsidR="00A960E9" w:rsidRPr="00CF0CE7" w:rsidRDefault="00A960E9" w:rsidP="00A960E9">
      <w:pPr>
        <w:pStyle w:val="BoxText"/>
        <w:spacing w:before="400"/>
        <w:ind w:right="1134"/>
      </w:pPr>
      <w:r w:rsidRPr="00CF0CE7">
        <w:t xml:space="preserve">Published by the Australian Agency for International Development (AusAID), </w:t>
      </w:r>
      <w:smartTag w:uri="urn:schemas-microsoft-com:office:smarttags" w:element="place">
        <w:smartTag w:uri="urn:schemas-microsoft-com:office:smarttags" w:element="City">
          <w:r w:rsidRPr="00CF0CE7">
            <w:t>Canberra</w:t>
          </w:r>
        </w:smartTag>
      </w:smartTag>
      <w:proofErr w:type="gramStart"/>
      <w:r w:rsidRPr="00CF0CE7">
        <w:t xml:space="preserve">, </w:t>
      </w:r>
      <w:proofErr w:type="gramEnd"/>
      <w:r w:rsidRPr="00A642DB">
        <w:fldChar w:fldCharType="begin"/>
      </w:r>
      <w:r w:rsidRPr="00A642DB">
        <w:instrText xml:space="preserve"> MACROBUTTON  AcceptAllChangesShown [</w:instrText>
      </w:r>
      <w:r>
        <w:instrText xml:space="preserve">Click </w:instrText>
      </w:r>
      <w:r w:rsidRPr="003E1D50">
        <w:rPr>
          <w:b/>
        </w:rPr>
        <w:instrText>here</w:instrText>
      </w:r>
      <w:r>
        <w:instrText xml:space="preserve"> and type in month and year of publication.</w:instrText>
      </w:r>
      <w:r w:rsidRPr="00A642DB">
        <w:instrText xml:space="preserve">] </w:instrText>
      </w:r>
      <w:r w:rsidRPr="00A642DB">
        <w:fldChar w:fldCharType="end"/>
      </w:r>
      <w:r w:rsidRPr="00CF0CE7">
        <w:t>.</w:t>
      </w:r>
    </w:p>
    <w:p w14:paraId="2A4970AF" w14:textId="77777777" w:rsidR="00A960E9" w:rsidRPr="00F0526B" w:rsidRDefault="00A960E9" w:rsidP="00A960E9">
      <w:pPr>
        <w:pStyle w:val="BoxText"/>
        <w:ind w:right="1134"/>
      </w:pPr>
      <w:r w:rsidRPr="00F0526B">
        <w:t xml:space="preserve">This document is online at </w:t>
      </w:r>
      <w:hyperlink r:id="rId16" w:history="1">
        <w:r w:rsidRPr="00F0526B">
          <w:t>www.ausaid.gov.au/publications</w:t>
        </w:r>
      </w:hyperlink>
    </w:p>
    <w:p w14:paraId="2A4970B0" w14:textId="77777777" w:rsidR="00A960E9" w:rsidRDefault="00A960E9" w:rsidP="00A960E9">
      <w:pPr>
        <w:pStyle w:val="BoxText"/>
        <w:spacing w:before="400" w:after="400"/>
        <w:ind w:right="1134"/>
      </w:pPr>
      <w:r w:rsidRPr="007A2D4A">
        <w:rPr>
          <w:rFonts w:ascii="Franklin Gothic Medium" w:hAnsi="Franklin Gothic Medium"/>
        </w:rPr>
        <w:t>Disclaimer</w:t>
      </w:r>
      <w:r>
        <w:rPr>
          <w:rFonts w:ascii="Arial Unicode MS" w:eastAsia="Arial Unicode MS" w:hAnsi="Arial Unicode MS" w:cs="Arial Unicode MS" w:hint="eastAsia"/>
        </w:rPr>
        <w:t> </w:t>
      </w:r>
      <w:r w:rsidRPr="00A642DB">
        <w:fldChar w:fldCharType="begin"/>
      </w:r>
      <w:r w:rsidRPr="00A642DB">
        <w:instrText xml:space="preserve"> MACROBUTTON  AcceptAllChangesShown [</w:instrText>
      </w:r>
      <w:r>
        <w:instrText xml:space="preserve">Click </w:instrText>
      </w:r>
      <w:r w:rsidRPr="003E1D50">
        <w:rPr>
          <w:b/>
        </w:rPr>
        <w:instrText>here</w:instrText>
      </w:r>
      <w:r>
        <w:instrText xml:space="preserve"> and type in disclaimer or delete whole paragraph.</w:instrText>
      </w:r>
      <w:r w:rsidRPr="00A642DB">
        <w:instrText xml:space="preserve">] </w:instrText>
      </w:r>
      <w:r w:rsidRPr="00A642DB">
        <w:fldChar w:fldCharType="end"/>
      </w:r>
    </w:p>
    <w:p w14:paraId="2A4970B1" w14:textId="77777777" w:rsidR="00A960E9" w:rsidRPr="00F0526B" w:rsidRDefault="00A960E9" w:rsidP="00A960E9">
      <w:pPr>
        <w:pStyle w:val="BoxText"/>
        <w:ind w:right="2418"/>
      </w:pPr>
      <w:r w:rsidRPr="00F0526B">
        <w:t xml:space="preserve">For </w:t>
      </w:r>
      <w:r>
        <w:t>furthe</w:t>
      </w:r>
      <w:r w:rsidRPr="00A045A2">
        <w:t xml:space="preserve">r information about the Australian Government’s international development program, </w:t>
      </w:r>
      <w:r w:rsidRPr="00F0526B">
        <w:t>contact:</w:t>
      </w:r>
    </w:p>
    <w:p w14:paraId="2A4970B2" w14:textId="77777777" w:rsidR="00A960E9" w:rsidRPr="00F0526B" w:rsidRDefault="00A960E9" w:rsidP="00A960E9">
      <w:pPr>
        <w:pStyle w:val="BoxText"/>
        <w:spacing w:after="0"/>
        <w:ind w:right="1134"/>
      </w:pPr>
      <w:r>
        <w:t>Communications Section</w:t>
      </w:r>
    </w:p>
    <w:p w14:paraId="2A4970B3" w14:textId="77777777" w:rsidR="00A960E9" w:rsidRPr="00F0526B" w:rsidRDefault="00A960E9" w:rsidP="00A960E9">
      <w:pPr>
        <w:pStyle w:val="BoxText"/>
        <w:spacing w:before="0" w:after="0"/>
        <w:ind w:right="1134"/>
      </w:pPr>
      <w:r w:rsidRPr="00F0526B">
        <w:t>AusAID</w:t>
      </w:r>
    </w:p>
    <w:p w14:paraId="2A4970B4" w14:textId="77777777" w:rsidR="00A960E9" w:rsidRPr="00F0526B" w:rsidRDefault="00A960E9" w:rsidP="00A960E9">
      <w:pPr>
        <w:pStyle w:val="BoxText"/>
        <w:spacing w:before="0" w:after="0"/>
        <w:ind w:right="1134"/>
      </w:pPr>
      <w:r w:rsidRPr="00F0526B">
        <w:t xml:space="preserve">GPO </w:t>
      </w:r>
      <w:smartTag w:uri="urn:schemas-microsoft-com:office:smarttags" w:element="address">
        <w:smartTag w:uri="urn:schemas-microsoft-com:office:smarttags" w:element="Street">
          <w:r w:rsidRPr="00F0526B">
            <w:t>Box</w:t>
          </w:r>
        </w:smartTag>
        <w:r w:rsidRPr="00F0526B">
          <w:t xml:space="preserve"> 887</w:t>
        </w:r>
      </w:smartTag>
    </w:p>
    <w:p w14:paraId="2A4970B5" w14:textId="77777777" w:rsidR="00A960E9" w:rsidRPr="00F0526B" w:rsidRDefault="00A960E9" w:rsidP="00A960E9">
      <w:pPr>
        <w:pStyle w:val="BoxText"/>
        <w:spacing w:before="0"/>
        <w:ind w:right="1134"/>
      </w:pPr>
      <w:smartTag w:uri="urn:schemas-microsoft-com:office:smarttags" w:element="place">
        <w:smartTag w:uri="urn:schemas-microsoft-com:office:smarttags" w:element="City">
          <w:r w:rsidRPr="00F0526B">
            <w:t>Canberra</w:t>
          </w:r>
        </w:smartTag>
      </w:smartTag>
      <w:r w:rsidRPr="00F0526B">
        <w:t xml:space="preserve"> ACT 2601</w:t>
      </w:r>
    </w:p>
    <w:p w14:paraId="2A4970B6" w14:textId="010CB45E" w:rsidR="00A960E9" w:rsidRPr="00F0526B" w:rsidRDefault="00A960E9" w:rsidP="00A960E9">
      <w:pPr>
        <w:pStyle w:val="BoxText"/>
        <w:spacing w:after="0"/>
        <w:ind w:right="1134"/>
      </w:pPr>
      <w:r w:rsidRPr="00F0526B">
        <w:t>Phone</w:t>
      </w:r>
      <w:r w:rsidRPr="00F0526B">
        <w:rPr>
          <w:rFonts w:ascii="Arial Unicode MS" w:eastAsia="Arial Unicode MS" w:hAnsi="Arial Unicode MS" w:cs="Arial Unicode MS" w:hint="eastAsia"/>
        </w:rPr>
        <w:t> </w:t>
      </w:r>
      <w:r w:rsidRPr="00F0526B">
        <w:t>(02) 6</w:t>
      </w:r>
      <w:r w:rsidR="003F6C1F">
        <w:t>178</w:t>
      </w:r>
      <w:r w:rsidRPr="00F0526B">
        <w:t xml:space="preserve"> </w:t>
      </w:r>
      <w:r>
        <w:t>4000</w:t>
      </w:r>
    </w:p>
    <w:p w14:paraId="2A4970B7" w14:textId="5C5981EE" w:rsidR="00A960E9" w:rsidRPr="00F0526B" w:rsidRDefault="00A960E9" w:rsidP="00A960E9">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(02) 6</w:t>
      </w:r>
      <w:r w:rsidR="003F6C1F">
        <w:t>178</w:t>
      </w:r>
      <w:r w:rsidRPr="00F0526B">
        <w:t xml:space="preserve"> </w:t>
      </w:r>
      <w:r>
        <w:t>4880</w:t>
      </w:r>
    </w:p>
    <w:p w14:paraId="2A4970B8" w14:textId="5142AC97" w:rsidR="00A960E9" w:rsidRDefault="00A960E9" w:rsidP="00A960E9">
      <w:pPr>
        <w:pStyle w:val="BoxText"/>
        <w:spacing w:before="0"/>
        <w:ind w:right="1134"/>
      </w:pPr>
      <w:bookmarkStart w:id="0" w:name="_GoBack"/>
      <w:bookmarkEnd w:id="0"/>
      <w:r w:rsidRPr="00F0526B">
        <w:t>Internet</w:t>
      </w:r>
      <w:r w:rsidRPr="00F0526B">
        <w:rPr>
          <w:rFonts w:ascii="Arial Unicode MS" w:eastAsia="Arial Unicode MS" w:hAnsi="Arial Unicode MS" w:cs="Arial Unicode MS" w:hint="eastAsia"/>
        </w:rPr>
        <w:t> </w:t>
      </w:r>
      <w:hyperlink r:id="rId17" w:history="1">
        <w:r w:rsidRPr="00F0526B">
          <w:t>www.</w:t>
        </w:r>
        <w:bookmarkStart w:id="1" w:name="_Hlt536343294"/>
        <w:r w:rsidRPr="00F0526B">
          <w:t>a</w:t>
        </w:r>
        <w:bookmarkEnd w:id="1"/>
        <w:r w:rsidRPr="00F0526B">
          <w:t>u</w:t>
        </w:r>
        <w:bookmarkStart w:id="2" w:name="_Hlt536343388"/>
        <w:r w:rsidRPr="00F0526B">
          <w:t>s</w:t>
        </w:r>
        <w:bookmarkStart w:id="3" w:name="_Hlt536343250"/>
        <w:bookmarkEnd w:id="2"/>
        <w:r w:rsidRPr="00F0526B">
          <w:t>a</w:t>
        </w:r>
        <w:bookmarkStart w:id="4" w:name="_Hlt536343212"/>
        <w:bookmarkEnd w:id="3"/>
        <w:r w:rsidRPr="00F0526B">
          <w:t>i</w:t>
        </w:r>
        <w:bookmarkStart w:id="5" w:name="_Hlt536343325"/>
        <w:bookmarkEnd w:id="4"/>
        <w:r w:rsidRPr="00F0526B">
          <w:t>d</w:t>
        </w:r>
        <w:bookmarkEnd w:id="5"/>
        <w:r w:rsidRPr="00F0526B">
          <w:t>.go</w:t>
        </w:r>
        <w:bookmarkStart w:id="6" w:name="_Hlt86200017"/>
        <w:r w:rsidRPr="00F0526B">
          <w:t>v</w:t>
        </w:r>
        <w:bookmarkEnd w:id="6"/>
        <w:r w:rsidRPr="00F0526B">
          <w:t>.au</w:t>
        </w:r>
      </w:hyperlink>
    </w:p>
    <w:p w14:paraId="2A4970B9" w14:textId="77777777" w:rsidR="00A960E9" w:rsidRDefault="00ED06CB" w:rsidP="00A960E9">
      <w:pPr>
        <w:pStyle w:val="Contents"/>
        <w:rPr>
          <w:noProof/>
        </w:rPr>
      </w:pPr>
      <w:r>
        <w:rPr>
          <w:noProof/>
        </w:rPr>
        <w:lastRenderedPageBreak/>
        <w:drawing>
          <wp:anchor distT="0" distB="0" distL="114300" distR="114300" simplePos="0" relativeHeight="251652608" behindDoc="1" locked="0" layoutInCell="1" allowOverlap="1" wp14:anchorId="2A49712E" wp14:editId="2A49712F">
            <wp:simplePos x="0" y="0"/>
            <wp:positionH relativeFrom="page">
              <wp:posOffset>-92710</wp:posOffset>
            </wp:positionH>
            <wp:positionV relativeFrom="page">
              <wp:posOffset>1054735</wp:posOffset>
            </wp:positionV>
            <wp:extent cx="7658100" cy="1585595"/>
            <wp:effectExtent l="0" t="0" r="0" b="0"/>
            <wp:wrapNone/>
            <wp:docPr id="2" name="Picture 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report_D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58100" cy="1585595"/>
                    </a:xfrm>
                    <a:prstGeom prst="rect">
                      <a:avLst/>
                    </a:prstGeom>
                    <a:noFill/>
                  </pic:spPr>
                </pic:pic>
              </a:graphicData>
            </a:graphic>
            <wp14:sizeRelH relativeFrom="page">
              <wp14:pctWidth>0</wp14:pctWidth>
            </wp14:sizeRelH>
            <wp14:sizeRelV relativeFrom="page">
              <wp14:pctHeight>0</wp14:pctHeight>
            </wp14:sizeRelV>
          </wp:anchor>
        </w:drawing>
      </w:r>
      <w:r w:rsidR="00A960E9">
        <w:rPr>
          <w:noProof/>
        </w:rPr>
        <w:t>Contents</w:t>
      </w:r>
    </w:p>
    <w:p w14:paraId="354186EE" w14:textId="77777777" w:rsidR="00ED5B17" w:rsidRDefault="00F74FC4">
      <w:pPr>
        <w:pStyle w:val="TOC1"/>
        <w:rPr>
          <w:rFonts w:asciiTheme="minorHAnsi" w:eastAsiaTheme="minorEastAsia" w:hAnsiTheme="minorHAnsi" w:cstheme="minorBidi"/>
          <w:noProof/>
          <w:color w:val="auto"/>
          <w:sz w:val="22"/>
          <w:szCs w:val="22"/>
        </w:rPr>
      </w:pPr>
      <w:r>
        <w:fldChar w:fldCharType="begin"/>
      </w:r>
      <w:r>
        <w:instrText xml:space="preserve"> TOC \o "1-3" </w:instrText>
      </w:r>
      <w:r>
        <w:fldChar w:fldCharType="separate"/>
      </w:r>
      <w:r w:rsidR="00ED5B17">
        <w:rPr>
          <w:noProof/>
        </w:rPr>
        <w:t>1</w:t>
      </w:r>
      <w:r w:rsidR="00ED5B17">
        <w:rPr>
          <w:rFonts w:asciiTheme="minorHAnsi" w:eastAsiaTheme="minorEastAsia" w:hAnsiTheme="minorHAnsi" w:cstheme="minorBidi"/>
          <w:noProof/>
          <w:color w:val="auto"/>
          <w:sz w:val="22"/>
          <w:szCs w:val="22"/>
        </w:rPr>
        <w:tab/>
      </w:r>
      <w:r w:rsidR="00ED5B17">
        <w:rPr>
          <w:noProof/>
        </w:rPr>
        <w:t>Summary</w:t>
      </w:r>
      <w:r w:rsidR="00ED5B17">
        <w:rPr>
          <w:noProof/>
        </w:rPr>
        <w:tab/>
      </w:r>
      <w:r w:rsidR="00ED5B17">
        <w:rPr>
          <w:noProof/>
        </w:rPr>
        <w:fldChar w:fldCharType="begin"/>
      </w:r>
      <w:r w:rsidR="00ED5B17">
        <w:rPr>
          <w:noProof/>
        </w:rPr>
        <w:instrText xml:space="preserve"> PAGEREF _Toc348637273 \h </w:instrText>
      </w:r>
      <w:r w:rsidR="00ED5B17">
        <w:rPr>
          <w:noProof/>
        </w:rPr>
      </w:r>
      <w:r w:rsidR="00ED5B17">
        <w:rPr>
          <w:noProof/>
        </w:rPr>
        <w:fldChar w:fldCharType="separate"/>
      </w:r>
      <w:r w:rsidR="00616602">
        <w:rPr>
          <w:noProof/>
        </w:rPr>
        <w:t>4</w:t>
      </w:r>
      <w:r w:rsidR="00ED5B17">
        <w:rPr>
          <w:noProof/>
        </w:rPr>
        <w:fldChar w:fldCharType="end"/>
      </w:r>
    </w:p>
    <w:p w14:paraId="2DE21A40" w14:textId="77777777" w:rsidR="00ED5B17" w:rsidRDefault="00ED5B17">
      <w:pPr>
        <w:pStyle w:val="TOC1"/>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Context and rationale for Australian aid in The Caribbean</w:t>
      </w:r>
      <w:r>
        <w:rPr>
          <w:noProof/>
        </w:rPr>
        <w:tab/>
      </w:r>
      <w:r>
        <w:rPr>
          <w:noProof/>
        </w:rPr>
        <w:fldChar w:fldCharType="begin"/>
      </w:r>
      <w:r>
        <w:rPr>
          <w:noProof/>
        </w:rPr>
        <w:instrText xml:space="preserve"> PAGEREF _Toc348637274 \h </w:instrText>
      </w:r>
      <w:r>
        <w:rPr>
          <w:noProof/>
        </w:rPr>
      </w:r>
      <w:r>
        <w:rPr>
          <w:noProof/>
        </w:rPr>
        <w:fldChar w:fldCharType="separate"/>
      </w:r>
      <w:r w:rsidR="00616602">
        <w:rPr>
          <w:noProof/>
        </w:rPr>
        <w:t>5</w:t>
      </w:r>
      <w:r>
        <w:rPr>
          <w:noProof/>
        </w:rPr>
        <w:fldChar w:fldCharType="end"/>
      </w:r>
    </w:p>
    <w:p w14:paraId="5615CF28" w14:textId="77777777" w:rsidR="00ED5B17" w:rsidRDefault="00ED5B17">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_Toc348637275 \h </w:instrText>
      </w:r>
      <w:r>
        <w:rPr>
          <w:noProof/>
        </w:rPr>
      </w:r>
      <w:r>
        <w:rPr>
          <w:noProof/>
        </w:rPr>
        <w:fldChar w:fldCharType="separate"/>
      </w:r>
      <w:r w:rsidR="00616602">
        <w:rPr>
          <w:noProof/>
        </w:rPr>
        <w:t>5</w:t>
      </w:r>
      <w:r>
        <w:rPr>
          <w:noProof/>
        </w:rPr>
        <w:fldChar w:fldCharType="end"/>
      </w:r>
    </w:p>
    <w:p w14:paraId="1DB91D6E" w14:textId="77777777" w:rsidR="00ED5B17" w:rsidRDefault="00ED5B17">
      <w:pPr>
        <w:pStyle w:val="TOC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_Toc348637276 \h </w:instrText>
      </w:r>
      <w:r>
        <w:rPr>
          <w:noProof/>
        </w:rPr>
      </w:r>
      <w:r>
        <w:rPr>
          <w:noProof/>
        </w:rPr>
        <w:fldChar w:fldCharType="separate"/>
      </w:r>
      <w:r w:rsidR="00616602">
        <w:rPr>
          <w:noProof/>
        </w:rPr>
        <w:t>5</w:t>
      </w:r>
      <w:r>
        <w:rPr>
          <w:noProof/>
        </w:rPr>
        <w:fldChar w:fldCharType="end"/>
      </w:r>
    </w:p>
    <w:p w14:paraId="61AACE04" w14:textId="77777777" w:rsidR="00ED5B17" w:rsidRDefault="00ED5B17">
      <w:pPr>
        <w:pStyle w:val="TOC2"/>
        <w:rPr>
          <w:rFonts w:asciiTheme="minorHAnsi" w:eastAsiaTheme="minorEastAsia" w:hAnsiTheme="minorHAnsi" w:cstheme="minorBidi"/>
          <w:noProof/>
          <w:color w:val="auto"/>
          <w:sz w:val="22"/>
          <w:szCs w:val="22"/>
        </w:rPr>
      </w:pPr>
      <w:r>
        <w:rPr>
          <w:noProof/>
        </w:rPr>
        <w:t>2.3</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_Toc348637277 \h </w:instrText>
      </w:r>
      <w:r>
        <w:rPr>
          <w:noProof/>
        </w:rPr>
      </w:r>
      <w:r>
        <w:rPr>
          <w:noProof/>
        </w:rPr>
        <w:fldChar w:fldCharType="separate"/>
      </w:r>
      <w:r w:rsidR="00616602">
        <w:rPr>
          <w:noProof/>
        </w:rPr>
        <w:t>6</w:t>
      </w:r>
      <w:r>
        <w:rPr>
          <w:noProof/>
        </w:rPr>
        <w:fldChar w:fldCharType="end"/>
      </w:r>
    </w:p>
    <w:p w14:paraId="70AE4D1C" w14:textId="77777777" w:rsidR="00ED5B17" w:rsidRDefault="00ED5B17">
      <w:pPr>
        <w:pStyle w:val="TOC2"/>
        <w:rPr>
          <w:rFonts w:asciiTheme="minorHAnsi" w:eastAsiaTheme="minorEastAsia" w:hAnsiTheme="minorHAnsi" w:cstheme="minorBidi"/>
          <w:noProof/>
          <w:color w:val="auto"/>
          <w:sz w:val="22"/>
          <w:szCs w:val="22"/>
        </w:rPr>
      </w:pPr>
      <w:r>
        <w:rPr>
          <w:noProof/>
        </w:rPr>
        <w:t>2.4</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_Toc348637278 \h </w:instrText>
      </w:r>
      <w:r>
        <w:rPr>
          <w:noProof/>
        </w:rPr>
      </w:r>
      <w:r>
        <w:rPr>
          <w:noProof/>
        </w:rPr>
        <w:fldChar w:fldCharType="separate"/>
      </w:r>
      <w:r w:rsidR="00616602">
        <w:rPr>
          <w:noProof/>
        </w:rPr>
        <w:t>6</w:t>
      </w:r>
      <w:r>
        <w:rPr>
          <w:noProof/>
        </w:rPr>
        <w:fldChar w:fldCharType="end"/>
      </w:r>
    </w:p>
    <w:p w14:paraId="69D12D52" w14:textId="7046161B" w:rsidR="00ED5B17" w:rsidRDefault="00ED5B17">
      <w:pPr>
        <w:pStyle w:val="TOC1"/>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Strategic priorities for Australian aid</w:t>
      </w:r>
      <w:r>
        <w:rPr>
          <w:noProof/>
        </w:rPr>
        <w:tab/>
      </w:r>
      <w:r w:rsidR="00D32D31">
        <w:rPr>
          <w:noProof/>
        </w:rPr>
        <w:t>7</w:t>
      </w:r>
    </w:p>
    <w:p w14:paraId="18C49043" w14:textId="77777777" w:rsidR="00ED5B17" w:rsidRDefault="00ED5B17">
      <w:pPr>
        <w:pStyle w:val="TOC2"/>
        <w:rPr>
          <w:rFonts w:asciiTheme="minorHAnsi" w:eastAsiaTheme="minorEastAsia" w:hAnsiTheme="minorHAnsi" w:cstheme="minorBidi"/>
          <w:noProof/>
          <w:color w:val="auto"/>
          <w:sz w:val="22"/>
          <w:szCs w:val="22"/>
        </w:rPr>
      </w:pPr>
      <w:r w:rsidRPr="00181674">
        <w:rPr>
          <w:noProof/>
          <w:lang w:val="en-GB"/>
        </w:rPr>
        <w:t>3.1</w:t>
      </w:r>
      <w:r>
        <w:rPr>
          <w:rFonts w:asciiTheme="minorHAnsi" w:eastAsiaTheme="minorEastAsia" w:hAnsiTheme="minorHAnsi" w:cstheme="minorBidi"/>
          <w:noProof/>
          <w:color w:val="auto"/>
          <w:sz w:val="22"/>
          <w:szCs w:val="22"/>
        </w:rPr>
        <w:tab/>
      </w:r>
      <w:r>
        <w:rPr>
          <w:noProof/>
        </w:rPr>
        <w:t>Focus areas and expected outcomes</w:t>
      </w:r>
      <w:r>
        <w:rPr>
          <w:noProof/>
        </w:rPr>
        <w:tab/>
      </w:r>
      <w:r>
        <w:rPr>
          <w:noProof/>
        </w:rPr>
        <w:fldChar w:fldCharType="begin"/>
      </w:r>
      <w:r>
        <w:rPr>
          <w:noProof/>
        </w:rPr>
        <w:instrText xml:space="preserve"> PAGEREF _Toc348637280 \h </w:instrText>
      </w:r>
      <w:r>
        <w:rPr>
          <w:noProof/>
        </w:rPr>
      </w:r>
      <w:r>
        <w:rPr>
          <w:noProof/>
        </w:rPr>
        <w:fldChar w:fldCharType="separate"/>
      </w:r>
      <w:r w:rsidR="00616602">
        <w:rPr>
          <w:noProof/>
        </w:rPr>
        <w:t>7</w:t>
      </w:r>
      <w:r>
        <w:rPr>
          <w:noProof/>
        </w:rPr>
        <w:fldChar w:fldCharType="end"/>
      </w:r>
    </w:p>
    <w:p w14:paraId="47DF1C47" w14:textId="77777777" w:rsidR="00ED5B17" w:rsidRDefault="00ED5B17">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Program approaches and ways of working</w:t>
      </w:r>
      <w:r>
        <w:rPr>
          <w:noProof/>
        </w:rPr>
        <w:tab/>
      </w:r>
      <w:r>
        <w:rPr>
          <w:noProof/>
        </w:rPr>
        <w:fldChar w:fldCharType="begin"/>
      </w:r>
      <w:r>
        <w:rPr>
          <w:noProof/>
        </w:rPr>
        <w:instrText xml:space="preserve"> PAGEREF _Toc348637281 \h </w:instrText>
      </w:r>
      <w:r>
        <w:rPr>
          <w:noProof/>
        </w:rPr>
      </w:r>
      <w:r>
        <w:rPr>
          <w:noProof/>
        </w:rPr>
        <w:fldChar w:fldCharType="separate"/>
      </w:r>
      <w:r w:rsidR="00616602">
        <w:rPr>
          <w:noProof/>
        </w:rPr>
        <w:t>7</w:t>
      </w:r>
      <w:r>
        <w:rPr>
          <w:noProof/>
        </w:rPr>
        <w:fldChar w:fldCharType="end"/>
      </w:r>
    </w:p>
    <w:p w14:paraId="554CA3A3" w14:textId="207DCE01" w:rsidR="00ED5B17" w:rsidRDefault="00ED5B17">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Program partners</w:t>
      </w:r>
      <w:r>
        <w:rPr>
          <w:noProof/>
        </w:rPr>
        <w:tab/>
      </w:r>
      <w:r w:rsidR="00D32D31">
        <w:rPr>
          <w:noProof/>
        </w:rPr>
        <w:t>8</w:t>
      </w:r>
    </w:p>
    <w:p w14:paraId="782E87DE" w14:textId="0FD627D0" w:rsidR="00ED5B17" w:rsidRDefault="00ED5B17">
      <w:pPr>
        <w:pStyle w:val="TOC1"/>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Program performance and risk management</w:t>
      </w:r>
      <w:r>
        <w:rPr>
          <w:noProof/>
        </w:rPr>
        <w:tab/>
      </w:r>
      <w:r w:rsidR="00D32D31">
        <w:rPr>
          <w:noProof/>
        </w:rPr>
        <w:t>9</w:t>
      </w:r>
    </w:p>
    <w:p w14:paraId="2C1F3FD1" w14:textId="77777777" w:rsidR="00ED5B17" w:rsidRDefault="00ED5B17">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What success will look like at the end of the strategy</w:t>
      </w:r>
      <w:r>
        <w:rPr>
          <w:noProof/>
        </w:rPr>
        <w:tab/>
      </w:r>
      <w:r>
        <w:rPr>
          <w:noProof/>
        </w:rPr>
        <w:fldChar w:fldCharType="begin"/>
      </w:r>
      <w:r>
        <w:rPr>
          <w:noProof/>
        </w:rPr>
        <w:instrText xml:space="preserve"> PAGEREF _Toc348637284 \h </w:instrText>
      </w:r>
      <w:r>
        <w:rPr>
          <w:noProof/>
        </w:rPr>
      </w:r>
      <w:r>
        <w:rPr>
          <w:noProof/>
        </w:rPr>
        <w:fldChar w:fldCharType="separate"/>
      </w:r>
      <w:r w:rsidR="00616602">
        <w:rPr>
          <w:noProof/>
        </w:rPr>
        <w:t>9</w:t>
      </w:r>
      <w:r>
        <w:rPr>
          <w:noProof/>
        </w:rPr>
        <w:fldChar w:fldCharType="end"/>
      </w:r>
    </w:p>
    <w:p w14:paraId="45E00B9E" w14:textId="77777777" w:rsidR="00ED5B17" w:rsidRDefault="00ED5B17">
      <w:pPr>
        <w:pStyle w:val="TO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_Toc348637285 \h </w:instrText>
      </w:r>
      <w:r>
        <w:rPr>
          <w:noProof/>
        </w:rPr>
      </w:r>
      <w:r>
        <w:rPr>
          <w:noProof/>
        </w:rPr>
        <w:fldChar w:fldCharType="separate"/>
      </w:r>
      <w:r w:rsidR="00616602">
        <w:rPr>
          <w:noProof/>
        </w:rPr>
        <w:t>9</w:t>
      </w:r>
      <w:r>
        <w:rPr>
          <w:noProof/>
        </w:rPr>
        <w:fldChar w:fldCharType="end"/>
      </w:r>
    </w:p>
    <w:p w14:paraId="3F2A8C4F" w14:textId="6FD9EDBA" w:rsidR="00ED5B17" w:rsidRDefault="00ED5B17">
      <w:pPr>
        <w:pStyle w:val="TOC2"/>
        <w:rPr>
          <w:rFonts w:asciiTheme="minorHAnsi" w:eastAsiaTheme="minorEastAsia" w:hAnsiTheme="minorHAnsi" w:cstheme="minorBidi"/>
          <w:noProof/>
          <w:color w:val="auto"/>
          <w:sz w:val="22"/>
          <w:szCs w:val="22"/>
        </w:rPr>
      </w:pPr>
      <w:r>
        <w:rPr>
          <w:noProof/>
        </w:rPr>
        <w:t>4.3</w:t>
      </w:r>
      <w:r>
        <w:rPr>
          <w:rFonts w:asciiTheme="minorHAnsi" w:eastAsiaTheme="minorEastAsia" w:hAnsiTheme="minorHAnsi" w:cstheme="minorBidi"/>
          <w:noProof/>
          <w:color w:val="auto"/>
          <w:sz w:val="22"/>
          <w:szCs w:val="22"/>
        </w:rPr>
        <w:tab/>
      </w:r>
      <w:r>
        <w:rPr>
          <w:noProof/>
        </w:rPr>
        <w:t>Risk management</w:t>
      </w:r>
      <w:r>
        <w:rPr>
          <w:noProof/>
        </w:rPr>
        <w:tab/>
      </w:r>
      <w:r w:rsidR="00D32D31">
        <w:rPr>
          <w:noProof/>
        </w:rPr>
        <w:t>10</w:t>
      </w:r>
    </w:p>
    <w:p w14:paraId="2A4970CE" w14:textId="1B443AAA" w:rsidR="00A960E9" w:rsidRDefault="00F74FC4" w:rsidP="006A70D8">
      <w:pPr>
        <w:pStyle w:val="TOC1"/>
        <w:tabs>
          <w:tab w:val="clear" w:pos="7938"/>
          <w:tab w:val="right" w:pos="8460"/>
          <w:tab w:val="left" w:pos="8820"/>
          <w:tab w:val="right" w:pos="9000"/>
        </w:tabs>
        <w:ind w:right="-41"/>
      </w:pPr>
      <w:r>
        <w:fldChar w:fldCharType="end"/>
      </w:r>
    </w:p>
    <w:p w14:paraId="2A4970D8" w14:textId="77777777" w:rsidR="0060759A" w:rsidRPr="0060759A" w:rsidRDefault="00ED06CB" w:rsidP="0060759A">
      <w:pPr>
        <w:pStyle w:val="Heading1"/>
        <w:rPr>
          <w:noProof/>
        </w:rPr>
      </w:pPr>
      <w:bookmarkStart w:id="7" w:name="_Toc348637273"/>
      <w:r>
        <w:rPr>
          <w:noProof/>
        </w:rPr>
        <w:lastRenderedPageBreak/>
        <w:drawing>
          <wp:anchor distT="0" distB="0" distL="114300" distR="114300" simplePos="0" relativeHeight="251657728" behindDoc="1" locked="0" layoutInCell="1" allowOverlap="1" wp14:anchorId="2A497130" wp14:editId="2A497131">
            <wp:simplePos x="0" y="0"/>
            <wp:positionH relativeFrom="page">
              <wp:posOffset>-92710</wp:posOffset>
            </wp:positionH>
            <wp:positionV relativeFrom="page">
              <wp:posOffset>1054735</wp:posOffset>
            </wp:positionV>
            <wp:extent cx="7788910" cy="1585595"/>
            <wp:effectExtent l="0" t="0" r="2540" b="0"/>
            <wp:wrapNone/>
            <wp:docPr id="8" name="Picture 8"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report_D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Pr>
          <w:noProof/>
        </w:rPr>
        <w:t>Summary</w:t>
      </w:r>
      <w:bookmarkEnd w:id="7"/>
    </w:p>
    <w:p w14:paraId="4273415C" w14:textId="77777777" w:rsidR="00962181" w:rsidRDefault="00962181" w:rsidP="0060759A">
      <w:pPr>
        <w:pStyle w:val="BodyText"/>
      </w:pPr>
    </w:p>
    <w:p w14:paraId="25FA1F55" w14:textId="5DE1D19F" w:rsidR="00B07B77" w:rsidRPr="00B879ED" w:rsidRDefault="00827CF8" w:rsidP="00962181">
      <w:pPr>
        <w:pStyle w:val="BodyText"/>
        <w:spacing w:after="160"/>
        <w:rPr>
          <w:rFonts w:ascii="Calibri" w:hAnsi="Calibri"/>
          <w:i/>
          <w:sz w:val="22"/>
          <w:szCs w:val="22"/>
          <w:lang w:val="en-GB"/>
        </w:rPr>
      </w:pPr>
      <w:r w:rsidRPr="00B879ED">
        <w:rPr>
          <w:rFonts w:ascii="Calibri" w:hAnsi="Calibri"/>
          <w:i/>
          <w:sz w:val="22"/>
          <w:szCs w:val="22"/>
          <w:lang w:val="en-GB"/>
        </w:rPr>
        <w:t xml:space="preserve">This document articulates </w:t>
      </w:r>
      <w:proofErr w:type="spellStart"/>
      <w:r w:rsidR="003C30E7" w:rsidRPr="00B879ED">
        <w:rPr>
          <w:rFonts w:ascii="Calibri" w:hAnsi="Calibri"/>
          <w:i/>
          <w:sz w:val="22"/>
          <w:szCs w:val="22"/>
          <w:lang w:val="en-GB"/>
        </w:rPr>
        <w:t>AusAID’s</w:t>
      </w:r>
      <w:proofErr w:type="spellEnd"/>
      <w:r w:rsidR="003C30E7" w:rsidRPr="00B879ED">
        <w:rPr>
          <w:rFonts w:ascii="Calibri" w:hAnsi="Calibri"/>
          <w:i/>
          <w:sz w:val="22"/>
          <w:szCs w:val="22"/>
          <w:lang w:val="en-GB"/>
        </w:rPr>
        <w:t xml:space="preserve"> strategy</w:t>
      </w:r>
      <w:r w:rsidRPr="00B879ED">
        <w:rPr>
          <w:rFonts w:ascii="Calibri" w:hAnsi="Calibri"/>
          <w:i/>
          <w:sz w:val="22"/>
          <w:szCs w:val="22"/>
          <w:lang w:val="en-GB"/>
        </w:rPr>
        <w:t xml:space="preserve"> for development assistance in the Caribbean. A review of the </w:t>
      </w:r>
      <w:r w:rsidR="00290003">
        <w:rPr>
          <w:rFonts w:ascii="Calibri" w:hAnsi="Calibri"/>
          <w:i/>
          <w:sz w:val="22"/>
          <w:szCs w:val="22"/>
          <w:lang w:val="en-GB"/>
        </w:rPr>
        <w:t xml:space="preserve">Caribbean </w:t>
      </w:r>
      <w:r w:rsidRPr="00B879ED">
        <w:rPr>
          <w:rFonts w:ascii="Calibri" w:hAnsi="Calibri"/>
          <w:i/>
          <w:sz w:val="22"/>
          <w:szCs w:val="22"/>
          <w:lang w:val="en-GB"/>
        </w:rPr>
        <w:t>program was undertaken in late 2012</w:t>
      </w:r>
      <w:r w:rsidR="003C30E7" w:rsidRPr="00B879ED">
        <w:rPr>
          <w:rFonts w:ascii="Calibri" w:hAnsi="Calibri"/>
          <w:i/>
          <w:sz w:val="22"/>
          <w:szCs w:val="22"/>
          <w:lang w:val="en-GB"/>
        </w:rPr>
        <w:t xml:space="preserve"> which</w:t>
      </w:r>
      <w:r w:rsidR="006A70D8">
        <w:rPr>
          <w:rFonts w:ascii="Calibri" w:hAnsi="Calibri"/>
          <w:i/>
          <w:sz w:val="22"/>
          <w:szCs w:val="22"/>
          <w:lang w:val="en-GB"/>
        </w:rPr>
        <w:t xml:space="preserve"> confirmed</w:t>
      </w:r>
      <w:r w:rsidRPr="00B879ED">
        <w:rPr>
          <w:rFonts w:ascii="Calibri" w:hAnsi="Calibri"/>
          <w:i/>
          <w:sz w:val="22"/>
          <w:szCs w:val="22"/>
          <w:lang w:val="en-GB"/>
        </w:rPr>
        <w:t xml:space="preserve"> </w:t>
      </w:r>
      <w:r w:rsidR="003C30E7" w:rsidRPr="00B879ED">
        <w:rPr>
          <w:rFonts w:ascii="Calibri" w:hAnsi="Calibri"/>
          <w:i/>
          <w:sz w:val="22"/>
          <w:szCs w:val="22"/>
          <w:lang w:val="en-GB"/>
        </w:rPr>
        <w:t>the relevance</w:t>
      </w:r>
      <w:r w:rsidRPr="00B879ED">
        <w:rPr>
          <w:rFonts w:ascii="Calibri" w:hAnsi="Calibri"/>
          <w:i/>
          <w:sz w:val="22"/>
          <w:szCs w:val="22"/>
          <w:lang w:val="en-GB"/>
        </w:rPr>
        <w:t xml:space="preserve"> and appropriateness of the strategic objectives </w:t>
      </w:r>
      <w:r w:rsidR="00290003">
        <w:rPr>
          <w:rFonts w:ascii="Calibri" w:hAnsi="Calibri"/>
          <w:i/>
          <w:sz w:val="22"/>
          <w:szCs w:val="22"/>
          <w:lang w:val="en-GB"/>
        </w:rPr>
        <w:t xml:space="preserve">set out below.  </w:t>
      </w:r>
    </w:p>
    <w:p w14:paraId="1F4F1F21" w14:textId="2AE16149" w:rsidR="00962181" w:rsidRPr="00B879ED" w:rsidRDefault="00BD3962" w:rsidP="00962181">
      <w:pPr>
        <w:pStyle w:val="BodyText"/>
        <w:spacing w:after="160"/>
        <w:rPr>
          <w:rFonts w:ascii="Calibri" w:hAnsi="Calibri"/>
          <w:sz w:val="22"/>
          <w:szCs w:val="22"/>
          <w:lang w:val="en-GB"/>
        </w:rPr>
      </w:pPr>
      <w:r w:rsidRPr="00B879ED">
        <w:rPr>
          <w:rFonts w:ascii="Calibri" w:hAnsi="Calibri"/>
          <w:sz w:val="22"/>
          <w:szCs w:val="22"/>
          <w:lang w:val="en-GB"/>
        </w:rPr>
        <w:t>The Caribbean is a d</w:t>
      </w:r>
      <w:r w:rsidR="00193B0A" w:rsidRPr="00B879ED">
        <w:rPr>
          <w:rFonts w:ascii="Calibri" w:hAnsi="Calibri"/>
          <w:sz w:val="22"/>
          <w:szCs w:val="22"/>
          <w:lang w:val="en-GB"/>
        </w:rPr>
        <w:t xml:space="preserve">iverse, </w:t>
      </w:r>
      <w:r w:rsidRPr="00B879ED">
        <w:rPr>
          <w:rFonts w:ascii="Calibri" w:hAnsi="Calibri"/>
          <w:sz w:val="22"/>
          <w:szCs w:val="22"/>
          <w:lang w:val="en-GB"/>
        </w:rPr>
        <w:t xml:space="preserve">complex, </w:t>
      </w:r>
      <w:r w:rsidR="00193B0A" w:rsidRPr="00B879ED">
        <w:rPr>
          <w:rFonts w:ascii="Calibri" w:hAnsi="Calibri"/>
          <w:sz w:val="22"/>
          <w:szCs w:val="22"/>
          <w:lang w:val="en-GB"/>
        </w:rPr>
        <w:t xml:space="preserve">geographically </w:t>
      </w:r>
      <w:r w:rsidR="00290003">
        <w:rPr>
          <w:rFonts w:ascii="Calibri" w:hAnsi="Calibri"/>
          <w:sz w:val="22"/>
          <w:szCs w:val="22"/>
          <w:lang w:val="en-GB"/>
        </w:rPr>
        <w:t>dispersed</w:t>
      </w:r>
      <w:r w:rsidR="00193B0A" w:rsidRPr="00B879ED">
        <w:rPr>
          <w:rFonts w:ascii="Calibri" w:hAnsi="Calibri"/>
          <w:sz w:val="22"/>
          <w:szCs w:val="22"/>
          <w:lang w:val="en-GB"/>
        </w:rPr>
        <w:t xml:space="preserve"> region, with </w:t>
      </w:r>
      <w:r w:rsidR="005E400D" w:rsidRPr="00B879ED">
        <w:rPr>
          <w:rFonts w:ascii="Calibri" w:hAnsi="Calibri"/>
          <w:sz w:val="22"/>
          <w:szCs w:val="22"/>
          <w:lang w:val="en-GB"/>
        </w:rPr>
        <w:t xml:space="preserve">significant levels of poverty and </w:t>
      </w:r>
      <w:r w:rsidR="00193B0A" w:rsidRPr="00B879ED">
        <w:rPr>
          <w:rFonts w:ascii="Calibri" w:hAnsi="Calibri"/>
          <w:sz w:val="22"/>
          <w:szCs w:val="22"/>
          <w:lang w:val="en-GB"/>
        </w:rPr>
        <w:t xml:space="preserve">varying levels of development.  </w:t>
      </w:r>
      <w:r w:rsidR="00E63318">
        <w:rPr>
          <w:rFonts w:ascii="Calibri" w:hAnsi="Calibri"/>
          <w:sz w:val="22"/>
          <w:szCs w:val="22"/>
          <w:lang w:val="en-GB"/>
        </w:rPr>
        <w:t>The</w:t>
      </w:r>
      <w:r w:rsidR="005E400D" w:rsidRPr="00B879ED">
        <w:rPr>
          <w:rFonts w:ascii="Calibri" w:hAnsi="Calibri"/>
          <w:sz w:val="22"/>
          <w:szCs w:val="22"/>
          <w:lang w:val="en-GB"/>
        </w:rPr>
        <w:t xml:space="preserve"> many </w:t>
      </w:r>
      <w:r w:rsidR="00AD13F1" w:rsidRPr="00B879ED">
        <w:rPr>
          <w:rFonts w:ascii="Calibri" w:hAnsi="Calibri"/>
          <w:sz w:val="22"/>
          <w:szCs w:val="22"/>
          <w:lang w:val="en-GB"/>
        </w:rPr>
        <w:t>s</w:t>
      </w:r>
      <w:r w:rsidR="005E400D" w:rsidRPr="00B879ED">
        <w:rPr>
          <w:rFonts w:ascii="Calibri" w:hAnsi="Calibri"/>
          <w:sz w:val="22"/>
          <w:szCs w:val="22"/>
          <w:lang w:val="en-GB"/>
        </w:rPr>
        <w:t xml:space="preserve">mall </w:t>
      </w:r>
      <w:r w:rsidR="00AD13F1" w:rsidRPr="00B879ED">
        <w:rPr>
          <w:rFonts w:ascii="Calibri" w:hAnsi="Calibri"/>
          <w:sz w:val="22"/>
          <w:szCs w:val="22"/>
          <w:lang w:val="en-GB"/>
        </w:rPr>
        <w:t>i</w:t>
      </w:r>
      <w:r w:rsidR="005E400D" w:rsidRPr="00B879ED">
        <w:rPr>
          <w:rFonts w:ascii="Calibri" w:hAnsi="Calibri"/>
          <w:sz w:val="22"/>
          <w:szCs w:val="22"/>
          <w:lang w:val="en-GB"/>
        </w:rPr>
        <w:t xml:space="preserve">sland </w:t>
      </w:r>
      <w:r w:rsidR="00AD13F1" w:rsidRPr="00B879ED">
        <w:rPr>
          <w:rFonts w:ascii="Calibri" w:hAnsi="Calibri"/>
          <w:sz w:val="22"/>
          <w:szCs w:val="22"/>
          <w:lang w:val="en-GB"/>
        </w:rPr>
        <w:t>d</w:t>
      </w:r>
      <w:r w:rsidR="005E400D" w:rsidRPr="00B879ED">
        <w:rPr>
          <w:rFonts w:ascii="Calibri" w:hAnsi="Calibri"/>
          <w:sz w:val="22"/>
          <w:szCs w:val="22"/>
          <w:lang w:val="en-GB"/>
        </w:rPr>
        <w:t xml:space="preserve">eveloping </w:t>
      </w:r>
      <w:r w:rsidR="00AD13F1" w:rsidRPr="00B879ED">
        <w:rPr>
          <w:rFonts w:ascii="Calibri" w:hAnsi="Calibri"/>
          <w:sz w:val="22"/>
          <w:szCs w:val="22"/>
          <w:lang w:val="en-GB"/>
        </w:rPr>
        <w:t>s</w:t>
      </w:r>
      <w:r w:rsidR="00E63318">
        <w:rPr>
          <w:rFonts w:ascii="Calibri" w:hAnsi="Calibri"/>
          <w:sz w:val="22"/>
          <w:szCs w:val="22"/>
          <w:lang w:val="en-GB"/>
        </w:rPr>
        <w:t xml:space="preserve">tates </w:t>
      </w:r>
      <w:r w:rsidR="005E400D" w:rsidRPr="00B879ED">
        <w:rPr>
          <w:rFonts w:ascii="Calibri" w:hAnsi="Calibri"/>
          <w:sz w:val="22"/>
          <w:szCs w:val="22"/>
          <w:lang w:val="en-GB"/>
        </w:rPr>
        <w:t xml:space="preserve"> of the Caribbean are particularly vulnerable to the effects of c</w:t>
      </w:r>
      <w:r w:rsidR="00193B0A" w:rsidRPr="00B879ED">
        <w:rPr>
          <w:rFonts w:ascii="Calibri" w:hAnsi="Calibri"/>
          <w:sz w:val="22"/>
          <w:szCs w:val="22"/>
          <w:lang w:val="en-GB"/>
        </w:rPr>
        <w:t xml:space="preserve">limate change, </w:t>
      </w:r>
      <w:r w:rsidR="005E400D" w:rsidRPr="00B879ED">
        <w:rPr>
          <w:rFonts w:ascii="Calibri" w:hAnsi="Calibri"/>
          <w:sz w:val="22"/>
          <w:szCs w:val="22"/>
          <w:lang w:val="en-GB"/>
        </w:rPr>
        <w:t xml:space="preserve">natural </w:t>
      </w:r>
      <w:r w:rsidR="00193B0A" w:rsidRPr="00B879ED">
        <w:rPr>
          <w:rFonts w:ascii="Calibri" w:hAnsi="Calibri"/>
          <w:sz w:val="22"/>
          <w:szCs w:val="22"/>
          <w:lang w:val="en-GB"/>
        </w:rPr>
        <w:t>disasters</w:t>
      </w:r>
      <w:r w:rsidRPr="00B879ED">
        <w:rPr>
          <w:rFonts w:ascii="Calibri" w:hAnsi="Calibri"/>
          <w:sz w:val="22"/>
          <w:szCs w:val="22"/>
          <w:lang w:val="en-GB"/>
        </w:rPr>
        <w:t xml:space="preserve"> and</w:t>
      </w:r>
      <w:r w:rsidR="00193B0A" w:rsidRPr="00B879ED">
        <w:rPr>
          <w:rFonts w:ascii="Calibri" w:hAnsi="Calibri"/>
          <w:sz w:val="22"/>
          <w:szCs w:val="22"/>
          <w:lang w:val="en-GB"/>
        </w:rPr>
        <w:t xml:space="preserve"> economic challenges and shocks</w:t>
      </w:r>
      <w:r w:rsidR="00B879ED">
        <w:rPr>
          <w:rFonts w:ascii="Calibri" w:hAnsi="Calibri"/>
          <w:sz w:val="22"/>
          <w:szCs w:val="22"/>
          <w:lang w:val="en-GB"/>
        </w:rPr>
        <w:t>. Small population levels</w:t>
      </w:r>
      <w:r w:rsidRPr="00B879ED">
        <w:rPr>
          <w:rFonts w:ascii="Calibri" w:hAnsi="Calibri"/>
          <w:sz w:val="22"/>
          <w:szCs w:val="22"/>
          <w:lang w:val="en-GB"/>
        </w:rPr>
        <w:t xml:space="preserve"> mean</w:t>
      </w:r>
      <w:r w:rsidR="00B879ED">
        <w:rPr>
          <w:rFonts w:ascii="Calibri" w:hAnsi="Calibri"/>
          <w:sz w:val="22"/>
          <w:szCs w:val="22"/>
          <w:lang w:val="en-GB"/>
        </w:rPr>
        <w:t>s</w:t>
      </w:r>
      <w:r w:rsidRPr="00B879ED">
        <w:rPr>
          <w:rFonts w:ascii="Calibri" w:hAnsi="Calibri"/>
          <w:sz w:val="22"/>
          <w:szCs w:val="22"/>
          <w:lang w:val="en-GB"/>
        </w:rPr>
        <w:t xml:space="preserve"> there is often very </w:t>
      </w:r>
      <w:r w:rsidR="00193B0A" w:rsidRPr="00B879ED">
        <w:rPr>
          <w:rFonts w:ascii="Calibri" w:hAnsi="Calibri"/>
          <w:sz w:val="22"/>
          <w:szCs w:val="22"/>
          <w:lang w:val="en-GB"/>
        </w:rPr>
        <w:t>low capacity</w:t>
      </w:r>
      <w:r w:rsidR="005E400D" w:rsidRPr="00B879ED">
        <w:rPr>
          <w:rFonts w:ascii="Calibri" w:hAnsi="Calibri"/>
          <w:sz w:val="22"/>
          <w:szCs w:val="22"/>
          <w:lang w:val="en-GB"/>
        </w:rPr>
        <w:t xml:space="preserve"> to address these issues</w:t>
      </w:r>
      <w:r w:rsidR="00193B0A" w:rsidRPr="00B879ED">
        <w:rPr>
          <w:rFonts w:ascii="Calibri" w:hAnsi="Calibri"/>
          <w:sz w:val="22"/>
          <w:szCs w:val="22"/>
          <w:lang w:val="en-GB"/>
        </w:rPr>
        <w:t>.</w:t>
      </w:r>
      <w:r w:rsidR="00962181" w:rsidRPr="00B879ED">
        <w:rPr>
          <w:rFonts w:ascii="Calibri" w:hAnsi="Calibri"/>
          <w:sz w:val="22"/>
          <w:szCs w:val="22"/>
          <w:lang w:val="en-GB"/>
        </w:rPr>
        <w:t xml:space="preserve"> </w:t>
      </w:r>
    </w:p>
    <w:p w14:paraId="7F55A3ED" w14:textId="0F487146" w:rsidR="00962181" w:rsidRPr="00B879ED" w:rsidRDefault="005E400D" w:rsidP="00962181">
      <w:pPr>
        <w:pStyle w:val="BodyText"/>
        <w:spacing w:after="160"/>
        <w:rPr>
          <w:rFonts w:ascii="Calibri" w:hAnsi="Calibri"/>
          <w:sz w:val="22"/>
          <w:szCs w:val="22"/>
          <w:lang w:val="en-GB"/>
        </w:rPr>
      </w:pPr>
      <w:r w:rsidRPr="00B879ED">
        <w:rPr>
          <w:rFonts w:ascii="Calibri" w:hAnsi="Calibri"/>
          <w:sz w:val="22"/>
          <w:szCs w:val="22"/>
          <w:lang w:val="en-GB"/>
        </w:rPr>
        <w:t>Australia’s Caribbean</w:t>
      </w:r>
      <w:r w:rsidR="00AD13F1" w:rsidRPr="00B879ED">
        <w:rPr>
          <w:rFonts w:ascii="Calibri" w:hAnsi="Calibri"/>
          <w:sz w:val="22"/>
          <w:szCs w:val="22"/>
          <w:lang w:val="en-GB"/>
        </w:rPr>
        <w:t xml:space="preserve"> program is regional and </w:t>
      </w:r>
      <w:r w:rsidRPr="00B879ED">
        <w:rPr>
          <w:rFonts w:ascii="Calibri" w:hAnsi="Calibri"/>
          <w:sz w:val="22"/>
          <w:szCs w:val="22"/>
          <w:lang w:val="en-GB"/>
        </w:rPr>
        <w:t>m</w:t>
      </w:r>
      <w:r w:rsidR="00887AA5" w:rsidRPr="00B879ED">
        <w:rPr>
          <w:rFonts w:ascii="Calibri" w:hAnsi="Calibri"/>
          <w:sz w:val="22"/>
          <w:szCs w:val="22"/>
          <w:lang w:val="en-GB"/>
        </w:rPr>
        <w:t>odest</w:t>
      </w:r>
      <w:r w:rsidR="00E63318">
        <w:rPr>
          <w:rFonts w:ascii="Calibri" w:hAnsi="Calibri"/>
          <w:sz w:val="22"/>
          <w:szCs w:val="22"/>
          <w:lang w:val="en-GB"/>
        </w:rPr>
        <w:t xml:space="preserve"> - $60 million from 2010</w:t>
      </w:r>
      <w:r w:rsidR="00B879ED">
        <w:rPr>
          <w:rFonts w:ascii="Calibri" w:hAnsi="Calibri"/>
          <w:sz w:val="22"/>
          <w:szCs w:val="22"/>
          <w:lang w:val="en-GB"/>
        </w:rPr>
        <w:t>–</w:t>
      </w:r>
      <w:r w:rsidRPr="00B879ED">
        <w:rPr>
          <w:rFonts w:ascii="Calibri" w:hAnsi="Calibri"/>
          <w:sz w:val="22"/>
          <w:szCs w:val="22"/>
          <w:lang w:val="en-GB"/>
        </w:rPr>
        <w:t>201</w:t>
      </w:r>
      <w:r w:rsidR="00BC0714">
        <w:rPr>
          <w:rFonts w:ascii="Calibri" w:hAnsi="Calibri"/>
          <w:sz w:val="22"/>
          <w:szCs w:val="22"/>
          <w:lang w:val="en-GB"/>
        </w:rPr>
        <w:t>3</w:t>
      </w:r>
      <w:r w:rsidR="00887AA5" w:rsidRPr="00B879ED">
        <w:rPr>
          <w:rFonts w:ascii="Calibri" w:hAnsi="Calibri"/>
          <w:sz w:val="22"/>
          <w:szCs w:val="22"/>
          <w:lang w:val="en-GB"/>
        </w:rPr>
        <w:t>,</w:t>
      </w:r>
      <w:r w:rsidRPr="00B879ED">
        <w:rPr>
          <w:rFonts w:ascii="Calibri" w:hAnsi="Calibri"/>
          <w:sz w:val="22"/>
          <w:szCs w:val="22"/>
          <w:lang w:val="en-GB"/>
        </w:rPr>
        <w:t xml:space="preserve"> covering 13 </w:t>
      </w:r>
      <w:r w:rsidR="00E63318">
        <w:rPr>
          <w:rFonts w:ascii="Calibri" w:hAnsi="Calibri"/>
          <w:sz w:val="22"/>
          <w:szCs w:val="22"/>
          <w:lang w:val="en-GB"/>
        </w:rPr>
        <w:t xml:space="preserve">ODA eligible </w:t>
      </w:r>
      <w:r w:rsidRPr="00B879ED">
        <w:rPr>
          <w:rFonts w:ascii="Calibri" w:hAnsi="Calibri"/>
          <w:sz w:val="22"/>
          <w:szCs w:val="22"/>
          <w:lang w:val="en-GB"/>
        </w:rPr>
        <w:t>countries</w:t>
      </w:r>
      <w:r w:rsidR="00B879ED">
        <w:rPr>
          <w:rFonts w:ascii="Calibri" w:hAnsi="Calibri"/>
          <w:sz w:val="22"/>
          <w:szCs w:val="22"/>
          <w:lang w:val="en-GB"/>
        </w:rPr>
        <w:t>, including Cuba and The Dominican Republic</w:t>
      </w:r>
      <w:r w:rsidRPr="00B879ED">
        <w:rPr>
          <w:rFonts w:ascii="Calibri" w:hAnsi="Calibri"/>
          <w:sz w:val="22"/>
          <w:szCs w:val="22"/>
          <w:lang w:val="en-GB"/>
        </w:rPr>
        <w:t>.</w:t>
      </w:r>
      <w:r w:rsidR="00887AA5" w:rsidRPr="00B879ED">
        <w:rPr>
          <w:rFonts w:ascii="Calibri" w:hAnsi="Calibri"/>
          <w:sz w:val="22"/>
          <w:szCs w:val="22"/>
          <w:lang w:val="en-GB"/>
        </w:rPr>
        <w:t xml:space="preserve"> </w:t>
      </w:r>
      <w:r w:rsidR="00AD13F1" w:rsidRPr="00B879ED">
        <w:rPr>
          <w:rFonts w:ascii="Calibri" w:hAnsi="Calibri"/>
          <w:sz w:val="22"/>
          <w:szCs w:val="22"/>
          <w:lang w:val="en-GB"/>
        </w:rPr>
        <w:t>It is</w:t>
      </w:r>
      <w:r w:rsidR="00193B0A" w:rsidRPr="00B879ED">
        <w:rPr>
          <w:rFonts w:ascii="Calibri" w:hAnsi="Calibri"/>
          <w:sz w:val="22"/>
          <w:szCs w:val="22"/>
          <w:lang w:val="en-GB"/>
        </w:rPr>
        <w:t xml:space="preserve"> </w:t>
      </w:r>
      <w:r w:rsidR="00B80BD6">
        <w:rPr>
          <w:rFonts w:ascii="Calibri" w:hAnsi="Calibri"/>
          <w:sz w:val="22"/>
          <w:szCs w:val="22"/>
          <w:lang w:val="en-GB"/>
        </w:rPr>
        <w:t>underpinned by a</w:t>
      </w:r>
      <w:r w:rsidR="00290003">
        <w:rPr>
          <w:rFonts w:ascii="Calibri" w:hAnsi="Calibri"/>
          <w:sz w:val="22"/>
          <w:szCs w:val="22"/>
          <w:lang w:val="en-GB"/>
        </w:rPr>
        <w:t xml:space="preserve"> </w:t>
      </w:r>
      <w:r w:rsidR="00193B0A" w:rsidRPr="00B879ED">
        <w:rPr>
          <w:rFonts w:ascii="Calibri" w:hAnsi="Calibri"/>
          <w:sz w:val="22"/>
          <w:szCs w:val="22"/>
          <w:lang w:val="en-GB"/>
        </w:rPr>
        <w:t xml:space="preserve">MOU with </w:t>
      </w:r>
      <w:r w:rsidR="00AD13F1" w:rsidRPr="00B879ED">
        <w:rPr>
          <w:rFonts w:ascii="Calibri" w:hAnsi="Calibri"/>
          <w:sz w:val="22"/>
          <w:szCs w:val="22"/>
          <w:lang w:val="en-GB"/>
        </w:rPr>
        <w:t>the Caribbean Community (</w:t>
      </w:r>
      <w:r w:rsidR="00193B0A" w:rsidRPr="00B879ED">
        <w:rPr>
          <w:rFonts w:ascii="Calibri" w:hAnsi="Calibri"/>
          <w:sz w:val="22"/>
          <w:szCs w:val="22"/>
          <w:lang w:val="en-GB"/>
        </w:rPr>
        <w:t>CARICOM</w:t>
      </w:r>
      <w:r w:rsidR="00AD13F1" w:rsidRPr="00B879ED">
        <w:rPr>
          <w:rFonts w:ascii="Calibri" w:hAnsi="Calibri"/>
          <w:sz w:val="22"/>
          <w:szCs w:val="22"/>
          <w:lang w:val="en-GB"/>
        </w:rPr>
        <w:t xml:space="preserve">) for development cooperation.  The program focusses on climate change and disaster risk reduction; economic resilience; and people-to-people and institutional links, </w:t>
      </w:r>
      <w:r w:rsidR="00193B0A" w:rsidRPr="00B879ED">
        <w:rPr>
          <w:rFonts w:ascii="Calibri" w:hAnsi="Calibri"/>
          <w:sz w:val="22"/>
          <w:szCs w:val="22"/>
          <w:lang w:val="en-GB"/>
        </w:rPr>
        <w:t xml:space="preserve">with </w:t>
      </w:r>
      <w:r w:rsidR="00AD13F1" w:rsidRPr="00B879ED">
        <w:rPr>
          <w:rFonts w:ascii="Calibri" w:hAnsi="Calibri"/>
          <w:sz w:val="22"/>
          <w:szCs w:val="22"/>
          <w:lang w:val="en-GB"/>
        </w:rPr>
        <w:t>some</w:t>
      </w:r>
      <w:r w:rsidR="00193B0A" w:rsidRPr="00B879ED">
        <w:rPr>
          <w:rFonts w:ascii="Calibri" w:hAnsi="Calibri"/>
          <w:sz w:val="22"/>
          <w:szCs w:val="22"/>
          <w:lang w:val="en-GB"/>
        </w:rPr>
        <w:t xml:space="preserve"> flexibility to respond to emerging </w:t>
      </w:r>
      <w:r w:rsidR="00887AA5" w:rsidRPr="00B879ED">
        <w:rPr>
          <w:rFonts w:ascii="Calibri" w:hAnsi="Calibri"/>
          <w:sz w:val="22"/>
          <w:szCs w:val="22"/>
          <w:lang w:val="en-GB"/>
        </w:rPr>
        <w:t xml:space="preserve">and humanitarian </w:t>
      </w:r>
      <w:r w:rsidR="002D06A3" w:rsidRPr="00B879ED">
        <w:rPr>
          <w:rFonts w:ascii="Calibri" w:hAnsi="Calibri"/>
          <w:sz w:val="22"/>
          <w:szCs w:val="22"/>
          <w:lang w:val="en-GB"/>
        </w:rPr>
        <w:t>needs</w:t>
      </w:r>
      <w:r w:rsidR="00193B0A" w:rsidRPr="00B879ED">
        <w:rPr>
          <w:rFonts w:ascii="Calibri" w:hAnsi="Calibri"/>
          <w:sz w:val="22"/>
          <w:szCs w:val="22"/>
          <w:lang w:val="en-GB"/>
        </w:rPr>
        <w:t>.</w:t>
      </w:r>
      <w:r w:rsidR="00962181" w:rsidRPr="00B879ED">
        <w:rPr>
          <w:rFonts w:ascii="Calibri" w:hAnsi="Calibri"/>
          <w:sz w:val="22"/>
          <w:szCs w:val="22"/>
          <w:lang w:val="en-GB"/>
        </w:rPr>
        <w:t xml:space="preserve"> </w:t>
      </w:r>
    </w:p>
    <w:p w14:paraId="6887522E" w14:textId="0D5A8462" w:rsidR="00193B0A" w:rsidRPr="00B879ED" w:rsidRDefault="00193B0A" w:rsidP="00962181">
      <w:pPr>
        <w:pStyle w:val="BodyText"/>
        <w:spacing w:after="160"/>
        <w:rPr>
          <w:rFonts w:ascii="Calibri" w:hAnsi="Calibri"/>
          <w:sz w:val="22"/>
          <w:szCs w:val="22"/>
          <w:lang w:val="en-GB"/>
        </w:rPr>
      </w:pPr>
      <w:r w:rsidRPr="00B879ED">
        <w:rPr>
          <w:rFonts w:ascii="Calibri" w:hAnsi="Calibri"/>
          <w:sz w:val="22"/>
          <w:szCs w:val="22"/>
          <w:lang w:val="en-GB"/>
        </w:rPr>
        <w:t>Australia is well placed to contribute in these areas</w:t>
      </w:r>
      <w:r w:rsidR="0021432D" w:rsidRPr="00B879ED">
        <w:rPr>
          <w:rFonts w:ascii="Calibri" w:hAnsi="Calibri"/>
          <w:sz w:val="22"/>
          <w:szCs w:val="22"/>
          <w:lang w:val="en-GB"/>
        </w:rPr>
        <w:t xml:space="preserve"> </w:t>
      </w:r>
      <w:r w:rsidR="00290003">
        <w:rPr>
          <w:rFonts w:ascii="Calibri" w:hAnsi="Calibri"/>
          <w:sz w:val="22"/>
          <w:szCs w:val="22"/>
          <w:lang w:val="en-GB"/>
        </w:rPr>
        <w:t>given our</w:t>
      </w:r>
      <w:r w:rsidRPr="00B879ED">
        <w:rPr>
          <w:rFonts w:ascii="Calibri" w:hAnsi="Calibri"/>
          <w:sz w:val="22"/>
          <w:szCs w:val="22"/>
          <w:lang w:val="en-GB"/>
        </w:rPr>
        <w:t xml:space="preserve"> experience with </w:t>
      </w:r>
      <w:r w:rsidR="00887AA5" w:rsidRPr="00B879ED">
        <w:rPr>
          <w:rFonts w:ascii="Calibri" w:hAnsi="Calibri"/>
          <w:sz w:val="22"/>
          <w:szCs w:val="22"/>
          <w:lang w:val="en-GB"/>
        </w:rPr>
        <w:t xml:space="preserve">Pacific </w:t>
      </w:r>
      <w:r w:rsidR="00B80BD6">
        <w:rPr>
          <w:rFonts w:ascii="Calibri" w:hAnsi="Calibri"/>
          <w:sz w:val="22"/>
          <w:szCs w:val="22"/>
          <w:lang w:val="en-GB"/>
        </w:rPr>
        <w:t>small island developing states</w:t>
      </w:r>
      <w:r w:rsidR="002D06A3" w:rsidRPr="00B879ED">
        <w:rPr>
          <w:rFonts w:ascii="Calibri" w:hAnsi="Calibri"/>
          <w:sz w:val="22"/>
          <w:szCs w:val="22"/>
          <w:lang w:val="en-GB"/>
        </w:rPr>
        <w:t xml:space="preserve">, </w:t>
      </w:r>
      <w:r w:rsidR="00290003">
        <w:rPr>
          <w:rFonts w:ascii="Calibri" w:hAnsi="Calibri"/>
          <w:sz w:val="22"/>
          <w:szCs w:val="22"/>
          <w:lang w:val="en-GB"/>
        </w:rPr>
        <w:t>our</w:t>
      </w:r>
      <w:r w:rsidR="00B879ED">
        <w:rPr>
          <w:rFonts w:ascii="Calibri" w:hAnsi="Calibri"/>
          <w:sz w:val="22"/>
          <w:szCs w:val="22"/>
          <w:lang w:val="en-GB"/>
        </w:rPr>
        <w:t xml:space="preserve"> own </w:t>
      </w:r>
      <w:r w:rsidR="00290003">
        <w:rPr>
          <w:rFonts w:ascii="Calibri" w:hAnsi="Calibri"/>
          <w:sz w:val="22"/>
          <w:szCs w:val="22"/>
          <w:lang w:val="en-GB"/>
        </w:rPr>
        <w:t xml:space="preserve">domestic </w:t>
      </w:r>
      <w:r w:rsidR="00B879ED">
        <w:rPr>
          <w:rFonts w:ascii="Calibri" w:hAnsi="Calibri"/>
          <w:sz w:val="22"/>
          <w:szCs w:val="22"/>
          <w:lang w:val="en-GB"/>
        </w:rPr>
        <w:t xml:space="preserve">expertise </w:t>
      </w:r>
      <w:r w:rsidR="002D06A3" w:rsidRPr="00B879ED">
        <w:rPr>
          <w:rFonts w:ascii="Calibri" w:hAnsi="Calibri"/>
          <w:sz w:val="22"/>
          <w:szCs w:val="22"/>
          <w:lang w:val="en-GB"/>
        </w:rPr>
        <w:t xml:space="preserve">as well as </w:t>
      </w:r>
      <w:r w:rsidR="00290003">
        <w:rPr>
          <w:rFonts w:ascii="Calibri" w:hAnsi="Calibri"/>
          <w:sz w:val="22"/>
          <w:szCs w:val="22"/>
          <w:lang w:val="en-GB"/>
        </w:rPr>
        <w:t>our active engagement in</w:t>
      </w:r>
      <w:r w:rsidR="002D06A3" w:rsidRPr="00B879ED">
        <w:rPr>
          <w:rFonts w:ascii="Calibri" w:hAnsi="Calibri"/>
          <w:sz w:val="22"/>
          <w:szCs w:val="22"/>
          <w:lang w:val="en-GB"/>
        </w:rPr>
        <w:t xml:space="preserve"> global </w:t>
      </w:r>
      <w:r w:rsidR="00290003">
        <w:rPr>
          <w:rFonts w:ascii="Calibri" w:hAnsi="Calibri"/>
          <w:sz w:val="22"/>
          <w:szCs w:val="22"/>
          <w:lang w:val="en-GB"/>
        </w:rPr>
        <w:t xml:space="preserve">policy </w:t>
      </w:r>
      <w:proofErr w:type="spellStart"/>
      <w:r w:rsidR="00290003">
        <w:rPr>
          <w:rFonts w:ascii="Calibri" w:hAnsi="Calibri"/>
          <w:sz w:val="22"/>
          <w:szCs w:val="22"/>
          <w:lang w:val="en-GB"/>
        </w:rPr>
        <w:t>fora</w:t>
      </w:r>
      <w:proofErr w:type="spellEnd"/>
      <w:r w:rsidRPr="00B879ED">
        <w:rPr>
          <w:rFonts w:ascii="Calibri" w:hAnsi="Calibri"/>
          <w:sz w:val="22"/>
          <w:szCs w:val="22"/>
          <w:lang w:val="en-GB"/>
        </w:rPr>
        <w:t xml:space="preserve">.  </w:t>
      </w:r>
      <w:r w:rsidR="00290003">
        <w:rPr>
          <w:rFonts w:ascii="Calibri" w:hAnsi="Calibri"/>
          <w:sz w:val="22"/>
          <w:szCs w:val="22"/>
          <w:lang w:val="en-GB"/>
        </w:rPr>
        <w:t>Australia’s e</w:t>
      </w:r>
      <w:r w:rsidR="002D06A3" w:rsidRPr="00B879ED">
        <w:rPr>
          <w:rFonts w:ascii="Calibri" w:hAnsi="Calibri"/>
          <w:sz w:val="22"/>
          <w:szCs w:val="22"/>
          <w:lang w:val="en-GB"/>
        </w:rPr>
        <w:t xml:space="preserve">ngagement with </w:t>
      </w:r>
      <w:r w:rsidR="00290003">
        <w:rPr>
          <w:rFonts w:ascii="Calibri" w:hAnsi="Calibri"/>
          <w:sz w:val="22"/>
          <w:szCs w:val="22"/>
          <w:lang w:val="en-GB"/>
        </w:rPr>
        <w:t>the Caribbean and the Pacific is mutually beneficial and strengthens Australia’s expertise in development of small island states.</w:t>
      </w:r>
      <w:r w:rsidR="00962181" w:rsidRPr="00B879ED">
        <w:rPr>
          <w:rFonts w:ascii="Calibri" w:hAnsi="Calibri"/>
          <w:sz w:val="22"/>
          <w:szCs w:val="22"/>
          <w:lang w:val="en-GB"/>
        </w:rPr>
        <w:t xml:space="preserve"> </w:t>
      </w:r>
    </w:p>
    <w:p w14:paraId="5BED7EAD" w14:textId="08A4EAED" w:rsidR="00B879ED" w:rsidRDefault="002D06A3" w:rsidP="00962181">
      <w:pPr>
        <w:pStyle w:val="BodyText"/>
        <w:spacing w:after="160"/>
        <w:rPr>
          <w:rFonts w:ascii="Calibri" w:hAnsi="Calibri"/>
          <w:sz w:val="22"/>
          <w:szCs w:val="22"/>
          <w:lang w:val="en-GB"/>
        </w:rPr>
      </w:pPr>
      <w:r w:rsidRPr="00B879ED">
        <w:rPr>
          <w:rFonts w:ascii="Calibri" w:hAnsi="Calibri"/>
          <w:sz w:val="22"/>
          <w:szCs w:val="22"/>
          <w:lang w:val="en-GB"/>
        </w:rPr>
        <w:t xml:space="preserve">Support is provided </w:t>
      </w:r>
      <w:r w:rsidR="00887AA5" w:rsidRPr="00B879ED">
        <w:rPr>
          <w:rFonts w:ascii="Calibri" w:hAnsi="Calibri"/>
          <w:sz w:val="22"/>
          <w:szCs w:val="22"/>
          <w:lang w:val="en-GB"/>
        </w:rPr>
        <w:t>primarily</w:t>
      </w:r>
      <w:r w:rsidR="00290003">
        <w:rPr>
          <w:rFonts w:ascii="Calibri" w:hAnsi="Calibri"/>
          <w:sz w:val="22"/>
          <w:szCs w:val="22"/>
          <w:lang w:val="en-GB"/>
        </w:rPr>
        <w:t xml:space="preserve"> </w:t>
      </w:r>
      <w:r w:rsidR="00290003" w:rsidRPr="00B879ED">
        <w:rPr>
          <w:rFonts w:ascii="Calibri" w:hAnsi="Calibri"/>
          <w:sz w:val="22"/>
          <w:szCs w:val="22"/>
          <w:lang w:val="en-GB"/>
        </w:rPr>
        <w:t xml:space="preserve">in partnership with other donors </w:t>
      </w:r>
      <w:r w:rsidR="00290003">
        <w:rPr>
          <w:rFonts w:ascii="Calibri" w:hAnsi="Calibri"/>
          <w:sz w:val="22"/>
          <w:szCs w:val="22"/>
          <w:lang w:val="en-GB"/>
        </w:rPr>
        <w:t xml:space="preserve">and </w:t>
      </w:r>
      <w:r w:rsidR="00887AA5" w:rsidRPr="00B879ED">
        <w:rPr>
          <w:rFonts w:ascii="Calibri" w:hAnsi="Calibri"/>
          <w:sz w:val="22"/>
          <w:szCs w:val="22"/>
          <w:lang w:val="en-GB"/>
        </w:rPr>
        <w:t>through regional and multilateral organisations</w:t>
      </w:r>
      <w:r w:rsidR="00290003">
        <w:rPr>
          <w:rFonts w:ascii="Calibri" w:hAnsi="Calibri"/>
          <w:sz w:val="22"/>
          <w:szCs w:val="22"/>
          <w:lang w:val="en-GB"/>
        </w:rPr>
        <w:t>. The Caribbean program targets</w:t>
      </w:r>
      <w:r w:rsidR="00B34F49" w:rsidRPr="00B879ED">
        <w:rPr>
          <w:rFonts w:ascii="Calibri" w:hAnsi="Calibri"/>
          <w:sz w:val="22"/>
          <w:szCs w:val="22"/>
          <w:lang w:val="en-GB"/>
        </w:rPr>
        <w:t xml:space="preserve"> </w:t>
      </w:r>
      <w:r w:rsidR="00B80BD6">
        <w:rPr>
          <w:rFonts w:ascii="Calibri" w:hAnsi="Calibri"/>
          <w:sz w:val="22"/>
          <w:szCs w:val="22"/>
          <w:lang w:val="en-GB"/>
        </w:rPr>
        <w:t xml:space="preserve">and builds on </w:t>
      </w:r>
      <w:r w:rsidR="00BC0714">
        <w:rPr>
          <w:rFonts w:ascii="Calibri" w:hAnsi="Calibri"/>
          <w:sz w:val="22"/>
          <w:szCs w:val="22"/>
          <w:lang w:val="en-GB"/>
        </w:rPr>
        <w:t>effective</w:t>
      </w:r>
      <w:r w:rsidR="00BC0714" w:rsidRPr="00B879ED">
        <w:rPr>
          <w:rFonts w:ascii="Calibri" w:hAnsi="Calibri"/>
          <w:sz w:val="22"/>
          <w:szCs w:val="22"/>
          <w:lang w:val="en-GB"/>
        </w:rPr>
        <w:t xml:space="preserve"> </w:t>
      </w:r>
      <w:r w:rsidR="00B34F49" w:rsidRPr="00B879ED">
        <w:rPr>
          <w:rFonts w:ascii="Calibri" w:hAnsi="Calibri"/>
          <w:sz w:val="22"/>
          <w:szCs w:val="22"/>
          <w:lang w:val="en-GB"/>
        </w:rPr>
        <w:t>existing</w:t>
      </w:r>
      <w:r w:rsidR="00BC0714">
        <w:rPr>
          <w:rFonts w:ascii="Calibri" w:hAnsi="Calibri"/>
          <w:sz w:val="22"/>
          <w:szCs w:val="22"/>
          <w:lang w:val="en-GB"/>
        </w:rPr>
        <w:t xml:space="preserve"> </w:t>
      </w:r>
      <w:r w:rsidR="00B34F49" w:rsidRPr="00B879ED">
        <w:rPr>
          <w:rFonts w:ascii="Calibri" w:hAnsi="Calibri"/>
          <w:sz w:val="22"/>
          <w:szCs w:val="22"/>
          <w:lang w:val="en-GB"/>
        </w:rPr>
        <w:t>activities</w:t>
      </w:r>
      <w:r w:rsidR="00B80BD6">
        <w:rPr>
          <w:rFonts w:ascii="Calibri" w:hAnsi="Calibri"/>
          <w:sz w:val="22"/>
          <w:szCs w:val="22"/>
          <w:lang w:val="en-GB"/>
        </w:rPr>
        <w:t>.</w:t>
      </w:r>
      <w:r w:rsidR="00887AA5" w:rsidRPr="00B879ED">
        <w:rPr>
          <w:rFonts w:ascii="Calibri" w:hAnsi="Calibri"/>
          <w:sz w:val="22"/>
          <w:szCs w:val="22"/>
          <w:lang w:val="en-GB"/>
        </w:rPr>
        <w:t xml:space="preserve"> </w:t>
      </w:r>
      <w:r w:rsidR="006A3A00">
        <w:rPr>
          <w:rFonts w:ascii="Calibri" w:hAnsi="Calibri"/>
          <w:sz w:val="22"/>
          <w:szCs w:val="22"/>
          <w:lang w:val="en-GB"/>
        </w:rPr>
        <w:t>Australia’s e</w:t>
      </w:r>
      <w:r w:rsidR="00B34F49" w:rsidRPr="00B879ED">
        <w:rPr>
          <w:rFonts w:ascii="Calibri" w:hAnsi="Calibri"/>
          <w:sz w:val="22"/>
          <w:szCs w:val="22"/>
          <w:lang w:val="en-GB"/>
        </w:rPr>
        <w:t xml:space="preserve">xpertise is shared through scholarships, volunteers and fellowships to help build local capacity and leadership </w:t>
      </w:r>
      <w:r w:rsidR="00962181" w:rsidRPr="00B879ED">
        <w:rPr>
          <w:rFonts w:ascii="Calibri" w:hAnsi="Calibri"/>
          <w:sz w:val="22"/>
          <w:szCs w:val="22"/>
          <w:lang w:val="en-GB"/>
        </w:rPr>
        <w:t>and</w:t>
      </w:r>
      <w:r w:rsidR="00B34F49" w:rsidRPr="00B879ED">
        <w:rPr>
          <w:rFonts w:ascii="Calibri" w:hAnsi="Calibri"/>
          <w:sz w:val="22"/>
          <w:szCs w:val="22"/>
          <w:lang w:val="en-GB"/>
        </w:rPr>
        <w:t xml:space="preserve"> support sustained development. </w:t>
      </w:r>
    </w:p>
    <w:p w14:paraId="70A19E89" w14:textId="04CE3535" w:rsidR="00962181" w:rsidRPr="00B879ED" w:rsidRDefault="00887AA5" w:rsidP="00962181">
      <w:pPr>
        <w:pStyle w:val="BodyText"/>
        <w:spacing w:after="160"/>
        <w:rPr>
          <w:rFonts w:ascii="Calibri" w:hAnsi="Calibri"/>
          <w:sz w:val="22"/>
          <w:szCs w:val="22"/>
          <w:lang w:val="en-GB"/>
        </w:rPr>
      </w:pPr>
      <w:r w:rsidRPr="00B879ED">
        <w:rPr>
          <w:rFonts w:ascii="Calibri" w:hAnsi="Calibri"/>
          <w:sz w:val="22"/>
          <w:szCs w:val="22"/>
          <w:lang w:val="en-GB"/>
        </w:rPr>
        <w:t xml:space="preserve">This approach </w:t>
      </w:r>
      <w:r w:rsidR="00E63318">
        <w:rPr>
          <w:rFonts w:ascii="Calibri" w:hAnsi="Calibri"/>
          <w:sz w:val="22"/>
          <w:szCs w:val="22"/>
          <w:lang w:val="en-GB"/>
        </w:rPr>
        <w:t>addresses</w:t>
      </w:r>
      <w:r w:rsidR="00962181" w:rsidRPr="00B879ED">
        <w:rPr>
          <w:rFonts w:ascii="Calibri" w:hAnsi="Calibri"/>
          <w:sz w:val="22"/>
          <w:szCs w:val="22"/>
          <w:lang w:val="en-GB"/>
        </w:rPr>
        <w:t xml:space="preserve"> some of the</w:t>
      </w:r>
      <w:r w:rsidR="00E63318">
        <w:rPr>
          <w:rFonts w:ascii="Calibri" w:hAnsi="Calibri"/>
          <w:sz w:val="22"/>
          <w:szCs w:val="22"/>
          <w:lang w:val="en-GB"/>
        </w:rPr>
        <w:t xml:space="preserve"> main challenges facing</w:t>
      </w:r>
      <w:r w:rsidRPr="00B879ED">
        <w:rPr>
          <w:rFonts w:ascii="Calibri" w:hAnsi="Calibri"/>
          <w:sz w:val="22"/>
          <w:szCs w:val="22"/>
          <w:lang w:val="en-GB"/>
        </w:rPr>
        <w:t xml:space="preserve"> </w:t>
      </w:r>
      <w:r w:rsidR="006A3A00">
        <w:rPr>
          <w:rFonts w:ascii="Calibri" w:hAnsi="Calibri"/>
          <w:sz w:val="22"/>
          <w:szCs w:val="22"/>
          <w:lang w:val="en-GB"/>
        </w:rPr>
        <w:t xml:space="preserve">Australia’s development assistance in the region </w:t>
      </w:r>
      <w:r w:rsidR="002D06A3" w:rsidRPr="00B879ED">
        <w:rPr>
          <w:rFonts w:ascii="Calibri" w:hAnsi="Calibri"/>
          <w:sz w:val="22"/>
          <w:szCs w:val="22"/>
          <w:lang w:val="en-GB"/>
        </w:rPr>
        <w:t>such as</w:t>
      </w:r>
      <w:r w:rsidR="006A3A00">
        <w:rPr>
          <w:rFonts w:ascii="Calibri" w:hAnsi="Calibri"/>
          <w:sz w:val="22"/>
          <w:szCs w:val="22"/>
          <w:lang w:val="en-GB"/>
        </w:rPr>
        <w:t xml:space="preserve">: </w:t>
      </w:r>
      <w:r w:rsidR="002D06A3" w:rsidRPr="00B879ED">
        <w:rPr>
          <w:rFonts w:ascii="Calibri" w:hAnsi="Calibri"/>
          <w:sz w:val="22"/>
          <w:szCs w:val="22"/>
          <w:lang w:val="en-GB"/>
        </w:rPr>
        <w:t xml:space="preserve"> the </w:t>
      </w:r>
      <w:r w:rsidR="006A3A00">
        <w:rPr>
          <w:rFonts w:ascii="Calibri" w:hAnsi="Calibri"/>
          <w:sz w:val="22"/>
          <w:szCs w:val="22"/>
          <w:lang w:val="en-GB"/>
        </w:rPr>
        <w:t>diversity of needs;</w:t>
      </w:r>
      <w:r w:rsidR="002D06A3" w:rsidRPr="00B879ED">
        <w:rPr>
          <w:rFonts w:ascii="Calibri" w:hAnsi="Calibri"/>
          <w:sz w:val="22"/>
          <w:szCs w:val="22"/>
          <w:lang w:val="en-GB"/>
        </w:rPr>
        <w:t xml:space="preserve"> </w:t>
      </w:r>
      <w:r w:rsidR="006A3A00">
        <w:rPr>
          <w:rFonts w:ascii="Calibri" w:hAnsi="Calibri"/>
          <w:sz w:val="22"/>
          <w:szCs w:val="22"/>
          <w:lang w:val="en-GB"/>
        </w:rPr>
        <w:t>dispersed geographical</w:t>
      </w:r>
      <w:r w:rsidRPr="00B879ED">
        <w:rPr>
          <w:rFonts w:ascii="Calibri" w:hAnsi="Calibri"/>
          <w:sz w:val="22"/>
          <w:szCs w:val="22"/>
          <w:lang w:val="en-GB"/>
        </w:rPr>
        <w:t xml:space="preserve"> spread </w:t>
      </w:r>
      <w:r w:rsidR="006A3A00">
        <w:rPr>
          <w:rFonts w:ascii="Calibri" w:hAnsi="Calibri"/>
          <w:sz w:val="22"/>
          <w:szCs w:val="22"/>
          <w:lang w:val="en-GB"/>
        </w:rPr>
        <w:t>and distance</w:t>
      </w:r>
      <w:r w:rsidR="00BD3962" w:rsidRPr="00B879ED">
        <w:rPr>
          <w:rFonts w:ascii="Calibri" w:hAnsi="Calibri"/>
          <w:sz w:val="22"/>
          <w:szCs w:val="22"/>
          <w:lang w:val="en-GB"/>
        </w:rPr>
        <w:t xml:space="preserve"> from Australia</w:t>
      </w:r>
      <w:r w:rsidR="006A3A00">
        <w:rPr>
          <w:rFonts w:ascii="Calibri" w:hAnsi="Calibri"/>
          <w:sz w:val="22"/>
          <w:szCs w:val="22"/>
          <w:lang w:val="en-GB"/>
        </w:rPr>
        <w:t>;</w:t>
      </w:r>
      <w:r w:rsidRPr="00B879ED">
        <w:rPr>
          <w:rFonts w:ascii="Calibri" w:hAnsi="Calibri"/>
          <w:sz w:val="22"/>
          <w:szCs w:val="22"/>
          <w:lang w:val="en-GB"/>
        </w:rPr>
        <w:t xml:space="preserve"> </w:t>
      </w:r>
      <w:r w:rsidR="00E63318">
        <w:rPr>
          <w:rFonts w:ascii="Calibri" w:hAnsi="Calibri"/>
          <w:sz w:val="22"/>
          <w:szCs w:val="22"/>
          <w:lang w:val="en-GB"/>
        </w:rPr>
        <w:t xml:space="preserve">the </w:t>
      </w:r>
      <w:r w:rsidR="005E400D" w:rsidRPr="00B879ED">
        <w:rPr>
          <w:rFonts w:ascii="Calibri" w:hAnsi="Calibri"/>
          <w:sz w:val="22"/>
          <w:szCs w:val="22"/>
          <w:lang w:val="en-GB"/>
        </w:rPr>
        <w:t>complex network of development partners</w:t>
      </w:r>
      <w:r w:rsidR="006A3A00">
        <w:rPr>
          <w:rFonts w:ascii="Calibri" w:hAnsi="Calibri"/>
          <w:sz w:val="22"/>
          <w:szCs w:val="22"/>
          <w:lang w:val="en-GB"/>
        </w:rPr>
        <w:t>;</w:t>
      </w:r>
      <w:r w:rsidR="005E400D" w:rsidRPr="00B879ED">
        <w:rPr>
          <w:rFonts w:ascii="Calibri" w:hAnsi="Calibri"/>
          <w:sz w:val="22"/>
          <w:szCs w:val="22"/>
          <w:lang w:val="en-GB"/>
        </w:rPr>
        <w:t xml:space="preserve"> and capacity </w:t>
      </w:r>
      <w:r w:rsidR="00BC0714">
        <w:rPr>
          <w:rFonts w:ascii="Calibri" w:hAnsi="Calibri"/>
          <w:sz w:val="22"/>
          <w:szCs w:val="22"/>
          <w:lang w:val="en-GB"/>
        </w:rPr>
        <w:t>constraints</w:t>
      </w:r>
      <w:r w:rsidR="00E63318">
        <w:rPr>
          <w:rFonts w:ascii="Calibri" w:hAnsi="Calibri"/>
          <w:sz w:val="22"/>
          <w:szCs w:val="22"/>
          <w:lang w:val="en-GB"/>
        </w:rPr>
        <w:t xml:space="preserve"> in local institutions across the region.</w:t>
      </w:r>
      <w:r w:rsidR="00962181" w:rsidRPr="00B879ED">
        <w:rPr>
          <w:rFonts w:ascii="Calibri" w:hAnsi="Calibri"/>
          <w:sz w:val="22"/>
          <w:szCs w:val="22"/>
          <w:lang w:val="en-GB"/>
        </w:rPr>
        <w:t xml:space="preserve"> </w:t>
      </w:r>
    </w:p>
    <w:p w14:paraId="50014D8C" w14:textId="3C56E73E" w:rsidR="00962181" w:rsidRPr="00B879ED" w:rsidRDefault="00887AA5" w:rsidP="00962181">
      <w:pPr>
        <w:pStyle w:val="BodyText"/>
        <w:spacing w:after="160"/>
        <w:rPr>
          <w:rFonts w:ascii="Calibri" w:hAnsi="Calibri"/>
          <w:sz w:val="22"/>
          <w:szCs w:val="22"/>
          <w:lang w:val="en-GB"/>
        </w:rPr>
      </w:pPr>
      <w:r w:rsidRPr="00B879ED">
        <w:rPr>
          <w:rFonts w:ascii="Calibri" w:hAnsi="Calibri"/>
          <w:sz w:val="22"/>
          <w:szCs w:val="22"/>
          <w:lang w:val="en-GB"/>
        </w:rPr>
        <w:t>Australia’s overarching objective for the Caribbean program is</w:t>
      </w:r>
      <w:r w:rsidR="002D06A3" w:rsidRPr="00B879ED">
        <w:rPr>
          <w:rFonts w:ascii="Calibri" w:hAnsi="Calibri"/>
          <w:sz w:val="22"/>
          <w:szCs w:val="22"/>
          <w:lang w:val="en-GB"/>
        </w:rPr>
        <w:t xml:space="preserve"> to </w:t>
      </w:r>
      <w:r w:rsidR="006A3A00">
        <w:rPr>
          <w:rFonts w:ascii="Calibri" w:hAnsi="Calibri"/>
          <w:sz w:val="22"/>
          <w:szCs w:val="22"/>
          <w:lang w:val="en-GB"/>
        </w:rPr>
        <w:t xml:space="preserve">add value and </w:t>
      </w:r>
      <w:r w:rsidR="002D06A3" w:rsidRPr="006A3A00">
        <w:rPr>
          <w:rFonts w:ascii="Calibri" w:hAnsi="Calibri"/>
          <w:i/>
          <w:sz w:val="22"/>
          <w:szCs w:val="22"/>
          <w:lang w:val="en-GB"/>
        </w:rPr>
        <w:t>be perceived as a valued development partner supporting Caribbean countries to reduce their vulnerability to climate change, natural disasters and economic challenges</w:t>
      </w:r>
      <w:r w:rsidR="00962181" w:rsidRPr="006A3A00">
        <w:rPr>
          <w:rFonts w:ascii="Calibri" w:hAnsi="Calibri"/>
          <w:i/>
          <w:sz w:val="22"/>
          <w:szCs w:val="22"/>
          <w:lang w:val="en-GB"/>
        </w:rPr>
        <w:t>.</w:t>
      </w:r>
      <w:r w:rsidR="00962181" w:rsidRPr="00B879ED">
        <w:rPr>
          <w:rFonts w:ascii="Calibri" w:hAnsi="Calibri"/>
          <w:sz w:val="22"/>
          <w:szCs w:val="22"/>
          <w:lang w:val="en-GB"/>
        </w:rPr>
        <w:t xml:space="preserve">  Specifically, the program will: </w:t>
      </w:r>
    </w:p>
    <w:p w14:paraId="59FBABA8" w14:textId="0E82EE6C" w:rsidR="00B34F49" w:rsidRPr="00B879ED" w:rsidRDefault="00B34F49" w:rsidP="00962181">
      <w:pPr>
        <w:pStyle w:val="BodyText"/>
        <w:numPr>
          <w:ilvl w:val="0"/>
          <w:numId w:val="27"/>
        </w:numPr>
        <w:rPr>
          <w:rFonts w:ascii="Calibri" w:hAnsi="Calibri"/>
          <w:sz w:val="22"/>
          <w:szCs w:val="22"/>
          <w:lang w:val="en-GB"/>
        </w:rPr>
      </w:pPr>
      <w:r w:rsidRPr="00B879ED">
        <w:rPr>
          <w:rFonts w:ascii="Calibri" w:hAnsi="Calibri"/>
          <w:sz w:val="22"/>
          <w:szCs w:val="22"/>
          <w:lang w:val="en-GB"/>
        </w:rPr>
        <w:t>Contribute to improved effectiveness of communities, nations and regional partners to reduce the impact of climate change and natural disasters.</w:t>
      </w:r>
    </w:p>
    <w:p w14:paraId="28894D5B" w14:textId="07E78275" w:rsidR="00B34F49" w:rsidRPr="00B879ED" w:rsidRDefault="00B34F49" w:rsidP="00962181">
      <w:pPr>
        <w:pStyle w:val="BodyText"/>
        <w:numPr>
          <w:ilvl w:val="0"/>
          <w:numId w:val="27"/>
        </w:numPr>
        <w:rPr>
          <w:rFonts w:ascii="Calibri" w:hAnsi="Calibri"/>
          <w:sz w:val="22"/>
          <w:szCs w:val="22"/>
          <w:lang w:val="en-GB"/>
        </w:rPr>
      </w:pPr>
      <w:r w:rsidRPr="00B879ED">
        <w:rPr>
          <w:rFonts w:ascii="Calibri" w:hAnsi="Calibri"/>
          <w:sz w:val="22"/>
          <w:szCs w:val="22"/>
          <w:lang w:val="en-GB"/>
        </w:rPr>
        <w:t>Contribute to an enhanced ability within the Caribbean to manage and respond to economic challenges in the region.</w:t>
      </w:r>
    </w:p>
    <w:p w14:paraId="366954A1" w14:textId="77777777" w:rsidR="00B34F49" w:rsidRPr="00B879ED" w:rsidRDefault="00B34F49" w:rsidP="00962181">
      <w:pPr>
        <w:pStyle w:val="BodyText"/>
        <w:numPr>
          <w:ilvl w:val="0"/>
          <w:numId w:val="27"/>
        </w:numPr>
        <w:rPr>
          <w:rFonts w:ascii="Calibri" w:hAnsi="Calibri"/>
          <w:sz w:val="22"/>
          <w:szCs w:val="22"/>
          <w:lang w:val="en-GB"/>
        </w:rPr>
      </w:pPr>
      <w:r w:rsidRPr="00B879ED">
        <w:rPr>
          <w:rFonts w:ascii="Calibri" w:hAnsi="Calibri"/>
          <w:sz w:val="22"/>
          <w:szCs w:val="22"/>
          <w:lang w:val="en-GB"/>
        </w:rPr>
        <w:t>Promote meaningful opportunities for interaction between Caribbean, Australian and Pacific citizens and opinion leaders which add to Caribbean knowledge and capacity to address climate change, natural disasters and economic challenges.</w:t>
      </w:r>
    </w:p>
    <w:p w14:paraId="2A4970E3" w14:textId="73F85D65" w:rsidR="00A960E9" w:rsidRDefault="00ED06CB" w:rsidP="00A960E9">
      <w:pPr>
        <w:pStyle w:val="Heading1"/>
        <w:rPr>
          <w:noProof/>
        </w:rPr>
      </w:pPr>
      <w:bookmarkStart w:id="8" w:name="_Toc348637274"/>
      <w:r>
        <w:rPr>
          <w:noProof/>
        </w:rPr>
        <w:lastRenderedPageBreak/>
        <w:drawing>
          <wp:anchor distT="0" distB="0" distL="114300" distR="114300" simplePos="0" relativeHeight="251656704" behindDoc="1" locked="0" layoutInCell="1" allowOverlap="1" wp14:anchorId="2A497134" wp14:editId="2A497135">
            <wp:simplePos x="0" y="0"/>
            <wp:positionH relativeFrom="page">
              <wp:posOffset>-92710</wp:posOffset>
            </wp:positionH>
            <wp:positionV relativeFrom="page">
              <wp:posOffset>1169035</wp:posOffset>
            </wp:positionV>
            <wp:extent cx="7903210" cy="1585595"/>
            <wp:effectExtent l="0" t="0" r="2540" b="0"/>
            <wp:wrapNone/>
            <wp:docPr id="7" name="Picture 7"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report_D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32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t xml:space="preserve">Context and rationale for Australian aid in </w:t>
      </w:r>
      <w:r w:rsidR="00052061">
        <w:t>The Caribbean</w:t>
      </w:r>
      <w:bookmarkEnd w:id="8"/>
    </w:p>
    <w:p w14:paraId="2A4970E4" w14:textId="77777777" w:rsidR="00A960E9" w:rsidRDefault="00993138" w:rsidP="00A960E9">
      <w:pPr>
        <w:pStyle w:val="Heading2"/>
      </w:pPr>
      <w:bookmarkStart w:id="9" w:name="_Toc348637275"/>
      <w:r>
        <w:t>Poverty and need</w:t>
      </w:r>
      <w:bookmarkEnd w:id="9"/>
    </w:p>
    <w:p w14:paraId="0916FC15" w14:textId="474783C0" w:rsidR="00491EB1" w:rsidRPr="007B66AD" w:rsidRDefault="002D5608" w:rsidP="00272D75">
      <w:pPr>
        <w:pStyle w:val="BodyText"/>
        <w:spacing w:after="160"/>
        <w:rPr>
          <w:rFonts w:ascii="Calibri" w:hAnsi="Calibri"/>
          <w:sz w:val="22"/>
          <w:szCs w:val="22"/>
          <w:lang w:val="en-GB"/>
        </w:rPr>
      </w:pPr>
      <w:r w:rsidRPr="007B66AD">
        <w:rPr>
          <w:rFonts w:ascii="Calibri" w:hAnsi="Calibri"/>
          <w:sz w:val="22"/>
          <w:szCs w:val="22"/>
          <w:lang w:val="en-GB"/>
        </w:rPr>
        <w:t>The Caribbean region is diverse</w:t>
      </w:r>
      <w:r w:rsidR="00491EB1" w:rsidRPr="007B66AD">
        <w:rPr>
          <w:rFonts w:ascii="Calibri" w:hAnsi="Calibri"/>
          <w:sz w:val="22"/>
          <w:szCs w:val="22"/>
          <w:lang w:val="en-GB"/>
        </w:rPr>
        <w:t>:</w:t>
      </w:r>
      <w:r w:rsidR="003C30E7" w:rsidRPr="007B66AD">
        <w:rPr>
          <w:rFonts w:ascii="Calibri" w:hAnsi="Calibri"/>
          <w:sz w:val="22"/>
          <w:szCs w:val="22"/>
          <w:lang w:val="en-GB"/>
        </w:rPr>
        <w:t xml:space="preserve"> i</w:t>
      </w:r>
      <w:r w:rsidR="00491EB1" w:rsidRPr="007B66AD">
        <w:rPr>
          <w:rFonts w:ascii="Calibri" w:hAnsi="Calibri"/>
          <w:sz w:val="22"/>
          <w:szCs w:val="22"/>
          <w:lang w:val="en-GB"/>
        </w:rPr>
        <w:t>t</w:t>
      </w:r>
      <w:r w:rsidRPr="007B66AD">
        <w:rPr>
          <w:rFonts w:ascii="Calibri" w:hAnsi="Calibri"/>
          <w:sz w:val="22"/>
          <w:szCs w:val="22"/>
          <w:lang w:val="en-GB"/>
        </w:rPr>
        <w:t xml:space="preserve"> includes high and middle income countries, as well </w:t>
      </w:r>
      <w:r w:rsidR="00AA14E7" w:rsidRPr="007B66AD">
        <w:rPr>
          <w:rFonts w:ascii="Calibri" w:hAnsi="Calibri"/>
          <w:sz w:val="22"/>
          <w:szCs w:val="22"/>
          <w:lang w:val="en-GB"/>
        </w:rPr>
        <w:t>Haiti</w:t>
      </w:r>
      <w:r w:rsidR="00E63318">
        <w:rPr>
          <w:rFonts w:ascii="Calibri" w:hAnsi="Calibri"/>
          <w:sz w:val="22"/>
          <w:szCs w:val="22"/>
          <w:lang w:val="en-GB"/>
        </w:rPr>
        <w:t>,</w:t>
      </w:r>
      <w:r w:rsidR="00AA14E7" w:rsidRPr="007B66AD">
        <w:rPr>
          <w:rFonts w:ascii="Calibri" w:hAnsi="Calibri"/>
          <w:sz w:val="22"/>
          <w:szCs w:val="22"/>
          <w:lang w:val="en-GB"/>
        </w:rPr>
        <w:t xml:space="preserve"> </w:t>
      </w:r>
      <w:r w:rsidR="003C30E7" w:rsidRPr="007B66AD">
        <w:rPr>
          <w:rFonts w:ascii="Calibri" w:hAnsi="Calibri"/>
          <w:sz w:val="22"/>
          <w:szCs w:val="22"/>
          <w:lang w:val="en-GB"/>
        </w:rPr>
        <w:t>a least</w:t>
      </w:r>
      <w:r w:rsidR="00E63318">
        <w:rPr>
          <w:rFonts w:ascii="Calibri" w:hAnsi="Calibri"/>
          <w:sz w:val="22"/>
          <w:szCs w:val="22"/>
          <w:lang w:val="en-GB"/>
        </w:rPr>
        <w:t>-</w:t>
      </w:r>
      <w:r w:rsidR="003C30E7" w:rsidRPr="007B66AD">
        <w:rPr>
          <w:rFonts w:ascii="Calibri" w:hAnsi="Calibri"/>
          <w:sz w:val="22"/>
          <w:szCs w:val="22"/>
          <w:lang w:val="en-GB"/>
        </w:rPr>
        <w:t>developed country</w:t>
      </w:r>
      <w:r w:rsidR="00491EB1" w:rsidRPr="007B66AD">
        <w:rPr>
          <w:rFonts w:ascii="Calibri" w:hAnsi="Calibri"/>
          <w:sz w:val="22"/>
          <w:szCs w:val="22"/>
          <w:lang w:val="en-GB"/>
        </w:rPr>
        <w:t xml:space="preserve"> with </w:t>
      </w:r>
      <w:r w:rsidRPr="007B66AD">
        <w:rPr>
          <w:rFonts w:ascii="Calibri" w:hAnsi="Calibri"/>
          <w:sz w:val="22"/>
          <w:szCs w:val="22"/>
          <w:lang w:val="en-GB"/>
        </w:rPr>
        <w:t>significant rates of poverty</w:t>
      </w:r>
      <w:r w:rsidR="00F04523" w:rsidRPr="007B66AD">
        <w:rPr>
          <w:rFonts w:ascii="Calibri" w:hAnsi="Calibri"/>
          <w:sz w:val="22"/>
          <w:szCs w:val="22"/>
          <w:lang w:val="en-GB"/>
        </w:rPr>
        <w:t xml:space="preserve"> and development challenges</w:t>
      </w:r>
      <w:r w:rsidRPr="007B66AD">
        <w:rPr>
          <w:rFonts w:ascii="Calibri" w:hAnsi="Calibri"/>
          <w:sz w:val="22"/>
          <w:szCs w:val="22"/>
          <w:lang w:val="en-GB"/>
        </w:rPr>
        <w:t>.</w:t>
      </w:r>
      <w:r w:rsidR="0074307A" w:rsidRPr="00593E34">
        <w:rPr>
          <w:rFonts w:ascii="Calibri" w:hAnsi="Calibri"/>
          <w:sz w:val="20"/>
          <w:szCs w:val="20"/>
          <w:vertAlign w:val="superscript"/>
          <w:lang w:val="en-GB"/>
        </w:rPr>
        <w:footnoteReference w:id="1"/>
      </w:r>
      <w:r w:rsidR="0074307A" w:rsidRPr="00593E34">
        <w:rPr>
          <w:rFonts w:ascii="Calibri" w:hAnsi="Calibri"/>
          <w:sz w:val="20"/>
          <w:szCs w:val="20"/>
          <w:vertAlign w:val="superscript"/>
          <w:lang w:val="en-GB"/>
        </w:rPr>
        <w:t xml:space="preserve"> </w:t>
      </w:r>
      <w:r w:rsidRPr="007B66AD">
        <w:rPr>
          <w:rFonts w:ascii="Calibri" w:hAnsi="Calibri"/>
          <w:sz w:val="22"/>
          <w:szCs w:val="22"/>
          <w:lang w:val="en-GB"/>
        </w:rPr>
        <w:t xml:space="preserve"> More than 36 per cent of the population in the region lives on less than US$2 a day.</w:t>
      </w:r>
      <w:r w:rsidR="0074307A" w:rsidRPr="007B66AD">
        <w:rPr>
          <w:rFonts w:ascii="Calibri" w:hAnsi="Calibri"/>
          <w:sz w:val="20"/>
          <w:szCs w:val="20"/>
          <w:vertAlign w:val="superscript"/>
          <w:lang w:val="en-GB"/>
        </w:rPr>
        <w:footnoteReference w:id="2"/>
      </w:r>
      <w:r w:rsidR="0074307A" w:rsidRPr="007B66AD">
        <w:rPr>
          <w:rFonts w:ascii="Calibri" w:hAnsi="Calibri"/>
          <w:sz w:val="20"/>
          <w:szCs w:val="20"/>
          <w:vertAlign w:val="superscript"/>
          <w:lang w:val="en-GB"/>
        </w:rPr>
        <w:t xml:space="preserve"> </w:t>
      </w:r>
      <w:r w:rsidRPr="007B66AD">
        <w:rPr>
          <w:rFonts w:ascii="Calibri" w:hAnsi="Calibri"/>
          <w:sz w:val="22"/>
          <w:szCs w:val="22"/>
          <w:lang w:val="en-GB"/>
        </w:rPr>
        <w:t xml:space="preserve"> </w:t>
      </w:r>
    </w:p>
    <w:p w14:paraId="2D657B9E" w14:textId="53BDB02F" w:rsidR="003C30E7" w:rsidRPr="007B66AD" w:rsidRDefault="002D5608" w:rsidP="003B3464">
      <w:pPr>
        <w:pStyle w:val="BodyText"/>
        <w:spacing w:after="160"/>
        <w:rPr>
          <w:rFonts w:ascii="Calibri" w:hAnsi="Calibri"/>
          <w:sz w:val="22"/>
          <w:szCs w:val="22"/>
          <w:lang w:val="en-GB"/>
        </w:rPr>
      </w:pPr>
      <w:r w:rsidRPr="007B66AD">
        <w:rPr>
          <w:rFonts w:ascii="Calibri" w:hAnsi="Calibri"/>
          <w:sz w:val="22"/>
          <w:szCs w:val="22"/>
          <w:lang w:val="en-GB"/>
        </w:rPr>
        <w:t xml:space="preserve">The Caribbean </w:t>
      </w:r>
      <w:r w:rsidR="003C30E7" w:rsidRPr="007B66AD">
        <w:rPr>
          <w:rFonts w:ascii="Calibri" w:hAnsi="Calibri"/>
          <w:sz w:val="22"/>
          <w:szCs w:val="22"/>
          <w:lang w:val="en-GB"/>
        </w:rPr>
        <w:t>region</w:t>
      </w:r>
      <w:r w:rsidR="00491EB1" w:rsidRPr="007B66AD">
        <w:rPr>
          <w:rFonts w:ascii="Calibri" w:hAnsi="Calibri"/>
          <w:sz w:val="22"/>
          <w:szCs w:val="22"/>
          <w:lang w:val="en-GB"/>
        </w:rPr>
        <w:t xml:space="preserve"> has </w:t>
      </w:r>
      <w:r w:rsidR="00052061" w:rsidRPr="007B66AD">
        <w:rPr>
          <w:rFonts w:ascii="Calibri" w:hAnsi="Calibri"/>
          <w:sz w:val="22"/>
          <w:szCs w:val="22"/>
          <w:lang w:val="en-GB"/>
        </w:rPr>
        <w:t>constraints to economic and social development similar to those experienced by other smal</w:t>
      </w:r>
      <w:r w:rsidR="00E63318">
        <w:rPr>
          <w:rFonts w:ascii="Calibri" w:hAnsi="Calibri"/>
          <w:sz w:val="22"/>
          <w:szCs w:val="22"/>
          <w:lang w:val="en-GB"/>
        </w:rPr>
        <w:t>l island developing states</w:t>
      </w:r>
      <w:r w:rsidR="00052061" w:rsidRPr="007B66AD">
        <w:rPr>
          <w:rFonts w:ascii="Calibri" w:hAnsi="Calibri"/>
          <w:sz w:val="22"/>
          <w:szCs w:val="22"/>
          <w:lang w:val="en-GB"/>
        </w:rPr>
        <w:t xml:space="preserve">.  </w:t>
      </w:r>
      <w:r w:rsidRPr="007B66AD">
        <w:rPr>
          <w:rFonts w:ascii="Calibri" w:hAnsi="Calibri"/>
          <w:sz w:val="22"/>
          <w:szCs w:val="22"/>
          <w:lang w:val="en-GB"/>
        </w:rPr>
        <w:t xml:space="preserve">  </w:t>
      </w:r>
      <w:r w:rsidR="00052061" w:rsidRPr="007B66AD">
        <w:rPr>
          <w:rFonts w:ascii="Calibri" w:hAnsi="Calibri"/>
          <w:sz w:val="22"/>
          <w:szCs w:val="22"/>
          <w:lang w:val="en-GB"/>
        </w:rPr>
        <w:t>The small, open economies generally have a limited economic base, depend on tourism and some natural resources, and have limited technical and institutional capacity for economic growth.  They are vulnerable to externa</w:t>
      </w:r>
      <w:r w:rsidR="00630FE6" w:rsidRPr="007B66AD">
        <w:rPr>
          <w:rFonts w:ascii="Calibri" w:hAnsi="Calibri"/>
          <w:sz w:val="22"/>
          <w:szCs w:val="22"/>
          <w:lang w:val="en-GB"/>
        </w:rPr>
        <w:t xml:space="preserve">l shocks and natural disasters.  They have </w:t>
      </w:r>
      <w:r w:rsidR="00052061" w:rsidRPr="007B66AD">
        <w:rPr>
          <w:rFonts w:ascii="Calibri" w:hAnsi="Calibri"/>
          <w:sz w:val="22"/>
          <w:szCs w:val="22"/>
          <w:lang w:val="en-GB"/>
        </w:rPr>
        <w:t xml:space="preserve">high unemployment, high public debt and </w:t>
      </w:r>
      <w:r w:rsidR="00B80BD6">
        <w:rPr>
          <w:rFonts w:ascii="Calibri" w:hAnsi="Calibri"/>
          <w:sz w:val="22"/>
          <w:szCs w:val="22"/>
          <w:lang w:val="en-GB"/>
        </w:rPr>
        <w:t xml:space="preserve">generally </w:t>
      </w:r>
      <w:r w:rsidR="00052061" w:rsidRPr="007B66AD">
        <w:rPr>
          <w:rFonts w:ascii="Calibri" w:hAnsi="Calibri"/>
          <w:sz w:val="22"/>
          <w:szCs w:val="22"/>
          <w:lang w:val="en-GB"/>
        </w:rPr>
        <w:t xml:space="preserve">weak </w:t>
      </w:r>
      <w:r w:rsidR="00B80BD6">
        <w:rPr>
          <w:rFonts w:ascii="Calibri" w:hAnsi="Calibri"/>
          <w:sz w:val="22"/>
          <w:szCs w:val="22"/>
          <w:lang w:val="en-GB"/>
        </w:rPr>
        <w:t xml:space="preserve">public </w:t>
      </w:r>
      <w:r w:rsidR="00052061" w:rsidRPr="007B66AD">
        <w:rPr>
          <w:rFonts w:ascii="Calibri" w:hAnsi="Calibri"/>
          <w:sz w:val="22"/>
          <w:szCs w:val="22"/>
          <w:lang w:val="en-GB"/>
        </w:rPr>
        <w:t>institutions, and many face fiscal and debt distress</w:t>
      </w:r>
      <w:r w:rsidR="00630FE6" w:rsidRPr="007B66AD">
        <w:rPr>
          <w:rFonts w:ascii="Calibri" w:hAnsi="Calibri"/>
          <w:sz w:val="22"/>
          <w:szCs w:val="22"/>
          <w:lang w:val="en-GB"/>
        </w:rPr>
        <w:t xml:space="preserve"> and food insecurity</w:t>
      </w:r>
      <w:r w:rsidR="00052061" w:rsidRPr="007B66AD">
        <w:rPr>
          <w:rFonts w:ascii="Calibri" w:hAnsi="Calibri"/>
          <w:sz w:val="22"/>
          <w:szCs w:val="22"/>
          <w:lang w:val="en-GB"/>
        </w:rPr>
        <w:t xml:space="preserve">.  </w:t>
      </w:r>
      <w:r w:rsidRPr="007B66AD">
        <w:rPr>
          <w:rFonts w:ascii="Calibri" w:hAnsi="Calibri"/>
          <w:sz w:val="22"/>
          <w:szCs w:val="22"/>
          <w:lang w:val="en-GB"/>
        </w:rPr>
        <w:t xml:space="preserve">The effects of climate change </w:t>
      </w:r>
      <w:r w:rsidR="00630FE6" w:rsidRPr="007B66AD">
        <w:rPr>
          <w:rFonts w:ascii="Calibri" w:hAnsi="Calibri"/>
          <w:sz w:val="22"/>
          <w:szCs w:val="22"/>
          <w:lang w:val="en-GB"/>
        </w:rPr>
        <w:t xml:space="preserve">further threaten the region’s main </w:t>
      </w:r>
      <w:r w:rsidRPr="007B66AD">
        <w:rPr>
          <w:rFonts w:ascii="Calibri" w:hAnsi="Calibri"/>
          <w:sz w:val="22"/>
          <w:szCs w:val="22"/>
          <w:lang w:val="en-GB"/>
        </w:rPr>
        <w:t xml:space="preserve">environmental </w:t>
      </w:r>
      <w:r w:rsidR="00630FE6" w:rsidRPr="007B66AD">
        <w:rPr>
          <w:rFonts w:ascii="Calibri" w:hAnsi="Calibri"/>
          <w:sz w:val="22"/>
          <w:szCs w:val="22"/>
          <w:lang w:val="en-GB"/>
        </w:rPr>
        <w:t xml:space="preserve">and economic </w:t>
      </w:r>
      <w:r w:rsidRPr="007B66AD">
        <w:rPr>
          <w:rFonts w:ascii="Calibri" w:hAnsi="Calibri"/>
          <w:sz w:val="22"/>
          <w:szCs w:val="22"/>
          <w:lang w:val="en-GB"/>
        </w:rPr>
        <w:t>resources</w:t>
      </w:r>
      <w:r w:rsidR="00630FE6" w:rsidRPr="007B66AD">
        <w:rPr>
          <w:rFonts w:ascii="Calibri" w:hAnsi="Calibri"/>
          <w:sz w:val="22"/>
          <w:szCs w:val="22"/>
          <w:lang w:val="en-GB"/>
        </w:rPr>
        <w:t xml:space="preserve"> such as fisheries</w:t>
      </w:r>
      <w:r w:rsidR="006A3A00">
        <w:rPr>
          <w:rFonts w:ascii="Calibri" w:hAnsi="Calibri"/>
          <w:sz w:val="22"/>
          <w:szCs w:val="22"/>
          <w:lang w:val="en-GB"/>
        </w:rPr>
        <w:t>,</w:t>
      </w:r>
      <w:r w:rsidR="00630FE6" w:rsidRPr="007B66AD">
        <w:rPr>
          <w:rFonts w:ascii="Calibri" w:hAnsi="Calibri"/>
          <w:sz w:val="22"/>
          <w:szCs w:val="22"/>
          <w:lang w:val="en-GB"/>
        </w:rPr>
        <w:t xml:space="preserve"> coral reefs and tourism</w:t>
      </w:r>
      <w:r w:rsidR="006A3A00">
        <w:rPr>
          <w:rFonts w:ascii="Calibri" w:hAnsi="Calibri"/>
          <w:sz w:val="22"/>
          <w:szCs w:val="22"/>
          <w:lang w:val="en-GB"/>
        </w:rPr>
        <w:t xml:space="preserve">. </w:t>
      </w:r>
      <w:r w:rsidR="00052061" w:rsidRPr="007B66AD">
        <w:rPr>
          <w:rFonts w:ascii="Calibri" w:hAnsi="Calibri"/>
          <w:sz w:val="22"/>
          <w:szCs w:val="22"/>
          <w:lang w:val="en-GB"/>
        </w:rPr>
        <w:t xml:space="preserve">Youth disengagement and its links to crime is </w:t>
      </w:r>
      <w:r w:rsidR="00630FE6" w:rsidRPr="007B66AD">
        <w:rPr>
          <w:rFonts w:ascii="Calibri" w:hAnsi="Calibri"/>
          <w:sz w:val="22"/>
          <w:szCs w:val="22"/>
          <w:lang w:val="en-GB"/>
        </w:rPr>
        <w:t xml:space="preserve">also </w:t>
      </w:r>
      <w:r w:rsidR="00052061" w:rsidRPr="007B66AD">
        <w:rPr>
          <w:rFonts w:ascii="Calibri" w:hAnsi="Calibri"/>
          <w:sz w:val="22"/>
          <w:szCs w:val="22"/>
          <w:lang w:val="en-GB"/>
        </w:rPr>
        <w:t xml:space="preserve">a significant development challenge.  </w:t>
      </w:r>
    </w:p>
    <w:p w14:paraId="04CE50D7" w14:textId="7EB3D71A" w:rsidR="00052061" w:rsidRPr="007B66AD" w:rsidRDefault="00052061" w:rsidP="00272D75">
      <w:pPr>
        <w:pStyle w:val="BodyText"/>
        <w:spacing w:after="160"/>
        <w:rPr>
          <w:rFonts w:ascii="Calibri" w:hAnsi="Calibri"/>
          <w:sz w:val="22"/>
          <w:szCs w:val="22"/>
          <w:lang w:val="en-GB"/>
        </w:rPr>
      </w:pPr>
      <w:r w:rsidRPr="007B66AD">
        <w:rPr>
          <w:rFonts w:ascii="Calibri" w:hAnsi="Calibri"/>
          <w:sz w:val="22"/>
          <w:szCs w:val="22"/>
          <w:lang w:val="en-GB"/>
        </w:rPr>
        <w:t>While the Caribbean is making steady progress towards the Millennium Development Goals (MDGs), improvements are patchy. MDG 1 (poverty), MDG 6 (HIV/AIDS and other diseases) and MDG 7 (environmental sustainability) are lagging in some countries across the region, while countries like Haiti, Suriname, Guyana and Belize are off target on multiple MDGs. However, in recent decades there have been marked increases in life expectancy across most of the Caribbean countries, and a marked decline in infant mortality. Secondary education is nearly universal and access to tertiary education</w:t>
      </w:r>
      <w:r w:rsidR="00B80BD6">
        <w:rPr>
          <w:rFonts w:ascii="Calibri" w:hAnsi="Calibri"/>
          <w:sz w:val="22"/>
          <w:szCs w:val="22"/>
          <w:lang w:val="en-GB"/>
        </w:rPr>
        <w:t xml:space="preserve"> has improved</w:t>
      </w:r>
      <w:r w:rsidRPr="007B66AD">
        <w:rPr>
          <w:rFonts w:ascii="Calibri" w:hAnsi="Calibri"/>
          <w:sz w:val="22"/>
          <w:szCs w:val="22"/>
          <w:lang w:val="en-GB"/>
        </w:rPr>
        <w:t xml:space="preserve">. </w:t>
      </w:r>
    </w:p>
    <w:p w14:paraId="1B395BF8" w14:textId="77777777" w:rsidR="00F04523" w:rsidRDefault="00F04523" w:rsidP="00F04523">
      <w:pPr>
        <w:pStyle w:val="Heading2"/>
      </w:pPr>
      <w:bookmarkStart w:id="10" w:name="_Toc348637276"/>
      <w:r>
        <w:t>Australia’s national interests</w:t>
      </w:r>
      <w:bookmarkEnd w:id="10"/>
    </w:p>
    <w:p w14:paraId="288B6DBE" w14:textId="77777777" w:rsidR="00052061" w:rsidRPr="009C1259" w:rsidRDefault="00052061" w:rsidP="00052061">
      <w:pPr>
        <w:jc w:val="center"/>
        <w:rPr>
          <w:sz w:val="16"/>
          <w:szCs w:val="16"/>
        </w:rPr>
      </w:pPr>
    </w:p>
    <w:p w14:paraId="22B06944" w14:textId="7058036D" w:rsidR="006A7F04" w:rsidRPr="007B66AD" w:rsidRDefault="002D5608" w:rsidP="00272D75">
      <w:pPr>
        <w:pStyle w:val="BodyText"/>
        <w:spacing w:after="160"/>
        <w:rPr>
          <w:rFonts w:ascii="Calibri" w:hAnsi="Calibri"/>
          <w:sz w:val="22"/>
          <w:szCs w:val="22"/>
          <w:lang w:val="en-GB"/>
        </w:rPr>
      </w:pPr>
      <w:proofErr w:type="spellStart"/>
      <w:r w:rsidRPr="007B66AD">
        <w:rPr>
          <w:rFonts w:ascii="Calibri" w:hAnsi="Calibri"/>
          <w:sz w:val="22"/>
          <w:szCs w:val="22"/>
          <w:lang w:val="en-GB"/>
        </w:rPr>
        <w:t>AusAID’s</w:t>
      </w:r>
      <w:proofErr w:type="spellEnd"/>
      <w:r w:rsidRPr="007B66AD">
        <w:rPr>
          <w:rFonts w:ascii="Calibri" w:hAnsi="Calibri"/>
          <w:sz w:val="22"/>
          <w:szCs w:val="22"/>
          <w:lang w:val="en-GB"/>
        </w:rPr>
        <w:t xml:space="preserve"> Caribbean P</w:t>
      </w:r>
      <w:r w:rsidR="00052061" w:rsidRPr="007B66AD">
        <w:rPr>
          <w:rFonts w:ascii="Calibri" w:hAnsi="Calibri"/>
          <w:sz w:val="22"/>
          <w:szCs w:val="22"/>
          <w:lang w:val="en-GB"/>
        </w:rPr>
        <w:t xml:space="preserve">rogram </w:t>
      </w:r>
      <w:r w:rsidRPr="007B66AD">
        <w:rPr>
          <w:rFonts w:ascii="Calibri" w:hAnsi="Calibri"/>
          <w:sz w:val="22"/>
          <w:szCs w:val="22"/>
          <w:lang w:val="en-GB"/>
        </w:rPr>
        <w:t xml:space="preserve">reflects Australia’s foreign policy </w:t>
      </w:r>
      <w:r w:rsidR="004458AB" w:rsidRPr="007B66AD">
        <w:rPr>
          <w:rFonts w:ascii="Calibri" w:hAnsi="Calibri"/>
          <w:sz w:val="22"/>
          <w:szCs w:val="22"/>
          <w:lang w:val="en-GB"/>
        </w:rPr>
        <w:t xml:space="preserve">and national interests by promoting </w:t>
      </w:r>
      <w:r w:rsidR="00F04523" w:rsidRPr="007B66AD">
        <w:rPr>
          <w:rFonts w:ascii="Calibri" w:hAnsi="Calibri"/>
          <w:sz w:val="22"/>
          <w:szCs w:val="22"/>
          <w:lang w:val="en-GB"/>
        </w:rPr>
        <w:t xml:space="preserve">global </w:t>
      </w:r>
      <w:r w:rsidR="004458AB" w:rsidRPr="007B66AD">
        <w:rPr>
          <w:rFonts w:ascii="Calibri" w:hAnsi="Calibri"/>
          <w:sz w:val="22"/>
          <w:szCs w:val="22"/>
          <w:lang w:val="en-GB"/>
        </w:rPr>
        <w:t xml:space="preserve">stability and prosperity. It is in Australia’s </w:t>
      </w:r>
      <w:r w:rsidR="003C30E7" w:rsidRPr="007B66AD">
        <w:rPr>
          <w:rFonts w:ascii="Calibri" w:hAnsi="Calibri"/>
          <w:sz w:val="22"/>
          <w:szCs w:val="22"/>
          <w:lang w:val="en-GB"/>
        </w:rPr>
        <w:t>interest</w:t>
      </w:r>
      <w:r w:rsidR="004458AB" w:rsidRPr="007B66AD">
        <w:rPr>
          <w:rFonts w:ascii="Calibri" w:hAnsi="Calibri"/>
          <w:sz w:val="22"/>
          <w:szCs w:val="22"/>
          <w:lang w:val="en-GB"/>
        </w:rPr>
        <w:t xml:space="preserve"> to support human development and security</w:t>
      </w:r>
      <w:r w:rsidR="003C30E7" w:rsidRPr="007B66AD">
        <w:rPr>
          <w:rFonts w:ascii="Calibri" w:hAnsi="Calibri"/>
          <w:sz w:val="22"/>
          <w:szCs w:val="22"/>
          <w:lang w:val="en-GB"/>
        </w:rPr>
        <w:t xml:space="preserve"> beyond our own</w:t>
      </w:r>
      <w:r w:rsidR="004458AB" w:rsidRPr="007B66AD">
        <w:rPr>
          <w:rFonts w:ascii="Calibri" w:hAnsi="Calibri"/>
          <w:sz w:val="22"/>
          <w:szCs w:val="22"/>
          <w:lang w:val="en-GB"/>
        </w:rPr>
        <w:t xml:space="preserve"> </w:t>
      </w:r>
      <w:r w:rsidRPr="007B66AD">
        <w:rPr>
          <w:rFonts w:ascii="Calibri" w:hAnsi="Calibri"/>
          <w:sz w:val="22"/>
          <w:szCs w:val="22"/>
          <w:lang w:val="en-GB"/>
        </w:rPr>
        <w:t xml:space="preserve">region </w:t>
      </w:r>
      <w:r w:rsidR="00F04523" w:rsidRPr="007B66AD">
        <w:rPr>
          <w:rFonts w:ascii="Calibri" w:hAnsi="Calibri"/>
          <w:sz w:val="22"/>
          <w:szCs w:val="22"/>
          <w:lang w:val="en-GB"/>
        </w:rPr>
        <w:t xml:space="preserve">and </w:t>
      </w:r>
      <w:r w:rsidRPr="007B66AD">
        <w:rPr>
          <w:rFonts w:ascii="Calibri" w:hAnsi="Calibri"/>
          <w:sz w:val="22"/>
          <w:szCs w:val="22"/>
          <w:lang w:val="en-GB"/>
        </w:rPr>
        <w:t xml:space="preserve">traditional partners.  </w:t>
      </w:r>
    </w:p>
    <w:p w14:paraId="2BC515DE" w14:textId="1A166A92" w:rsidR="001044A3" w:rsidRPr="007B66AD" w:rsidRDefault="00031050" w:rsidP="00272D75">
      <w:pPr>
        <w:pStyle w:val="BodyText"/>
        <w:spacing w:after="160"/>
        <w:rPr>
          <w:rFonts w:ascii="Calibri" w:hAnsi="Calibri"/>
          <w:sz w:val="22"/>
          <w:szCs w:val="22"/>
          <w:lang w:val="en-GB"/>
        </w:rPr>
      </w:pPr>
      <w:r w:rsidRPr="007B66AD">
        <w:rPr>
          <w:rFonts w:ascii="Calibri" w:hAnsi="Calibri"/>
          <w:sz w:val="22"/>
          <w:szCs w:val="22"/>
          <w:lang w:val="en-GB"/>
        </w:rPr>
        <w:t>Australia’s engagement in the Caribbean enhance</w:t>
      </w:r>
      <w:r w:rsidR="00DA523F" w:rsidRPr="007B66AD">
        <w:rPr>
          <w:rFonts w:ascii="Calibri" w:hAnsi="Calibri"/>
          <w:sz w:val="22"/>
          <w:szCs w:val="22"/>
          <w:lang w:val="en-GB"/>
        </w:rPr>
        <w:t>s</w:t>
      </w:r>
      <w:r w:rsidRPr="007B66AD">
        <w:rPr>
          <w:rFonts w:ascii="Calibri" w:hAnsi="Calibri"/>
          <w:sz w:val="22"/>
          <w:szCs w:val="22"/>
          <w:lang w:val="en-GB"/>
        </w:rPr>
        <w:t xml:space="preserve"> our engagement within our own region – specifically with the small island </w:t>
      </w:r>
      <w:r w:rsidR="00E63318">
        <w:rPr>
          <w:rFonts w:ascii="Calibri" w:hAnsi="Calibri"/>
          <w:sz w:val="22"/>
          <w:szCs w:val="22"/>
          <w:lang w:val="en-GB"/>
        </w:rPr>
        <w:t xml:space="preserve">developing </w:t>
      </w:r>
      <w:r w:rsidRPr="007B66AD">
        <w:rPr>
          <w:rFonts w:ascii="Calibri" w:hAnsi="Calibri"/>
          <w:sz w:val="22"/>
          <w:szCs w:val="22"/>
          <w:lang w:val="en-GB"/>
        </w:rPr>
        <w:t>states of the Pacific.  The Caribbean program facilitate</w:t>
      </w:r>
      <w:r w:rsidR="00DA523F" w:rsidRPr="007B66AD">
        <w:rPr>
          <w:rFonts w:ascii="Calibri" w:hAnsi="Calibri"/>
          <w:sz w:val="22"/>
          <w:szCs w:val="22"/>
          <w:lang w:val="en-GB"/>
        </w:rPr>
        <w:t>s</w:t>
      </w:r>
      <w:r w:rsidRPr="007B66AD">
        <w:rPr>
          <w:rFonts w:ascii="Calibri" w:hAnsi="Calibri"/>
          <w:sz w:val="22"/>
          <w:szCs w:val="22"/>
          <w:lang w:val="en-GB"/>
        </w:rPr>
        <w:t xml:space="preserve"> links between the Caribbean and the Pacific</w:t>
      </w:r>
      <w:r w:rsidR="004D4B4F" w:rsidRPr="007B66AD">
        <w:rPr>
          <w:rFonts w:ascii="Calibri" w:hAnsi="Calibri"/>
          <w:sz w:val="22"/>
          <w:szCs w:val="22"/>
          <w:lang w:val="en-GB"/>
        </w:rPr>
        <w:t xml:space="preserve"> on issues of mutual interest</w:t>
      </w:r>
      <w:r w:rsidRPr="007B66AD">
        <w:rPr>
          <w:rFonts w:ascii="Calibri" w:hAnsi="Calibri"/>
          <w:sz w:val="22"/>
          <w:szCs w:val="22"/>
          <w:lang w:val="en-GB"/>
        </w:rPr>
        <w:t xml:space="preserve">. </w:t>
      </w:r>
      <w:r w:rsidR="00B80BD6">
        <w:rPr>
          <w:rFonts w:ascii="Calibri" w:hAnsi="Calibri"/>
          <w:sz w:val="22"/>
          <w:szCs w:val="22"/>
          <w:lang w:val="en-GB"/>
        </w:rPr>
        <w:t xml:space="preserve"> </w:t>
      </w:r>
      <w:r w:rsidRPr="007B66AD">
        <w:rPr>
          <w:rFonts w:ascii="Calibri" w:hAnsi="Calibri"/>
          <w:sz w:val="22"/>
          <w:szCs w:val="22"/>
          <w:lang w:val="en-GB"/>
        </w:rPr>
        <w:t xml:space="preserve">It provides opportunities </w:t>
      </w:r>
      <w:r w:rsidR="003C30E7" w:rsidRPr="007B66AD">
        <w:rPr>
          <w:rFonts w:ascii="Calibri" w:hAnsi="Calibri"/>
          <w:sz w:val="22"/>
          <w:szCs w:val="22"/>
          <w:lang w:val="en-GB"/>
        </w:rPr>
        <w:t xml:space="preserve">to enhance sharing of </w:t>
      </w:r>
      <w:r w:rsidR="00DA523F" w:rsidRPr="007B66AD">
        <w:rPr>
          <w:rFonts w:ascii="Calibri" w:hAnsi="Calibri"/>
          <w:sz w:val="22"/>
          <w:szCs w:val="22"/>
          <w:lang w:val="en-GB"/>
        </w:rPr>
        <w:t>skills knowledge and</w:t>
      </w:r>
      <w:r w:rsidR="003C30E7" w:rsidRPr="007B66AD">
        <w:rPr>
          <w:rFonts w:ascii="Calibri" w:hAnsi="Calibri"/>
          <w:sz w:val="22"/>
          <w:szCs w:val="22"/>
          <w:lang w:val="en-GB"/>
        </w:rPr>
        <w:t xml:space="preserve"> experience for mutual benefit. </w:t>
      </w:r>
    </w:p>
    <w:p w14:paraId="2A4970EC" w14:textId="5DE15BBB" w:rsidR="00993138" w:rsidRDefault="00744CFC" w:rsidP="00A960E9">
      <w:pPr>
        <w:pStyle w:val="Heading2"/>
      </w:pPr>
      <w:bookmarkStart w:id="11" w:name="_Toc348637277"/>
      <w:r>
        <w:lastRenderedPageBreak/>
        <w:t>C</w:t>
      </w:r>
      <w:r w:rsidR="00993138">
        <w:t>apacity to make a difference</w:t>
      </w:r>
      <w:bookmarkEnd w:id="11"/>
    </w:p>
    <w:p w14:paraId="59FC8E11" w14:textId="43D90796" w:rsidR="00C043AC" w:rsidRPr="007B66AD" w:rsidRDefault="00744CFC" w:rsidP="003B3464">
      <w:pPr>
        <w:pStyle w:val="BodyText"/>
        <w:spacing w:after="160"/>
        <w:rPr>
          <w:rFonts w:ascii="Calibri" w:hAnsi="Calibri"/>
          <w:sz w:val="22"/>
          <w:szCs w:val="22"/>
          <w:lang w:val="en-GB"/>
        </w:rPr>
      </w:pPr>
      <w:r w:rsidRPr="007B66AD">
        <w:rPr>
          <w:rFonts w:ascii="Calibri" w:hAnsi="Calibri"/>
          <w:sz w:val="22"/>
          <w:szCs w:val="22"/>
          <w:lang w:val="en-GB"/>
        </w:rPr>
        <w:t xml:space="preserve">Australia’s capacity to make a difference </w:t>
      </w:r>
      <w:r w:rsidR="00C043AC" w:rsidRPr="007B66AD">
        <w:rPr>
          <w:rFonts w:ascii="Calibri" w:hAnsi="Calibri"/>
          <w:sz w:val="22"/>
          <w:szCs w:val="22"/>
          <w:lang w:val="en-GB"/>
        </w:rPr>
        <w:t xml:space="preserve">in the Caribbean </w:t>
      </w:r>
      <w:r w:rsidRPr="007B66AD">
        <w:rPr>
          <w:rFonts w:ascii="Calibri" w:hAnsi="Calibri"/>
          <w:sz w:val="22"/>
          <w:szCs w:val="22"/>
          <w:lang w:val="en-GB"/>
        </w:rPr>
        <w:t xml:space="preserve">lies in </w:t>
      </w:r>
      <w:r w:rsidR="00DA523F" w:rsidRPr="007B66AD">
        <w:rPr>
          <w:rFonts w:ascii="Calibri" w:hAnsi="Calibri"/>
          <w:sz w:val="22"/>
          <w:szCs w:val="22"/>
          <w:lang w:val="en-GB"/>
        </w:rPr>
        <w:t>our</w:t>
      </w:r>
      <w:r w:rsidRPr="007B66AD">
        <w:rPr>
          <w:rFonts w:ascii="Calibri" w:hAnsi="Calibri"/>
          <w:sz w:val="22"/>
          <w:szCs w:val="22"/>
          <w:lang w:val="en-GB"/>
        </w:rPr>
        <w:t xml:space="preserve"> experience </w:t>
      </w:r>
      <w:r w:rsidR="00DA523F" w:rsidRPr="007B66AD">
        <w:rPr>
          <w:rFonts w:ascii="Calibri" w:hAnsi="Calibri"/>
          <w:sz w:val="22"/>
          <w:szCs w:val="22"/>
          <w:lang w:val="en-GB"/>
        </w:rPr>
        <w:t>supporting development</w:t>
      </w:r>
      <w:r w:rsidR="00C043AC" w:rsidRPr="007B66AD">
        <w:rPr>
          <w:rFonts w:ascii="Calibri" w:hAnsi="Calibri"/>
          <w:sz w:val="22"/>
          <w:szCs w:val="22"/>
          <w:lang w:val="en-GB"/>
        </w:rPr>
        <w:t xml:space="preserve"> in many regions of the world, particularly</w:t>
      </w:r>
      <w:r w:rsidR="00DA523F" w:rsidRPr="007B66AD">
        <w:rPr>
          <w:rFonts w:ascii="Calibri" w:hAnsi="Calibri"/>
          <w:sz w:val="22"/>
          <w:szCs w:val="22"/>
          <w:lang w:val="en-GB"/>
        </w:rPr>
        <w:t xml:space="preserve"> in</w:t>
      </w:r>
      <w:r w:rsidRPr="007B66AD">
        <w:rPr>
          <w:rFonts w:ascii="Calibri" w:hAnsi="Calibri"/>
          <w:sz w:val="22"/>
          <w:szCs w:val="22"/>
          <w:lang w:val="en-GB"/>
        </w:rPr>
        <w:t xml:space="preserve"> small island </w:t>
      </w:r>
      <w:r w:rsidR="00E63318">
        <w:rPr>
          <w:rFonts w:ascii="Calibri" w:hAnsi="Calibri"/>
          <w:sz w:val="22"/>
          <w:szCs w:val="22"/>
          <w:lang w:val="en-GB"/>
        </w:rPr>
        <w:t xml:space="preserve">developing </w:t>
      </w:r>
      <w:r w:rsidRPr="007B66AD">
        <w:rPr>
          <w:rFonts w:ascii="Calibri" w:hAnsi="Calibri"/>
          <w:sz w:val="22"/>
          <w:szCs w:val="22"/>
          <w:lang w:val="en-GB"/>
        </w:rPr>
        <w:t xml:space="preserve">states </w:t>
      </w:r>
      <w:r w:rsidR="00BC67A7" w:rsidRPr="007B66AD">
        <w:rPr>
          <w:rFonts w:ascii="Calibri" w:hAnsi="Calibri"/>
          <w:sz w:val="22"/>
          <w:szCs w:val="22"/>
          <w:lang w:val="en-GB"/>
        </w:rPr>
        <w:t>in the Pacific</w:t>
      </w:r>
      <w:r w:rsidR="00DA523F" w:rsidRPr="007B66AD">
        <w:rPr>
          <w:rFonts w:ascii="Calibri" w:hAnsi="Calibri"/>
          <w:sz w:val="22"/>
          <w:szCs w:val="22"/>
          <w:lang w:val="en-GB"/>
        </w:rPr>
        <w:t xml:space="preserve">. </w:t>
      </w:r>
    </w:p>
    <w:p w14:paraId="1E8917DA" w14:textId="7E4047A5" w:rsidR="004D4B4F" w:rsidRPr="007B66AD" w:rsidRDefault="00C043AC" w:rsidP="003B3464">
      <w:pPr>
        <w:pStyle w:val="BodyText"/>
        <w:spacing w:after="160"/>
        <w:rPr>
          <w:rFonts w:ascii="Calibri" w:hAnsi="Calibri"/>
          <w:sz w:val="22"/>
          <w:szCs w:val="22"/>
          <w:lang w:val="en-GB"/>
        </w:rPr>
      </w:pPr>
      <w:r w:rsidRPr="007B66AD">
        <w:rPr>
          <w:rFonts w:ascii="Calibri" w:hAnsi="Calibri"/>
          <w:sz w:val="22"/>
          <w:szCs w:val="22"/>
          <w:lang w:val="en-GB"/>
        </w:rPr>
        <w:t>Our approach to development and Australia’s technical institutions are recognised for their responsiveness to the needs of the region and flexibility to provide assistance effectively in partnership with recipient countries.</w:t>
      </w:r>
      <w:r w:rsidR="00DA523F" w:rsidRPr="007B66AD">
        <w:rPr>
          <w:rFonts w:ascii="Calibri" w:hAnsi="Calibri"/>
          <w:sz w:val="22"/>
          <w:szCs w:val="22"/>
          <w:lang w:val="en-GB"/>
        </w:rPr>
        <w:t xml:space="preserve"> </w:t>
      </w:r>
    </w:p>
    <w:p w14:paraId="0C64D044" w14:textId="08354261" w:rsidR="004D4B4F" w:rsidRPr="007B66AD" w:rsidRDefault="00C043AC" w:rsidP="003B3464">
      <w:pPr>
        <w:pStyle w:val="BodyText"/>
        <w:spacing w:after="160"/>
        <w:rPr>
          <w:rFonts w:ascii="Calibri" w:hAnsi="Calibri"/>
          <w:sz w:val="22"/>
          <w:szCs w:val="22"/>
          <w:lang w:val="en-GB"/>
        </w:rPr>
      </w:pPr>
      <w:r w:rsidRPr="007B66AD">
        <w:rPr>
          <w:rFonts w:ascii="Calibri" w:hAnsi="Calibri"/>
          <w:sz w:val="22"/>
          <w:szCs w:val="22"/>
          <w:lang w:val="en-GB"/>
        </w:rPr>
        <w:t xml:space="preserve">Our international recognition and </w:t>
      </w:r>
      <w:r w:rsidR="00DA523F" w:rsidRPr="007B66AD">
        <w:rPr>
          <w:rFonts w:ascii="Calibri" w:hAnsi="Calibri"/>
          <w:sz w:val="22"/>
          <w:szCs w:val="22"/>
          <w:lang w:val="en-GB"/>
        </w:rPr>
        <w:t xml:space="preserve">expertise in climate change, </w:t>
      </w:r>
      <w:r w:rsidR="00744CFC" w:rsidRPr="007B66AD">
        <w:rPr>
          <w:rFonts w:ascii="Calibri" w:hAnsi="Calibri"/>
          <w:sz w:val="22"/>
          <w:szCs w:val="22"/>
          <w:lang w:val="en-GB"/>
        </w:rPr>
        <w:t xml:space="preserve">disaster </w:t>
      </w:r>
      <w:r w:rsidR="00DA523F" w:rsidRPr="007B66AD">
        <w:rPr>
          <w:rFonts w:ascii="Calibri" w:hAnsi="Calibri"/>
          <w:sz w:val="22"/>
          <w:szCs w:val="22"/>
          <w:lang w:val="en-GB"/>
        </w:rPr>
        <w:t xml:space="preserve">management and </w:t>
      </w:r>
      <w:r w:rsidR="00744CFC" w:rsidRPr="007B66AD">
        <w:rPr>
          <w:rFonts w:ascii="Calibri" w:hAnsi="Calibri"/>
          <w:sz w:val="22"/>
          <w:szCs w:val="22"/>
          <w:lang w:val="en-GB"/>
        </w:rPr>
        <w:t xml:space="preserve">risk </w:t>
      </w:r>
      <w:r w:rsidR="001F27D0" w:rsidRPr="007B66AD">
        <w:rPr>
          <w:rFonts w:ascii="Calibri" w:hAnsi="Calibri"/>
          <w:sz w:val="22"/>
          <w:szCs w:val="22"/>
          <w:lang w:val="en-GB"/>
        </w:rPr>
        <w:t>reduction</w:t>
      </w:r>
      <w:r w:rsidR="00DA523F" w:rsidRPr="007B66AD">
        <w:rPr>
          <w:rFonts w:ascii="Calibri" w:hAnsi="Calibri"/>
          <w:sz w:val="22"/>
          <w:szCs w:val="22"/>
          <w:lang w:val="en-GB"/>
        </w:rPr>
        <w:t xml:space="preserve">, </w:t>
      </w:r>
      <w:r w:rsidR="00F241AE" w:rsidRPr="007B66AD">
        <w:rPr>
          <w:rFonts w:ascii="Calibri" w:hAnsi="Calibri"/>
          <w:sz w:val="22"/>
          <w:szCs w:val="22"/>
          <w:lang w:val="en-GB"/>
        </w:rPr>
        <w:t>and sustainable</w:t>
      </w:r>
      <w:r w:rsidR="00DA523F" w:rsidRPr="007B66AD">
        <w:rPr>
          <w:rFonts w:ascii="Calibri" w:hAnsi="Calibri"/>
          <w:sz w:val="22"/>
          <w:szCs w:val="22"/>
          <w:lang w:val="en-GB"/>
        </w:rPr>
        <w:t xml:space="preserve"> economic development</w:t>
      </w:r>
      <w:r w:rsidRPr="007B66AD">
        <w:rPr>
          <w:rFonts w:ascii="Calibri" w:hAnsi="Calibri"/>
          <w:sz w:val="22"/>
          <w:szCs w:val="22"/>
          <w:lang w:val="en-GB"/>
        </w:rPr>
        <w:t xml:space="preserve"> align with the needs of the Caribbean and places us in a strong position to share our expertise. </w:t>
      </w:r>
    </w:p>
    <w:p w14:paraId="0B4ED306" w14:textId="293598D7" w:rsidR="00F241AE" w:rsidRPr="007B66AD" w:rsidRDefault="00DA523F" w:rsidP="003B3464">
      <w:pPr>
        <w:pStyle w:val="BodyText"/>
        <w:spacing w:after="160"/>
        <w:rPr>
          <w:rFonts w:ascii="Calibri" w:hAnsi="Calibri"/>
          <w:sz w:val="22"/>
          <w:szCs w:val="22"/>
          <w:lang w:val="en-GB"/>
        </w:rPr>
      </w:pPr>
      <w:r w:rsidRPr="007B66AD">
        <w:rPr>
          <w:rFonts w:ascii="Calibri" w:hAnsi="Calibri"/>
          <w:sz w:val="22"/>
          <w:szCs w:val="22"/>
          <w:lang w:val="en-GB"/>
        </w:rPr>
        <w:t>Australia</w:t>
      </w:r>
      <w:r w:rsidR="001F27D0" w:rsidRPr="007B66AD">
        <w:rPr>
          <w:rFonts w:ascii="Calibri" w:hAnsi="Calibri"/>
          <w:sz w:val="22"/>
          <w:szCs w:val="22"/>
          <w:lang w:val="en-GB"/>
        </w:rPr>
        <w:t xml:space="preserve"> </w:t>
      </w:r>
      <w:r w:rsidR="00C043AC" w:rsidRPr="007B66AD">
        <w:rPr>
          <w:rFonts w:ascii="Calibri" w:hAnsi="Calibri"/>
          <w:sz w:val="22"/>
          <w:szCs w:val="22"/>
          <w:lang w:val="en-GB"/>
        </w:rPr>
        <w:t>has</w:t>
      </w:r>
      <w:r w:rsidR="001F27D0" w:rsidRPr="007B66AD">
        <w:rPr>
          <w:rFonts w:ascii="Calibri" w:hAnsi="Calibri"/>
          <w:sz w:val="22"/>
          <w:szCs w:val="22"/>
          <w:lang w:val="en-GB"/>
        </w:rPr>
        <w:t xml:space="preserve"> </w:t>
      </w:r>
      <w:r w:rsidR="00747D07" w:rsidRPr="007B66AD">
        <w:rPr>
          <w:rFonts w:ascii="Calibri" w:hAnsi="Calibri"/>
          <w:sz w:val="22"/>
          <w:szCs w:val="22"/>
          <w:lang w:val="en-GB"/>
        </w:rPr>
        <w:t>world class education</w:t>
      </w:r>
      <w:r w:rsidR="001F27D0" w:rsidRPr="007B66AD">
        <w:rPr>
          <w:rFonts w:ascii="Calibri" w:hAnsi="Calibri"/>
          <w:sz w:val="22"/>
          <w:szCs w:val="22"/>
          <w:lang w:val="en-GB"/>
        </w:rPr>
        <w:t xml:space="preserve"> opportunities </w:t>
      </w:r>
      <w:r w:rsidR="00C043AC" w:rsidRPr="007B66AD">
        <w:rPr>
          <w:rFonts w:ascii="Calibri" w:hAnsi="Calibri"/>
          <w:sz w:val="22"/>
          <w:szCs w:val="22"/>
          <w:lang w:val="en-GB"/>
        </w:rPr>
        <w:t>in English</w:t>
      </w:r>
      <w:r w:rsidR="00F241AE" w:rsidRPr="007B66AD">
        <w:rPr>
          <w:rFonts w:ascii="Calibri" w:hAnsi="Calibri"/>
          <w:sz w:val="22"/>
          <w:szCs w:val="22"/>
          <w:lang w:val="en-GB"/>
        </w:rPr>
        <w:t>,</w:t>
      </w:r>
      <w:r w:rsidR="00C043AC" w:rsidRPr="007B66AD">
        <w:rPr>
          <w:rFonts w:ascii="Calibri" w:hAnsi="Calibri"/>
          <w:sz w:val="22"/>
          <w:szCs w:val="22"/>
          <w:lang w:val="en-GB"/>
        </w:rPr>
        <w:t xml:space="preserve"> which when </w:t>
      </w:r>
      <w:r w:rsidR="00F241AE" w:rsidRPr="007B66AD">
        <w:rPr>
          <w:rFonts w:ascii="Calibri" w:hAnsi="Calibri"/>
          <w:sz w:val="22"/>
          <w:szCs w:val="22"/>
          <w:lang w:val="en-GB"/>
        </w:rPr>
        <w:t>accessible to developing countries</w:t>
      </w:r>
      <w:r w:rsidRPr="007B66AD">
        <w:rPr>
          <w:rFonts w:ascii="Calibri" w:hAnsi="Calibri"/>
          <w:sz w:val="22"/>
          <w:szCs w:val="22"/>
          <w:lang w:val="en-GB"/>
        </w:rPr>
        <w:t xml:space="preserve"> through scholarships and fellowships</w:t>
      </w:r>
      <w:r w:rsidR="00F241AE" w:rsidRPr="007B66AD">
        <w:rPr>
          <w:rFonts w:ascii="Calibri" w:hAnsi="Calibri"/>
          <w:sz w:val="22"/>
          <w:szCs w:val="22"/>
          <w:lang w:val="en-GB"/>
        </w:rPr>
        <w:t>, helps build local capacity and leadership to support sustained development</w:t>
      </w:r>
      <w:r w:rsidRPr="007B66AD">
        <w:rPr>
          <w:rFonts w:ascii="Calibri" w:hAnsi="Calibri"/>
          <w:sz w:val="22"/>
          <w:szCs w:val="22"/>
          <w:lang w:val="en-GB"/>
        </w:rPr>
        <w:t xml:space="preserve">. </w:t>
      </w:r>
    </w:p>
    <w:p w14:paraId="3230D786" w14:textId="189FFECF" w:rsidR="00416C92" w:rsidRPr="007B66AD" w:rsidRDefault="00DA523F" w:rsidP="003B3464">
      <w:pPr>
        <w:pStyle w:val="BodyText"/>
        <w:spacing w:after="160"/>
        <w:rPr>
          <w:rFonts w:ascii="Calibri" w:hAnsi="Calibri"/>
          <w:sz w:val="22"/>
          <w:szCs w:val="22"/>
          <w:lang w:val="en-GB"/>
        </w:rPr>
      </w:pPr>
      <w:r w:rsidRPr="007B66AD">
        <w:rPr>
          <w:rFonts w:ascii="Calibri" w:hAnsi="Calibri"/>
          <w:sz w:val="22"/>
          <w:szCs w:val="22"/>
          <w:lang w:val="en-GB"/>
        </w:rPr>
        <w:t xml:space="preserve">Australia is recognised </w:t>
      </w:r>
      <w:r w:rsidR="00416C92" w:rsidRPr="007B66AD">
        <w:rPr>
          <w:rFonts w:ascii="Calibri" w:hAnsi="Calibri"/>
          <w:sz w:val="22"/>
          <w:szCs w:val="22"/>
          <w:lang w:val="en-GB"/>
        </w:rPr>
        <w:t xml:space="preserve">and respected </w:t>
      </w:r>
      <w:r w:rsidRPr="007B66AD">
        <w:rPr>
          <w:rFonts w:ascii="Calibri" w:hAnsi="Calibri"/>
          <w:sz w:val="22"/>
          <w:szCs w:val="22"/>
          <w:lang w:val="en-GB"/>
        </w:rPr>
        <w:t xml:space="preserve">internationally for </w:t>
      </w:r>
      <w:r w:rsidR="00F241AE" w:rsidRPr="007B66AD">
        <w:rPr>
          <w:rFonts w:ascii="Calibri" w:hAnsi="Calibri"/>
          <w:sz w:val="22"/>
          <w:szCs w:val="22"/>
          <w:lang w:val="en-GB"/>
        </w:rPr>
        <w:t>its</w:t>
      </w:r>
      <w:r w:rsidRPr="007B66AD">
        <w:rPr>
          <w:rFonts w:ascii="Calibri" w:hAnsi="Calibri"/>
          <w:sz w:val="22"/>
          <w:szCs w:val="22"/>
          <w:lang w:val="en-GB"/>
        </w:rPr>
        <w:t xml:space="preserve"> commitment to achieving the MDGs</w:t>
      </w:r>
      <w:r w:rsidR="00F241AE" w:rsidRPr="007B66AD">
        <w:rPr>
          <w:rFonts w:ascii="Calibri" w:hAnsi="Calibri"/>
          <w:sz w:val="22"/>
          <w:szCs w:val="22"/>
          <w:lang w:val="en-GB"/>
        </w:rPr>
        <w:t>. Australia</w:t>
      </w:r>
      <w:r w:rsidR="00C043AC" w:rsidRPr="007B66AD">
        <w:rPr>
          <w:rFonts w:ascii="Calibri" w:hAnsi="Calibri"/>
          <w:sz w:val="22"/>
          <w:szCs w:val="22"/>
          <w:lang w:val="en-GB"/>
        </w:rPr>
        <w:t xml:space="preserve"> provides a strong voice in</w:t>
      </w:r>
      <w:r w:rsidR="00747D07" w:rsidRPr="007B66AD">
        <w:rPr>
          <w:rFonts w:ascii="Calibri" w:hAnsi="Calibri"/>
          <w:sz w:val="22"/>
          <w:szCs w:val="22"/>
          <w:lang w:val="en-GB"/>
        </w:rPr>
        <w:t xml:space="preserve"> international forums such as the G20 and United Nations Security Council</w:t>
      </w:r>
      <w:r w:rsidR="001F27D0" w:rsidRPr="007B66AD">
        <w:rPr>
          <w:rFonts w:ascii="Calibri" w:hAnsi="Calibri"/>
          <w:sz w:val="22"/>
          <w:szCs w:val="22"/>
          <w:lang w:val="en-GB"/>
        </w:rPr>
        <w:t xml:space="preserve"> where </w:t>
      </w:r>
      <w:r w:rsidR="00F241AE" w:rsidRPr="007B66AD">
        <w:rPr>
          <w:rFonts w:ascii="Calibri" w:hAnsi="Calibri"/>
          <w:sz w:val="22"/>
          <w:szCs w:val="22"/>
          <w:lang w:val="en-GB"/>
        </w:rPr>
        <w:t>we</w:t>
      </w:r>
      <w:r w:rsidR="001F27D0" w:rsidRPr="007B66AD">
        <w:rPr>
          <w:rFonts w:ascii="Calibri" w:hAnsi="Calibri"/>
          <w:sz w:val="22"/>
          <w:szCs w:val="22"/>
          <w:lang w:val="en-GB"/>
        </w:rPr>
        <w:t xml:space="preserve"> can </w:t>
      </w:r>
      <w:r w:rsidR="00C043AC" w:rsidRPr="007B66AD">
        <w:rPr>
          <w:rFonts w:ascii="Calibri" w:hAnsi="Calibri"/>
          <w:sz w:val="22"/>
          <w:szCs w:val="22"/>
          <w:lang w:val="en-GB"/>
        </w:rPr>
        <w:t>advocate the interests of developing nations</w:t>
      </w:r>
      <w:r w:rsidR="00BC0714">
        <w:rPr>
          <w:rFonts w:ascii="Calibri" w:hAnsi="Calibri"/>
          <w:sz w:val="22"/>
          <w:szCs w:val="22"/>
          <w:lang w:val="en-GB"/>
        </w:rPr>
        <w:t>, especially small island nations</w:t>
      </w:r>
      <w:r w:rsidR="00C043AC" w:rsidRPr="007B66AD">
        <w:rPr>
          <w:rFonts w:ascii="Calibri" w:hAnsi="Calibri"/>
          <w:sz w:val="22"/>
          <w:szCs w:val="22"/>
          <w:lang w:val="en-GB"/>
        </w:rPr>
        <w:t>.</w:t>
      </w:r>
      <w:r w:rsidR="00416C92" w:rsidRPr="007B66AD">
        <w:rPr>
          <w:rFonts w:ascii="Calibri" w:hAnsi="Calibri"/>
          <w:sz w:val="22"/>
          <w:szCs w:val="22"/>
          <w:lang w:val="en-GB"/>
        </w:rPr>
        <w:t xml:space="preserve"> </w:t>
      </w:r>
    </w:p>
    <w:p w14:paraId="2A4970EF" w14:textId="63D84C08" w:rsidR="00993138" w:rsidRPr="007B66AD" w:rsidRDefault="00416C92" w:rsidP="003B3464">
      <w:pPr>
        <w:pStyle w:val="BodyText"/>
        <w:spacing w:after="160"/>
        <w:rPr>
          <w:rFonts w:ascii="Calibri" w:hAnsi="Calibri"/>
          <w:sz w:val="22"/>
          <w:szCs w:val="22"/>
          <w:lang w:val="en-GB"/>
        </w:rPr>
      </w:pPr>
      <w:r w:rsidRPr="007B66AD">
        <w:rPr>
          <w:rFonts w:ascii="Calibri" w:hAnsi="Calibri"/>
          <w:sz w:val="22"/>
          <w:szCs w:val="22"/>
          <w:lang w:val="en-GB"/>
        </w:rPr>
        <w:t>In the Caribbean, Australia is recognised for its understa</w:t>
      </w:r>
      <w:r w:rsidR="00E63318">
        <w:rPr>
          <w:rFonts w:ascii="Calibri" w:hAnsi="Calibri"/>
          <w:sz w:val="22"/>
          <w:szCs w:val="22"/>
          <w:lang w:val="en-GB"/>
        </w:rPr>
        <w:t>nding of the challenges facing small i</w:t>
      </w:r>
      <w:r w:rsidRPr="007B66AD">
        <w:rPr>
          <w:rFonts w:ascii="Calibri" w:hAnsi="Calibri"/>
          <w:sz w:val="22"/>
          <w:szCs w:val="22"/>
          <w:lang w:val="en-GB"/>
        </w:rPr>
        <w:t xml:space="preserve">sland </w:t>
      </w:r>
      <w:r w:rsidR="00E63318">
        <w:rPr>
          <w:rFonts w:ascii="Calibri" w:hAnsi="Calibri"/>
          <w:sz w:val="22"/>
          <w:szCs w:val="22"/>
          <w:lang w:val="en-GB"/>
        </w:rPr>
        <w:t>d</w:t>
      </w:r>
      <w:r w:rsidR="00D57CA5" w:rsidRPr="007B66AD">
        <w:rPr>
          <w:rFonts w:ascii="Calibri" w:hAnsi="Calibri"/>
          <w:sz w:val="22"/>
          <w:szCs w:val="22"/>
          <w:lang w:val="en-GB"/>
        </w:rPr>
        <w:t xml:space="preserve">eveloping </w:t>
      </w:r>
      <w:r w:rsidR="00B80BD6">
        <w:rPr>
          <w:rFonts w:ascii="Calibri" w:hAnsi="Calibri"/>
          <w:sz w:val="22"/>
          <w:szCs w:val="22"/>
          <w:lang w:val="en-GB"/>
        </w:rPr>
        <w:t>s</w:t>
      </w:r>
      <w:r w:rsidRPr="007B66AD">
        <w:rPr>
          <w:rFonts w:ascii="Calibri" w:hAnsi="Calibri"/>
          <w:sz w:val="22"/>
          <w:szCs w:val="22"/>
          <w:lang w:val="en-GB"/>
        </w:rPr>
        <w:t>tates</w:t>
      </w:r>
      <w:r w:rsidR="00B80BD6">
        <w:rPr>
          <w:rFonts w:ascii="Calibri" w:hAnsi="Calibri"/>
          <w:sz w:val="22"/>
          <w:szCs w:val="22"/>
          <w:lang w:val="en-GB"/>
        </w:rPr>
        <w:t xml:space="preserve"> (SIDS)</w:t>
      </w:r>
      <w:r w:rsidRPr="007B66AD">
        <w:rPr>
          <w:rFonts w:ascii="Calibri" w:hAnsi="Calibri"/>
          <w:sz w:val="22"/>
          <w:szCs w:val="22"/>
          <w:lang w:val="en-GB"/>
        </w:rPr>
        <w:t>. Australia is seen as a natural champion for SIDS at a time when the global architecture for development and climate change response is changing.  Many stakeholders in the region identify an opportunity for Australia to use its relationships in the Car</w:t>
      </w:r>
      <w:r w:rsidR="00B80BD6">
        <w:rPr>
          <w:rFonts w:ascii="Calibri" w:hAnsi="Calibri"/>
          <w:sz w:val="22"/>
          <w:szCs w:val="22"/>
          <w:lang w:val="en-GB"/>
        </w:rPr>
        <w:t xml:space="preserve">ibbean and Pacific to support </w:t>
      </w:r>
      <w:r w:rsidR="00E63318">
        <w:rPr>
          <w:rFonts w:ascii="Calibri" w:hAnsi="Calibri"/>
          <w:sz w:val="22"/>
          <w:szCs w:val="22"/>
          <w:lang w:val="en-GB"/>
        </w:rPr>
        <w:t xml:space="preserve">strategic </w:t>
      </w:r>
      <w:r w:rsidRPr="007B66AD">
        <w:rPr>
          <w:rFonts w:ascii="Calibri" w:hAnsi="Calibri"/>
          <w:sz w:val="22"/>
          <w:szCs w:val="22"/>
          <w:lang w:val="en-GB"/>
        </w:rPr>
        <w:t>response</w:t>
      </w:r>
      <w:r w:rsidR="00B80BD6">
        <w:rPr>
          <w:rFonts w:ascii="Calibri" w:hAnsi="Calibri"/>
          <w:sz w:val="22"/>
          <w:szCs w:val="22"/>
          <w:lang w:val="en-GB"/>
        </w:rPr>
        <w:t>s</w:t>
      </w:r>
      <w:r w:rsidRPr="007B66AD">
        <w:rPr>
          <w:rFonts w:ascii="Calibri" w:hAnsi="Calibri"/>
          <w:sz w:val="22"/>
          <w:szCs w:val="22"/>
          <w:lang w:val="en-GB"/>
        </w:rPr>
        <w:t xml:space="preserve"> to global negotiations and opportunities, particularly with the upcoming 2014 International Year of SIDS.</w:t>
      </w:r>
    </w:p>
    <w:p w14:paraId="2A4970F0" w14:textId="77777777" w:rsidR="00DD5F85" w:rsidRDefault="00993138" w:rsidP="00A960E9">
      <w:pPr>
        <w:pStyle w:val="Heading2"/>
      </w:pPr>
      <w:bookmarkStart w:id="12" w:name="_Toc348637278"/>
      <w:r>
        <w:t>Scale and effectiveness</w:t>
      </w:r>
      <w:bookmarkEnd w:id="12"/>
    </w:p>
    <w:p w14:paraId="0E057A1C" w14:textId="0EEED40D" w:rsidR="007C0DB2" w:rsidRPr="007B66AD" w:rsidRDefault="008C0DBE" w:rsidP="003B3464">
      <w:pPr>
        <w:pStyle w:val="BodyText"/>
        <w:spacing w:after="160"/>
        <w:rPr>
          <w:rFonts w:ascii="Calibri" w:hAnsi="Calibri"/>
          <w:sz w:val="22"/>
          <w:szCs w:val="22"/>
          <w:lang w:val="en-GB"/>
        </w:rPr>
      </w:pPr>
      <w:r w:rsidRPr="007B66AD">
        <w:rPr>
          <w:rFonts w:ascii="Calibri" w:hAnsi="Calibri"/>
          <w:sz w:val="22"/>
          <w:szCs w:val="22"/>
          <w:lang w:val="en-GB"/>
        </w:rPr>
        <w:t xml:space="preserve">Australia has committed A$60 million in development assistance </w:t>
      </w:r>
      <w:r w:rsidR="008E303C" w:rsidRPr="007B66AD">
        <w:rPr>
          <w:rFonts w:ascii="Calibri" w:hAnsi="Calibri"/>
          <w:sz w:val="22"/>
          <w:szCs w:val="22"/>
          <w:lang w:val="en-GB"/>
        </w:rPr>
        <w:t xml:space="preserve">to the Caribbean region </w:t>
      </w:r>
      <w:r w:rsidR="00BC0714">
        <w:rPr>
          <w:rFonts w:ascii="Calibri" w:hAnsi="Calibri"/>
          <w:sz w:val="22"/>
          <w:szCs w:val="22"/>
          <w:lang w:val="en-GB"/>
        </w:rPr>
        <w:t>over four years (2010-2013</w:t>
      </w:r>
      <w:r w:rsidRPr="007B66AD">
        <w:rPr>
          <w:rFonts w:ascii="Calibri" w:hAnsi="Calibri"/>
          <w:sz w:val="22"/>
          <w:szCs w:val="22"/>
          <w:lang w:val="en-GB"/>
        </w:rPr>
        <w:t>)</w:t>
      </w:r>
      <w:r w:rsidR="00F241AE" w:rsidRPr="007B66AD">
        <w:rPr>
          <w:rFonts w:ascii="Calibri" w:hAnsi="Calibri"/>
          <w:sz w:val="22"/>
          <w:szCs w:val="22"/>
          <w:lang w:val="en-GB"/>
        </w:rPr>
        <w:t xml:space="preserve">. </w:t>
      </w:r>
      <w:r w:rsidR="00A5179C" w:rsidRPr="007B66AD">
        <w:rPr>
          <w:rFonts w:ascii="Calibri" w:hAnsi="Calibri"/>
          <w:sz w:val="22"/>
          <w:szCs w:val="22"/>
          <w:lang w:val="en-GB"/>
        </w:rPr>
        <w:t>This makes Australia the fifteenth bilateral donor by net disbursement, contributing 0.5 per cent of Caribbean ODA in 2010.</w:t>
      </w:r>
    </w:p>
    <w:p w14:paraId="66B5C09B" w14:textId="0F804416" w:rsidR="00C84E20" w:rsidRPr="007B66AD" w:rsidRDefault="00A5179C" w:rsidP="003B3464">
      <w:pPr>
        <w:pStyle w:val="BodyText"/>
        <w:spacing w:after="160"/>
        <w:rPr>
          <w:rFonts w:ascii="Calibri" w:hAnsi="Calibri"/>
          <w:sz w:val="22"/>
          <w:szCs w:val="22"/>
          <w:lang w:val="en-GB"/>
        </w:rPr>
      </w:pPr>
      <w:r w:rsidRPr="007B66AD">
        <w:rPr>
          <w:rFonts w:ascii="Calibri" w:hAnsi="Calibri"/>
          <w:sz w:val="22"/>
          <w:szCs w:val="22"/>
          <w:lang w:val="en-GB"/>
        </w:rPr>
        <w:t>As a modest program the strategic placement of development assistance is important</w:t>
      </w:r>
      <w:r w:rsidR="00DD0915" w:rsidRPr="007B66AD">
        <w:rPr>
          <w:rFonts w:ascii="Calibri" w:hAnsi="Calibri"/>
          <w:sz w:val="22"/>
          <w:szCs w:val="22"/>
          <w:lang w:val="en-GB"/>
        </w:rPr>
        <w:t xml:space="preserve"> in order to make a difference and </w:t>
      </w:r>
      <w:r w:rsidR="006A3A00">
        <w:rPr>
          <w:rFonts w:ascii="Calibri" w:hAnsi="Calibri"/>
          <w:sz w:val="22"/>
          <w:szCs w:val="22"/>
          <w:lang w:val="en-GB"/>
        </w:rPr>
        <w:t xml:space="preserve">provide </w:t>
      </w:r>
      <w:r w:rsidR="00DD0915" w:rsidRPr="007B66AD">
        <w:rPr>
          <w:rFonts w:ascii="Calibri" w:hAnsi="Calibri"/>
          <w:sz w:val="22"/>
          <w:szCs w:val="22"/>
          <w:lang w:val="en-GB"/>
        </w:rPr>
        <w:t>value for money</w:t>
      </w:r>
      <w:r w:rsidRPr="007B66AD">
        <w:rPr>
          <w:rFonts w:ascii="Calibri" w:hAnsi="Calibri"/>
          <w:sz w:val="22"/>
          <w:szCs w:val="22"/>
          <w:lang w:val="en-GB"/>
        </w:rPr>
        <w:t xml:space="preserve">. </w:t>
      </w:r>
      <w:r w:rsidR="00DD0915" w:rsidRPr="007B66AD">
        <w:rPr>
          <w:rFonts w:ascii="Calibri" w:hAnsi="Calibri"/>
          <w:sz w:val="22"/>
          <w:szCs w:val="22"/>
          <w:lang w:val="en-GB"/>
        </w:rPr>
        <w:t>To maximise effectiveness, t</w:t>
      </w:r>
      <w:r w:rsidRPr="007B66AD">
        <w:rPr>
          <w:rFonts w:ascii="Calibri" w:hAnsi="Calibri"/>
          <w:sz w:val="22"/>
          <w:szCs w:val="22"/>
          <w:lang w:val="en-GB"/>
        </w:rPr>
        <w:t>he Caribbean program delivers</w:t>
      </w:r>
      <w:r w:rsidR="008E303C" w:rsidRPr="007B66AD">
        <w:rPr>
          <w:rFonts w:ascii="Calibri" w:hAnsi="Calibri"/>
          <w:sz w:val="22"/>
          <w:szCs w:val="22"/>
          <w:lang w:val="en-GB"/>
        </w:rPr>
        <w:t xml:space="preserve"> </w:t>
      </w:r>
      <w:r w:rsidRPr="007B66AD">
        <w:rPr>
          <w:rFonts w:ascii="Calibri" w:hAnsi="Calibri"/>
          <w:sz w:val="22"/>
          <w:szCs w:val="22"/>
          <w:lang w:val="en-GB"/>
        </w:rPr>
        <w:t xml:space="preserve">the bulk of assistance </w:t>
      </w:r>
      <w:r w:rsidR="008E303C" w:rsidRPr="007B66AD">
        <w:rPr>
          <w:rFonts w:ascii="Calibri" w:hAnsi="Calibri"/>
          <w:sz w:val="22"/>
          <w:szCs w:val="22"/>
          <w:lang w:val="en-GB"/>
        </w:rPr>
        <w:t>through reg</w:t>
      </w:r>
      <w:r w:rsidRPr="007B66AD">
        <w:rPr>
          <w:rFonts w:ascii="Calibri" w:hAnsi="Calibri"/>
          <w:sz w:val="22"/>
          <w:szCs w:val="22"/>
          <w:lang w:val="en-GB"/>
        </w:rPr>
        <w:t>ional and multilateral partners.</w:t>
      </w:r>
      <w:r w:rsidR="008E303C" w:rsidRPr="007B66AD">
        <w:rPr>
          <w:rFonts w:ascii="Calibri" w:hAnsi="Calibri"/>
          <w:sz w:val="22"/>
          <w:szCs w:val="22"/>
          <w:lang w:val="en-GB"/>
        </w:rPr>
        <w:t xml:space="preserve">  </w:t>
      </w:r>
      <w:r w:rsidRPr="007B66AD">
        <w:rPr>
          <w:rFonts w:ascii="Calibri" w:hAnsi="Calibri"/>
          <w:sz w:val="22"/>
          <w:szCs w:val="22"/>
          <w:lang w:val="en-GB"/>
        </w:rPr>
        <w:t>Activities</w:t>
      </w:r>
      <w:r w:rsidR="00F241AE" w:rsidRPr="007B66AD">
        <w:rPr>
          <w:rFonts w:ascii="Calibri" w:hAnsi="Calibri"/>
          <w:sz w:val="22"/>
          <w:szCs w:val="22"/>
          <w:lang w:val="en-GB"/>
        </w:rPr>
        <w:t xml:space="preserve"> </w:t>
      </w:r>
      <w:r w:rsidRPr="007B66AD">
        <w:rPr>
          <w:rFonts w:ascii="Calibri" w:hAnsi="Calibri"/>
          <w:sz w:val="22"/>
          <w:szCs w:val="22"/>
          <w:lang w:val="en-GB"/>
        </w:rPr>
        <w:t xml:space="preserve">are </w:t>
      </w:r>
      <w:r w:rsidR="00F241AE" w:rsidRPr="007B66AD">
        <w:rPr>
          <w:rFonts w:ascii="Calibri" w:hAnsi="Calibri"/>
          <w:sz w:val="22"/>
          <w:szCs w:val="22"/>
          <w:lang w:val="en-GB"/>
        </w:rPr>
        <w:t xml:space="preserve">aligned with regional priorities and </w:t>
      </w:r>
      <w:r w:rsidRPr="007B66AD">
        <w:rPr>
          <w:rFonts w:ascii="Calibri" w:hAnsi="Calibri"/>
          <w:sz w:val="22"/>
          <w:szCs w:val="22"/>
          <w:lang w:val="en-GB"/>
        </w:rPr>
        <w:t>aim to build</w:t>
      </w:r>
      <w:r w:rsidR="00F241AE" w:rsidRPr="007B66AD">
        <w:rPr>
          <w:rFonts w:ascii="Calibri" w:hAnsi="Calibri"/>
          <w:sz w:val="22"/>
          <w:szCs w:val="22"/>
          <w:lang w:val="en-GB"/>
        </w:rPr>
        <w:t xml:space="preserve"> skills and expertise through supporting selected regional institutions and frameworks.  </w:t>
      </w:r>
    </w:p>
    <w:p w14:paraId="5D174D77" w14:textId="6B174362" w:rsidR="00DD0915" w:rsidRPr="007B66AD" w:rsidRDefault="00E63318" w:rsidP="003B3464">
      <w:pPr>
        <w:pStyle w:val="BodyText"/>
        <w:spacing w:after="160"/>
        <w:rPr>
          <w:rFonts w:ascii="Calibri" w:hAnsi="Calibri"/>
          <w:sz w:val="22"/>
          <w:szCs w:val="22"/>
          <w:lang w:val="en-GB"/>
        </w:rPr>
      </w:pPr>
      <w:r>
        <w:rPr>
          <w:rFonts w:ascii="Calibri" w:hAnsi="Calibri"/>
          <w:sz w:val="22"/>
          <w:szCs w:val="22"/>
          <w:lang w:val="en-GB"/>
        </w:rPr>
        <w:t>Australia’s</w:t>
      </w:r>
      <w:r w:rsidR="006A3A00">
        <w:rPr>
          <w:rFonts w:ascii="Calibri" w:hAnsi="Calibri"/>
          <w:sz w:val="22"/>
          <w:szCs w:val="22"/>
          <w:lang w:val="en-GB"/>
        </w:rPr>
        <w:t xml:space="preserve"> assistance include</w:t>
      </w:r>
      <w:r>
        <w:rPr>
          <w:rFonts w:ascii="Calibri" w:hAnsi="Calibri"/>
          <w:sz w:val="22"/>
          <w:szCs w:val="22"/>
          <w:lang w:val="en-GB"/>
        </w:rPr>
        <w:t>s</w:t>
      </w:r>
      <w:r w:rsidR="00C84E20" w:rsidRPr="007B66AD">
        <w:rPr>
          <w:rFonts w:ascii="Calibri" w:hAnsi="Calibri"/>
          <w:sz w:val="22"/>
          <w:szCs w:val="22"/>
          <w:lang w:val="en-GB"/>
        </w:rPr>
        <w:t xml:space="preserve"> funding to effective regional institutions, </w:t>
      </w:r>
      <w:r w:rsidR="00EC18B9">
        <w:rPr>
          <w:rFonts w:ascii="Calibri" w:hAnsi="Calibri"/>
          <w:sz w:val="22"/>
          <w:szCs w:val="22"/>
          <w:lang w:val="en-GB"/>
        </w:rPr>
        <w:t>priority projects identified by partners</w:t>
      </w:r>
      <w:r w:rsidR="00C84E20" w:rsidRPr="007B66AD">
        <w:rPr>
          <w:rFonts w:ascii="Calibri" w:hAnsi="Calibri"/>
          <w:sz w:val="22"/>
          <w:szCs w:val="22"/>
          <w:lang w:val="en-GB"/>
        </w:rPr>
        <w:t xml:space="preserve"> and access to AusAID global programs such as scholarships</w:t>
      </w:r>
      <w:r w:rsidR="00D57CA5" w:rsidRPr="007B66AD">
        <w:rPr>
          <w:rFonts w:ascii="Calibri" w:hAnsi="Calibri"/>
          <w:sz w:val="22"/>
          <w:szCs w:val="22"/>
          <w:lang w:val="en-GB"/>
        </w:rPr>
        <w:t xml:space="preserve">, volunteers, </w:t>
      </w:r>
      <w:r w:rsidR="00C84E20" w:rsidRPr="007B66AD">
        <w:rPr>
          <w:rFonts w:ascii="Calibri" w:hAnsi="Calibri"/>
          <w:sz w:val="22"/>
          <w:szCs w:val="22"/>
          <w:lang w:val="en-GB"/>
        </w:rPr>
        <w:t>human rights grants, and humanitarian assistance</w:t>
      </w:r>
      <w:r w:rsidR="00D57CA5" w:rsidRPr="007B66AD">
        <w:rPr>
          <w:rFonts w:ascii="Calibri" w:hAnsi="Calibri"/>
          <w:sz w:val="22"/>
          <w:szCs w:val="22"/>
          <w:lang w:val="en-GB"/>
        </w:rPr>
        <w:t>.</w:t>
      </w:r>
    </w:p>
    <w:p w14:paraId="795E49DE" w14:textId="54700473" w:rsidR="00A5179C" w:rsidRPr="00DD5F85" w:rsidRDefault="008E303C" w:rsidP="0074307A">
      <w:pPr>
        <w:pStyle w:val="BodyText"/>
        <w:spacing w:after="160"/>
      </w:pPr>
      <w:r w:rsidRPr="007B66AD">
        <w:rPr>
          <w:rFonts w:ascii="Calibri" w:hAnsi="Calibri"/>
          <w:sz w:val="22"/>
          <w:szCs w:val="22"/>
          <w:lang w:val="en-GB"/>
        </w:rPr>
        <w:t xml:space="preserve">In addition to the $60 million, </w:t>
      </w:r>
      <w:r w:rsidR="00DD0915" w:rsidRPr="007B66AD">
        <w:rPr>
          <w:rFonts w:ascii="Calibri" w:hAnsi="Calibri"/>
          <w:sz w:val="22"/>
          <w:szCs w:val="22"/>
          <w:lang w:val="en-GB"/>
        </w:rPr>
        <w:t>Australia contributes to international humanitarian appeals</w:t>
      </w:r>
      <w:r w:rsidR="00D57CA5" w:rsidRPr="007B66AD">
        <w:rPr>
          <w:rFonts w:ascii="Calibri" w:hAnsi="Calibri"/>
          <w:sz w:val="22"/>
          <w:szCs w:val="22"/>
          <w:lang w:val="en-GB"/>
        </w:rPr>
        <w:t>,</w:t>
      </w:r>
      <w:r w:rsidR="00DD0915" w:rsidRPr="007B66AD">
        <w:rPr>
          <w:rFonts w:ascii="Calibri" w:hAnsi="Calibri"/>
          <w:sz w:val="22"/>
          <w:szCs w:val="22"/>
          <w:lang w:val="en-GB"/>
        </w:rPr>
        <w:t xml:space="preserve"> </w:t>
      </w:r>
      <w:r w:rsidR="005D6EFF" w:rsidRPr="007B66AD">
        <w:rPr>
          <w:rFonts w:ascii="Calibri" w:hAnsi="Calibri"/>
          <w:sz w:val="22"/>
          <w:szCs w:val="22"/>
          <w:lang w:val="en-GB"/>
        </w:rPr>
        <w:t>recognising</w:t>
      </w:r>
      <w:r w:rsidR="00DD0915" w:rsidRPr="007B66AD">
        <w:rPr>
          <w:rFonts w:ascii="Calibri" w:hAnsi="Calibri"/>
          <w:sz w:val="22"/>
          <w:szCs w:val="22"/>
          <w:lang w:val="en-GB"/>
        </w:rPr>
        <w:t xml:space="preserve"> the significant impact of climate related disaster</w:t>
      </w:r>
      <w:r w:rsidR="00D57CA5" w:rsidRPr="007B66AD">
        <w:rPr>
          <w:rFonts w:ascii="Calibri" w:hAnsi="Calibri"/>
          <w:sz w:val="22"/>
          <w:szCs w:val="22"/>
          <w:lang w:val="en-GB"/>
        </w:rPr>
        <w:t>s</w:t>
      </w:r>
      <w:r w:rsidR="00DD0915" w:rsidRPr="007B66AD">
        <w:rPr>
          <w:rFonts w:ascii="Calibri" w:hAnsi="Calibri"/>
          <w:sz w:val="22"/>
          <w:szCs w:val="22"/>
          <w:lang w:val="en-GB"/>
        </w:rPr>
        <w:t xml:space="preserve"> in the Caribbean region</w:t>
      </w:r>
      <w:r w:rsidR="005D6EFF" w:rsidRPr="007B66AD">
        <w:rPr>
          <w:rFonts w:ascii="Calibri" w:hAnsi="Calibri"/>
          <w:sz w:val="22"/>
          <w:szCs w:val="22"/>
          <w:lang w:val="en-GB"/>
        </w:rPr>
        <w:t xml:space="preserve"> on sustained development and human security</w:t>
      </w:r>
      <w:r w:rsidR="00DD0915" w:rsidRPr="007B66AD">
        <w:rPr>
          <w:rFonts w:ascii="Calibri" w:hAnsi="Calibri"/>
          <w:sz w:val="22"/>
          <w:szCs w:val="22"/>
          <w:lang w:val="en-GB"/>
        </w:rPr>
        <w:t>. A significant contribution of</w:t>
      </w:r>
      <w:r w:rsidRPr="007B66AD">
        <w:rPr>
          <w:rFonts w:ascii="Calibri" w:hAnsi="Calibri"/>
          <w:sz w:val="22"/>
          <w:szCs w:val="22"/>
          <w:lang w:val="en-GB"/>
        </w:rPr>
        <w:t xml:space="preserve"> $26 million to Haiti</w:t>
      </w:r>
      <w:r w:rsidR="005F55D6" w:rsidRPr="007B66AD">
        <w:rPr>
          <w:rFonts w:ascii="Calibri" w:hAnsi="Calibri"/>
          <w:sz w:val="22"/>
          <w:szCs w:val="22"/>
          <w:lang w:val="en-GB"/>
        </w:rPr>
        <w:t xml:space="preserve">, </w:t>
      </w:r>
      <w:r w:rsidRPr="007B66AD">
        <w:rPr>
          <w:rFonts w:ascii="Calibri" w:hAnsi="Calibri"/>
          <w:sz w:val="22"/>
          <w:szCs w:val="22"/>
          <w:lang w:val="en-GB"/>
        </w:rPr>
        <w:t>in the wake of the devastatin</w:t>
      </w:r>
      <w:r w:rsidR="007C0DB2" w:rsidRPr="007B66AD">
        <w:rPr>
          <w:rFonts w:ascii="Calibri" w:hAnsi="Calibri"/>
          <w:sz w:val="22"/>
          <w:szCs w:val="22"/>
          <w:lang w:val="en-GB"/>
        </w:rPr>
        <w:t>g 2010 earthquake</w:t>
      </w:r>
      <w:r w:rsidR="00DD0915" w:rsidRPr="007B66AD">
        <w:rPr>
          <w:rFonts w:ascii="Calibri" w:hAnsi="Calibri"/>
          <w:sz w:val="22"/>
          <w:szCs w:val="22"/>
          <w:lang w:val="en-GB"/>
        </w:rPr>
        <w:t xml:space="preserve"> demonstrates Australia’s willingness and effectiveness in responding to humanitarian crises.</w:t>
      </w:r>
      <w:r w:rsidR="00D57CA5" w:rsidRPr="007B66AD">
        <w:rPr>
          <w:rFonts w:ascii="Calibri" w:hAnsi="Calibri"/>
          <w:sz w:val="22"/>
          <w:szCs w:val="22"/>
          <w:lang w:val="en-GB"/>
        </w:rPr>
        <w:t xml:space="preserve">  </w:t>
      </w:r>
      <w:r w:rsidR="00DD0915" w:rsidRPr="007B66AD">
        <w:rPr>
          <w:rFonts w:ascii="Calibri" w:hAnsi="Calibri"/>
          <w:sz w:val="22"/>
          <w:szCs w:val="22"/>
          <w:lang w:val="en-GB"/>
        </w:rPr>
        <w:t xml:space="preserve">The Caribbean program also </w:t>
      </w:r>
      <w:r w:rsidR="005D6EFF" w:rsidRPr="007B66AD">
        <w:rPr>
          <w:rFonts w:ascii="Calibri" w:hAnsi="Calibri"/>
          <w:sz w:val="22"/>
          <w:szCs w:val="22"/>
          <w:lang w:val="en-GB"/>
        </w:rPr>
        <w:t>encompasses a small program ($3 million)</w:t>
      </w:r>
      <w:r w:rsidR="00DD0915" w:rsidRPr="007B66AD">
        <w:rPr>
          <w:rFonts w:ascii="Calibri" w:hAnsi="Calibri"/>
          <w:sz w:val="22"/>
          <w:szCs w:val="22"/>
          <w:lang w:val="en-GB"/>
        </w:rPr>
        <w:t xml:space="preserve"> with </w:t>
      </w:r>
      <w:r w:rsidR="00A5179C" w:rsidRPr="007B66AD">
        <w:rPr>
          <w:rFonts w:ascii="Calibri" w:hAnsi="Calibri"/>
          <w:sz w:val="22"/>
          <w:szCs w:val="22"/>
          <w:lang w:val="en-GB"/>
        </w:rPr>
        <w:t>Cuba to improve health services in Haiti and the Pacific.</w:t>
      </w:r>
    </w:p>
    <w:p w14:paraId="2A4970F3" w14:textId="77777777" w:rsidR="00D81143" w:rsidRPr="00BC67A7" w:rsidRDefault="00ED06CB" w:rsidP="00D81143">
      <w:pPr>
        <w:pStyle w:val="Heading1"/>
        <w:rPr>
          <w:noProof/>
          <w:sz w:val="48"/>
        </w:rPr>
      </w:pPr>
      <w:bookmarkStart w:id="13" w:name="_Toc348637279"/>
      <w:r w:rsidRPr="00BC67A7">
        <w:rPr>
          <w:noProof/>
          <w:sz w:val="48"/>
        </w:rPr>
        <w:lastRenderedPageBreak/>
        <w:drawing>
          <wp:anchor distT="0" distB="0" distL="114300" distR="114300" simplePos="0" relativeHeight="251659776" behindDoc="1" locked="0" layoutInCell="1" allowOverlap="1" wp14:anchorId="2A497136" wp14:editId="2A497137">
            <wp:simplePos x="0" y="0"/>
            <wp:positionH relativeFrom="page">
              <wp:posOffset>-92710</wp:posOffset>
            </wp:positionH>
            <wp:positionV relativeFrom="page">
              <wp:posOffset>1054735</wp:posOffset>
            </wp:positionV>
            <wp:extent cx="7788910" cy="1585595"/>
            <wp:effectExtent l="0" t="0" r="2540" b="0"/>
            <wp:wrapNone/>
            <wp:docPr id="10" name="Picture 10"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_report_D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sidRPr="00BC67A7">
        <w:rPr>
          <w:noProof/>
          <w:sz w:val="48"/>
        </w:rPr>
        <w:t>Strategic priorities for Australian aid</w:t>
      </w:r>
      <w:bookmarkEnd w:id="13"/>
    </w:p>
    <w:p w14:paraId="75032816" w14:textId="05225C64" w:rsidR="009C351E" w:rsidRPr="00F04523" w:rsidRDefault="00F04523" w:rsidP="003C30E7">
      <w:pPr>
        <w:pStyle w:val="Heading2"/>
        <w:rPr>
          <w:lang w:val="en-GB"/>
        </w:rPr>
      </w:pPr>
      <w:bookmarkStart w:id="14" w:name="_Toc348637280"/>
      <w:r>
        <w:t>F</w:t>
      </w:r>
      <w:r w:rsidR="00993138">
        <w:t>ocus areas</w:t>
      </w:r>
      <w:r>
        <w:t xml:space="preserve"> and</w:t>
      </w:r>
      <w:r w:rsidR="00993138">
        <w:t xml:space="preserve"> expected outcomes</w:t>
      </w:r>
      <w:bookmarkEnd w:id="14"/>
      <w:r w:rsidR="006146D5">
        <w:t xml:space="preserve"> </w:t>
      </w:r>
    </w:p>
    <w:p w14:paraId="44C5CB9B" w14:textId="445C6C91" w:rsidR="00F04523" w:rsidRPr="00593E34" w:rsidRDefault="000A61CC" w:rsidP="003B3464">
      <w:pPr>
        <w:pStyle w:val="BodyText"/>
        <w:spacing w:after="160"/>
        <w:rPr>
          <w:rFonts w:ascii="Calibri" w:hAnsi="Calibri"/>
          <w:sz w:val="22"/>
          <w:szCs w:val="22"/>
          <w:lang w:val="en-GB"/>
        </w:rPr>
      </w:pPr>
      <w:r w:rsidRPr="00593E34">
        <w:rPr>
          <w:rFonts w:ascii="Calibri" w:hAnsi="Calibri"/>
          <w:sz w:val="22"/>
          <w:szCs w:val="22"/>
          <w:lang w:val="en-GB"/>
        </w:rPr>
        <w:t xml:space="preserve">The </w:t>
      </w:r>
      <w:r w:rsidR="002765BE" w:rsidRPr="00593E34">
        <w:rPr>
          <w:rFonts w:ascii="Calibri" w:hAnsi="Calibri"/>
          <w:sz w:val="22"/>
          <w:szCs w:val="22"/>
          <w:lang w:val="en-GB"/>
        </w:rPr>
        <w:t xml:space="preserve">Caribbean regional </w:t>
      </w:r>
      <w:r w:rsidRPr="00593E34">
        <w:rPr>
          <w:rFonts w:ascii="Calibri" w:hAnsi="Calibri"/>
          <w:sz w:val="22"/>
          <w:szCs w:val="22"/>
          <w:lang w:val="en-GB"/>
        </w:rPr>
        <w:t>progra</w:t>
      </w:r>
      <w:r w:rsidR="00D57CA5" w:rsidRPr="00593E34">
        <w:rPr>
          <w:rFonts w:ascii="Calibri" w:hAnsi="Calibri"/>
          <w:sz w:val="22"/>
          <w:szCs w:val="22"/>
          <w:lang w:val="en-GB"/>
        </w:rPr>
        <w:t>m has one overarching objective:</w:t>
      </w:r>
    </w:p>
    <w:p w14:paraId="337AAEFB" w14:textId="28BDDFBA" w:rsidR="00751043" w:rsidRPr="00593E34" w:rsidRDefault="000A61CC" w:rsidP="003B3464">
      <w:pPr>
        <w:pStyle w:val="BodyText"/>
        <w:spacing w:after="160"/>
        <w:rPr>
          <w:rFonts w:ascii="Calibri" w:hAnsi="Calibri"/>
          <w:i/>
          <w:sz w:val="22"/>
          <w:szCs w:val="22"/>
          <w:lang w:val="en-GB"/>
        </w:rPr>
      </w:pPr>
      <w:r w:rsidRPr="00593E34">
        <w:rPr>
          <w:rFonts w:ascii="Calibri" w:hAnsi="Calibri"/>
          <w:i/>
          <w:sz w:val="22"/>
          <w:szCs w:val="22"/>
          <w:lang w:val="en-GB"/>
        </w:rPr>
        <w:t>Australia is perceived as a valued development partner su</w:t>
      </w:r>
      <w:r w:rsidR="00D57CA5" w:rsidRPr="00593E34">
        <w:rPr>
          <w:rFonts w:ascii="Calibri" w:hAnsi="Calibri"/>
          <w:i/>
          <w:sz w:val="22"/>
          <w:szCs w:val="22"/>
          <w:lang w:val="en-GB"/>
        </w:rPr>
        <w:t xml:space="preserve">pporting Caribbean countries to </w:t>
      </w:r>
      <w:r w:rsidRPr="00593E34">
        <w:rPr>
          <w:rFonts w:ascii="Calibri" w:hAnsi="Calibri"/>
          <w:i/>
          <w:sz w:val="22"/>
          <w:szCs w:val="22"/>
          <w:lang w:val="en-GB"/>
        </w:rPr>
        <w:t>reduce their vulnerability to climate change, natural disasters and economic challenges</w:t>
      </w:r>
    </w:p>
    <w:p w14:paraId="498DB416" w14:textId="173CAF60" w:rsidR="00751043" w:rsidRPr="00593E34" w:rsidRDefault="002765BE" w:rsidP="003B3464">
      <w:pPr>
        <w:pStyle w:val="BodyText"/>
        <w:spacing w:after="160"/>
        <w:rPr>
          <w:rFonts w:ascii="Calibri" w:hAnsi="Calibri"/>
          <w:sz w:val="22"/>
          <w:szCs w:val="22"/>
          <w:lang w:val="en-GB"/>
        </w:rPr>
      </w:pPr>
      <w:r w:rsidRPr="00593E34">
        <w:rPr>
          <w:rFonts w:ascii="Calibri" w:hAnsi="Calibri"/>
          <w:sz w:val="22"/>
          <w:szCs w:val="22"/>
          <w:lang w:val="en-GB"/>
        </w:rPr>
        <w:t xml:space="preserve">The program is focussed on </w:t>
      </w:r>
      <w:r w:rsidR="000A61CC" w:rsidRPr="00593E34">
        <w:rPr>
          <w:rFonts w:ascii="Calibri" w:hAnsi="Calibri"/>
          <w:sz w:val="22"/>
          <w:szCs w:val="22"/>
          <w:lang w:val="en-GB"/>
        </w:rPr>
        <w:t xml:space="preserve">three </w:t>
      </w:r>
      <w:r w:rsidRPr="00593E34">
        <w:rPr>
          <w:rFonts w:ascii="Calibri" w:hAnsi="Calibri"/>
          <w:sz w:val="22"/>
          <w:szCs w:val="22"/>
          <w:lang w:val="en-GB"/>
        </w:rPr>
        <w:t>strategic</w:t>
      </w:r>
      <w:r w:rsidR="000A61CC" w:rsidRPr="00593E34">
        <w:rPr>
          <w:rFonts w:ascii="Calibri" w:hAnsi="Calibri"/>
          <w:sz w:val="22"/>
          <w:szCs w:val="22"/>
          <w:lang w:val="en-GB"/>
        </w:rPr>
        <w:t xml:space="preserve"> objectives:</w:t>
      </w:r>
    </w:p>
    <w:p w14:paraId="382B9443" w14:textId="6172B823" w:rsidR="00E23EF4" w:rsidRPr="00593E34" w:rsidRDefault="000A61CC" w:rsidP="003B3464">
      <w:pPr>
        <w:pStyle w:val="BodyText"/>
        <w:numPr>
          <w:ilvl w:val="0"/>
          <w:numId w:val="27"/>
        </w:numPr>
        <w:rPr>
          <w:rFonts w:ascii="Calibri" w:hAnsi="Calibri"/>
          <w:sz w:val="22"/>
          <w:szCs w:val="22"/>
          <w:lang w:val="en-GB"/>
        </w:rPr>
      </w:pPr>
      <w:r w:rsidRPr="00593E34">
        <w:rPr>
          <w:rFonts w:ascii="Calibri" w:hAnsi="Calibri"/>
          <w:sz w:val="22"/>
          <w:szCs w:val="22"/>
          <w:lang w:val="en-GB"/>
        </w:rPr>
        <w:t>Contribute to improved effectiveness of communities, nations and regional partners to reduce the impact of climate change and natural disasters.</w:t>
      </w:r>
    </w:p>
    <w:p w14:paraId="7AE39C56" w14:textId="4B068858" w:rsidR="00E23EF4" w:rsidRPr="00593E34" w:rsidRDefault="000A61CC" w:rsidP="003B3464">
      <w:pPr>
        <w:pStyle w:val="BodyText"/>
        <w:numPr>
          <w:ilvl w:val="0"/>
          <w:numId w:val="27"/>
        </w:numPr>
        <w:rPr>
          <w:rFonts w:ascii="Calibri" w:hAnsi="Calibri"/>
          <w:sz w:val="22"/>
          <w:szCs w:val="22"/>
          <w:lang w:val="en-GB"/>
        </w:rPr>
      </w:pPr>
      <w:r w:rsidRPr="00593E34">
        <w:rPr>
          <w:rFonts w:ascii="Calibri" w:hAnsi="Calibri"/>
          <w:sz w:val="22"/>
          <w:szCs w:val="22"/>
          <w:lang w:val="en-GB"/>
        </w:rPr>
        <w:t>Contribute to an enhanced ability within the Caribbean to manage and respond to economic challenges in the region.</w:t>
      </w:r>
    </w:p>
    <w:p w14:paraId="2BDFAD90" w14:textId="304923A0" w:rsidR="00E63439" w:rsidRPr="00593E34" w:rsidRDefault="000A61CC" w:rsidP="00E23EF4">
      <w:pPr>
        <w:pStyle w:val="BodyText"/>
        <w:numPr>
          <w:ilvl w:val="0"/>
          <w:numId w:val="27"/>
        </w:numPr>
        <w:rPr>
          <w:rFonts w:ascii="Calibri" w:hAnsi="Calibri"/>
          <w:sz w:val="22"/>
          <w:szCs w:val="22"/>
          <w:lang w:val="en-GB"/>
        </w:rPr>
      </w:pPr>
      <w:r w:rsidRPr="00593E34">
        <w:rPr>
          <w:rFonts w:ascii="Calibri" w:hAnsi="Calibri"/>
          <w:sz w:val="22"/>
          <w:szCs w:val="22"/>
          <w:lang w:val="en-GB"/>
        </w:rPr>
        <w:t>Promote meaningful opportunities for interaction between Caribbean, Australian and Pacific citizens and opinion leaders which add to Caribbean knowledge and capacity to address climate change, natural disasters and economic challenges.</w:t>
      </w:r>
    </w:p>
    <w:p w14:paraId="5ACB4067" w14:textId="1A0AE8FB" w:rsidR="00F04523" w:rsidRPr="00593E34" w:rsidRDefault="00B274E4" w:rsidP="003B3464">
      <w:pPr>
        <w:pStyle w:val="BodyText"/>
        <w:spacing w:after="160"/>
        <w:rPr>
          <w:rFonts w:ascii="Calibri" w:hAnsi="Calibri"/>
          <w:sz w:val="22"/>
          <w:szCs w:val="22"/>
          <w:lang w:val="en-GB"/>
        </w:rPr>
      </w:pPr>
      <w:r w:rsidRPr="00593E34">
        <w:rPr>
          <w:rFonts w:ascii="Calibri" w:hAnsi="Calibri"/>
          <w:sz w:val="22"/>
          <w:szCs w:val="22"/>
          <w:lang w:val="en-GB"/>
        </w:rPr>
        <w:t xml:space="preserve">The program has three main </w:t>
      </w:r>
      <w:r w:rsidR="00EC18B9">
        <w:rPr>
          <w:rFonts w:ascii="Calibri" w:hAnsi="Calibri"/>
          <w:sz w:val="22"/>
          <w:szCs w:val="22"/>
          <w:lang w:val="en-GB"/>
        </w:rPr>
        <w:t>pillars</w:t>
      </w:r>
      <w:r w:rsidRPr="00593E34">
        <w:rPr>
          <w:rFonts w:ascii="Calibri" w:hAnsi="Calibri"/>
          <w:sz w:val="22"/>
          <w:szCs w:val="22"/>
          <w:lang w:val="en-GB"/>
        </w:rPr>
        <w:t xml:space="preserve"> corresponding to these </w:t>
      </w:r>
      <w:r w:rsidR="0029172C" w:rsidRPr="00593E34">
        <w:rPr>
          <w:rFonts w:ascii="Calibri" w:hAnsi="Calibri"/>
          <w:sz w:val="22"/>
          <w:szCs w:val="22"/>
          <w:lang w:val="en-GB"/>
        </w:rPr>
        <w:t>objectives</w:t>
      </w:r>
      <w:r w:rsidRPr="00593E34">
        <w:rPr>
          <w:rFonts w:ascii="Calibri" w:hAnsi="Calibri"/>
          <w:sz w:val="22"/>
          <w:szCs w:val="22"/>
          <w:lang w:val="en-GB"/>
        </w:rPr>
        <w:t xml:space="preserve">: </w:t>
      </w:r>
      <w:r w:rsidR="005D6EFF" w:rsidRPr="00593E34">
        <w:rPr>
          <w:rFonts w:ascii="Calibri" w:hAnsi="Calibri"/>
          <w:sz w:val="22"/>
          <w:szCs w:val="22"/>
          <w:lang w:val="en-GB"/>
        </w:rPr>
        <w:t xml:space="preserve">Climate </w:t>
      </w:r>
      <w:r w:rsidR="00F04523" w:rsidRPr="00593E34">
        <w:rPr>
          <w:rFonts w:ascii="Calibri" w:hAnsi="Calibri"/>
          <w:sz w:val="22"/>
          <w:szCs w:val="22"/>
          <w:lang w:val="en-GB"/>
        </w:rPr>
        <w:t>Change and Disaster Risk Reduction; Economic Resilience; and People to People and Institutional Links</w:t>
      </w:r>
      <w:r w:rsidRPr="00593E34">
        <w:rPr>
          <w:rFonts w:ascii="Calibri" w:hAnsi="Calibri"/>
          <w:sz w:val="22"/>
          <w:szCs w:val="22"/>
          <w:lang w:val="en-GB"/>
        </w:rPr>
        <w:t xml:space="preserve">. A fourth </w:t>
      </w:r>
      <w:r w:rsidR="00EC18B9">
        <w:rPr>
          <w:rFonts w:ascii="Calibri" w:hAnsi="Calibri"/>
          <w:sz w:val="22"/>
          <w:szCs w:val="22"/>
          <w:lang w:val="en-GB"/>
        </w:rPr>
        <w:t>pillar</w:t>
      </w:r>
      <w:r w:rsidRPr="00593E34">
        <w:rPr>
          <w:rFonts w:ascii="Calibri" w:hAnsi="Calibri"/>
          <w:sz w:val="22"/>
          <w:szCs w:val="22"/>
          <w:lang w:val="en-GB"/>
        </w:rPr>
        <w:t xml:space="preserve"> provides direc</w:t>
      </w:r>
      <w:r w:rsidR="005D6EFF" w:rsidRPr="00593E34">
        <w:rPr>
          <w:rFonts w:ascii="Calibri" w:hAnsi="Calibri"/>
          <w:sz w:val="22"/>
          <w:szCs w:val="22"/>
          <w:lang w:val="en-GB"/>
        </w:rPr>
        <w:t xml:space="preserve">t </w:t>
      </w:r>
      <w:r w:rsidR="00F04523" w:rsidRPr="00593E34">
        <w:rPr>
          <w:rFonts w:ascii="Calibri" w:hAnsi="Calibri"/>
          <w:sz w:val="22"/>
          <w:szCs w:val="22"/>
          <w:lang w:val="en-GB"/>
        </w:rPr>
        <w:t>assistance on specific or emerging issues</w:t>
      </w:r>
      <w:r w:rsidR="005D6EFF" w:rsidRPr="00593E34">
        <w:rPr>
          <w:rFonts w:ascii="Calibri" w:hAnsi="Calibri"/>
          <w:sz w:val="22"/>
          <w:szCs w:val="22"/>
          <w:lang w:val="en-GB"/>
        </w:rPr>
        <w:t xml:space="preserve"> through discrete </w:t>
      </w:r>
      <w:r w:rsidR="00EC18B9">
        <w:rPr>
          <w:rFonts w:ascii="Calibri" w:hAnsi="Calibri"/>
          <w:sz w:val="22"/>
          <w:szCs w:val="22"/>
          <w:lang w:val="en-GB"/>
        </w:rPr>
        <w:t>activities</w:t>
      </w:r>
      <w:r w:rsidRPr="00593E34">
        <w:rPr>
          <w:rFonts w:ascii="Calibri" w:hAnsi="Calibri"/>
          <w:sz w:val="22"/>
          <w:szCs w:val="22"/>
          <w:lang w:val="en-GB"/>
        </w:rPr>
        <w:t xml:space="preserve"> including humanitarian assistance</w:t>
      </w:r>
      <w:r w:rsidR="005D6EFF" w:rsidRPr="00593E34">
        <w:rPr>
          <w:rFonts w:ascii="Calibri" w:hAnsi="Calibri"/>
          <w:sz w:val="22"/>
          <w:szCs w:val="22"/>
          <w:lang w:val="en-GB"/>
        </w:rPr>
        <w:t>.</w:t>
      </w:r>
    </w:p>
    <w:p w14:paraId="2A4970F8" w14:textId="384B2F88" w:rsidR="00993138" w:rsidRDefault="001D318E" w:rsidP="00993138">
      <w:pPr>
        <w:pStyle w:val="Heading2"/>
      </w:pPr>
      <w:bookmarkStart w:id="15" w:name="_Toc348637281"/>
      <w:r>
        <w:t>P</w:t>
      </w:r>
      <w:r w:rsidR="00993138">
        <w:t>rogram approaches and ways of working</w:t>
      </w:r>
      <w:bookmarkEnd w:id="15"/>
    </w:p>
    <w:p w14:paraId="1692C9E1" w14:textId="3F8CB220" w:rsidR="00E63318" w:rsidRPr="00BC0714" w:rsidRDefault="00EC18B9" w:rsidP="00BC0714">
      <w:pPr>
        <w:pStyle w:val="BodyText"/>
        <w:spacing w:after="160"/>
        <w:rPr>
          <w:rFonts w:ascii="Calibri" w:hAnsi="Calibri"/>
          <w:sz w:val="22"/>
          <w:szCs w:val="22"/>
          <w:lang w:val="en-GB"/>
        </w:rPr>
      </w:pPr>
      <w:r w:rsidRPr="00BC0714">
        <w:rPr>
          <w:rFonts w:ascii="Calibri" w:hAnsi="Calibri"/>
          <w:sz w:val="22"/>
          <w:szCs w:val="22"/>
          <w:lang w:val="en-GB"/>
        </w:rPr>
        <w:t>The Caribbean pro</w:t>
      </w:r>
      <w:r w:rsidR="00B80BD6" w:rsidRPr="00BC0714">
        <w:rPr>
          <w:rFonts w:ascii="Calibri" w:hAnsi="Calibri"/>
          <w:sz w:val="22"/>
          <w:szCs w:val="22"/>
          <w:lang w:val="en-GB"/>
        </w:rPr>
        <w:t>gram operational approach is to</w:t>
      </w:r>
      <w:r w:rsidRPr="00BC0714">
        <w:rPr>
          <w:rFonts w:ascii="Calibri" w:hAnsi="Calibri"/>
          <w:sz w:val="22"/>
          <w:szCs w:val="22"/>
          <w:lang w:val="en-GB"/>
        </w:rPr>
        <w:t xml:space="preserve"> w</w:t>
      </w:r>
      <w:r w:rsidR="00E63318" w:rsidRPr="00BC0714">
        <w:rPr>
          <w:rFonts w:ascii="Calibri" w:hAnsi="Calibri"/>
          <w:sz w:val="22"/>
          <w:szCs w:val="22"/>
          <w:lang w:val="en-GB"/>
        </w:rPr>
        <w:t>ork with regional organisations t</w:t>
      </w:r>
      <w:r w:rsidRPr="00BC0714">
        <w:rPr>
          <w:rFonts w:ascii="Calibri" w:hAnsi="Calibri"/>
          <w:sz w:val="22"/>
          <w:szCs w:val="22"/>
          <w:lang w:val="en-GB"/>
        </w:rPr>
        <w:t>hat have a proven track record; f</w:t>
      </w:r>
      <w:r w:rsidR="00E63318" w:rsidRPr="00BC0714">
        <w:rPr>
          <w:rFonts w:ascii="Calibri" w:hAnsi="Calibri"/>
          <w:sz w:val="22"/>
          <w:szCs w:val="22"/>
          <w:lang w:val="en-GB"/>
        </w:rPr>
        <w:t>ocus on areas of shared interest and Au</w:t>
      </w:r>
      <w:r w:rsidRPr="00BC0714">
        <w:rPr>
          <w:rFonts w:ascii="Calibri" w:hAnsi="Calibri"/>
          <w:sz w:val="22"/>
          <w:szCs w:val="22"/>
          <w:lang w:val="en-GB"/>
        </w:rPr>
        <w:t>stralia’s comparative advantage; b</w:t>
      </w:r>
      <w:r w:rsidR="00E63318" w:rsidRPr="00BC0714">
        <w:rPr>
          <w:rFonts w:ascii="Calibri" w:hAnsi="Calibri"/>
          <w:sz w:val="22"/>
          <w:szCs w:val="22"/>
          <w:lang w:val="en-GB"/>
        </w:rPr>
        <w:t>uild linkages and partnerships between people and institutions; and</w:t>
      </w:r>
      <w:r w:rsidR="00B80BD6" w:rsidRPr="00BC0714">
        <w:rPr>
          <w:rFonts w:ascii="Calibri" w:hAnsi="Calibri"/>
          <w:sz w:val="22"/>
          <w:szCs w:val="22"/>
          <w:lang w:val="en-GB"/>
        </w:rPr>
        <w:t xml:space="preserve"> share experience and links with the Pacific</w:t>
      </w:r>
      <w:r w:rsidR="00E63318" w:rsidRPr="00BC0714">
        <w:rPr>
          <w:rFonts w:ascii="Calibri" w:hAnsi="Calibri"/>
          <w:sz w:val="22"/>
          <w:szCs w:val="22"/>
          <w:lang w:val="en-GB"/>
        </w:rPr>
        <w:t>.</w:t>
      </w:r>
      <w:r w:rsidRPr="00BC0714">
        <w:rPr>
          <w:rFonts w:ascii="Calibri" w:hAnsi="Calibri"/>
          <w:sz w:val="22"/>
          <w:szCs w:val="22"/>
          <w:lang w:val="en-GB"/>
        </w:rPr>
        <w:t xml:space="preserve"> </w:t>
      </w:r>
      <w:r w:rsidR="00D479CA" w:rsidRPr="00BC0714">
        <w:rPr>
          <w:rFonts w:ascii="Calibri" w:hAnsi="Calibri"/>
          <w:sz w:val="22"/>
          <w:szCs w:val="22"/>
          <w:lang w:val="en-GB"/>
        </w:rPr>
        <w:t>To promote sustainability of our program p</w:t>
      </w:r>
      <w:r w:rsidRPr="00BC0714">
        <w:rPr>
          <w:rFonts w:ascii="Calibri" w:hAnsi="Calibri"/>
          <w:sz w:val="22"/>
          <w:szCs w:val="22"/>
          <w:lang w:val="en-GB"/>
        </w:rPr>
        <w:t xml:space="preserve">articular attention is </w:t>
      </w:r>
      <w:r w:rsidR="00D479CA" w:rsidRPr="00BC0714">
        <w:rPr>
          <w:rFonts w:ascii="Calibri" w:hAnsi="Calibri"/>
          <w:sz w:val="22"/>
          <w:szCs w:val="22"/>
          <w:lang w:val="en-GB"/>
        </w:rPr>
        <w:t>placed</w:t>
      </w:r>
      <w:r w:rsidRPr="00BC0714">
        <w:rPr>
          <w:rFonts w:ascii="Calibri" w:hAnsi="Calibri"/>
          <w:sz w:val="22"/>
          <w:szCs w:val="22"/>
          <w:lang w:val="en-GB"/>
        </w:rPr>
        <w:t xml:space="preserve"> on:</w:t>
      </w:r>
    </w:p>
    <w:p w14:paraId="42257126" w14:textId="77777777" w:rsidR="00E63318" w:rsidRDefault="00E63318" w:rsidP="001D318E">
      <w:pPr>
        <w:rPr>
          <w:i/>
          <w:sz w:val="22"/>
          <w:szCs w:val="22"/>
          <w:lang w:val="en-GB"/>
        </w:rPr>
      </w:pPr>
    </w:p>
    <w:p w14:paraId="6B141C0B" w14:textId="4B0EE178" w:rsidR="00416C92" w:rsidRPr="00593E34" w:rsidRDefault="00416C92" w:rsidP="001D318E">
      <w:pPr>
        <w:rPr>
          <w:sz w:val="22"/>
          <w:szCs w:val="22"/>
          <w:lang w:val="en-GB"/>
        </w:rPr>
      </w:pPr>
      <w:r w:rsidRPr="00593E34">
        <w:rPr>
          <w:i/>
          <w:sz w:val="22"/>
          <w:szCs w:val="22"/>
          <w:lang w:val="en-GB"/>
        </w:rPr>
        <w:t>A regional approach</w:t>
      </w:r>
      <w:r w:rsidR="009B45F2" w:rsidRPr="00593E34">
        <w:rPr>
          <w:b/>
          <w:sz w:val="22"/>
          <w:szCs w:val="22"/>
          <w:lang w:val="en-GB"/>
        </w:rPr>
        <w:t xml:space="preserve">: </w:t>
      </w:r>
      <w:proofErr w:type="spellStart"/>
      <w:r w:rsidR="002765BE" w:rsidRPr="00593E34">
        <w:rPr>
          <w:sz w:val="22"/>
          <w:szCs w:val="22"/>
          <w:lang w:val="en-GB"/>
        </w:rPr>
        <w:t>AusAID’s</w:t>
      </w:r>
      <w:proofErr w:type="spellEnd"/>
      <w:r w:rsidR="002765BE" w:rsidRPr="00593E34">
        <w:rPr>
          <w:sz w:val="22"/>
          <w:szCs w:val="22"/>
          <w:lang w:val="en-GB"/>
        </w:rPr>
        <w:t xml:space="preserve"> </w:t>
      </w:r>
      <w:r w:rsidR="00C84E20" w:rsidRPr="00593E34">
        <w:rPr>
          <w:sz w:val="22"/>
          <w:szCs w:val="22"/>
          <w:lang w:val="en-GB"/>
        </w:rPr>
        <w:t xml:space="preserve">development assistance in the Caribbean is delivered primarily on a regional or multi country basis with some capacity for small bilateral support where there is clearly established need. </w:t>
      </w:r>
    </w:p>
    <w:p w14:paraId="69365AA8" w14:textId="77777777" w:rsidR="00416C92" w:rsidRPr="00593E34" w:rsidRDefault="00416C92" w:rsidP="001D318E">
      <w:pPr>
        <w:rPr>
          <w:sz w:val="22"/>
          <w:szCs w:val="22"/>
          <w:lang w:val="en-GB"/>
        </w:rPr>
      </w:pPr>
    </w:p>
    <w:p w14:paraId="409E4090" w14:textId="535E56A0" w:rsidR="00ED5B17" w:rsidRPr="00593E34" w:rsidRDefault="004D4B4F" w:rsidP="001D318E">
      <w:pPr>
        <w:rPr>
          <w:b/>
          <w:sz w:val="22"/>
          <w:szCs w:val="22"/>
          <w:lang w:val="en-GB"/>
        </w:rPr>
      </w:pPr>
      <w:r w:rsidRPr="00593E34">
        <w:rPr>
          <w:i/>
          <w:sz w:val="22"/>
          <w:szCs w:val="22"/>
          <w:lang w:val="en-GB"/>
        </w:rPr>
        <w:t>Supporting</w:t>
      </w:r>
      <w:r w:rsidR="00ED5B17" w:rsidRPr="00593E34">
        <w:rPr>
          <w:i/>
          <w:sz w:val="22"/>
          <w:szCs w:val="22"/>
          <w:lang w:val="en-GB"/>
        </w:rPr>
        <w:t xml:space="preserve"> regional priorities</w:t>
      </w:r>
      <w:r w:rsidRPr="00593E34">
        <w:rPr>
          <w:i/>
          <w:sz w:val="22"/>
          <w:szCs w:val="22"/>
          <w:lang w:val="en-GB"/>
        </w:rPr>
        <w:t xml:space="preserve"> and frameworks</w:t>
      </w:r>
      <w:r w:rsidR="009B45F2" w:rsidRPr="00593E34">
        <w:rPr>
          <w:i/>
          <w:sz w:val="22"/>
          <w:szCs w:val="22"/>
          <w:lang w:val="en-GB"/>
        </w:rPr>
        <w:t>:</w:t>
      </w:r>
      <w:r w:rsidR="009B45F2" w:rsidRPr="00593E34">
        <w:rPr>
          <w:b/>
          <w:sz w:val="22"/>
          <w:szCs w:val="22"/>
          <w:lang w:val="en-GB"/>
        </w:rPr>
        <w:t xml:space="preserve"> </w:t>
      </w:r>
      <w:r w:rsidR="00ED5B17" w:rsidRPr="00593E34">
        <w:rPr>
          <w:sz w:val="22"/>
          <w:szCs w:val="22"/>
        </w:rPr>
        <w:t>Activities are aligned with regional priorities, such as those set out in the CARICOM Implementation Plan for the Regional Framework for Achieving Development Resilient to Climate Change (2011) or the Enhanced Comprehensive Disaster Management Strategy and Programing Framework (2007-2012).</w:t>
      </w:r>
    </w:p>
    <w:p w14:paraId="652E0CCB" w14:textId="77777777" w:rsidR="009B45F2" w:rsidRPr="00593E34" w:rsidRDefault="009B45F2" w:rsidP="001D318E">
      <w:pPr>
        <w:rPr>
          <w:b/>
          <w:sz w:val="22"/>
          <w:szCs w:val="22"/>
          <w:lang w:val="en-GB"/>
        </w:rPr>
      </w:pPr>
    </w:p>
    <w:p w14:paraId="29DE4571" w14:textId="18F09BD5" w:rsidR="002765BE" w:rsidRPr="00593E34" w:rsidRDefault="00416C92" w:rsidP="001D318E">
      <w:pPr>
        <w:rPr>
          <w:b/>
          <w:sz w:val="22"/>
          <w:szCs w:val="22"/>
          <w:lang w:val="en-GB"/>
        </w:rPr>
      </w:pPr>
      <w:r w:rsidRPr="00593E34">
        <w:rPr>
          <w:i/>
          <w:sz w:val="22"/>
          <w:szCs w:val="22"/>
          <w:lang w:val="en-GB"/>
        </w:rPr>
        <w:t xml:space="preserve">Building </w:t>
      </w:r>
      <w:r w:rsidR="004D4B4F" w:rsidRPr="00593E34">
        <w:rPr>
          <w:i/>
          <w:sz w:val="22"/>
          <w:szCs w:val="22"/>
          <w:lang w:val="en-GB"/>
        </w:rPr>
        <w:t xml:space="preserve">regional </w:t>
      </w:r>
      <w:r w:rsidRPr="00593E34">
        <w:rPr>
          <w:i/>
          <w:sz w:val="22"/>
          <w:szCs w:val="22"/>
          <w:lang w:val="en-GB"/>
        </w:rPr>
        <w:t>capacity</w:t>
      </w:r>
      <w:r w:rsidR="009B45F2" w:rsidRPr="00593E34">
        <w:rPr>
          <w:i/>
          <w:sz w:val="22"/>
          <w:szCs w:val="22"/>
          <w:lang w:val="en-GB"/>
        </w:rPr>
        <w:t>:</w:t>
      </w:r>
      <w:r w:rsidR="009B45F2" w:rsidRPr="00593E34">
        <w:rPr>
          <w:b/>
          <w:sz w:val="22"/>
          <w:szCs w:val="22"/>
          <w:lang w:val="en-GB"/>
        </w:rPr>
        <w:t xml:space="preserve"> </w:t>
      </w:r>
      <w:r w:rsidR="002765BE" w:rsidRPr="00593E34">
        <w:rPr>
          <w:sz w:val="22"/>
          <w:szCs w:val="22"/>
          <w:lang w:val="en-GB"/>
        </w:rPr>
        <w:t xml:space="preserve">Activities </w:t>
      </w:r>
      <w:r w:rsidR="00C84E20" w:rsidRPr="00593E34">
        <w:rPr>
          <w:sz w:val="22"/>
          <w:szCs w:val="22"/>
          <w:lang w:val="en-GB"/>
        </w:rPr>
        <w:t>aim to build</w:t>
      </w:r>
      <w:r w:rsidR="002765BE" w:rsidRPr="00593E34">
        <w:rPr>
          <w:sz w:val="22"/>
          <w:szCs w:val="22"/>
          <w:lang w:val="en-GB"/>
        </w:rPr>
        <w:t xml:space="preserve"> skills and expertise through supporting selected regional institutions and frameworks.  This benefits </w:t>
      </w:r>
      <w:r w:rsidR="00D15BB0" w:rsidRPr="00593E34">
        <w:rPr>
          <w:sz w:val="22"/>
          <w:szCs w:val="22"/>
          <w:lang w:val="en-GB"/>
        </w:rPr>
        <w:t xml:space="preserve">the region as a whole and </w:t>
      </w:r>
      <w:r w:rsidR="002765BE" w:rsidRPr="00593E34">
        <w:rPr>
          <w:sz w:val="22"/>
          <w:szCs w:val="22"/>
          <w:lang w:val="en-GB"/>
        </w:rPr>
        <w:t xml:space="preserve">multiple countries </w:t>
      </w:r>
      <w:r w:rsidR="00D15BB0" w:rsidRPr="00593E34">
        <w:rPr>
          <w:sz w:val="22"/>
          <w:szCs w:val="22"/>
          <w:lang w:val="en-GB"/>
        </w:rPr>
        <w:t>within</w:t>
      </w:r>
      <w:r w:rsidR="002765BE" w:rsidRPr="00593E34">
        <w:rPr>
          <w:sz w:val="22"/>
          <w:szCs w:val="22"/>
          <w:lang w:val="en-GB"/>
        </w:rPr>
        <w:t xml:space="preserve"> the region.  It also offers more capacity to make a difference and </w:t>
      </w:r>
      <w:r w:rsidR="006A3A00">
        <w:rPr>
          <w:sz w:val="22"/>
          <w:szCs w:val="22"/>
          <w:lang w:val="en-GB"/>
        </w:rPr>
        <w:t xml:space="preserve">provide </w:t>
      </w:r>
      <w:r w:rsidR="002765BE" w:rsidRPr="00593E34">
        <w:rPr>
          <w:sz w:val="22"/>
          <w:szCs w:val="22"/>
          <w:lang w:val="en-GB"/>
        </w:rPr>
        <w:t>value for money.</w:t>
      </w:r>
    </w:p>
    <w:p w14:paraId="4F1ABD91" w14:textId="77777777" w:rsidR="002765BE" w:rsidRDefault="002765BE" w:rsidP="001D318E">
      <w:pPr>
        <w:rPr>
          <w:lang w:val="en-GB"/>
        </w:rPr>
      </w:pPr>
    </w:p>
    <w:p w14:paraId="404E3E8D" w14:textId="07C8C9A9" w:rsidR="00751043" w:rsidRPr="003C30E7" w:rsidRDefault="00F04523" w:rsidP="003C30E7">
      <w:pPr>
        <w:pStyle w:val="Heading2"/>
      </w:pPr>
      <w:bookmarkStart w:id="16" w:name="_Toc348637282"/>
      <w:r w:rsidRPr="003C30E7">
        <w:lastRenderedPageBreak/>
        <w:t>Program partners</w:t>
      </w:r>
      <w:bookmarkEnd w:id="16"/>
    </w:p>
    <w:p w14:paraId="06B671E3" w14:textId="139A4FC4" w:rsidR="00751043" w:rsidRPr="00683D9D" w:rsidRDefault="00660A85" w:rsidP="002765BE">
      <w:pPr>
        <w:rPr>
          <w:sz w:val="22"/>
          <w:szCs w:val="22"/>
          <w:lang w:val="en-GB"/>
        </w:rPr>
      </w:pPr>
      <w:r w:rsidRPr="00683D9D">
        <w:rPr>
          <w:i/>
          <w:sz w:val="22"/>
          <w:szCs w:val="22"/>
          <w:lang w:val="en-GB"/>
        </w:rPr>
        <w:t>CARICOM</w:t>
      </w:r>
      <w:r w:rsidR="006A3A00" w:rsidRPr="00683D9D">
        <w:rPr>
          <w:i/>
          <w:sz w:val="22"/>
          <w:szCs w:val="22"/>
          <w:lang w:val="en-GB"/>
        </w:rPr>
        <w:t>:</w:t>
      </w:r>
      <w:r w:rsidR="006A3A00">
        <w:rPr>
          <w:b/>
          <w:sz w:val="22"/>
          <w:szCs w:val="22"/>
          <w:lang w:val="en-GB"/>
        </w:rPr>
        <w:t xml:space="preserve"> </w:t>
      </w:r>
      <w:r w:rsidR="00C84E20" w:rsidRPr="00593E34">
        <w:rPr>
          <w:sz w:val="22"/>
          <w:szCs w:val="22"/>
          <w:lang w:val="en-GB"/>
        </w:rPr>
        <w:t xml:space="preserve">The Caribbean program is underpinned by a Memorandum of Understanding (MOU) for development </w:t>
      </w:r>
      <w:r w:rsidRPr="00593E34">
        <w:rPr>
          <w:sz w:val="22"/>
          <w:szCs w:val="22"/>
          <w:lang w:val="en-GB"/>
        </w:rPr>
        <w:t>cooperation</w:t>
      </w:r>
      <w:r w:rsidR="00D57CA5" w:rsidRPr="00593E34">
        <w:rPr>
          <w:sz w:val="22"/>
          <w:szCs w:val="22"/>
          <w:lang w:val="en-GB"/>
        </w:rPr>
        <w:t>,</w:t>
      </w:r>
      <w:r w:rsidRPr="00593E34">
        <w:rPr>
          <w:sz w:val="22"/>
          <w:szCs w:val="22"/>
          <w:lang w:val="en-GB"/>
        </w:rPr>
        <w:t xml:space="preserve"> signed</w:t>
      </w:r>
      <w:r w:rsidR="00C84E20" w:rsidRPr="00593E34">
        <w:rPr>
          <w:sz w:val="22"/>
          <w:szCs w:val="22"/>
          <w:lang w:val="en-GB"/>
        </w:rPr>
        <w:t xml:space="preserve"> i</w:t>
      </w:r>
      <w:r w:rsidR="002765BE" w:rsidRPr="00593E34">
        <w:rPr>
          <w:sz w:val="22"/>
          <w:szCs w:val="22"/>
          <w:lang w:val="en-GB"/>
        </w:rPr>
        <w:t>n November 2009</w:t>
      </w:r>
      <w:r w:rsidR="006A3A00">
        <w:rPr>
          <w:sz w:val="22"/>
          <w:szCs w:val="22"/>
          <w:lang w:val="en-GB"/>
        </w:rPr>
        <w:t xml:space="preserve"> with the Caribbean Community (CARICOM). </w:t>
      </w:r>
      <w:r w:rsidR="00C84E20" w:rsidRPr="00593E34">
        <w:rPr>
          <w:sz w:val="22"/>
          <w:szCs w:val="22"/>
          <w:lang w:val="en-GB"/>
        </w:rPr>
        <w:t>.</w:t>
      </w:r>
      <w:r w:rsidR="006A3A00">
        <w:rPr>
          <w:sz w:val="22"/>
          <w:szCs w:val="22"/>
          <w:lang w:val="en-GB"/>
        </w:rPr>
        <w:t>The CARICOM</w:t>
      </w:r>
      <w:r w:rsidR="006A3A00" w:rsidRPr="00593E34">
        <w:rPr>
          <w:sz w:val="22"/>
          <w:szCs w:val="22"/>
          <w:lang w:val="en-GB"/>
        </w:rPr>
        <w:t xml:space="preserve"> Secretariat is the peak regional b</w:t>
      </w:r>
      <w:r w:rsidR="006A3A00">
        <w:rPr>
          <w:sz w:val="22"/>
          <w:szCs w:val="22"/>
          <w:lang w:val="en-GB"/>
        </w:rPr>
        <w:t>ody for development cooperation</w:t>
      </w:r>
      <w:r w:rsidR="006A3A00" w:rsidRPr="00593E34">
        <w:rPr>
          <w:sz w:val="22"/>
          <w:szCs w:val="22"/>
          <w:lang w:val="en-GB"/>
        </w:rPr>
        <w:t xml:space="preserve"> and it has an increasing coordination role</w:t>
      </w:r>
      <w:r w:rsidR="006A3A00">
        <w:rPr>
          <w:sz w:val="22"/>
          <w:szCs w:val="22"/>
          <w:lang w:val="en-GB"/>
        </w:rPr>
        <w:t xml:space="preserve"> across the region</w:t>
      </w:r>
      <w:r w:rsidR="006A3A00" w:rsidRPr="00593E34">
        <w:rPr>
          <w:sz w:val="22"/>
          <w:szCs w:val="22"/>
          <w:lang w:val="en-GB"/>
        </w:rPr>
        <w:t xml:space="preserve">.  </w:t>
      </w:r>
      <w:r w:rsidR="006A3A00">
        <w:rPr>
          <w:sz w:val="22"/>
          <w:szCs w:val="22"/>
          <w:lang w:val="en-GB"/>
        </w:rPr>
        <w:t>Australia’s primary</w:t>
      </w:r>
      <w:r w:rsidR="006A3A00" w:rsidRPr="00593E34">
        <w:rPr>
          <w:sz w:val="22"/>
          <w:szCs w:val="22"/>
          <w:lang w:val="en-GB"/>
        </w:rPr>
        <w:t xml:space="preserve"> development relationship </w:t>
      </w:r>
      <w:r w:rsidR="006A3A00">
        <w:rPr>
          <w:sz w:val="22"/>
          <w:szCs w:val="22"/>
          <w:lang w:val="en-GB"/>
        </w:rPr>
        <w:t>is with the</w:t>
      </w:r>
      <w:r w:rsidR="006A3A00" w:rsidRPr="00593E34">
        <w:rPr>
          <w:sz w:val="22"/>
          <w:szCs w:val="22"/>
          <w:lang w:val="en-GB"/>
        </w:rPr>
        <w:t xml:space="preserve"> Secretariat. </w:t>
      </w:r>
      <w:r w:rsidR="00683D9D">
        <w:rPr>
          <w:sz w:val="22"/>
          <w:szCs w:val="22"/>
          <w:lang w:val="en-GB"/>
        </w:rPr>
        <w:t>Consultation with CARICOM on priorities determines</w:t>
      </w:r>
      <w:r w:rsidR="006A3A00">
        <w:rPr>
          <w:sz w:val="22"/>
          <w:szCs w:val="22"/>
          <w:lang w:val="en-GB"/>
        </w:rPr>
        <w:t xml:space="preserve"> </w:t>
      </w:r>
      <w:r w:rsidR="00683D9D">
        <w:rPr>
          <w:sz w:val="22"/>
          <w:szCs w:val="22"/>
          <w:lang w:val="en-GB"/>
        </w:rPr>
        <w:t>where we work and we work closely together to</w:t>
      </w:r>
      <w:r w:rsidR="00751043" w:rsidRPr="00593E34">
        <w:rPr>
          <w:sz w:val="22"/>
          <w:szCs w:val="22"/>
          <w:lang w:val="en-GB"/>
        </w:rPr>
        <w:t xml:space="preserve"> monitor progress</w:t>
      </w:r>
      <w:r w:rsidR="00683D9D">
        <w:rPr>
          <w:sz w:val="22"/>
          <w:szCs w:val="22"/>
          <w:lang w:val="en-GB"/>
        </w:rPr>
        <w:t>,</w:t>
      </w:r>
      <w:r w:rsidR="00751043" w:rsidRPr="00593E34">
        <w:rPr>
          <w:sz w:val="22"/>
          <w:szCs w:val="22"/>
          <w:lang w:val="en-GB"/>
        </w:rPr>
        <w:t xml:space="preserve"> </w:t>
      </w:r>
      <w:r w:rsidR="00ED5B17" w:rsidRPr="00593E34">
        <w:rPr>
          <w:sz w:val="22"/>
          <w:szCs w:val="22"/>
          <w:lang w:val="en-GB"/>
        </w:rPr>
        <w:t>effectiveness</w:t>
      </w:r>
      <w:r w:rsidR="00683D9D">
        <w:rPr>
          <w:sz w:val="22"/>
          <w:szCs w:val="22"/>
          <w:lang w:val="en-GB"/>
        </w:rPr>
        <w:t xml:space="preserve"> and emerging development issues.</w:t>
      </w:r>
    </w:p>
    <w:p w14:paraId="6FA24830" w14:textId="4EFF5ECE" w:rsidR="00D15BB0" w:rsidRPr="00593E34" w:rsidRDefault="00D15BB0" w:rsidP="002765BE">
      <w:pPr>
        <w:rPr>
          <w:sz w:val="22"/>
          <w:szCs w:val="22"/>
          <w:lang w:val="en-GB"/>
        </w:rPr>
      </w:pPr>
    </w:p>
    <w:p w14:paraId="526C93B7" w14:textId="21F2D963" w:rsidR="00ED5B17" w:rsidRPr="00683D9D" w:rsidRDefault="00ED5B17" w:rsidP="00416C92">
      <w:pPr>
        <w:rPr>
          <w:b/>
          <w:sz w:val="22"/>
          <w:szCs w:val="22"/>
          <w:lang w:val="en-GB"/>
        </w:rPr>
      </w:pPr>
      <w:r w:rsidRPr="00683D9D">
        <w:rPr>
          <w:i/>
          <w:sz w:val="22"/>
          <w:szCs w:val="22"/>
          <w:lang w:val="en-GB"/>
        </w:rPr>
        <w:t>Regional institutions</w:t>
      </w:r>
      <w:r w:rsidR="00683D9D" w:rsidRPr="00683D9D">
        <w:rPr>
          <w:i/>
          <w:sz w:val="22"/>
          <w:szCs w:val="22"/>
          <w:lang w:val="en-GB"/>
        </w:rPr>
        <w:t>:</w:t>
      </w:r>
      <w:r w:rsidR="00683D9D">
        <w:rPr>
          <w:b/>
          <w:sz w:val="22"/>
          <w:szCs w:val="22"/>
          <w:lang w:val="en-GB"/>
        </w:rPr>
        <w:t xml:space="preserve"> </w:t>
      </w:r>
      <w:r w:rsidR="00416C92" w:rsidRPr="00593E34">
        <w:rPr>
          <w:sz w:val="22"/>
          <w:szCs w:val="22"/>
          <w:lang w:val="en-GB"/>
        </w:rPr>
        <w:t xml:space="preserve">Australia programmes the bulk of </w:t>
      </w:r>
      <w:r w:rsidR="00683D9D">
        <w:rPr>
          <w:sz w:val="22"/>
          <w:szCs w:val="22"/>
          <w:lang w:val="en-GB"/>
        </w:rPr>
        <w:t xml:space="preserve">development </w:t>
      </w:r>
      <w:r w:rsidR="00416C92" w:rsidRPr="00593E34">
        <w:rPr>
          <w:sz w:val="22"/>
          <w:szCs w:val="22"/>
          <w:lang w:val="en-GB"/>
        </w:rPr>
        <w:t xml:space="preserve">assistance through regional organisations </w:t>
      </w:r>
      <w:r w:rsidR="00D57CA5" w:rsidRPr="00593E34">
        <w:rPr>
          <w:sz w:val="22"/>
          <w:szCs w:val="22"/>
          <w:lang w:val="en-GB"/>
        </w:rPr>
        <w:t xml:space="preserve">including the </w:t>
      </w:r>
      <w:r w:rsidR="00416C92" w:rsidRPr="00593E34">
        <w:rPr>
          <w:sz w:val="22"/>
          <w:szCs w:val="22"/>
          <w:lang w:val="en-GB"/>
        </w:rPr>
        <w:t>Caribbean Disaster a</w:t>
      </w:r>
      <w:r w:rsidR="00D57CA5" w:rsidRPr="00593E34">
        <w:rPr>
          <w:sz w:val="22"/>
          <w:szCs w:val="22"/>
          <w:lang w:val="en-GB"/>
        </w:rPr>
        <w:t>nd Emergency Management Agency (CDEMA)</w:t>
      </w:r>
      <w:r w:rsidR="00416C92" w:rsidRPr="00593E34">
        <w:rPr>
          <w:sz w:val="22"/>
          <w:szCs w:val="22"/>
          <w:lang w:val="en-GB"/>
        </w:rPr>
        <w:t>, Caribbean C</w:t>
      </w:r>
      <w:r w:rsidR="00D57CA5" w:rsidRPr="00593E34">
        <w:rPr>
          <w:sz w:val="22"/>
          <w:szCs w:val="22"/>
          <w:lang w:val="en-GB"/>
        </w:rPr>
        <w:t>ommunity Climate Change Centre (</w:t>
      </w:r>
      <w:r w:rsidR="00416C92" w:rsidRPr="00593E34">
        <w:rPr>
          <w:sz w:val="22"/>
          <w:szCs w:val="22"/>
          <w:lang w:val="en-GB"/>
        </w:rPr>
        <w:t>5Cs</w:t>
      </w:r>
      <w:r w:rsidR="00D57CA5" w:rsidRPr="00593E34">
        <w:rPr>
          <w:sz w:val="22"/>
          <w:szCs w:val="22"/>
          <w:lang w:val="en-GB"/>
        </w:rPr>
        <w:t>)</w:t>
      </w:r>
      <w:r w:rsidR="00416C92" w:rsidRPr="00593E34">
        <w:rPr>
          <w:sz w:val="22"/>
          <w:szCs w:val="22"/>
          <w:lang w:val="en-GB"/>
        </w:rPr>
        <w:t xml:space="preserve"> and </w:t>
      </w:r>
      <w:r w:rsidR="00D57CA5" w:rsidRPr="00593E34">
        <w:rPr>
          <w:sz w:val="22"/>
          <w:szCs w:val="22"/>
          <w:lang w:val="en-GB"/>
        </w:rPr>
        <w:t xml:space="preserve">Caribbean Sports and Development Agency (CSDA) </w:t>
      </w:r>
      <w:r w:rsidR="00416C92" w:rsidRPr="00593E34">
        <w:rPr>
          <w:sz w:val="22"/>
          <w:szCs w:val="22"/>
          <w:lang w:val="en-GB"/>
        </w:rPr>
        <w:t xml:space="preserve">and multilateral partners including </w:t>
      </w:r>
      <w:r w:rsidR="00B80BD6">
        <w:rPr>
          <w:sz w:val="22"/>
          <w:szCs w:val="22"/>
          <w:lang w:val="en-GB"/>
        </w:rPr>
        <w:t xml:space="preserve">the </w:t>
      </w:r>
      <w:r w:rsidR="00416C92" w:rsidRPr="00593E34">
        <w:rPr>
          <w:sz w:val="22"/>
          <w:szCs w:val="22"/>
          <w:lang w:val="en-GB"/>
        </w:rPr>
        <w:t>Caribbean Region</w:t>
      </w:r>
      <w:r w:rsidR="00D57CA5" w:rsidRPr="00593E34">
        <w:rPr>
          <w:sz w:val="22"/>
          <w:szCs w:val="22"/>
          <w:lang w:val="en-GB"/>
        </w:rPr>
        <w:t>al</w:t>
      </w:r>
      <w:r w:rsidR="00416C92" w:rsidRPr="00593E34">
        <w:rPr>
          <w:sz w:val="22"/>
          <w:szCs w:val="22"/>
          <w:lang w:val="en-GB"/>
        </w:rPr>
        <w:t xml:space="preserve"> Te</w:t>
      </w:r>
      <w:r w:rsidR="00D57CA5" w:rsidRPr="00593E34">
        <w:rPr>
          <w:sz w:val="22"/>
          <w:szCs w:val="22"/>
          <w:lang w:val="en-GB"/>
        </w:rPr>
        <w:t>chnical Assistance Centre (CARTAC</w:t>
      </w:r>
      <w:r w:rsidR="00416C92" w:rsidRPr="00593E34">
        <w:rPr>
          <w:sz w:val="22"/>
          <w:szCs w:val="22"/>
          <w:lang w:val="en-GB"/>
        </w:rPr>
        <w:t xml:space="preserve">).  </w:t>
      </w:r>
      <w:r w:rsidR="00683D9D">
        <w:rPr>
          <w:sz w:val="22"/>
          <w:szCs w:val="22"/>
          <w:lang w:val="en-GB"/>
        </w:rPr>
        <w:t>This strengthens local frameworks, local action and local skills and knowledge.</w:t>
      </w:r>
    </w:p>
    <w:p w14:paraId="031B0F7A" w14:textId="77777777" w:rsidR="00ED5B17" w:rsidRPr="00593E34" w:rsidRDefault="00ED5B17" w:rsidP="00416C92">
      <w:pPr>
        <w:rPr>
          <w:sz w:val="22"/>
          <w:szCs w:val="22"/>
        </w:rPr>
      </w:pPr>
    </w:p>
    <w:p w14:paraId="17D9CB34" w14:textId="19E4C64F" w:rsidR="007448F2" w:rsidRDefault="00660A85" w:rsidP="007448F2">
      <w:pPr>
        <w:rPr>
          <w:sz w:val="22"/>
          <w:szCs w:val="22"/>
          <w:lang w:val="en-GB"/>
        </w:rPr>
      </w:pPr>
      <w:r w:rsidRPr="00683D9D">
        <w:rPr>
          <w:i/>
          <w:sz w:val="22"/>
          <w:szCs w:val="22"/>
          <w:lang w:val="en-GB"/>
        </w:rPr>
        <w:t>Traditional donors</w:t>
      </w:r>
      <w:r w:rsidR="00683D9D" w:rsidRPr="00683D9D">
        <w:rPr>
          <w:i/>
          <w:sz w:val="22"/>
          <w:szCs w:val="22"/>
          <w:lang w:val="en-GB"/>
        </w:rPr>
        <w:t>:</w:t>
      </w:r>
      <w:r w:rsidR="00683D9D">
        <w:rPr>
          <w:b/>
          <w:sz w:val="22"/>
          <w:szCs w:val="22"/>
          <w:lang w:val="en-GB"/>
        </w:rPr>
        <w:t xml:space="preserve"> </w:t>
      </w:r>
      <w:r w:rsidR="007448F2" w:rsidRPr="00593E34">
        <w:rPr>
          <w:sz w:val="22"/>
          <w:szCs w:val="22"/>
          <w:lang w:val="en-GB"/>
        </w:rPr>
        <w:t xml:space="preserve">AusAID strategically complements or co-funds the work of several donors in the region </w:t>
      </w:r>
      <w:r w:rsidR="00683D9D">
        <w:rPr>
          <w:sz w:val="22"/>
          <w:szCs w:val="22"/>
          <w:lang w:val="en-GB"/>
        </w:rPr>
        <w:t xml:space="preserve"> who ha</w:t>
      </w:r>
      <w:r w:rsidR="00B80BD6">
        <w:rPr>
          <w:sz w:val="22"/>
          <w:szCs w:val="22"/>
          <w:lang w:val="en-GB"/>
        </w:rPr>
        <w:t>ve similar priorities and comple</w:t>
      </w:r>
      <w:r w:rsidR="00683D9D">
        <w:rPr>
          <w:sz w:val="22"/>
          <w:szCs w:val="22"/>
          <w:lang w:val="en-GB"/>
        </w:rPr>
        <w:t xml:space="preserve">mentary programs, </w:t>
      </w:r>
      <w:r w:rsidR="00C84E20" w:rsidRPr="00593E34">
        <w:rPr>
          <w:sz w:val="22"/>
          <w:szCs w:val="22"/>
          <w:lang w:val="en-GB"/>
        </w:rPr>
        <w:t>including</w:t>
      </w:r>
      <w:r w:rsidR="007448F2" w:rsidRPr="00593E34">
        <w:rPr>
          <w:sz w:val="22"/>
          <w:szCs w:val="22"/>
          <w:lang w:val="en-GB"/>
        </w:rPr>
        <w:t xml:space="preserve"> </w:t>
      </w:r>
      <w:r w:rsidR="00B80BD6">
        <w:rPr>
          <w:sz w:val="22"/>
          <w:szCs w:val="22"/>
          <w:lang w:val="en-GB"/>
        </w:rPr>
        <w:t xml:space="preserve"> the United kingdom (</w:t>
      </w:r>
      <w:r w:rsidR="007448F2" w:rsidRPr="00593E34">
        <w:rPr>
          <w:sz w:val="22"/>
          <w:szCs w:val="22"/>
          <w:lang w:val="en-GB"/>
        </w:rPr>
        <w:t>DFID</w:t>
      </w:r>
      <w:r w:rsidR="00B80BD6">
        <w:rPr>
          <w:sz w:val="22"/>
          <w:szCs w:val="22"/>
          <w:lang w:val="en-GB"/>
        </w:rPr>
        <w:t>)</w:t>
      </w:r>
      <w:r w:rsidR="007448F2" w:rsidRPr="00593E34">
        <w:rPr>
          <w:sz w:val="22"/>
          <w:szCs w:val="22"/>
          <w:lang w:val="en-GB"/>
        </w:rPr>
        <w:t xml:space="preserve">, </w:t>
      </w:r>
      <w:r w:rsidR="00B80BD6">
        <w:rPr>
          <w:sz w:val="22"/>
          <w:szCs w:val="22"/>
          <w:lang w:val="en-GB"/>
        </w:rPr>
        <w:t xml:space="preserve"> Canada (</w:t>
      </w:r>
      <w:r w:rsidR="007448F2" w:rsidRPr="00593E34">
        <w:rPr>
          <w:sz w:val="22"/>
          <w:szCs w:val="22"/>
          <w:lang w:val="en-GB"/>
        </w:rPr>
        <w:t>CIDA</w:t>
      </w:r>
      <w:r w:rsidR="00B80BD6">
        <w:rPr>
          <w:sz w:val="22"/>
          <w:szCs w:val="22"/>
          <w:lang w:val="en-GB"/>
        </w:rPr>
        <w:t>)</w:t>
      </w:r>
      <w:r w:rsidR="007448F2" w:rsidRPr="00593E34">
        <w:rPr>
          <w:sz w:val="22"/>
          <w:szCs w:val="22"/>
          <w:lang w:val="en-GB"/>
        </w:rPr>
        <w:t xml:space="preserve"> and the E</w:t>
      </w:r>
      <w:r w:rsidR="00B80BD6">
        <w:rPr>
          <w:sz w:val="22"/>
          <w:szCs w:val="22"/>
          <w:lang w:val="en-GB"/>
        </w:rPr>
        <w:t>uropean Union</w:t>
      </w:r>
      <w:r w:rsidR="007448F2" w:rsidRPr="00593E34">
        <w:rPr>
          <w:sz w:val="22"/>
          <w:szCs w:val="22"/>
          <w:lang w:val="en-GB"/>
        </w:rPr>
        <w:t>.  This imp</w:t>
      </w:r>
      <w:r w:rsidR="00D57CA5" w:rsidRPr="00593E34">
        <w:rPr>
          <w:sz w:val="22"/>
          <w:szCs w:val="22"/>
          <w:lang w:val="en-GB"/>
        </w:rPr>
        <w:t>roves donor coordination</w:t>
      </w:r>
      <w:r w:rsidR="00683D9D">
        <w:rPr>
          <w:sz w:val="22"/>
          <w:szCs w:val="22"/>
          <w:lang w:val="en-GB"/>
        </w:rPr>
        <w:t xml:space="preserve"> and</w:t>
      </w:r>
      <w:r w:rsidR="007448F2" w:rsidRPr="00593E34">
        <w:rPr>
          <w:sz w:val="22"/>
          <w:szCs w:val="22"/>
          <w:lang w:val="en-GB"/>
        </w:rPr>
        <w:t xml:space="preserve"> </w:t>
      </w:r>
      <w:r w:rsidR="00683D9D">
        <w:rPr>
          <w:sz w:val="22"/>
          <w:szCs w:val="22"/>
          <w:lang w:val="en-GB"/>
        </w:rPr>
        <w:t>reduces the impact on local partners</w:t>
      </w:r>
      <w:r w:rsidR="00B80BD6">
        <w:rPr>
          <w:sz w:val="22"/>
          <w:szCs w:val="22"/>
          <w:lang w:val="en-GB"/>
        </w:rPr>
        <w:t>’</w:t>
      </w:r>
      <w:r w:rsidR="00683D9D">
        <w:rPr>
          <w:sz w:val="22"/>
          <w:szCs w:val="22"/>
          <w:lang w:val="en-GB"/>
        </w:rPr>
        <w:t xml:space="preserve"> resources to manage interaction with donors;  </w:t>
      </w:r>
      <w:r w:rsidR="007448F2" w:rsidRPr="00593E34">
        <w:rPr>
          <w:sz w:val="22"/>
          <w:szCs w:val="22"/>
          <w:lang w:val="en-GB"/>
        </w:rPr>
        <w:t xml:space="preserve">increases the </w:t>
      </w:r>
      <w:r w:rsidR="00683D9D">
        <w:rPr>
          <w:sz w:val="22"/>
          <w:szCs w:val="22"/>
          <w:lang w:val="en-GB"/>
        </w:rPr>
        <w:t xml:space="preserve">outcomes that can be achieved from </w:t>
      </w:r>
      <w:r w:rsidR="007448F2" w:rsidRPr="00593E34">
        <w:rPr>
          <w:sz w:val="22"/>
          <w:szCs w:val="22"/>
          <w:lang w:val="en-GB"/>
        </w:rPr>
        <w:t xml:space="preserve">relatively </w:t>
      </w:r>
      <w:r w:rsidR="00683D9D" w:rsidRPr="00593E34">
        <w:rPr>
          <w:sz w:val="22"/>
          <w:szCs w:val="22"/>
          <w:lang w:val="en-GB"/>
        </w:rPr>
        <w:t>modest</w:t>
      </w:r>
      <w:r w:rsidR="00683D9D">
        <w:rPr>
          <w:sz w:val="22"/>
          <w:szCs w:val="22"/>
          <w:lang w:val="en-GB"/>
        </w:rPr>
        <w:t xml:space="preserve"> funding; </w:t>
      </w:r>
      <w:r w:rsidR="00B80BD6">
        <w:rPr>
          <w:sz w:val="22"/>
          <w:szCs w:val="22"/>
          <w:lang w:val="en-GB"/>
        </w:rPr>
        <w:t xml:space="preserve">and </w:t>
      </w:r>
      <w:r w:rsidR="00683D9D">
        <w:rPr>
          <w:sz w:val="22"/>
          <w:szCs w:val="22"/>
          <w:lang w:val="en-GB"/>
        </w:rPr>
        <w:t xml:space="preserve"> strengthens our</w:t>
      </w:r>
      <w:r w:rsidR="007448F2" w:rsidRPr="00593E34">
        <w:rPr>
          <w:sz w:val="22"/>
          <w:szCs w:val="22"/>
          <w:lang w:val="en-GB"/>
        </w:rPr>
        <w:t xml:space="preserve"> influence with implementing partners to achieve results.</w:t>
      </w:r>
    </w:p>
    <w:p w14:paraId="17A20195" w14:textId="77777777" w:rsidR="00D479CA" w:rsidRDefault="00D479CA" w:rsidP="007448F2">
      <w:pPr>
        <w:rPr>
          <w:sz w:val="22"/>
          <w:szCs w:val="22"/>
          <w:lang w:val="en-GB"/>
        </w:rPr>
      </w:pPr>
    </w:p>
    <w:p w14:paraId="3D235EFC" w14:textId="000387D6" w:rsidR="00D479CA" w:rsidRPr="00593E34" w:rsidRDefault="00D479CA" w:rsidP="007448F2">
      <w:pPr>
        <w:rPr>
          <w:sz w:val="22"/>
          <w:szCs w:val="22"/>
          <w:lang w:val="en-GB"/>
        </w:rPr>
      </w:pPr>
      <w:r w:rsidRPr="00D479CA">
        <w:rPr>
          <w:i/>
          <w:sz w:val="22"/>
          <w:szCs w:val="22"/>
          <w:lang w:val="en-GB"/>
        </w:rPr>
        <w:t>Whole of government agencies</w:t>
      </w:r>
      <w:r>
        <w:rPr>
          <w:sz w:val="22"/>
          <w:szCs w:val="22"/>
          <w:lang w:val="en-GB"/>
        </w:rPr>
        <w:t>: AusAID strategically facilitates the engagement of Australian agencies in program activities such as climate change and natural resource management where Australian technical expertise adds value to program outcomes.</w:t>
      </w:r>
    </w:p>
    <w:p w14:paraId="5F8ED489" w14:textId="77777777" w:rsidR="00660A85" w:rsidRPr="006E0693" w:rsidRDefault="00660A85" w:rsidP="00660A85">
      <w:pPr>
        <w:rPr>
          <w:lang w:val="en-GB"/>
        </w:rPr>
      </w:pPr>
    </w:p>
    <w:p w14:paraId="2A4970FA" w14:textId="77777777" w:rsidR="00993138" w:rsidRDefault="00ED06CB" w:rsidP="00993138">
      <w:pPr>
        <w:pStyle w:val="Heading1"/>
        <w:rPr>
          <w:noProof/>
        </w:rPr>
      </w:pPr>
      <w:bookmarkStart w:id="17" w:name="_Toc348637283"/>
      <w:r>
        <w:rPr>
          <w:noProof/>
        </w:rPr>
        <w:lastRenderedPageBreak/>
        <w:drawing>
          <wp:anchor distT="0" distB="0" distL="114300" distR="114300" simplePos="0" relativeHeight="251660800" behindDoc="1" locked="0" layoutInCell="1" allowOverlap="1" wp14:anchorId="2A497138" wp14:editId="2A497139">
            <wp:simplePos x="0" y="0"/>
            <wp:positionH relativeFrom="page">
              <wp:posOffset>-92710</wp:posOffset>
            </wp:positionH>
            <wp:positionV relativeFrom="page">
              <wp:posOffset>1054735</wp:posOffset>
            </wp:positionV>
            <wp:extent cx="7788910" cy="1585595"/>
            <wp:effectExtent l="0" t="0" r="2540" b="0"/>
            <wp:wrapNone/>
            <wp:docPr id="11" name="Picture 11"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AID_report_D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88910" cy="1585595"/>
                    </a:xfrm>
                    <a:prstGeom prst="rect">
                      <a:avLst/>
                    </a:prstGeom>
                    <a:noFill/>
                  </pic:spPr>
                </pic:pic>
              </a:graphicData>
            </a:graphic>
            <wp14:sizeRelH relativeFrom="page">
              <wp14:pctWidth>0</wp14:pctWidth>
            </wp14:sizeRelH>
            <wp14:sizeRelV relativeFrom="page">
              <wp14:pctHeight>0</wp14:pctHeight>
            </wp14:sizeRelV>
          </wp:anchor>
        </w:drawing>
      </w:r>
      <w:r w:rsidR="00993138">
        <w:rPr>
          <w:noProof/>
        </w:rPr>
        <w:t>Program performance and risk management</w:t>
      </w:r>
      <w:bookmarkEnd w:id="17"/>
    </w:p>
    <w:p w14:paraId="2A4970FB" w14:textId="77777777" w:rsidR="00993138" w:rsidRDefault="00993138" w:rsidP="00993138">
      <w:pPr>
        <w:pStyle w:val="Heading2"/>
      </w:pPr>
      <w:bookmarkStart w:id="18" w:name="_Toc348637284"/>
      <w:r>
        <w:t xml:space="preserve">What success </w:t>
      </w:r>
      <w:r w:rsidR="002F468E">
        <w:t xml:space="preserve">will </w:t>
      </w:r>
      <w:r>
        <w:t xml:space="preserve">look like at the end of </w:t>
      </w:r>
      <w:r w:rsidR="001A22C2">
        <w:t xml:space="preserve">the </w:t>
      </w:r>
      <w:r>
        <w:t>strategy</w:t>
      </w:r>
      <w:bookmarkEnd w:id="18"/>
    </w:p>
    <w:p w14:paraId="149D963D" w14:textId="08ACBE9B" w:rsidR="00995BA8" w:rsidRPr="00593E34" w:rsidRDefault="00683D9D" w:rsidP="00995BA8">
      <w:pPr>
        <w:pStyle w:val="BodyText"/>
        <w:rPr>
          <w:rFonts w:ascii="Calibri" w:hAnsi="Calibri"/>
          <w:sz w:val="22"/>
          <w:szCs w:val="22"/>
        </w:rPr>
      </w:pPr>
      <w:r>
        <w:rPr>
          <w:rFonts w:ascii="Calibri" w:hAnsi="Calibri"/>
          <w:sz w:val="22"/>
          <w:szCs w:val="22"/>
        </w:rPr>
        <w:t>O</w:t>
      </w:r>
      <w:r w:rsidR="00995BA8" w:rsidRPr="00593E34">
        <w:rPr>
          <w:rFonts w:ascii="Calibri" w:hAnsi="Calibri"/>
          <w:sz w:val="22"/>
          <w:szCs w:val="22"/>
        </w:rPr>
        <w:t>vera</w:t>
      </w:r>
      <w:r>
        <w:rPr>
          <w:rFonts w:ascii="Calibri" w:hAnsi="Calibri"/>
          <w:sz w:val="22"/>
          <w:szCs w:val="22"/>
        </w:rPr>
        <w:t>ll</w:t>
      </w:r>
      <w:r w:rsidR="00995BA8" w:rsidRPr="00593E34">
        <w:rPr>
          <w:rFonts w:ascii="Calibri" w:hAnsi="Calibri"/>
          <w:sz w:val="22"/>
          <w:szCs w:val="22"/>
        </w:rPr>
        <w:t xml:space="preserve"> </w:t>
      </w:r>
      <w:r w:rsidR="00063B92" w:rsidRPr="00593E34">
        <w:rPr>
          <w:rFonts w:ascii="Calibri" w:hAnsi="Calibri"/>
          <w:sz w:val="22"/>
          <w:szCs w:val="22"/>
        </w:rPr>
        <w:t xml:space="preserve">success </w:t>
      </w:r>
      <w:r>
        <w:rPr>
          <w:rFonts w:ascii="Calibri" w:hAnsi="Calibri"/>
          <w:sz w:val="22"/>
          <w:szCs w:val="22"/>
        </w:rPr>
        <w:t>of the Caribbean program will be determined by how Australia is</w:t>
      </w:r>
      <w:r w:rsidR="00995BA8" w:rsidRPr="00593E34">
        <w:rPr>
          <w:rFonts w:ascii="Calibri" w:hAnsi="Calibri"/>
          <w:sz w:val="22"/>
          <w:szCs w:val="22"/>
        </w:rPr>
        <w:t xml:space="preserve"> perceived as a valued development partner, supporting Caribbean countries to reduce their vulnerability to climate change, disasters and economic shocks.</w:t>
      </w:r>
    </w:p>
    <w:p w14:paraId="2A4970FE" w14:textId="63E6135E" w:rsidR="00D81143" w:rsidRPr="00593E34" w:rsidRDefault="00AA470F" w:rsidP="00993138">
      <w:pPr>
        <w:pStyle w:val="BodyText"/>
        <w:rPr>
          <w:rFonts w:ascii="Calibri" w:hAnsi="Calibri"/>
          <w:sz w:val="22"/>
          <w:szCs w:val="22"/>
        </w:rPr>
      </w:pPr>
      <w:r w:rsidRPr="00593E34">
        <w:rPr>
          <w:rFonts w:ascii="Calibri" w:hAnsi="Calibri"/>
          <w:sz w:val="22"/>
          <w:szCs w:val="22"/>
        </w:rPr>
        <w:t xml:space="preserve">Success under the Climate Change and Disaster Risk Reduction pillar </w:t>
      </w:r>
      <w:r w:rsidR="00683D9D">
        <w:rPr>
          <w:rFonts w:ascii="Calibri" w:hAnsi="Calibri"/>
          <w:sz w:val="22"/>
          <w:szCs w:val="22"/>
        </w:rPr>
        <w:t>will</w:t>
      </w:r>
      <w:r w:rsidRPr="00593E34">
        <w:rPr>
          <w:rFonts w:ascii="Calibri" w:hAnsi="Calibri"/>
          <w:sz w:val="22"/>
          <w:szCs w:val="22"/>
        </w:rPr>
        <w:t xml:space="preserve"> </w:t>
      </w:r>
      <w:r w:rsidR="00063B92" w:rsidRPr="00593E34">
        <w:rPr>
          <w:rFonts w:ascii="Calibri" w:hAnsi="Calibri"/>
          <w:sz w:val="22"/>
          <w:szCs w:val="22"/>
        </w:rPr>
        <w:t>mean</w:t>
      </w:r>
      <w:r w:rsidRPr="00593E34">
        <w:rPr>
          <w:rFonts w:ascii="Calibri" w:hAnsi="Calibri"/>
          <w:sz w:val="22"/>
          <w:szCs w:val="22"/>
        </w:rPr>
        <w:t>:</w:t>
      </w:r>
    </w:p>
    <w:p w14:paraId="3B2CAB01" w14:textId="6D733989" w:rsidR="00AA470F" w:rsidRPr="00593E34" w:rsidRDefault="00AA470F" w:rsidP="00AA470F">
      <w:pPr>
        <w:pStyle w:val="BodyText"/>
        <w:numPr>
          <w:ilvl w:val="0"/>
          <w:numId w:val="21"/>
        </w:numPr>
        <w:rPr>
          <w:rFonts w:ascii="Calibri" w:hAnsi="Calibri"/>
          <w:sz w:val="22"/>
          <w:szCs w:val="22"/>
        </w:rPr>
      </w:pPr>
      <w:r w:rsidRPr="00593E34">
        <w:rPr>
          <w:rFonts w:ascii="Calibri" w:hAnsi="Calibri"/>
          <w:sz w:val="22"/>
          <w:szCs w:val="22"/>
        </w:rPr>
        <w:t>Climate change and disaster risk reduction are integrated in regional and national policies, plans and their implementation</w:t>
      </w:r>
    </w:p>
    <w:p w14:paraId="621765D2" w14:textId="5A116491" w:rsidR="00AA470F" w:rsidRPr="00593E34" w:rsidRDefault="00AA470F" w:rsidP="00AA470F">
      <w:pPr>
        <w:pStyle w:val="BodyText"/>
        <w:numPr>
          <w:ilvl w:val="0"/>
          <w:numId w:val="21"/>
        </w:numPr>
        <w:rPr>
          <w:rFonts w:ascii="Calibri" w:hAnsi="Calibri"/>
          <w:sz w:val="22"/>
          <w:szCs w:val="22"/>
        </w:rPr>
      </w:pPr>
      <w:r w:rsidRPr="00593E34">
        <w:rPr>
          <w:rFonts w:ascii="Calibri" w:hAnsi="Calibri"/>
          <w:sz w:val="22"/>
          <w:szCs w:val="22"/>
        </w:rPr>
        <w:t>Capacity of The Caribbean Community Climate Change Centre to attract and manage climate change funds and of Caribbean Disaster and Emergency Management Agency to reduce disaster risks is strengthened</w:t>
      </w:r>
    </w:p>
    <w:p w14:paraId="2793542F" w14:textId="78987ADF" w:rsidR="00AA470F" w:rsidRPr="00593E34" w:rsidRDefault="00AA470F" w:rsidP="00AA470F">
      <w:pPr>
        <w:pStyle w:val="BodyText"/>
        <w:numPr>
          <w:ilvl w:val="0"/>
          <w:numId w:val="21"/>
        </w:numPr>
        <w:rPr>
          <w:rFonts w:ascii="Calibri" w:hAnsi="Calibri"/>
          <w:sz w:val="22"/>
          <w:szCs w:val="22"/>
        </w:rPr>
      </w:pPr>
      <w:r w:rsidRPr="00593E34">
        <w:rPr>
          <w:rFonts w:ascii="Calibri" w:hAnsi="Calibri"/>
          <w:sz w:val="22"/>
          <w:szCs w:val="22"/>
        </w:rPr>
        <w:t xml:space="preserve">Good </w:t>
      </w:r>
      <w:r w:rsidR="00B80BD6">
        <w:rPr>
          <w:rFonts w:ascii="Calibri" w:hAnsi="Calibri"/>
          <w:sz w:val="22"/>
          <w:szCs w:val="22"/>
        </w:rPr>
        <w:t xml:space="preserve">climate change </w:t>
      </w:r>
      <w:r w:rsidRPr="00593E34">
        <w:rPr>
          <w:rFonts w:ascii="Calibri" w:hAnsi="Calibri"/>
          <w:sz w:val="22"/>
          <w:szCs w:val="22"/>
        </w:rPr>
        <w:t>adaptation and risk reduction practice is demonstrated and communicated for scale</w:t>
      </w:r>
      <w:r w:rsidR="00193B0A" w:rsidRPr="00593E34">
        <w:rPr>
          <w:rFonts w:ascii="Calibri" w:hAnsi="Calibri"/>
          <w:sz w:val="22"/>
          <w:szCs w:val="22"/>
        </w:rPr>
        <w:t>-</w:t>
      </w:r>
      <w:r w:rsidRPr="00593E34">
        <w:rPr>
          <w:rFonts w:ascii="Calibri" w:hAnsi="Calibri"/>
          <w:sz w:val="22"/>
          <w:szCs w:val="22"/>
        </w:rPr>
        <w:t>up</w:t>
      </w:r>
    </w:p>
    <w:p w14:paraId="2B905056" w14:textId="6BFEFB22" w:rsidR="00AA470F" w:rsidRPr="00593E34" w:rsidRDefault="00AA470F" w:rsidP="00AA470F">
      <w:pPr>
        <w:pStyle w:val="BodyText"/>
        <w:rPr>
          <w:rFonts w:ascii="Calibri" w:hAnsi="Calibri"/>
          <w:sz w:val="22"/>
          <w:szCs w:val="22"/>
        </w:rPr>
      </w:pPr>
      <w:r w:rsidRPr="00593E34">
        <w:rPr>
          <w:rFonts w:ascii="Calibri" w:hAnsi="Calibri"/>
          <w:sz w:val="22"/>
          <w:szCs w:val="22"/>
        </w:rPr>
        <w:t xml:space="preserve">Success under the Economic Resilience pillar </w:t>
      </w:r>
      <w:r w:rsidR="00683D9D">
        <w:rPr>
          <w:rFonts w:ascii="Calibri" w:hAnsi="Calibri"/>
          <w:sz w:val="22"/>
          <w:szCs w:val="22"/>
        </w:rPr>
        <w:t>will</w:t>
      </w:r>
      <w:r w:rsidRPr="00593E34">
        <w:rPr>
          <w:rFonts w:ascii="Calibri" w:hAnsi="Calibri"/>
          <w:sz w:val="22"/>
          <w:szCs w:val="22"/>
        </w:rPr>
        <w:t xml:space="preserve"> </w:t>
      </w:r>
      <w:r w:rsidR="00063B92" w:rsidRPr="00593E34">
        <w:rPr>
          <w:rFonts w:ascii="Calibri" w:hAnsi="Calibri"/>
          <w:sz w:val="22"/>
          <w:szCs w:val="22"/>
        </w:rPr>
        <w:t>mean</w:t>
      </w:r>
      <w:r w:rsidRPr="00593E34">
        <w:rPr>
          <w:rFonts w:ascii="Calibri" w:hAnsi="Calibri"/>
          <w:sz w:val="22"/>
          <w:szCs w:val="22"/>
        </w:rPr>
        <w:t>:</w:t>
      </w:r>
    </w:p>
    <w:p w14:paraId="3318DB06" w14:textId="071552D3" w:rsidR="00AA470F" w:rsidRPr="00593E34" w:rsidRDefault="00AA470F" w:rsidP="00AA470F">
      <w:pPr>
        <w:pStyle w:val="BodyText"/>
        <w:numPr>
          <w:ilvl w:val="0"/>
          <w:numId w:val="22"/>
        </w:numPr>
        <w:rPr>
          <w:rFonts w:ascii="Calibri" w:hAnsi="Calibri"/>
          <w:sz w:val="22"/>
          <w:szCs w:val="22"/>
        </w:rPr>
      </w:pPr>
      <w:r w:rsidRPr="00593E34">
        <w:rPr>
          <w:rFonts w:ascii="Calibri" w:hAnsi="Calibri"/>
          <w:sz w:val="22"/>
          <w:szCs w:val="22"/>
        </w:rPr>
        <w:t>Member countries have greater access to the CA</w:t>
      </w:r>
      <w:r w:rsidR="00BC0714">
        <w:rPr>
          <w:rFonts w:ascii="Calibri" w:hAnsi="Calibri"/>
          <w:sz w:val="22"/>
          <w:szCs w:val="22"/>
        </w:rPr>
        <w:t>RTAC program of public financial</w:t>
      </w:r>
      <w:r w:rsidRPr="00593E34">
        <w:rPr>
          <w:rFonts w:ascii="Calibri" w:hAnsi="Calibri"/>
          <w:sz w:val="22"/>
          <w:szCs w:val="22"/>
        </w:rPr>
        <w:t xml:space="preserve"> management improvement</w:t>
      </w:r>
    </w:p>
    <w:p w14:paraId="29AE1AE9" w14:textId="1C3EB788" w:rsidR="00AA470F" w:rsidRPr="00593E34" w:rsidRDefault="00AA470F" w:rsidP="00AA470F">
      <w:pPr>
        <w:pStyle w:val="BodyText"/>
        <w:numPr>
          <w:ilvl w:val="0"/>
          <w:numId w:val="22"/>
        </w:numPr>
        <w:rPr>
          <w:rFonts w:ascii="Calibri" w:hAnsi="Calibri"/>
          <w:sz w:val="22"/>
          <w:szCs w:val="22"/>
        </w:rPr>
      </w:pPr>
      <w:r w:rsidRPr="00593E34">
        <w:rPr>
          <w:rFonts w:ascii="Calibri" w:hAnsi="Calibri"/>
          <w:sz w:val="22"/>
          <w:szCs w:val="22"/>
        </w:rPr>
        <w:t>Costs of intra-regional and global trade in the Caribbean region are reduced</w:t>
      </w:r>
    </w:p>
    <w:p w14:paraId="3A81AFB6" w14:textId="5D7B4A0B" w:rsidR="00AA470F" w:rsidRPr="00593E34" w:rsidRDefault="00D479CA" w:rsidP="00AA470F">
      <w:pPr>
        <w:pStyle w:val="BodyText"/>
        <w:numPr>
          <w:ilvl w:val="0"/>
          <w:numId w:val="22"/>
        </w:numPr>
        <w:rPr>
          <w:rFonts w:ascii="Calibri" w:hAnsi="Calibri"/>
          <w:sz w:val="22"/>
          <w:szCs w:val="22"/>
        </w:rPr>
      </w:pPr>
      <w:r>
        <w:rPr>
          <w:rFonts w:ascii="Calibri" w:hAnsi="Calibri"/>
          <w:sz w:val="22"/>
          <w:szCs w:val="22"/>
        </w:rPr>
        <w:t>Innovative</w:t>
      </w:r>
      <w:r w:rsidR="00AA470F" w:rsidRPr="00593E34">
        <w:rPr>
          <w:rFonts w:ascii="Calibri" w:hAnsi="Calibri"/>
          <w:sz w:val="22"/>
          <w:szCs w:val="22"/>
        </w:rPr>
        <w:t xml:space="preserve"> approaches to addressing youth disengagement</w:t>
      </w:r>
      <w:r w:rsidR="00F726B7" w:rsidRPr="00593E34">
        <w:rPr>
          <w:rFonts w:ascii="Calibri" w:hAnsi="Calibri"/>
          <w:sz w:val="22"/>
          <w:szCs w:val="22"/>
        </w:rPr>
        <w:t xml:space="preserve"> are demonstrated and communicated to the Caribbean region</w:t>
      </w:r>
    </w:p>
    <w:p w14:paraId="68945B97" w14:textId="6B9F542E" w:rsidR="00F726B7" w:rsidRPr="00593E34" w:rsidRDefault="00F726B7" w:rsidP="00F726B7">
      <w:pPr>
        <w:pStyle w:val="BodyText"/>
        <w:rPr>
          <w:rFonts w:ascii="Calibri" w:hAnsi="Calibri"/>
          <w:sz w:val="22"/>
          <w:szCs w:val="22"/>
        </w:rPr>
      </w:pPr>
      <w:r w:rsidRPr="00593E34">
        <w:rPr>
          <w:rFonts w:ascii="Calibri" w:hAnsi="Calibri"/>
          <w:sz w:val="22"/>
          <w:szCs w:val="22"/>
        </w:rPr>
        <w:t xml:space="preserve">Success under the People-to-People and Institutional Links pillar </w:t>
      </w:r>
      <w:r w:rsidR="00683D9D">
        <w:rPr>
          <w:rFonts w:ascii="Calibri" w:hAnsi="Calibri"/>
          <w:sz w:val="22"/>
          <w:szCs w:val="22"/>
        </w:rPr>
        <w:t>will</w:t>
      </w:r>
      <w:r w:rsidRPr="00593E34">
        <w:rPr>
          <w:rFonts w:ascii="Calibri" w:hAnsi="Calibri"/>
          <w:sz w:val="22"/>
          <w:szCs w:val="22"/>
        </w:rPr>
        <w:t xml:space="preserve"> </w:t>
      </w:r>
      <w:r w:rsidR="00063B92" w:rsidRPr="00593E34">
        <w:rPr>
          <w:rFonts w:ascii="Calibri" w:hAnsi="Calibri"/>
          <w:sz w:val="22"/>
          <w:szCs w:val="22"/>
        </w:rPr>
        <w:t>mean</w:t>
      </w:r>
      <w:r w:rsidRPr="00593E34">
        <w:rPr>
          <w:rFonts w:ascii="Calibri" w:hAnsi="Calibri"/>
          <w:sz w:val="22"/>
          <w:szCs w:val="22"/>
        </w:rPr>
        <w:t>:</w:t>
      </w:r>
    </w:p>
    <w:p w14:paraId="2A47AB71" w14:textId="7754DAF9" w:rsidR="00F726B7" w:rsidRPr="00593E34" w:rsidRDefault="00F726B7" w:rsidP="00F726B7">
      <w:pPr>
        <w:pStyle w:val="BodyText"/>
        <w:numPr>
          <w:ilvl w:val="0"/>
          <w:numId w:val="23"/>
        </w:numPr>
        <w:rPr>
          <w:rFonts w:ascii="Calibri" w:hAnsi="Calibri"/>
          <w:sz w:val="22"/>
          <w:szCs w:val="22"/>
        </w:rPr>
      </w:pPr>
      <w:r w:rsidRPr="00593E34">
        <w:rPr>
          <w:rFonts w:ascii="Calibri" w:hAnsi="Calibri"/>
          <w:sz w:val="22"/>
          <w:szCs w:val="22"/>
        </w:rPr>
        <w:t>Individuals engage with Australian institutions and people to develop their capacity to address Caribbean challenges</w:t>
      </w:r>
    </w:p>
    <w:p w14:paraId="33A3E74E" w14:textId="74BA8E81" w:rsidR="00F726B7" w:rsidRPr="00593E34" w:rsidRDefault="00F726B7" w:rsidP="00F726B7">
      <w:pPr>
        <w:pStyle w:val="BodyText"/>
        <w:numPr>
          <w:ilvl w:val="0"/>
          <w:numId w:val="23"/>
        </w:numPr>
        <w:rPr>
          <w:rFonts w:ascii="Calibri" w:hAnsi="Calibri"/>
          <w:sz w:val="22"/>
          <w:szCs w:val="22"/>
        </w:rPr>
      </w:pPr>
      <w:r w:rsidRPr="00593E34">
        <w:rPr>
          <w:rFonts w:ascii="Calibri" w:hAnsi="Calibri"/>
          <w:sz w:val="22"/>
          <w:szCs w:val="22"/>
        </w:rPr>
        <w:t>Institutions and group</w:t>
      </w:r>
      <w:r w:rsidR="00CE1366" w:rsidRPr="00593E34">
        <w:rPr>
          <w:rFonts w:ascii="Calibri" w:hAnsi="Calibri"/>
          <w:sz w:val="22"/>
          <w:szCs w:val="22"/>
        </w:rPr>
        <w:t>s</w:t>
      </w:r>
      <w:r w:rsidRPr="00593E34">
        <w:rPr>
          <w:rFonts w:ascii="Calibri" w:hAnsi="Calibri"/>
          <w:sz w:val="22"/>
          <w:szCs w:val="22"/>
        </w:rPr>
        <w:t xml:space="preserve"> engage with Australian institutions and people to develop  their capacity to address Caribbean challenges</w:t>
      </w:r>
    </w:p>
    <w:p w14:paraId="5B4A90E8" w14:textId="1E9D54AA" w:rsidR="00995BA8" w:rsidRPr="00593E34" w:rsidRDefault="00995BA8" w:rsidP="00F726B7">
      <w:pPr>
        <w:pStyle w:val="BodyText"/>
        <w:rPr>
          <w:rFonts w:ascii="Calibri" w:hAnsi="Calibri"/>
          <w:sz w:val="22"/>
          <w:szCs w:val="22"/>
        </w:rPr>
      </w:pPr>
      <w:r w:rsidRPr="00593E34">
        <w:rPr>
          <w:rFonts w:ascii="Calibri" w:hAnsi="Calibri"/>
          <w:sz w:val="22"/>
          <w:szCs w:val="22"/>
        </w:rPr>
        <w:t xml:space="preserve">Additionally, connections </w:t>
      </w:r>
      <w:r w:rsidR="00D479CA">
        <w:rPr>
          <w:rFonts w:ascii="Calibri" w:hAnsi="Calibri"/>
          <w:sz w:val="22"/>
          <w:szCs w:val="22"/>
        </w:rPr>
        <w:t xml:space="preserve">will be </w:t>
      </w:r>
      <w:r w:rsidR="00D479CA" w:rsidRPr="00593E34">
        <w:rPr>
          <w:rFonts w:ascii="Calibri" w:hAnsi="Calibri"/>
          <w:sz w:val="22"/>
          <w:szCs w:val="22"/>
        </w:rPr>
        <w:t>strengthened</w:t>
      </w:r>
      <w:r w:rsidRPr="00593E34">
        <w:rPr>
          <w:rFonts w:ascii="Calibri" w:hAnsi="Calibri"/>
          <w:sz w:val="22"/>
          <w:szCs w:val="22"/>
        </w:rPr>
        <w:t xml:space="preserve"> between the Pacific and the Caribbean, in support of their mutual development.</w:t>
      </w:r>
    </w:p>
    <w:p w14:paraId="2A4970FF" w14:textId="77777777" w:rsidR="00993138" w:rsidRDefault="00D81143" w:rsidP="00993138">
      <w:pPr>
        <w:pStyle w:val="Heading2"/>
      </w:pPr>
      <w:bookmarkStart w:id="19" w:name="_Toc348637285"/>
      <w:r>
        <w:t>Performance assessment framework</w:t>
      </w:r>
      <w:bookmarkEnd w:id="19"/>
    </w:p>
    <w:p w14:paraId="2A497101" w14:textId="5DCE0CE9" w:rsidR="00D81143" w:rsidRPr="0074307A" w:rsidRDefault="006E0693" w:rsidP="00D81143">
      <w:pPr>
        <w:pStyle w:val="BodyText"/>
        <w:rPr>
          <w:rFonts w:ascii="Calibri" w:hAnsi="Calibri"/>
          <w:sz w:val="22"/>
          <w:szCs w:val="22"/>
        </w:rPr>
      </w:pPr>
      <w:proofErr w:type="spellStart"/>
      <w:r w:rsidRPr="00593E34">
        <w:rPr>
          <w:rFonts w:ascii="Calibri" w:hAnsi="Calibri"/>
          <w:sz w:val="22"/>
          <w:szCs w:val="22"/>
        </w:rPr>
        <w:t>AusAID’s</w:t>
      </w:r>
      <w:proofErr w:type="spellEnd"/>
      <w:r w:rsidRPr="00593E34">
        <w:rPr>
          <w:rFonts w:ascii="Calibri" w:hAnsi="Calibri"/>
          <w:sz w:val="22"/>
          <w:szCs w:val="22"/>
        </w:rPr>
        <w:t xml:space="preserve"> Caribbean Program has a Performance </w:t>
      </w:r>
      <w:r w:rsidR="00683D9D">
        <w:rPr>
          <w:rFonts w:ascii="Calibri" w:hAnsi="Calibri"/>
          <w:sz w:val="22"/>
          <w:szCs w:val="22"/>
        </w:rPr>
        <w:t>Assessment</w:t>
      </w:r>
      <w:r w:rsidRPr="00593E34">
        <w:rPr>
          <w:rFonts w:ascii="Calibri" w:hAnsi="Calibri"/>
          <w:sz w:val="22"/>
          <w:szCs w:val="22"/>
        </w:rPr>
        <w:t xml:space="preserve"> Framework </w:t>
      </w:r>
      <w:r w:rsidR="00683D9D">
        <w:rPr>
          <w:rFonts w:ascii="Calibri" w:hAnsi="Calibri"/>
          <w:sz w:val="22"/>
          <w:szCs w:val="22"/>
        </w:rPr>
        <w:t>(PA</w:t>
      </w:r>
      <w:r w:rsidR="00A65405" w:rsidRPr="00593E34">
        <w:rPr>
          <w:rFonts w:ascii="Calibri" w:hAnsi="Calibri"/>
          <w:sz w:val="22"/>
          <w:szCs w:val="22"/>
        </w:rPr>
        <w:t>F)</w:t>
      </w:r>
      <w:r w:rsidR="006A70D8">
        <w:rPr>
          <w:rFonts w:ascii="Calibri" w:hAnsi="Calibri"/>
          <w:sz w:val="22"/>
          <w:szCs w:val="22"/>
        </w:rPr>
        <w:t xml:space="preserve"> with indicators for</w:t>
      </w:r>
      <w:r w:rsidR="005D2C7D" w:rsidRPr="00593E34">
        <w:rPr>
          <w:rFonts w:ascii="Calibri" w:hAnsi="Calibri"/>
          <w:sz w:val="22"/>
          <w:szCs w:val="22"/>
        </w:rPr>
        <w:t xml:space="preserve"> the three </w:t>
      </w:r>
      <w:r w:rsidR="006A70D8">
        <w:rPr>
          <w:rFonts w:ascii="Calibri" w:hAnsi="Calibri"/>
          <w:sz w:val="22"/>
          <w:szCs w:val="22"/>
        </w:rPr>
        <w:t>pillars</w:t>
      </w:r>
      <w:r w:rsidR="005D2C7D" w:rsidRPr="00593E34">
        <w:rPr>
          <w:rFonts w:ascii="Calibri" w:hAnsi="Calibri"/>
          <w:sz w:val="22"/>
          <w:szCs w:val="22"/>
        </w:rPr>
        <w:t xml:space="preserve">: Climate Change and Disaster Risk Reduction; Economic Resilience; and People to People and Institutional Links.  Each </w:t>
      </w:r>
      <w:r w:rsidR="00D479CA">
        <w:rPr>
          <w:rFonts w:ascii="Calibri" w:hAnsi="Calibri"/>
          <w:sz w:val="22"/>
          <w:szCs w:val="22"/>
        </w:rPr>
        <w:t>pillar</w:t>
      </w:r>
      <w:r w:rsidR="005D2C7D" w:rsidRPr="00593E34">
        <w:rPr>
          <w:rFonts w:ascii="Calibri" w:hAnsi="Calibri"/>
          <w:sz w:val="22"/>
          <w:szCs w:val="22"/>
        </w:rPr>
        <w:t xml:space="preserve"> has its own objective under the overarching program objective</w:t>
      </w:r>
      <w:r w:rsidR="00961A71" w:rsidRPr="00593E34">
        <w:rPr>
          <w:rFonts w:ascii="Calibri" w:hAnsi="Calibri"/>
          <w:sz w:val="22"/>
          <w:szCs w:val="22"/>
        </w:rPr>
        <w:t xml:space="preserve">. </w:t>
      </w:r>
      <w:r w:rsidR="0074307A">
        <w:rPr>
          <w:rFonts w:ascii="Calibri" w:hAnsi="Calibri"/>
          <w:sz w:val="22"/>
          <w:szCs w:val="22"/>
        </w:rPr>
        <w:t>T</w:t>
      </w:r>
      <w:r w:rsidR="00961A71" w:rsidRPr="00593E34">
        <w:rPr>
          <w:rFonts w:ascii="Calibri" w:hAnsi="Calibri"/>
          <w:sz w:val="22"/>
          <w:szCs w:val="22"/>
        </w:rPr>
        <w:t xml:space="preserve">he </w:t>
      </w:r>
      <w:r w:rsidR="006A70D8">
        <w:rPr>
          <w:rFonts w:ascii="Calibri" w:hAnsi="Calibri"/>
          <w:sz w:val="22"/>
          <w:szCs w:val="22"/>
        </w:rPr>
        <w:t>PAF</w:t>
      </w:r>
      <w:r w:rsidR="005D2C7D" w:rsidRPr="00593E34">
        <w:rPr>
          <w:rFonts w:ascii="Calibri" w:hAnsi="Calibri"/>
          <w:sz w:val="22"/>
          <w:szCs w:val="22"/>
        </w:rPr>
        <w:t xml:space="preserve"> </w:t>
      </w:r>
      <w:r w:rsidR="00A65405" w:rsidRPr="00593E34">
        <w:rPr>
          <w:rFonts w:ascii="Calibri" w:hAnsi="Calibri"/>
          <w:sz w:val="22"/>
          <w:szCs w:val="22"/>
        </w:rPr>
        <w:t xml:space="preserve">sets out </w:t>
      </w:r>
      <w:r w:rsidR="005D2C7D" w:rsidRPr="00593E34">
        <w:rPr>
          <w:rFonts w:ascii="Calibri" w:hAnsi="Calibri"/>
          <w:sz w:val="22"/>
          <w:szCs w:val="22"/>
        </w:rPr>
        <w:t>inputs, intermediate outcomes and end of program outcomes ag</w:t>
      </w:r>
      <w:r w:rsidR="00961A71" w:rsidRPr="00593E34">
        <w:rPr>
          <w:rFonts w:ascii="Calibri" w:hAnsi="Calibri"/>
          <w:sz w:val="22"/>
          <w:szCs w:val="22"/>
        </w:rPr>
        <w:t>ainst the overarching objective</w:t>
      </w:r>
      <w:r w:rsidR="005D2C7D" w:rsidRPr="00593E34">
        <w:rPr>
          <w:rFonts w:ascii="Calibri" w:hAnsi="Calibri"/>
          <w:sz w:val="22"/>
          <w:szCs w:val="22"/>
        </w:rPr>
        <w:t>.</w:t>
      </w:r>
      <w:r w:rsidR="0074307A">
        <w:rPr>
          <w:rFonts w:ascii="Calibri" w:hAnsi="Calibri"/>
          <w:sz w:val="22"/>
          <w:szCs w:val="22"/>
        </w:rPr>
        <w:t xml:space="preserve">  </w:t>
      </w:r>
      <w:r w:rsidR="003A5F0A">
        <w:rPr>
          <w:rFonts w:ascii="Calibri" w:hAnsi="Calibri"/>
          <w:sz w:val="22"/>
          <w:szCs w:val="22"/>
        </w:rPr>
        <w:t xml:space="preserve">Program </w:t>
      </w:r>
      <w:r w:rsidR="005D2C7D" w:rsidRPr="00593E34">
        <w:rPr>
          <w:rFonts w:ascii="Calibri" w:hAnsi="Calibri"/>
          <w:sz w:val="22"/>
          <w:szCs w:val="22"/>
        </w:rPr>
        <w:t xml:space="preserve">performance </w:t>
      </w:r>
      <w:r w:rsidR="003A5F0A">
        <w:rPr>
          <w:rFonts w:ascii="Calibri" w:hAnsi="Calibri"/>
          <w:sz w:val="22"/>
          <w:szCs w:val="22"/>
        </w:rPr>
        <w:t>is assessed at activity and program level through regular</w:t>
      </w:r>
      <w:r w:rsidR="005D2C7D" w:rsidRPr="00593E34">
        <w:rPr>
          <w:rFonts w:ascii="Calibri" w:hAnsi="Calibri"/>
          <w:sz w:val="22"/>
          <w:szCs w:val="22"/>
        </w:rPr>
        <w:t xml:space="preserve"> monitoring </w:t>
      </w:r>
      <w:r w:rsidR="003A5F0A">
        <w:rPr>
          <w:rFonts w:ascii="Calibri" w:hAnsi="Calibri"/>
          <w:sz w:val="22"/>
          <w:szCs w:val="22"/>
        </w:rPr>
        <w:t xml:space="preserve">of progress and outputs </w:t>
      </w:r>
      <w:r w:rsidR="005D2C7D" w:rsidRPr="00593E34">
        <w:rPr>
          <w:rFonts w:ascii="Calibri" w:hAnsi="Calibri"/>
          <w:sz w:val="22"/>
          <w:szCs w:val="22"/>
        </w:rPr>
        <w:t xml:space="preserve">and </w:t>
      </w:r>
      <w:r w:rsidR="003A5F0A">
        <w:rPr>
          <w:rFonts w:ascii="Calibri" w:hAnsi="Calibri"/>
          <w:sz w:val="22"/>
          <w:szCs w:val="22"/>
        </w:rPr>
        <w:t xml:space="preserve">periodic </w:t>
      </w:r>
      <w:r w:rsidR="005D2C7D" w:rsidRPr="00593E34">
        <w:rPr>
          <w:rFonts w:ascii="Calibri" w:hAnsi="Calibri"/>
          <w:sz w:val="22"/>
          <w:szCs w:val="22"/>
        </w:rPr>
        <w:t xml:space="preserve">evaluation </w:t>
      </w:r>
      <w:r w:rsidR="003A5F0A">
        <w:rPr>
          <w:rFonts w:ascii="Calibri" w:hAnsi="Calibri"/>
          <w:sz w:val="22"/>
          <w:szCs w:val="22"/>
        </w:rPr>
        <w:t>of outcomes</w:t>
      </w:r>
      <w:r w:rsidR="005D2C7D" w:rsidRPr="00593E34">
        <w:rPr>
          <w:rFonts w:ascii="Calibri" w:hAnsi="Calibri"/>
          <w:sz w:val="22"/>
          <w:szCs w:val="22"/>
        </w:rPr>
        <w:t>.</w:t>
      </w:r>
    </w:p>
    <w:p w14:paraId="2A497103" w14:textId="701AAF4C" w:rsidR="00D81143" w:rsidRDefault="005D2C7D" w:rsidP="00D81143">
      <w:pPr>
        <w:pStyle w:val="Heading2"/>
      </w:pPr>
      <w:bookmarkStart w:id="20" w:name="_Toc348637286"/>
      <w:r>
        <w:lastRenderedPageBreak/>
        <w:t>R</w:t>
      </w:r>
      <w:r w:rsidR="00D81143">
        <w:t>isk management</w:t>
      </w:r>
      <w:bookmarkEnd w:id="20"/>
    </w:p>
    <w:p w14:paraId="6AFE47EE" w14:textId="41396E78" w:rsidR="00B502EA" w:rsidRPr="00B502EA" w:rsidRDefault="00B502EA" w:rsidP="00B02888">
      <w:pPr>
        <w:spacing w:after="120"/>
        <w:ind w:right="-527"/>
        <w:rPr>
          <w:rFonts w:ascii="Franklin Gothic Demi" w:hAnsi="Franklin Gothic Demi"/>
          <w:color w:val="5A9A98"/>
        </w:rPr>
      </w:pPr>
      <w:r w:rsidRPr="00B502EA">
        <w:rPr>
          <w:rFonts w:ascii="Franklin Gothic Demi" w:hAnsi="Franklin Gothic Demi"/>
          <w:color w:val="5A9A98"/>
        </w:rPr>
        <w:t>High-level constraints</w:t>
      </w:r>
      <w:r w:rsidR="00752D39">
        <w:rPr>
          <w:rFonts w:ascii="Franklin Gothic Demi" w:hAnsi="Franklin Gothic Demi"/>
          <w:color w:val="5A9A98"/>
        </w:rPr>
        <w:t xml:space="preserve"> and remedies</w:t>
      </w:r>
      <w:r w:rsidRPr="00B502EA">
        <w:rPr>
          <w:rFonts w:ascii="Franklin Gothic Demi" w:hAnsi="Franklin Gothic Demi"/>
          <w:color w:val="5A9A98"/>
        </w:rPr>
        <w:t>:</w:t>
      </w:r>
    </w:p>
    <w:p w14:paraId="53100FFB" w14:textId="1692874F" w:rsidR="009D197A" w:rsidRPr="00593E34" w:rsidRDefault="009D197A" w:rsidP="009D197A">
      <w:pPr>
        <w:rPr>
          <w:sz w:val="22"/>
          <w:szCs w:val="22"/>
        </w:rPr>
      </w:pPr>
      <w:r w:rsidRPr="00593E34">
        <w:rPr>
          <w:i/>
          <w:sz w:val="22"/>
          <w:szCs w:val="22"/>
        </w:rPr>
        <w:t>Divers</w:t>
      </w:r>
      <w:r w:rsidR="003A2CD2">
        <w:rPr>
          <w:i/>
          <w:sz w:val="22"/>
          <w:szCs w:val="22"/>
        </w:rPr>
        <w:t xml:space="preserve">e and geographically </w:t>
      </w:r>
      <w:r w:rsidR="0059243B">
        <w:rPr>
          <w:i/>
          <w:sz w:val="22"/>
          <w:szCs w:val="22"/>
        </w:rPr>
        <w:t>dispersed</w:t>
      </w:r>
      <w:r w:rsidR="003A2CD2">
        <w:rPr>
          <w:i/>
          <w:sz w:val="22"/>
          <w:szCs w:val="22"/>
        </w:rPr>
        <w:t xml:space="preserve"> </w:t>
      </w:r>
      <w:r w:rsidRPr="00593E34">
        <w:rPr>
          <w:i/>
          <w:sz w:val="22"/>
          <w:szCs w:val="22"/>
        </w:rPr>
        <w:t xml:space="preserve">region:  </w:t>
      </w:r>
      <w:r w:rsidR="0059243B" w:rsidRPr="0059243B">
        <w:rPr>
          <w:sz w:val="22"/>
          <w:szCs w:val="22"/>
        </w:rPr>
        <w:t>With modest funding, t</w:t>
      </w:r>
      <w:r w:rsidRPr="0059243B">
        <w:rPr>
          <w:sz w:val="22"/>
          <w:szCs w:val="22"/>
        </w:rPr>
        <w:t>he</w:t>
      </w:r>
      <w:r w:rsidRPr="00593E34">
        <w:rPr>
          <w:sz w:val="22"/>
          <w:szCs w:val="22"/>
        </w:rPr>
        <w:t xml:space="preserve"> Caribbean covers a wide geographical </w:t>
      </w:r>
      <w:r w:rsidR="0059243B">
        <w:rPr>
          <w:sz w:val="22"/>
          <w:szCs w:val="22"/>
        </w:rPr>
        <w:t>region</w:t>
      </w:r>
      <w:r w:rsidRPr="00593E34">
        <w:rPr>
          <w:sz w:val="22"/>
          <w:szCs w:val="22"/>
        </w:rPr>
        <w:t xml:space="preserve"> (13 countries) and a diverse range of circumstances and needs.</w:t>
      </w:r>
      <w:r w:rsidR="00BC0F79" w:rsidRPr="00593E34">
        <w:rPr>
          <w:sz w:val="22"/>
          <w:szCs w:val="22"/>
        </w:rPr>
        <w:t xml:space="preserve"> There </w:t>
      </w:r>
      <w:r w:rsidR="0059243B">
        <w:rPr>
          <w:sz w:val="22"/>
          <w:szCs w:val="22"/>
        </w:rPr>
        <w:t>are multiple</w:t>
      </w:r>
      <w:r w:rsidR="00BC0F79" w:rsidRPr="00593E34">
        <w:rPr>
          <w:sz w:val="22"/>
          <w:szCs w:val="22"/>
        </w:rPr>
        <w:t xml:space="preserve"> development actors at work </w:t>
      </w:r>
      <w:r w:rsidR="0059243B">
        <w:rPr>
          <w:sz w:val="22"/>
          <w:szCs w:val="22"/>
        </w:rPr>
        <w:t>but</w:t>
      </w:r>
      <w:r w:rsidR="00BC0F79" w:rsidRPr="00593E34">
        <w:rPr>
          <w:sz w:val="22"/>
          <w:szCs w:val="22"/>
        </w:rPr>
        <w:t xml:space="preserve"> coordination can be weak, adding to </w:t>
      </w:r>
      <w:r w:rsidR="0059243B">
        <w:rPr>
          <w:sz w:val="22"/>
          <w:szCs w:val="22"/>
        </w:rPr>
        <w:t>a</w:t>
      </w:r>
      <w:r w:rsidR="00BC0F79" w:rsidRPr="00593E34">
        <w:rPr>
          <w:sz w:val="22"/>
          <w:szCs w:val="22"/>
        </w:rPr>
        <w:t xml:space="preserve"> complex </w:t>
      </w:r>
      <w:r w:rsidR="0059243B">
        <w:rPr>
          <w:sz w:val="22"/>
          <w:szCs w:val="22"/>
        </w:rPr>
        <w:t>development environment.</w:t>
      </w:r>
    </w:p>
    <w:p w14:paraId="681FED51" w14:textId="77777777" w:rsidR="00752D39" w:rsidRPr="00593E34" w:rsidRDefault="00752D39" w:rsidP="009D197A">
      <w:pPr>
        <w:rPr>
          <w:i/>
          <w:sz w:val="22"/>
          <w:szCs w:val="22"/>
        </w:rPr>
      </w:pPr>
    </w:p>
    <w:p w14:paraId="12248C6C" w14:textId="4B544BC7" w:rsidR="00CE407F" w:rsidRPr="00593E34" w:rsidRDefault="00752D39" w:rsidP="00CE407F">
      <w:pPr>
        <w:rPr>
          <w:sz w:val="22"/>
          <w:szCs w:val="22"/>
        </w:rPr>
      </w:pPr>
      <w:r w:rsidRPr="00593E34">
        <w:rPr>
          <w:sz w:val="22"/>
          <w:szCs w:val="22"/>
        </w:rPr>
        <w:t>Remedy: AusAID will keep t</w:t>
      </w:r>
      <w:r w:rsidR="0059243B">
        <w:rPr>
          <w:sz w:val="22"/>
          <w:szCs w:val="22"/>
        </w:rPr>
        <w:t>he Caribbean Program focussed on</w:t>
      </w:r>
      <w:r w:rsidRPr="00593E34">
        <w:rPr>
          <w:sz w:val="22"/>
          <w:szCs w:val="22"/>
        </w:rPr>
        <w:t xml:space="preserve"> its three priority areas, in line with both Australia’s expertise and capacity and </w:t>
      </w:r>
      <w:r w:rsidR="0059243B">
        <w:rPr>
          <w:sz w:val="22"/>
          <w:szCs w:val="22"/>
        </w:rPr>
        <w:t xml:space="preserve">the </w:t>
      </w:r>
      <w:r w:rsidRPr="00593E34">
        <w:rPr>
          <w:sz w:val="22"/>
          <w:szCs w:val="22"/>
        </w:rPr>
        <w:t xml:space="preserve">key issues identified </w:t>
      </w:r>
      <w:r w:rsidR="0059243B">
        <w:rPr>
          <w:sz w:val="22"/>
          <w:szCs w:val="22"/>
        </w:rPr>
        <w:t>in</w:t>
      </w:r>
      <w:r w:rsidRPr="00593E34">
        <w:rPr>
          <w:sz w:val="22"/>
          <w:szCs w:val="22"/>
        </w:rPr>
        <w:t xml:space="preserve"> the region. </w:t>
      </w:r>
      <w:r w:rsidR="0059243B">
        <w:rPr>
          <w:sz w:val="22"/>
          <w:szCs w:val="22"/>
        </w:rPr>
        <w:t xml:space="preserve">Programming will remain focussed primarily on regional outcomes </w:t>
      </w:r>
      <w:r w:rsidR="00B80BD6">
        <w:rPr>
          <w:sz w:val="22"/>
          <w:szCs w:val="22"/>
        </w:rPr>
        <w:t>and avoid small project activities</w:t>
      </w:r>
      <w:r w:rsidR="0059243B">
        <w:rPr>
          <w:sz w:val="22"/>
          <w:szCs w:val="22"/>
        </w:rPr>
        <w:t xml:space="preserve"> which are resource intensive to manage and dilute overall impact. AusAID</w:t>
      </w:r>
      <w:r w:rsidRPr="00593E34">
        <w:rPr>
          <w:sz w:val="22"/>
          <w:szCs w:val="22"/>
        </w:rPr>
        <w:t xml:space="preserve"> will use the strong relationships that have been built </w:t>
      </w:r>
      <w:r w:rsidR="0059243B">
        <w:rPr>
          <w:sz w:val="22"/>
          <w:szCs w:val="22"/>
        </w:rPr>
        <w:t xml:space="preserve">to date </w:t>
      </w:r>
      <w:r w:rsidR="00F754EB" w:rsidRPr="00593E34">
        <w:rPr>
          <w:sz w:val="22"/>
          <w:szCs w:val="22"/>
        </w:rPr>
        <w:t xml:space="preserve">to ensure </w:t>
      </w:r>
      <w:r w:rsidR="00B80BD6">
        <w:rPr>
          <w:sz w:val="22"/>
          <w:szCs w:val="22"/>
        </w:rPr>
        <w:t xml:space="preserve">the </w:t>
      </w:r>
      <w:r w:rsidR="00F754EB" w:rsidRPr="00593E34">
        <w:rPr>
          <w:sz w:val="22"/>
          <w:szCs w:val="22"/>
        </w:rPr>
        <w:t xml:space="preserve">ongoing relevance of </w:t>
      </w:r>
      <w:r w:rsidR="0059243B">
        <w:rPr>
          <w:sz w:val="22"/>
          <w:szCs w:val="22"/>
        </w:rPr>
        <w:t>Australia’s</w:t>
      </w:r>
      <w:r w:rsidR="00F754EB" w:rsidRPr="00593E34">
        <w:rPr>
          <w:sz w:val="22"/>
          <w:szCs w:val="22"/>
        </w:rPr>
        <w:t xml:space="preserve"> contribution</w:t>
      </w:r>
      <w:r w:rsidR="00B80BD6">
        <w:rPr>
          <w:sz w:val="22"/>
          <w:szCs w:val="22"/>
        </w:rPr>
        <w:t>,</w:t>
      </w:r>
      <w:r w:rsidR="00F754EB" w:rsidRPr="00593E34">
        <w:rPr>
          <w:sz w:val="22"/>
          <w:szCs w:val="22"/>
        </w:rPr>
        <w:t xml:space="preserve"> and </w:t>
      </w:r>
      <w:r w:rsidR="0059243B">
        <w:rPr>
          <w:sz w:val="22"/>
          <w:szCs w:val="22"/>
        </w:rPr>
        <w:t>support better coordination</w:t>
      </w:r>
      <w:r w:rsidR="00F754EB" w:rsidRPr="00593E34">
        <w:rPr>
          <w:sz w:val="22"/>
          <w:szCs w:val="22"/>
        </w:rPr>
        <w:t xml:space="preserve"> with other development partners.</w:t>
      </w:r>
    </w:p>
    <w:p w14:paraId="2BE01870" w14:textId="77777777" w:rsidR="00752D39" w:rsidRPr="00593E34" w:rsidRDefault="00752D39" w:rsidP="00CE407F">
      <w:pPr>
        <w:rPr>
          <w:sz w:val="22"/>
          <w:szCs w:val="22"/>
        </w:rPr>
      </w:pPr>
    </w:p>
    <w:p w14:paraId="74CBC0F8" w14:textId="7D9648E7" w:rsidR="009D197A" w:rsidRPr="00593E34" w:rsidRDefault="00BC0F79" w:rsidP="00CE407F">
      <w:pPr>
        <w:rPr>
          <w:sz w:val="22"/>
          <w:szCs w:val="22"/>
        </w:rPr>
      </w:pPr>
      <w:r w:rsidRPr="00593E34">
        <w:rPr>
          <w:i/>
          <w:sz w:val="22"/>
          <w:szCs w:val="22"/>
        </w:rPr>
        <w:t>AusAID</w:t>
      </w:r>
      <w:r w:rsidR="009D197A" w:rsidRPr="00593E34">
        <w:rPr>
          <w:i/>
          <w:sz w:val="22"/>
          <w:szCs w:val="22"/>
        </w:rPr>
        <w:t xml:space="preserve"> kn</w:t>
      </w:r>
      <w:r w:rsidRPr="00593E34">
        <w:rPr>
          <w:i/>
          <w:sz w:val="22"/>
          <w:szCs w:val="22"/>
        </w:rPr>
        <w:t xml:space="preserve">owledge and </w:t>
      </w:r>
      <w:r w:rsidR="00CE407F" w:rsidRPr="00593E34">
        <w:rPr>
          <w:i/>
          <w:sz w:val="22"/>
          <w:szCs w:val="22"/>
        </w:rPr>
        <w:t>experience in the region:</w:t>
      </w:r>
      <w:r w:rsidR="009D197A" w:rsidRPr="00593E34">
        <w:rPr>
          <w:i/>
          <w:sz w:val="22"/>
          <w:szCs w:val="22"/>
        </w:rPr>
        <w:t xml:space="preserve"> </w:t>
      </w:r>
      <w:r w:rsidR="00CE407F" w:rsidRPr="00593E34">
        <w:rPr>
          <w:sz w:val="22"/>
          <w:szCs w:val="22"/>
        </w:rPr>
        <w:t xml:space="preserve">The Caribbean’s physical distance from Australia and Australia’s relatively </w:t>
      </w:r>
      <w:r w:rsidR="0059243B">
        <w:rPr>
          <w:sz w:val="22"/>
          <w:szCs w:val="22"/>
        </w:rPr>
        <w:t>new development</w:t>
      </w:r>
      <w:r w:rsidR="00CE407F" w:rsidRPr="00593E34">
        <w:rPr>
          <w:sz w:val="22"/>
          <w:szCs w:val="22"/>
        </w:rPr>
        <w:t xml:space="preserve"> relationship with the region mean that</w:t>
      </w:r>
      <w:r w:rsidR="00593E34">
        <w:rPr>
          <w:sz w:val="22"/>
          <w:szCs w:val="22"/>
        </w:rPr>
        <w:t xml:space="preserve"> </w:t>
      </w:r>
      <w:r w:rsidR="0059243B">
        <w:rPr>
          <w:sz w:val="22"/>
          <w:szCs w:val="22"/>
        </w:rPr>
        <w:t xml:space="preserve">AusAID needs to  continuously learn and assess where Australia’s input makes the biggest difference.  Whilst current </w:t>
      </w:r>
      <w:r w:rsidR="00D479CA">
        <w:rPr>
          <w:sz w:val="22"/>
          <w:szCs w:val="22"/>
        </w:rPr>
        <w:t xml:space="preserve">objectives and programming </w:t>
      </w:r>
      <w:r w:rsidR="004E0C7F">
        <w:rPr>
          <w:sz w:val="22"/>
          <w:szCs w:val="22"/>
        </w:rPr>
        <w:t xml:space="preserve"> </w:t>
      </w:r>
      <w:r w:rsidR="0059243B">
        <w:rPr>
          <w:sz w:val="22"/>
          <w:szCs w:val="22"/>
        </w:rPr>
        <w:t xml:space="preserve">are appropriate, </w:t>
      </w:r>
      <w:r w:rsidR="00CE407F" w:rsidRPr="00593E34">
        <w:rPr>
          <w:sz w:val="22"/>
          <w:szCs w:val="22"/>
        </w:rPr>
        <w:t xml:space="preserve">there is still much to learn about the region. </w:t>
      </w:r>
      <w:r w:rsidR="0059243B" w:rsidRPr="00593E34">
        <w:rPr>
          <w:sz w:val="22"/>
          <w:szCs w:val="22"/>
        </w:rPr>
        <w:t xml:space="preserve">Excellent progress has been made in establishing the program and regional relationships. </w:t>
      </w:r>
      <w:r w:rsidR="0059243B">
        <w:rPr>
          <w:sz w:val="22"/>
          <w:szCs w:val="22"/>
        </w:rPr>
        <w:t>AusAID will need to maintain and  stre</w:t>
      </w:r>
      <w:r w:rsidR="00F32D0B">
        <w:rPr>
          <w:sz w:val="22"/>
          <w:szCs w:val="22"/>
        </w:rPr>
        <w:t>ngthen these in order to maintain our credibility and reputation in the region.</w:t>
      </w:r>
      <w:r w:rsidR="00CE407F" w:rsidRPr="00593E34">
        <w:rPr>
          <w:sz w:val="22"/>
          <w:szCs w:val="22"/>
        </w:rPr>
        <w:t xml:space="preserve"> </w:t>
      </w:r>
    </w:p>
    <w:p w14:paraId="54200534" w14:textId="77777777" w:rsidR="00F754EB" w:rsidRPr="00593E34" w:rsidRDefault="00F754EB" w:rsidP="00CE407F">
      <w:pPr>
        <w:rPr>
          <w:sz w:val="22"/>
          <w:szCs w:val="22"/>
        </w:rPr>
      </w:pPr>
    </w:p>
    <w:p w14:paraId="6B747102" w14:textId="12041109" w:rsidR="00F754EB" w:rsidRPr="00593E34" w:rsidRDefault="00F754EB" w:rsidP="00CE407F">
      <w:pPr>
        <w:rPr>
          <w:sz w:val="22"/>
          <w:szCs w:val="22"/>
        </w:rPr>
      </w:pPr>
      <w:r w:rsidRPr="00593E34">
        <w:rPr>
          <w:sz w:val="22"/>
          <w:szCs w:val="22"/>
        </w:rPr>
        <w:t>Remedy: AusAID will work to share the results of its work and experience in the region with other region</w:t>
      </w:r>
      <w:r w:rsidR="00F32D0B">
        <w:rPr>
          <w:sz w:val="22"/>
          <w:szCs w:val="22"/>
        </w:rPr>
        <w:t>al</w:t>
      </w:r>
      <w:r w:rsidRPr="00593E34">
        <w:rPr>
          <w:sz w:val="22"/>
          <w:szCs w:val="22"/>
        </w:rPr>
        <w:t xml:space="preserve"> partners </w:t>
      </w:r>
      <w:r w:rsidR="00F32D0B">
        <w:rPr>
          <w:sz w:val="22"/>
          <w:szCs w:val="22"/>
        </w:rPr>
        <w:t>and</w:t>
      </w:r>
      <w:r w:rsidR="002F045B" w:rsidRPr="00593E34">
        <w:rPr>
          <w:sz w:val="22"/>
          <w:szCs w:val="22"/>
        </w:rPr>
        <w:t xml:space="preserve"> other donors</w:t>
      </w:r>
      <w:r w:rsidR="00F32D0B">
        <w:rPr>
          <w:sz w:val="22"/>
          <w:szCs w:val="22"/>
        </w:rPr>
        <w:t xml:space="preserve">. We will continue to make appropriate connections with Australia’s domestic agencies where they can add value to the program objectives. </w:t>
      </w:r>
      <w:r w:rsidR="00E9430F" w:rsidRPr="00593E34">
        <w:rPr>
          <w:sz w:val="22"/>
          <w:szCs w:val="22"/>
        </w:rPr>
        <w:t xml:space="preserve"> Australia </w:t>
      </w:r>
      <w:r w:rsidR="00F32D0B">
        <w:rPr>
          <w:sz w:val="22"/>
          <w:szCs w:val="22"/>
        </w:rPr>
        <w:t>will continue to use</w:t>
      </w:r>
      <w:r w:rsidR="00E9430F" w:rsidRPr="00593E34">
        <w:rPr>
          <w:sz w:val="22"/>
          <w:szCs w:val="22"/>
        </w:rPr>
        <w:t xml:space="preserve"> its experience with the small island </w:t>
      </w:r>
      <w:r w:rsidR="00D479CA">
        <w:rPr>
          <w:sz w:val="22"/>
          <w:szCs w:val="22"/>
        </w:rPr>
        <w:t xml:space="preserve">developing </w:t>
      </w:r>
      <w:r w:rsidR="00E9430F" w:rsidRPr="00593E34">
        <w:rPr>
          <w:sz w:val="22"/>
          <w:szCs w:val="22"/>
        </w:rPr>
        <w:t>states of the Pacific to inform its Caribbean engagement.</w:t>
      </w:r>
    </w:p>
    <w:p w14:paraId="5A963F7E" w14:textId="77777777" w:rsidR="00CE407F" w:rsidRPr="00593E34" w:rsidRDefault="00CE407F" w:rsidP="00CE407F">
      <w:pPr>
        <w:rPr>
          <w:i/>
          <w:sz w:val="22"/>
          <w:szCs w:val="22"/>
        </w:rPr>
      </w:pPr>
    </w:p>
    <w:p w14:paraId="4651B1D0" w14:textId="0A485BF7" w:rsidR="002F045B" w:rsidRPr="00593E34" w:rsidRDefault="00BC0F79" w:rsidP="00BC0F79">
      <w:pPr>
        <w:rPr>
          <w:sz w:val="22"/>
          <w:szCs w:val="22"/>
        </w:rPr>
      </w:pPr>
      <w:r w:rsidRPr="00593E34">
        <w:rPr>
          <w:i/>
          <w:sz w:val="22"/>
          <w:szCs w:val="22"/>
        </w:rPr>
        <w:t>Balancing a regional approach with achieving national/community level results:</w:t>
      </w:r>
      <w:r w:rsidRPr="00593E34">
        <w:rPr>
          <w:sz w:val="22"/>
          <w:szCs w:val="22"/>
        </w:rPr>
        <w:t xml:space="preserve"> Australia’s regional approach is key to getting the best value for money</w:t>
      </w:r>
      <w:r w:rsidR="002F045B" w:rsidRPr="00593E34">
        <w:rPr>
          <w:sz w:val="22"/>
          <w:szCs w:val="22"/>
        </w:rPr>
        <w:t xml:space="preserve"> and equity</w:t>
      </w:r>
      <w:r w:rsidRPr="00593E34">
        <w:rPr>
          <w:sz w:val="22"/>
          <w:szCs w:val="22"/>
        </w:rPr>
        <w:t xml:space="preserve"> across a diverse region. However, </w:t>
      </w:r>
      <w:r w:rsidR="00F754EB" w:rsidRPr="00593E34">
        <w:rPr>
          <w:sz w:val="22"/>
          <w:szCs w:val="22"/>
        </w:rPr>
        <w:t xml:space="preserve">this can make it more difficult to see evidence of tangible results within individual countries and communities, as well as ensure the widespread relevance of activities. </w:t>
      </w:r>
    </w:p>
    <w:p w14:paraId="41B46406" w14:textId="77777777" w:rsidR="00F754EB" w:rsidRPr="00593E34" w:rsidRDefault="00F754EB" w:rsidP="00BC0F79">
      <w:pPr>
        <w:rPr>
          <w:sz w:val="22"/>
          <w:szCs w:val="22"/>
        </w:rPr>
      </w:pPr>
    </w:p>
    <w:p w14:paraId="406E112C" w14:textId="45883C3A" w:rsidR="00F754EB" w:rsidRPr="00593E34" w:rsidRDefault="00F754EB" w:rsidP="00BC0F79">
      <w:pPr>
        <w:rPr>
          <w:sz w:val="22"/>
          <w:szCs w:val="22"/>
        </w:rPr>
      </w:pPr>
      <w:r w:rsidRPr="00593E34">
        <w:rPr>
          <w:sz w:val="22"/>
          <w:szCs w:val="22"/>
        </w:rPr>
        <w:t xml:space="preserve">Remedy: </w:t>
      </w:r>
      <w:r w:rsidR="002F045B" w:rsidRPr="00593E34">
        <w:rPr>
          <w:sz w:val="22"/>
          <w:szCs w:val="22"/>
        </w:rPr>
        <w:t xml:space="preserve">Careful design of activities with close monitoring </w:t>
      </w:r>
      <w:r w:rsidRPr="00593E34">
        <w:rPr>
          <w:sz w:val="22"/>
          <w:szCs w:val="22"/>
        </w:rPr>
        <w:t xml:space="preserve">will </w:t>
      </w:r>
      <w:r w:rsidR="002F045B" w:rsidRPr="00593E34">
        <w:rPr>
          <w:sz w:val="22"/>
          <w:szCs w:val="22"/>
        </w:rPr>
        <w:t xml:space="preserve">help </w:t>
      </w:r>
      <w:r w:rsidRPr="00593E34">
        <w:rPr>
          <w:sz w:val="22"/>
          <w:szCs w:val="22"/>
        </w:rPr>
        <w:t xml:space="preserve">ensure </w:t>
      </w:r>
      <w:r w:rsidR="002F045B" w:rsidRPr="00593E34">
        <w:rPr>
          <w:sz w:val="22"/>
          <w:szCs w:val="22"/>
        </w:rPr>
        <w:t xml:space="preserve">that regional activities can demonstrate tangible results for individual countries and communities. </w:t>
      </w:r>
      <w:r w:rsidR="00256F52">
        <w:rPr>
          <w:sz w:val="22"/>
          <w:szCs w:val="22"/>
        </w:rPr>
        <w:t xml:space="preserve">This will be supported by </w:t>
      </w:r>
      <w:r w:rsidR="00256F52" w:rsidRPr="00593E34">
        <w:rPr>
          <w:sz w:val="22"/>
          <w:szCs w:val="22"/>
        </w:rPr>
        <w:t>regular dialogue</w:t>
      </w:r>
      <w:r w:rsidR="00256F52">
        <w:rPr>
          <w:sz w:val="22"/>
          <w:szCs w:val="22"/>
        </w:rPr>
        <w:t xml:space="preserve"> with stakeholders </w:t>
      </w:r>
      <w:r w:rsidR="00D479CA">
        <w:rPr>
          <w:sz w:val="22"/>
          <w:szCs w:val="22"/>
        </w:rPr>
        <w:t xml:space="preserve">providing </w:t>
      </w:r>
      <w:r w:rsidR="00256F52">
        <w:rPr>
          <w:sz w:val="22"/>
          <w:szCs w:val="22"/>
        </w:rPr>
        <w:t>fe</w:t>
      </w:r>
      <w:r w:rsidR="00D479CA">
        <w:rPr>
          <w:sz w:val="22"/>
          <w:szCs w:val="22"/>
        </w:rPr>
        <w:t>edback to implementing partners consistent with the Performance Assessment Framework.</w:t>
      </w:r>
    </w:p>
    <w:p w14:paraId="28C1EFCF" w14:textId="77777777" w:rsidR="00BC0F79" w:rsidRPr="00593E34" w:rsidRDefault="00BC0F79" w:rsidP="00BC0F79">
      <w:pPr>
        <w:rPr>
          <w:sz w:val="22"/>
          <w:szCs w:val="22"/>
        </w:rPr>
      </w:pPr>
    </w:p>
    <w:p w14:paraId="5F267E5C" w14:textId="5C8FE037" w:rsidR="00752D39" w:rsidRPr="00593E34" w:rsidRDefault="009D197A" w:rsidP="00BC0F79">
      <w:pPr>
        <w:rPr>
          <w:sz w:val="22"/>
          <w:szCs w:val="22"/>
        </w:rPr>
      </w:pPr>
      <w:r w:rsidRPr="00593E34">
        <w:rPr>
          <w:i/>
          <w:sz w:val="22"/>
          <w:szCs w:val="22"/>
        </w:rPr>
        <w:t>Capacity of l</w:t>
      </w:r>
      <w:r w:rsidR="00BC0F79" w:rsidRPr="00593E34">
        <w:rPr>
          <w:i/>
          <w:sz w:val="22"/>
          <w:szCs w:val="22"/>
        </w:rPr>
        <w:t>ocal regional partners:</w:t>
      </w:r>
      <w:r w:rsidR="00BC0F79" w:rsidRPr="00593E34">
        <w:rPr>
          <w:sz w:val="22"/>
          <w:szCs w:val="22"/>
        </w:rPr>
        <w:t xml:space="preserve"> The capacity of many of the </w:t>
      </w:r>
      <w:r w:rsidR="00752D39" w:rsidRPr="00593E34">
        <w:rPr>
          <w:sz w:val="22"/>
          <w:szCs w:val="22"/>
        </w:rPr>
        <w:t xml:space="preserve">very </w:t>
      </w:r>
      <w:r w:rsidR="00BC0F79" w:rsidRPr="00593E34">
        <w:rPr>
          <w:sz w:val="22"/>
          <w:szCs w:val="22"/>
        </w:rPr>
        <w:t>small nations of the Caribbean is a constant challenge</w:t>
      </w:r>
      <w:r w:rsidR="00212389">
        <w:rPr>
          <w:sz w:val="22"/>
          <w:szCs w:val="22"/>
        </w:rPr>
        <w:t xml:space="preserve">.  They carry multiple domestic challenges as well as </w:t>
      </w:r>
      <w:r w:rsidR="00D479CA">
        <w:rPr>
          <w:sz w:val="22"/>
          <w:szCs w:val="22"/>
        </w:rPr>
        <w:t xml:space="preserve">requirements for </w:t>
      </w:r>
      <w:r w:rsidR="00212389">
        <w:rPr>
          <w:sz w:val="22"/>
          <w:szCs w:val="22"/>
        </w:rPr>
        <w:t xml:space="preserve">additional engagement with development partners. </w:t>
      </w:r>
      <w:r w:rsidR="00752D39" w:rsidRPr="00593E34">
        <w:rPr>
          <w:sz w:val="22"/>
          <w:szCs w:val="22"/>
        </w:rPr>
        <w:t xml:space="preserve"> Small island </w:t>
      </w:r>
      <w:r w:rsidR="00D479CA">
        <w:rPr>
          <w:sz w:val="22"/>
          <w:szCs w:val="22"/>
        </w:rPr>
        <w:t xml:space="preserve">developing </w:t>
      </w:r>
      <w:r w:rsidR="00752D39" w:rsidRPr="00593E34">
        <w:rPr>
          <w:sz w:val="22"/>
          <w:szCs w:val="22"/>
        </w:rPr>
        <w:t xml:space="preserve">states are also particularly vulnerable to the effects of natural disasters or economic shocks, further hampering their capacity and speed of recovery from such shocks. </w:t>
      </w:r>
    </w:p>
    <w:p w14:paraId="3F62E841" w14:textId="77777777" w:rsidR="00593E34" w:rsidRDefault="00593E34" w:rsidP="00BC0F79">
      <w:pPr>
        <w:rPr>
          <w:i/>
          <w:sz w:val="22"/>
          <w:szCs w:val="22"/>
        </w:rPr>
      </w:pPr>
    </w:p>
    <w:p w14:paraId="1AD02077" w14:textId="0790E755" w:rsidR="005D2C7D" w:rsidRDefault="002F045B" w:rsidP="00D14E64">
      <w:pPr>
        <w:rPr>
          <w:noProof/>
        </w:rPr>
        <w:sectPr w:rsidR="005D2C7D" w:rsidSect="001D318E">
          <w:headerReference w:type="even" r:id="rId20"/>
          <w:footerReference w:type="even" r:id="rId21"/>
          <w:footerReference w:type="default" r:id="rId22"/>
          <w:pgSz w:w="11907" w:h="16840" w:code="9"/>
          <w:pgMar w:top="2381" w:right="1474" w:bottom="851" w:left="1474" w:header="851" w:footer="340" w:gutter="0"/>
          <w:cols w:space="720"/>
          <w:docGrid w:linePitch="326"/>
        </w:sectPr>
      </w:pPr>
      <w:r w:rsidRPr="00593E34">
        <w:rPr>
          <w:sz w:val="22"/>
          <w:szCs w:val="22"/>
        </w:rPr>
        <w:t xml:space="preserve">Remedy: </w:t>
      </w:r>
      <w:proofErr w:type="spellStart"/>
      <w:r w:rsidR="00212389">
        <w:rPr>
          <w:sz w:val="22"/>
          <w:szCs w:val="22"/>
        </w:rPr>
        <w:t>AusAID’s</w:t>
      </w:r>
      <w:proofErr w:type="spellEnd"/>
      <w:r w:rsidR="00212389">
        <w:rPr>
          <w:sz w:val="22"/>
          <w:szCs w:val="22"/>
        </w:rPr>
        <w:t xml:space="preserve"> </w:t>
      </w:r>
      <w:r w:rsidR="00212389" w:rsidRPr="00593E34">
        <w:rPr>
          <w:sz w:val="22"/>
          <w:szCs w:val="22"/>
        </w:rPr>
        <w:t>increasing</w:t>
      </w:r>
      <w:r w:rsidR="004571DD" w:rsidRPr="00593E34">
        <w:rPr>
          <w:sz w:val="22"/>
          <w:szCs w:val="22"/>
        </w:rPr>
        <w:t xml:space="preserve"> experience of the region enables realistic expectations about what can be achieved and how to support our investments. </w:t>
      </w:r>
      <w:r w:rsidR="00212389">
        <w:rPr>
          <w:sz w:val="22"/>
          <w:szCs w:val="22"/>
        </w:rPr>
        <w:t>Our efforts to improve</w:t>
      </w:r>
      <w:r w:rsidR="004571DD" w:rsidRPr="00593E34">
        <w:rPr>
          <w:sz w:val="22"/>
          <w:szCs w:val="22"/>
        </w:rPr>
        <w:t xml:space="preserve"> development coordination </w:t>
      </w:r>
      <w:r w:rsidR="00212389">
        <w:rPr>
          <w:sz w:val="22"/>
          <w:szCs w:val="22"/>
        </w:rPr>
        <w:t xml:space="preserve">aim to reduce the resource burden for </w:t>
      </w:r>
      <w:r w:rsidR="00212389" w:rsidRPr="00593E34">
        <w:rPr>
          <w:sz w:val="22"/>
          <w:szCs w:val="22"/>
        </w:rPr>
        <w:t>local</w:t>
      </w:r>
      <w:r w:rsidR="004571DD" w:rsidRPr="00593E34">
        <w:rPr>
          <w:sz w:val="22"/>
          <w:szCs w:val="22"/>
        </w:rPr>
        <w:t xml:space="preserve"> partners </w:t>
      </w:r>
      <w:r w:rsidR="00212389">
        <w:rPr>
          <w:sz w:val="22"/>
          <w:szCs w:val="22"/>
        </w:rPr>
        <w:t xml:space="preserve">managing the interface and maximise </w:t>
      </w:r>
      <w:r w:rsidR="004571DD" w:rsidRPr="00593E34">
        <w:rPr>
          <w:sz w:val="22"/>
          <w:szCs w:val="22"/>
        </w:rPr>
        <w:t>efficiencies</w:t>
      </w:r>
      <w:r w:rsidR="00BC0714">
        <w:rPr>
          <w:sz w:val="22"/>
          <w:szCs w:val="22"/>
        </w:rPr>
        <w:t>. The Caribbean</w:t>
      </w:r>
      <w:r w:rsidR="00E9430F" w:rsidRPr="00593E34">
        <w:rPr>
          <w:sz w:val="22"/>
          <w:szCs w:val="22"/>
        </w:rPr>
        <w:t xml:space="preserve"> </w:t>
      </w:r>
      <w:r w:rsidR="004571DD" w:rsidRPr="00593E34">
        <w:rPr>
          <w:sz w:val="22"/>
          <w:szCs w:val="22"/>
        </w:rPr>
        <w:t xml:space="preserve">program </w:t>
      </w:r>
      <w:r w:rsidR="00E9430F" w:rsidRPr="00593E34">
        <w:rPr>
          <w:sz w:val="22"/>
          <w:szCs w:val="22"/>
        </w:rPr>
        <w:t xml:space="preserve">also </w:t>
      </w:r>
      <w:r w:rsidR="00212389">
        <w:rPr>
          <w:sz w:val="22"/>
          <w:szCs w:val="22"/>
        </w:rPr>
        <w:t>aims to</w:t>
      </w:r>
      <w:r w:rsidR="004571DD" w:rsidRPr="00593E34">
        <w:rPr>
          <w:sz w:val="22"/>
          <w:szCs w:val="22"/>
        </w:rPr>
        <w:t xml:space="preserve"> relieve these constraints by contributing to the region’s human</w:t>
      </w:r>
      <w:r w:rsidR="00212389">
        <w:rPr>
          <w:sz w:val="22"/>
          <w:szCs w:val="22"/>
        </w:rPr>
        <w:t xml:space="preserve"> resource</w:t>
      </w:r>
      <w:r w:rsidR="004571DD" w:rsidRPr="00593E34">
        <w:rPr>
          <w:sz w:val="22"/>
          <w:szCs w:val="22"/>
        </w:rPr>
        <w:t xml:space="preserve"> capacity</w:t>
      </w:r>
      <w:r w:rsidR="00E9430F" w:rsidRPr="00593E34">
        <w:rPr>
          <w:sz w:val="22"/>
          <w:szCs w:val="22"/>
        </w:rPr>
        <w:t xml:space="preserve"> and </w:t>
      </w:r>
      <w:r w:rsidR="00212389">
        <w:rPr>
          <w:sz w:val="22"/>
          <w:szCs w:val="22"/>
        </w:rPr>
        <w:t xml:space="preserve">governance as well as </w:t>
      </w:r>
      <w:r w:rsidR="00E9430F" w:rsidRPr="00593E34">
        <w:rPr>
          <w:sz w:val="22"/>
          <w:szCs w:val="22"/>
        </w:rPr>
        <w:t>its</w:t>
      </w:r>
      <w:r w:rsidR="004571DD" w:rsidRPr="00593E34">
        <w:rPr>
          <w:sz w:val="22"/>
          <w:szCs w:val="22"/>
        </w:rPr>
        <w:t xml:space="preserve"> resilience to climate, disaster-related and economic stresses.</w:t>
      </w:r>
    </w:p>
    <w:p w14:paraId="7778FE3C" w14:textId="77777777" w:rsidR="005A5074" w:rsidRPr="005A5074" w:rsidRDefault="005A5074" w:rsidP="006A70D8">
      <w:pPr>
        <w:pStyle w:val="BodyText"/>
      </w:pPr>
    </w:p>
    <w:sectPr w:rsidR="005A5074" w:rsidRPr="005A5074" w:rsidSect="0074307A">
      <w:pgSz w:w="16840" w:h="11907" w:orient="landscape" w:code="9"/>
      <w:pgMar w:top="426" w:right="2381" w:bottom="1474" w:left="851" w:header="851"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09ECE" w14:textId="77777777" w:rsidR="006A70D8" w:rsidRDefault="006A70D8">
      <w:r>
        <w:separator/>
      </w:r>
    </w:p>
  </w:endnote>
  <w:endnote w:type="continuationSeparator" w:id="0">
    <w:p w14:paraId="4099D11F" w14:textId="77777777" w:rsidR="006A70D8" w:rsidRDefault="006A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4" w14:textId="77777777" w:rsidR="006A70D8" w:rsidRPr="00AD612A" w:rsidRDefault="006A70D8">
    <w:pPr>
      <w:pStyle w:val="Footer"/>
    </w:pPr>
    <w:r>
      <w:rPr>
        <w:rStyle w:val="PageNumber"/>
      </w:rPr>
      <w:fldChar w:fldCharType="begin"/>
    </w:r>
    <w:r>
      <w:rPr>
        <w:rStyle w:val="PageNumber"/>
      </w:rPr>
      <w:instrText xml:space="preserve"> PAGE </w:instrText>
    </w:r>
    <w:r>
      <w:rPr>
        <w:rStyle w:val="PageNumber"/>
      </w:rPr>
      <w:fldChar w:fldCharType="separate"/>
    </w:r>
    <w:r w:rsidR="00616602">
      <w:rPr>
        <w:rStyle w:val="PageNumber"/>
        <w:noProof/>
      </w:rPr>
      <w:t>11</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5" w14:textId="77777777" w:rsidR="006A70D8" w:rsidRPr="001260C2" w:rsidRDefault="006A70D8" w:rsidP="00A960E9">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5B6EF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A2843" w14:textId="77777777" w:rsidR="006A70D8" w:rsidRDefault="006A70D8">
      <w:r>
        <w:separator/>
      </w:r>
    </w:p>
  </w:footnote>
  <w:footnote w:type="continuationSeparator" w:id="0">
    <w:p w14:paraId="4F2FDDE5" w14:textId="77777777" w:rsidR="006A70D8" w:rsidRDefault="006A70D8">
      <w:r>
        <w:continuationSeparator/>
      </w:r>
    </w:p>
  </w:footnote>
  <w:footnote w:id="1">
    <w:p w14:paraId="3D81C787" w14:textId="77777777" w:rsidR="006A70D8" w:rsidRPr="008972BF" w:rsidRDefault="006A70D8" w:rsidP="002D5608">
      <w:pPr>
        <w:pStyle w:val="ListParagraph"/>
        <w:ind w:left="0"/>
        <w:rPr>
          <w:rFonts w:ascii="Arial" w:hAnsi="Arial" w:cs="Arial"/>
          <w:sz w:val="16"/>
          <w:szCs w:val="16"/>
        </w:rPr>
      </w:pPr>
      <w:r w:rsidRPr="008972BF">
        <w:rPr>
          <w:rStyle w:val="FootnoteReference"/>
        </w:rPr>
        <w:footnoteRef/>
      </w:r>
      <w:r>
        <w:rPr>
          <w:sz w:val="24"/>
        </w:rPr>
        <w:t xml:space="preserve"> </w:t>
      </w:r>
      <w:r w:rsidRPr="00036C8B">
        <w:rPr>
          <w:rFonts w:ascii="Arial" w:hAnsi="Arial" w:cs="Arial"/>
          <w:sz w:val="16"/>
          <w:szCs w:val="16"/>
        </w:rPr>
        <w:t>Haiti currently ranks 158 out of 187 countries on the Human Development Index.</w:t>
      </w:r>
    </w:p>
  </w:footnote>
  <w:footnote w:id="2">
    <w:p w14:paraId="36D051F2" w14:textId="77777777" w:rsidR="006A70D8" w:rsidRPr="008972BF" w:rsidRDefault="006A70D8" w:rsidP="002D5608">
      <w:pPr>
        <w:pStyle w:val="ListParagraph"/>
        <w:ind w:left="0"/>
        <w:rPr>
          <w:rFonts w:ascii="Arial" w:hAnsi="Arial" w:cs="Arial"/>
          <w:sz w:val="16"/>
          <w:szCs w:val="16"/>
        </w:rPr>
      </w:pPr>
      <w:r w:rsidRPr="008972BF">
        <w:rPr>
          <w:rStyle w:val="FootnoteReference"/>
        </w:rPr>
        <w:footnoteRef/>
      </w:r>
      <w:r w:rsidRPr="008972BF">
        <w:rPr>
          <w:rFonts w:ascii="Arial" w:hAnsi="Arial" w:cs="Arial"/>
          <w:sz w:val="16"/>
          <w:szCs w:val="16"/>
        </w:rPr>
        <w:t xml:space="preserve"> </w:t>
      </w:r>
      <w:r>
        <w:rPr>
          <w:rFonts w:ascii="Arial" w:hAnsi="Arial" w:cs="Arial"/>
          <w:sz w:val="16"/>
          <w:szCs w:val="16"/>
        </w:rPr>
        <w:t>Based on World Bank and United Nations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2" w14:textId="77777777" w:rsidR="006A70D8" w:rsidRDefault="006A70D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97143" w14:textId="77777777" w:rsidR="006A70D8" w:rsidRDefault="006A70D8" w:rsidP="00A960E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862"/>
    <w:multiLevelType w:val="hybridMultilevel"/>
    <w:tmpl w:val="D8B66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5E304B3"/>
    <w:multiLevelType w:val="hybridMultilevel"/>
    <w:tmpl w:val="EFAE9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A1FB6"/>
    <w:multiLevelType w:val="hybridMultilevel"/>
    <w:tmpl w:val="793A3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A24878"/>
    <w:multiLevelType w:val="multilevel"/>
    <w:tmpl w:val="CDA266F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8CE4A68"/>
    <w:multiLevelType w:val="hybridMultilevel"/>
    <w:tmpl w:val="87FA1DD8"/>
    <w:lvl w:ilvl="0" w:tplc="8A9887B4">
      <w:start w:val="1"/>
      <w:numFmt w:val="bullet"/>
      <w:lvlText w:val=""/>
      <w:lvlJc w:val="left"/>
      <w:pPr>
        <w:tabs>
          <w:tab w:val="num" w:pos="360"/>
        </w:tabs>
        <w:ind w:left="360" w:hanging="360"/>
      </w:pPr>
      <w:rPr>
        <w:rFonts w:ascii="Symbol" w:hAnsi="Symbol"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880FDB"/>
    <w:multiLevelType w:val="hybridMultilevel"/>
    <w:tmpl w:val="0940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122755"/>
    <w:multiLevelType w:val="hybridMultilevel"/>
    <w:tmpl w:val="538226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8">
    <w:nsid w:val="37CB1E71"/>
    <w:multiLevelType w:val="multilevel"/>
    <w:tmpl w:val="0FCA36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bullet"/>
      <w:lvlText w:val="-"/>
      <w:lvlJc w:val="left"/>
      <w:pPr>
        <w:tabs>
          <w:tab w:val="num" w:pos="1080"/>
        </w:tabs>
        <w:ind w:left="1080" w:hanging="360"/>
      </w:pPr>
      <w:rPr>
        <w:rFonts w:ascii="Arial" w:eastAsia="Times New Roman" w:hAnsi="Arial" w:hint="default"/>
        <w:color w:val="auto"/>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B4D3771"/>
    <w:multiLevelType w:val="hybridMultilevel"/>
    <w:tmpl w:val="62E20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F816BC3"/>
    <w:multiLevelType w:val="hybridMultilevel"/>
    <w:tmpl w:val="C4569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404D0184"/>
    <w:multiLevelType w:val="hybridMultilevel"/>
    <w:tmpl w:val="836E95D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4B105E08"/>
    <w:multiLevelType w:val="hybridMultilevel"/>
    <w:tmpl w:val="5DA27432"/>
    <w:lvl w:ilvl="0" w:tplc="6046EDC6">
      <w:start w:val="1"/>
      <w:numFmt w:val="bullet"/>
      <w:lvlText w:val=""/>
      <w:lvlJc w:val="left"/>
      <w:pPr>
        <w:tabs>
          <w:tab w:val="num" w:pos="360"/>
        </w:tabs>
        <w:ind w:left="360" w:hanging="360"/>
      </w:pPr>
      <w:rPr>
        <w:rFonts w:ascii="Symbol" w:hAnsi="Symbol" w:hint="default"/>
        <w:color w:val="auto"/>
      </w:rPr>
    </w:lvl>
    <w:lvl w:ilvl="1" w:tplc="5BAEA29A">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2E730A1"/>
    <w:multiLevelType w:val="hybridMultilevel"/>
    <w:tmpl w:val="96108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830D5E"/>
    <w:multiLevelType w:val="hybridMultilevel"/>
    <w:tmpl w:val="6F42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494B93"/>
    <w:multiLevelType w:val="hybridMultilevel"/>
    <w:tmpl w:val="F45E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F264CF"/>
    <w:multiLevelType w:val="multilevel"/>
    <w:tmpl w:val="5504FDB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17">
    <w:nsid w:val="66866241"/>
    <w:multiLevelType w:val="hybridMultilevel"/>
    <w:tmpl w:val="9BC43ED0"/>
    <w:lvl w:ilvl="0" w:tplc="6046EDC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CCE6FDF"/>
    <w:multiLevelType w:val="multilevel"/>
    <w:tmpl w:val="04EC0BE6"/>
    <w:lvl w:ilvl="0">
      <w:start w:val="1"/>
      <w:numFmt w:val="decimal"/>
      <w:lvlText w:val="%1."/>
      <w:lvlJc w:val="left"/>
      <w:pPr>
        <w:tabs>
          <w:tab w:val="num" w:pos="360"/>
        </w:tabs>
        <w:ind w:left="360" w:hanging="360"/>
      </w:pPr>
      <w:rPr>
        <w:sz w:val="20"/>
        <w:szCs w:val="20"/>
      </w:rPr>
    </w:lvl>
    <w:lvl w:ilvl="1">
      <w:start w:val="1"/>
      <w:numFmt w:val="decimal"/>
      <w:pStyle w:val="TOC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83269CB"/>
    <w:multiLevelType w:val="hybridMultilevel"/>
    <w:tmpl w:val="72D02408"/>
    <w:lvl w:ilvl="0" w:tplc="6046EDC6">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17"/>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6"/>
  </w:num>
  <w:num w:numId="7">
    <w:abstractNumId w:val="16"/>
  </w:num>
  <w:num w:numId="8">
    <w:abstractNumId w:val="16"/>
  </w:num>
  <w:num w:numId="9">
    <w:abstractNumId w:val="16"/>
  </w:num>
  <w:num w:numId="10">
    <w:abstractNumId w:val="16"/>
  </w:num>
  <w:num w:numId="11">
    <w:abstractNumId w:val="16"/>
  </w:num>
  <w:num w:numId="12">
    <w:abstractNumId w:val="11"/>
  </w:num>
  <w:num w:numId="13">
    <w:abstractNumId w:val="18"/>
  </w:num>
  <w:num w:numId="14">
    <w:abstractNumId w:val="8"/>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3"/>
  </w:num>
  <w:num w:numId="20">
    <w:abstractNumId w:val="1"/>
  </w:num>
  <w:num w:numId="21">
    <w:abstractNumId w:val="15"/>
  </w:num>
  <w:num w:numId="22">
    <w:abstractNumId w:val="13"/>
  </w:num>
  <w:num w:numId="23">
    <w:abstractNumId w:val="5"/>
  </w:num>
  <w:num w:numId="24">
    <w:abstractNumId w:val="16"/>
  </w:num>
  <w:num w:numId="25">
    <w:abstractNumId w:val="16"/>
  </w:num>
  <w:num w:numId="26">
    <w:abstractNumId w:val="2"/>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79A6"/>
    <w:rsid w:val="00013755"/>
    <w:rsid w:val="00014118"/>
    <w:rsid w:val="00031050"/>
    <w:rsid w:val="00037675"/>
    <w:rsid w:val="00052061"/>
    <w:rsid w:val="00063B92"/>
    <w:rsid w:val="00066D8A"/>
    <w:rsid w:val="00091024"/>
    <w:rsid w:val="000940C5"/>
    <w:rsid w:val="000A18D9"/>
    <w:rsid w:val="000A4272"/>
    <w:rsid w:val="000A61CC"/>
    <w:rsid w:val="000B1A05"/>
    <w:rsid w:val="000B6B62"/>
    <w:rsid w:val="000C0866"/>
    <w:rsid w:val="000C487C"/>
    <w:rsid w:val="000F1715"/>
    <w:rsid w:val="001044A3"/>
    <w:rsid w:val="001114AF"/>
    <w:rsid w:val="00142F08"/>
    <w:rsid w:val="0014419C"/>
    <w:rsid w:val="001461C7"/>
    <w:rsid w:val="00151D76"/>
    <w:rsid w:val="0016112D"/>
    <w:rsid w:val="00167858"/>
    <w:rsid w:val="0017687D"/>
    <w:rsid w:val="00182B54"/>
    <w:rsid w:val="001913C7"/>
    <w:rsid w:val="00193B0A"/>
    <w:rsid w:val="001974E2"/>
    <w:rsid w:val="001A22C2"/>
    <w:rsid w:val="001C0DD8"/>
    <w:rsid w:val="001C3645"/>
    <w:rsid w:val="001C42DC"/>
    <w:rsid w:val="001C44BF"/>
    <w:rsid w:val="001D318E"/>
    <w:rsid w:val="001E459B"/>
    <w:rsid w:val="001F27D0"/>
    <w:rsid w:val="001F518C"/>
    <w:rsid w:val="001F68CE"/>
    <w:rsid w:val="00201470"/>
    <w:rsid w:val="00206FB4"/>
    <w:rsid w:val="00212389"/>
    <w:rsid w:val="0021432D"/>
    <w:rsid w:val="00225506"/>
    <w:rsid w:val="00232E05"/>
    <w:rsid w:val="00256F52"/>
    <w:rsid w:val="0026003E"/>
    <w:rsid w:val="00272D75"/>
    <w:rsid w:val="00274F68"/>
    <w:rsid w:val="002765BE"/>
    <w:rsid w:val="00284B49"/>
    <w:rsid w:val="00290003"/>
    <w:rsid w:val="0029172C"/>
    <w:rsid w:val="0029267F"/>
    <w:rsid w:val="0029320E"/>
    <w:rsid w:val="00293297"/>
    <w:rsid w:val="002950B9"/>
    <w:rsid w:val="002B7CCD"/>
    <w:rsid w:val="002C3A8F"/>
    <w:rsid w:val="002D06A3"/>
    <w:rsid w:val="002D10A0"/>
    <w:rsid w:val="002D5608"/>
    <w:rsid w:val="002E5463"/>
    <w:rsid w:val="002E5FAA"/>
    <w:rsid w:val="002E72CF"/>
    <w:rsid w:val="002F045B"/>
    <w:rsid w:val="002F468E"/>
    <w:rsid w:val="002F6D9E"/>
    <w:rsid w:val="00323C42"/>
    <w:rsid w:val="003323ED"/>
    <w:rsid w:val="003324DC"/>
    <w:rsid w:val="00340850"/>
    <w:rsid w:val="003455F9"/>
    <w:rsid w:val="00363137"/>
    <w:rsid w:val="00384CDA"/>
    <w:rsid w:val="00386979"/>
    <w:rsid w:val="003952D9"/>
    <w:rsid w:val="003A0C24"/>
    <w:rsid w:val="003A2CD2"/>
    <w:rsid w:val="003A5F0A"/>
    <w:rsid w:val="003B3464"/>
    <w:rsid w:val="003B5B54"/>
    <w:rsid w:val="003C0304"/>
    <w:rsid w:val="003C30E7"/>
    <w:rsid w:val="003D0F4D"/>
    <w:rsid w:val="003E3101"/>
    <w:rsid w:val="003F34E9"/>
    <w:rsid w:val="003F6C1F"/>
    <w:rsid w:val="00407E40"/>
    <w:rsid w:val="00416C92"/>
    <w:rsid w:val="004258E3"/>
    <w:rsid w:val="00426626"/>
    <w:rsid w:val="00431978"/>
    <w:rsid w:val="004458AB"/>
    <w:rsid w:val="00451A07"/>
    <w:rsid w:val="00452FC2"/>
    <w:rsid w:val="004571DD"/>
    <w:rsid w:val="00467F7F"/>
    <w:rsid w:val="00472000"/>
    <w:rsid w:val="00481EFB"/>
    <w:rsid w:val="00482C7E"/>
    <w:rsid w:val="00491EB1"/>
    <w:rsid w:val="004A7715"/>
    <w:rsid w:val="004B36AB"/>
    <w:rsid w:val="004B4FF9"/>
    <w:rsid w:val="004B6569"/>
    <w:rsid w:val="004C6E1A"/>
    <w:rsid w:val="004D1D53"/>
    <w:rsid w:val="004D3D70"/>
    <w:rsid w:val="004D4B4F"/>
    <w:rsid w:val="004E0C7F"/>
    <w:rsid w:val="004F7B2E"/>
    <w:rsid w:val="00515342"/>
    <w:rsid w:val="005212AE"/>
    <w:rsid w:val="00526E35"/>
    <w:rsid w:val="00543907"/>
    <w:rsid w:val="0054594C"/>
    <w:rsid w:val="00551769"/>
    <w:rsid w:val="00551FC6"/>
    <w:rsid w:val="00567BD5"/>
    <w:rsid w:val="005707B8"/>
    <w:rsid w:val="00586665"/>
    <w:rsid w:val="0059243B"/>
    <w:rsid w:val="00593E34"/>
    <w:rsid w:val="005A5074"/>
    <w:rsid w:val="005B6EF3"/>
    <w:rsid w:val="005C6C08"/>
    <w:rsid w:val="005D0850"/>
    <w:rsid w:val="005D2C7D"/>
    <w:rsid w:val="005D6589"/>
    <w:rsid w:val="005D6EFF"/>
    <w:rsid w:val="005E400D"/>
    <w:rsid w:val="005F0BCE"/>
    <w:rsid w:val="005F55D6"/>
    <w:rsid w:val="0060086A"/>
    <w:rsid w:val="0060759A"/>
    <w:rsid w:val="00607C9B"/>
    <w:rsid w:val="006101B7"/>
    <w:rsid w:val="006119CF"/>
    <w:rsid w:val="006146D5"/>
    <w:rsid w:val="00614ABA"/>
    <w:rsid w:val="00616602"/>
    <w:rsid w:val="00616803"/>
    <w:rsid w:val="00630FE6"/>
    <w:rsid w:val="00660A85"/>
    <w:rsid w:val="00661BAD"/>
    <w:rsid w:val="0066731E"/>
    <w:rsid w:val="00675416"/>
    <w:rsid w:val="006838A3"/>
    <w:rsid w:val="00683D9D"/>
    <w:rsid w:val="00691683"/>
    <w:rsid w:val="00691BE7"/>
    <w:rsid w:val="0069313F"/>
    <w:rsid w:val="00694807"/>
    <w:rsid w:val="006A3A00"/>
    <w:rsid w:val="006A70D8"/>
    <w:rsid w:val="006A7F04"/>
    <w:rsid w:val="006B77C1"/>
    <w:rsid w:val="006E0693"/>
    <w:rsid w:val="006E46CC"/>
    <w:rsid w:val="00704DF2"/>
    <w:rsid w:val="007175DB"/>
    <w:rsid w:val="007264E3"/>
    <w:rsid w:val="0074150D"/>
    <w:rsid w:val="0074307A"/>
    <w:rsid w:val="007438E4"/>
    <w:rsid w:val="00744751"/>
    <w:rsid w:val="007448F2"/>
    <w:rsid w:val="00744CFC"/>
    <w:rsid w:val="007453D7"/>
    <w:rsid w:val="007468DC"/>
    <w:rsid w:val="00747D07"/>
    <w:rsid w:val="00751043"/>
    <w:rsid w:val="00752D39"/>
    <w:rsid w:val="00753F7F"/>
    <w:rsid w:val="00757D90"/>
    <w:rsid w:val="007621AF"/>
    <w:rsid w:val="00765BF4"/>
    <w:rsid w:val="00792D06"/>
    <w:rsid w:val="007B66AD"/>
    <w:rsid w:val="007C0DB2"/>
    <w:rsid w:val="007D465A"/>
    <w:rsid w:val="00802587"/>
    <w:rsid w:val="00812C2A"/>
    <w:rsid w:val="00825EA8"/>
    <w:rsid w:val="00827CF8"/>
    <w:rsid w:val="00831B8F"/>
    <w:rsid w:val="008456A3"/>
    <w:rsid w:val="00855A61"/>
    <w:rsid w:val="00872E8D"/>
    <w:rsid w:val="00887AA5"/>
    <w:rsid w:val="00894361"/>
    <w:rsid w:val="00895628"/>
    <w:rsid w:val="0089582F"/>
    <w:rsid w:val="008A11A0"/>
    <w:rsid w:val="008C0DBE"/>
    <w:rsid w:val="008D6F7F"/>
    <w:rsid w:val="008D7C9A"/>
    <w:rsid w:val="008E303C"/>
    <w:rsid w:val="00905718"/>
    <w:rsid w:val="00926A16"/>
    <w:rsid w:val="009279D3"/>
    <w:rsid w:val="00937718"/>
    <w:rsid w:val="00950761"/>
    <w:rsid w:val="00961A71"/>
    <w:rsid w:val="00962181"/>
    <w:rsid w:val="0096310C"/>
    <w:rsid w:val="009733E3"/>
    <w:rsid w:val="00993138"/>
    <w:rsid w:val="00995BA8"/>
    <w:rsid w:val="009964E4"/>
    <w:rsid w:val="009B45F2"/>
    <w:rsid w:val="009C351E"/>
    <w:rsid w:val="009D102F"/>
    <w:rsid w:val="009D197A"/>
    <w:rsid w:val="009D3DC4"/>
    <w:rsid w:val="009E20CE"/>
    <w:rsid w:val="009E73BB"/>
    <w:rsid w:val="009F7CDA"/>
    <w:rsid w:val="00A15BFF"/>
    <w:rsid w:val="00A177BD"/>
    <w:rsid w:val="00A2678C"/>
    <w:rsid w:val="00A26B5F"/>
    <w:rsid w:val="00A36749"/>
    <w:rsid w:val="00A37A7B"/>
    <w:rsid w:val="00A40097"/>
    <w:rsid w:val="00A44301"/>
    <w:rsid w:val="00A44749"/>
    <w:rsid w:val="00A5097B"/>
    <w:rsid w:val="00A5179C"/>
    <w:rsid w:val="00A52409"/>
    <w:rsid w:val="00A5396D"/>
    <w:rsid w:val="00A65405"/>
    <w:rsid w:val="00A734C1"/>
    <w:rsid w:val="00A75657"/>
    <w:rsid w:val="00A859F3"/>
    <w:rsid w:val="00A90552"/>
    <w:rsid w:val="00A960E9"/>
    <w:rsid w:val="00AA14E7"/>
    <w:rsid w:val="00AA470F"/>
    <w:rsid w:val="00AC23E8"/>
    <w:rsid w:val="00AC3874"/>
    <w:rsid w:val="00AC4F67"/>
    <w:rsid w:val="00AC6ADB"/>
    <w:rsid w:val="00AD0FE4"/>
    <w:rsid w:val="00AD13F1"/>
    <w:rsid w:val="00AD77CF"/>
    <w:rsid w:val="00AD7CFB"/>
    <w:rsid w:val="00B02888"/>
    <w:rsid w:val="00B07B77"/>
    <w:rsid w:val="00B150A4"/>
    <w:rsid w:val="00B274E4"/>
    <w:rsid w:val="00B34F49"/>
    <w:rsid w:val="00B44FF6"/>
    <w:rsid w:val="00B502EA"/>
    <w:rsid w:val="00B53C24"/>
    <w:rsid w:val="00B53DF6"/>
    <w:rsid w:val="00B70701"/>
    <w:rsid w:val="00B761FA"/>
    <w:rsid w:val="00B80BD6"/>
    <w:rsid w:val="00B879ED"/>
    <w:rsid w:val="00B91B59"/>
    <w:rsid w:val="00B92A16"/>
    <w:rsid w:val="00B93EA6"/>
    <w:rsid w:val="00BB2901"/>
    <w:rsid w:val="00BB724A"/>
    <w:rsid w:val="00BC0714"/>
    <w:rsid w:val="00BC0F79"/>
    <w:rsid w:val="00BC67A7"/>
    <w:rsid w:val="00BC6F68"/>
    <w:rsid w:val="00BD3962"/>
    <w:rsid w:val="00BD3B06"/>
    <w:rsid w:val="00BD5A27"/>
    <w:rsid w:val="00BD6989"/>
    <w:rsid w:val="00BE3B00"/>
    <w:rsid w:val="00BF4B30"/>
    <w:rsid w:val="00BF7189"/>
    <w:rsid w:val="00C043AC"/>
    <w:rsid w:val="00C223DF"/>
    <w:rsid w:val="00C321E8"/>
    <w:rsid w:val="00C45419"/>
    <w:rsid w:val="00C50605"/>
    <w:rsid w:val="00C53837"/>
    <w:rsid w:val="00C70758"/>
    <w:rsid w:val="00C721FC"/>
    <w:rsid w:val="00C84E20"/>
    <w:rsid w:val="00CA13EA"/>
    <w:rsid w:val="00CA2B00"/>
    <w:rsid w:val="00CB7139"/>
    <w:rsid w:val="00CC159E"/>
    <w:rsid w:val="00CD2DD8"/>
    <w:rsid w:val="00CE1366"/>
    <w:rsid w:val="00CE3A80"/>
    <w:rsid w:val="00CE407F"/>
    <w:rsid w:val="00CE5F34"/>
    <w:rsid w:val="00CF40F2"/>
    <w:rsid w:val="00CF5DF2"/>
    <w:rsid w:val="00D14E64"/>
    <w:rsid w:val="00D15BB0"/>
    <w:rsid w:val="00D20FE9"/>
    <w:rsid w:val="00D2169E"/>
    <w:rsid w:val="00D32D31"/>
    <w:rsid w:val="00D4540B"/>
    <w:rsid w:val="00D479CA"/>
    <w:rsid w:val="00D55B5F"/>
    <w:rsid w:val="00D55BE5"/>
    <w:rsid w:val="00D57CA5"/>
    <w:rsid w:val="00D81143"/>
    <w:rsid w:val="00DA05C8"/>
    <w:rsid w:val="00DA523F"/>
    <w:rsid w:val="00DA599C"/>
    <w:rsid w:val="00DB2244"/>
    <w:rsid w:val="00DB6A18"/>
    <w:rsid w:val="00DC084B"/>
    <w:rsid w:val="00DC7EF2"/>
    <w:rsid w:val="00DD0915"/>
    <w:rsid w:val="00DD5F85"/>
    <w:rsid w:val="00DE1C63"/>
    <w:rsid w:val="00E04D7F"/>
    <w:rsid w:val="00E23EF4"/>
    <w:rsid w:val="00E326D0"/>
    <w:rsid w:val="00E42D33"/>
    <w:rsid w:val="00E4645C"/>
    <w:rsid w:val="00E535EE"/>
    <w:rsid w:val="00E541F4"/>
    <w:rsid w:val="00E63318"/>
    <w:rsid w:val="00E63439"/>
    <w:rsid w:val="00E82D48"/>
    <w:rsid w:val="00E9430F"/>
    <w:rsid w:val="00E9490C"/>
    <w:rsid w:val="00EC18B9"/>
    <w:rsid w:val="00EC7B82"/>
    <w:rsid w:val="00EC7EE1"/>
    <w:rsid w:val="00ED06CB"/>
    <w:rsid w:val="00ED5B17"/>
    <w:rsid w:val="00EE1FD4"/>
    <w:rsid w:val="00EE594B"/>
    <w:rsid w:val="00EF1091"/>
    <w:rsid w:val="00EF12A4"/>
    <w:rsid w:val="00EF3AA8"/>
    <w:rsid w:val="00EF64CD"/>
    <w:rsid w:val="00F04523"/>
    <w:rsid w:val="00F161ED"/>
    <w:rsid w:val="00F21D6D"/>
    <w:rsid w:val="00F241AE"/>
    <w:rsid w:val="00F27397"/>
    <w:rsid w:val="00F32D0B"/>
    <w:rsid w:val="00F474B2"/>
    <w:rsid w:val="00F616C5"/>
    <w:rsid w:val="00F63B16"/>
    <w:rsid w:val="00F726B7"/>
    <w:rsid w:val="00F74BB8"/>
    <w:rsid w:val="00F74FC4"/>
    <w:rsid w:val="00F754EB"/>
    <w:rsid w:val="00F90947"/>
    <w:rsid w:val="00FA6A8C"/>
    <w:rsid w:val="00FC1C7A"/>
    <w:rsid w:val="00FC3103"/>
    <w:rsid w:val="00FC44ED"/>
    <w:rsid w:val="00FD0242"/>
    <w:rsid w:val="00FD4726"/>
    <w:rsid w:val="00FD67C6"/>
    <w:rsid w:val="00FD6B03"/>
    <w:rsid w:val="00FE6312"/>
    <w:rsid w:val="00FF5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49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4"/>
      <w:szCs w:val="24"/>
    </w:rPr>
  </w:style>
  <w:style w:type="paragraph" w:styleId="Heading1">
    <w:name w:val="heading 1"/>
    <w:basedOn w:val="Normal"/>
    <w:next w:val="BodyText"/>
    <w:qFormat/>
    <w:rsid w:val="00A960E9"/>
    <w:pPr>
      <w:keepNext/>
      <w:pageBreakBefore/>
      <w:numPr>
        <w:numId w:val="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5"/>
      </w:numPr>
      <w:tabs>
        <w:tab w:val="num" w:pos="360"/>
      </w:tabs>
      <w:spacing w:before="320" w:after="0"/>
      <w:outlineLvl w:val="4"/>
    </w:pPr>
    <w:rPr>
      <w:b/>
      <w:color w:val="54534A"/>
    </w:rPr>
  </w:style>
  <w:style w:type="paragraph" w:styleId="Heading6">
    <w:name w:val="heading 6"/>
    <w:basedOn w:val="Heading1"/>
    <w:next w:val="BodyText"/>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66D8A"/>
    <w:rPr>
      <w:sz w:val="16"/>
      <w:szCs w:val="16"/>
    </w:rPr>
  </w:style>
  <w:style w:type="paragraph" w:styleId="CommentText">
    <w:name w:val="annotation text"/>
    <w:basedOn w:val="Normal"/>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rsid w:val="00BD3B06"/>
    <w:rPr>
      <w:rFonts w:ascii="Calibri" w:hAnsi="Calibri"/>
      <w:b/>
      <w:bCs/>
    </w:rPr>
  </w:style>
  <w:style w:type="character" w:styleId="Hyperlink">
    <w:name w:val="Hyperlink"/>
    <w:basedOn w:val="DefaultParagraphFont"/>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rsid w:val="0089582F"/>
    <w:pPr>
      <w:numPr>
        <w:ilvl w:val="1"/>
        <w:numId w:val="13"/>
      </w:numPr>
    </w:pPr>
    <w:rPr>
      <w:rFonts w:ascii="Franklin Gothic Demi" w:hAnsi="Franklin Gothic Demi"/>
      <w:color w:val="5A9A98"/>
      <w:sz w:val="20"/>
      <w:szCs w:val="20"/>
    </w:rPr>
  </w:style>
  <w:style w:type="character" w:customStyle="1" w:styleId="CommentSubjectChar">
    <w:name w:val="Comment Subject Char"/>
    <w:link w:val="CommentSubject"/>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styleId="FollowedHyperlink">
    <w:name w:val="FollowedHyperlink"/>
    <w:basedOn w:val="DefaultParagraphFont"/>
    <w:rsid w:val="00A37A7B"/>
    <w:rPr>
      <w:color w:val="800080" w:themeColor="followedHyperlink"/>
      <w:u w:val="single"/>
    </w:rPr>
  </w:style>
  <w:style w:type="paragraph" w:styleId="ListParagraph">
    <w:name w:val="List Paragraph"/>
    <w:basedOn w:val="Normal"/>
    <w:uiPriority w:val="34"/>
    <w:qFormat/>
    <w:rsid w:val="00052061"/>
    <w:pPr>
      <w:ind w:left="720"/>
    </w:pPr>
    <w:rPr>
      <w:rFonts w:eastAsiaTheme="minorHAnsi" w:cs="Calibri"/>
      <w:sz w:val="22"/>
      <w:szCs w:val="22"/>
      <w:lang w:eastAsia="en-US"/>
    </w:rPr>
  </w:style>
  <w:style w:type="character" w:styleId="EndnoteReference">
    <w:name w:val="endnote reference"/>
    <w:unhideWhenUsed/>
    <w:rsid w:val="00052061"/>
    <w:rPr>
      <w:rFonts w:ascii="Times New Roman" w:hAnsi="Times New Roman" w:cs="Times New Roman" w:hint="default"/>
      <w:vertAlign w:val="superscript"/>
    </w:rPr>
  </w:style>
  <w:style w:type="paragraph" w:styleId="Caption">
    <w:name w:val="caption"/>
    <w:basedOn w:val="Normal"/>
    <w:next w:val="Normal"/>
    <w:qFormat/>
    <w:rsid w:val="001D318E"/>
    <w:pPr>
      <w:spacing w:before="120" w:after="120"/>
    </w:pPr>
    <w:rPr>
      <w:rFonts w:ascii="Arial" w:hAnsi="Arial"/>
      <w:b/>
      <w:szCs w:val="20"/>
      <w:lang w:eastAsia="en-US"/>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rsid w:val="00827CF8"/>
    <w:pPr>
      <w:spacing w:before="40" w:after="40"/>
      <w:jc w:val="both"/>
    </w:pPr>
    <w:rPr>
      <w:rFonts w:ascii="Times New Roman" w:hAnsi="Times New Roman"/>
      <w:szCs w:val="20"/>
      <w:lang w:eastAsia="en-US"/>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
    <w:basedOn w:val="DefaultParagraphFont"/>
    <w:link w:val="ListBullet"/>
    <w:rsid w:val="00827CF8"/>
    <w:rPr>
      <w:sz w:val="24"/>
      <w:lang w:eastAsia="en-US"/>
    </w:rPr>
  </w:style>
  <w:style w:type="paragraph" w:styleId="FootnoteText">
    <w:name w:val="footnote text"/>
    <w:basedOn w:val="Normal"/>
    <w:link w:val="FootnoteTextChar"/>
    <w:rsid w:val="007B66AD"/>
    <w:rPr>
      <w:sz w:val="20"/>
      <w:szCs w:val="20"/>
    </w:rPr>
  </w:style>
  <w:style w:type="character" w:customStyle="1" w:styleId="FootnoteTextChar">
    <w:name w:val="Footnote Text Char"/>
    <w:basedOn w:val="DefaultParagraphFont"/>
    <w:link w:val="FootnoteText"/>
    <w:rsid w:val="007B66AD"/>
    <w:rPr>
      <w:rFonts w:ascii="Calibri" w:hAnsi="Calibri"/>
    </w:rPr>
  </w:style>
  <w:style w:type="character" w:styleId="FootnoteReference">
    <w:name w:val="footnote reference"/>
    <w:basedOn w:val="DefaultParagraphFont"/>
    <w:rsid w:val="007B66AD"/>
    <w:rPr>
      <w:vertAlign w:val="superscript"/>
    </w:rPr>
  </w:style>
  <w:style w:type="paragraph" w:styleId="EndnoteText">
    <w:name w:val="endnote text"/>
    <w:basedOn w:val="Normal"/>
    <w:link w:val="EndnoteTextChar"/>
    <w:rsid w:val="0074307A"/>
    <w:rPr>
      <w:sz w:val="20"/>
      <w:szCs w:val="20"/>
    </w:rPr>
  </w:style>
  <w:style w:type="character" w:customStyle="1" w:styleId="EndnoteTextChar">
    <w:name w:val="Endnote Text Char"/>
    <w:basedOn w:val="DefaultParagraphFont"/>
    <w:link w:val="EndnoteText"/>
    <w:rsid w:val="0074307A"/>
    <w:rPr>
      <w:rFonts w:ascii="Calibri" w:hAnsi="Calibri"/>
    </w:rPr>
  </w:style>
  <w:style w:type="paragraph" w:styleId="TableofFigures">
    <w:name w:val="table of figures"/>
    <w:basedOn w:val="TOC1"/>
    <w:next w:val="Normal"/>
    <w:uiPriority w:val="99"/>
    <w:rsid w:val="005A5074"/>
    <w:pPr>
      <w:tabs>
        <w:tab w:val="clear" w:pos="397"/>
        <w:tab w:val="clear" w:pos="7938"/>
        <w:tab w:val="right" w:leader="dot" w:pos="8647"/>
      </w:tabs>
      <w:spacing w:before="240" w:line="240" w:lineRule="auto"/>
      <w:ind w:left="1440" w:right="0" w:hanging="1440"/>
    </w:pPr>
    <w:rPr>
      <w:rFonts w:ascii="Arial" w:hAnsi="Arial"/>
      <w:color w:val="auto"/>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hAnsi="Calibri"/>
      <w:sz w:val="24"/>
      <w:szCs w:val="24"/>
    </w:rPr>
  </w:style>
  <w:style w:type="paragraph" w:styleId="Heading1">
    <w:name w:val="heading 1"/>
    <w:basedOn w:val="Normal"/>
    <w:next w:val="BodyText"/>
    <w:qFormat/>
    <w:rsid w:val="00A960E9"/>
    <w:pPr>
      <w:keepNext/>
      <w:pageBreakBefore/>
      <w:numPr>
        <w:numId w:val="5"/>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5"/>
      </w:numPr>
      <w:tabs>
        <w:tab w:val="num" w:pos="360"/>
      </w:tabs>
      <w:spacing w:before="320" w:after="0"/>
      <w:outlineLvl w:val="4"/>
    </w:pPr>
    <w:rPr>
      <w:b/>
      <w:color w:val="54534A"/>
    </w:rPr>
  </w:style>
  <w:style w:type="paragraph" w:styleId="Heading6">
    <w:name w:val="heading 6"/>
    <w:basedOn w:val="Heading1"/>
    <w:next w:val="BodyText"/>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66D8A"/>
    <w:rPr>
      <w:sz w:val="16"/>
      <w:szCs w:val="16"/>
    </w:rPr>
  </w:style>
  <w:style w:type="paragraph" w:styleId="CommentText">
    <w:name w:val="annotation text"/>
    <w:basedOn w:val="Normal"/>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link w:val="CommentSubjectChar"/>
    <w:rsid w:val="00BD3B06"/>
    <w:rPr>
      <w:rFonts w:ascii="Calibri" w:hAnsi="Calibri"/>
      <w:b/>
      <w:bCs/>
    </w:rPr>
  </w:style>
  <w:style w:type="character" w:styleId="Hyperlink">
    <w:name w:val="Hyperlink"/>
    <w:basedOn w:val="DefaultParagraphFont"/>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basedOn w:val="DefaultParagraphFont"/>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basedOn w:val="DefaultParagraphFont"/>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TOC3">
    <w:name w:val="toc 3"/>
    <w:basedOn w:val="Normal"/>
    <w:next w:val="Normal"/>
    <w:autoRedefine/>
    <w:rsid w:val="0089582F"/>
    <w:pPr>
      <w:numPr>
        <w:ilvl w:val="1"/>
        <w:numId w:val="13"/>
      </w:numPr>
    </w:pPr>
    <w:rPr>
      <w:rFonts w:ascii="Franklin Gothic Demi" w:hAnsi="Franklin Gothic Demi"/>
      <w:color w:val="5A9A98"/>
      <w:sz w:val="20"/>
      <w:szCs w:val="20"/>
    </w:rPr>
  </w:style>
  <w:style w:type="character" w:customStyle="1" w:styleId="CommentSubjectChar">
    <w:name w:val="Comment Subject Char"/>
    <w:link w:val="CommentSubject"/>
    <w:rsid w:val="0089582F"/>
    <w:rPr>
      <w:rFonts w:ascii="Calibri" w:hAnsi="Calibri"/>
      <w:b/>
      <w:bCs/>
    </w:rPr>
  </w:style>
  <w:style w:type="table" w:styleId="TableGrid">
    <w:name w:val="Table Grid"/>
    <w:basedOn w:val="TableNormal"/>
    <w:uiPriority w:val="59"/>
    <w:rsid w:val="008958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BodyText"/>
    <w:semiHidden/>
    <w:rsid w:val="00802587"/>
    <w:pPr>
      <w:spacing w:before="60" w:after="60" w:line="240" w:lineRule="atLeast"/>
    </w:pPr>
    <w:rPr>
      <w:rFonts w:ascii="Calibri" w:hAnsi="Calibri"/>
      <w:color w:val="0000FF"/>
      <w:sz w:val="20"/>
      <w:szCs w:val="20"/>
    </w:rPr>
  </w:style>
  <w:style w:type="character" w:styleId="FollowedHyperlink">
    <w:name w:val="FollowedHyperlink"/>
    <w:basedOn w:val="DefaultParagraphFont"/>
    <w:rsid w:val="00A37A7B"/>
    <w:rPr>
      <w:color w:val="800080" w:themeColor="followedHyperlink"/>
      <w:u w:val="single"/>
    </w:rPr>
  </w:style>
  <w:style w:type="paragraph" w:styleId="ListParagraph">
    <w:name w:val="List Paragraph"/>
    <w:basedOn w:val="Normal"/>
    <w:uiPriority w:val="34"/>
    <w:qFormat/>
    <w:rsid w:val="00052061"/>
    <w:pPr>
      <w:ind w:left="720"/>
    </w:pPr>
    <w:rPr>
      <w:rFonts w:eastAsiaTheme="minorHAnsi" w:cs="Calibri"/>
      <w:sz w:val="22"/>
      <w:szCs w:val="22"/>
      <w:lang w:eastAsia="en-US"/>
    </w:rPr>
  </w:style>
  <w:style w:type="character" w:styleId="EndnoteReference">
    <w:name w:val="endnote reference"/>
    <w:unhideWhenUsed/>
    <w:rsid w:val="00052061"/>
    <w:rPr>
      <w:rFonts w:ascii="Times New Roman" w:hAnsi="Times New Roman" w:cs="Times New Roman" w:hint="default"/>
      <w:vertAlign w:val="superscript"/>
    </w:rPr>
  </w:style>
  <w:style w:type="paragraph" w:styleId="Caption">
    <w:name w:val="caption"/>
    <w:basedOn w:val="Normal"/>
    <w:next w:val="Normal"/>
    <w:qFormat/>
    <w:rsid w:val="001D318E"/>
    <w:pPr>
      <w:spacing w:before="120" w:after="120"/>
    </w:pPr>
    <w:rPr>
      <w:rFonts w:ascii="Arial" w:hAnsi="Arial"/>
      <w:b/>
      <w:szCs w:val="20"/>
      <w:lang w:eastAsia="en-US"/>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rsid w:val="00827CF8"/>
    <w:pPr>
      <w:spacing w:before="40" w:after="40"/>
      <w:jc w:val="both"/>
    </w:pPr>
    <w:rPr>
      <w:rFonts w:ascii="Times New Roman" w:hAnsi="Times New Roman"/>
      <w:szCs w:val="20"/>
      <w:lang w:eastAsia="en-US"/>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
    <w:basedOn w:val="DefaultParagraphFont"/>
    <w:link w:val="ListBullet"/>
    <w:rsid w:val="00827CF8"/>
    <w:rPr>
      <w:sz w:val="24"/>
      <w:lang w:eastAsia="en-US"/>
    </w:rPr>
  </w:style>
  <w:style w:type="paragraph" w:styleId="FootnoteText">
    <w:name w:val="footnote text"/>
    <w:basedOn w:val="Normal"/>
    <w:link w:val="FootnoteTextChar"/>
    <w:rsid w:val="007B66AD"/>
    <w:rPr>
      <w:sz w:val="20"/>
      <w:szCs w:val="20"/>
    </w:rPr>
  </w:style>
  <w:style w:type="character" w:customStyle="1" w:styleId="FootnoteTextChar">
    <w:name w:val="Footnote Text Char"/>
    <w:basedOn w:val="DefaultParagraphFont"/>
    <w:link w:val="FootnoteText"/>
    <w:rsid w:val="007B66AD"/>
    <w:rPr>
      <w:rFonts w:ascii="Calibri" w:hAnsi="Calibri"/>
    </w:rPr>
  </w:style>
  <w:style w:type="character" w:styleId="FootnoteReference">
    <w:name w:val="footnote reference"/>
    <w:basedOn w:val="DefaultParagraphFont"/>
    <w:rsid w:val="007B66AD"/>
    <w:rPr>
      <w:vertAlign w:val="superscript"/>
    </w:rPr>
  </w:style>
  <w:style w:type="paragraph" w:styleId="EndnoteText">
    <w:name w:val="endnote text"/>
    <w:basedOn w:val="Normal"/>
    <w:link w:val="EndnoteTextChar"/>
    <w:rsid w:val="0074307A"/>
    <w:rPr>
      <w:sz w:val="20"/>
      <w:szCs w:val="20"/>
    </w:rPr>
  </w:style>
  <w:style w:type="character" w:customStyle="1" w:styleId="EndnoteTextChar">
    <w:name w:val="Endnote Text Char"/>
    <w:basedOn w:val="DefaultParagraphFont"/>
    <w:link w:val="EndnoteText"/>
    <w:rsid w:val="0074307A"/>
    <w:rPr>
      <w:rFonts w:ascii="Calibri" w:hAnsi="Calibri"/>
    </w:rPr>
  </w:style>
  <w:style w:type="paragraph" w:styleId="TableofFigures">
    <w:name w:val="table of figures"/>
    <w:basedOn w:val="TOC1"/>
    <w:next w:val="Normal"/>
    <w:uiPriority w:val="99"/>
    <w:rsid w:val="005A5074"/>
    <w:pPr>
      <w:tabs>
        <w:tab w:val="clear" w:pos="397"/>
        <w:tab w:val="clear" w:pos="7938"/>
        <w:tab w:val="right" w:leader="dot" w:pos="8647"/>
      </w:tabs>
      <w:spacing w:before="240" w:line="240" w:lineRule="auto"/>
      <w:ind w:left="1440" w:right="0" w:hanging="1440"/>
    </w:pPr>
    <w:rPr>
      <w:rFonts w:ascii="Arial" w:hAnsi="Arial"/>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4592">
      <w:bodyDiv w:val="1"/>
      <w:marLeft w:val="0"/>
      <w:marRight w:val="0"/>
      <w:marTop w:val="0"/>
      <w:marBottom w:val="0"/>
      <w:divBdr>
        <w:top w:val="none" w:sz="0" w:space="0" w:color="auto"/>
        <w:left w:val="none" w:sz="0" w:space="0" w:color="auto"/>
        <w:bottom w:val="none" w:sz="0" w:space="0" w:color="auto"/>
        <w:right w:val="none" w:sz="0" w:space="0" w:color="auto"/>
      </w:divBdr>
    </w:div>
    <w:div w:id="1744253343">
      <w:bodyDiv w:val="1"/>
      <w:marLeft w:val="0"/>
      <w:marRight w:val="0"/>
      <w:marTop w:val="0"/>
      <w:marBottom w:val="0"/>
      <w:divBdr>
        <w:top w:val="none" w:sz="0" w:space="0" w:color="auto"/>
        <w:left w:val="none" w:sz="0" w:space="0" w:color="auto"/>
        <w:bottom w:val="none" w:sz="0" w:space="0" w:color="auto"/>
        <w:right w:val="none" w:sz="0" w:space="0" w:color="auto"/>
      </w:divBdr>
    </w:div>
    <w:div w:id="1863475775">
      <w:bodyDiv w:val="1"/>
      <w:marLeft w:val="0"/>
      <w:marRight w:val="0"/>
      <w:marTop w:val="0"/>
      <w:marBottom w:val="0"/>
      <w:divBdr>
        <w:top w:val="none" w:sz="0" w:space="0" w:color="auto"/>
        <w:left w:val="none" w:sz="0" w:space="0" w:color="auto"/>
        <w:bottom w:val="none" w:sz="0" w:space="0" w:color="auto"/>
        <w:right w:val="none" w:sz="0" w:space="0" w:color="auto"/>
      </w:divBdr>
    </w:div>
    <w:div w:id="20191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usaid.gov.au/" TargetMode="External"/><Relationship Id="rId2" Type="http://schemas.openxmlformats.org/officeDocument/2006/relationships/customXml" Target="../customXml/item2.xml"/><Relationship Id="rId16" Type="http://schemas.openxmlformats.org/officeDocument/2006/relationships/hyperlink" Target="http://www.ausaid.gov.au/public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C55DE-B25B-4F58-AE61-CF818C2DFBF2}"/>
</file>

<file path=customXml/itemProps2.xml><?xml version="1.0" encoding="utf-8"?>
<ds:datastoreItem xmlns:ds="http://schemas.openxmlformats.org/officeDocument/2006/customXml" ds:itemID="{AC5DDFFC-6BF9-47F3-8B87-9E13E758C025}"/>
</file>

<file path=customXml/itemProps3.xml><?xml version="1.0" encoding="utf-8"?>
<ds:datastoreItem xmlns:ds="http://schemas.openxmlformats.org/officeDocument/2006/customXml" ds:itemID="{07F76BEB-2D31-4FA7-9F1E-0F9144947311}"/>
</file>

<file path=docProps/app.xml><?xml version="1.0" encoding="utf-8"?>
<Properties xmlns="http://schemas.openxmlformats.org/officeDocument/2006/extended-properties" xmlns:vt="http://schemas.openxmlformats.org/officeDocument/2006/docPropsVTypes">
  <Template>Normal.dotm</Template>
  <TotalTime>0</TotalTime>
  <Pages>11</Pages>
  <Words>2876</Words>
  <Characters>18203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TEMPLATE</vt:lpstr>
    </vt:vector>
  </TitlesOfParts>
  <Company>AusAID</Company>
  <LinksUpToDate>false</LinksUpToDate>
  <CharactersWithSpaces>21037</CharactersWithSpaces>
  <SharedDoc>false</SharedDoc>
  <HLinks>
    <vt:vector size="18" baseType="variant">
      <vt:variant>
        <vt:i4>4849744</vt:i4>
      </vt:variant>
      <vt:variant>
        <vt:i4>14</vt:i4>
      </vt:variant>
      <vt:variant>
        <vt:i4>0</vt:i4>
      </vt:variant>
      <vt:variant>
        <vt:i4>5</vt:i4>
      </vt:variant>
      <vt:variant>
        <vt:lpwstr>http://www.ausaid.gov.au/</vt:lpwstr>
      </vt:variant>
      <vt:variant>
        <vt:lpwstr/>
      </vt:variant>
      <vt:variant>
        <vt:i4>5701662</vt:i4>
      </vt:variant>
      <vt:variant>
        <vt:i4>9</vt:i4>
      </vt:variant>
      <vt:variant>
        <vt:i4>0</vt:i4>
      </vt:variant>
      <vt:variant>
        <vt:i4>5</vt:i4>
      </vt:variant>
      <vt:variant>
        <vt:lpwstr>http://www.ausaid.gov.au/publications</vt:lpwstr>
      </vt:variant>
      <vt:variant>
        <vt:lpwstr/>
      </vt:variant>
      <vt:variant>
        <vt:i4>5373963</vt:i4>
      </vt:variant>
      <vt:variant>
        <vt:i4>2</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Angela Corcoran</dc:creator>
  <cp:lastModifiedBy>Tom Ffrench</cp:lastModifiedBy>
  <cp:revision>2</cp:revision>
  <cp:lastPrinted>2013-03-05T02:40:00Z</cp:lastPrinted>
  <dcterms:created xsi:type="dcterms:W3CDTF">2013-07-31T00:15:00Z</dcterms:created>
  <dcterms:modified xsi:type="dcterms:W3CDTF">2013-07-31T00:15:00Z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