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Oswald Light" w:eastAsiaTheme="minorHAnsi" w:hAnsi="Oswald Light" w:cs="Times New Roman (Body CS)"/>
          <w:color w:val="4472C4" w:themeColor="accent1"/>
          <w:spacing w:val="30"/>
          <w:sz w:val="24"/>
          <w:szCs w:val="24"/>
          <w:lang w:val="en-AU" w:eastAsia="en-US"/>
        </w:rPr>
        <w:id w:val="1916512131"/>
        <w:docPartObj>
          <w:docPartGallery w:val="Cover Pages"/>
          <w:docPartUnique/>
        </w:docPartObj>
      </w:sdtPr>
      <w:sdtEndPr>
        <w:rPr>
          <w:rFonts w:ascii="Oswald" w:hAnsi="Oswald"/>
          <w:b/>
          <w:color w:val="0E1428"/>
          <w:spacing w:val="120"/>
          <w:sz w:val="52"/>
          <w:szCs w:val="52"/>
        </w:rPr>
      </w:sdtEndPr>
      <w:sdtContent>
        <w:p w14:paraId="19C75219" w14:textId="77777777" w:rsidR="00FB2C3C" w:rsidRDefault="00FB2C3C" w:rsidP="009622DD">
          <w:pPr>
            <w:pStyle w:val="NoSpacing"/>
            <w:spacing w:before="1540" w:after="240"/>
          </w:pPr>
        </w:p>
        <w:p w14:paraId="0EA53751" w14:textId="6991EA91" w:rsidR="00FB2C3C" w:rsidRDefault="00FB2C3C" w:rsidP="009622DD">
          <w:pPr>
            <w:rPr>
              <w:rFonts w:ascii="Oswald" w:hAnsi="Oswald" w:cs="Times New Roman (Body CS)"/>
              <w:b/>
              <w:color w:val="0E1428"/>
              <w:spacing w:val="120"/>
              <w:sz w:val="52"/>
              <w:szCs w:val="52"/>
            </w:rPr>
          </w:pPr>
          <w:r w:rsidRPr="00AD5BE1">
            <w:rPr>
              <w:rFonts w:ascii="Oswald" w:hAnsi="Oswald" w:cs="Times New Roman (Body CS)"/>
              <w:b/>
              <w:noProof/>
              <w:color w:val="0E1428"/>
              <w:spacing w:val="120"/>
              <w:sz w:val="52"/>
              <w:szCs w:val="52"/>
            </w:rPr>
            <w:drawing>
              <wp:inline distT="0" distB="0" distL="0" distR="0" wp14:anchorId="0C25D564" wp14:editId="58584DB5">
                <wp:extent cx="3449320" cy="1860550"/>
                <wp:effectExtent l="0" t="0" r="0" b="6350"/>
                <wp:docPr id="36" name="Picture 36" descr="Strategic Development Group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Picture 36" descr="Strategic Development Group Logo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9320" cy="186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EBF66C3" w14:textId="206A6D42" w:rsidR="00C44655" w:rsidRPr="001E0078" w:rsidRDefault="003369ED" w:rsidP="00C52380">
          <w:pPr>
            <w:spacing w:before="600"/>
            <w:rPr>
              <w:rStyle w:val="MajorHeading"/>
              <w:rFonts w:cstheme="majorHAnsi"/>
              <w:b w:val="0"/>
              <w:color w:val="B7432A"/>
              <w:spacing w:val="30"/>
              <w:sz w:val="22"/>
              <w:szCs w:val="22"/>
            </w:rPr>
          </w:pPr>
          <w:r w:rsidRPr="00AD5BE1">
            <w:rPr>
              <w:rFonts w:ascii="Oswald" w:hAnsi="Oswald" w:cs="Times New Roman (Body CS)"/>
              <w:b/>
              <w:noProof/>
              <w:color w:val="0E1428"/>
              <w:spacing w:val="120"/>
              <w:sz w:val="52"/>
              <w:szCs w:val="52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724C2A77" wp14:editId="6903544C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170815</wp:posOffset>
                    </wp:positionV>
                    <wp:extent cx="5563475" cy="0"/>
                    <wp:effectExtent l="0" t="0" r="0" b="0"/>
                    <wp:wrapNone/>
                    <wp:docPr id="37" name="Straight Connector 3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563475" cy="0"/>
                            </a:xfrm>
                            <a:prstGeom prst="line">
                              <a:avLst/>
                            </a:prstGeom>
                            <a:ln w="22225" cap="rnd">
                              <a:solidFill>
                                <a:srgbClr val="0E1428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45B9834" id="Straight Connector 37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45pt" to="438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" strokecolor="#0e1428" strokeweight="1.75pt">
                    <v:stroke dashstyle="1 1" joinstyle="miter" endcap="round"/>
                    <w10:wrap anchorx="margin"/>
                  </v:line>
                </w:pict>
              </mc:Fallback>
            </mc:AlternateContent>
          </w:r>
          <w:r w:rsidR="006C63FD">
            <w:rPr>
              <w:rStyle w:val="MajorHeading"/>
              <w:rFonts w:cstheme="majorHAnsi"/>
              <w:b w:val="0"/>
              <w:color w:val="B7432A"/>
              <w:spacing w:val="30"/>
              <w:sz w:val="22"/>
              <w:szCs w:val="22"/>
            </w:rPr>
            <w:t>Australia’s new Disability Equity and Rights Strategy</w:t>
          </w:r>
        </w:p>
        <w:p w14:paraId="07D644DB" w14:textId="22E62D80" w:rsidR="00C44655" w:rsidRPr="00AD5BE1" w:rsidRDefault="006C63FD" w:rsidP="00A379AF">
          <w:pPr>
            <w:spacing w:before="240" w:after="240"/>
            <w:rPr>
              <w:rStyle w:val="MajorHeading"/>
            </w:rPr>
          </w:pPr>
          <w:r>
            <w:rPr>
              <w:rStyle w:val="MajorHeading"/>
              <w:rFonts w:cstheme="majorHAnsi"/>
            </w:rPr>
            <w:t>Submission</w:t>
          </w:r>
        </w:p>
        <w:p w14:paraId="2A196B46" w14:textId="74B6879C" w:rsidR="00C44655" w:rsidRPr="00C44655" w:rsidRDefault="006C63FD" w:rsidP="00A379AF">
          <w:pPr>
            <w:pStyle w:val="Subheading"/>
            <w:spacing w:before="240" w:after="240"/>
            <w:rPr>
              <w:rFonts w:cstheme="majorHAnsi"/>
            </w:rPr>
          </w:pPr>
          <w:r>
            <w:rPr>
              <w:rFonts w:cstheme="majorHAnsi"/>
            </w:rPr>
            <w:t xml:space="preserve">December </w:t>
          </w:r>
          <w:r w:rsidR="003877C1">
            <w:rPr>
              <w:rFonts w:cstheme="majorHAnsi"/>
            </w:rPr>
            <w:t>2023</w:t>
          </w:r>
        </w:p>
      </w:sdtContent>
    </w:sdt>
    <w:p w14:paraId="25AFF8AA" w14:textId="77777777" w:rsidR="00D55818" w:rsidRDefault="00D55818" w:rsidP="00C44655">
      <w:pPr>
        <w:tabs>
          <w:tab w:val="left" w:pos="5779"/>
        </w:tabs>
        <w:jc w:val="center"/>
        <w:rPr>
          <w:rFonts w:ascii="Roboto" w:hAnsi="Roboto"/>
          <w:sz w:val="20"/>
          <w:szCs w:val="20"/>
        </w:rPr>
      </w:pPr>
    </w:p>
    <w:p w14:paraId="53242CE3" w14:textId="77777777" w:rsidR="00D55818" w:rsidRDefault="00D55818" w:rsidP="00C44655">
      <w:pPr>
        <w:tabs>
          <w:tab w:val="left" w:pos="5779"/>
        </w:tabs>
        <w:jc w:val="center"/>
        <w:rPr>
          <w:rFonts w:ascii="Roboto" w:hAnsi="Roboto"/>
          <w:sz w:val="20"/>
          <w:szCs w:val="20"/>
        </w:rPr>
      </w:pPr>
    </w:p>
    <w:p w14:paraId="781BE17E" w14:textId="2DEE43B6" w:rsidR="00C44655" w:rsidRPr="00D55818" w:rsidRDefault="001A4F4C" w:rsidP="00DE20AE">
      <w:pPr>
        <w:tabs>
          <w:tab w:val="left" w:pos="5779"/>
        </w:tabs>
        <w:jc w:val="center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T</w:t>
      </w:r>
      <w:r w:rsidR="00C44655" w:rsidRPr="006823EA">
        <w:rPr>
          <w:rFonts w:ascii="Roboto" w:hAnsi="Roboto"/>
          <w:sz w:val="20"/>
          <w:szCs w:val="20"/>
        </w:rPr>
        <w:t xml:space="preserve">his </w:t>
      </w:r>
      <w:r w:rsidR="006C63FD">
        <w:rPr>
          <w:rFonts w:ascii="Roboto" w:hAnsi="Roboto"/>
          <w:sz w:val="20"/>
          <w:szCs w:val="20"/>
        </w:rPr>
        <w:t>submission</w:t>
      </w:r>
      <w:r w:rsidR="00C44655" w:rsidRPr="006823EA">
        <w:rPr>
          <w:rFonts w:ascii="Roboto" w:hAnsi="Roboto"/>
          <w:sz w:val="20"/>
          <w:szCs w:val="20"/>
        </w:rPr>
        <w:t xml:space="preserve"> has been prepared </w:t>
      </w:r>
      <w:r>
        <w:rPr>
          <w:rFonts w:ascii="Roboto" w:hAnsi="Roboto"/>
          <w:sz w:val="20"/>
          <w:szCs w:val="20"/>
        </w:rPr>
        <w:t xml:space="preserve">by </w:t>
      </w:r>
      <w:r w:rsidR="00C11EF0">
        <w:rPr>
          <w:rFonts w:ascii="Roboto" w:hAnsi="Roboto"/>
          <w:sz w:val="20"/>
          <w:szCs w:val="20"/>
        </w:rPr>
        <w:t xml:space="preserve">the </w:t>
      </w:r>
      <w:r w:rsidR="00C44655" w:rsidRPr="006823EA">
        <w:rPr>
          <w:rFonts w:ascii="Roboto" w:hAnsi="Roboto"/>
          <w:sz w:val="20"/>
          <w:szCs w:val="20"/>
        </w:rPr>
        <w:t>Strategic Development Group</w:t>
      </w:r>
    </w:p>
    <w:p w14:paraId="60A68593" w14:textId="77777777" w:rsidR="00C44655" w:rsidRPr="006823EA" w:rsidRDefault="00C44655" w:rsidP="00DE20AE">
      <w:pPr>
        <w:pStyle w:val="NoSpacing"/>
        <w:jc w:val="center"/>
        <w:rPr>
          <w:rStyle w:val="Heading"/>
          <w:rFonts w:ascii="Roboto" w:hAnsi="Roboto"/>
          <w:b/>
          <w:sz w:val="20"/>
          <w:szCs w:val="20"/>
        </w:rPr>
      </w:pPr>
      <w:r w:rsidRPr="006823EA">
        <w:rPr>
          <w:rStyle w:val="Heading"/>
          <w:rFonts w:ascii="Roboto" w:hAnsi="Roboto"/>
          <w:b/>
          <w:sz w:val="20"/>
          <w:szCs w:val="20"/>
        </w:rPr>
        <w:t>strategicdevelopment.com.au</w:t>
      </w:r>
    </w:p>
    <w:p w14:paraId="337085E7" w14:textId="77777777" w:rsidR="00FB2C3C" w:rsidRDefault="00FB2C3C" w:rsidP="009622DD">
      <w:pPr>
        <w:rPr>
          <w:rFonts w:ascii="Roboto Light" w:hAnsi="Roboto Light" w:cs="Roboto Light"/>
          <w:sz w:val="18"/>
          <w:szCs w:val="18"/>
          <w:lang w:val="en-US"/>
        </w:rPr>
        <w:sectPr w:rsidR="00FB2C3C" w:rsidSect="00FB2C3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701" w:right="1440" w:bottom="1440" w:left="1440" w:header="709" w:footer="709" w:gutter="0"/>
          <w:pgNumType w:start="0"/>
          <w:cols w:space="708"/>
          <w:titlePg/>
          <w:docGrid w:linePitch="360"/>
        </w:sectPr>
      </w:pPr>
    </w:p>
    <w:p w14:paraId="78DC324C" w14:textId="00E751FB" w:rsidR="00FB2C3C" w:rsidRPr="00E330C0" w:rsidRDefault="00DE20AE" w:rsidP="00E330C0">
      <w:pPr>
        <w:spacing w:after="240"/>
        <w:outlineLvl w:val="0"/>
        <w:rPr>
          <w:rStyle w:val="MajorHeading"/>
        </w:rPr>
      </w:pPr>
      <w:bookmarkStart w:id="0" w:name="_Toc520113639"/>
      <w:bookmarkStart w:id="1" w:name="_Toc520113928"/>
      <w:bookmarkStart w:id="2" w:name="_Toc121917221"/>
      <w:r>
        <w:rPr>
          <w:rStyle w:val="MajorHeading"/>
        </w:rPr>
        <w:lastRenderedPageBreak/>
        <w:t>Australia’s new Disability</w:t>
      </w:r>
      <w:r w:rsidR="00C11EF0">
        <w:rPr>
          <w:rStyle w:val="MajorHeading"/>
        </w:rPr>
        <w:t xml:space="preserve"> </w:t>
      </w:r>
      <w:r>
        <w:rPr>
          <w:rStyle w:val="MajorHeading"/>
        </w:rPr>
        <w:t>Equity and Rights Strategy</w:t>
      </w:r>
      <w:bookmarkEnd w:id="0"/>
      <w:bookmarkEnd w:id="1"/>
      <w:bookmarkEnd w:id="2"/>
    </w:p>
    <w:p w14:paraId="030FE81D" w14:textId="77777777" w:rsidR="0073546B" w:rsidRDefault="0073546B" w:rsidP="00E330C0">
      <w:pPr>
        <w:tabs>
          <w:tab w:val="left" w:pos="7780"/>
        </w:tabs>
        <w:spacing w:before="240" w:after="240"/>
        <w:outlineLvl w:val="1"/>
        <w:rPr>
          <w:rStyle w:val="Heading"/>
        </w:rPr>
      </w:pPr>
    </w:p>
    <w:p w14:paraId="20FA7DD7" w14:textId="36E4D018" w:rsidR="00FB2C3C" w:rsidRPr="00E330C0" w:rsidRDefault="00DE20AE" w:rsidP="00E330C0">
      <w:pPr>
        <w:tabs>
          <w:tab w:val="left" w:pos="7780"/>
        </w:tabs>
        <w:spacing w:before="240" w:after="240"/>
        <w:outlineLvl w:val="1"/>
        <w:rPr>
          <w:rStyle w:val="Heading"/>
        </w:rPr>
      </w:pPr>
      <w:r>
        <w:rPr>
          <w:rStyle w:val="Heading"/>
        </w:rPr>
        <w:t>Strategic Development Group</w:t>
      </w:r>
    </w:p>
    <w:p w14:paraId="3709082E" w14:textId="2D5C5088" w:rsidR="00414DC7" w:rsidRPr="00911400" w:rsidRDefault="001F01EC" w:rsidP="00756579">
      <w:pPr>
        <w:spacing w:after="240"/>
        <w:jc w:val="both"/>
        <w:rPr>
          <w:rFonts w:cstheme="minorHAnsi"/>
          <w:kern w:val="2"/>
          <w:sz w:val="22"/>
          <w:szCs w:val="22"/>
          <w14:ligatures w14:val="standardContextual"/>
        </w:rPr>
      </w:pPr>
      <w:hyperlink r:id="rId18" w:history="1">
        <w:r w:rsidR="00EA4978" w:rsidRPr="00EA4978">
          <w:rPr>
            <w:rFonts w:cstheme="minorHAnsi"/>
            <w:kern w:val="2"/>
            <w:sz w:val="22"/>
            <w:szCs w:val="22"/>
            <w:u w:val="single"/>
            <w14:ligatures w14:val="standardContextual"/>
          </w:rPr>
          <w:t>Strategic Development Group (</w:t>
        </w:r>
        <w:r w:rsidR="00EA4978" w:rsidRPr="00EA4978">
          <w:rPr>
            <w:rFonts w:cstheme="minorHAnsi"/>
            <w:i/>
            <w:iCs/>
            <w:kern w:val="2"/>
            <w:sz w:val="22"/>
            <w:szCs w:val="22"/>
            <w:u w:val="single"/>
            <w14:ligatures w14:val="standardContextual"/>
          </w:rPr>
          <w:t>Strategic</w:t>
        </w:r>
        <w:r w:rsidR="00EA4978" w:rsidRPr="00EA4978">
          <w:rPr>
            <w:rFonts w:cstheme="minorHAnsi"/>
            <w:kern w:val="2"/>
            <w:sz w:val="22"/>
            <w:szCs w:val="22"/>
            <w:u w:val="single"/>
            <w14:ligatures w14:val="standardContextual"/>
          </w:rPr>
          <w:t>)</w:t>
        </w:r>
      </w:hyperlink>
      <w:r w:rsidR="00EA4978" w:rsidRPr="00EA4978">
        <w:rPr>
          <w:rFonts w:cstheme="minorHAnsi"/>
          <w:kern w:val="2"/>
          <w:sz w:val="22"/>
          <w:szCs w:val="22"/>
          <w14:ligatures w14:val="standardContextual"/>
        </w:rPr>
        <w:t xml:space="preserve"> </w:t>
      </w:r>
      <w:r w:rsidR="00190835" w:rsidRPr="00911400">
        <w:rPr>
          <w:rFonts w:cstheme="minorHAnsi"/>
          <w:sz w:val="22"/>
          <w:szCs w:val="22"/>
        </w:rPr>
        <w:t>is an Australian-based consulting group delivering impactful programs for communities in Australia and internationally</w:t>
      </w:r>
      <w:r w:rsidR="00EA4978" w:rsidRPr="00EA4978">
        <w:rPr>
          <w:rFonts w:cstheme="minorHAnsi"/>
          <w:kern w:val="2"/>
          <w:sz w:val="22"/>
          <w:szCs w:val="22"/>
          <w14:ligatures w14:val="standardContextual"/>
        </w:rPr>
        <w:t>. We are a</w:t>
      </w:r>
      <w:r w:rsidR="00EA4978" w:rsidRPr="00EA4978">
        <w:rPr>
          <w:rFonts w:eastAsia="Times New Roman" w:cstheme="minorHAnsi"/>
          <w:bCs/>
          <w:color w:val="000000" w:themeColor="text1"/>
          <w:sz w:val="22"/>
          <w:szCs w:val="22"/>
          <w:lang w:eastAsia="en-GB"/>
        </w:rPr>
        <w:t xml:space="preserve"> company driven by our values of </w:t>
      </w:r>
      <w:r w:rsidR="00EA4978" w:rsidRPr="00EA4978">
        <w:rPr>
          <w:rFonts w:eastAsia="Times New Roman" w:cstheme="minorHAnsi"/>
          <w:b/>
          <w:color w:val="000000" w:themeColor="text1"/>
          <w:sz w:val="22"/>
          <w:szCs w:val="22"/>
          <w:lang w:eastAsia="en-GB"/>
        </w:rPr>
        <w:t>humility</w:t>
      </w:r>
      <w:r w:rsidR="00EA4978" w:rsidRPr="00EA4978">
        <w:rPr>
          <w:rFonts w:eastAsia="Times New Roman" w:cstheme="minorHAnsi"/>
          <w:bCs/>
          <w:color w:val="000000" w:themeColor="text1"/>
          <w:sz w:val="22"/>
          <w:szCs w:val="22"/>
          <w:lang w:eastAsia="en-GB"/>
        </w:rPr>
        <w:t xml:space="preserve">, </w:t>
      </w:r>
      <w:proofErr w:type="gramStart"/>
      <w:r w:rsidR="00EA4978" w:rsidRPr="00EA4978">
        <w:rPr>
          <w:rFonts w:eastAsia="Times New Roman" w:cstheme="minorHAnsi"/>
          <w:b/>
          <w:color w:val="000000" w:themeColor="text1"/>
          <w:sz w:val="22"/>
          <w:szCs w:val="22"/>
          <w:lang w:eastAsia="en-GB"/>
        </w:rPr>
        <w:t>integrity</w:t>
      </w:r>
      <w:proofErr w:type="gramEnd"/>
      <w:r w:rsidR="00EA4978" w:rsidRPr="00EA4978">
        <w:rPr>
          <w:rFonts w:eastAsia="Times New Roman" w:cstheme="minorHAnsi"/>
          <w:bCs/>
          <w:color w:val="000000" w:themeColor="text1"/>
          <w:sz w:val="22"/>
          <w:szCs w:val="22"/>
          <w:lang w:eastAsia="en-GB"/>
        </w:rPr>
        <w:t xml:space="preserve"> and </w:t>
      </w:r>
      <w:r w:rsidR="00EA4978" w:rsidRPr="00EA4978">
        <w:rPr>
          <w:rFonts w:eastAsia="Times New Roman" w:cstheme="minorHAnsi"/>
          <w:b/>
          <w:color w:val="000000" w:themeColor="text1"/>
          <w:sz w:val="22"/>
          <w:szCs w:val="22"/>
          <w:lang w:eastAsia="en-GB"/>
        </w:rPr>
        <w:t>ambition</w:t>
      </w:r>
      <w:r w:rsidR="00EA4978" w:rsidRPr="00EA4978">
        <w:rPr>
          <w:rFonts w:eastAsia="Times New Roman" w:cstheme="minorHAnsi"/>
          <w:bCs/>
          <w:color w:val="000000" w:themeColor="text1"/>
          <w:sz w:val="22"/>
          <w:szCs w:val="22"/>
          <w:lang w:eastAsia="en-GB"/>
        </w:rPr>
        <w:t xml:space="preserve">. </w:t>
      </w:r>
    </w:p>
    <w:p w14:paraId="5AC64C92" w14:textId="7ED67FEA" w:rsidR="00EA4978" w:rsidRPr="00911400" w:rsidRDefault="00EA4978" w:rsidP="00190835">
      <w:pPr>
        <w:rPr>
          <w:rFonts w:cstheme="minorHAnsi"/>
          <w:kern w:val="2"/>
          <w:sz w:val="22"/>
          <w:szCs w:val="22"/>
          <w14:ligatures w14:val="standardContextual"/>
        </w:rPr>
      </w:pPr>
      <w:r w:rsidRPr="00EA4978">
        <w:rPr>
          <w:rFonts w:cstheme="minorHAnsi"/>
          <w:kern w:val="2"/>
          <w:sz w:val="22"/>
          <w:szCs w:val="22"/>
          <w14:ligatures w14:val="standardContextual"/>
        </w:rPr>
        <w:t xml:space="preserve">At </w:t>
      </w:r>
      <w:r w:rsidRPr="00EA4978">
        <w:rPr>
          <w:rFonts w:cstheme="minorHAnsi"/>
          <w:i/>
          <w:iCs/>
          <w:kern w:val="2"/>
          <w:sz w:val="22"/>
          <w:szCs w:val="22"/>
          <w14:ligatures w14:val="standardContextual"/>
        </w:rPr>
        <w:t>Strategic</w:t>
      </w:r>
      <w:r w:rsidRPr="00EA4978">
        <w:rPr>
          <w:rFonts w:cstheme="minorHAnsi"/>
          <w:kern w:val="2"/>
          <w:sz w:val="22"/>
          <w:szCs w:val="22"/>
          <w14:ligatures w14:val="standardContextual"/>
        </w:rPr>
        <w:t xml:space="preserve">, </w:t>
      </w:r>
      <w:r w:rsidR="00190835" w:rsidRPr="00911400">
        <w:rPr>
          <w:rFonts w:cstheme="minorHAnsi"/>
          <w:kern w:val="2"/>
          <w:sz w:val="22"/>
          <w:szCs w:val="22"/>
          <w14:ligatures w14:val="standardContextual"/>
        </w:rPr>
        <w:t>w</w:t>
      </w:r>
      <w:r w:rsidR="00190835" w:rsidRPr="00EA4978">
        <w:rPr>
          <w:rFonts w:cstheme="minorHAnsi"/>
          <w:kern w:val="2"/>
          <w:sz w:val="22"/>
          <w:szCs w:val="22"/>
          <w14:ligatures w14:val="standardContextual"/>
        </w:rPr>
        <w:t xml:space="preserve">e are serious about inclusion, diversity and respect and seek to consistently </w:t>
      </w:r>
      <w:r w:rsidR="00D9441B" w:rsidRPr="00911400">
        <w:rPr>
          <w:rFonts w:cstheme="minorHAnsi"/>
          <w:kern w:val="2"/>
          <w:sz w:val="22"/>
          <w:szCs w:val="22"/>
          <w14:ligatures w14:val="standardContextual"/>
        </w:rPr>
        <w:t>support</w:t>
      </w:r>
      <w:r w:rsidR="00190835" w:rsidRPr="00EA4978">
        <w:rPr>
          <w:rFonts w:cstheme="minorHAnsi"/>
          <w:kern w:val="2"/>
          <w:sz w:val="22"/>
          <w:szCs w:val="22"/>
          <w14:ligatures w14:val="standardContextual"/>
        </w:rPr>
        <w:t xml:space="preserve"> collaborative and thoughtful </w:t>
      </w:r>
      <w:r w:rsidR="00190835" w:rsidRPr="00EA4978">
        <w:rPr>
          <w:rFonts w:cstheme="minorHAnsi"/>
          <w:b/>
          <w:bCs/>
          <w:kern w:val="2"/>
          <w:sz w:val="22"/>
          <w:szCs w:val="22"/>
          <w14:ligatures w14:val="standardContextual"/>
        </w:rPr>
        <w:t>development</w:t>
      </w:r>
      <w:r w:rsidR="00190835" w:rsidRPr="00EA4978">
        <w:rPr>
          <w:rFonts w:cstheme="minorHAnsi"/>
          <w:kern w:val="2"/>
          <w:sz w:val="22"/>
          <w:szCs w:val="22"/>
          <w14:ligatures w14:val="standardContextual"/>
        </w:rPr>
        <w:t xml:space="preserve"> that </w:t>
      </w:r>
      <w:r w:rsidR="00BC47D8" w:rsidRPr="00911400">
        <w:rPr>
          <w:rFonts w:cstheme="minorHAnsi"/>
          <w:kern w:val="2"/>
          <w:sz w:val="22"/>
          <w:szCs w:val="22"/>
          <w14:ligatures w14:val="standardContextual"/>
        </w:rPr>
        <w:t>builds</w:t>
      </w:r>
      <w:r w:rsidR="00190835" w:rsidRPr="00EA4978">
        <w:rPr>
          <w:rFonts w:cstheme="minorHAnsi"/>
          <w:kern w:val="2"/>
          <w:sz w:val="22"/>
          <w:szCs w:val="22"/>
          <w14:ligatures w14:val="standardContextual"/>
        </w:rPr>
        <w:t xml:space="preserve"> thriving communities in partnership with government</w:t>
      </w:r>
      <w:r w:rsidR="00911400" w:rsidRPr="00911400">
        <w:rPr>
          <w:rFonts w:cstheme="minorHAnsi"/>
          <w:kern w:val="2"/>
          <w:sz w:val="22"/>
          <w:szCs w:val="22"/>
          <w14:ligatures w14:val="standardContextual"/>
        </w:rPr>
        <w:t>s</w:t>
      </w:r>
      <w:r w:rsidR="00190835" w:rsidRPr="00EA4978">
        <w:rPr>
          <w:rFonts w:cstheme="minorHAnsi"/>
          <w:kern w:val="2"/>
          <w:sz w:val="22"/>
          <w:szCs w:val="22"/>
          <w14:ligatures w14:val="standardContextual"/>
        </w:rPr>
        <w:t xml:space="preserve">, </w:t>
      </w:r>
      <w:proofErr w:type="gramStart"/>
      <w:r w:rsidR="00190835" w:rsidRPr="00EA4978">
        <w:rPr>
          <w:rFonts w:cstheme="minorHAnsi"/>
          <w:kern w:val="2"/>
          <w:sz w:val="22"/>
          <w:szCs w:val="22"/>
          <w14:ligatures w14:val="standardContextual"/>
        </w:rPr>
        <w:t>companies</w:t>
      </w:r>
      <w:proofErr w:type="gramEnd"/>
      <w:r w:rsidR="00190835" w:rsidRPr="00EA4978">
        <w:rPr>
          <w:rFonts w:cstheme="minorHAnsi"/>
          <w:kern w:val="2"/>
          <w:sz w:val="22"/>
          <w:szCs w:val="22"/>
          <w14:ligatures w14:val="standardContextual"/>
        </w:rPr>
        <w:t xml:space="preserve"> and organisations. </w:t>
      </w:r>
      <w:r w:rsidR="00190835" w:rsidRPr="00911400">
        <w:rPr>
          <w:rFonts w:cstheme="minorHAnsi"/>
          <w:kern w:val="2"/>
          <w:sz w:val="22"/>
          <w:szCs w:val="22"/>
          <w14:ligatures w14:val="standardContextual"/>
        </w:rPr>
        <w:t>We</w:t>
      </w:r>
      <w:r w:rsidRPr="00EA4978">
        <w:rPr>
          <w:rFonts w:cstheme="minorHAnsi"/>
          <w:kern w:val="2"/>
          <w:sz w:val="22"/>
          <w:szCs w:val="22"/>
          <w14:ligatures w14:val="standardContextual"/>
        </w:rPr>
        <w:t xml:space="preserve"> adopt a broad </w:t>
      </w:r>
      <w:r w:rsidRPr="00EA4978">
        <w:rPr>
          <w:rFonts w:cstheme="minorHAnsi"/>
          <w:b/>
          <w:bCs/>
          <w:kern w:val="2"/>
          <w:sz w:val="22"/>
          <w:szCs w:val="22"/>
          <w14:ligatures w14:val="standardContextual"/>
        </w:rPr>
        <w:t>definition of development</w:t>
      </w:r>
      <w:r w:rsidRPr="00EA4978">
        <w:rPr>
          <w:rFonts w:cstheme="minorHAnsi"/>
          <w:kern w:val="2"/>
          <w:sz w:val="22"/>
          <w:szCs w:val="22"/>
          <w14:ligatures w14:val="standardContextual"/>
        </w:rPr>
        <w:t xml:space="preserve"> as a process of creating something positive over </w:t>
      </w:r>
      <w:proofErr w:type="gramStart"/>
      <w:r w:rsidRPr="00EA4978">
        <w:rPr>
          <w:rFonts w:cstheme="minorHAnsi"/>
          <w:kern w:val="2"/>
          <w:sz w:val="22"/>
          <w:szCs w:val="22"/>
          <w14:ligatures w14:val="standardContextual"/>
        </w:rPr>
        <w:t>a period of time</w:t>
      </w:r>
      <w:proofErr w:type="gramEnd"/>
      <w:r w:rsidRPr="00EA4978">
        <w:rPr>
          <w:rFonts w:cstheme="minorHAnsi"/>
          <w:kern w:val="2"/>
          <w:sz w:val="22"/>
          <w:szCs w:val="22"/>
          <w14:ligatures w14:val="standardContextual"/>
        </w:rPr>
        <w:t>. People and communities are central to our understanding of development. Development should enable people to lead lives they have reason to value and for communities to thrive.</w:t>
      </w:r>
    </w:p>
    <w:p w14:paraId="51CD9CD0" w14:textId="77777777" w:rsidR="003D7396" w:rsidRPr="00911400" w:rsidRDefault="003D7396" w:rsidP="003D7396">
      <w:pPr>
        <w:pStyle w:val="BasicParagraph"/>
        <w:tabs>
          <w:tab w:val="left" w:pos="454"/>
        </w:tabs>
        <w:suppressAutoHyphens/>
        <w:rPr>
          <w:rFonts w:asciiTheme="minorHAnsi" w:hAnsiTheme="minorHAnsi" w:cstheme="minorHAnsi"/>
          <w:i/>
          <w:iCs/>
          <w:sz w:val="22"/>
          <w:szCs w:val="22"/>
        </w:rPr>
      </w:pPr>
    </w:p>
    <w:p w14:paraId="5E9CF622" w14:textId="04408047" w:rsidR="003D7396" w:rsidRPr="00911400" w:rsidRDefault="003D7396" w:rsidP="00E2576C">
      <w:pPr>
        <w:pStyle w:val="BasicParagraph"/>
        <w:tabs>
          <w:tab w:val="left" w:pos="454"/>
        </w:tabs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11400">
        <w:rPr>
          <w:rFonts w:asciiTheme="minorHAnsi" w:hAnsiTheme="minorHAnsi" w:cstheme="minorHAnsi"/>
          <w:i/>
          <w:iCs/>
          <w:sz w:val="22"/>
          <w:szCs w:val="22"/>
        </w:rPr>
        <w:t>Strategic</w:t>
      </w:r>
      <w:r w:rsidRPr="00911400">
        <w:rPr>
          <w:rFonts w:asciiTheme="minorHAnsi" w:hAnsiTheme="minorHAnsi" w:cstheme="minorHAnsi"/>
          <w:sz w:val="22"/>
          <w:szCs w:val="22"/>
        </w:rPr>
        <w:t xml:space="preserve"> was engaged to design and facilitate an inclusive consultation process across Australia and developing countries in our region to deliver t</w:t>
      </w:r>
      <w:r w:rsidR="00D9441B" w:rsidRPr="00911400">
        <w:rPr>
          <w:rFonts w:asciiTheme="minorHAnsi" w:hAnsiTheme="minorHAnsi" w:cstheme="minorHAnsi"/>
          <w:sz w:val="22"/>
          <w:szCs w:val="22"/>
        </w:rPr>
        <w:t>he</w:t>
      </w:r>
      <w:r w:rsidRPr="00911400">
        <w:rPr>
          <w:rFonts w:asciiTheme="minorHAnsi" w:hAnsiTheme="minorHAnsi" w:cstheme="minorHAnsi"/>
          <w:sz w:val="22"/>
          <w:szCs w:val="22"/>
        </w:rPr>
        <w:t xml:space="preserve"> first </w:t>
      </w:r>
      <w:r w:rsidRPr="00911400">
        <w:rPr>
          <w:rFonts w:asciiTheme="minorHAnsi" w:hAnsiTheme="minorHAnsi" w:cstheme="minorHAnsi"/>
          <w:i/>
          <w:iCs/>
          <w:sz w:val="22"/>
          <w:szCs w:val="22"/>
        </w:rPr>
        <w:t xml:space="preserve">Development </w:t>
      </w:r>
      <w:r w:rsidR="000970F3" w:rsidRPr="00911400">
        <w:rPr>
          <w:rFonts w:asciiTheme="minorHAnsi" w:hAnsiTheme="minorHAnsi" w:cstheme="minorHAnsi"/>
          <w:i/>
          <w:iCs/>
          <w:sz w:val="22"/>
          <w:szCs w:val="22"/>
        </w:rPr>
        <w:t>for</w:t>
      </w:r>
      <w:r w:rsidRPr="00911400">
        <w:rPr>
          <w:rFonts w:asciiTheme="minorHAnsi" w:hAnsiTheme="minorHAnsi" w:cstheme="minorHAnsi"/>
          <w:i/>
          <w:iCs/>
          <w:sz w:val="22"/>
          <w:szCs w:val="22"/>
        </w:rPr>
        <w:t xml:space="preserve"> All</w:t>
      </w:r>
      <w:r w:rsidR="002A6210">
        <w:rPr>
          <w:rFonts w:asciiTheme="minorHAnsi" w:hAnsiTheme="minorHAnsi" w:cstheme="minorHAnsi"/>
          <w:i/>
          <w:iCs/>
          <w:sz w:val="22"/>
          <w:szCs w:val="22"/>
        </w:rPr>
        <w:t xml:space="preserve"> Strategy: t</w:t>
      </w:r>
      <w:r w:rsidR="009C0D2F" w:rsidRPr="000D79D3">
        <w:rPr>
          <w:rFonts w:asciiTheme="minorHAnsi" w:hAnsiTheme="minorHAnsi" w:cstheme="minorHAnsi"/>
          <w:i/>
          <w:iCs/>
          <w:color w:val="313131"/>
          <w:kern w:val="2"/>
          <w:sz w:val="22"/>
          <w:szCs w:val="22"/>
          <w14:ligatures w14:val="standardContextual"/>
        </w:rPr>
        <w:t>owards a disability-inclusive Australian aid program 2009-2014</w:t>
      </w:r>
      <w:r w:rsidRPr="00911400">
        <w:rPr>
          <w:rFonts w:asciiTheme="minorHAnsi" w:hAnsiTheme="minorHAnsi" w:cstheme="minorHAnsi"/>
          <w:sz w:val="22"/>
          <w:szCs w:val="22"/>
        </w:rPr>
        <w:t xml:space="preserve">. At the time, this strategy was heralded for its ground-breaking approach, including by the UN Secretary-General, Ban Ki Moon. </w:t>
      </w:r>
    </w:p>
    <w:p w14:paraId="071ED4C7" w14:textId="77777777" w:rsidR="003D7396" w:rsidRPr="00EA4978" w:rsidRDefault="003D7396" w:rsidP="003D7396">
      <w:pPr>
        <w:pStyle w:val="BasicParagraph"/>
        <w:tabs>
          <w:tab w:val="left" w:pos="454"/>
        </w:tabs>
        <w:suppressAutoHyphens/>
        <w:rPr>
          <w:rFonts w:cstheme="minorHAnsi"/>
          <w:kern w:val="2"/>
          <w:sz w:val="22"/>
          <w:szCs w:val="22"/>
          <w14:ligatures w14:val="standardContextual"/>
        </w:rPr>
      </w:pPr>
    </w:p>
    <w:p w14:paraId="16372329" w14:textId="4D417282" w:rsidR="003D7396" w:rsidRPr="00E330C0" w:rsidRDefault="003D7396" w:rsidP="003D7396">
      <w:pPr>
        <w:tabs>
          <w:tab w:val="left" w:pos="7780"/>
        </w:tabs>
        <w:spacing w:after="240"/>
        <w:outlineLvl w:val="1"/>
        <w:rPr>
          <w:rStyle w:val="Heading"/>
        </w:rPr>
      </w:pPr>
      <w:r>
        <w:rPr>
          <w:rStyle w:val="Heading"/>
        </w:rPr>
        <w:t>Context</w:t>
      </w:r>
    </w:p>
    <w:p w14:paraId="5C4C9BCF" w14:textId="6DD9B559" w:rsidR="003D7396" w:rsidRPr="000D79D3" w:rsidRDefault="003D7396" w:rsidP="003D7396">
      <w:pPr>
        <w:rPr>
          <w:rFonts w:cstheme="minorHAnsi"/>
          <w:kern w:val="2"/>
          <w:sz w:val="22"/>
          <w:szCs w:val="22"/>
          <w14:ligatures w14:val="standardContextual"/>
        </w:rPr>
      </w:pPr>
      <w:r w:rsidRPr="000D79D3">
        <w:rPr>
          <w:rFonts w:cstheme="minorHAnsi"/>
          <w:kern w:val="2"/>
          <w:sz w:val="22"/>
          <w:szCs w:val="22"/>
          <w14:ligatures w14:val="standardContextual"/>
        </w:rPr>
        <w:t>In 200</w:t>
      </w:r>
      <w:r w:rsidR="003260CE">
        <w:rPr>
          <w:rFonts w:cstheme="minorHAnsi"/>
          <w:kern w:val="2"/>
          <w:sz w:val="22"/>
          <w:szCs w:val="22"/>
          <w14:ligatures w14:val="standardContextual"/>
        </w:rPr>
        <w:t>9</w:t>
      </w:r>
      <w:r w:rsidRPr="000D79D3">
        <w:rPr>
          <w:rFonts w:cstheme="minorHAnsi"/>
          <w:kern w:val="2"/>
          <w:sz w:val="22"/>
          <w:szCs w:val="22"/>
          <w14:ligatures w14:val="standardContextual"/>
        </w:rPr>
        <w:t xml:space="preserve">, Australia set the benchmark by being the first donor country to have a strategy to make development assistance </w:t>
      </w:r>
      <w:proofErr w:type="gramStart"/>
      <w:r w:rsidRPr="000D79D3">
        <w:rPr>
          <w:rFonts w:cstheme="minorHAnsi"/>
          <w:kern w:val="2"/>
          <w:sz w:val="22"/>
          <w:szCs w:val="22"/>
          <w14:ligatures w14:val="standardContextual"/>
        </w:rPr>
        <w:t>disability-inclusive</w:t>
      </w:r>
      <w:proofErr w:type="gramEnd"/>
      <w:r w:rsidRPr="000D79D3">
        <w:rPr>
          <w:rFonts w:cstheme="minorHAnsi"/>
          <w:i/>
          <w:iCs/>
          <w:color w:val="313131"/>
          <w:kern w:val="2"/>
          <w:sz w:val="22"/>
          <w:szCs w:val="22"/>
          <w14:ligatures w14:val="standardContextual"/>
        </w:rPr>
        <w:t xml:space="preserve">. </w:t>
      </w:r>
      <w:r w:rsidRPr="000D79D3">
        <w:rPr>
          <w:rFonts w:cstheme="minorHAnsi"/>
          <w:kern w:val="2"/>
          <w:sz w:val="22"/>
          <w:szCs w:val="22"/>
          <w14:ligatures w14:val="standardContextual"/>
        </w:rPr>
        <w:t xml:space="preserve"> The early implementation </w:t>
      </w:r>
      <w:r w:rsidR="009C0D2F">
        <w:rPr>
          <w:rFonts w:cstheme="minorHAnsi"/>
          <w:kern w:val="2"/>
          <w:sz w:val="22"/>
          <w:szCs w:val="22"/>
          <w14:ligatures w14:val="standardContextual"/>
        </w:rPr>
        <w:t xml:space="preserve">of this strategy </w:t>
      </w:r>
      <w:r w:rsidRPr="000D79D3">
        <w:rPr>
          <w:rFonts w:cstheme="minorHAnsi"/>
          <w:kern w:val="2"/>
          <w:sz w:val="22"/>
          <w:szCs w:val="22"/>
          <w14:ligatures w14:val="standardContextual"/>
        </w:rPr>
        <w:t>was innovative, and genuinely shifted Australia’s international development assistance towards being more disability inclusive. Australia deservedly earned recognition as a leading and effective global advocate for disability-inclusive development. Evidence-based advocacy</w:t>
      </w:r>
      <w:r w:rsidR="00B842F0">
        <w:rPr>
          <w:rFonts w:cstheme="minorHAnsi"/>
          <w:kern w:val="2"/>
          <w:sz w:val="22"/>
          <w:szCs w:val="22"/>
          <w14:ligatures w14:val="standardContextual"/>
        </w:rPr>
        <w:t>,</w:t>
      </w:r>
      <w:r w:rsidRPr="000D79D3">
        <w:rPr>
          <w:rFonts w:cstheme="minorHAnsi"/>
          <w:kern w:val="2"/>
          <w:sz w:val="22"/>
          <w:szCs w:val="22"/>
          <w14:ligatures w14:val="standardContextual"/>
        </w:rPr>
        <w:t xml:space="preserve"> drawing on the experience of Australia and its partners’ innovative practice</w:t>
      </w:r>
      <w:r w:rsidR="00B842F0">
        <w:rPr>
          <w:rFonts w:cstheme="minorHAnsi"/>
          <w:kern w:val="2"/>
          <w:sz w:val="22"/>
          <w:szCs w:val="22"/>
          <w14:ligatures w14:val="standardContextual"/>
        </w:rPr>
        <w:t>,</w:t>
      </w:r>
      <w:r w:rsidRPr="000D79D3">
        <w:rPr>
          <w:rFonts w:cstheme="minorHAnsi"/>
          <w:kern w:val="2"/>
          <w:sz w:val="22"/>
          <w:szCs w:val="22"/>
          <w14:ligatures w14:val="standardContextual"/>
        </w:rPr>
        <w:t xml:space="preserve"> has</w:t>
      </w:r>
      <w:r>
        <w:rPr>
          <w:rFonts w:cstheme="minorHAnsi"/>
          <w:kern w:val="2"/>
          <w:sz w:val="22"/>
          <w:szCs w:val="22"/>
          <w14:ligatures w14:val="standardContextual"/>
        </w:rPr>
        <w:t xml:space="preserve"> also</w:t>
      </w:r>
      <w:r w:rsidRPr="000D79D3">
        <w:rPr>
          <w:rFonts w:cstheme="minorHAnsi"/>
          <w:kern w:val="2"/>
          <w:sz w:val="22"/>
          <w:szCs w:val="22"/>
          <w14:ligatures w14:val="standardContextual"/>
        </w:rPr>
        <w:t xml:space="preserve"> influenced the policy and practice of other donors and development partners</w:t>
      </w:r>
      <w:r w:rsidR="00335C8E">
        <w:rPr>
          <w:rFonts w:cstheme="minorHAnsi"/>
          <w:kern w:val="2"/>
          <w:sz w:val="22"/>
          <w:szCs w:val="22"/>
          <w14:ligatures w14:val="standardContextual"/>
        </w:rPr>
        <w:t>.</w:t>
      </w:r>
      <w:r w:rsidRPr="000D79D3">
        <w:rPr>
          <w:rFonts w:cstheme="minorHAnsi"/>
          <w:kern w:val="2"/>
          <w:sz w:val="22"/>
          <w:szCs w:val="22"/>
          <w:vertAlign w:val="superscript"/>
          <w14:ligatures w14:val="standardContextual"/>
        </w:rPr>
        <w:footnoteReference w:id="2"/>
      </w:r>
    </w:p>
    <w:p w14:paraId="02022BB8" w14:textId="77777777" w:rsidR="003D7396" w:rsidRDefault="003D7396" w:rsidP="003D7396">
      <w:pPr>
        <w:pStyle w:val="BasicParagraph"/>
        <w:tabs>
          <w:tab w:val="left" w:pos="454"/>
        </w:tabs>
        <w:suppressAutoHyphens/>
        <w:rPr>
          <w:i/>
          <w:iCs/>
          <w:sz w:val="22"/>
          <w:szCs w:val="22"/>
        </w:rPr>
      </w:pPr>
    </w:p>
    <w:p w14:paraId="2853EB51" w14:textId="5B7B3947" w:rsidR="003D7396" w:rsidRDefault="003D7396" w:rsidP="003D7396">
      <w:pPr>
        <w:rPr>
          <w:rFonts w:cstheme="minorHAnsi"/>
          <w:kern w:val="2"/>
          <w:sz w:val="22"/>
          <w:szCs w:val="22"/>
          <w14:ligatures w14:val="standardContextual"/>
        </w:rPr>
      </w:pPr>
      <w:r w:rsidRPr="000D79D3">
        <w:rPr>
          <w:rFonts w:cstheme="minorHAnsi"/>
          <w:kern w:val="2"/>
          <w:sz w:val="22"/>
          <w:szCs w:val="22"/>
          <w14:ligatures w14:val="standardContextual"/>
        </w:rPr>
        <w:t xml:space="preserve">The second disability-inclusive strategy (2014-2020) articulated the intent to continue and expand Australia’s commitment. However, in the context of reduced resources, </w:t>
      </w:r>
      <w:r>
        <w:rPr>
          <w:rFonts w:cstheme="minorHAnsi"/>
          <w:kern w:val="2"/>
          <w:sz w:val="22"/>
          <w:szCs w:val="22"/>
          <w14:ligatures w14:val="standardContextual"/>
        </w:rPr>
        <w:t xml:space="preserve">some </w:t>
      </w:r>
      <w:r w:rsidR="009C0D2F">
        <w:rPr>
          <w:rFonts w:cstheme="minorHAnsi"/>
          <w:kern w:val="2"/>
          <w:sz w:val="22"/>
          <w:szCs w:val="22"/>
          <w14:ligatures w14:val="standardContextual"/>
        </w:rPr>
        <w:t>limitations</w:t>
      </w:r>
      <w:r w:rsidRPr="000D79D3">
        <w:rPr>
          <w:rFonts w:cstheme="minorHAnsi"/>
          <w:kern w:val="2"/>
          <w:sz w:val="22"/>
          <w:szCs w:val="22"/>
          <w14:ligatures w14:val="standardContextual"/>
        </w:rPr>
        <w:t xml:space="preserve"> of technical capability, and inconsistent leadership, Australia’s early momentum in this space has not been maintained</w:t>
      </w:r>
      <w:r>
        <w:rPr>
          <w:rFonts w:cstheme="minorHAnsi"/>
          <w:kern w:val="2"/>
          <w:sz w:val="22"/>
          <w:szCs w:val="22"/>
          <w14:ligatures w14:val="standardContextual"/>
        </w:rPr>
        <w:t>.</w:t>
      </w:r>
      <w:r w:rsidRPr="000D79D3">
        <w:rPr>
          <w:rFonts w:cstheme="minorHAnsi"/>
          <w:kern w:val="2"/>
          <w:sz w:val="22"/>
          <w:szCs w:val="22"/>
          <w:vertAlign w:val="superscript"/>
          <w14:ligatures w14:val="standardContextual"/>
        </w:rPr>
        <w:footnoteReference w:id="3"/>
      </w:r>
      <w:r w:rsidRPr="000D79D3">
        <w:rPr>
          <w:rFonts w:cstheme="minorHAnsi"/>
          <w:kern w:val="2"/>
          <w:sz w:val="22"/>
          <w:szCs w:val="22"/>
          <w14:ligatures w14:val="standardContextual"/>
        </w:rPr>
        <w:t xml:space="preserve">  </w:t>
      </w:r>
    </w:p>
    <w:p w14:paraId="5CD58D37" w14:textId="3A460498" w:rsidR="00FB2C3C" w:rsidRPr="00E330C0" w:rsidRDefault="004502D4" w:rsidP="003C4DB5">
      <w:pPr>
        <w:keepNext/>
        <w:keepLines/>
        <w:tabs>
          <w:tab w:val="left" w:pos="7780"/>
        </w:tabs>
        <w:spacing w:before="240" w:after="240"/>
        <w:outlineLvl w:val="1"/>
        <w:rPr>
          <w:rStyle w:val="Heading"/>
        </w:rPr>
      </w:pPr>
      <w:r>
        <w:rPr>
          <w:rStyle w:val="Heading"/>
        </w:rPr>
        <w:lastRenderedPageBreak/>
        <w:t>The Opportunity</w:t>
      </w:r>
    </w:p>
    <w:p w14:paraId="5AA5B8D4" w14:textId="283A8CF5" w:rsidR="005F775F" w:rsidRPr="005F775F" w:rsidRDefault="005F775F" w:rsidP="003C4DB5">
      <w:pPr>
        <w:keepNext/>
        <w:keepLines/>
        <w:shd w:val="clear" w:color="auto" w:fill="FFFFFF"/>
        <w:spacing w:before="100" w:beforeAutospacing="1" w:after="100" w:afterAutospacing="1"/>
        <w:rPr>
          <w:rFonts w:cstheme="minorHAnsi"/>
          <w:kern w:val="2"/>
          <w:sz w:val="22"/>
          <w:szCs w:val="22"/>
          <w14:ligatures w14:val="standardContextual"/>
        </w:rPr>
      </w:pPr>
      <w:r w:rsidRPr="005F775F">
        <w:rPr>
          <w:rFonts w:cstheme="minorHAnsi"/>
          <w:kern w:val="2"/>
          <w:sz w:val="22"/>
          <w:szCs w:val="22"/>
          <w14:ligatures w14:val="standardContextual"/>
        </w:rPr>
        <w:t>We welcome DFAT’s</w:t>
      </w:r>
      <w:r w:rsidR="00505D3F">
        <w:rPr>
          <w:rFonts w:cstheme="minorHAnsi"/>
          <w:kern w:val="2"/>
          <w:sz w:val="22"/>
          <w:szCs w:val="22"/>
          <w14:ligatures w14:val="standardContextual"/>
        </w:rPr>
        <w:t xml:space="preserve"> intent to develop a</w:t>
      </w:r>
      <w:r w:rsidRPr="005F775F">
        <w:rPr>
          <w:rFonts w:cstheme="minorHAnsi"/>
          <w:kern w:val="2"/>
          <w:sz w:val="22"/>
          <w:szCs w:val="22"/>
          <w14:ligatures w14:val="standardContextual"/>
        </w:rPr>
        <w:t xml:space="preserve"> new Disability Equity and Rights strategy</w:t>
      </w:r>
      <w:r w:rsidR="00A41AC1">
        <w:rPr>
          <w:rFonts w:cstheme="minorHAnsi"/>
          <w:kern w:val="2"/>
          <w:sz w:val="22"/>
          <w:szCs w:val="22"/>
          <w14:ligatures w14:val="standardContextual"/>
        </w:rPr>
        <w:t>. We</w:t>
      </w:r>
      <w:r w:rsidRPr="005F775F">
        <w:rPr>
          <w:rFonts w:cstheme="minorHAnsi"/>
          <w:kern w:val="2"/>
          <w:sz w:val="22"/>
          <w:szCs w:val="22"/>
          <w14:ligatures w14:val="standardContextual"/>
        </w:rPr>
        <w:t xml:space="preserve"> recognise the potential it offers to </w:t>
      </w:r>
      <w:r w:rsidR="00A41AC1">
        <w:rPr>
          <w:rFonts w:cstheme="minorHAnsi"/>
          <w:kern w:val="2"/>
          <w:sz w:val="22"/>
          <w:szCs w:val="22"/>
          <w14:ligatures w14:val="standardContextual"/>
        </w:rPr>
        <w:t xml:space="preserve">take a major </w:t>
      </w:r>
      <w:r w:rsidR="008D77AD">
        <w:rPr>
          <w:rFonts w:cstheme="minorHAnsi"/>
          <w:kern w:val="2"/>
          <w:sz w:val="22"/>
          <w:szCs w:val="22"/>
          <w14:ligatures w14:val="standardContextual"/>
        </w:rPr>
        <w:t>step</w:t>
      </w:r>
      <w:r w:rsidR="00A41AC1">
        <w:rPr>
          <w:rFonts w:cstheme="minorHAnsi"/>
          <w:kern w:val="2"/>
          <w:sz w:val="22"/>
          <w:szCs w:val="22"/>
          <w14:ligatures w14:val="standardContextual"/>
        </w:rPr>
        <w:t xml:space="preserve"> forward in </w:t>
      </w:r>
      <w:r w:rsidRPr="005F775F">
        <w:rPr>
          <w:rFonts w:cstheme="minorHAnsi"/>
          <w:kern w:val="2"/>
          <w:sz w:val="22"/>
          <w:szCs w:val="22"/>
          <w14:ligatures w14:val="standardContextual"/>
        </w:rPr>
        <w:t>enhanc</w:t>
      </w:r>
      <w:r w:rsidR="00A41AC1">
        <w:rPr>
          <w:rFonts w:cstheme="minorHAnsi"/>
          <w:kern w:val="2"/>
          <w:sz w:val="22"/>
          <w:szCs w:val="22"/>
          <w14:ligatures w14:val="standardContextual"/>
        </w:rPr>
        <w:t>ing</w:t>
      </w:r>
      <w:r w:rsidRPr="005F775F">
        <w:rPr>
          <w:rFonts w:cstheme="minorHAnsi"/>
          <w:kern w:val="2"/>
          <w:sz w:val="22"/>
          <w:szCs w:val="22"/>
          <w14:ligatures w14:val="standardContextual"/>
        </w:rPr>
        <w:t xml:space="preserve"> meaningful and positive change for people with disabilities at an individual and systemic level. The new strategy creates </w:t>
      </w:r>
      <w:r w:rsidRPr="005F775F">
        <w:rPr>
          <w:rFonts w:cstheme="minorHAnsi"/>
          <w:b/>
          <w:bCs/>
          <w:kern w:val="2"/>
          <w:sz w:val="22"/>
          <w:szCs w:val="22"/>
          <w14:ligatures w14:val="standardContextual"/>
        </w:rPr>
        <w:t xml:space="preserve">an opportunity to reignite </w:t>
      </w:r>
      <w:r w:rsidRPr="005F775F">
        <w:rPr>
          <w:rFonts w:cstheme="minorHAnsi"/>
          <w:kern w:val="2"/>
          <w:sz w:val="22"/>
          <w:szCs w:val="22"/>
          <w14:ligatures w14:val="standardContextual"/>
        </w:rPr>
        <w:t>Australia’s commitment and influence globally on advancing disability rights.</w:t>
      </w:r>
    </w:p>
    <w:p w14:paraId="22B07D9A" w14:textId="540F19C8" w:rsidR="005F775F" w:rsidRPr="005F775F" w:rsidRDefault="005F775F" w:rsidP="005F775F">
      <w:pPr>
        <w:rPr>
          <w:rFonts w:cstheme="minorHAnsi"/>
          <w:kern w:val="2"/>
          <w:sz w:val="22"/>
          <w:szCs w:val="22"/>
          <w14:ligatures w14:val="standardContextual"/>
        </w:rPr>
      </w:pPr>
      <w:r w:rsidRPr="005F775F">
        <w:rPr>
          <w:rFonts w:cstheme="minorHAnsi"/>
          <w:kern w:val="2"/>
          <w:sz w:val="22"/>
          <w:szCs w:val="22"/>
          <w14:ligatures w14:val="standardContextual"/>
        </w:rPr>
        <w:t>Australia’s International Development Policy (2023) has given heightened prominence to disability equity and articulates a commitment to enabling the experience and expertise of people with disabilities in the design and delivery of development activities</w:t>
      </w:r>
      <w:r w:rsidR="0073546B">
        <w:rPr>
          <w:rFonts w:cstheme="minorHAnsi"/>
          <w:kern w:val="2"/>
          <w:sz w:val="22"/>
          <w:szCs w:val="22"/>
          <w14:ligatures w14:val="standardContextual"/>
        </w:rPr>
        <w:t>.</w:t>
      </w:r>
      <w:r w:rsidRPr="005F775F">
        <w:rPr>
          <w:rFonts w:cstheme="minorHAnsi"/>
          <w:kern w:val="2"/>
          <w:sz w:val="22"/>
          <w:szCs w:val="22"/>
          <w:vertAlign w:val="superscript"/>
          <w14:ligatures w14:val="standardContextual"/>
        </w:rPr>
        <w:footnoteReference w:id="4"/>
      </w:r>
      <w:r w:rsidRPr="005F775F">
        <w:rPr>
          <w:rFonts w:cstheme="minorHAnsi"/>
          <w:kern w:val="2"/>
          <w:sz w:val="22"/>
          <w:szCs w:val="22"/>
          <w14:ligatures w14:val="standardContextual"/>
        </w:rPr>
        <w:t xml:space="preserve"> Critical commitments articulated in the new policy to advance </w:t>
      </w:r>
      <w:r w:rsidR="007204B5">
        <w:rPr>
          <w:rFonts w:cstheme="minorHAnsi"/>
          <w:kern w:val="2"/>
          <w:sz w:val="22"/>
          <w:szCs w:val="22"/>
          <w14:ligatures w14:val="standardContextual"/>
        </w:rPr>
        <w:t>locally-led</w:t>
      </w:r>
      <w:r w:rsidRPr="005F775F">
        <w:rPr>
          <w:rFonts w:cstheme="minorHAnsi"/>
          <w:kern w:val="2"/>
          <w:sz w:val="22"/>
          <w:szCs w:val="22"/>
          <w14:ligatures w14:val="standardContextual"/>
        </w:rPr>
        <w:t xml:space="preserve"> efforts to drive change, and to provide greater flexibility and adaptable approaches to address marginalisation </w:t>
      </w:r>
      <w:r w:rsidR="006313C1">
        <w:rPr>
          <w:rFonts w:cstheme="minorHAnsi"/>
          <w:kern w:val="2"/>
          <w:sz w:val="22"/>
          <w:szCs w:val="22"/>
          <w14:ligatures w14:val="standardContextual"/>
        </w:rPr>
        <w:t>(</w:t>
      </w:r>
      <w:r w:rsidR="00911F81">
        <w:rPr>
          <w:rFonts w:cstheme="minorHAnsi"/>
          <w:kern w:val="2"/>
          <w:sz w:val="22"/>
          <w:szCs w:val="22"/>
          <w14:ligatures w14:val="standardContextual"/>
        </w:rPr>
        <w:t>including</w:t>
      </w:r>
      <w:r w:rsidR="00E631EB">
        <w:rPr>
          <w:rFonts w:cstheme="minorHAnsi"/>
          <w:kern w:val="2"/>
          <w:sz w:val="22"/>
          <w:szCs w:val="22"/>
          <w14:ligatures w14:val="standardContextual"/>
        </w:rPr>
        <w:t xml:space="preserve"> </w:t>
      </w:r>
      <w:r w:rsidR="00911F81">
        <w:rPr>
          <w:rFonts w:cstheme="minorHAnsi"/>
          <w:kern w:val="2"/>
          <w:sz w:val="22"/>
          <w:szCs w:val="22"/>
          <w14:ligatures w14:val="standardContextual"/>
        </w:rPr>
        <w:t xml:space="preserve">the </w:t>
      </w:r>
      <w:r w:rsidR="00E631EB">
        <w:rPr>
          <w:rFonts w:cstheme="minorHAnsi"/>
          <w:kern w:val="2"/>
          <w:sz w:val="22"/>
          <w:szCs w:val="22"/>
          <w14:ligatures w14:val="standardContextual"/>
        </w:rPr>
        <w:t xml:space="preserve">marginalisation </w:t>
      </w:r>
      <w:r w:rsidRPr="005F775F">
        <w:rPr>
          <w:rFonts w:cstheme="minorHAnsi"/>
          <w:kern w:val="2"/>
          <w:sz w:val="22"/>
          <w:szCs w:val="22"/>
          <w14:ligatures w14:val="standardContextual"/>
        </w:rPr>
        <w:t>that is reinforced by unequal power systems and structures</w:t>
      </w:r>
      <w:r w:rsidR="006313C1">
        <w:rPr>
          <w:rFonts w:cstheme="minorHAnsi"/>
          <w:kern w:val="2"/>
          <w:sz w:val="22"/>
          <w:szCs w:val="22"/>
          <w14:ligatures w14:val="standardContextual"/>
        </w:rPr>
        <w:t>)</w:t>
      </w:r>
      <w:r w:rsidRPr="005F775F">
        <w:rPr>
          <w:rFonts w:cstheme="minorHAnsi"/>
          <w:kern w:val="2"/>
          <w:sz w:val="22"/>
          <w:szCs w:val="22"/>
          <w14:ligatures w14:val="standardContextual"/>
        </w:rPr>
        <w:t xml:space="preserve"> offer great potential to deliver positive change on disability inequity.  </w:t>
      </w:r>
    </w:p>
    <w:p w14:paraId="67CF3597" w14:textId="77777777" w:rsidR="005F775F" w:rsidRPr="005F775F" w:rsidRDefault="005F775F" w:rsidP="005F775F">
      <w:pPr>
        <w:rPr>
          <w:rFonts w:cstheme="minorHAnsi"/>
          <w:kern w:val="2"/>
          <w:sz w:val="22"/>
          <w:szCs w:val="22"/>
          <w14:ligatures w14:val="standardContextual"/>
        </w:rPr>
      </w:pPr>
    </w:p>
    <w:p w14:paraId="1347C7FC" w14:textId="7B491B6C" w:rsidR="005F775F" w:rsidRPr="005F775F" w:rsidRDefault="005F775F" w:rsidP="005F775F">
      <w:pPr>
        <w:rPr>
          <w:rFonts w:cstheme="minorHAnsi"/>
          <w:kern w:val="2"/>
          <w:sz w:val="22"/>
          <w:szCs w:val="22"/>
          <w14:ligatures w14:val="standardContextual"/>
        </w:rPr>
      </w:pPr>
      <w:r w:rsidRPr="005F775F">
        <w:rPr>
          <w:rFonts w:cstheme="minorHAnsi"/>
          <w:b/>
          <w:bCs/>
          <w:kern w:val="2"/>
          <w:sz w:val="22"/>
          <w:szCs w:val="22"/>
          <w14:ligatures w14:val="standardContextual"/>
        </w:rPr>
        <w:t>We believe that shifting power is the key to changing the status quo</w:t>
      </w:r>
      <w:r w:rsidRPr="005F775F">
        <w:rPr>
          <w:rFonts w:cstheme="minorHAnsi"/>
          <w:kern w:val="2"/>
          <w:sz w:val="22"/>
          <w:szCs w:val="22"/>
          <w14:ligatures w14:val="standardContextual"/>
        </w:rPr>
        <w:t xml:space="preserve">. Recent commentary on participation and power, including by leading advocates like Mr </w:t>
      </w:r>
      <w:proofErr w:type="spellStart"/>
      <w:r w:rsidRPr="005F775F">
        <w:rPr>
          <w:rFonts w:cstheme="minorHAnsi"/>
          <w:kern w:val="2"/>
          <w:sz w:val="22"/>
          <w:szCs w:val="22"/>
          <w14:ligatures w14:val="standardContextual"/>
        </w:rPr>
        <w:t>Setareki</w:t>
      </w:r>
      <w:proofErr w:type="spellEnd"/>
      <w:r w:rsidRPr="005F775F">
        <w:rPr>
          <w:rFonts w:cstheme="minorHAnsi"/>
          <w:kern w:val="2"/>
          <w:sz w:val="22"/>
          <w:szCs w:val="22"/>
          <w14:ligatures w14:val="standardContextual"/>
        </w:rPr>
        <w:t xml:space="preserve"> </w:t>
      </w:r>
      <w:proofErr w:type="spellStart"/>
      <w:r w:rsidRPr="005F775F">
        <w:rPr>
          <w:rFonts w:cstheme="minorHAnsi"/>
          <w:kern w:val="2"/>
          <w:sz w:val="22"/>
          <w:szCs w:val="22"/>
          <w14:ligatures w14:val="standardContextual"/>
        </w:rPr>
        <w:t>Macanawai</w:t>
      </w:r>
      <w:proofErr w:type="spellEnd"/>
      <w:r w:rsidRPr="005F775F">
        <w:rPr>
          <w:rFonts w:cstheme="minorHAnsi"/>
          <w:kern w:val="2"/>
          <w:sz w:val="22"/>
          <w:szCs w:val="22"/>
          <w14:ligatures w14:val="standardContextual"/>
        </w:rPr>
        <w:t xml:space="preserve"> (CEO of the Pacific Disability Forum)</w:t>
      </w:r>
      <w:r w:rsidR="00314947">
        <w:rPr>
          <w:rFonts w:cstheme="minorHAnsi"/>
          <w:kern w:val="2"/>
          <w:sz w:val="22"/>
          <w:szCs w:val="22"/>
          <w14:ligatures w14:val="standardContextual"/>
        </w:rPr>
        <w:t>,</w:t>
      </w:r>
      <w:r w:rsidRPr="005F775F">
        <w:rPr>
          <w:rFonts w:cstheme="minorHAnsi"/>
          <w:kern w:val="2"/>
          <w:sz w:val="22"/>
          <w:szCs w:val="22"/>
          <w14:ligatures w14:val="standardContextual"/>
        </w:rPr>
        <w:t xml:space="preserve"> provides a clear marker to where the dial needs to move if we are going to shift the power imbalance and </w:t>
      </w:r>
      <w:r w:rsidR="00A672AF">
        <w:rPr>
          <w:rFonts w:cstheme="minorHAnsi"/>
          <w:kern w:val="2"/>
          <w:sz w:val="22"/>
          <w:szCs w:val="22"/>
          <w14:ligatures w14:val="standardContextual"/>
        </w:rPr>
        <w:t xml:space="preserve">enable </w:t>
      </w:r>
      <w:r w:rsidR="00A70DA9">
        <w:rPr>
          <w:rFonts w:cstheme="minorHAnsi"/>
          <w:kern w:val="2"/>
          <w:sz w:val="22"/>
          <w:szCs w:val="22"/>
          <w14:ligatures w14:val="standardContextual"/>
        </w:rPr>
        <w:t xml:space="preserve">the </w:t>
      </w:r>
      <w:r w:rsidR="00A672AF">
        <w:rPr>
          <w:rFonts w:cstheme="minorHAnsi"/>
          <w:kern w:val="2"/>
          <w:sz w:val="22"/>
          <w:szCs w:val="22"/>
          <w14:ligatures w14:val="standardContextual"/>
        </w:rPr>
        <w:t>full and equal</w:t>
      </w:r>
      <w:r w:rsidR="00A70DA9">
        <w:rPr>
          <w:rFonts w:cstheme="minorHAnsi"/>
          <w:kern w:val="2"/>
          <w:sz w:val="22"/>
          <w:szCs w:val="22"/>
          <w14:ligatures w14:val="standardContextual"/>
        </w:rPr>
        <w:t xml:space="preserve"> participation and leadership of people with disabilities</w:t>
      </w:r>
      <w:r w:rsidR="00911F81">
        <w:rPr>
          <w:rFonts w:cstheme="minorHAnsi"/>
          <w:kern w:val="2"/>
          <w:sz w:val="22"/>
          <w:szCs w:val="22"/>
          <w14:ligatures w14:val="standardContextual"/>
        </w:rPr>
        <w:t>.</w:t>
      </w:r>
      <w:r w:rsidRPr="005F775F">
        <w:rPr>
          <w:rFonts w:cstheme="minorHAnsi"/>
          <w:kern w:val="2"/>
          <w:sz w:val="22"/>
          <w:szCs w:val="22"/>
          <w:vertAlign w:val="superscript"/>
          <w14:ligatures w14:val="standardContextual"/>
        </w:rPr>
        <w:footnoteReference w:id="5"/>
      </w:r>
    </w:p>
    <w:p w14:paraId="43CFD820" w14:textId="77777777" w:rsidR="005F775F" w:rsidRPr="005F775F" w:rsidRDefault="005F775F" w:rsidP="005F775F">
      <w:pPr>
        <w:textAlignment w:val="baseline"/>
        <w:rPr>
          <w:rFonts w:cstheme="minorHAnsi"/>
          <w:kern w:val="2"/>
          <w:sz w:val="22"/>
          <w:szCs w:val="22"/>
          <w14:ligatures w14:val="standardContextual"/>
        </w:rPr>
      </w:pPr>
    </w:p>
    <w:p w14:paraId="17A32BB4" w14:textId="68C2C13B" w:rsidR="005F775F" w:rsidRPr="005F775F" w:rsidRDefault="005F775F" w:rsidP="005F775F">
      <w:pPr>
        <w:rPr>
          <w:rFonts w:cstheme="minorHAnsi"/>
          <w:kern w:val="2"/>
          <w:sz w:val="22"/>
          <w:szCs w:val="22"/>
          <w14:ligatures w14:val="standardContextual"/>
        </w:rPr>
      </w:pPr>
      <w:r w:rsidRPr="005F775F">
        <w:rPr>
          <w:rFonts w:cstheme="minorHAnsi"/>
          <w:kern w:val="2"/>
          <w:sz w:val="22"/>
          <w:szCs w:val="22"/>
          <w14:ligatures w14:val="standardContextual"/>
        </w:rPr>
        <w:t xml:space="preserve">Organisations of Persons with Disabilities (OPDs) provide access to the knowledge and expertise that people with disabilities have on matters that are important to them and impact on them, their </w:t>
      </w:r>
      <w:proofErr w:type="gramStart"/>
      <w:r w:rsidRPr="005F775F">
        <w:rPr>
          <w:rFonts w:cstheme="minorHAnsi"/>
          <w:kern w:val="2"/>
          <w:sz w:val="22"/>
          <w:szCs w:val="22"/>
          <w14:ligatures w14:val="standardContextual"/>
        </w:rPr>
        <w:t>families</w:t>
      </w:r>
      <w:proofErr w:type="gramEnd"/>
      <w:r w:rsidRPr="005F775F">
        <w:rPr>
          <w:rFonts w:cstheme="minorHAnsi"/>
          <w:kern w:val="2"/>
          <w:sz w:val="22"/>
          <w:szCs w:val="22"/>
          <w14:ligatures w14:val="standardContextual"/>
        </w:rPr>
        <w:t xml:space="preserve"> and their communities. These are generally the same issues that matter to us all – health, housing, education, economic, </w:t>
      </w:r>
      <w:proofErr w:type="gramStart"/>
      <w:r w:rsidRPr="005F775F">
        <w:rPr>
          <w:rFonts w:cstheme="minorHAnsi"/>
          <w:kern w:val="2"/>
          <w:sz w:val="22"/>
          <w:szCs w:val="22"/>
          <w14:ligatures w14:val="standardContextual"/>
        </w:rPr>
        <w:t>social</w:t>
      </w:r>
      <w:proofErr w:type="gramEnd"/>
      <w:r w:rsidRPr="005F775F">
        <w:rPr>
          <w:rFonts w:cstheme="minorHAnsi"/>
          <w:kern w:val="2"/>
          <w:sz w:val="22"/>
          <w:szCs w:val="22"/>
          <w14:ligatures w14:val="standardContextual"/>
        </w:rPr>
        <w:t xml:space="preserve"> and personal safety and well-being - and go beyond disability-specific issues. </w:t>
      </w:r>
      <w:r w:rsidRPr="005F775F">
        <w:rPr>
          <w:rFonts w:cstheme="minorHAnsi"/>
          <w:b/>
          <w:bCs/>
          <w:kern w:val="2"/>
          <w:sz w:val="22"/>
          <w:szCs w:val="22"/>
          <w14:ligatures w14:val="standardContextual"/>
        </w:rPr>
        <w:t>Removing barriers</w:t>
      </w:r>
      <w:r w:rsidRPr="005F775F">
        <w:rPr>
          <w:rFonts w:cstheme="minorHAnsi"/>
          <w:kern w:val="2"/>
          <w:sz w:val="22"/>
          <w:szCs w:val="22"/>
          <w14:ligatures w14:val="standardContextual"/>
        </w:rPr>
        <w:t xml:space="preserve"> (attitudinal, physical, communication and structural) that currently limit the contributions of </w:t>
      </w:r>
      <w:r w:rsidR="00E019B9" w:rsidRPr="005F775F">
        <w:rPr>
          <w:rFonts w:cstheme="minorHAnsi"/>
          <w:kern w:val="2"/>
          <w:sz w:val="22"/>
          <w:szCs w:val="22"/>
          <w14:ligatures w14:val="standardContextual"/>
        </w:rPr>
        <w:t>OPDs and</w:t>
      </w:r>
      <w:r w:rsidRPr="005F775F">
        <w:rPr>
          <w:rFonts w:cstheme="minorHAnsi"/>
          <w:kern w:val="2"/>
          <w:sz w:val="22"/>
          <w:szCs w:val="22"/>
          <w14:ligatures w14:val="standardContextual"/>
        </w:rPr>
        <w:t xml:space="preserve"> </w:t>
      </w:r>
      <w:r w:rsidRPr="005F775F">
        <w:rPr>
          <w:rFonts w:cstheme="minorHAnsi"/>
          <w:b/>
          <w:bCs/>
          <w:kern w:val="2"/>
          <w:sz w:val="22"/>
          <w:szCs w:val="22"/>
          <w14:ligatures w14:val="standardContextual"/>
        </w:rPr>
        <w:t xml:space="preserve">changing how ‘development is done’ </w:t>
      </w:r>
      <w:r w:rsidRPr="005F775F">
        <w:rPr>
          <w:rFonts w:cstheme="minorHAnsi"/>
          <w:kern w:val="2"/>
          <w:sz w:val="22"/>
          <w:szCs w:val="22"/>
          <w14:ligatures w14:val="standardContextual"/>
        </w:rPr>
        <w:t xml:space="preserve">will </w:t>
      </w:r>
      <w:r w:rsidR="004D658E">
        <w:rPr>
          <w:rFonts w:cstheme="minorHAnsi"/>
          <w:kern w:val="2"/>
          <w:sz w:val="22"/>
          <w:szCs w:val="22"/>
          <w14:ligatures w14:val="standardContextual"/>
        </w:rPr>
        <w:t xml:space="preserve">help to </w:t>
      </w:r>
      <w:r w:rsidRPr="005F775F">
        <w:rPr>
          <w:rFonts w:cstheme="minorHAnsi"/>
          <w:kern w:val="2"/>
          <w:sz w:val="22"/>
          <w:szCs w:val="22"/>
          <w14:ligatures w14:val="standardContextual"/>
        </w:rPr>
        <w:t xml:space="preserve">amplify voices that at present are too often not heard in our discourse and </w:t>
      </w:r>
      <w:r w:rsidR="007C0DFF">
        <w:rPr>
          <w:rFonts w:cstheme="minorHAnsi"/>
          <w:kern w:val="2"/>
          <w:sz w:val="22"/>
          <w:szCs w:val="22"/>
          <w14:ligatures w14:val="standardContextual"/>
        </w:rPr>
        <w:t>have</w:t>
      </w:r>
      <w:r w:rsidRPr="005F775F">
        <w:rPr>
          <w:rFonts w:cstheme="minorHAnsi"/>
          <w:kern w:val="2"/>
          <w:sz w:val="22"/>
          <w:szCs w:val="22"/>
          <w14:ligatures w14:val="standardContextual"/>
        </w:rPr>
        <w:t xml:space="preserve"> limited influence and agency in delivering inclusive development outcomes. </w:t>
      </w:r>
    </w:p>
    <w:p w14:paraId="4E6EEBDF" w14:textId="784583E2" w:rsidR="00FB2C3C" w:rsidRPr="00E330C0" w:rsidRDefault="004502D4" w:rsidP="00E330C0">
      <w:pPr>
        <w:tabs>
          <w:tab w:val="left" w:pos="7780"/>
        </w:tabs>
        <w:spacing w:before="240" w:after="240"/>
        <w:outlineLvl w:val="1"/>
        <w:rPr>
          <w:rStyle w:val="Heading"/>
        </w:rPr>
      </w:pPr>
      <w:r>
        <w:rPr>
          <w:rStyle w:val="Heading"/>
        </w:rPr>
        <w:t>Recommendations</w:t>
      </w:r>
    </w:p>
    <w:p w14:paraId="09B10EDD" w14:textId="4EFC23A1" w:rsidR="00312AC0" w:rsidRDefault="00312AC0" w:rsidP="00F26B88">
      <w:pPr>
        <w:rPr>
          <w:rFonts w:cstheme="minorHAnsi"/>
          <w:kern w:val="2"/>
          <w:sz w:val="22"/>
          <w:szCs w:val="22"/>
          <w14:ligatures w14:val="standardContextual"/>
        </w:rPr>
      </w:pPr>
      <w:bookmarkStart w:id="3" w:name="_Toc520104037"/>
      <w:bookmarkStart w:id="4" w:name="_Toc520113645"/>
      <w:bookmarkStart w:id="5" w:name="_Toc520113934"/>
      <w:bookmarkStart w:id="6" w:name="_Toc520292687"/>
      <w:bookmarkStart w:id="7" w:name="_Toc121917229"/>
      <w:r>
        <w:rPr>
          <w:rFonts w:cstheme="minorHAnsi"/>
          <w:kern w:val="2"/>
          <w:sz w:val="22"/>
          <w:szCs w:val="22"/>
          <w14:ligatures w14:val="standardContextual"/>
        </w:rPr>
        <w:t xml:space="preserve">We congratulate DFAT for </w:t>
      </w:r>
      <w:r w:rsidR="00E019B9">
        <w:rPr>
          <w:rFonts w:cstheme="minorHAnsi"/>
          <w:b/>
          <w:bCs/>
          <w:kern w:val="2"/>
          <w:sz w:val="22"/>
          <w:szCs w:val="22"/>
          <w14:ligatures w14:val="standardContextual"/>
        </w:rPr>
        <w:t>intentionally</w:t>
      </w:r>
      <w:r w:rsidRPr="009B1660">
        <w:rPr>
          <w:rFonts w:cstheme="minorHAnsi"/>
          <w:b/>
          <w:bCs/>
          <w:kern w:val="2"/>
          <w:sz w:val="22"/>
          <w:szCs w:val="22"/>
          <w14:ligatures w14:val="standardContextual"/>
        </w:rPr>
        <w:t xml:space="preserve"> seeking to move the dial forward</w:t>
      </w:r>
      <w:r>
        <w:rPr>
          <w:rFonts w:cstheme="minorHAnsi"/>
          <w:kern w:val="2"/>
          <w:sz w:val="22"/>
          <w:szCs w:val="22"/>
          <w14:ligatures w14:val="standardContextual"/>
        </w:rPr>
        <w:t xml:space="preserve">, in a way that builds on progress to date and learns the lessons from what has been achieved and what has yet </w:t>
      </w:r>
      <w:r w:rsidR="0099595A">
        <w:rPr>
          <w:rFonts w:cstheme="minorHAnsi"/>
          <w:kern w:val="2"/>
          <w:sz w:val="22"/>
          <w:szCs w:val="22"/>
          <w14:ligatures w14:val="standardContextual"/>
        </w:rPr>
        <w:t xml:space="preserve">to </w:t>
      </w:r>
      <w:r>
        <w:rPr>
          <w:rFonts w:cstheme="minorHAnsi"/>
          <w:kern w:val="2"/>
          <w:sz w:val="22"/>
          <w:szCs w:val="22"/>
          <w14:ligatures w14:val="standardContextual"/>
        </w:rPr>
        <w:t xml:space="preserve">be realised. </w:t>
      </w:r>
    </w:p>
    <w:p w14:paraId="0DD2CE25" w14:textId="77777777" w:rsidR="00312AC0" w:rsidRDefault="00312AC0" w:rsidP="00F26B88">
      <w:pPr>
        <w:rPr>
          <w:rFonts w:cstheme="minorHAnsi"/>
          <w:kern w:val="2"/>
          <w:sz w:val="22"/>
          <w:szCs w:val="22"/>
          <w14:ligatures w14:val="standardContextual"/>
        </w:rPr>
      </w:pPr>
    </w:p>
    <w:p w14:paraId="302B8AE6" w14:textId="18F8F599" w:rsidR="008026DB" w:rsidRDefault="000A53ED" w:rsidP="00F26B88">
      <w:pPr>
        <w:rPr>
          <w:rFonts w:cstheme="minorHAnsi"/>
          <w:kern w:val="2"/>
          <w:sz w:val="22"/>
          <w:szCs w:val="22"/>
          <w14:ligatures w14:val="standardContextual"/>
        </w:rPr>
      </w:pPr>
      <w:r>
        <w:rPr>
          <w:rFonts w:cstheme="minorHAnsi"/>
          <w:kern w:val="2"/>
          <w:sz w:val="22"/>
          <w:szCs w:val="22"/>
          <w14:ligatures w14:val="standardContextual"/>
        </w:rPr>
        <w:t xml:space="preserve">We recommend that DFAT </w:t>
      </w:r>
      <w:r w:rsidRPr="00FD1D13">
        <w:rPr>
          <w:rFonts w:cstheme="minorHAnsi"/>
          <w:b/>
          <w:bCs/>
          <w:kern w:val="2"/>
          <w:sz w:val="22"/>
          <w:szCs w:val="22"/>
          <w14:ligatures w14:val="standardContextual"/>
        </w:rPr>
        <w:t>be ambiti</w:t>
      </w:r>
      <w:r w:rsidR="006948F8" w:rsidRPr="00FD1D13">
        <w:rPr>
          <w:rFonts w:cstheme="minorHAnsi"/>
          <w:b/>
          <w:bCs/>
          <w:kern w:val="2"/>
          <w:sz w:val="22"/>
          <w:szCs w:val="22"/>
          <w14:ligatures w14:val="standardContextual"/>
        </w:rPr>
        <w:t>ous</w:t>
      </w:r>
      <w:r w:rsidR="006948F8">
        <w:rPr>
          <w:rFonts w:cstheme="minorHAnsi"/>
          <w:kern w:val="2"/>
          <w:sz w:val="22"/>
          <w:szCs w:val="22"/>
          <w14:ligatures w14:val="standardContextual"/>
        </w:rPr>
        <w:t xml:space="preserve"> in the development of this new strategy</w:t>
      </w:r>
      <w:r w:rsidR="009B1660">
        <w:rPr>
          <w:rFonts w:cstheme="minorHAnsi"/>
          <w:kern w:val="2"/>
          <w:sz w:val="22"/>
          <w:szCs w:val="22"/>
          <w14:ligatures w14:val="standardContextual"/>
        </w:rPr>
        <w:t>.</w:t>
      </w:r>
    </w:p>
    <w:p w14:paraId="732BF789" w14:textId="77777777" w:rsidR="009B1660" w:rsidRDefault="009B1660" w:rsidP="00F26B88">
      <w:pPr>
        <w:rPr>
          <w:rFonts w:cstheme="minorHAnsi"/>
          <w:kern w:val="2"/>
          <w:sz w:val="22"/>
          <w:szCs w:val="22"/>
          <w14:ligatures w14:val="standardContextual"/>
        </w:rPr>
      </w:pPr>
    </w:p>
    <w:p w14:paraId="5CA2C520" w14:textId="67553226" w:rsidR="00B435AC" w:rsidRPr="00C14B79" w:rsidRDefault="00B435AC" w:rsidP="00B435AC">
      <w:pPr>
        <w:rPr>
          <w:rFonts w:cstheme="minorHAnsi"/>
          <w:kern w:val="2"/>
          <w:sz w:val="22"/>
          <w:szCs w:val="22"/>
          <w14:ligatures w14:val="standardContextual"/>
        </w:rPr>
      </w:pPr>
      <w:r>
        <w:rPr>
          <w:rFonts w:cstheme="minorHAnsi"/>
          <w:kern w:val="2"/>
          <w:sz w:val="22"/>
          <w:szCs w:val="22"/>
          <w14:ligatures w14:val="standardContextual"/>
        </w:rPr>
        <w:t xml:space="preserve">We </w:t>
      </w:r>
      <w:r w:rsidR="009B1660">
        <w:rPr>
          <w:rFonts w:cstheme="minorHAnsi"/>
          <w:kern w:val="2"/>
          <w:sz w:val="22"/>
          <w:szCs w:val="22"/>
          <w14:ligatures w14:val="standardContextual"/>
        </w:rPr>
        <w:t xml:space="preserve">encourage </w:t>
      </w:r>
      <w:r>
        <w:rPr>
          <w:rFonts w:cstheme="minorHAnsi"/>
          <w:kern w:val="2"/>
          <w:sz w:val="22"/>
          <w:szCs w:val="22"/>
          <w14:ligatures w14:val="standardContextual"/>
        </w:rPr>
        <w:t xml:space="preserve">DFAT </w:t>
      </w:r>
      <w:r w:rsidR="009B1660">
        <w:rPr>
          <w:rFonts w:cstheme="minorHAnsi"/>
          <w:kern w:val="2"/>
          <w:sz w:val="22"/>
          <w:szCs w:val="22"/>
          <w14:ligatures w14:val="standardContextual"/>
        </w:rPr>
        <w:t xml:space="preserve">to </w:t>
      </w:r>
      <w:r>
        <w:rPr>
          <w:rFonts w:cstheme="minorHAnsi"/>
          <w:kern w:val="2"/>
          <w:sz w:val="22"/>
          <w:szCs w:val="22"/>
          <w14:ligatures w14:val="standardContextual"/>
        </w:rPr>
        <w:t>consider how it puts in place</w:t>
      </w:r>
      <w:r w:rsidRPr="00B435AC">
        <w:rPr>
          <w:rFonts w:cstheme="minorHAnsi"/>
          <w:kern w:val="2"/>
          <w:sz w:val="22"/>
          <w:szCs w:val="22"/>
          <w14:ligatures w14:val="standardContextual"/>
        </w:rPr>
        <w:t xml:space="preserve"> </w:t>
      </w:r>
      <w:r w:rsidRPr="00C14B79">
        <w:rPr>
          <w:rFonts w:cstheme="minorHAnsi"/>
          <w:kern w:val="2"/>
          <w:sz w:val="22"/>
          <w:szCs w:val="22"/>
          <w14:ligatures w14:val="standardContextual"/>
        </w:rPr>
        <w:t xml:space="preserve">the right drivers – both </w:t>
      </w:r>
      <w:r w:rsidRPr="00C14B79">
        <w:rPr>
          <w:rFonts w:cstheme="minorHAnsi"/>
          <w:b/>
          <w:bCs/>
          <w:kern w:val="2"/>
          <w:sz w:val="22"/>
          <w:szCs w:val="22"/>
          <w14:ligatures w14:val="standardContextual"/>
        </w:rPr>
        <w:t>enablers and requirements</w:t>
      </w:r>
      <w:r w:rsidRPr="00C14B79">
        <w:rPr>
          <w:rFonts w:cstheme="minorHAnsi"/>
          <w:kern w:val="2"/>
          <w:sz w:val="22"/>
          <w:szCs w:val="22"/>
          <w14:ligatures w14:val="standardContextual"/>
        </w:rPr>
        <w:t xml:space="preserve"> – </w:t>
      </w:r>
      <w:r w:rsidR="00222B9E">
        <w:rPr>
          <w:rFonts w:cstheme="minorHAnsi"/>
          <w:kern w:val="2"/>
          <w:sz w:val="22"/>
          <w:szCs w:val="22"/>
          <w14:ligatures w14:val="standardContextual"/>
        </w:rPr>
        <w:t xml:space="preserve">and </w:t>
      </w:r>
      <w:r w:rsidR="00E019B9">
        <w:rPr>
          <w:rFonts w:cstheme="minorHAnsi"/>
          <w:kern w:val="2"/>
          <w:sz w:val="22"/>
          <w:szCs w:val="22"/>
          <w14:ligatures w14:val="standardContextual"/>
        </w:rPr>
        <w:t xml:space="preserve">to </w:t>
      </w:r>
      <w:r w:rsidR="00222B9E">
        <w:rPr>
          <w:rFonts w:cstheme="minorHAnsi"/>
          <w:kern w:val="2"/>
          <w:sz w:val="22"/>
          <w:szCs w:val="22"/>
          <w14:ligatures w14:val="standardContextual"/>
        </w:rPr>
        <w:t xml:space="preserve">involve OPDs and </w:t>
      </w:r>
      <w:r w:rsidRPr="00C14B79">
        <w:rPr>
          <w:rFonts w:cstheme="minorHAnsi"/>
          <w:kern w:val="2"/>
          <w:sz w:val="22"/>
          <w:szCs w:val="22"/>
          <w14:ligatures w14:val="standardContextual"/>
        </w:rPr>
        <w:t xml:space="preserve">commercial suppliers </w:t>
      </w:r>
      <w:r w:rsidR="00222B9E">
        <w:rPr>
          <w:rFonts w:cstheme="minorHAnsi"/>
          <w:kern w:val="2"/>
          <w:sz w:val="22"/>
          <w:szCs w:val="22"/>
          <w14:ligatures w14:val="standardContextual"/>
        </w:rPr>
        <w:t>in</w:t>
      </w:r>
      <w:r w:rsidR="00676411">
        <w:rPr>
          <w:rFonts w:cstheme="minorHAnsi"/>
          <w:kern w:val="2"/>
          <w:sz w:val="22"/>
          <w:szCs w:val="22"/>
          <w14:ligatures w14:val="standardContextual"/>
        </w:rPr>
        <w:t xml:space="preserve"> co-designing and testing new approaches </w:t>
      </w:r>
      <w:r w:rsidR="00F668F7">
        <w:rPr>
          <w:rFonts w:cstheme="minorHAnsi"/>
          <w:kern w:val="2"/>
          <w:sz w:val="22"/>
          <w:szCs w:val="22"/>
          <w14:ligatures w14:val="standardContextual"/>
        </w:rPr>
        <w:t>that p</w:t>
      </w:r>
      <w:r w:rsidRPr="00C14B79">
        <w:rPr>
          <w:rFonts w:cstheme="minorHAnsi"/>
          <w:kern w:val="2"/>
          <w:sz w:val="22"/>
          <w:szCs w:val="22"/>
          <w14:ligatures w14:val="standardContextual"/>
        </w:rPr>
        <w:t>ositively contribute to advancing equity and rights of people with disabilities.</w:t>
      </w:r>
    </w:p>
    <w:p w14:paraId="66CDB67A" w14:textId="77777777" w:rsidR="00B435AC" w:rsidRDefault="00B435AC" w:rsidP="00F26B88">
      <w:pPr>
        <w:rPr>
          <w:rFonts w:cstheme="minorHAnsi"/>
          <w:kern w:val="2"/>
          <w:sz w:val="22"/>
          <w:szCs w:val="22"/>
          <w14:ligatures w14:val="standardContextual"/>
        </w:rPr>
      </w:pPr>
    </w:p>
    <w:p w14:paraId="6E3D875E" w14:textId="77777777" w:rsidR="00174EB6" w:rsidRDefault="00174EB6" w:rsidP="00F26B88">
      <w:pPr>
        <w:rPr>
          <w:rFonts w:cstheme="minorHAnsi"/>
          <w:kern w:val="2"/>
          <w:sz w:val="22"/>
          <w:szCs w:val="22"/>
          <w14:ligatures w14:val="standardContextual"/>
        </w:rPr>
      </w:pPr>
    </w:p>
    <w:p w14:paraId="2C5A9504" w14:textId="77777777" w:rsidR="00174EB6" w:rsidRDefault="00174EB6" w:rsidP="00F26B88">
      <w:pPr>
        <w:rPr>
          <w:rFonts w:cstheme="minorHAnsi"/>
          <w:kern w:val="2"/>
          <w:sz w:val="22"/>
          <w:szCs w:val="22"/>
          <w14:ligatures w14:val="standardContextual"/>
        </w:rPr>
      </w:pPr>
    </w:p>
    <w:p w14:paraId="0E8A2AFF" w14:textId="57048C55" w:rsidR="00C14B79" w:rsidRDefault="00C14B79" w:rsidP="00C14B79">
      <w:pPr>
        <w:rPr>
          <w:rFonts w:cstheme="minorHAnsi"/>
          <w:kern w:val="2"/>
          <w:sz w:val="22"/>
          <w:szCs w:val="22"/>
          <w14:ligatures w14:val="standardContextual"/>
        </w:rPr>
      </w:pPr>
      <w:r w:rsidRPr="00C14B79">
        <w:rPr>
          <w:rFonts w:cstheme="minorHAnsi"/>
          <w:kern w:val="2"/>
          <w:sz w:val="22"/>
          <w:szCs w:val="22"/>
          <w14:ligatures w14:val="standardContextual"/>
        </w:rPr>
        <w:lastRenderedPageBreak/>
        <w:t xml:space="preserve">Key drivers that DFAT </w:t>
      </w:r>
      <w:r w:rsidR="00B3182E">
        <w:rPr>
          <w:rFonts w:cstheme="minorHAnsi"/>
          <w:kern w:val="2"/>
          <w:sz w:val="22"/>
          <w:szCs w:val="22"/>
          <w14:ligatures w14:val="standardContextual"/>
        </w:rPr>
        <w:t>could</w:t>
      </w:r>
      <w:r w:rsidRPr="00C14B79">
        <w:rPr>
          <w:rFonts w:cstheme="minorHAnsi"/>
          <w:kern w:val="2"/>
          <w:sz w:val="22"/>
          <w:szCs w:val="22"/>
          <w14:ligatures w14:val="standardContextual"/>
        </w:rPr>
        <w:t xml:space="preserve"> put in place to promote change include: </w:t>
      </w:r>
    </w:p>
    <w:p w14:paraId="3DCF435E" w14:textId="77777777" w:rsidR="00F668F7" w:rsidRPr="00C14B79" w:rsidRDefault="00F668F7" w:rsidP="00C14B79">
      <w:pPr>
        <w:rPr>
          <w:rFonts w:cstheme="minorHAnsi"/>
          <w:kern w:val="2"/>
          <w:sz w:val="22"/>
          <w:szCs w:val="22"/>
          <w14:ligatures w14:val="standardContextual"/>
        </w:rPr>
      </w:pPr>
    </w:p>
    <w:p w14:paraId="65A03075" w14:textId="32DCB483" w:rsidR="00C14B79" w:rsidRPr="00F668F7" w:rsidRDefault="00C14B79" w:rsidP="00F668F7">
      <w:pPr>
        <w:pStyle w:val="ListParagraph"/>
        <w:numPr>
          <w:ilvl w:val="0"/>
          <w:numId w:val="10"/>
        </w:numPr>
        <w:rPr>
          <w:rFonts w:cstheme="minorHAnsi"/>
          <w:kern w:val="2"/>
          <w:sz w:val="22"/>
          <w:szCs w:val="22"/>
          <w14:ligatures w14:val="standardContextual"/>
        </w:rPr>
      </w:pPr>
      <w:r w:rsidRPr="00F668F7">
        <w:rPr>
          <w:rFonts w:cstheme="minorHAnsi"/>
          <w:b/>
          <w:bCs/>
          <w:kern w:val="2"/>
          <w:sz w:val="22"/>
          <w:szCs w:val="22"/>
          <w14:ligatures w14:val="standardContextual"/>
        </w:rPr>
        <w:t xml:space="preserve">Scopes of services </w:t>
      </w:r>
      <w:r w:rsidR="00B3182E" w:rsidRPr="00B3182E">
        <w:rPr>
          <w:rFonts w:cstheme="minorHAnsi"/>
          <w:kern w:val="2"/>
          <w:sz w:val="22"/>
          <w:szCs w:val="22"/>
          <w14:ligatures w14:val="standardContextual"/>
        </w:rPr>
        <w:t>that</w:t>
      </w:r>
      <w:r w:rsidR="00B3182E">
        <w:rPr>
          <w:rFonts w:cstheme="minorHAnsi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F668F7">
        <w:rPr>
          <w:rFonts w:cstheme="minorHAnsi"/>
          <w:kern w:val="2"/>
          <w:sz w:val="22"/>
          <w:szCs w:val="22"/>
          <w14:ligatures w14:val="standardContextual"/>
        </w:rPr>
        <w:t>clearly articulate</w:t>
      </w:r>
      <w:r w:rsidRPr="00F668F7">
        <w:rPr>
          <w:rFonts w:cstheme="minorHAnsi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F668F7">
        <w:rPr>
          <w:rFonts w:cstheme="minorHAnsi"/>
          <w:kern w:val="2"/>
          <w:sz w:val="22"/>
          <w:szCs w:val="22"/>
          <w14:ligatures w14:val="standardContextual"/>
        </w:rPr>
        <w:t xml:space="preserve">the requirements suppliers must fulfill to deliver equitable and fair </w:t>
      </w:r>
      <w:proofErr w:type="gramStart"/>
      <w:r w:rsidRPr="00F668F7">
        <w:rPr>
          <w:rFonts w:cstheme="minorHAnsi"/>
          <w:kern w:val="2"/>
          <w:sz w:val="22"/>
          <w:szCs w:val="22"/>
          <w14:ligatures w14:val="standardContextual"/>
        </w:rPr>
        <w:t>practice</w:t>
      </w:r>
      <w:proofErr w:type="gramEnd"/>
      <w:r w:rsidRPr="00F668F7">
        <w:rPr>
          <w:rFonts w:cstheme="minorHAnsi"/>
          <w:kern w:val="2"/>
          <w:sz w:val="22"/>
          <w:szCs w:val="22"/>
          <w14:ligatures w14:val="standardContextual"/>
        </w:rPr>
        <w:t xml:space="preserve"> </w:t>
      </w:r>
    </w:p>
    <w:p w14:paraId="7D4EE214" w14:textId="77777777" w:rsidR="00F668F7" w:rsidRPr="00F668F7" w:rsidRDefault="00F668F7" w:rsidP="00F668F7">
      <w:pPr>
        <w:pStyle w:val="ListParagraph"/>
        <w:ind w:left="1080"/>
        <w:rPr>
          <w:rFonts w:cstheme="minorHAnsi"/>
          <w:kern w:val="2"/>
          <w:sz w:val="22"/>
          <w:szCs w:val="22"/>
          <w14:ligatures w14:val="standardContextual"/>
        </w:rPr>
      </w:pPr>
    </w:p>
    <w:p w14:paraId="4D6FDEB5" w14:textId="54A4632E" w:rsidR="00C14B79" w:rsidRPr="00F668F7" w:rsidRDefault="00C14B79" w:rsidP="00F668F7">
      <w:pPr>
        <w:pStyle w:val="ListParagraph"/>
        <w:numPr>
          <w:ilvl w:val="0"/>
          <w:numId w:val="10"/>
        </w:numPr>
        <w:rPr>
          <w:rFonts w:cstheme="minorHAnsi"/>
          <w:kern w:val="2"/>
          <w:sz w:val="22"/>
          <w:szCs w:val="22"/>
          <w14:ligatures w14:val="standardContextual"/>
        </w:rPr>
      </w:pPr>
      <w:r w:rsidRPr="00F668F7">
        <w:rPr>
          <w:rFonts w:cstheme="minorHAnsi"/>
          <w:b/>
          <w:bCs/>
          <w:kern w:val="2"/>
          <w:sz w:val="22"/>
          <w:szCs w:val="22"/>
          <w14:ligatures w14:val="standardContextual"/>
        </w:rPr>
        <w:t xml:space="preserve">Selection of suppliers </w:t>
      </w:r>
      <w:r w:rsidR="00017805">
        <w:rPr>
          <w:rFonts w:cstheme="minorHAnsi"/>
          <w:b/>
          <w:bCs/>
          <w:kern w:val="2"/>
          <w:sz w:val="22"/>
          <w:szCs w:val="22"/>
          <w14:ligatures w14:val="standardContextual"/>
        </w:rPr>
        <w:t>includes</w:t>
      </w:r>
      <w:r w:rsidRPr="00F668F7">
        <w:rPr>
          <w:rFonts w:cstheme="minorHAnsi"/>
          <w:b/>
          <w:bCs/>
          <w:kern w:val="2"/>
          <w:sz w:val="22"/>
          <w:szCs w:val="22"/>
          <w14:ligatures w14:val="standardContextual"/>
        </w:rPr>
        <w:t xml:space="preserve"> an assessment </w:t>
      </w:r>
      <w:r w:rsidRPr="00F668F7">
        <w:rPr>
          <w:rFonts w:cstheme="minorHAnsi"/>
          <w:kern w:val="2"/>
          <w:sz w:val="22"/>
          <w:szCs w:val="22"/>
          <w14:ligatures w14:val="standardContextual"/>
        </w:rPr>
        <w:t xml:space="preserve">of the type and quality of their partnership and working arrangements with </w:t>
      </w:r>
      <w:proofErr w:type="gramStart"/>
      <w:r w:rsidRPr="00F668F7">
        <w:rPr>
          <w:rFonts w:cstheme="minorHAnsi"/>
          <w:kern w:val="2"/>
          <w:sz w:val="22"/>
          <w:szCs w:val="22"/>
          <w14:ligatures w14:val="standardContextual"/>
        </w:rPr>
        <w:t>OPDs</w:t>
      </w:r>
      <w:proofErr w:type="gramEnd"/>
      <w:r w:rsidRPr="00F668F7">
        <w:rPr>
          <w:rFonts w:cstheme="minorHAnsi"/>
          <w:kern w:val="2"/>
          <w:sz w:val="22"/>
          <w:szCs w:val="22"/>
          <w14:ligatures w14:val="standardContextual"/>
        </w:rPr>
        <w:t xml:space="preserve"> </w:t>
      </w:r>
    </w:p>
    <w:p w14:paraId="0C2D7261" w14:textId="77777777" w:rsidR="00F668F7" w:rsidRPr="00F668F7" w:rsidRDefault="00F668F7" w:rsidP="00F668F7">
      <w:pPr>
        <w:pStyle w:val="ListParagraph"/>
        <w:ind w:left="1080"/>
        <w:rPr>
          <w:rFonts w:cstheme="minorHAnsi"/>
          <w:kern w:val="2"/>
          <w:sz w:val="22"/>
          <w:szCs w:val="22"/>
          <w14:ligatures w14:val="standardContextual"/>
        </w:rPr>
      </w:pPr>
    </w:p>
    <w:p w14:paraId="57BF964D" w14:textId="289BD1CC" w:rsidR="00C14B79" w:rsidRPr="00F668F7" w:rsidRDefault="00C14B79" w:rsidP="00F668F7">
      <w:pPr>
        <w:pStyle w:val="ListParagraph"/>
        <w:numPr>
          <w:ilvl w:val="0"/>
          <w:numId w:val="10"/>
        </w:numPr>
        <w:rPr>
          <w:rFonts w:cstheme="minorHAnsi"/>
          <w:kern w:val="2"/>
          <w:sz w:val="22"/>
          <w:szCs w:val="22"/>
          <w14:ligatures w14:val="standardContextual"/>
        </w:rPr>
      </w:pPr>
      <w:r w:rsidRPr="00F668F7">
        <w:rPr>
          <w:rFonts w:cstheme="minorHAnsi"/>
          <w:b/>
          <w:bCs/>
          <w:kern w:val="2"/>
          <w:sz w:val="22"/>
          <w:szCs w:val="22"/>
          <w14:ligatures w14:val="standardContextual"/>
        </w:rPr>
        <w:t xml:space="preserve">Resources are designated </w:t>
      </w:r>
      <w:r w:rsidRPr="00F668F7">
        <w:rPr>
          <w:rFonts w:cstheme="minorHAnsi"/>
          <w:kern w:val="2"/>
          <w:sz w:val="22"/>
          <w:szCs w:val="22"/>
          <w14:ligatures w14:val="standardContextual"/>
        </w:rPr>
        <w:t xml:space="preserve">in contract budgets to enable accessible, safe, and equitable practice – this may include allowing more time for certain processes, providing reasonable adjustments, and fair and comparable remuneration for </w:t>
      </w:r>
      <w:r w:rsidR="00017805">
        <w:rPr>
          <w:rFonts w:cstheme="minorHAnsi"/>
          <w:kern w:val="2"/>
          <w:sz w:val="22"/>
          <w:szCs w:val="22"/>
          <w14:ligatures w14:val="standardContextual"/>
        </w:rPr>
        <w:t xml:space="preserve">staff of </w:t>
      </w:r>
      <w:r w:rsidRPr="00F668F7">
        <w:rPr>
          <w:rFonts w:cstheme="minorHAnsi"/>
          <w:kern w:val="2"/>
          <w:sz w:val="22"/>
          <w:szCs w:val="22"/>
          <w14:ligatures w14:val="standardContextual"/>
        </w:rPr>
        <w:t>OPDs</w:t>
      </w:r>
      <w:r w:rsidR="00017805">
        <w:rPr>
          <w:rFonts w:cstheme="minorHAnsi"/>
          <w:kern w:val="2"/>
          <w:sz w:val="22"/>
          <w:szCs w:val="22"/>
          <w14:ligatures w14:val="standardContextual"/>
        </w:rPr>
        <w:t>.</w:t>
      </w:r>
    </w:p>
    <w:p w14:paraId="12EF02C4" w14:textId="77777777" w:rsidR="00F668F7" w:rsidRDefault="00F668F7" w:rsidP="00F668F7">
      <w:pPr>
        <w:rPr>
          <w:rFonts w:cstheme="minorHAnsi"/>
          <w:kern w:val="2"/>
          <w:sz w:val="22"/>
          <w:szCs w:val="22"/>
          <w14:ligatures w14:val="standardContextual"/>
        </w:rPr>
      </w:pPr>
    </w:p>
    <w:p w14:paraId="5EFF61AC" w14:textId="7BC44DA2" w:rsidR="00F668F7" w:rsidRDefault="00F668F7" w:rsidP="00F668F7">
      <w:pPr>
        <w:rPr>
          <w:rFonts w:cstheme="minorHAnsi"/>
          <w:kern w:val="2"/>
          <w:sz w:val="22"/>
          <w:szCs w:val="22"/>
          <w14:ligatures w14:val="standardContextual"/>
        </w:rPr>
      </w:pPr>
      <w:r w:rsidRPr="00C14B79">
        <w:rPr>
          <w:rFonts w:cstheme="minorHAnsi"/>
          <w:kern w:val="2"/>
          <w:sz w:val="22"/>
          <w:szCs w:val="22"/>
          <w14:ligatures w14:val="standardContextual"/>
        </w:rPr>
        <w:t xml:space="preserve">Some of the changes we suggest suppliers can make </w:t>
      </w:r>
      <w:r w:rsidR="00B3182E">
        <w:rPr>
          <w:rFonts w:cstheme="minorHAnsi"/>
          <w:kern w:val="2"/>
          <w:sz w:val="22"/>
          <w:szCs w:val="22"/>
          <w14:ligatures w14:val="standardContextual"/>
        </w:rPr>
        <w:t>include</w:t>
      </w:r>
      <w:r w:rsidRPr="00C14B79">
        <w:rPr>
          <w:rFonts w:cstheme="minorHAnsi"/>
          <w:kern w:val="2"/>
          <w:sz w:val="22"/>
          <w:szCs w:val="22"/>
          <w14:ligatures w14:val="standardContextual"/>
        </w:rPr>
        <w:t xml:space="preserve">: </w:t>
      </w:r>
    </w:p>
    <w:p w14:paraId="2C9F0BB1" w14:textId="77777777" w:rsidR="00F668F7" w:rsidRPr="00C14B79" w:rsidRDefault="00F668F7" w:rsidP="00F668F7">
      <w:pPr>
        <w:rPr>
          <w:rFonts w:cstheme="minorHAnsi"/>
          <w:kern w:val="2"/>
          <w:sz w:val="22"/>
          <w:szCs w:val="22"/>
          <w14:ligatures w14:val="standardContextual"/>
        </w:rPr>
      </w:pPr>
    </w:p>
    <w:p w14:paraId="0652FC6C" w14:textId="3B67C0C8" w:rsidR="00F668F7" w:rsidRPr="00C14B79" w:rsidRDefault="00F668F7" w:rsidP="00F668F7">
      <w:pPr>
        <w:numPr>
          <w:ilvl w:val="0"/>
          <w:numId w:val="9"/>
        </w:numPr>
        <w:contextualSpacing/>
        <w:rPr>
          <w:rFonts w:cstheme="minorHAnsi"/>
          <w:kern w:val="2"/>
          <w:sz w:val="22"/>
          <w:szCs w:val="22"/>
          <w14:ligatures w14:val="standardContextual"/>
        </w:rPr>
      </w:pPr>
      <w:r w:rsidRPr="00C14B79">
        <w:rPr>
          <w:rFonts w:cstheme="minorHAnsi"/>
          <w:b/>
          <w:bCs/>
          <w:kern w:val="2"/>
          <w:sz w:val="22"/>
          <w:szCs w:val="22"/>
          <w14:ligatures w14:val="standardContextual"/>
        </w:rPr>
        <w:t xml:space="preserve">Brokering partnerships and working relationships </w:t>
      </w:r>
      <w:r w:rsidR="00B3182E">
        <w:rPr>
          <w:rFonts w:cstheme="minorHAnsi"/>
          <w:kern w:val="2"/>
          <w:sz w:val="22"/>
          <w:szCs w:val="22"/>
          <w14:ligatures w14:val="standardContextual"/>
        </w:rPr>
        <w:t>with</w:t>
      </w:r>
      <w:r w:rsidRPr="00C14B79">
        <w:rPr>
          <w:rFonts w:cstheme="minorHAnsi"/>
          <w:kern w:val="2"/>
          <w:sz w:val="22"/>
          <w:szCs w:val="22"/>
          <w14:ligatures w14:val="standardContextual"/>
        </w:rPr>
        <w:t xml:space="preserve"> OPDs that are equitable and fair in terms of remuneration and status, and facilitate genuine mutual </w:t>
      </w:r>
      <w:proofErr w:type="gramStart"/>
      <w:r w:rsidRPr="00C14B79">
        <w:rPr>
          <w:rFonts w:cstheme="minorHAnsi"/>
          <w:kern w:val="2"/>
          <w:sz w:val="22"/>
          <w:szCs w:val="22"/>
          <w14:ligatures w14:val="standardContextual"/>
        </w:rPr>
        <w:t>benefits</w:t>
      </w:r>
      <w:proofErr w:type="gramEnd"/>
    </w:p>
    <w:p w14:paraId="79C41811" w14:textId="77777777" w:rsidR="00F668F7" w:rsidRDefault="00F668F7" w:rsidP="00F668F7">
      <w:pPr>
        <w:ind w:left="720"/>
        <w:contextualSpacing/>
        <w:rPr>
          <w:rFonts w:cstheme="minorHAnsi"/>
          <w:b/>
          <w:bCs/>
          <w:kern w:val="2"/>
          <w:sz w:val="22"/>
          <w:szCs w:val="22"/>
          <w14:ligatures w14:val="standardContextual"/>
        </w:rPr>
      </w:pPr>
    </w:p>
    <w:p w14:paraId="38AA7528" w14:textId="1D95B85C" w:rsidR="00F668F7" w:rsidRPr="00C14B79" w:rsidRDefault="00F668F7" w:rsidP="00F668F7">
      <w:pPr>
        <w:numPr>
          <w:ilvl w:val="0"/>
          <w:numId w:val="9"/>
        </w:numPr>
        <w:contextualSpacing/>
        <w:rPr>
          <w:rFonts w:cstheme="minorHAnsi"/>
          <w:b/>
          <w:bCs/>
          <w:kern w:val="2"/>
          <w:sz w:val="22"/>
          <w:szCs w:val="22"/>
          <w14:ligatures w14:val="standardContextual"/>
        </w:rPr>
      </w:pPr>
      <w:r w:rsidRPr="00C14B79">
        <w:rPr>
          <w:rFonts w:cstheme="minorHAnsi"/>
          <w:b/>
          <w:bCs/>
          <w:kern w:val="2"/>
          <w:sz w:val="22"/>
          <w:szCs w:val="22"/>
          <w14:ligatures w14:val="standardContextual"/>
        </w:rPr>
        <w:t>Investment in enabling and accessible ways of work</w:t>
      </w:r>
      <w:r w:rsidR="00017805">
        <w:rPr>
          <w:rFonts w:cstheme="minorHAnsi"/>
          <w:b/>
          <w:bCs/>
          <w:kern w:val="2"/>
          <w:sz w:val="22"/>
          <w:szCs w:val="22"/>
          <w14:ligatures w14:val="standardContextual"/>
        </w:rPr>
        <w:t>ing</w:t>
      </w:r>
      <w:r w:rsidRPr="00C14B79">
        <w:rPr>
          <w:rFonts w:cstheme="minorHAnsi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C14B79">
        <w:rPr>
          <w:rFonts w:cstheme="minorHAnsi"/>
          <w:kern w:val="2"/>
          <w:sz w:val="22"/>
          <w:szCs w:val="22"/>
          <w14:ligatures w14:val="standardContextual"/>
        </w:rPr>
        <w:t xml:space="preserve">that are respectful and create opportunity and space for the diverse breadth of knowledge, experience and expertise of persons with disabilities to inform and influence development discourse and program </w:t>
      </w:r>
      <w:r w:rsidR="00B3182E">
        <w:rPr>
          <w:rFonts w:cstheme="minorHAnsi"/>
          <w:kern w:val="2"/>
          <w:sz w:val="22"/>
          <w:szCs w:val="22"/>
          <w14:ligatures w14:val="standardContextual"/>
        </w:rPr>
        <w:t xml:space="preserve">design, </w:t>
      </w:r>
      <w:r w:rsidRPr="00C14B79">
        <w:rPr>
          <w:rFonts w:cstheme="minorHAnsi"/>
          <w:kern w:val="2"/>
          <w:sz w:val="22"/>
          <w:szCs w:val="22"/>
          <w14:ligatures w14:val="standardContextual"/>
        </w:rPr>
        <w:t xml:space="preserve">implementation and </w:t>
      </w:r>
      <w:proofErr w:type="gramStart"/>
      <w:r w:rsidRPr="00C14B79">
        <w:rPr>
          <w:rFonts w:cstheme="minorHAnsi"/>
          <w:kern w:val="2"/>
          <w:sz w:val="22"/>
          <w:szCs w:val="22"/>
          <w14:ligatures w14:val="standardContextual"/>
        </w:rPr>
        <w:t>management</w:t>
      </w:r>
      <w:proofErr w:type="gramEnd"/>
    </w:p>
    <w:p w14:paraId="04E229E4" w14:textId="77777777" w:rsidR="00F668F7" w:rsidRPr="00F668F7" w:rsidRDefault="00F668F7" w:rsidP="00F668F7">
      <w:pPr>
        <w:ind w:left="720"/>
        <w:contextualSpacing/>
        <w:rPr>
          <w:rFonts w:cstheme="minorHAnsi"/>
          <w:kern w:val="2"/>
          <w:sz w:val="22"/>
          <w:szCs w:val="22"/>
          <w14:ligatures w14:val="standardContextual"/>
        </w:rPr>
      </w:pPr>
    </w:p>
    <w:p w14:paraId="7E5D42AA" w14:textId="6466AA20" w:rsidR="00F668F7" w:rsidRPr="00C14B79" w:rsidRDefault="00F668F7" w:rsidP="00F668F7">
      <w:pPr>
        <w:numPr>
          <w:ilvl w:val="0"/>
          <w:numId w:val="9"/>
        </w:numPr>
        <w:contextualSpacing/>
        <w:rPr>
          <w:rFonts w:cstheme="minorHAnsi"/>
          <w:kern w:val="2"/>
          <w:sz w:val="22"/>
          <w:szCs w:val="22"/>
          <w14:ligatures w14:val="standardContextual"/>
        </w:rPr>
      </w:pPr>
      <w:r w:rsidRPr="00C14B79">
        <w:rPr>
          <w:rFonts w:cstheme="minorHAnsi"/>
          <w:b/>
          <w:bCs/>
          <w:kern w:val="2"/>
          <w:sz w:val="22"/>
          <w:szCs w:val="22"/>
          <w14:ligatures w14:val="standardContextual"/>
        </w:rPr>
        <w:t>Moving out of the way</w:t>
      </w:r>
      <w:r w:rsidR="00017805">
        <w:rPr>
          <w:rFonts w:cstheme="minorHAnsi"/>
          <w:b/>
          <w:bCs/>
          <w:kern w:val="2"/>
          <w:sz w:val="22"/>
          <w:szCs w:val="22"/>
          <w14:ligatures w14:val="standardContextual"/>
        </w:rPr>
        <w:t xml:space="preserve"> </w:t>
      </w:r>
      <w:r w:rsidR="001E3027" w:rsidRPr="001E3027">
        <w:rPr>
          <w:rFonts w:cstheme="minorHAnsi"/>
          <w:kern w:val="2"/>
          <w:sz w:val="22"/>
          <w:szCs w:val="22"/>
          <w14:ligatures w14:val="standardContextual"/>
        </w:rPr>
        <w:t>in situations</w:t>
      </w:r>
      <w:r w:rsidRPr="00C14B79">
        <w:rPr>
          <w:rFonts w:cstheme="minorHAnsi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C14B79">
        <w:rPr>
          <w:rFonts w:cstheme="minorHAnsi"/>
          <w:kern w:val="2"/>
          <w:sz w:val="22"/>
          <w:szCs w:val="22"/>
          <w14:ligatures w14:val="standardContextual"/>
        </w:rPr>
        <w:t xml:space="preserve">where </w:t>
      </w:r>
      <w:r w:rsidR="001E3027">
        <w:rPr>
          <w:rFonts w:cstheme="minorHAnsi"/>
          <w:kern w:val="2"/>
          <w:sz w:val="22"/>
          <w:szCs w:val="22"/>
          <w14:ligatures w14:val="standardContextual"/>
        </w:rPr>
        <w:t xml:space="preserve">commercial </w:t>
      </w:r>
      <w:r w:rsidRPr="00C14B79">
        <w:rPr>
          <w:rFonts w:cstheme="minorHAnsi"/>
          <w:kern w:val="2"/>
          <w:sz w:val="22"/>
          <w:szCs w:val="22"/>
          <w14:ligatures w14:val="standardContextual"/>
        </w:rPr>
        <w:t>suppliers do not add real value</w:t>
      </w:r>
      <w:r w:rsidRPr="00C14B79">
        <w:rPr>
          <w:rFonts w:cstheme="minorHAnsi"/>
          <w:b/>
          <w:bCs/>
          <w:kern w:val="2"/>
          <w:sz w:val="22"/>
          <w:szCs w:val="22"/>
          <w14:ligatures w14:val="standardContextual"/>
        </w:rPr>
        <w:t xml:space="preserve">, </w:t>
      </w:r>
      <w:r w:rsidRPr="00C14B79">
        <w:rPr>
          <w:rFonts w:cstheme="minorHAnsi"/>
          <w:kern w:val="2"/>
          <w:sz w:val="22"/>
          <w:szCs w:val="22"/>
          <w14:ligatures w14:val="standardContextual"/>
        </w:rPr>
        <w:t>and instead facilitat</w:t>
      </w:r>
      <w:r w:rsidR="0085383C">
        <w:rPr>
          <w:rFonts w:cstheme="minorHAnsi"/>
          <w:kern w:val="2"/>
          <w:sz w:val="22"/>
          <w:szCs w:val="22"/>
          <w14:ligatures w14:val="standardContextual"/>
        </w:rPr>
        <w:t>ing</w:t>
      </w:r>
      <w:r w:rsidRPr="00C14B79">
        <w:rPr>
          <w:rFonts w:cstheme="minorHAnsi"/>
          <w:kern w:val="2"/>
          <w:sz w:val="22"/>
          <w:szCs w:val="22"/>
          <w14:ligatures w14:val="standardContextual"/>
        </w:rPr>
        <w:t xml:space="preserve"> and support</w:t>
      </w:r>
      <w:r w:rsidR="0085383C">
        <w:rPr>
          <w:rFonts w:cstheme="minorHAnsi"/>
          <w:kern w:val="2"/>
          <w:sz w:val="22"/>
          <w:szCs w:val="22"/>
          <w14:ligatures w14:val="standardContextual"/>
        </w:rPr>
        <w:t>ing</w:t>
      </w:r>
      <w:r w:rsidRPr="00C14B79">
        <w:rPr>
          <w:rFonts w:cstheme="minorHAnsi"/>
          <w:kern w:val="2"/>
          <w:sz w:val="22"/>
          <w:szCs w:val="22"/>
          <w14:ligatures w14:val="standardContextual"/>
        </w:rPr>
        <w:t xml:space="preserve"> as needed new connections and ways of working between OPDs</w:t>
      </w:r>
      <w:r w:rsidR="001E3027">
        <w:rPr>
          <w:rFonts w:cstheme="minorHAnsi"/>
          <w:kern w:val="2"/>
          <w:sz w:val="22"/>
          <w:szCs w:val="22"/>
          <w14:ligatures w14:val="standardContextual"/>
        </w:rPr>
        <w:t xml:space="preserve">, </w:t>
      </w:r>
      <w:r w:rsidRPr="00C14B79">
        <w:rPr>
          <w:rFonts w:cstheme="minorHAnsi"/>
          <w:kern w:val="2"/>
          <w:sz w:val="22"/>
          <w:szCs w:val="22"/>
          <w14:ligatures w14:val="standardContextual"/>
        </w:rPr>
        <w:t>DFAT</w:t>
      </w:r>
      <w:r w:rsidR="0085383C">
        <w:rPr>
          <w:rFonts w:cstheme="minorHAnsi"/>
          <w:kern w:val="2"/>
          <w:sz w:val="22"/>
          <w:szCs w:val="22"/>
          <w14:ligatures w14:val="standardContextual"/>
        </w:rPr>
        <w:t>,</w:t>
      </w:r>
      <w:r w:rsidRPr="00C14B79">
        <w:rPr>
          <w:rFonts w:cstheme="minorHAnsi"/>
          <w:kern w:val="2"/>
          <w:sz w:val="22"/>
          <w:szCs w:val="22"/>
          <w14:ligatures w14:val="standardContextual"/>
        </w:rPr>
        <w:t xml:space="preserve"> and their partners. </w:t>
      </w:r>
    </w:p>
    <w:p w14:paraId="6BF5EBED" w14:textId="77777777" w:rsidR="00C14B79" w:rsidRDefault="00C14B79" w:rsidP="00C14B79">
      <w:pPr>
        <w:rPr>
          <w:rFonts w:cstheme="minorHAnsi"/>
          <w:kern w:val="2"/>
          <w:sz w:val="22"/>
          <w:szCs w:val="22"/>
          <w14:ligatures w14:val="standardContextual"/>
        </w:rPr>
      </w:pPr>
    </w:p>
    <w:p w14:paraId="52217914" w14:textId="77777777" w:rsidR="00F668F7" w:rsidRDefault="00F668F7" w:rsidP="00C14B79">
      <w:pPr>
        <w:rPr>
          <w:rFonts w:cstheme="minorHAnsi"/>
          <w:kern w:val="2"/>
          <w:sz w:val="22"/>
          <w:szCs w:val="22"/>
          <w14:ligatures w14:val="standardContextual"/>
        </w:rPr>
      </w:pPr>
    </w:p>
    <w:p w14:paraId="45F2DBD3" w14:textId="148BE239" w:rsidR="00F668F7" w:rsidRPr="00C14B79" w:rsidRDefault="00F668F7" w:rsidP="00C14B79">
      <w:pPr>
        <w:rPr>
          <w:rFonts w:cstheme="minorHAnsi"/>
          <w:b/>
          <w:bCs/>
          <w:kern w:val="2"/>
          <w:sz w:val="22"/>
          <w:szCs w:val="22"/>
          <w14:ligatures w14:val="standardContextual"/>
        </w:rPr>
      </w:pPr>
      <w:r w:rsidRPr="00F668F7">
        <w:rPr>
          <w:rFonts w:cstheme="minorHAnsi"/>
          <w:b/>
          <w:bCs/>
          <w:kern w:val="2"/>
          <w:sz w:val="22"/>
          <w:szCs w:val="22"/>
          <w14:ligatures w14:val="standardContextual"/>
        </w:rPr>
        <w:t>END</w:t>
      </w:r>
    </w:p>
    <w:bookmarkEnd w:id="3"/>
    <w:bookmarkEnd w:id="4"/>
    <w:bookmarkEnd w:id="5"/>
    <w:bookmarkEnd w:id="6"/>
    <w:bookmarkEnd w:id="7"/>
    <w:sectPr w:rsidR="00F668F7" w:rsidRPr="00C14B79" w:rsidSect="005B64B5">
      <w:headerReference w:type="default" r:id="rId19"/>
      <w:footerReference w:type="default" r:id="rId20"/>
      <w:pgSz w:w="11900" w:h="16840"/>
      <w:pgMar w:top="170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6A800" w14:textId="77777777" w:rsidR="00CD6FDC" w:rsidRDefault="00CD6FDC" w:rsidP="00FB2C3C">
      <w:r>
        <w:separator/>
      </w:r>
    </w:p>
  </w:endnote>
  <w:endnote w:type="continuationSeparator" w:id="0">
    <w:p w14:paraId="2FA7A38C" w14:textId="77777777" w:rsidR="00CD6FDC" w:rsidRDefault="00CD6FDC" w:rsidP="00FB2C3C">
      <w:r>
        <w:continuationSeparator/>
      </w:r>
    </w:p>
  </w:endnote>
  <w:endnote w:type="continuationNotice" w:id="1">
    <w:p w14:paraId="42DD71DE" w14:textId="77777777" w:rsidR="00CD6FDC" w:rsidRDefault="00CD6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Oswald Light">
    <w:charset w:val="00"/>
    <w:family w:val="auto"/>
    <w:pitch w:val="variable"/>
    <w:sig w:usb0="2000020F" w:usb1="00000000" w:usb2="00000000" w:usb3="00000000" w:csb0="00000197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472383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CA39C1" w14:textId="5B8A74F3" w:rsidR="00A11201" w:rsidRDefault="00A11201" w:rsidP="00BB4E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F0E5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5070489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A4F112" w14:textId="6F3FDA61" w:rsidR="00A11201" w:rsidRDefault="00A11201" w:rsidP="00A11201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F0E5E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DC200A0" w14:textId="77777777" w:rsidR="00A11201" w:rsidRDefault="00A11201" w:rsidP="00A11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351659"/>
      <w:docPartObj>
        <w:docPartGallery w:val="Page Numbers (Bottom of Page)"/>
        <w:docPartUnique/>
      </w:docPartObj>
    </w:sdtPr>
    <w:sdtEndPr>
      <w:rPr>
        <w:rStyle w:val="PageNumber"/>
        <w:color w:val="auto"/>
      </w:rPr>
    </w:sdtEndPr>
    <w:sdtContent>
      <w:p w14:paraId="262EF6C6" w14:textId="0BF399BC" w:rsidR="00A11201" w:rsidRPr="008732AF" w:rsidRDefault="00A11201" w:rsidP="00A11201">
        <w:pPr>
          <w:pStyle w:val="Subheading"/>
          <w:jc w:val="right"/>
          <w:rPr>
            <w:rStyle w:val="PageNumber"/>
            <w:color w:val="auto"/>
          </w:rPr>
        </w:pPr>
        <w:r w:rsidRPr="008732AF">
          <w:rPr>
            <w:rStyle w:val="PageNumber"/>
            <w:color w:val="auto"/>
          </w:rPr>
          <w:fldChar w:fldCharType="begin"/>
        </w:r>
        <w:r w:rsidRPr="008732AF">
          <w:rPr>
            <w:rStyle w:val="PageNumber"/>
            <w:color w:val="auto"/>
          </w:rPr>
          <w:instrText xml:space="preserve"> PAGE </w:instrText>
        </w:r>
        <w:r w:rsidRPr="008732AF">
          <w:rPr>
            <w:rStyle w:val="PageNumber"/>
            <w:color w:val="auto"/>
          </w:rPr>
          <w:fldChar w:fldCharType="separate"/>
        </w:r>
        <w:r w:rsidRPr="008732AF">
          <w:rPr>
            <w:rStyle w:val="PageNumber"/>
            <w:noProof/>
            <w:color w:val="auto"/>
          </w:rPr>
          <w:t>2</w:t>
        </w:r>
        <w:r w:rsidRPr="008732AF">
          <w:rPr>
            <w:rStyle w:val="PageNumber"/>
            <w:color w:val="auto"/>
          </w:rPr>
          <w:fldChar w:fldCharType="end"/>
        </w:r>
      </w:p>
    </w:sdtContent>
  </w:sdt>
  <w:p w14:paraId="6160B321" w14:textId="73D9C0A6" w:rsidR="008732AF" w:rsidRPr="00192492" w:rsidRDefault="008732AF" w:rsidP="0069215C">
    <w:pPr>
      <w:spacing w:after="240"/>
      <w:jc w:val="center"/>
      <w:rPr>
        <w:rStyle w:val="Heading"/>
        <w:rFonts w:cstheme="majorHAnsi"/>
        <w:sz w:val="24"/>
        <w:szCs w:val="24"/>
      </w:rPr>
    </w:pPr>
    <w:r w:rsidRPr="00192492">
      <w:rPr>
        <w:rStyle w:val="Heading"/>
        <w:rFonts w:cstheme="majorHAnsi"/>
        <w:sz w:val="24"/>
        <w:szCs w:val="24"/>
      </w:rPr>
      <w:t>DOCUMENT NAME</w:t>
    </w:r>
  </w:p>
  <w:p w14:paraId="49CCA923" w14:textId="24F8EA7E" w:rsidR="008732AF" w:rsidRPr="008732AF" w:rsidRDefault="008732AF" w:rsidP="008732AF">
    <w:pPr>
      <w:jc w:val="center"/>
      <w:rPr>
        <w:rFonts w:ascii="Oswald" w:eastAsia="Times New Roman" w:hAnsi="Oswald" w:cs="Times New Roman"/>
        <w:b/>
        <w:bCs/>
        <w:sz w:val="13"/>
        <w:szCs w:val="13"/>
      </w:rPr>
    </w:pPr>
    <w:r w:rsidRPr="008732AF">
      <w:rPr>
        <w:rFonts w:ascii="Oswald" w:hAnsi="Oswald" w:cs="Times New Roman (Body CS)"/>
        <w:b/>
        <w:bCs/>
        <w:spacing w:val="80"/>
        <w:sz w:val="13"/>
        <w:szCs w:val="13"/>
      </w:rPr>
      <w:t>FORWARD THINKING PROJECTS. THRIVING COMMUNITIES.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489E" w14:textId="77777777" w:rsidR="00001E7D" w:rsidRPr="003B1FF4" w:rsidRDefault="00001E7D" w:rsidP="00001E7D">
    <w:pPr>
      <w:spacing w:before="240"/>
      <w:jc w:val="center"/>
      <w:rPr>
        <w:rFonts w:ascii="Oswald" w:eastAsia="Times New Roman" w:hAnsi="Oswald" w:cs="Times New Roman"/>
        <w:b/>
        <w:bCs/>
        <w:sz w:val="13"/>
        <w:szCs w:val="13"/>
      </w:rPr>
    </w:pPr>
    <w:r w:rsidRPr="003B1FF4">
      <w:rPr>
        <w:rFonts w:ascii="Oswald" w:hAnsi="Oswald" w:cs="Times New Roman (Body CS)"/>
        <w:b/>
        <w:bCs/>
        <w:spacing w:val="80"/>
        <w:sz w:val="13"/>
        <w:szCs w:val="13"/>
      </w:rPr>
      <w:t>FORWARD THINKING PROJECTS. THRIVING COMMUNITIES.</w:t>
    </w:r>
  </w:p>
  <w:p w14:paraId="2BBF7296" w14:textId="29109530" w:rsidR="008732AF" w:rsidRPr="0069215C" w:rsidRDefault="008732AF" w:rsidP="008732AF">
    <w:pPr>
      <w:jc w:val="center"/>
      <w:rPr>
        <w:rFonts w:ascii="Oswald" w:eastAsia="Times New Roman" w:hAnsi="Oswald" w:cs="Times New Roman"/>
        <w:sz w:val="13"/>
        <w:szCs w:val="13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70203813"/>
      <w:docPartObj>
        <w:docPartGallery w:val="Page Numbers (Bottom of Page)"/>
        <w:docPartUnique/>
      </w:docPartObj>
    </w:sdtPr>
    <w:sdtEndPr>
      <w:rPr>
        <w:rStyle w:val="PageNumber"/>
        <w:color w:val="auto"/>
      </w:rPr>
    </w:sdtEndPr>
    <w:sdtContent>
      <w:p w14:paraId="2D08FBBE" w14:textId="62C29817" w:rsidR="00A11201" w:rsidRPr="00F414FE" w:rsidRDefault="00A11201" w:rsidP="00A11201">
        <w:pPr>
          <w:pStyle w:val="Subheading"/>
          <w:jc w:val="right"/>
          <w:rPr>
            <w:rStyle w:val="PageNumber"/>
            <w:color w:val="auto"/>
          </w:rPr>
        </w:pPr>
        <w:r w:rsidRPr="00F414FE">
          <w:rPr>
            <w:rStyle w:val="PageNumber"/>
            <w:color w:val="auto"/>
          </w:rPr>
          <w:fldChar w:fldCharType="begin"/>
        </w:r>
        <w:r w:rsidRPr="00F414FE">
          <w:rPr>
            <w:rStyle w:val="PageNumber"/>
            <w:color w:val="auto"/>
          </w:rPr>
          <w:instrText xml:space="preserve"> PAGE </w:instrText>
        </w:r>
        <w:r w:rsidRPr="00F414FE">
          <w:rPr>
            <w:rStyle w:val="PageNumber"/>
            <w:color w:val="auto"/>
          </w:rPr>
          <w:fldChar w:fldCharType="separate"/>
        </w:r>
        <w:r w:rsidRPr="00F414FE">
          <w:rPr>
            <w:rStyle w:val="PageNumber"/>
            <w:noProof/>
            <w:color w:val="auto"/>
          </w:rPr>
          <w:t>3</w:t>
        </w:r>
        <w:r w:rsidRPr="00F414FE">
          <w:rPr>
            <w:rStyle w:val="PageNumber"/>
            <w:color w:val="auto"/>
          </w:rPr>
          <w:fldChar w:fldCharType="end"/>
        </w:r>
      </w:p>
    </w:sdtContent>
  </w:sdt>
  <w:p w14:paraId="3034A5DF" w14:textId="4D57F442" w:rsidR="00F62BA9" w:rsidRPr="003B1FF4" w:rsidRDefault="00F62BA9" w:rsidP="00F414FE">
    <w:pPr>
      <w:spacing w:before="240"/>
      <w:jc w:val="center"/>
      <w:rPr>
        <w:rFonts w:ascii="Oswald" w:eastAsia="Times New Roman" w:hAnsi="Oswald" w:cs="Times New Roman"/>
        <w:b/>
        <w:bCs/>
        <w:sz w:val="13"/>
        <w:szCs w:val="13"/>
      </w:rPr>
    </w:pPr>
    <w:r w:rsidRPr="003B1FF4">
      <w:rPr>
        <w:rFonts w:ascii="Oswald" w:hAnsi="Oswald" w:cs="Times New Roman (Body CS)"/>
        <w:b/>
        <w:bCs/>
        <w:spacing w:val="80"/>
        <w:sz w:val="13"/>
        <w:szCs w:val="13"/>
      </w:rPr>
      <w:t>FORWARD THINKING PROJECTS. THRIVING COMMUNITIES.</w:t>
    </w:r>
  </w:p>
  <w:p w14:paraId="67E9A215" w14:textId="6ECC2BCF" w:rsidR="002E027A" w:rsidRDefault="002E027A" w:rsidP="00A11201">
    <w:pPr>
      <w:pStyle w:val="Footer"/>
      <w:tabs>
        <w:tab w:val="clear" w:pos="4680"/>
        <w:tab w:val="clear" w:pos="9360"/>
        <w:tab w:val="right" w:pos="866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DB4F" w14:textId="77777777" w:rsidR="00CD6FDC" w:rsidRDefault="00CD6FDC" w:rsidP="00FB2C3C">
      <w:r>
        <w:separator/>
      </w:r>
    </w:p>
  </w:footnote>
  <w:footnote w:type="continuationSeparator" w:id="0">
    <w:p w14:paraId="721BE01A" w14:textId="77777777" w:rsidR="00CD6FDC" w:rsidRDefault="00CD6FDC" w:rsidP="00FB2C3C">
      <w:r>
        <w:continuationSeparator/>
      </w:r>
    </w:p>
  </w:footnote>
  <w:footnote w:type="continuationNotice" w:id="1">
    <w:p w14:paraId="3DFFC942" w14:textId="77777777" w:rsidR="00CD6FDC" w:rsidRDefault="00CD6FDC"/>
  </w:footnote>
  <w:footnote w:id="2">
    <w:p w14:paraId="3677421E" w14:textId="77777777" w:rsidR="003D7396" w:rsidRPr="00AE6761" w:rsidRDefault="003D7396" w:rsidP="003D7396">
      <w:pPr>
        <w:pStyle w:val="NormalWeb"/>
        <w:rPr>
          <w:rFonts w:asciiTheme="minorHAnsi" w:hAnsiTheme="minorHAnsi" w:cstheme="minorBidi"/>
          <w:kern w:val="2"/>
          <w14:ligatures w14:val="standardContextual"/>
        </w:rPr>
      </w:pPr>
      <w:r>
        <w:rPr>
          <w:rStyle w:val="FootnoteReference"/>
        </w:rPr>
        <w:footnoteRef/>
      </w:r>
      <w:r>
        <w:t xml:space="preserve"> </w:t>
      </w:r>
      <w:r w:rsidRPr="00711C59">
        <w:rPr>
          <w:rFonts w:asciiTheme="minorHAnsi" w:hAnsiTheme="minorHAnsi" w:cstheme="minorBidi"/>
          <w:kern w:val="2"/>
          <w:sz w:val="18"/>
          <w:szCs w:val="18"/>
          <w14:ligatures w14:val="standardContextual"/>
        </w:rPr>
        <w:t>Office of Development Effectiveness, Development for All: Evaluation of progress made in strengthening disability inclusion in Australian aid, Canberra, 2018.</w:t>
      </w:r>
      <w:r w:rsidRPr="00711C59">
        <w:rPr>
          <w:rFonts w:asciiTheme="minorHAnsi" w:hAnsiTheme="minorHAnsi" w:cstheme="minorBidi"/>
          <w:kern w:val="2"/>
          <w14:ligatures w14:val="standardContextual"/>
        </w:rPr>
        <w:t xml:space="preserve"> </w:t>
      </w:r>
    </w:p>
  </w:footnote>
  <w:footnote w:id="3">
    <w:p w14:paraId="18305284" w14:textId="3F044A72" w:rsidR="003D7396" w:rsidRDefault="003D7396" w:rsidP="003D73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E6761">
        <w:rPr>
          <w:sz w:val="18"/>
          <w:szCs w:val="18"/>
        </w:rPr>
        <w:t>Dev</w:t>
      </w:r>
      <w:r w:rsidR="00335C8E">
        <w:rPr>
          <w:sz w:val="18"/>
          <w:szCs w:val="18"/>
        </w:rPr>
        <w:t>P</w:t>
      </w:r>
      <w:r w:rsidRPr="00AE6761">
        <w:rPr>
          <w:sz w:val="18"/>
          <w:szCs w:val="18"/>
        </w:rPr>
        <w:t>olicy</w:t>
      </w:r>
      <w:proofErr w:type="spellEnd"/>
      <w:r w:rsidRPr="00AE6761">
        <w:rPr>
          <w:sz w:val="18"/>
          <w:szCs w:val="18"/>
        </w:rPr>
        <w:t xml:space="preserve"> Blog, What Happened to Australia’s Leadership on Disability Inclusion? A Tale of two Summits</w:t>
      </w:r>
      <w:r>
        <w:rPr>
          <w:sz w:val="18"/>
          <w:szCs w:val="18"/>
        </w:rPr>
        <w:t>, Renee Dodds and Kerryn Clarke, 2020.</w:t>
      </w:r>
    </w:p>
  </w:footnote>
  <w:footnote w:id="4">
    <w:p w14:paraId="69D05754" w14:textId="77777777" w:rsidR="005F775F" w:rsidRDefault="005F775F" w:rsidP="005F77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DFAT ,</w:t>
      </w:r>
      <w:proofErr w:type="gramEnd"/>
      <w:r>
        <w:t xml:space="preserve"> Australia’s International Development Policy for a Peaceful, Stable and Prosperous Indo-Pacific, 2023.</w:t>
      </w:r>
    </w:p>
  </w:footnote>
  <w:footnote w:id="5">
    <w:p w14:paraId="78B32188" w14:textId="4130D407" w:rsidR="005F775F" w:rsidRDefault="005F775F" w:rsidP="005F77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E6761">
        <w:rPr>
          <w:sz w:val="18"/>
          <w:szCs w:val="18"/>
        </w:rPr>
        <w:t>Dev</w:t>
      </w:r>
      <w:r w:rsidR="00911400">
        <w:rPr>
          <w:sz w:val="18"/>
          <w:szCs w:val="18"/>
        </w:rPr>
        <w:t>P</w:t>
      </w:r>
      <w:r w:rsidRPr="00AE6761">
        <w:rPr>
          <w:sz w:val="18"/>
          <w:szCs w:val="18"/>
        </w:rPr>
        <w:t>olicy</w:t>
      </w:r>
      <w:proofErr w:type="spellEnd"/>
      <w:r w:rsidRPr="00AE6761">
        <w:rPr>
          <w:sz w:val="18"/>
          <w:szCs w:val="18"/>
        </w:rPr>
        <w:t xml:space="preserve"> Blog, </w:t>
      </w:r>
      <w:r>
        <w:rPr>
          <w:sz w:val="18"/>
          <w:szCs w:val="18"/>
        </w:rPr>
        <w:t xml:space="preserve">Beyond a Seat at the Table: Towards Disability Equity in the Asia-Pacific, </w:t>
      </w:r>
      <w:proofErr w:type="spellStart"/>
      <w:r>
        <w:rPr>
          <w:sz w:val="18"/>
          <w:szCs w:val="18"/>
        </w:rPr>
        <w:t>Setareki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Macanawai</w:t>
      </w:r>
      <w:proofErr w:type="spellEnd"/>
      <w:r>
        <w:rPr>
          <w:sz w:val="18"/>
          <w:szCs w:val="18"/>
        </w:rPr>
        <w:t xml:space="preserve"> and Jane Edge,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419D" w14:textId="77777777" w:rsidR="008D77AD" w:rsidRDefault="008D7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1A29" w14:textId="77777777" w:rsidR="008D77AD" w:rsidRDefault="008D7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D0A7" w14:textId="0811068C" w:rsidR="00CD3D4D" w:rsidRDefault="00CD3D4D">
    <w:pPr>
      <w:pStyle w:val="Header"/>
    </w:pPr>
    <w:r>
      <w:rPr>
        <w:noProof/>
      </w:rPr>
      <w:drawing>
        <wp:anchor distT="0" distB="0" distL="114300" distR="114300" simplePos="0" relativeHeight="251660294" behindDoc="0" locked="0" layoutInCell="1" allowOverlap="1" wp14:anchorId="1034F0F2" wp14:editId="4A0E0D25">
          <wp:simplePos x="0" y="0"/>
          <wp:positionH relativeFrom="rightMargin">
            <wp:align>left</wp:align>
          </wp:positionH>
          <wp:positionV relativeFrom="paragraph">
            <wp:posOffset>75565</wp:posOffset>
          </wp:positionV>
          <wp:extent cx="346841" cy="346841"/>
          <wp:effectExtent l="0" t="0" r="0" b="0"/>
          <wp:wrapSquare wrapText="bothSides"/>
          <wp:docPr id="2090719363" name="Picture 20907193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841" cy="346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5528" w14:textId="198AD3C6" w:rsidR="001C0238" w:rsidRDefault="001C0238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44429E7" wp14:editId="6D1F5056">
          <wp:simplePos x="0" y="0"/>
          <wp:positionH relativeFrom="column">
            <wp:posOffset>5633720</wp:posOffset>
          </wp:positionH>
          <wp:positionV relativeFrom="paragraph">
            <wp:posOffset>102870</wp:posOffset>
          </wp:positionV>
          <wp:extent cx="346841" cy="346841"/>
          <wp:effectExtent l="0" t="0" r="0" b="0"/>
          <wp:wrapSquare wrapText="bothSides"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841" cy="346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C25D56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4.75pt;height:144.75pt" o:bullet="t">
        <v:imagedata r:id="rId1" o:title="Triangles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525C6"/>
    <w:multiLevelType w:val="hybridMultilevel"/>
    <w:tmpl w:val="1160166E"/>
    <w:lvl w:ilvl="0" w:tplc="8FAC1FF8">
      <w:start w:val="1"/>
      <w:numFmt w:val="bullet"/>
      <w:lvlText w:val=""/>
      <w:lvlPicBulletId w:val="0"/>
      <w:lvlJc w:val="left"/>
      <w:pPr>
        <w:ind w:left="814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0B8C282E"/>
    <w:multiLevelType w:val="hybridMultilevel"/>
    <w:tmpl w:val="3D844350"/>
    <w:lvl w:ilvl="0" w:tplc="356E4E8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093D27"/>
    <w:multiLevelType w:val="hybridMultilevel"/>
    <w:tmpl w:val="8D1C17D2"/>
    <w:lvl w:ilvl="0" w:tplc="3BC67D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D41D4"/>
    <w:multiLevelType w:val="hybridMultilevel"/>
    <w:tmpl w:val="074C47F0"/>
    <w:lvl w:ilvl="0" w:tplc="356E4E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958FF"/>
    <w:multiLevelType w:val="hybridMultilevel"/>
    <w:tmpl w:val="27A8A6EC"/>
    <w:lvl w:ilvl="0" w:tplc="8FAC1FF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5467B88">
      <w:numFmt w:val="bullet"/>
      <w:lvlText w:val="•"/>
      <w:lvlJc w:val="left"/>
      <w:pPr>
        <w:ind w:left="2260" w:hanging="460"/>
      </w:pPr>
      <w:rPr>
        <w:rFonts w:ascii="AppleSystemUIFont" w:eastAsiaTheme="minorHAnsi" w:hAnsi="AppleSystemUIFont" w:cs="AppleSystemUIFont" w:hint="default"/>
      </w:rPr>
    </w:lvl>
    <w:lvl w:ilvl="2" w:tplc="2932B884">
      <w:numFmt w:val="bullet"/>
      <w:lvlText w:val="-"/>
      <w:lvlJc w:val="left"/>
      <w:pPr>
        <w:ind w:left="2980" w:hanging="460"/>
      </w:pPr>
      <w:rPr>
        <w:rFonts w:ascii="Roboto Light" w:eastAsiaTheme="minorHAnsi" w:hAnsi="Roboto Light" w:cs="Roboto Ligh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753614"/>
    <w:multiLevelType w:val="multilevel"/>
    <w:tmpl w:val="9FE8098A"/>
    <w:lvl w:ilvl="0">
      <w:start w:val="1"/>
      <w:numFmt w:val="decimal"/>
      <w:lvlText w:val="%1)"/>
      <w:lvlJc w:val="left"/>
      <w:pPr>
        <w:ind w:left="360" w:hanging="360"/>
      </w:pPr>
      <w:rPr>
        <w:rFonts w:ascii="Roboto" w:hAnsi="Roboto"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ascii="Roboto" w:hAnsi="Roboto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Roboto" w:hAnsi="Roboto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28144EB"/>
    <w:multiLevelType w:val="hybridMultilevel"/>
    <w:tmpl w:val="66DC5C7A"/>
    <w:lvl w:ilvl="0" w:tplc="8FAC1FF8">
      <w:start w:val="1"/>
      <w:numFmt w:val="bullet"/>
      <w:lvlText w:val=""/>
      <w:lvlPicBulletId w:val="0"/>
      <w:lvlJc w:val="left"/>
      <w:pPr>
        <w:ind w:left="814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6FD03E32"/>
    <w:multiLevelType w:val="hybridMultilevel"/>
    <w:tmpl w:val="2F506C2C"/>
    <w:lvl w:ilvl="0" w:tplc="356E4E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C3977"/>
    <w:multiLevelType w:val="hybridMultilevel"/>
    <w:tmpl w:val="10525E58"/>
    <w:lvl w:ilvl="0" w:tplc="8FAC1FF8">
      <w:start w:val="1"/>
      <w:numFmt w:val="bullet"/>
      <w:lvlText w:val=""/>
      <w:lvlPicBulletId w:val="0"/>
      <w:lvlJc w:val="left"/>
      <w:pPr>
        <w:ind w:left="814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632319657">
    <w:abstractNumId w:val="6"/>
  </w:num>
  <w:num w:numId="2" w16cid:durableId="1310744277">
    <w:abstractNumId w:val="5"/>
  </w:num>
  <w:num w:numId="3" w16cid:durableId="488135853">
    <w:abstractNumId w:val="0"/>
  </w:num>
  <w:num w:numId="4" w16cid:durableId="867717817">
    <w:abstractNumId w:val="1"/>
  </w:num>
  <w:num w:numId="5" w16cid:durableId="817185031">
    <w:abstractNumId w:val="7"/>
  </w:num>
  <w:num w:numId="6" w16cid:durableId="911937637">
    <w:abstractNumId w:val="9"/>
  </w:num>
  <w:num w:numId="7" w16cid:durableId="1384795154">
    <w:abstractNumId w:val="8"/>
  </w:num>
  <w:num w:numId="8" w16cid:durableId="900405506">
    <w:abstractNumId w:val="3"/>
  </w:num>
  <w:num w:numId="9" w16cid:durableId="612059270">
    <w:abstractNumId w:val="4"/>
  </w:num>
  <w:num w:numId="10" w16cid:durableId="2069378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3C"/>
    <w:rsid w:val="00001E7D"/>
    <w:rsid w:val="00010727"/>
    <w:rsid w:val="00017805"/>
    <w:rsid w:val="00023815"/>
    <w:rsid w:val="00025511"/>
    <w:rsid w:val="0002690F"/>
    <w:rsid w:val="0007329E"/>
    <w:rsid w:val="000970F3"/>
    <w:rsid w:val="000A53ED"/>
    <w:rsid w:val="000C69E7"/>
    <w:rsid w:val="000D79D3"/>
    <w:rsid w:val="000F48C6"/>
    <w:rsid w:val="00101424"/>
    <w:rsid w:val="00132FEE"/>
    <w:rsid w:val="00157935"/>
    <w:rsid w:val="001741BE"/>
    <w:rsid w:val="00174EB6"/>
    <w:rsid w:val="00190835"/>
    <w:rsid w:val="00192492"/>
    <w:rsid w:val="001A14E3"/>
    <w:rsid w:val="001A4F4C"/>
    <w:rsid w:val="001C0238"/>
    <w:rsid w:val="001E0078"/>
    <w:rsid w:val="001E092F"/>
    <w:rsid w:val="001E3027"/>
    <w:rsid w:val="001F01EC"/>
    <w:rsid w:val="001F0E5E"/>
    <w:rsid w:val="00211B83"/>
    <w:rsid w:val="00222B9E"/>
    <w:rsid w:val="00240E41"/>
    <w:rsid w:val="00267550"/>
    <w:rsid w:val="002A6210"/>
    <w:rsid w:val="002E027A"/>
    <w:rsid w:val="002F3685"/>
    <w:rsid w:val="00312AC0"/>
    <w:rsid w:val="00314947"/>
    <w:rsid w:val="003260CE"/>
    <w:rsid w:val="00335C8E"/>
    <w:rsid w:val="003369ED"/>
    <w:rsid w:val="00341501"/>
    <w:rsid w:val="00354980"/>
    <w:rsid w:val="003656F8"/>
    <w:rsid w:val="00365ECE"/>
    <w:rsid w:val="003877C1"/>
    <w:rsid w:val="003B18F8"/>
    <w:rsid w:val="003B1FF4"/>
    <w:rsid w:val="003C4DB5"/>
    <w:rsid w:val="003D7396"/>
    <w:rsid w:val="003E1B0B"/>
    <w:rsid w:val="0040799D"/>
    <w:rsid w:val="00414DC7"/>
    <w:rsid w:val="004231F5"/>
    <w:rsid w:val="00445B45"/>
    <w:rsid w:val="004502D4"/>
    <w:rsid w:val="004742F3"/>
    <w:rsid w:val="004B40B7"/>
    <w:rsid w:val="004D553F"/>
    <w:rsid w:val="004D658E"/>
    <w:rsid w:val="004D6F16"/>
    <w:rsid w:val="00500701"/>
    <w:rsid w:val="0050101A"/>
    <w:rsid w:val="00505D3F"/>
    <w:rsid w:val="00507737"/>
    <w:rsid w:val="0051166F"/>
    <w:rsid w:val="00525E93"/>
    <w:rsid w:val="005331C8"/>
    <w:rsid w:val="0058462C"/>
    <w:rsid w:val="005B1028"/>
    <w:rsid w:val="005B5CE2"/>
    <w:rsid w:val="005B64B5"/>
    <w:rsid w:val="005C354D"/>
    <w:rsid w:val="005F775F"/>
    <w:rsid w:val="00602359"/>
    <w:rsid w:val="00626B07"/>
    <w:rsid w:val="006313C1"/>
    <w:rsid w:val="00645669"/>
    <w:rsid w:val="00665CA3"/>
    <w:rsid w:val="00676411"/>
    <w:rsid w:val="0069215C"/>
    <w:rsid w:val="006948F8"/>
    <w:rsid w:val="00694DCB"/>
    <w:rsid w:val="006C5A13"/>
    <w:rsid w:val="006C63FD"/>
    <w:rsid w:val="006C6550"/>
    <w:rsid w:val="006E0725"/>
    <w:rsid w:val="006F79D7"/>
    <w:rsid w:val="00702D15"/>
    <w:rsid w:val="007204B5"/>
    <w:rsid w:val="00725DDF"/>
    <w:rsid w:val="0073546B"/>
    <w:rsid w:val="00756286"/>
    <w:rsid w:val="00756579"/>
    <w:rsid w:val="00770F52"/>
    <w:rsid w:val="00796A14"/>
    <w:rsid w:val="007C0DFF"/>
    <w:rsid w:val="007D15F5"/>
    <w:rsid w:val="007D7CAA"/>
    <w:rsid w:val="008026DB"/>
    <w:rsid w:val="008120AD"/>
    <w:rsid w:val="00835561"/>
    <w:rsid w:val="00845709"/>
    <w:rsid w:val="0085383C"/>
    <w:rsid w:val="008732AF"/>
    <w:rsid w:val="00876E35"/>
    <w:rsid w:val="008B5321"/>
    <w:rsid w:val="008D77AD"/>
    <w:rsid w:val="008F588D"/>
    <w:rsid w:val="00911400"/>
    <w:rsid w:val="00911F81"/>
    <w:rsid w:val="009261EA"/>
    <w:rsid w:val="009316EE"/>
    <w:rsid w:val="00946DDE"/>
    <w:rsid w:val="009615F9"/>
    <w:rsid w:val="009622DD"/>
    <w:rsid w:val="00967D66"/>
    <w:rsid w:val="009826C0"/>
    <w:rsid w:val="0099595A"/>
    <w:rsid w:val="009B1660"/>
    <w:rsid w:val="009C0D2F"/>
    <w:rsid w:val="009D5120"/>
    <w:rsid w:val="009F5E7F"/>
    <w:rsid w:val="00A034AE"/>
    <w:rsid w:val="00A11201"/>
    <w:rsid w:val="00A13A54"/>
    <w:rsid w:val="00A17962"/>
    <w:rsid w:val="00A379AF"/>
    <w:rsid w:val="00A41AC1"/>
    <w:rsid w:val="00A672AF"/>
    <w:rsid w:val="00A70DA9"/>
    <w:rsid w:val="00AA2C50"/>
    <w:rsid w:val="00AD2252"/>
    <w:rsid w:val="00B3182E"/>
    <w:rsid w:val="00B40DAB"/>
    <w:rsid w:val="00B43123"/>
    <w:rsid w:val="00B435AC"/>
    <w:rsid w:val="00B842F0"/>
    <w:rsid w:val="00BB4E39"/>
    <w:rsid w:val="00BB7F69"/>
    <w:rsid w:val="00BC47D8"/>
    <w:rsid w:val="00BC6965"/>
    <w:rsid w:val="00BD4C26"/>
    <w:rsid w:val="00BD6CC1"/>
    <w:rsid w:val="00C044C3"/>
    <w:rsid w:val="00C1147F"/>
    <w:rsid w:val="00C11EF0"/>
    <w:rsid w:val="00C14B79"/>
    <w:rsid w:val="00C44655"/>
    <w:rsid w:val="00C475C9"/>
    <w:rsid w:val="00C52380"/>
    <w:rsid w:val="00C77E77"/>
    <w:rsid w:val="00CB7E4A"/>
    <w:rsid w:val="00CD3D4D"/>
    <w:rsid w:val="00CD6FDC"/>
    <w:rsid w:val="00CD797F"/>
    <w:rsid w:val="00D1222B"/>
    <w:rsid w:val="00D14959"/>
    <w:rsid w:val="00D55818"/>
    <w:rsid w:val="00D75326"/>
    <w:rsid w:val="00D77403"/>
    <w:rsid w:val="00D9441B"/>
    <w:rsid w:val="00D97128"/>
    <w:rsid w:val="00D973C9"/>
    <w:rsid w:val="00D97D01"/>
    <w:rsid w:val="00DC5C60"/>
    <w:rsid w:val="00DE20AE"/>
    <w:rsid w:val="00E019B9"/>
    <w:rsid w:val="00E2576C"/>
    <w:rsid w:val="00E330C0"/>
    <w:rsid w:val="00E379D3"/>
    <w:rsid w:val="00E44D43"/>
    <w:rsid w:val="00E6273E"/>
    <w:rsid w:val="00E631EB"/>
    <w:rsid w:val="00E67A40"/>
    <w:rsid w:val="00EA4978"/>
    <w:rsid w:val="00ED3ED7"/>
    <w:rsid w:val="00F26B88"/>
    <w:rsid w:val="00F321E4"/>
    <w:rsid w:val="00F40F23"/>
    <w:rsid w:val="00F414FE"/>
    <w:rsid w:val="00F62BA9"/>
    <w:rsid w:val="00F668F7"/>
    <w:rsid w:val="00F95B59"/>
    <w:rsid w:val="00FB1381"/>
    <w:rsid w:val="00FB2C3C"/>
    <w:rsid w:val="00FD0DDB"/>
    <w:rsid w:val="00FD1D13"/>
    <w:rsid w:val="00F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4C3A6742"/>
  <w15:chartTrackingRefBased/>
  <w15:docId w15:val="{194A4380-8E9B-428B-94C9-AF17CD89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2C3C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B2C3C"/>
    <w:rPr>
      <w:rFonts w:eastAsiaTheme="minorEastAsia"/>
      <w:sz w:val="22"/>
      <w:szCs w:val="22"/>
      <w:lang w:val="en-US" w:eastAsia="zh-CN"/>
    </w:rPr>
  </w:style>
  <w:style w:type="paragraph" w:customStyle="1" w:styleId="Subheading">
    <w:name w:val="Subheading"/>
    <w:basedOn w:val="Normal"/>
    <w:qFormat/>
    <w:rsid w:val="00602359"/>
    <w:pPr>
      <w:tabs>
        <w:tab w:val="left" w:pos="7780"/>
      </w:tabs>
      <w:spacing w:before="120" w:after="120"/>
    </w:pPr>
    <w:rPr>
      <w:rFonts w:asciiTheme="majorHAnsi" w:hAnsiTheme="majorHAnsi" w:cs="Times New Roman (Body CS)"/>
      <w:color w:val="B7432A"/>
      <w:spacing w:val="30"/>
      <w:sz w:val="22"/>
      <w:szCs w:val="22"/>
    </w:rPr>
  </w:style>
  <w:style w:type="character" w:customStyle="1" w:styleId="MajorHeading">
    <w:name w:val="Major Heading"/>
    <w:basedOn w:val="DefaultParagraphFont"/>
    <w:uiPriority w:val="1"/>
    <w:qFormat/>
    <w:rsid w:val="002F3685"/>
    <w:rPr>
      <w:rFonts w:asciiTheme="majorHAnsi" w:hAnsiTheme="majorHAnsi" w:cs="Times New Roman (Body CS)"/>
      <w:b/>
      <w:color w:val="0E1428"/>
      <w:spacing w:val="120"/>
      <w:sz w:val="52"/>
      <w:szCs w:val="52"/>
    </w:rPr>
  </w:style>
  <w:style w:type="character" w:customStyle="1" w:styleId="Heading">
    <w:name w:val="Heading"/>
    <w:basedOn w:val="DefaultParagraphFont"/>
    <w:uiPriority w:val="1"/>
    <w:qFormat/>
    <w:rsid w:val="002F3685"/>
    <w:rPr>
      <w:rFonts w:asciiTheme="majorHAnsi" w:hAnsiTheme="majorHAnsi" w:cs="Times New Roman (Body CS)"/>
      <w:color w:val="0E1428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B2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C3C"/>
  </w:style>
  <w:style w:type="paragraph" w:styleId="Footer">
    <w:name w:val="footer"/>
    <w:basedOn w:val="Normal"/>
    <w:link w:val="FooterChar"/>
    <w:uiPriority w:val="99"/>
    <w:unhideWhenUsed/>
    <w:rsid w:val="00FB2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C3C"/>
  </w:style>
  <w:style w:type="character" w:styleId="PageNumber">
    <w:name w:val="page number"/>
    <w:basedOn w:val="DefaultParagraphFont"/>
    <w:uiPriority w:val="99"/>
    <w:semiHidden/>
    <w:unhideWhenUsed/>
    <w:rsid w:val="00FB2C3C"/>
  </w:style>
  <w:style w:type="paragraph" w:customStyle="1" w:styleId="BasicParagraph">
    <w:name w:val="[Basic Paragraph]"/>
    <w:basedOn w:val="Normal"/>
    <w:uiPriority w:val="99"/>
    <w:rsid w:val="00FB2C3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Bodycopy">
    <w:name w:val="Body copy"/>
    <w:basedOn w:val="BasicParagraph"/>
    <w:qFormat/>
    <w:rsid w:val="00FB2C3C"/>
    <w:pPr>
      <w:tabs>
        <w:tab w:val="left" w:pos="454"/>
      </w:tabs>
      <w:suppressAutoHyphens/>
    </w:pPr>
    <w:rPr>
      <w:rFonts w:ascii="Roboto Light" w:hAnsi="Roboto Light" w:cs="Roboto Light"/>
      <w:color w:val="0E14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2C3C"/>
    <w:rPr>
      <w:color w:val="0563C1" w:themeColor="hyperlink"/>
      <w:u w:val="single"/>
    </w:rPr>
  </w:style>
  <w:style w:type="paragraph" w:customStyle="1" w:styleId="BodyCopy1">
    <w:name w:val="Body Copy 1"/>
    <w:basedOn w:val="Normal"/>
    <w:qFormat/>
    <w:rsid w:val="00FB2C3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Light" w:hAnsi="Roboto Light" w:cs="Roboto Light"/>
      <w:color w:val="00000F"/>
      <w:sz w:val="22"/>
      <w:szCs w:val="22"/>
      <w:lang w:val="en-US"/>
    </w:rPr>
  </w:style>
  <w:style w:type="table" w:styleId="GridTable2-Accent2">
    <w:name w:val="Grid Table 2 Accent 2"/>
    <w:basedOn w:val="TableNormal"/>
    <w:uiPriority w:val="47"/>
    <w:rsid w:val="005B64B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5B64B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autoRedefine/>
    <w:uiPriority w:val="39"/>
    <w:unhideWhenUsed/>
    <w:rsid w:val="0050101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7740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77403"/>
    <w:pPr>
      <w:spacing w:after="100"/>
      <w:ind w:left="480"/>
    </w:pPr>
  </w:style>
  <w:style w:type="paragraph" w:styleId="NormalWeb">
    <w:name w:val="Normal (Web)"/>
    <w:basedOn w:val="Normal"/>
    <w:uiPriority w:val="99"/>
    <w:semiHidden/>
    <w:unhideWhenUsed/>
    <w:rsid w:val="000D79D3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79D3"/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9D3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0D79D3"/>
    <w:rPr>
      <w:vertAlign w:val="superscript"/>
    </w:rPr>
  </w:style>
  <w:style w:type="paragraph" w:customStyle="1" w:styleId="Default">
    <w:name w:val="Default"/>
    <w:rsid w:val="00770F5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66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strategicdevelopment.com.au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F11698F851D4286149BAD04EB95E2" ma:contentTypeVersion="18" ma:contentTypeDescription="Create a new document." ma:contentTypeScope="" ma:versionID="dd394ce1764fc670d349c14ee5d8b952">
  <xsd:schema xmlns:xsd="http://www.w3.org/2001/XMLSchema" xmlns:xs="http://www.w3.org/2001/XMLSchema" xmlns:p="http://schemas.microsoft.com/office/2006/metadata/properties" xmlns:ns2="905de4b5-ad8c-41bf-b5aa-35e58ae5ca1b" xmlns:ns3="483130e5-07f6-470c-8a9c-eb0e720b6157" targetNamespace="http://schemas.microsoft.com/office/2006/metadata/properties" ma:root="true" ma:fieldsID="a37711dcfde671dc86a7a9b4c055b320" ns2:_="" ns3:_="">
    <xsd:import namespace="905de4b5-ad8c-41bf-b5aa-35e58ae5ca1b"/>
    <xsd:import namespace="483130e5-07f6-470c-8a9c-eb0e720b6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de4b5-ad8c-41bf-b5aa-35e58ae5c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130e5-07f6-470c-8a9c-eb0e720b61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c25356-9634-4cff-a3fc-6889fb3e5345}" ma:internalName="TaxCatchAll" ma:showField="CatchAllData" ma:web="483130e5-07f6-470c-8a9c-eb0e720b6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3130e5-07f6-470c-8a9c-eb0e720b6157" xsi:nil="true"/>
    <lcf76f155ced4ddcb4097134ff3c332f xmlns="905de4b5-ad8c-41bf-b5aa-35e58ae5ca1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6A37A-8E07-4402-B991-0FF233341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de4b5-ad8c-41bf-b5aa-35e58ae5ca1b"/>
    <ds:schemaRef ds:uri="483130e5-07f6-470c-8a9c-eb0e720b6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49F0B-6A33-4EAE-9410-F16FD7995A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496432-5A00-44CE-85C7-88DB35FB5A4C}">
  <ds:schemaRefs>
    <ds:schemaRef ds:uri="http://purl.org/dc/elements/1.1/"/>
    <ds:schemaRef ds:uri="905de4b5-ad8c-41bf-b5aa-35e58ae5ca1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83130e5-07f6-470c-8a9c-eb0e720b615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DD3584-90B6-49BC-8CF5-888FC636EB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910</Words>
  <Characters>5437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Development Group - A new International Disability Equity and Rights Strategy</dc:title>
  <dc:subject/>
  <dc:creator>Chelsea Beech</dc:creator>
  <cp:keywords>[SEC=OFFICIAL]</cp:keywords>
  <dc:description/>
  <cp:lastModifiedBy>Lucie Marshall</cp:lastModifiedBy>
  <cp:revision>4</cp:revision>
  <dcterms:created xsi:type="dcterms:W3CDTF">2023-12-15T03:25:00Z</dcterms:created>
  <dcterms:modified xsi:type="dcterms:W3CDTF">2024-02-23T03:12:00Z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0x010100044F11698F851D4286149BAD04EB95E2</vt:lpwstr>
  </property>
  <property fmtid="{D5CDD505-2E9C-101B-9397-08002B2CF9AE}" pid="3" name="AuthorIds_UIVersion_1024">
    <vt:lpwstr>277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GrammarlyDocumentId">
    <vt:lpwstr>325fe52f3ccbfd8d0f65be7f22807f1699aabdddee2dcc88a978e76b747c7e64</vt:lpwstr>
  </property>
  <property fmtid="{D5CDD505-2E9C-101B-9397-08002B2CF9AE}" pid="10" name="PM_Namespace">
    <vt:lpwstr>gov.au</vt:lpwstr>
  </property>
  <property fmtid="{D5CDD505-2E9C-101B-9397-08002B2CF9AE}" pid="11" name="PM_Caveats_Count">
    <vt:lpwstr>0</vt:lpwstr>
  </property>
  <property fmtid="{D5CDD505-2E9C-101B-9397-08002B2CF9AE}" pid="12" name="PM_Version">
    <vt:lpwstr>2018.4</vt:lpwstr>
  </property>
  <property fmtid="{D5CDD505-2E9C-101B-9397-08002B2CF9AE}" pid="13" name="PM_Note">
    <vt:lpwstr/>
  </property>
  <property fmtid="{D5CDD505-2E9C-101B-9397-08002B2CF9AE}" pid="14" name="PMHMAC">
    <vt:lpwstr>v=2022.1;a=SHA256;h=9E382D0F9752800E64CAEF7F54226D213FE8E94F72A0B22C1DDEA223D8190E2E</vt:lpwstr>
  </property>
  <property fmtid="{D5CDD505-2E9C-101B-9397-08002B2CF9AE}" pid="15" name="PM_Qualifier">
    <vt:lpwstr/>
  </property>
  <property fmtid="{D5CDD505-2E9C-101B-9397-08002B2CF9AE}" pid="16" name="PM_SecurityClassification">
    <vt:lpwstr>OFFICIAL</vt:lpwstr>
  </property>
  <property fmtid="{D5CDD505-2E9C-101B-9397-08002B2CF9AE}" pid="17" name="PM_ProtectiveMarkingValue_Header">
    <vt:lpwstr>OFFICIAL</vt:lpwstr>
  </property>
  <property fmtid="{D5CDD505-2E9C-101B-9397-08002B2CF9AE}" pid="18" name="PM_OriginationTimeStamp">
    <vt:lpwstr>2024-02-23T03:12:07Z</vt:lpwstr>
  </property>
  <property fmtid="{D5CDD505-2E9C-101B-9397-08002B2CF9AE}" pid="19" name="PM_Markers">
    <vt:lpwstr/>
  </property>
  <property fmtid="{D5CDD505-2E9C-101B-9397-08002B2CF9AE}" pid="20" name="PM_InsertionValue">
    <vt:lpwstr>OFFICIAL</vt:lpwstr>
  </property>
  <property fmtid="{D5CDD505-2E9C-101B-9397-08002B2CF9AE}" pid="21" name="PM_Originator_Hash_SHA1">
    <vt:lpwstr>A81CD69F3B85DF0E9CC4DB4CC88D841DA69E2D1A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7ACEE5330D9A42F3BAF7E6A20A468BDD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ProtectiveMarkingImage_Footer">
    <vt:lpwstr>C:\Program Files (x86)\Common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UserAccountName_SHA256">
    <vt:lpwstr>A209252A880510EED2090C0CAC5D7A0E0367383A135A1580EBF5FBED6B759AB5</vt:lpwstr>
  </property>
  <property fmtid="{D5CDD505-2E9C-101B-9397-08002B2CF9AE}" pid="29" name="PM_OriginatorDomainName_SHA256">
    <vt:lpwstr>6F3591835F3B2A8A025B00B5BA6418010DA3A17C9C26EA9C049FFD28039489A2</vt:lpwstr>
  </property>
  <property fmtid="{D5CDD505-2E9C-101B-9397-08002B2CF9AE}" pid="30" name="PMUuid">
    <vt:lpwstr>v=2022.2;d=gov.au;g=46DD6D7C-8107-577B-BC6E-F348953B2E44</vt:lpwstr>
  </property>
  <property fmtid="{D5CDD505-2E9C-101B-9397-08002B2CF9AE}" pid="31" name="PM_Hash_Version">
    <vt:lpwstr>2022.1</vt:lpwstr>
  </property>
  <property fmtid="{D5CDD505-2E9C-101B-9397-08002B2CF9AE}" pid="32" name="PM_Hash_Salt_Prev">
    <vt:lpwstr>E9DA50239182DDC1BE2CB6F749311F36</vt:lpwstr>
  </property>
  <property fmtid="{D5CDD505-2E9C-101B-9397-08002B2CF9AE}" pid="33" name="PM_Hash_Salt">
    <vt:lpwstr>E9DA50239182DDC1BE2CB6F749311F36</vt:lpwstr>
  </property>
  <property fmtid="{D5CDD505-2E9C-101B-9397-08002B2CF9AE}" pid="34" name="PM_Hash_SHA1">
    <vt:lpwstr>AEBED3BDAE6CE7147101555FB406748A2746FD06</vt:lpwstr>
  </property>
</Properties>
</file>