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38E6" w14:textId="1DB9E991" w:rsidR="00E42018" w:rsidRDefault="312302D5" w:rsidP="50DDE58F">
      <w:pPr>
        <w:pStyle w:val="Title"/>
        <w:rPr>
          <w:rFonts w:ascii="Open Sans" w:eastAsia="Open Sans" w:hAnsi="Open Sans" w:cs="Open Sans"/>
          <w:b/>
          <w:bCs/>
          <w:sz w:val="24"/>
          <w:szCs w:val="24"/>
        </w:rPr>
      </w:pPr>
      <w:r w:rsidRPr="50DDE58F">
        <w:rPr>
          <w:rFonts w:ascii="Open Sans" w:eastAsia="Open Sans" w:hAnsi="Open Sans" w:cs="Open Sans"/>
          <w:b/>
          <w:bCs/>
          <w:sz w:val="24"/>
          <w:szCs w:val="24"/>
        </w:rPr>
        <w:t xml:space="preserve">World Food </w:t>
      </w:r>
      <w:proofErr w:type="spellStart"/>
      <w:r w:rsidRPr="50DDE58F">
        <w:rPr>
          <w:rFonts w:ascii="Open Sans" w:eastAsia="Open Sans" w:hAnsi="Open Sans" w:cs="Open Sans"/>
          <w:b/>
          <w:bCs/>
          <w:sz w:val="24"/>
          <w:szCs w:val="24"/>
        </w:rPr>
        <w:t>Programme’s</w:t>
      </w:r>
      <w:proofErr w:type="spellEnd"/>
      <w:r w:rsidRPr="50DDE58F">
        <w:rPr>
          <w:rFonts w:ascii="Open Sans" w:eastAsia="Open Sans" w:hAnsi="Open Sans" w:cs="Open Sans"/>
          <w:b/>
          <w:bCs/>
          <w:sz w:val="24"/>
          <w:szCs w:val="24"/>
        </w:rPr>
        <w:t xml:space="preserve"> Submission to DFAT</w:t>
      </w:r>
      <w:r w:rsidR="0012DFDB" w:rsidRPr="50DDE58F">
        <w:rPr>
          <w:rFonts w:ascii="Open Sans" w:eastAsia="Open Sans" w:hAnsi="Open Sans" w:cs="Open Sans"/>
          <w:b/>
          <w:bCs/>
          <w:sz w:val="24"/>
          <w:szCs w:val="24"/>
        </w:rPr>
        <w:t xml:space="preserve">: </w:t>
      </w:r>
    </w:p>
    <w:p w14:paraId="5D3CC87A" w14:textId="6B713888" w:rsidR="00E42018" w:rsidRDefault="312302D5" w:rsidP="50DDE58F">
      <w:pPr>
        <w:pStyle w:val="Title"/>
        <w:rPr>
          <w:rFonts w:ascii="Open Sans" w:eastAsia="Open Sans" w:hAnsi="Open Sans" w:cs="Open Sans"/>
          <w:b/>
          <w:bCs/>
          <w:sz w:val="24"/>
          <w:szCs w:val="24"/>
        </w:rPr>
      </w:pPr>
      <w:r w:rsidRPr="50DDE58F">
        <w:rPr>
          <w:rFonts w:ascii="Open Sans" w:eastAsia="Open Sans" w:hAnsi="Open Sans" w:cs="Open Sans"/>
          <w:b/>
          <w:bCs/>
          <w:sz w:val="24"/>
          <w:szCs w:val="24"/>
        </w:rPr>
        <w:t>Advancing Disability Equity and Rights Internationally</w:t>
      </w:r>
    </w:p>
    <w:p w14:paraId="649CDF36" w14:textId="18DC6E35" w:rsidR="00E42018" w:rsidRDefault="312302D5" w:rsidP="50DDE58F">
      <w:pPr>
        <w:pStyle w:val="Heading1"/>
        <w:rPr>
          <w:rFonts w:ascii="Open Sans" w:eastAsia="Open Sans" w:hAnsi="Open Sans" w:cs="Open Sans"/>
          <w:b/>
          <w:bCs/>
          <w:color w:val="auto"/>
          <w:sz w:val="20"/>
          <w:szCs w:val="20"/>
        </w:rPr>
      </w:pPr>
      <w:r w:rsidRPr="50DDE58F">
        <w:rPr>
          <w:rFonts w:ascii="Open Sans" w:eastAsia="Open Sans" w:hAnsi="Open Sans" w:cs="Open Sans"/>
          <w:b/>
          <w:bCs/>
          <w:color w:val="auto"/>
          <w:sz w:val="20"/>
          <w:szCs w:val="20"/>
        </w:rPr>
        <w:t xml:space="preserve">Prepared by the World Food </w:t>
      </w:r>
      <w:proofErr w:type="spellStart"/>
      <w:r w:rsidRPr="50DDE58F">
        <w:rPr>
          <w:rFonts w:ascii="Open Sans" w:eastAsia="Open Sans" w:hAnsi="Open Sans" w:cs="Open Sans"/>
          <w:b/>
          <w:bCs/>
          <w:color w:val="auto"/>
          <w:sz w:val="20"/>
          <w:szCs w:val="20"/>
        </w:rPr>
        <w:t>Programme’s</w:t>
      </w:r>
      <w:proofErr w:type="spellEnd"/>
      <w:r w:rsidRPr="50DDE58F">
        <w:rPr>
          <w:rFonts w:ascii="Open Sans" w:eastAsia="Open Sans" w:hAnsi="Open Sans" w:cs="Open Sans"/>
          <w:b/>
          <w:bCs/>
          <w:color w:val="auto"/>
          <w:sz w:val="20"/>
          <w:szCs w:val="20"/>
        </w:rPr>
        <w:t xml:space="preserve"> Global Disability Inclusion Team</w:t>
      </w:r>
      <w:r w:rsidR="2793328A" w:rsidRPr="50DDE58F">
        <w:rPr>
          <w:rFonts w:ascii="Open Sans" w:eastAsia="Open Sans" w:hAnsi="Open Sans" w:cs="Open Sans"/>
          <w:b/>
          <w:bCs/>
          <w:color w:val="auto"/>
          <w:sz w:val="20"/>
          <w:szCs w:val="20"/>
        </w:rPr>
        <w:t>, Asia-Pacific Bureau Disability Inclusion Team,</w:t>
      </w:r>
      <w:r w:rsidRPr="50DDE58F">
        <w:rPr>
          <w:rFonts w:ascii="Open Sans" w:eastAsia="Open Sans" w:hAnsi="Open Sans" w:cs="Open Sans"/>
          <w:b/>
          <w:bCs/>
          <w:color w:val="auto"/>
          <w:sz w:val="20"/>
          <w:szCs w:val="20"/>
        </w:rPr>
        <w:t xml:space="preserve"> </w:t>
      </w:r>
      <w:r w:rsidR="33ABDCD6" w:rsidRPr="50DDE58F">
        <w:rPr>
          <w:rFonts w:ascii="Open Sans" w:eastAsia="Open Sans" w:hAnsi="Open Sans" w:cs="Open Sans"/>
          <w:b/>
          <w:bCs/>
          <w:color w:val="auto"/>
          <w:sz w:val="20"/>
          <w:szCs w:val="20"/>
        </w:rPr>
        <w:t xml:space="preserve">and </w:t>
      </w:r>
      <w:r w:rsidR="72924241" w:rsidRPr="50DDE58F">
        <w:rPr>
          <w:rFonts w:ascii="Open Sans" w:eastAsia="Open Sans" w:hAnsi="Open Sans" w:cs="Open Sans"/>
          <w:b/>
          <w:bCs/>
          <w:color w:val="auto"/>
          <w:sz w:val="20"/>
          <w:szCs w:val="20"/>
        </w:rPr>
        <w:t xml:space="preserve">Evidence </w:t>
      </w:r>
      <w:r w:rsidR="33ABDCD6" w:rsidRPr="50DDE58F">
        <w:rPr>
          <w:rFonts w:ascii="Open Sans" w:eastAsia="Open Sans" w:hAnsi="Open Sans" w:cs="Open Sans"/>
          <w:b/>
          <w:bCs/>
          <w:color w:val="auto"/>
          <w:sz w:val="20"/>
          <w:szCs w:val="20"/>
        </w:rPr>
        <w:t>Partner Trinity College Dublin</w:t>
      </w:r>
    </w:p>
    <w:p w14:paraId="4EB28CEE" w14:textId="20D161F5" w:rsidR="50DDE58F" w:rsidRDefault="50DDE58F" w:rsidP="50DDE58F"/>
    <w:p w14:paraId="466D94BD" w14:textId="4F7E31CD" w:rsidR="00E42018" w:rsidRDefault="312302D5" w:rsidP="50DDE58F">
      <w:pPr>
        <w:rPr>
          <w:rFonts w:ascii="Open Sans" w:eastAsia="Open Sans" w:hAnsi="Open Sans" w:cs="Open Sans"/>
          <w:sz w:val="20"/>
          <w:szCs w:val="20"/>
        </w:rPr>
      </w:pPr>
      <w:r w:rsidRPr="50DDE58F">
        <w:rPr>
          <w:rFonts w:ascii="Open Sans" w:eastAsia="Open Sans" w:hAnsi="Open Sans" w:cs="Open Sans"/>
          <w:sz w:val="20"/>
          <w:szCs w:val="20"/>
        </w:rPr>
        <w:t xml:space="preserve">The World Food </w:t>
      </w:r>
      <w:proofErr w:type="spellStart"/>
      <w:r w:rsidRPr="50DDE58F">
        <w:rPr>
          <w:rFonts w:ascii="Open Sans" w:eastAsia="Open Sans" w:hAnsi="Open Sans" w:cs="Open Sans"/>
          <w:sz w:val="20"/>
          <w:szCs w:val="20"/>
        </w:rPr>
        <w:t>Programme’s</w:t>
      </w:r>
      <w:proofErr w:type="spellEnd"/>
      <w:r w:rsidRPr="50DDE58F">
        <w:rPr>
          <w:rFonts w:ascii="Open Sans" w:eastAsia="Open Sans" w:hAnsi="Open Sans" w:cs="Open Sans"/>
          <w:sz w:val="20"/>
          <w:szCs w:val="20"/>
        </w:rPr>
        <w:t xml:space="preserve"> Global Disability Inclusion Team welcomes the opportunity to provide </w:t>
      </w:r>
      <w:r w:rsidR="36229E42" w:rsidRPr="50DDE58F">
        <w:rPr>
          <w:rFonts w:ascii="Open Sans" w:eastAsia="Open Sans" w:hAnsi="Open Sans" w:cs="Open Sans"/>
          <w:sz w:val="20"/>
          <w:szCs w:val="20"/>
        </w:rPr>
        <w:t>input</w:t>
      </w:r>
      <w:r w:rsidRPr="50DDE58F">
        <w:rPr>
          <w:rFonts w:ascii="Open Sans" w:eastAsia="Open Sans" w:hAnsi="Open Sans" w:cs="Open Sans"/>
          <w:sz w:val="20"/>
          <w:szCs w:val="20"/>
        </w:rPr>
        <w:t xml:space="preserve"> and feedback on DFAT’s strategy to advance disability equity and rights intern</w:t>
      </w:r>
      <w:r w:rsidR="6B8189C9" w:rsidRPr="50DDE58F">
        <w:rPr>
          <w:rFonts w:ascii="Open Sans" w:eastAsia="Open Sans" w:hAnsi="Open Sans" w:cs="Open Sans"/>
          <w:sz w:val="20"/>
          <w:szCs w:val="20"/>
        </w:rPr>
        <w:t xml:space="preserve">ationally. </w:t>
      </w:r>
    </w:p>
    <w:p w14:paraId="55289E7A" w14:textId="44151548" w:rsidR="307D629B" w:rsidRDefault="307D629B" w:rsidP="50DDE58F">
      <w:pPr>
        <w:jc w:val="both"/>
        <w:rPr>
          <w:rFonts w:ascii="Open Sans" w:eastAsia="Open Sans" w:hAnsi="Open Sans" w:cs="Open Sans"/>
          <w:sz w:val="20"/>
          <w:szCs w:val="20"/>
          <w:lang w:val="en-GB"/>
        </w:rPr>
      </w:pPr>
      <w:r w:rsidRPr="50DDE58F">
        <w:rPr>
          <w:rFonts w:ascii="Open Sans" w:eastAsia="Open Sans" w:hAnsi="Open Sans" w:cs="Open Sans"/>
          <w:b/>
          <w:bCs/>
          <w:sz w:val="20"/>
          <w:szCs w:val="20"/>
          <w:lang w:val="en-GB"/>
        </w:rPr>
        <w:t>Australia's partnership with the World Food Programme</w:t>
      </w:r>
    </w:p>
    <w:p w14:paraId="5D0EB2A9" w14:textId="0C19F5A8" w:rsidR="307D629B" w:rsidRDefault="307D629B" w:rsidP="50DDE58F">
      <w:pPr>
        <w:jc w:val="both"/>
        <w:rPr>
          <w:rFonts w:ascii="Open Sans" w:eastAsia="Open Sans" w:hAnsi="Open Sans" w:cs="Open Sans"/>
          <w:color w:val="000000" w:themeColor="text1"/>
          <w:sz w:val="20"/>
          <w:szCs w:val="20"/>
          <w:lang w:val="en-GB"/>
        </w:rPr>
      </w:pPr>
      <w:r w:rsidRPr="50DDE58F">
        <w:rPr>
          <w:rFonts w:ascii="Open Sans" w:eastAsia="Open Sans" w:hAnsi="Open Sans" w:cs="Open Sans"/>
          <w:color w:val="000000" w:themeColor="text1"/>
          <w:sz w:val="20"/>
          <w:szCs w:val="20"/>
          <w:lang w:val="en-GB"/>
        </w:rPr>
        <w:t xml:space="preserve">Australia's support for multilateral organisations including the World Food Programme (WFP) is reflected in the Government of Australia’s </w:t>
      </w:r>
      <w:hyperlink r:id="rId10">
        <w:r w:rsidRPr="50DDE58F">
          <w:rPr>
            <w:rStyle w:val="Hyperlink"/>
            <w:rFonts w:ascii="Open Sans" w:eastAsia="Open Sans" w:hAnsi="Open Sans" w:cs="Open Sans"/>
            <w:sz w:val="20"/>
            <w:szCs w:val="20"/>
            <w:lang w:val="en-GB"/>
          </w:rPr>
          <w:t>International Development Policy</w:t>
        </w:r>
      </w:hyperlink>
      <w:r w:rsidRPr="50DDE58F">
        <w:rPr>
          <w:rFonts w:ascii="Open Sans" w:eastAsia="Open Sans" w:hAnsi="Open Sans" w:cs="Open Sans"/>
          <w:color w:val="000000" w:themeColor="text1"/>
          <w:sz w:val="20"/>
          <w:szCs w:val="20"/>
          <w:lang w:val="en-GB"/>
        </w:rPr>
        <w:t xml:space="preserve">: for a peaceful, stable and prosperous Indo-Pacific (August 2023). WFP is a valued partner in delivering food assistance and supporting food security under Australia's aid programme. Australia supports WFP's overarching approach, goals and objectives as outlined in its Strategic Plan 2022-2025. Australia supports predictable core funding to implement WFP's Strategic Plan including the important normative and operational functions of WFP, and the efficiencies which are realised through multi-year planning. </w:t>
      </w:r>
    </w:p>
    <w:p w14:paraId="48CB3DAA" w14:textId="5CF97012" w:rsidR="4FB316E6" w:rsidRDefault="4FB316E6" w:rsidP="50DDE58F">
      <w:pPr>
        <w:rPr>
          <w:rFonts w:ascii="Open Sans" w:eastAsia="Open Sans" w:hAnsi="Open Sans" w:cs="Open Sans"/>
          <w:sz w:val="20"/>
          <w:szCs w:val="20"/>
        </w:rPr>
      </w:pPr>
      <w:r w:rsidRPr="50DDE58F">
        <w:rPr>
          <w:rFonts w:ascii="Open Sans" w:eastAsia="Open Sans" w:hAnsi="Open Sans" w:cs="Open Sans"/>
          <w:sz w:val="20"/>
          <w:szCs w:val="20"/>
        </w:rPr>
        <w:t xml:space="preserve">Feedback and evidence shared below is based on WFP's implementation of the UN Disability Inclusion Strategy; and organized via the four questions posed by DFAT to contributors. Inputs and evidence are particularly drawn from our DI pilot region in the Asia-Pacific – historically supported via partnership with DFAT; as well as the WFP – Trinity College Dublin partnership which aims to generate an evidence base on WFP’s disability inclusion and food security programming. WFP's work on disability inclusion is also well supported by CBM Global Advisory Group in their role providing technical assistance and support to the World Food Programme. </w:t>
      </w:r>
    </w:p>
    <w:p w14:paraId="175C4D09" w14:textId="1B53208B" w:rsidR="4FB316E6" w:rsidRDefault="4FB316E6" w:rsidP="50DDE58F">
      <w:pPr>
        <w:rPr>
          <w:rFonts w:ascii="Open Sans" w:eastAsia="Open Sans" w:hAnsi="Open Sans" w:cs="Open Sans"/>
          <w:sz w:val="20"/>
          <w:szCs w:val="20"/>
        </w:rPr>
      </w:pPr>
      <w:r w:rsidRPr="50DDE58F">
        <w:rPr>
          <w:rFonts w:ascii="Open Sans" w:eastAsia="Open Sans" w:hAnsi="Open Sans" w:cs="Open Sans"/>
          <w:sz w:val="20"/>
          <w:szCs w:val="20"/>
        </w:rPr>
        <w:t xml:space="preserve">These inputs complement the World Food </w:t>
      </w:r>
      <w:proofErr w:type="spellStart"/>
      <w:r w:rsidRPr="50DDE58F">
        <w:rPr>
          <w:rFonts w:ascii="Open Sans" w:eastAsia="Open Sans" w:hAnsi="Open Sans" w:cs="Open Sans"/>
          <w:sz w:val="20"/>
          <w:szCs w:val="20"/>
        </w:rPr>
        <w:t>Programme’s</w:t>
      </w:r>
      <w:proofErr w:type="spellEnd"/>
      <w:r w:rsidRPr="50DDE58F">
        <w:rPr>
          <w:rFonts w:ascii="Open Sans" w:eastAsia="Open Sans" w:hAnsi="Open Sans" w:cs="Open Sans"/>
          <w:sz w:val="20"/>
          <w:szCs w:val="20"/>
        </w:rPr>
        <w:t xml:space="preserve"> inputs into DFAT policies such as Australia’s International Development Policy (August 2023) and new Humanitarian Strategy (comments shared in December 2023); which both seek to mainstream disability inclusion throughout.</w:t>
      </w:r>
    </w:p>
    <w:p w14:paraId="742F9706" w14:textId="7DC5538C" w:rsidR="4FB316E6" w:rsidRDefault="4FB316E6" w:rsidP="50DDE58F">
      <w:pPr>
        <w:jc w:val="both"/>
        <w:rPr>
          <w:rFonts w:ascii="Open Sans" w:eastAsia="Open Sans" w:hAnsi="Open Sans" w:cs="Open Sans"/>
          <w:color w:val="000000" w:themeColor="text1"/>
          <w:sz w:val="20"/>
          <w:szCs w:val="20"/>
          <w:lang w:val="en-GB"/>
        </w:rPr>
      </w:pPr>
      <w:r w:rsidRPr="50DDE58F">
        <w:rPr>
          <w:rFonts w:ascii="Open Sans" w:eastAsia="Open Sans" w:hAnsi="Open Sans" w:cs="Open Sans"/>
          <w:color w:val="000000" w:themeColor="text1"/>
          <w:sz w:val="20"/>
          <w:szCs w:val="20"/>
          <w:lang w:val="en-GB"/>
        </w:rPr>
        <w:t xml:space="preserve">In this regard, WFP would like to recommend following elements are captured in Australia’s new </w:t>
      </w:r>
      <w:proofErr w:type="spellStart"/>
      <w:r w:rsidRPr="50DDE58F">
        <w:rPr>
          <w:rFonts w:ascii="Open Sans" w:eastAsia="Open Sans" w:hAnsi="Open Sans" w:cs="Open Sans"/>
          <w:color w:val="000000" w:themeColor="text1"/>
          <w:sz w:val="20"/>
          <w:szCs w:val="20"/>
          <w:lang w:val="en-GB"/>
        </w:rPr>
        <w:t>stratey</w:t>
      </w:r>
      <w:proofErr w:type="spellEnd"/>
      <w:r w:rsidRPr="50DDE58F">
        <w:rPr>
          <w:rFonts w:ascii="Open Sans" w:eastAsia="Open Sans" w:hAnsi="Open Sans" w:cs="Open Sans"/>
          <w:color w:val="000000" w:themeColor="text1"/>
          <w:sz w:val="20"/>
          <w:szCs w:val="20"/>
          <w:lang w:val="en-GB"/>
        </w:rPr>
        <w:t xml:space="preserve"> to advance disability equity and rights internationally. </w:t>
      </w:r>
    </w:p>
    <w:p w14:paraId="63716D54" w14:textId="2195EE05" w:rsidR="4E41E4A2" w:rsidRDefault="4E41E4A2" w:rsidP="50DDE58F">
      <w:pPr>
        <w:pStyle w:val="Heading1"/>
        <w:numPr>
          <w:ilvl w:val="0"/>
          <w:numId w:val="4"/>
        </w:numPr>
        <w:rPr>
          <w:rFonts w:ascii="Open Sans" w:eastAsia="Open Sans" w:hAnsi="Open Sans" w:cs="Open Sans"/>
          <w:b/>
          <w:bCs/>
          <w:color w:val="auto"/>
          <w:sz w:val="20"/>
          <w:szCs w:val="20"/>
        </w:rPr>
      </w:pPr>
      <w:r w:rsidRPr="50DDE58F">
        <w:rPr>
          <w:rFonts w:ascii="Open Sans" w:eastAsia="Open Sans" w:hAnsi="Open Sans" w:cs="Open Sans"/>
          <w:b/>
          <w:bCs/>
          <w:color w:val="auto"/>
          <w:sz w:val="20"/>
          <w:szCs w:val="20"/>
        </w:rPr>
        <w:t xml:space="preserve">What should Australia </w:t>
      </w:r>
      <w:proofErr w:type="spellStart"/>
      <w:r w:rsidRPr="50DDE58F">
        <w:rPr>
          <w:rFonts w:ascii="Open Sans" w:eastAsia="Open Sans" w:hAnsi="Open Sans" w:cs="Open Sans"/>
          <w:b/>
          <w:bCs/>
          <w:color w:val="auto"/>
          <w:sz w:val="20"/>
          <w:szCs w:val="20"/>
        </w:rPr>
        <w:t>prioritise</w:t>
      </w:r>
      <w:proofErr w:type="spellEnd"/>
      <w:r w:rsidRPr="50DDE58F">
        <w:rPr>
          <w:rFonts w:ascii="Open Sans" w:eastAsia="Open Sans" w:hAnsi="Open Sans" w:cs="Open Sans"/>
          <w:b/>
          <w:bCs/>
          <w:color w:val="auto"/>
          <w:sz w:val="20"/>
          <w:szCs w:val="20"/>
        </w:rPr>
        <w:t xml:space="preserve"> to advance disability equity and rights internationally?</w:t>
      </w:r>
    </w:p>
    <w:p w14:paraId="48069597" w14:textId="68DFA0DE" w:rsidR="2E1FB66C" w:rsidRDefault="2E1FB66C" w:rsidP="50DDE58F">
      <w:pPr>
        <w:rPr>
          <w:rFonts w:ascii="Open Sans" w:eastAsia="Open Sans" w:hAnsi="Open Sans" w:cs="Open Sans"/>
          <w:sz w:val="20"/>
          <w:szCs w:val="20"/>
        </w:rPr>
      </w:pPr>
    </w:p>
    <w:p w14:paraId="472EC6B8" w14:textId="3CC752F9" w:rsidR="0B796889" w:rsidRDefault="0B796889"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The World Food Programme applauds The Government of Australia’s leadership in advancing disability inclusive development and humanitarian </w:t>
      </w:r>
      <w:proofErr w:type="gramStart"/>
      <w:r w:rsidRPr="50DDE58F">
        <w:rPr>
          <w:rFonts w:ascii="Open Sans" w:eastAsia="Open Sans" w:hAnsi="Open Sans" w:cs="Open Sans"/>
          <w:sz w:val="20"/>
          <w:szCs w:val="20"/>
        </w:rPr>
        <w:t>action, and</w:t>
      </w:r>
      <w:proofErr w:type="gramEnd"/>
      <w:r w:rsidRPr="50DDE58F">
        <w:rPr>
          <w:rFonts w:ascii="Open Sans" w:eastAsia="Open Sans" w:hAnsi="Open Sans" w:cs="Open Sans"/>
          <w:sz w:val="20"/>
          <w:szCs w:val="20"/>
        </w:rPr>
        <w:t xml:space="preserve"> encourages continued prioritizing and investment in both targeted and mainstreamed in</w:t>
      </w:r>
      <w:r w:rsidR="29EE188D" w:rsidRPr="50DDE58F">
        <w:rPr>
          <w:rFonts w:ascii="Open Sans" w:eastAsia="Open Sans" w:hAnsi="Open Sans" w:cs="Open Sans"/>
          <w:sz w:val="20"/>
          <w:szCs w:val="20"/>
        </w:rPr>
        <w:t xml:space="preserve">terventions </w:t>
      </w:r>
      <w:r w:rsidRPr="50DDE58F">
        <w:rPr>
          <w:rFonts w:ascii="Open Sans" w:eastAsia="Open Sans" w:hAnsi="Open Sans" w:cs="Open Sans"/>
          <w:sz w:val="20"/>
          <w:szCs w:val="20"/>
        </w:rPr>
        <w:t>at the intersection of disability, food security and nutrition.</w:t>
      </w:r>
      <w:r w:rsidR="0546B8B0" w:rsidRPr="50DDE58F">
        <w:rPr>
          <w:rFonts w:ascii="Open Sans" w:eastAsia="Open Sans" w:hAnsi="Open Sans" w:cs="Open Sans"/>
          <w:sz w:val="20"/>
          <w:szCs w:val="20"/>
        </w:rPr>
        <w:t xml:space="preserve"> </w:t>
      </w:r>
      <w:r w:rsidR="21442ACA" w:rsidRPr="50DDE58F">
        <w:rPr>
          <w:rFonts w:ascii="Open Sans" w:eastAsia="Open Sans" w:hAnsi="Open Sans" w:cs="Open Sans"/>
          <w:sz w:val="20"/>
          <w:szCs w:val="20"/>
        </w:rPr>
        <w:t xml:space="preserve">WFP welcomes </w:t>
      </w:r>
      <w:r w:rsidR="06617301" w:rsidRPr="50DDE58F">
        <w:rPr>
          <w:rFonts w:ascii="Open Sans" w:eastAsia="Open Sans" w:hAnsi="Open Sans" w:cs="Open Sans"/>
          <w:sz w:val="20"/>
          <w:szCs w:val="20"/>
        </w:rPr>
        <w:t xml:space="preserve">an </w:t>
      </w:r>
      <w:r w:rsidR="21442ACA" w:rsidRPr="50DDE58F">
        <w:rPr>
          <w:rFonts w:ascii="Open Sans" w:eastAsia="Open Sans" w:hAnsi="Open Sans" w:cs="Open Sans"/>
          <w:sz w:val="20"/>
          <w:szCs w:val="20"/>
        </w:rPr>
        <w:t xml:space="preserve">equitable </w:t>
      </w:r>
      <w:r w:rsidR="3BEA0706" w:rsidRPr="50DDE58F">
        <w:rPr>
          <w:rFonts w:ascii="Open Sans" w:eastAsia="Open Sans" w:hAnsi="Open Sans" w:cs="Open Sans"/>
          <w:sz w:val="20"/>
          <w:szCs w:val="20"/>
        </w:rPr>
        <w:t xml:space="preserve">strategy </w:t>
      </w:r>
      <w:r w:rsidR="21442ACA" w:rsidRPr="50DDE58F">
        <w:rPr>
          <w:rFonts w:ascii="Open Sans" w:eastAsia="Open Sans" w:hAnsi="Open Sans" w:cs="Open Sans"/>
          <w:sz w:val="20"/>
          <w:szCs w:val="20"/>
        </w:rPr>
        <w:t>that strive</w:t>
      </w:r>
      <w:r w:rsidR="01FDC900" w:rsidRPr="50DDE58F">
        <w:rPr>
          <w:rFonts w:ascii="Open Sans" w:eastAsia="Open Sans" w:hAnsi="Open Sans" w:cs="Open Sans"/>
          <w:sz w:val="20"/>
          <w:szCs w:val="20"/>
        </w:rPr>
        <w:t>s</w:t>
      </w:r>
      <w:r w:rsidR="21442ACA" w:rsidRPr="50DDE58F">
        <w:rPr>
          <w:rFonts w:ascii="Open Sans" w:eastAsia="Open Sans" w:hAnsi="Open Sans" w:cs="Open Sans"/>
          <w:sz w:val="20"/>
          <w:szCs w:val="20"/>
        </w:rPr>
        <w:t xml:space="preserve"> to ac</w:t>
      </w:r>
      <w:r w:rsidR="72377CFB" w:rsidRPr="50DDE58F">
        <w:rPr>
          <w:rFonts w:ascii="Open Sans" w:eastAsia="Open Sans" w:hAnsi="Open Sans" w:cs="Open Sans"/>
          <w:sz w:val="20"/>
          <w:szCs w:val="20"/>
        </w:rPr>
        <w:t>celerate act</w:t>
      </w:r>
      <w:r w:rsidR="0F9C0F0A" w:rsidRPr="50DDE58F">
        <w:rPr>
          <w:rFonts w:ascii="Open Sans" w:eastAsia="Open Sans" w:hAnsi="Open Sans" w:cs="Open Sans"/>
          <w:sz w:val="20"/>
          <w:szCs w:val="20"/>
        </w:rPr>
        <w:t>i</w:t>
      </w:r>
      <w:r w:rsidR="72377CFB" w:rsidRPr="50DDE58F">
        <w:rPr>
          <w:rFonts w:ascii="Open Sans" w:eastAsia="Open Sans" w:hAnsi="Open Sans" w:cs="Open Sans"/>
          <w:sz w:val="20"/>
          <w:szCs w:val="20"/>
        </w:rPr>
        <w:t xml:space="preserve">on and deepen investment towards </w:t>
      </w:r>
      <w:r w:rsidR="21442ACA" w:rsidRPr="50DDE58F">
        <w:rPr>
          <w:rFonts w:ascii="Open Sans" w:eastAsia="Open Sans" w:hAnsi="Open Sans" w:cs="Open Sans"/>
          <w:sz w:val="20"/>
          <w:szCs w:val="20"/>
        </w:rPr>
        <w:t xml:space="preserve">equality for persons with disabilities around the globe, taking an intersectional approach to programming. </w:t>
      </w:r>
    </w:p>
    <w:p w14:paraId="60FFB89D" w14:textId="3DE3D0C2" w:rsidR="13BAAE15" w:rsidRDefault="13BAAE15"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Focus </w:t>
      </w:r>
      <w:r w:rsidR="2984A09D" w:rsidRPr="50DDE58F">
        <w:rPr>
          <w:rFonts w:ascii="Open Sans" w:eastAsia="Open Sans" w:hAnsi="Open Sans" w:cs="Open Sans"/>
          <w:sz w:val="20"/>
          <w:szCs w:val="20"/>
        </w:rPr>
        <w:t>o</w:t>
      </w:r>
      <w:r w:rsidR="378673D2" w:rsidRPr="50DDE58F">
        <w:rPr>
          <w:rFonts w:ascii="Open Sans" w:eastAsia="Open Sans" w:hAnsi="Open Sans" w:cs="Open Sans"/>
          <w:sz w:val="20"/>
          <w:szCs w:val="20"/>
        </w:rPr>
        <w:t>n</w:t>
      </w:r>
      <w:r w:rsidR="2984A09D" w:rsidRPr="50DDE58F">
        <w:rPr>
          <w:rFonts w:ascii="Open Sans" w:eastAsia="Open Sans" w:hAnsi="Open Sans" w:cs="Open Sans"/>
          <w:sz w:val="20"/>
          <w:szCs w:val="20"/>
        </w:rPr>
        <w:t xml:space="preserve"> intersectionality and a localized approach is key in the upcoming strategy. </w:t>
      </w:r>
      <w:r w:rsidR="7404DDB9" w:rsidRPr="50DDE58F">
        <w:rPr>
          <w:rFonts w:ascii="Open Sans" w:eastAsia="Open Sans" w:hAnsi="Open Sans" w:cs="Open Sans"/>
          <w:sz w:val="20"/>
          <w:szCs w:val="20"/>
        </w:rPr>
        <w:t xml:space="preserve">For example, women with disabilities experience higher rates of food insecurity than women without disabilities; as well as men with and without disabilities. Findings in the upcoming UN Disability and Development Report chapter on SDG 2, drafted by WFP partner Trinity College Dublin, reinforce that persons with disabilities are more likely to be food insecure than persons without disabilities – controlling for a variety of factors such as country, context, population groups and geo-spatial boundaries. This is further compounded by intersectional identities such as gender and sex, with comparative findings across 33 </w:t>
      </w:r>
      <w:proofErr w:type="gramStart"/>
      <w:r w:rsidR="7404DDB9" w:rsidRPr="50DDE58F">
        <w:rPr>
          <w:rFonts w:ascii="Open Sans" w:eastAsia="Open Sans" w:hAnsi="Open Sans" w:cs="Open Sans"/>
          <w:sz w:val="20"/>
          <w:szCs w:val="20"/>
        </w:rPr>
        <w:t>low, middle and high income</w:t>
      </w:r>
      <w:proofErr w:type="gramEnd"/>
      <w:r w:rsidR="7404DDB9" w:rsidRPr="50DDE58F">
        <w:rPr>
          <w:rFonts w:ascii="Open Sans" w:eastAsia="Open Sans" w:hAnsi="Open Sans" w:cs="Open Sans"/>
          <w:sz w:val="20"/>
          <w:szCs w:val="20"/>
        </w:rPr>
        <w:t xml:space="preserve"> countries showing that women with disabilities experience higher level</w:t>
      </w:r>
      <w:r w:rsidR="30545339" w:rsidRPr="50DDE58F">
        <w:rPr>
          <w:rFonts w:ascii="Open Sans" w:eastAsia="Open Sans" w:hAnsi="Open Sans" w:cs="Open Sans"/>
          <w:sz w:val="20"/>
          <w:szCs w:val="20"/>
        </w:rPr>
        <w:t>s</w:t>
      </w:r>
      <w:r w:rsidR="7404DDB9" w:rsidRPr="50DDE58F">
        <w:rPr>
          <w:rFonts w:ascii="Open Sans" w:eastAsia="Open Sans" w:hAnsi="Open Sans" w:cs="Open Sans"/>
          <w:sz w:val="20"/>
          <w:szCs w:val="20"/>
        </w:rPr>
        <w:t xml:space="preserve"> of food insecurity vs. men with disabilities. While the report is still under finalization – WFP is sharing a high-level summary of these </w:t>
      </w:r>
      <w:r w:rsidR="7404DDB9" w:rsidRPr="50DDE58F">
        <w:rPr>
          <w:rFonts w:ascii="Open Sans" w:eastAsia="Open Sans" w:hAnsi="Open Sans" w:cs="Open Sans"/>
          <w:sz w:val="20"/>
          <w:szCs w:val="20"/>
        </w:rPr>
        <w:lastRenderedPageBreak/>
        <w:t xml:space="preserve">findings to emphasize the importance of </w:t>
      </w:r>
      <w:r w:rsidR="11FC3584" w:rsidRPr="50DDE58F">
        <w:rPr>
          <w:rFonts w:ascii="Open Sans" w:eastAsia="Open Sans" w:hAnsi="Open Sans" w:cs="Open Sans"/>
          <w:sz w:val="20"/>
          <w:szCs w:val="20"/>
        </w:rPr>
        <w:t>prioritizing</w:t>
      </w:r>
      <w:r w:rsidR="7404DDB9" w:rsidRPr="50DDE58F">
        <w:rPr>
          <w:rFonts w:ascii="Open Sans" w:eastAsia="Open Sans" w:hAnsi="Open Sans" w:cs="Open Sans"/>
          <w:sz w:val="20"/>
          <w:szCs w:val="20"/>
        </w:rPr>
        <w:t xml:space="preserve"> a</w:t>
      </w:r>
      <w:r w:rsidR="6CCF9069" w:rsidRPr="50DDE58F">
        <w:rPr>
          <w:rFonts w:ascii="Open Sans" w:eastAsia="Open Sans" w:hAnsi="Open Sans" w:cs="Open Sans"/>
          <w:sz w:val="20"/>
          <w:szCs w:val="20"/>
        </w:rPr>
        <w:t>n intersectional and</w:t>
      </w:r>
      <w:r w:rsidR="7404DDB9" w:rsidRPr="50DDE58F">
        <w:rPr>
          <w:rFonts w:ascii="Open Sans" w:eastAsia="Open Sans" w:hAnsi="Open Sans" w:cs="Open Sans"/>
          <w:sz w:val="20"/>
          <w:szCs w:val="20"/>
        </w:rPr>
        <w:t xml:space="preserve"> rights-based approach</w:t>
      </w:r>
      <w:r w:rsidR="380FCB5E" w:rsidRPr="50DDE58F">
        <w:rPr>
          <w:rFonts w:ascii="Open Sans" w:eastAsia="Open Sans" w:hAnsi="Open Sans" w:cs="Open Sans"/>
          <w:sz w:val="20"/>
          <w:szCs w:val="20"/>
        </w:rPr>
        <w:t xml:space="preserve"> to disability inclusion</w:t>
      </w:r>
      <w:r w:rsidR="5E3D93EA" w:rsidRPr="50DDE58F">
        <w:rPr>
          <w:rFonts w:ascii="Open Sans" w:eastAsia="Open Sans" w:hAnsi="Open Sans" w:cs="Open Sans"/>
          <w:sz w:val="20"/>
          <w:szCs w:val="20"/>
        </w:rPr>
        <w:t>.</w:t>
      </w:r>
    </w:p>
    <w:p w14:paraId="3524B9F6" w14:textId="304A5E21" w:rsidR="2E1FB66C" w:rsidRDefault="278081E3"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Placing an emphasis on displaced persons with disabilities will also be an important area that was historically overlooked in DFAT policy. At the end of 2023, 110 million persons will be displaced across the globe. </w:t>
      </w:r>
      <w:r w:rsidR="2C2D3E83" w:rsidRPr="50DDE58F">
        <w:rPr>
          <w:rFonts w:ascii="Open Sans" w:eastAsia="Open Sans" w:hAnsi="Open Sans" w:cs="Open Sans"/>
          <w:sz w:val="20"/>
          <w:szCs w:val="20"/>
        </w:rPr>
        <w:t xml:space="preserve">Compared to 59.1 million persons displaced in 2021, this number has almost doubled in less than two years. Data shows that disability prevalence increases in situations of conflict and disaster. </w:t>
      </w:r>
      <w:r w:rsidR="33FAA9E1" w:rsidRPr="50DDE58F">
        <w:rPr>
          <w:rFonts w:ascii="Open Sans" w:eastAsia="Open Sans" w:hAnsi="Open Sans" w:cs="Open Sans"/>
          <w:sz w:val="20"/>
          <w:szCs w:val="20"/>
        </w:rPr>
        <w:t xml:space="preserve">Climate related disasters are already disproportionately affecting countries across the Asia Pacific. </w:t>
      </w:r>
      <w:r w:rsidR="7229960A" w:rsidRPr="50DDE58F">
        <w:rPr>
          <w:rFonts w:ascii="Open Sans" w:eastAsia="Open Sans" w:hAnsi="Open Sans" w:cs="Open Sans"/>
          <w:sz w:val="20"/>
          <w:szCs w:val="20"/>
        </w:rPr>
        <w:t>Continuing to invest in and scale investments in inclusive humanitarian assistance, emergency preparedness and response, and social protection</w:t>
      </w:r>
      <w:r w:rsidR="7BBC5B13" w:rsidRPr="50DDE58F">
        <w:rPr>
          <w:rFonts w:ascii="Open Sans" w:eastAsia="Open Sans" w:hAnsi="Open Sans" w:cs="Open Sans"/>
          <w:sz w:val="20"/>
          <w:szCs w:val="20"/>
        </w:rPr>
        <w:t xml:space="preserve"> – which</w:t>
      </w:r>
      <w:r w:rsidR="7229960A" w:rsidRPr="50DDE58F">
        <w:rPr>
          <w:rFonts w:ascii="Open Sans" w:eastAsia="Open Sans" w:hAnsi="Open Sans" w:cs="Open Sans"/>
          <w:sz w:val="20"/>
          <w:szCs w:val="20"/>
        </w:rPr>
        <w:t xml:space="preserve"> </w:t>
      </w:r>
      <w:r w:rsidR="7BBC5B13" w:rsidRPr="50DDE58F">
        <w:rPr>
          <w:rFonts w:ascii="Open Sans" w:eastAsia="Open Sans" w:hAnsi="Open Sans" w:cs="Open Sans"/>
          <w:sz w:val="20"/>
          <w:szCs w:val="20"/>
        </w:rPr>
        <w:t xml:space="preserve">were a </w:t>
      </w:r>
      <w:r w:rsidR="72635164" w:rsidRPr="50DDE58F">
        <w:rPr>
          <w:rFonts w:ascii="Open Sans" w:eastAsia="Open Sans" w:hAnsi="Open Sans" w:cs="Open Sans"/>
          <w:sz w:val="20"/>
          <w:szCs w:val="20"/>
        </w:rPr>
        <w:t xml:space="preserve">key </w:t>
      </w:r>
      <w:r w:rsidR="7BBC5B13" w:rsidRPr="50DDE58F">
        <w:rPr>
          <w:rFonts w:ascii="Open Sans" w:eastAsia="Open Sans" w:hAnsi="Open Sans" w:cs="Open Sans"/>
          <w:sz w:val="20"/>
          <w:szCs w:val="20"/>
        </w:rPr>
        <w:t xml:space="preserve">component in the “Development for All” strategy - </w:t>
      </w:r>
      <w:r w:rsidR="7229960A" w:rsidRPr="50DDE58F">
        <w:rPr>
          <w:rFonts w:ascii="Open Sans" w:eastAsia="Open Sans" w:hAnsi="Open Sans" w:cs="Open Sans"/>
          <w:sz w:val="20"/>
          <w:szCs w:val="20"/>
        </w:rPr>
        <w:t xml:space="preserve">should be central </w:t>
      </w:r>
      <w:r w:rsidR="18596C72" w:rsidRPr="50DDE58F">
        <w:rPr>
          <w:rFonts w:ascii="Open Sans" w:eastAsia="Open Sans" w:hAnsi="Open Sans" w:cs="Open Sans"/>
          <w:sz w:val="20"/>
          <w:szCs w:val="20"/>
        </w:rPr>
        <w:t xml:space="preserve">in </w:t>
      </w:r>
      <w:r w:rsidR="7229960A" w:rsidRPr="50DDE58F">
        <w:rPr>
          <w:rFonts w:ascii="Open Sans" w:eastAsia="Open Sans" w:hAnsi="Open Sans" w:cs="Open Sans"/>
          <w:sz w:val="20"/>
          <w:szCs w:val="20"/>
        </w:rPr>
        <w:t xml:space="preserve">the new strategy. This can be done </w:t>
      </w:r>
      <w:r w:rsidR="42F9DA24" w:rsidRPr="50DDE58F">
        <w:rPr>
          <w:rFonts w:ascii="Open Sans" w:eastAsia="Open Sans" w:hAnsi="Open Sans" w:cs="Open Sans"/>
          <w:sz w:val="20"/>
          <w:szCs w:val="20"/>
        </w:rPr>
        <w:t xml:space="preserve">both through disability – targeted financing, as well as </w:t>
      </w:r>
      <w:r w:rsidR="437E0C46" w:rsidRPr="50DDE58F">
        <w:rPr>
          <w:rFonts w:ascii="Open Sans" w:eastAsia="Open Sans" w:hAnsi="Open Sans" w:cs="Open Sans"/>
          <w:sz w:val="20"/>
          <w:szCs w:val="20"/>
        </w:rPr>
        <w:t xml:space="preserve">intentional and specific mainstreaming of disability inclusion across humanitarian funding mechanisms. </w:t>
      </w:r>
    </w:p>
    <w:p w14:paraId="3E20EBC0" w14:textId="76CBC6D2" w:rsidR="356C1FE3" w:rsidRDefault="356C1FE3"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Geographically, WFP appreciates the Indo-Pacific remain a strong priority within of Australia’s development programmes. Climate change</w:t>
      </w:r>
      <w:r w:rsidR="4CFCE149" w:rsidRPr="50DDE58F">
        <w:rPr>
          <w:rFonts w:ascii="Open Sans" w:eastAsia="Open Sans" w:hAnsi="Open Sans" w:cs="Open Sans"/>
          <w:sz w:val="20"/>
          <w:szCs w:val="20"/>
        </w:rPr>
        <w:t xml:space="preserve"> adaptation </w:t>
      </w:r>
      <w:r w:rsidRPr="50DDE58F">
        <w:rPr>
          <w:rFonts w:ascii="Open Sans" w:eastAsia="Open Sans" w:hAnsi="Open Sans" w:cs="Open Sans"/>
          <w:sz w:val="20"/>
          <w:szCs w:val="20"/>
        </w:rPr>
        <w:t xml:space="preserve">and resilience is of priority for DFAT and for WFP in the Asia, Pacific region. As evidence increases on the impact on persons with disabilities, </w:t>
      </w:r>
      <w:r w:rsidR="016E4756" w:rsidRPr="50DDE58F">
        <w:rPr>
          <w:rFonts w:ascii="Open Sans" w:eastAsia="Open Sans" w:hAnsi="Open Sans" w:cs="Open Sans"/>
          <w:sz w:val="20"/>
          <w:szCs w:val="20"/>
        </w:rPr>
        <w:t xml:space="preserve">WFP recommends that DFAT investments prioritize </w:t>
      </w:r>
      <w:r w:rsidRPr="50DDE58F">
        <w:rPr>
          <w:rFonts w:ascii="Open Sans" w:eastAsia="Open Sans" w:hAnsi="Open Sans" w:cs="Open Sans"/>
          <w:sz w:val="20"/>
          <w:szCs w:val="20"/>
        </w:rPr>
        <w:t>inclusive climate action</w:t>
      </w:r>
      <w:r w:rsidR="536377AD" w:rsidRPr="50DDE58F">
        <w:rPr>
          <w:rFonts w:ascii="Open Sans" w:eastAsia="Open Sans" w:hAnsi="Open Sans" w:cs="Open Sans"/>
          <w:sz w:val="20"/>
          <w:szCs w:val="20"/>
        </w:rPr>
        <w:t xml:space="preserve">. This should begin by investing in partnerships that ensure </w:t>
      </w:r>
      <w:r w:rsidRPr="50DDE58F">
        <w:rPr>
          <w:rFonts w:ascii="Open Sans" w:eastAsia="Open Sans" w:hAnsi="Open Sans" w:cs="Open Sans"/>
          <w:sz w:val="20"/>
          <w:szCs w:val="20"/>
        </w:rPr>
        <w:t>persons with disabilities are participating in climate governance</w:t>
      </w:r>
      <w:r w:rsidR="2C6A2458" w:rsidRPr="50DDE58F">
        <w:rPr>
          <w:rFonts w:ascii="Open Sans" w:eastAsia="Open Sans" w:hAnsi="Open Sans" w:cs="Open Sans"/>
          <w:sz w:val="20"/>
          <w:szCs w:val="20"/>
        </w:rPr>
        <w:t xml:space="preserve">. </w:t>
      </w:r>
      <w:r w:rsidRPr="50DDE58F">
        <w:rPr>
          <w:rFonts w:ascii="Open Sans" w:eastAsia="Open Sans" w:hAnsi="Open Sans" w:cs="Open Sans"/>
          <w:sz w:val="20"/>
          <w:szCs w:val="20"/>
        </w:rPr>
        <w:t xml:space="preserve">DFAT </w:t>
      </w:r>
      <w:r w:rsidR="5BF731D6" w:rsidRPr="50DDE58F">
        <w:rPr>
          <w:rFonts w:ascii="Open Sans" w:eastAsia="Open Sans" w:hAnsi="Open Sans" w:cs="Open Sans"/>
          <w:sz w:val="20"/>
          <w:szCs w:val="20"/>
        </w:rPr>
        <w:t>can leverage relationships with governments in the region to ensure disability inclusive climate action becomes a priority agenda item, and to</w:t>
      </w:r>
      <w:r w:rsidRPr="50DDE58F">
        <w:rPr>
          <w:rFonts w:ascii="Open Sans" w:eastAsia="Open Sans" w:hAnsi="Open Sans" w:cs="Open Sans"/>
          <w:sz w:val="20"/>
          <w:szCs w:val="20"/>
        </w:rPr>
        <w:t xml:space="preserve"> influence investment by all relevant actors</w:t>
      </w:r>
      <w:r w:rsidR="27C94CD2" w:rsidRPr="50DDE58F">
        <w:rPr>
          <w:rFonts w:ascii="Open Sans" w:eastAsia="Open Sans" w:hAnsi="Open Sans" w:cs="Open Sans"/>
          <w:sz w:val="20"/>
          <w:szCs w:val="20"/>
        </w:rPr>
        <w:t xml:space="preserve">. </w:t>
      </w:r>
    </w:p>
    <w:p w14:paraId="1C84C1E0" w14:textId="4F20E66C" w:rsidR="160F01A9" w:rsidRDefault="160F01A9"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Meaningful participation is a</w:t>
      </w:r>
      <w:r w:rsidR="7D752FD0" w:rsidRPr="50DDE58F">
        <w:rPr>
          <w:rFonts w:ascii="Open Sans" w:eastAsia="Open Sans" w:hAnsi="Open Sans" w:cs="Open Sans"/>
          <w:sz w:val="20"/>
          <w:szCs w:val="20"/>
        </w:rPr>
        <w:t>t the core of advancing disability equity and rights internationally, and evidence from WFP’s work in the Asia-Pacific points to various ways that organizations of persons with disabilities can partner with different agencies to advance disability inclusion.</w:t>
      </w:r>
      <w:r w:rsidR="6318CF55" w:rsidRPr="50DDE58F">
        <w:rPr>
          <w:rFonts w:ascii="Open Sans" w:eastAsia="Open Sans" w:hAnsi="Open Sans" w:cs="Open Sans"/>
          <w:sz w:val="20"/>
          <w:szCs w:val="20"/>
        </w:rPr>
        <w:t xml:space="preserve"> </w:t>
      </w:r>
      <w:r w:rsidR="10022DB6" w:rsidRPr="50DDE58F">
        <w:rPr>
          <w:rFonts w:ascii="Open Sans" w:eastAsia="Open Sans" w:hAnsi="Open Sans" w:cs="Open Sans"/>
          <w:sz w:val="20"/>
          <w:szCs w:val="20"/>
        </w:rPr>
        <w:t>In the past 2-3 years</w:t>
      </w:r>
      <w:r w:rsidR="6D352E1B" w:rsidRPr="50DDE58F">
        <w:rPr>
          <w:rFonts w:ascii="Open Sans" w:eastAsia="Open Sans" w:hAnsi="Open Sans" w:cs="Open Sans"/>
          <w:sz w:val="20"/>
          <w:szCs w:val="20"/>
        </w:rPr>
        <w:t xml:space="preserve">, our Asia-Pacific bureau engaged OPDs across both our programming, but also to support WFP </w:t>
      </w:r>
      <w:r w:rsidR="42F210A3" w:rsidRPr="50DDE58F">
        <w:rPr>
          <w:rFonts w:ascii="Open Sans" w:eastAsia="Open Sans" w:hAnsi="Open Sans" w:cs="Open Sans"/>
          <w:sz w:val="20"/>
          <w:szCs w:val="20"/>
        </w:rPr>
        <w:t xml:space="preserve">within internal operations. For example, WFP engages OPDs in looking at physical accessibility through their active participation in </w:t>
      </w:r>
      <w:r w:rsidR="0031AE01" w:rsidRPr="50DDE58F">
        <w:rPr>
          <w:rFonts w:ascii="Open Sans" w:eastAsia="Open Sans" w:hAnsi="Open Sans" w:cs="Open Sans"/>
          <w:sz w:val="20"/>
          <w:szCs w:val="20"/>
        </w:rPr>
        <w:t xml:space="preserve">accessibility audits, partnering with OPDs in national level </w:t>
      </w:r>
      <w:r w:rsidR="1171427B" w:rsidRPr="50DDE58F">
        <w:rPr>
          <w:rFonts w:ascii="Open Sans" w:eastAsia="Open Sans" w:hAnsi="Open Sans" w:cs="Open Sans"/>
          <w:sz w:val="20"/>
          <w:szCs w:val="20"/>
        </w:rPr>
        <w:t xml:space="preserve">policy </w:t>
      </w:r>
      <w:r w:rsidR="0031AE01" w:rsidRPr="50DDE58F">
        <w:rPr>
          <w:rFonts w:ascii="Open Sans" w:eastAsia="Open Sans" w:hAnsi="Open Sans" w:cs="Open Sans"/>
          <w:sz w:val="20"/>
          <w:szCs w:val="20"/>
        </w:rPr>
        <w:t>advocacy</w:t>
      </w:r>
      <w:r w:rsidR="725B627E" w:rsidRPr="50DDE58F">
        <w:rPr>
          <w:rFonts w:ascii="Open Sans" w:eastAsia="Open Sans" w:hAnsi="Open Sans" w:cs="Open Sans"/>
          <w:sz w:val="20"/>
          <w:szCs w:val="20"/>
        </w:rPr>
        <w:t xml:space="preserve"> influence</w:t>
      </w:r>
      <w:r w:rsidR="0031AE01" w:rsidRPr="50DDE58F">
        <w:rPr>
          <w:rFonts w:ascii="Open Sans" w:eastAsia="Open Sans" w:hAnsi="Open Sans" w:cs="Open Sans"/>
          <w:sz w:val="20"/>
          <w:szCs w:val="20"/>
        </w:rPr>
        <w:t xml:space="preserve">, and ensuring meaningful participation across advisory groups, e.g. the APEX </w:t>
      </w:r>
      <w:r w:rsidR="5932F3AD" w:rsidRPr="50DDE58F">
        <w:rPr>
          <w:rFonts w:ascii="Open Sans" w:eastAsia="Open Sans" w:hAnsi="Open Sans" w:cs="Open Sans"/>
          <w:sz w:val="20"/>
          <w:szCs w:val="20"/>
        </w:rPr>
        <w:t>l</w:t>
      </w:r>
      <w:r w:rsidR="0031AE01" w:rsidRPr="50DDE58F">
        <w:rPr>
          <w:rFonts w:ascii="Open Sans" w:eastAsia="Open Sans" w:hAnsi="Open Sans" w:cs="Open Sans"/>
          <w:sz w:val="20"/>
          <w:szCs w:val="20"/>
        </w:rPr>
        <w:t>evel advi</w:t>
      </w:r>
      <w:r w:rsidR="18517D92" w:rsidRPr="50DDE58F">
        <w:rPr>
          <w:rFonts w:ascii="Open Sans" w:eastAsia="Open Sans" w:hAnsi="Open Sans" w:cs="Open Sans"/>
          <w:sz w:val="20"/>
          <w:szCs w:val="20"/>
        </w:rPr>
        <w:t>sory group.</w:t>
      </w:r>
      <w:r w:rsidR="7D0CAFB9" w:rsidRPr="50DDE58F">
        <w:rPr>
          <w:rFonts w:ascii="Open Sans" w:eastAsia="Open Sans" w:hAnsi="Open Sans" w:cs="Open Sans"/>
          <w:sz w:val="20"/>
          <w:szCs w:val="20"/>
        </w:rPr>
        <w:t xml:space="preserve"> OPDs have led action research with WFP to inform </w:t>
      </w:r>
      <w:r w:rsidR="32752E46" w:rsidRPr="50DDE58F">
        <w:rPr>
          <w:rFonts w:ascii="Open Sans" w:eastAsia="Open Sans" w:hAnsi="Open Sans" w:cs="Open Sans"/>
          <w:sz w:val="20"/>
          <w:szCs w:val="20"/>
        </w:rPr>
        <w:t>strategy and implementation of WFP’s “Country Strategic Plans</w:t>
      </w:r>
      <w:r w:rsidR="582CA01F" w:rsidRPr="50DDE58F">
        <w:rPr>
          <w:rFonts w:ascii="Open Sans" w:eastAsia="Open Sans" w:hAnsi="Open Sans" w:cs="Open Sans"/>
          <w:sz w:val="20"/>
          <w:szCs w:val="20"/>
        </w:rPr>
        <w:t xml:space="preserve">.” Building strategic partnerships that enable meaningful participation is a good practice that should be promoted and replicated. </w:t>
      </w:r>
    </w:p>
    <w:p w14:paraId="00DF5570" w14:textId="62E0C6A8" w:rsidR="715ACF77" w:rsidRDefault="715ACF77"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Complementarily, DFAT can engage </w:t>
      </w:r>
      <w:r w:rsidR="15348B84" w:rsidRPr="50DDE58F">
        <w:rPr>
          <w:rFonts w:ascii="Open Sans" w:eastAsia="Open Sans" w:hAnsi="Open Sans" w:cs="Open Sans"/>
          <w:sz w:val="20"/>
          <w:szCs w:val="20"/>
        </w:rPr>
        <w:t xml:space="preserve">partner </w:t>
      </w:r>
      <w:r w:rsidRPr="50DDE58F">
        <w:rPr>
          <w:rFonts w:ascii="Open Sans" w:eastAsia="Open Sans" w:hAnsi="Open Sans" w:cs="Open Sans"/>
          <w:sz w:val="20"/>
          <w:szCs w:val="20"/>
        </w:rPr>
        <w:t>governments to influence the design of programming e.g. social protection, emergency preparedness and response, and other relevant areas to ensure that these programmes take disability inclu</w:t>
      </w:r>
      <w:r w:rsidR="0ECDF520" w:rsidRPr="50DDE58F">
        <w:rPr>
          <w:rFonts w:ascii="Open Sans" w:eastAsia="Open Sans" w:hAnsi="Open Sans" w:cs="Open Sans"/>
          <w:sz w:val="20"/>
          <w:szCs w:val="20"/>
        </w:rPr>
        <w:t xml:space="preserve">sion into account. </w:t>
      </w:r>
    </w:p>
    <w:p w14:paraId="177E7F2E" w14:textId="23D24D14" w:rsidR="00E42018" w:rsidRDefault="4E41E4A2" w:rsidP="50DDE58F">
      <w:pPr>
        <w:pStyle w:val="Heading1"/>
        <w:numPr>
          <w:ilvl w:val="0"/>
          <w:numId w:val="4"/>
        </w:numPr>
        <w:rPr>
          <w:rFonts w:ascii="Open Sans" w:eastAsia="Open Sans" w:hAnsi="Open Sans" w:cs="Open Sans"/>
          <w:b/>
          <w:bCs/>
          <w:color w:val="auto"/>
          <w:sz w:val="20"/>
          <w:szCs w:val="20"/>
        </w:rPr>
      </w:pPr>
      <w:r w:rsidRPr="50DDE58F">
        <w:rPr>
          <w:rFonts w:ascii="Open Sans" w:eastAsia="Open Sans" w:hAnsi="Open Sans" w:cs="Open Sans"/>
          <w:b/>
          <w:bCs/>
          <w:color w:val="auto"/>
          <w:sz w:val="20"/>
          <w:szCs w:val="20"/>
        </w:rPr>
        <w:t>What are the most effective approaches to progress these priorities?</w:t>
      </w:r>
    </w:p>
    <w:p w14:paraId="13F40B13" w14:textId="1A01673D" w:rsidR="042499CA" w:rsidRDefault="042499CA" w:rsidP="50DDE58F">
      <w:pPr>
        <w:rPr>
          <w:rFonts w:ascii="Open Sans" w:eastAsia="Open Sans" w:hAnsi="Open Sans" w:cs="Open Sans"/>
          <w:sz w:val="20"/>
          <w:szCs w:val="20"/>
        </w:rPr>
      </w:pPr>
    </w:p>
    <w:p w14:paraId="5ADE5FAF" w14:textId="1766FFAF" w:rsidR="042499CA" w:rsidRDefault="332BE34E"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DFAT should emphasize collaboration across key stakeholders within countries, </w:t>
      </w:r>
      <w:proofErr w:type="gramStart"/>
      <w:r w:rsidRPr="50DDE58F">
        <w:rPr>
          <w:rFonts w:ascii="Open Sans" w:eastAsia="Open Sans" w:hAnsi="Open Sans" w:cs="Open Sans"/>
          <w:sz w:val="20"/>
          <w:szCs w:val="20"/>
        </w:rPr>
        <w:t>leveraging  regional</w:t>
      </w:r>
      <w:proofErr w:type="gramEnd"/>
      <w:r w:rsidRPr="50DDE58F">
        <w:rPr>
          <w:rFonts w:ascii="Open Sans" w:eastAsia="Open Sans" w:hAnsi="Open Sans" w:cs="Open Sans"/>
          <w:sz w:val="20"/>
          <w:szCs w:val="20"/>
        </w:rPr>
        <w:t xml:space="preserve"> bodies to implement effective strategies for advancing disability inclusion/equity, and developing or implementing existing policies and frameworks. Often fragmentation is a hindrance to tangible impact/change. Further, DFAT can support knowledge sharing and exchange of best practices and successful models across countries/governments. For example, sharing programs supported by DFAT that have demonstrated effectiveness in promoting disability rights and ensuring sustainable outcomes.</w:t>
      </w:r>
    </w:p>
    <w:p w14:paraId="70064381" w14:textId="77777777" w:rsidR="008B0E24" w:rsidRDefault="332BE34E" w:rsidP="008B0E24">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In that spirit, WFP is happy to share evidence developed over the past year or two on “what </w:t>
      </w:r>
      <w:r w:rsidRPr="008B0E24">
        <w:rPr>
          <w:rFonts w:ascii="Open Sans" w:eastAsia="Open Sans" w:hAnsi="Open Sans" w:cs="Open Sans"/>
          <w:sz w:val="20"/>
          <w:szCs w:val="20"/>
        </w:rPr>
        <w:t>works.” T</w:t>
      </w:r>
      <w:r w:rsidR="234E6219" w:rsidRPr="008B0E24">
        <w:rPr>
          <w:rFonts w:ascii="Open Sans" w:eastAsia="Open Sans" w:hAnsi="Open Sans" w:cs="Open Sans"/>
          <w:sz w:val="20"/>
          <w:szCs w:val="20"/>
        </w:rPr>
        <w:t xml:space="preserve">he research collaboration between Trinity College Dublin (TCD) and WFP seeks to develop an evidence base for </w:t>
      </w:r>
      <w:r w:rsidR="2A46EE44" w:rsidRPr="008B0E24">
        <w:rPr>
          <w:rFonts w:ascii="Open Sans" w:eastAsia="Open Sans" w:hAnsi="Open Sans" w:cs="Open Sans"/>
          <w:sz w:val="20"/>
          <w:szCs w:val="20"/>
        </w:rPr>
        <w:t>what works to ensure</w:t>
      </w:r>
      <w:r w:rsidR="234E6219" w:rsidRPr="008B0E24">
        <w:rPr>
          <w:rFonts w:ascii="Open Sans" w:eastAsia="Open Sans" w:hAnsi="Open Sans" w:cs="Open Sans"/>
          <w:sz w:val="20"/>
          <w:szCs w:val="20"/>
        </w:rPr>
        <w:t xml:space="preserve"> persons with disabilities </w:t>
      </w:r>
      <w:r w:rsidR="45048C3D" w:rsidRPr="008B0E24">
        <w:rPr>
          <w:rFonts w:ascii="Open Sans" w:eastAsia="Open Sans" w:hAnsi="Open Sans" w:cs="Open Sans"/>
          <w:sz w:val="20"/>
          <w:szCs w:val="20"/>
        </w:rPr>
        <w:t xml:space="preserve">are included </w:t>
      </w:r>
      <w:r w:rsidR="234E6219" w:rsidRPr="008B0E24">
        <w:rPr>
          <w:rFonts w:ascii="Open Sans" w:eastAsia="Open Sans" w:hAnsi="Open Sans" w:cs="Open Sans"/>
          <w:sz w:val="20"/>
          <w:szCs w:val="20"/>
        </w:rPr>
        <w:t xml:space="preserve">in food security programming. The partnership provides an opportunity to </w:t>
      </w:r>
      <w:r w:rsidR="5C5AA561" w:rsidRPr="008B0E24">
        <w:rPr>
          <w:rFonts w:ascii="Open Sans" w:eastAsia="Open Sans" w:hAnsi="Open Sans" w:cs="Open Sans"/>
          <w:sz w:val="20"/>
          <w:szCs w:val="20"/>
        </w:rPr>
        <w:t>pilot new approaches and capture learning in real time as</w:t>
      </w:r>
      <w:r w:rsidR="234E6219" w:rsidRPr="008B0E24">
        <w:rPr>
          <w:rFonts w:ascii="Open Sans" w:eastAsia="Open Sans" w:hAnsi="Open Sans" w:cs="Open Sans"/>
          <w:sz w:val="20"/>
          <w:szCs w:val="20"/>
        </w:rPr>
        <w:t xml:space="preserve"> WFP </w:t>
      </w:r>
      <w:r w:rsidR="72570573" w:rsidRPr="008B0E24">
        <w:rPr>
          <w:rFonts w:ascii="Open Sans" w:eastAsia="Open Sans" w:hAnsi="Open Sans" w:cs="Open Sans"/>
          <w:sz w:val="20"/>
          <w:szCs w:val="20"/>
        </w:rPr>
        <w:t xml:space="preserve">works to adapt its programming to better include and meet the needs and preferences of </w:t>
      </w:r>
      <w:r w:rsidR="234E6219" w:rsidRPr="008B0E24">
        <w:rPr>
          <w:rFonts w:ascii="Open Sans" w:eastAsia="Open Sans" w:hAnsi="Open Sans" w:cs="Open Sans"/>
          <w:sz w:val="20"/>
          <w:szCs w:val="20"/>
        </w:rPr>
        <w:t>food insecure people with disabilities.</w:t>
      </w:r>
    </w:p>
    <w:p w14:paraId="07C177DB" w14:textId="51C43A88" w:rsidR="042499CA" w:rsidRPr="008B0E24" w:rsidRDefault="234E6219" w:rsidP="008B0E24">
      <w:pPr>
        <w:pStyle w:val="ListParagraph"/>
        <w:numPr>
          <w:ilvl w:val="0"/>
          <w:numId w:val="3"/>
        </w:numPr>
        <w:rPr>
          <w:rFonts w:ascii="Open Sans" w:eastAsia="Open Sans" w:hAnsi="Open Sans" w:cs="Open Sans"/>
          <w:sz w:val="20"/>
          <w:szCs w:val="20"/>
        </w:rPr>
      </w:pPr>
      <w:r w:rsidRPr="008B0E24">
        <w:rPr>
          <w:rFonts w:ascii="Open Sans" w:eastAsia="Open Sans" w:hAnsi="Open Sans" w:cs="Open Sans"/>
          <w:sz w:val="20"/>
          <w:szCs w:val="20"/>
        </w:rPr>
        <w:lastRenderedPageBreak/>
        <w:t>Through this partnership, WFP is investing in the evidence base on “what works” to include pe</w:t>
      </w:r>
      <w:r w:rsidR="707575C9" w:rsidRPr="008B0E24">
        <w:rPr>
          <w:rFonts w:ascii="Open Sans" w:eastAsia="Open Sans" w:hAnsi="Open Sans" w:cs="Open Sans"/>
          <w:sz w:val="20"/>
          <w:szCs w:val="20"/>
        </w:rPr>
        <w:t>rsons with disabilities in food security programming.</w:t>
      </w:r>
      <w:r w:rsidR="6277796C" w:rsidRPr="008B0E24">
        <w:rPr>
          <w:rFonts w:ascii="Open Sans" w:eastAsia="Open Sans" w:hAnsi="Open Sans" w:cs="Open Sans"/>
          <w:sz w:val="20"/>
          <w:szCs w:val="20"/>
        </w:rPr>
        <w:t xml:space="preserve"> Evidence notes are now available on </w:t>
      </w:r>
      <w:hyperlink r:id="rId11">
        <w:r w:rsidR="6277796C" w:rsidRPr="008B0E24">
          <w:rPr>
            <w:rStyle w:val="Hyperlink"/>
            <w:rFonts w:ascii="Open Sans" w:eastAsia="Open Sans" w:hAnsi="Open Sans" w:cs="Open Sans"/>
            <w:sz w:val="20"/>
            <w:szCs w:val="20"/>
          </w:rPr>
          <w:t>disability data</w:t>
        </w:r>
      </w:hyperlink>
      <w:r w:rsidR="6277796C" w:rsidRPr="008B0E24">
        <w:rPr>
          <w:rFonts w:ascii="Open Sans" w:eastAsia="Open Sans" w:hAnsi="Open Sans" w:cs="Open Sans"/>
          <w:sz w:val="20"/>
          <w:szCs w:val="20"/>
        </w:rPr>
        <w:t xml:space="preserve">, as well as </w:t>
      </w:r>
      <w:hyperlink r:id="rId12">
        <w:r w:rsidR="6277796C" w:rsidRPr="008B0E24">
          <w:rPr>
            <w:rStyle w:val="Hyperlink"/>
            <w:rFonts w:ascii="Open Sans" w:eastAsia="Open Sans" w:hAnsi="Open Sans" w:cs="Open Sans"/>
            <w:sz w:val="20"/>
            <w:szCs w:val="20"/>
          </w:rPr>
          <w:t>disability inclusion within accountability to affected populations</w:t>
        </w:r>
        <w:r w:rsidR="3F5D78C1" w:rsidRPr="008B0E24">
          <w:rPr>
            <w:rStyle w:val="Hyperlink"/>
            <w:rFonts w:ascii="Open Sans" w:eastAsia="Open Sans" w:hAnsi="Open Sans" w:cs="Open Sans"/>
            <w:sz w:val="20"/>
            <w:szCs w:val="20"/>
          </w:rPr>
          <w:t>.</w:t>
        </w:r>
      </w:hyperlink>
      <w:r w:rsidR="62C13BC5" w:rsidRPr="008B0E24">
        <w:rPr>
          <w:rFonts w:ascii="Open Sans" w:eastAsia="Open Sans" w:hAnsi="Open Sans" w:cs="Open Sans"/>
          <w:sz w:val="20"/>
          <w:szCs w:val="20"/>
        </w:rPr>
        <w:t xml:space="preserve"> The partnership thus generates WFP-specific evidence which can be scaled across the organi</w:t>
      </w:r>
      <w:r w:rsidR="4F5809E5" w:rsidRPr="008B0E24">
        <w:rPr>
          <w:rFonts w:ascii="Open Sans" w:eastAsia="Open Sans" w:hAnsi="Open Sans" w:cs="Open Sans"/>
          <w:sz w:val="20"/>
          <w:szCs w:val="20"/>
        </w:rPr>
        <w:t>z</w:t>
      </w:r>
      <w:r w:rsidR="62C13BC5" w:rsidRPr="008B0E24">
        <w:rPr>
          <w:rFonts w:ascii="Open Sans" w:eastAsia="Open Sans" w:hAnsi="Open Sans" w:cs="Open Sans"/>
          <w:sz w:val="20"/>
          <w:szCs w:val="20"/>
        </w:rPr>
        <w:t>ation, while also providing robust</w:t>
      </w:r>
      <w:r w:rsidR="006ED137" w:rsidRPr="008B0E24">
        <w:rPr>
          <w:rFonts w:ascii="Open Sans" w:eastAsia="Open Sans" w:hAnsi="Open Sans" w:cs="Open Sans"/>
          <w:sz w:val="20"/>
          <w:szCs w:val="20"/>
        </w:rPr>
        <w:t xml:space="preserve"> </w:t>
      </w:r>
      <w:r w:rsidR="73EB66C7" w:rsidRPr="008B0E24">
        <w:rPr>
          <w:rFonts w:ascii="Open Sans" w:eastAsia="Open Sans" w:hAnsi="Open Sans" w:cs="Open Sans"/>
          <w:sz w:val="20"/>
          <w:szCs w:val="20"/>
        </w:rPr>
        <w:t xml:space="preserve">and </w:t>
      </w:r>
      <w:hyperlink r:id="rId13">
        <w:r w:rsidR="73EB66C7" w:rsidRPr="008B0E24">
          <w:rPr>
            <w:rStyle w:val="Hyperlink"/>
            <w:rFonts w:ascii="Microsoft Sans Serif" w:eastAsia="Microsoft Sans Serif" w:hAnsi="Microsoft Sans Serif" w:cs="Microsoft Sans Serif"/>
          </w:rPr>
          <w:t>peer-reviewed evidence</w:t>
        </w:r>
      </w:hyperlink>
      <w:r w:rsidR="73EB66C7" w:rsidRPr="008B0E24">
        <w:rPr>
          <w:rFonts w:ascii="Open Sans" w:eastAsia="Open Sans" w:hAnsi="Open Sans" w:cs="Open Sans"/>
          <w:sz w:val="20"/>
          <w:szCs w:val="20"/>
        </w:rPr>
        <w:t xml:space="preserve"> which is freely available to the wider humanitarian and development sector. Thematic and topic areas covered to date have included the collection and u</w:t>
      </w:r>
      <w:r w:rsidR="7A51FD2B" w:rsidRPr="008B0E24">
        <w:rPr>
          <w:rFonts w:ascii="Open Sans" w:eastAsia="Open Sans" w:hAnsi="Open Sans" w:cs="Open Sans"/>
          <w:sz w:val="20"/>
          <w:szCs w:val="20"/>
        </w:rPr>
        <w:t>tili</w:t>
      </w:r>
      <w:r w:rsidR="5EF22C56" w:rsidRPr="008B0E24">
        <w:rPr>
          <w:rFonts w:ascii="Open Sans" w:eastAsia="Open Sans" w:hAnsi="Open Sans" w:cs="Open Sans"/>
          <w:sz w:val="20"/>
          <w:szCs w:val="20"/>
        </w:rPr>
        <w:t>z</w:t>
      </w:r>
      <w:r w:rsidR="7A51FD2B" w:rsidRPr="008B0E24">
        <w:rPr>
          <w:rFonts w:ascii="Open Sans" w:eastAsia="Open Sans" w:hAnsi="Open Sans" w:cs="Open Sans"/>
          <w:sz w:val="20"/>
          <w:szCs w:val="20"/>
        </w:rPr>
        <w:t>ation of data disaggregated by disability, inclusive accountability to affected populations, and accessible communication methods in emergencies.</w:t>
      </w:r>
      <w:r w:rsidR="73EB66C7" w:rsidRPr="008B0E24">
        <w:rPr>
          <w:rFonts w:ascii="Open Sans" w:eastAsia="Open Sans" w:hAnsi="Open Sans" w:cs="Open Sans"/>
          <w:sz w:val="20"/>
          <w:szCs w:val="20"/>
        </w:rPr>
        <w:t xml:space="preserve"> </w:t>
      </w:r>
    </w:p>
    <w:p w14:paraId="6A7BC395" w14:textId="400831D5" w:rsidR="042499CA" w:rsidRDefault="5F7D4756"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Evidence shows that prioritizing persons with disabilities is more important than ever in advancing the leave no one behind agenda. WFP partnered with Trinity College Dublin to conduct upcoming research for the UN Disability Development Report </w:t>
      </w:r>
      <w:r w:rsidR="62E9B93B" w:rsidRPr="50DDE58F">
        <w:rPr>
          <w:rFonts w:ascii="Open Sans" w:eastAsia="Open Sans" w:hAnsi="Open Sans" w:cs="Open Sans"/>
          <w:sz w:val="20"/>
          <w:szCs w:val="20"/>
        </w:rPr>
        <w:t>Chapter</w:t>
      </w:r>
      <w:r w:rsidR="34B300F1" w:rsidRPr="50DDE58F">
        <w:rPr>
          <w:rFonts w:ascii="Open Sans" w:eastAsia="Open Sans" w:hAnsi="Open Sans" w:cs="Open Sans"/>
          <w:sz w:val="20"/>
          <w:szCs w:val="20"/>
        </w:rPr>
        <w:t xml:space="preserve"> </w:t>
      </w:r>
      <w:r w:rsidRPr="50DDE58F">
        <w:rPr>
          <w:rFonts w:ascii="Open Sans" w:eastAsia="Open Sans" w:hAnsi="Open Sans" w:cs="Open Sans"/>
          <w:sz w:val="20"/>
          <w:szCs w:val="20"/>
        </w:rPr>
        <w:t>on SDG</w:t>
      </w:r>
      <w:r w:rsidR="5B0F5B86" w:rsidRPr="50DDE58F">
        <w:rPr>
          <w:rFonts w:ascii="Open Sans" w:eastAsia="Open Sans" w:hAnsi="Open Sans" w:cs="Open Sans"/>
          <w:sz w:val="20"/>
          <w:szCs w:val="20"/>
        </w:rPr>
        <w:t xml:space="preserve"> </w:t>
      </w:r>
      <w:r w:rsidRPr="50DDE58F">
        <w:rPr>
          <w:rFonts w:ascii="Open Sans" w:eastAsia="Open Sans" w:hAnsi="Open Sans" w:cs="Open Sans"/>
          <w:sz w:val="20"/>
          <w:szCs w:val="20"/>
        </w:rPr>
        <w:t xml:space="preserve">2: Ending hunger, achieving food security and improved nutrition for all persons with disabilities. Findings </w:t>
      </w:r>
      <w:r w:rsidR="74586A97" w:rsidRPr="50DDE58F">
        <w:rPr>
          <w:rFonts w:ascii="Open Sans" w:eastAsia="Open Sans" w:hAnsi="Open Sans" w:cs="Open Sans"/>
          <w:sz w:val="20"/>
          <w:szCs w:val="20"/>
        </w:rPr>
        <w:t>support evidence</w:t>
      </w:r>
      <w:r w:rsidRPr="50DDE58F">
        <w:rPr>
          <w:rFonts w:ascii="Open Sans" w:eastAsia="Open Sans" w:hAnsi="Open Sans" w:cs="Open Sans"/>
          <w:sz w:val="20"/>
          <w:szCs w:val="20"/>
        </w:rPr>
        <w:t xml:space="preserve"> that persons with disabilities are more likely to be food insecure than persons with disabilities – controlling for a variety of factors such as country, context, population groups and geo-spatial boundaries. This is further compounded by intersectional identities such as gender and sex, with findings showing that women with disabilities experience higher level of food insecurity vs. men with disabilities. While the report is still under finalization – WFP is sharing a high-level summary of these findings to emphasize the importance of DFAT’s continued leadership and investment in this topic.  </w:t>
      </w:r>
    </w:p>
    <w:p w14:paraId="29B656C3" w14:textId="62C1E2F9" w:rsidR="042499CA" w:rsidRDefault="5F7D4756"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Throughout partnerships and investments, WFP would like to highlight the importance of taking a people centered, participatory approach that enables meaningful participation of persons with disabilities and their representative organizations throughout. This includes prioritizing funding mechanisms that allow for localized response. Simply put, zero hunger will not be achieved without the meaningful participation of persons with disabilities throughout – because they know best, what they need.</w:t>
      </w:r>
    </w:p>
    <w:p w14:paraId="34039B81" w14:textId="170ED13E" w:rsidR="0792D214" w:rsidRDefault="4289A766" w:rsidP="50DDE58F">
      <w:pPr>
        <w:pStyle w:val="ListParagraph"/>
        <w:numPr>
          <w:ilvl w:val="0"/>
          <w:numId w:val="3"/>
        </w:numPr>
        <w:rPr>
          <w:rFonts w:ascii="Open Sans" w:eastAsia="Open Sans" w:hAnsi="Open Sans" w:cs="Open Sans"/>
          <w:i/>
          <w:iCs/>
          <w:sz w:val="20"/>
          <w:szCs w:val="20"/>
        </w:rPr>
      </w:pPr>
      <w:r w:rsidRPr="50DDE58F">
        <w:rPr>
          <w:rFonts w:ascii="Open Sans" w:eastAsia="Open Sans" w:hAnsi="Open Sans" w:cs="Open Sans"/>
          <w:sz w:val="20"/>
          <w:szCs w:val="20"/>
        </w:rPr>
        <w:t>As the TCD-WFP research partnership has progressed</w:t>
      </w:r>
      <w:r w:rsidR="7B4C2855" w:rsidRPr="50DDE58F">
        <w:rPr>
          <w:rFonts w:ascii="Open Sans" w:eastAsia="Open Sans" w:hAnsi="Open Sans" w:cs="Open Sans"/>
          <w:sz w:val="20"/>
          <w:szCs w:val="20"/>
        </w:rPr>
        <w:t>,</w:t>
      </w:r>
      <w:r w:rsidRPr="50DDE58F">
        <w:rPr>
          <w:rFonts w:ascii="Open Sans" w:eastAsia="Open Sans" w:hAnsi="Open Sans" w:cs="Open Sans"/>
          <w:sz w:val="20"/>
          <w:szCs w:val="20"/>
        </w:rPr>
        <w:t xml:space="preserve"> an increasing focus </w:t>
      </w:r>
      <w:r w:rsidR="78F28D12" w:rsidRPr="50DDE58F">
        <w:rPr>
          <w:rFonts w:ascii="Open Sans" w:eastAsia="Open Sans" w:hAnsi="Open Sans" w:cs="Open Sans"/>
          <w:sz w:val="20"/>
          <w:szCs w:val="20"/>
        </w:rPr>
        <w:t>is the</w:t>
      </w:r>
      <w:r w:rsidRPr="50DDE58F">
        <w:rPr>
          <w:rFonts w:ascii="Open Sans" w:eastAsia="Open Sans" w:hAnsi="Open Sans" w:cs="Open Sans"/>
          <w:sz w:val="20"/>
          <w:szCs w:val="20"/>
        </w:rPr>
        <w:t xml:space="preserve"> effective adapt</w:t>
      </w:r>
      <w:r w:rsidR="2DD098C9" w:rsidRPr="50DDE58F">
        <w:rPr>
          <w:rFonts w:ascii="Open Sans" w:eastAsia="Open Sans" w:hAnsi="Open Sans" w:cs="Open Sans"/>
          <w:sz w:val="20"/>
          <w:szCs w:val="20"/>
        </w:rPr>
        <w:t>ation</w:t>
      </w:r>
      <w:r w:rsidRPr="50DDE58F">
        <w:rPr>
          <w:rFonts w:ascii="Open Sans" w:eastAsia="Open Sans" w:hAnsi="Open Sans" w:cs="Open Sans"/>
          <w:sz w:val="20"/>
          <w:szCs w:val="20"/>
        </w:rPr>
        <w:t xml:space="preserve"> and appl</w:t>
      </w:r>
      <w:r w:rsidR="3B89A0F1" w:rsidRPr="50DDE58F">
        <w:rPr>
          <w:rFonts w:ascii="Open Sans" w:eastAsia="Open Sans" w:hAnsi="Open Sans" w:cs="Open Sans"/>
          <w:sz w:val="20"/>
          <w:szCs w:val="20"/>
        </w:rPr>
        <w:t>ication of generated</w:t>
      </w:r>
      <w:r w:rsidRPr="50DDE58F">
        <w:rPr>
          <w:rFonts w:ascii="Open Sans" w:eastAsia="Open Sans" w:hAnsi="Open Sans" w:cs="Open Sans"/>
          <w:sz w:val="20"/>
          <w:szCs w:val="20"/>
        </w:rPr>
        <w:t xml:space="preserve"> evidence to field level interventions </w:t>
      </w:r>
      <w:r w:rsidR="6E7EFB8D" w:rsidRPr="50DDE58F">
        <w:rPr>
          <w:rFonts w:ascii="Open Sans" w:eastAsia="Open Sans" w:hAnsi="Open Sans" w:cs="Open Sans"/>
          <w:sz w:val="20"/>
          <w:szCs w:val="20"/>
        </w:rPr>
        <w:t xml:space="preserve">in the </w:t>
      </w:r>
      <w:r w:rsidRPr="50DDE58F">
        <w:rPr>
          <w:rFonts w:ascii="Open Sans" w:eastAsia="Open Sans" w:hAnsi="Open Sans" w:cs="Open Sans"/>
          <w:sz w:val="20"/>
          <w:szCs w:val="20"/>
        </w:rPr>
        <w:t>diverse contexts in which WFP works,</w:t>
      </w:r>
      <w:r w:rsidR="22FAD31A" w:rsidRPr="50DDE58F">
        <w:rPr>
          <w:rFonts w:ascii="Open Sans" w:eastAsia="Open Sans" w:hAnsi="Open Sans" w:cs="Open Sans"/>
          <w:sz w:val="20"/>
          <w:szCs w:val="20"/>
        </w:rPr>
        <w:t xml:space="preserve"> a</w:t>
      </w:r>
      <w:r w:rsidR="27172C4B" w:rsidRPr="50DDE58F">
        <w:rPr>
          <w:rFonts w:ascii="Open Sans" w:eastAsia="Open Sans" w:hAnsi="Open Sans" w:cs="Open Sans"/>
          <w:sz w:val="20"/>
          <w:szCs w:val="20"/>
        </w:rPr>
        <w:t xml:space="preserve">s well as </w:t>
      </w:r>
      <w:r w:rsidR="22FAD31A" w:rsidRPr="50DDE58F">
        <w:rPr>
          <w:rFonts w:ascii="Open Sans" w:eastAsia="Open Sans" w:hAnsi="Open Sans" w:cs="Open Sans"/>
          <w:sz w:val="20"/>
          <w:szCs w:val="20"/>
        </w:rPr>
        <w:t>building capacity for evidence generation. This capacity is vital to support scale up of evidence</w:t>
      </w:r>
      <w:r w:rsidR="58C63F0D" w:rsidRPr="50DDE58F">
        <w:rPr>
          <w:rFonts w:ascii="Open Sans" w:eastAsia="Open Sans" w:hAnsi="Open Sans" w:cs="Open Sans"/>
          <w:sz w:val="20"/>
          <w:szCs w:val="20"/>
        </w:rPr>
        <w:t>-</w:t>
      </w:r>
      <w:r w:rsidR="22FAD31A" w:rsidRPr="50DDE58F">
        <w:rPr>
          <w:rFonts w:ascii="Open Sans" w:eastAsia="Open Sans" w:hAnsi="Open Sans" w:cs="Open Sans"/>
          <w:sz w:val="20"/>
          <w:szCs w:val="20"/>
        </w:rPr>
        <w:t xml:space="preserve">based practice across the breadth of WFP interventions and </w:t>
      </w:r>
      <w:r w:rsidR="5A9E9AEE" w:rsidRPr="50DDE58F">
        <w:rPr>
          <w:rFonts w:ascii="Open Sans" w:eastAsia="Open Sans" w:hAnsi="Open Sans" w:cs="Open Sans"/>
          <w:sz w:val="20"/>
          <w:szCs w:val="20"/>
        </w:rPr>
        <w:t xml:space="preserve">to support sustainable progress. The most effective </w:t>
      </w:r>
      <w:r w:rsidR="19438020" w:rsidRPr="50DDE58F">
        <w:rPr>
          <w:rFonts w:ascii="Open Sans" w:eastAsia="Open Sans" w:hAnsi="Open Sans" w:cs="Open Sans"/>
          <w:sz w:val="20"/>
          <w:szCs w:val="20"/>
        </w:rPr>
        <w:t>approaches</w:t>
      </w:r>
      <w:r w:rsidR="5A9E9AEE" w:rsidRPr="50DDE58F">
        <w:rPr>
          <w:rFonts w:ascii="Open Sans" w:eastAsia="Open Sans" w:hAnsi="Open Sans" w:cs="Open Sans"/>
          <w:sz w:val="20"/>
          <w:szCs w:val="20"/>
        </w:rPr>
        <w:t xml:space="preserve"> to achieve these objectives have been a </w:t>
      </w:r>
      <w:r w:rsidR="407B2FF9" w:rsidRPr="50DDE58F">
        <w:rPr>
          <w:rFonts w:ascii="Open Sans" w:eastAsia="Open Sans" w:hAnsi="Open Sans" w:cs="Open Sans"/>
          <w:sz w:val="20"/>
          <w:szCs w:val="20"/>
        </w:rPr>
        <w:t>participatory</w:t>
      </w:r>
      <w:r w:rsidR="5A9E9AEE" w:rsidRPr="50DDE58F">
        <w:rPr>
          <w:rFonts w:ascii="Open Sans" w:eastAsia="Open Sans" w:hAnsi="Open Sans" w:cs="Open Sans"/>
          <w:sz w:val="20"/>
          <w:szCs w:val="20"/>
        </w:rPr>
        <w:t xml:space="preserve">, action research </w:t>
      </w:r>
      <w:r w:rsidR="413A8716" w:rsidRPr="50DDE58F">
        <w:rPr>
          <w:rFonts w:ascii="Open Sans" w:eastAsia="Open Sans" w:hAnsi="Open Sans" w:cs="Open Sans"/>
          <w:sz w:val="20"/>
          <w:szCs w:val="20"/>
        </w:rPr>
        <w:t>approach</w:t>
      </w:r>
      <w:r w:rsidR="5A9E9AEE" w:rsidRPr="50DDE58F">
        <w:rPr>
          <w:rFonts w:ascii="Open Sans" w:eastAsia="Open Sans" w:hAnsi="Open Sans" w:cs="Open Sans"/>
          <w:sz w:val="20"/>
          <w:szCs w:val="20"/>
        </w:rPr>
        <w:t xml:space="preserve">, whereby local communities and where possible, </w:t>
      </w:r>
      <w:r w:rsidR="60801AD3" w:rsidRPr="50DDE58F">
        <w:rPr>
          <w:rFonts w:ascii="Open Sans" w:eastAsia="Open Sans" w:hAnsi="Open Sans" w:cs="Open Sans"/>
          <w:sz w:val="20"/>
          <w:szCs w:val="20"/>
        </w:rPr>
        <w:t>organi</w:t>
      </w:r>
      <w:r w:rsidR="7E763D1D" w:rsidRPr="50DDE58F">
        <w:rPr>
          <w:rFonts w:ascii="Open Sans" w:eastAsia="Open Sans" w:hAnsi="Open Sans" w:cs="Open Sans"/>
          <w:sz w:val="20"/>
          <w:szCs w:val="20"/>
        </w:rPr>
        <w:t>z</w:t>
      </w:r>
      <w:r w:rsidR="60801AD3" w:rsidRPr="50DDE58F">
        <w:rPr>
          <w:rFonts w:ascii="Open Sans" w:eastAsia="Open Sans" w:hAnsi="Open Sans" w:cs="Open Sans"/>
          <w:sz w:val="20"/>
          <w:szCs w:val="20"/>
        </w:rPr>
        <w:t>ations</w:t>
      </w:r>
      <w:r w:rsidR="5A9E9AEE" w:rsidRPr="50DDE58F">
        <w:rPr>
          <w:rFonts w:ascii="Open Sans" w:eastAsia="Open Sans" w:hAnsi="Open Sans" w:cs="Open Sans"/>
          <w:sz w:val="20"/>
          <w:szCs w:val="20"/>
        </w:rPr>
        <w:t xml:space="preserve"> of persons with disabilities are brought into the process and</w:t>
      </w:r>
      <w:r w:rsidR="50FD9CCB" w:rsidRPr="50DDE58F">
        <w:rPr>
          <w:rFonts w:ascii="Open Sans" w:eastAsia="Open Sans" w:hAnsi="Open Sans" w:cs="Open Sans"/>
          <w:sz w:val="20"/>
          <w:szCs w:val="20"/>
        </w:rPr>
        <w:t xml:space="preserve"> work collaboratively to generate real world learning with immediate application. </w:t>
      </w:r>
    </w:p>
    <w:p w14:paraId="7DFD5709" w14:textId="05BCAD89" w:rsidR="2E1FB66C" w:rsidRDefault="2E1FB66C" w:rsidP="50DDE58F">
      <w:pPr>
        <w:rPr>
          <w:rFonts w:ascii="Open Sans" w:eastAsia="Open Sans" w:hAnsi="Open Sans" w:cs="Open Sans"/>
          <w:i/>
          <w:iCs/>
          <w:sz w:val="20"/>
          <w:szCs w:val="20"/>
        </w:rPr>
      </w:pPr>
    </w:p>
    <w:p w14:paraId="4C7CC1C0" w14:textId="073C77B2" w:rsidR="4E41E4A2" w:rsidRDefault="4E41E4A2" w:rsidP="50DDE58F">
      <w:pPr>
        <w:pStyle w:val="Heading1"/>
        <w:numPr>
          <w:ilvl w:val="0"/>
          <w:numId w:val="4"/>
        </w:numPr>
        <w:rPr>
          <w:rFonts w:ascii="Open Sans" w:eastAsia="Open Sans" w:hAnsi="Open Sans" w:cs="Open Sans"/>
          <w:b/>
          <w:bCs/>
          <w:color w:val="auto"/>
          <w:sz w:val="20"/>
          <w:szCs w:val="20"/>
        </w:rPr>
      </w:pPr>
      <w:r w:rsidRPr="50DDE58F">
        <w:rPr>
          <w:rFonts w:ascii="Open Sans" w:eastAsia="Open Sans" w:hAnsi="Open Sans" w:cs="Open Sans"/>
          <w:b/>
          <w:bCs/>
          <w:color w:val="auto"/>
          <w:sz w:val="20"/>
          <w:szCs w:val="20"/>
        </w:rPr>
        <w:t xml:space="preserve">How can DFAT support the role of, and partner with, </w:t>
      </w:r>
      <w:proofErr w:type="spellStart"/>
      <w:r w:rsidRPr="50DDE58F">
        <w:rPr>
          <w:rFonts w:ascii="Open Sans" w:eastAsia="Open Sans" w:hAnsi="Open Sans" w:cs="Open Sans"/>
          <w:b/>
          <w:bCs/>
          <w:color w:val="auto"/>
          <w:sz w:val="20"/>
          <w:szCs w:val="20"/>
        </w:rPr>
        <w:t>organisations</w:t>
      </w:r>
      <w:proofErr w:type="spellEnd"/>
      <w:r w:rsidRPr="50DDE58F">
        <w:rPr>
          <w:rFonts w:ascii="Open Sans" w:eastAsia="Open Sans" w:hAnsi="Open Sans" w:cs="Open Sans"/>
          <w:b/>
          <w:bCs/>
          <w:color w:val="auto"/>
          <w:sz w:val="20"/>
          <w:szCs w:val="20"/>
        </w:rPr>
        <w:t xml:space="preserve"> of persons with disabilities?</w:t>
      </w:r>
    </w:p>
    <w:p w14:paraId="031B5CB5" w14:textId="2612102A" w:rsidR="2E1FB66C" w:rsidRDefault="2E1FB66C" w:rsidP="50DDE58F">
      <w:pPr>
        <w:rPr>
          <w:rFonts w:ascii="Open Sans" w:eastAsia="Open Sans" w:hAnsi="Open Sans" w:cs="Open Sans"/>
          <w:sz w:val="20"/>
          <w:szCs w:val="20"/>
        </w:rPr>
      </w:pPr>
    </w:p>
    <w:p w14:paraId="263EAFA0" w14:textId="13D1C428" w:rsidR="00E42018" w:rsidRDefault="42E1E0B1"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WFP welcomes a policy that puts persons with disabilities and their meaningful participation at the center of </w:t>
      </w:r>
      <w:r w:rsidR="278DA2CC" w:rsidRPr="50DDE58F">
        <w:rPr>
          <w:rFonts w:ascii="Open Sans" w:eastAsia="Open Sans" w:hAnsi="Open Sans" w:cs="Open Sans"/>
          <w:sz w:val="20"/>
          <w:szCs w:val="20"/>
        </w:rPr>
        <w:t xml:space="preserve">DFAT’s policy and programming. WFP </w:t>
      </w:r>
      <w:r w:rsidR="5899AEFB" w:rsidRPr="50DDE58F">
        <w:rPr>
          <w:rFonts w:ascii="Open Sans" w:eastAsia="Open Sans" w:hAnsi="Open Sans" w:cs="Open Sans"/>
          <w:sz w:val="20"/>
          <w:szCs w:val="20"/>
        </w:rPr>
        <w:t xml:space="preserve">is starting to gather good practices and lessons learned on this and is sharing through an internal guidance note: </w:t>
      </w:r>
      <w:hyperlink r:id="rId14">
        <w:r w:rsidR="5899AEFB" w:rsidRPr="50DDE58F">
          <w:rPr>
            <w:rStyle w:val="Hyperlink"/>
            <w:rFonts w:ascii="Open Sans" w:eastAsia="Open Sans" w:hAnsi="Open Sans" w:cs="Open Sans"/>
            <w:sz w:val="20"/>
            <w:szCs w:val="20"/>
          </w:rPr>
          <w:t xml:space="preserve">WFP Guidance Note on Consulting with Persons with Disabilities and their Representative </w:t>
        </w:r>
        <w:proofErr w:type="spellStart"/>
        <w:r w:rsidR="5899AEFB" w:rsidRPr="50DDE58F">
          <w:rPr>
            <w:rStyle w:val="Hyperlink"/>
            <w:rFonts w:ascii="Open Sans" w:eastAsia="Open Sans" w:hAnsi="Open Sans" w:cs="Open Sans"/>
            <w:sz w:val="20"/>
            <w:szCs w:val="20"/>
          </w:rPr>
          <w:t>Organisations</w:t>
        </w:r>
        <w:proofErr w:type="spellEnd"/>
        <w:r w:rsidR="5899AEFB" w:rsidRPr="50DDE58F">
          <w:rPr>
            <w:rStyle w:val="Hyperlink"/>
            <w:rFonts w:ascii="Open Sans" w:eastAsia="Open Sans" w:hAnsi="Open Sans" w:cs="Open Sans"/>
            <w:sz w:val="20"/>
            <w:szCs w:val="20"/>
          </w:rPr>
          <w:t xml:space="preserve"> at WFP (March 2022)</w:t>
        </w:r>
      </w:hyperlink>
      <w:r w:rsidR="5899AEFB" w:rsidRPr="50DDE58F">
        <w:rPr>
          <w:rFonts w:ascii="Open Sans" w:eastAsia="Open Sans" w:hAnsi="Open Sans" w:cs="Open Sans"/>
          <w:sz w:val="20"/>
          <w:szCs w:val="20"/>
        </w:rPr>
        <w:t>.</w:t>
      </w:r>
      <w:r w:rsidR="038A3102" w:rsidRPr="50DDE58F">
        <w:rPr>
          <w:rFonts w:ascii="Open Sans" w:eastAsia="Open Sans" w:hAnsi="Open Sans" w:cs="Open Sans"/>
          <w:sz w:val="20"/>
          <w:szCs w:val="20"/>
        </w:rPr>
        <w:t xml:space="preserve"> WFP recognizes that </w:t>
      </w:r>
      <w:r w:rsidR="1B1AF268" w:rsidRPr="50DDE58F">
        <w:rPr>
          <w:rFonts w:ascii="Open Sans" w:eastAsia="Open Sans" w:hAnsi="Open Sans" w:cs="Open Sans"/>
          <w:sz w:val="20"/>
          <w:szCs w:val="20"/>
        </w:rPr>
        <w:t>one of the</w:t>
      </w:r>
      <w:r w:rsidR="038A3102" w:rsidRPr="50DDE58F">
        <w:rPr>
          <w:rFonts w:ascii="Open Sans" w:eastAsia="Open Sans" w:hAnsi="Open Sans" w:cs="Open Sans"/>
          <w:sz w:val="20"/>
          <w:szCs w:val="20"/>
        </w:rPr>
        <w:t xml:space="preserve"> reasons why DFAT </w:t>
      </w:r>
      <w:hyperlink r:id="rId15">
        <w:r w:rsidR="038A3102" w:rsidRPr="50DDE58F">
          <w:rPr>
            <w:rStyle w:val="Hyperlink"/>
            <w:rFonts w:ascii="Open Sans" w:eastAsia="Open Sans" w:hAnsi="Open Sans" w:cs="Open Sans"/>
            <w:sz w:val="20"/>
            <w:szCs w:val="20"/>
          </w:rPr>
          <w:t>works with multilateral aid organizations like WFP</w:t>
        </w:r>
      </w:hyperlink>
      <w:r w:rsidR="149482D4" w:rsidRPr="50DDE58F">
        <w:rPr>
          <w:rFonts w:ascii="Open Sans" w:eastAsia="Open Sans" w:hAnsi="Open Sans" w:cs="Open Sans"/>
          <w:sz w:val="20"/>
          <w:szCs w:val="20"/>
        </w:rPr>
        <w:t>,</w:t>
      </w:r>
      <w:r w:rsidR="58196441" w:rsidRPr="50DDE58F">
        <w:rPr>
          <w:rFonts w:ascii="Open Sans" w:eastAsia="Open Sans" w:hAnsi="Open Sans" w:cs="Open Sans"/>
          <w:sz w:val="20"/>
          <w:szCs w:val="20"/>
        </w:rPr>
        <w:t xml:space="preserve"> is </w:t>
      </w:r>
      <w:r w:rsidR="3B5AEE34" w:rsidRPr="50DDE58F">
        <w:rPr>
          <w:rFonts w:ascii="Open Sans" w:eastAsia="Open Sans" w:hAnsi="Open Sans" w:cs="Open Sans"/>
          <w:sz w:val="20"/>
          <w:szCs w:val="20"/>
        </w:rPr>
        <w:t xml:space="preserve">for the organization’s ability to reach </w:t>
      </w:r>
      <w:r w:rsidR="4F716066" w:rsidRPr="50DDE58F">
        <w:rPr>
          <w:rFonts w:ascii="Open Sans" w:eastAsia="Open Sans" w:hAnsi="Open Sans" w:cs="Open Sans"/>
          <w:sz w:val="20"/>
          <w:szCs w:val="20"/>
        </w:rPr>
        <w:t>communities at scale. Through policy that ensures that where possible, multilaterals partner with persons with disabilities and their representative organizations</w:t>
      </w:r>
      <w:r w:rsidR="6B7DA4E6" w:rsidRPr="50DDE58F">
        <w:rPr>
          <w:rFonts w:ascii="Open Sans" w:eastAsia="Open Sans" w:hAnsi="Open Sans" w:cs="Open Sans"/>
          <w:sz w:val="20"/>
          <w:szCs w:val="20"/>
        </w:rPr>
        <w:t xml:space="preserve"> under DFAT funding</w:t>
      </w:r>
      <w:r w:rsidR="4F716066" w:rsidRPr="50DDE58F">
        <w:rPr>
          <w:rFonts w:ascii="Open Sans" w:eastAsia="Open Sans" w:hAnsi="Open Sans" w:cs="Open Sans"/>
          <w:sz w:val="20"/>
          <w:szCs w:val="20"/>
        </w:rPr>
        <w:t xml:space="preserve">, DFAT can encourage </w:t>
      </w:r>
      <w:r w:rsidR="172955BE" w:rsidRPr="50DDE58F">
        <w:rPr>
          <w:rFonts w:ascii="Open Sans" w:eastAsia="Open Sans" w:hAnsi="Open Sans" w:cs="Open Sans"/>
          <w:sz w:val="20"/>
          <w:szCs w:val="20"/>
        </w:rPr>
        <w:t xml:space="preserve">multilateral operations to </w:t>
      </w:r>
      <w:proofErr w:type="gramStart"/>
      <w:r w:rsidR="172955BE" w:rsidRPr="50DDE58F">
        <w:rPr>
          <w:rFonts w:ascii="Open Sans" w:eastAsia="Open Sans" w:hAnsi="Open Sans" w:cs="Open Sans"/>
          <w:sz w:val="20"/>
          <w:szCs w:val="20"/>
        </w:rPr>
        <w:t>more meaningfully include OPDs</w:t>
      </w:r>
      <w:proofErr w:type="gramEnd"/>
      <w:r w:rsidR="172955BE" w:rsidRPr="50DDE58F">
        <w:rPr>
          <w:rFonts w:ascii="Open Sans" w:eastAsia="Open Sans" w:hAnsi="Open Sans" w:cs="Open Sans"/>
          <w:sz w:val="20"/>
          <w:szCs w:val="20"/>
        </w:rPr>
        <w:t xml:space="preserve"> across </w:t>
      </w:r>
      <w:r w:rsidR="595245FE" w:rsidRPr="50DDE58F">
        <w:rPr>
          <w:rFonts w:ascii="Open Sans" w:eastAsia="Open Sans" w:hAnsi="Open Sans" w:cs="Open Sans"/>
          <w:sz w:val="20"/>
          <w:szCs w:val="20"/>
        </w:rPr>
        <w:t xml:space="preserve">humanitarian response </w:t>
      </w:r>
      <w:r w:rsidR="19AECF50" w:rsidRPr="50DDE58F">
        <w:rPr>
          <w:rFonts w:ascii="Open Sans" w:eastAsia="Open Sans" w:hAnsi="Open Sans" w:cs="Open Sans"/>
          <w:sz w:val="20"/>
          <w:szCs w:val="20"/>
        </w:rPr>
        <w:t xml:space="preserve">and development-related </w:t>
      </w:r>
      <w:r w:rsidR="595245FE" w:rsidRPr="50DDE58F">
        <w:rPr>
          <w:rFonts w:ascii="Open Sans" w:eastAsia="Open Sans" w:hAnsi="Open Sans" w:cs="Open Sans"/>
          <w:sz w:val="20"/>
          <w:szCs w:val="20"/>
        </w:rPr>
        <w:t>programming.</w:t>
      </w:r>
      <w:r w:rsidR="08266DE2" w:rsidRPr="50DDE58F">
        <w:rPr>
          <w:rFonts w:ascii="Open Sans" w:eastAsia="Open Sans" w:hAnsi="Open Sans" w:cs="Open Sans"/>
          <w:sz w:val="20"/>
          <w:szCs w:val="20"/>
        </w:rPr>
        <w:t xml:space="preserve"> </w:t>
      </w:r>
      <w:r w:rsidR="61A1F961" w:rsidRPr="50DDE58F">
        <w:rPr>
          <w:rFonts w:ascii="Open Sans" w:eastAsia="Open Sans" w:hAnsi="Open Sans" w:cs="Open Sans"/>
          <w:sz w:val="20"/>
          <w:szCs w:val="20"/>
        </w:rPr>
        <w:t>A</w:t>
      </w:r>
      <w:r w:rsidR="08266DE2" w:rsidRPr="50DDE58F">
        <w:rPr>
          <w:rFonts w:ascii="Open Sans" w:eastAsia="Open Sans" w:hAnsi="Open Sans" w:cs="Open Sans"/>
          <w:sz w:val="20"/>
          <w:szCs w:val="20"/>
        </w:rPr>
        <w:t xml:space="preserve">ccountability </w:t>
      </w:r>
      <w:r w:rsidR="7858B934" w:rsidRPr="50DDE58F">
        <w:rPr>
          <w:rFonts w:ascii="Open Sans" w:eastAsia="Open Sans" w:hAnsi="Open Sans" w:cs="Open Sans"/>
          <w:sz w:val="20"/>
          <w:szCs w:val="20"/>
        </w:rPr>
        <w:t xml:space="preserve">to persons with disabilities and their representative organizations could be reinforced through policies that encourage local organization led evaluations of partner work, including commitments on disability inclusion. </w:t>
      </w:r>
    </w:p>
    <w:p w14:paraId="5644B14C" w14:textId="68EE4F5F" w:rsidR="00E42018" w:rsidRDefault="61A1F961"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Further, DFAT should continue to invest in building the capacity of organizations of persons with disabilities – an area that continues to be under resourced globally. </w:t>
      </w:r>
    </w:p>
    <w:p w14:paraId="74CFDFAA" w14:textId="26B81CC0" w:rsidR="00E42018" w:rsidRDefault="61A1F961"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lastRenderedPageBreak/>
        <w:t>Alongside the promotion of direct investment for OPDs plus meaningful participation throughout partnerships; DFAT can use their positionality to influence partner governments</w:t>
      </w:r>
      <w:r w:rsidR="7F99512B" w:rsidRPr="50DDE58F">
        <w:rPr>
          <w:rFonts w:ascii="Open Sans" w:eastAsia="Open Sans" w:hAnsi="Open Sans" w:cs="Open Sans"/>
          <w:sz w:val="20"/>
          <w:szCs w:val="20"/>
        </w:rPr>
        <w:t xml:space="preserve"> in relation to disability inclusion. For example, DFAT can advocate for partner governments</w:t>
      </w:r>
      <w:r w:rsidRPr="50DDE58F">
        <w:rPr>
          <w:rFonts w:ascii="Open Sans" w:eastAsia="Open Sans" w:hAnsi="Open Sans" w:cs="Open Sans"/>
          <w:sz w:val="20"/>
          <w:szCs w:val="20"/>
        </w:rPr>
        <w:t xml:space="preserve"> to ensure meaningful participation of persons with disabilities and </w:t>
      </w:r>
      <w:r w:rsidR="6C671E55" w:rsidRPr="50DDE58F">
        <w:rPr>
          <w:rFonts w:ascii="Open Sans" w:eastAsia="Open Sans" w:hAnsi="Open Sans" w:cs="Open Sans"/>
          <w:sz w:val="20"/>
          <w:szCs w:val="20"/>
        </w:rPr>
        <w:t xml:space="preserve">their representative organizations throughout policy making processes. </w:t>
      </w:r>
    </w:p>
    <w:p w14:paraId="1C3D688F" w14:textId="5A009A09" w:rsidR="00E42018" w:rsidRDefault="4E41E4A2" w:rsidP="50DDE58F">
      <w:pPr>
        <w:pStyle w:val="Heading1"/>
        <w:numPr>
          <w:ilvl w:val="0"/>
          <w:numId w:val="4"/>
        </w:numPr>
        <w:rPr>
          <w:rFonts w:ascii="Open Sans" w:eastAsia="Open Sans" w:hAnsi="Open Sans" w:cs="Open Sans"/>
          <w:b/>
          <w:bCs/>
          <w:color w:val="auto"/>
          <w:sz w:val="20"/>
          <w:szCs w:val="20"/>
        </w:rPr>
      </w:pPr>
      <w:r w:rsidRPr="50DDE58F">
        <w:rPr>
          <w:rFonts w:ascii="Open Sans" w:eastAsia="Open Sans" w:hAnsi="Open Sans" w:cs="Open Sans"/>
          <w:b/>
          <w:bCs/>
          <w:color w:val="auto"/>
          <w:sz w:val="20"/>
          <w:szCs w:val="20"/>
        </w:rPr>
        <w:t>What are the biggest challenges to and opportunities for advancing disability equity and rights?</w:t>
      </w:r>
    </w:p>
    <w:p w14:paraId="04515F56" w14:textId="03314D9B" w:rsidR="3AED5C99" w:rsidRDefault="3AED5C99"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Disability rights is becoming a “mainstream” topic within international development and humanitarian action. Due to the leadership of </w:t>
      </w:r>
      <w:r w:rsidR="05DB3C71" w:rsidRPr="50DDE58F">
        <w:rPr>
          <w:rFonts w:ascii="Open Sans" w:eastAsia="Open Sans" w:hAnsi="Open Sans" w:cs="Open Sans"/>
          <w:sz w:val="20"/>
          <w:szCs w:val="20"/>
        </w:rPr>
        <w:t>bilateral organizations</w:t>
      </w:r>
      <w:r w:rsidRPr="50DDE58F">
        <w:rPr>
          <w:rFonts w:ascii="Open Sans" w:eastAsia="Open Sans" w:hAnsi="Open Sans" w:cs="Open Sans"/>
          <w:sz w:val="20"/>
          <w:szCs w:val="20"/>
        </w:rPr>
        <w:t xml:space="preserve"> like DFAT, FCDO</w:t>
      </w:r>
      <w:r w:rsidR="276C7896" w:rsidRPr="50DDE58F">
        <w:rPr>
          <w:rFonts w:ascii="Open Sans" w:eastAsia="Open Sans" w:hAnsi="Open Sans" w:cs="Open Sans"/>
          <w:sz w:val="20"/>
          <w:szCs w:val="20"/>
        </w:rPr>
        <w:t>, Finland</w:t>
      </w:r>
      <w:r w:rsidRPr="50DDE58F">
        <w:rPr>
          <w:rFonts w:ascii="Open Sans" w:eastAsia="Open Sans" w:hAnsi="Open Sans" w:cs="Open Sans"/>
          <w:sz w:val="20"/>
          <w:szCs w:val="20"/>
        </w:rPr>
        <w:t xml:space="preserve"> and other donors</w:t>
      </w:r>
      <w:r w:rsidR="60C56A5F" w:rsidRPr="50DDE58F">
        <w:rPr>
          <w:rFonts w:ascii="Open Sans" w:eastAsia="Open Sans" w:hAnsi="Open Sans" w:cs="Open Sans"/>
          <w:sz w:val="20"/>
          <w:szCs w:val="20"/>
        </w:rPr>
        <w:t>; non-specialized organizations are now investing in DI. This is both an opportunity, and a potential challenge</w:t>
      </w:r>
      <w:r w:rsidR="01EF67D7" w:rsidRPr="50DDE58F">
        <w:rPr>
          <w:rFonts w:ascii="Open Sans" w:eastAsia="Open Sans" w:hAnsi="Open Sans" w:cs="Open Sans"/>
          <w:sz w:val="20"/>
          <w:szCs w:val="20"/>
        </w:rPr>
        <w:t xml:space="preserve">. There is increased resourcing of disability inclusion work in general. However, the risk is that funds are diverted from organizations of persons with disabilities towards </w:t>
      </w:r>
      <w:r w:rsidR="68983D58" w:rsidRPr="50DDE58F">
        <w:rPr>
          <w:rFonts w:ascii="Open Sans" w:eastAsia="Open Sans" w:hAnsi="Open Sans" w:cs="Open Sans"/>
          <w:sz w:val="20"/>
          <w:szCs w:val="20"/>
        </w:rPr>
        <w:t>nonrepresentative organizations. Ensuring that “nothing about us, without us,” or “nothing without us” remains a core tenant of advancing disability equality and rights across the globe should remain core to DFAT’s strategy.</w:t>
      </w:r>
    </w:p>
    <w:p w14:paraId="40EE222F" w14:textId="277EE3F2" w:rsidR="3D6434CA" w:rsidRDefault="3D6434CA"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Sustainability of resourcing and development investments is a critical issue to advancing disability equity and rights. </w:t>
      </w:r>
      <w:r w:rsidR="709D5A92" w:rsidRPr="50DDE58F">
        <w:rPr>
          <w:rFonts w:ascii="Open Sans" w:eastAsia="Open Sans" w:hAnsi="Open Sans" w:cs="Open Sans"/>
          <w:sz w:val="20"/>
          <w:szCs w:val="20"/>
        </w:rPr>
        <w:t xml:space="preserve">In large multilateral organizations like WFP (operational in over 120 countries with about 23,000 employees), which have extensive reach and the capacity – attitudinal change and awareness raising takes time. </w:t>
      </w:r>
      <w:r w:rsidR="1E1814C2" w:rsidRPr="50DDE58F">
        <w:rPr>
          <w:rFonts w:ascii="Open Sans" w:eastAsia="Open Sans" w:hAnsi="Open Sans" w:cs="Open Sans"/>
          <w:sz w:val="20"/>
          <w:szCs w:val="20"/>
        </w:rPr>
        <w:t xml:space="preserve">Sustained partnerships for disability inclusion are needed to </w:t>
      </w:r>
      <w:proofErr w:type="gramStart"/>
      <w:r w:rsidR="1E1814C2" w:rsidRPr="50DDE58F">
        <w:rPr>
          <w:rFonts w:ascii="Open Sans" w:eastAsia="Open Sans" w:hAnsi="Open Sans" w:cs="Open Sans"/>
          <w:sz w:val="20"/>
          <w:szCs w:val="20"/>
        </w:rPr>
        <w:t>maintain, and</w:t>
      </w:r>
      <w:proofErr w:type="gramEnd"/>
      <w:r w:rsidR="1E1814C2" w:rsidRPr="50DDE58F">
        <w:rPr>
          <w:rFonts w:ascii="Open Sans" w:eastAsia="Open Sans" w:hAnsi="Open Sans" w:cs="Open Sans"/>
          <w:sz w:val="20"/>
          <w:szCs w:val="20"/>
        </w:rPr>
        <w:t xml:space="preserve"> build on the progress already made. </w:t>
      </w:r>
    </w:p>
    <w:p w14:paraId="174DC621" w14:textId="47BE4038" w:rsidR="2E1FB66C" w:rsidRDefault="21CD46E0" w:rsidP="50DDE58F">
      <w:pPr>
        <w:pStyle w:val="ListParagraph"/>
        <w:numPr>
          <w:ilvl w:val="0"/>
          <w:numId w:val="3"/>
        </w:numPr>
        <w:rPr>
          <w:rFonts w:ascii="Open Sans" w:eastAsia="Open Sans" w:hAnsi="Open Sans" w:cs="Open Sans"/>
          <w:sz w:val="20"/>
          <w:szCs w:val="20"/>
        </w:rPr>
      </w:pPr>
      <w:r w:rsidRPr="50DDE58F">
        <w:rPr>
          <w:rFonts w:ascii="Open Sans" w:eastAsia="Open Sans" w:hAnsi="Open Sans" w:cs="Open Sans"/>
          <w:sz w:val="20"/>
          <w:szCs w:val="20"/>
        </w:rPr>
        <w:t xml:space="preserve">In addition, while donors increasingly mandate international organizations to deliver on inclusion, the existing structure of funding mechanisms is limited in enabling inclusive approaches, particularly due to their prioritization and demand </w:t>
      </w:r>
      <w:proofErr w:type="gramStart"/>
      <w:r w:rsidRPr="50DDE58F">
        <w:rPr>
          <w:rFonts w:ascii="Open Sans" w:eastAsia="Open Sans" w:hAnsi="Open Sans" w:cs="Open Sans"/>
          <w:sz w:val="20"/>
          <w:szCs w:val="20"/>
        </w:rPr>
        <w:t>of:</w:t>
      </w:r>
      <w:proofErr w:type="gramEnd"/>
      <w:r w:rsidRPr="50DDE58F">
        <w:rPr>
          <w:rFonts w:ascii="Open Sans" w:eastAsia="Open Sans" w:hAnsi="Open Sans" w:cs="Open Sans"/>
          <w:sz w:val="20"/>
          <w:szCs w:val="20"/>
        </w:rPr>
        <w:t xml:space="preserve"> quantity, scale and time-efficiency; short (softly or tightly) ear-marked funding over unearmarked funding; strict reporting mechanisms; and cost-effectiveness.</w:t>
      </w:r>
    </w:p>
    <w:p w14:paraId="34091A61" w14:textId="7F6A43C2" w:rsidR="2E1FB66C" w:rsidRDefault="54E305B3" w:rsidP="50DDE58F">
      <w:pPr>
        <w:pStyle w:val="ListParagraph"/>
        <w:numPr>
          <w:ilvl w:val="0"/>
          <w:numId w:val="3"/>
        </w:numPr>
        <w:rPr>
          <w:rFonts w:ascii="Open Sans" w:eastAsia="Open Sans" w:hAnsi="Open Sans" w:cs="Open Sans"/>
          <w:color w:val="000000" w:themeColor="text1"/>
          <w:sz w:val="20"/>
          <w:szCs w:val="20"/>
          <w:lang w:val="en-GB"/>
        </w:rPr>
      </w:pPr>
      <w:r w:rsidRPr="50DDE58F">
        <w:rPr>
          <w:rFonts w:ascii="Open Sans" w:eastAsia="Open Sans" w:hAnsi="Open Sans" w:cs="Open Sans"/>
          <w:sz w:val="20"/>
          <w:szCs w:val="20"/>
        </w:rPr>
        <w:t xml:space="preserve">Geographically, WFP appreciates the Indo-Pacific – especially the Pacific, Southeast </w:t>
      </w:r>
      <w:proofErr w:type="gramStart"/>
      <w:r w:rsidRPr="50DDE58F">
        <w:rPr>
          <w:rFonts w:ascii="Open Sans" w:eastAsia="Open Sans" w:hAnsi="Open Sans" w:cs="Open Sans"/>
          <w:sz w:val="20"/>
          <w:szCs w:val="20"/>
        </w:rPr>
        <w:t>Asia</w:t>
      </w:r>
      <w:proofErr w:type="gramEnd"/>
      <w:r w:rsidRPr="50DDE58F">
        <w:rPr>
          <w:rFonts w:ascii="Open Sans" w:eastAsia="Open Sans" w:hAnsi="Open Sans" w:cs="Open Sans"/>
          <w:sz w:val="20"/>
          <w:szCs w:val="20"/>
        </w:rPr>
        <w:t xml:space="preserve"> and South A</w:t>
      </w:r>
      <w:r w:rsidR="14BE927C" w:rsidRPr="50DDE58F">
        <w:rPr>
          <w:rFonts w:ascii="Open Sans" w:eastAsia="Open Sans" w:hAnsi="Open Sans" w:cs="Open Sans"/>
          <w:sz w:val="20"/>
          <w:szCs w:val="20"/>
        </w:rPr>
        <w:t>si</w:t>
      </w:r>
      <w:r w:rsidRPr="50DDE58F">
        <w:rPr>
          <w:rFonts w:ascii="Open Sans" w:eastAsia="Open Sans" w:hAnsi="Open Sans" w:cs="Open Sans"/>
          <w:sz w:val="20"/>
          <w:szCs w:val="20"/>
        </w:rPr>
        <w:t>a – remain a focus of Australia’s development programs. WFP notes that t</w:t>
      </w:r>
      <w:r w:rsidR="2ED015CE" w:rsidRPr="50DDE58F">
        <w:rPr>
          <w:rFonts w:ascii="Open Sans" w:eastAsia="Open Sans" w:hAnsi="Open Sans" w:cs="Open Sans"/>
          <w:sz w:val="20"/>
          <w:szCs w:val="20"/>
        </w:rPr>
        <w:t xml:space="preserve">he </w:t>
      </w:r>
      <w:r w:rsidR="2ED015CE" w:rsidRPr="50DDE58F">
        <w:rPr>
          <w:rFonts w:ascii="Open Sans" w:eastAsia="Open Sans" w:hAnsi="Open Sans" w:cs="Open Sans"/>
          <w:color w:val="000000" w:themeColor="text1"/>
          <w:sz w:val="20"/>
          <w:szCs w:val="20"/>
          <w:lang w:val="en-GB"/>
        </w:rPr>
        <w:t xml:space="preserve">Asia and the Pacific </w:t>
      </w:r>
      <w:r w:rsidR="407E72F2" w:rsidRPr="50DDE58F">
        <w:rPr>
          <w:rFonts w:ascii="Open Sans" w:eastAsia="Open Sans" w:hAnsi="Open Sans" w:cs="Open Sans"/>
          <w:color w:val="000000" w:themeColor="text1"/>
          <w:sz w:val="20"/>
          <w:szCs w:val="20"/>
          <w:lang w:val="en-GB"/>
        </w:rPr>
        <w:t>is</w:t>
      </w:r>
      <w:r w:rsidR="2ED015CE" w:rsidRPr="50DDE58F">
        <w:rPr>
          <w:rFonts w:ascii="Open Sans" w:eastAsia="Open Sans" w:hAnsi="Open Sans" w:cs="Open Sans"/>
          <w:color w:val="000000" w:themeColor="text1"/>
          <w:sz w:val="20"/>
          <w:szCs w:val="20"/>
          <w:lang w:val="en-GB"/>
        </w:rPr>
        <w:t xml:space="preserve"> home to 690 million persons with disabilities</w:t>
      </w:r>
      <w:r w:rsidR="28B099F0" w:rsidRPr="50DDE58F">
        <w:rPr>
          <w:rFonts w:ascii="Open Sans" w:eastAsia="Open Sans" w:hAnsi="Open Sans" w:cs="Open Sans"/>
          <w:color w:val="000000" w:themeColor="text1"/>
          <w:sz w:val="20"/>
          <w:szCs w:val="20"/>
          <w:lang w:val="en-GB"/>
        </w:rPr>
        <w:t>, which is a great majority of the population of persons with disabilities globally.</w:t>
      </w:r>
      <w:r w:rsidR="2ED015CE" w:rsidRPr="50DDE58F">
        <w:rPr>
          <w:rFonts w:ascii="Open Sans" w:eastAsia="Open Sans" w:hAnsi="Open Sans" w:cs="Open Sans"/>
          <w:color w:val="000000" w:themeColor="text1"/>
          <w:sz w:val="20"/>
          <w:szCs w:val="20"/>
          <w:lang w:val="en-GB"/>
        </w:rPr>
        <w:t xml:space="preserve"> The World Health Organization (WHO) estimates prevalence rates for Southeast Asia at 15.6% and the Pacific at 15.3% with higher rates among older adults.</w:t>
      </w:r>
      <w:r w:rsidR="1FD0E58B" w:rsidRPr="50DDE58F">
        <w:rPr>
          <w:rFonts w:ascii="Open Sans" w:eastAsia="Open Sans" w:hAnsi="Open Sans" w:cs="Open Sans"/>
          <w:color w:val="000000" w:themeColor="text1"/>
          <w:sz w:val="20"/>
          <w:szCs w:val="20"/>
          <w:lang w:val="en-GB"/>
        </w:rPr>
        <w:t xml:space="preserve"> Despite this, disability rights and meaningful participation of persons with disabilities and their representative organizations in the Asia-Pacific is often deprioritized</w:t>
      </w:r>
      <w:r w:rsidR="32807695" w:rsidRPr="50DDE58F">
        <w:rPr>
          <w:rFonts w:ascii="Open Sans" w:eastAsia="Open Sans" w:hAnsi="Open Sans" w:cs="Open Sans"/>
          <w:color w:val="000000" w:themeColor="text1"/>
          <w:sz w:val="20"/>
          <w:szCs w:val="20"/>
          <w:lang w:val="en-GB"/>
        </w:rPr>
        <w:t xml:space="preserve"> in planning and response. This is due to various challenges including resource constraints, competing priorities, stigma and discrimination, and policy misalignment of national vs. regional and international policies. Despite this, the region </w:t>
      </w:r>
      <w:r w:rsidR="565A32A1" w:rsidRPr="50DDE58F">
        <w:rPr>
          <w:rFonts w:ascii="Open Sans" w:eastAsia="Open Sans" w:hAnsi="Open Sans" w:cs="Open Sans"/>
          <w:color w:val="000000" w:themeColor="text1"/>
          <w:sz w:val="20"/>
          <w:szCs w:val="20"/>
          <w:lang w:val="en-GB"/>
        </w:rPr>
        <w:t xml:space="preserve">has a lot of opportunity for technology and innovation – to invest in accessible technology solutions to advance disability equity and rights. </w:t>
      </w:r>
    </w:p>
    <w:p w14:paraId="2C078E63" w14:textId="357E5493" w:rsidR="00E42018" w:rsidRDefault="00E42018" w:rsidP="50DDE58F">
      <w:pPr>
        <w:rPr>
          <w:rFonts w:ascii="Calibri" w:eastAsia="Calibri" w:hAnsi="Calibri" w:cs="Calibri"/>
          <w:color w:val="212121"/>
        </w:rPr>
      </w:pPr>
    </w:p>
    <w:sectPr w:rsidR="00E42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3A4E" w14:textId="77777777" w:rsidR="00215ABB" w:rsidRDefault="00215ABB" w:rsidP="00215ABB">
      <w:pPr>
        <w:spacing w:after="0" w:line="240" w:lineRule="auto"/>
      </w:pPr>
      <w:r>
        <w:separator/>
      </w:r>
    </w:p>
  </w:endnote>
  <w:endnote w:type="continuationSeparator" w:id="0">
    <w:p w14:paraId="501F53D5" w14:textId="77777777" w:rsidR="00215ABB" w:rsidRDefault="00215ABB" w:rsidP="0021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3F40" w14:textId="77777777" w:rsidR="00215ABB" w:rsidRDefault="00215ABB" w:rsidP="00215ABB">
      <w:pPr>
        <w:spacing w:after="0" w:line="240" w:lineRule="auto"/>
      </w:pPr>
      <w:r>
        <w:separator/>
      </w:r>
    </w:p>
  </w:footnote>
  <w:footnote w:type="continuationSeparator" w:id="0">
    <w:p w14:paraId="305660D8" w14:textId="77777777" w:rsidR="00215ABB" w:rsidRDefault="00215ABB" w:rsidP="00215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AD86"/>
    <w:multiLevelType w:val="hybridMultilevel"/>
    <w:tmpl w:val="FFFFFFFF"/>
    <w:lvl w:ilvl="0" w:tplc="DB8C228A">
      <w:start w:val="1"/>
      <w:numFmt w:val="bullet"/>
      <w:lvlText w:val="·"/>
      <w:lvlJc w:val="left"/>
      <w:pPr>
        <w:ind w:left="720" w:hanging="360"/>
      </w:pPr>
      <w:rPr>
        <w:rFonts w:ascii="Symbol" w:hAnsi="Symbol" w:hint="default"/>
      </w:rPr>
    </w:lvl>
    <w:lvl w:ilvl="1" w:tplc="5148B62A">
      <w:start w:val="1"/>
      <w:numFmt w:val="bullet"/>
      <w:lvlText w:val="o"/>
      <w:lvlJc w:val="left"/>
      <w:pPr>
        <w:ind w:left="1440" w:hanging="360"/>
      </w:pPr>
      <w:rPr>
        <w:rFonts w:ascii="Courier New" w:hAnsi="Courier New" w:hint="default"/>
      </w:rPr>
    </w:lvl>
    <w:lvl w:ilvl="2" w:tplc="12243208">
      <w:start w:val="1"/>
      <w:numFmt w:val="bullet"/>
      <w:lvlText w:val=""/>
      <w:lvlJc w:val="left"/>
      <w:pPr>
        <w:ind w:left="2160" w:hanging="360"/>
      </w:pPr>
      <w:rPr>
        <w:rFonts w:ascii="Wingdings" w:hAnsi="Wingdings" w:hint="default"/>
      </w:rPr>
    </w:lvl>
    <w:lvl w:ilvl="3" w:tplc="A63A7204">
      <w:start w:val="1"/>
      <w:numFmt w:val="bullet"/>
      <w:lvlText w:val=""/>
      <w:lvlJc w:val="left"/>
      <w:pPr>
        <w:ind w:left="2880" w:hanging="360"/>
      </w:pPr>
      <w:rPr>
        <w:rFonts w:ascii="Symbol" w:hAnsi="Symbol" w:hint="default"/>
      </w:rPr>
    </w:lvl>
    <w:lvl w:ilvl="4" w:tplc="9CF26EEE">
      <w:start w:val="1"/>
      <w:numFmt w:val="bullet"/>
      <w:lvlText w:val="o"/>
      <w:lvlJc w:val="left"/>
      <w:pPr>
        <w:ind w:left="3600" w:hanging="360"/>
      </w:pPr>
      <w:rPr>
        <w:rFonts w:ascii="Courier New" w:hAnsi="Courier New" w:hint="default"/>
      </w:rPr>
    </w:lvl>
    <w:lvl w:ilvl="5" w:tplc="05607AE4">
      <w:start w:val="1"/>
      <w:numFmt w:val="bullet"/>
      <w:lvlText w:val=""/>
      <w:lvlJc w:val="left"/>
      <w:pPr>
        <w:ind w:left="4320" w:hanging="360"/>
      </w:pPr>
      <w:rPr>
        <w:rFonts w:ascii="Wingdings" w:hAnsi="Wingdings" w:hint="default"/>
      </w:rPr>
    </w:lvl>
    <w:lvl w:ilvl="6" w:tplc="DE888876">
      <w:start w:val="1"/>
      <w:numFmt w:val="bullet"/>
      <w:lvlText w:val=""/>
      <w:lvlJc w:val="left"/>
      <w:pPr>
        <w:ind w:left="5040" w:hanging="360"/>
      </w:pPr>
      <w:rPr>
        <w:rFonts w:ascii="Symbol" w:hAnsi="Symbol" w:hint="default"/>
      </w:rPr>
    </w:lvl>
    <w:lvl w:ilvl="7" w:tplc="BF049A00">
      <w:start w:val="1"/>
      <w:numFmt w:val="bullet"/>
      <w:lvlText w:val="o"/>
      <w:lvlJc w:val="left"/>
      <w:pPr>
        <w:ind w:left="5760" w:hanging="360"/>
      </w:pPr>
      <w:rPr>
        <w:rFonts w:ascii="Courier New" w:hAnsi="Courier New" w:hint="default"/>
      </w:rPr>
    </w:lvl>
    <w:lvl w:ilvl="8" w:tplc="84A0844E">
      <w:start w:val="1"/>
      <w:numFmt w:val="bullet"/>
      <w:lvlText w:val=""/>
      <w:lvlJc w:val="left"/>
      <w:pPr>
        <w:ind w:left="6480" w:hanging="360"/>
      </w:pPr>
      <w:rPr>
        <w:rFonts w:ascii="Wingdings" w:hAnsi="Wingdings" w:hint="default"/>
      </w:rPr>
    </w:lvl>
  </w:abstractNum>
  <w:abstractNum w:abstractNumId="1" w15:restartNumberingAfterBreak="0">
    <w:nsid w:val="08BA1547"/>
    <w:multiLevelType w:val="hybridMultilevel"/>
    <w:tmpl w:val="FFFFFFFF"/>
    <w:lvl w:ilvl="0" w:tplc="85FA587A">
      <w:start w:val="1"/>
      <w:numFmt w:val="decimal"/>
      <w:lvlText w:val="%1."/>
      <w:lvlJc w:val="left"/>
      <w:pPr>
        <w:ind w:left="360" w:hanging="360"/>
      </w:pPr>
    </w:lvl>
    <w:lvl w:ilvl="1" w:tplc="A9D2524A">
      <w:start w:val="1"/>
      <w:numFmt w:val="lowerLetter"/>
      <w:lvlText w:val="%2."/>
      <w:lvlJc w:val="left"/>
      <w:pPr>
        <w:ind w:left="1080" w:hanging="360"/>
      </w:pPr>
    </w:lvl>
    <w:lvl w:ilvl="2" w:tplc="33BAF148">
      <w:start w:val="1"/>
      <w:numFmt w:val="lowerRoman"/>
      <w:lvlText w:val="%3."/>
      <w:lvlJc w:val="right"/>
      <w:pPr>
        <w:ind w:left="1800" w:hanging="180"/>
      </w:pPr>
    </w:lvl>
    <w:lvl w:ilvl="3" w:tplc="DBB666CA">
      <w:start w:val="1"/>
      <w:numFmt w:val="decimal"/>
      <w:lvlText w:val="%4."/>
      <w:lvlJc w:val="left"/>
      <w:pPr>
        <w:ind w:left="2520" w:hanging="360"/>
      </w:pPr>
    </w:lvl>
    <w:lvl w:ilvl="4" w:tplc="DE7E48B4">
      <w:start w:val="1"/>
      <w:numFmt w:val="lowerLetter"/>
      <w:lvlText w:val="%5."/>
      <w:lvlJc w:val="left"/>
      <w:pPr>
        <w:ind w:left="3240" w:hanging="360"/>
      </w:pPr>
    </w:lvl>
    <w:lvl w:ilvl="5" w:tplc="9F34F8CE">
      <w:start w:val="1"/>
      <w:numFmt w:val="lowerRoman"/>
      <w:lvlText w:val="%6."/>
      <w:lvlJc w:val="right"/>
      <w:pPr>
        <w:ind w:left="3960" w:hanging="180"/>
      </w:pPr>
    </w:lvl>
    <w:lvl w:ilvl="6" w:tplc="7AB4E228">
      <w:start w:val="1"/>
      <w:numFmt w:val="decimal"/>
      <w:lvlText w:val="%7."/>
      <w:lvlJc w:val="left"/>
      <w:pPr>
        <w:ind w:left="4680" w:hanging="360"/>
      </w:pPr>
    </w:lvl>
    <w:lvl w:ilvl="7" w:tplc="A56A3D0E">
      <w:start w:val="1"/>
      <w:numFmt w:val="lowerLetter"/>
      <w:lvlText w:val="%8."/>
      <w:lvlJc w:val="left"/>
      <w:pPr>
        <w:ind w:left="5400" w:hanging="360"/>
      </w:pPr>
    </w:lvl>
    <w:lvl w:ilvl="8" w:tplc="9C98D878">
      <w:start w:val="1"/>
      <w:numFmt w:val="lowerRoman"/>
      <w:lvlText w:val="%9."/>
      <w:lvlJc w:val="right"/>
      <w:pPr>
        <w:ind w:left="6120" w:hanging="180"/>
      </w:pPr>
    </w:lvl>
  </w:abstractNum>
  <w:abstractNum w:abstractNumId="2" w15:restartNumberingAfterBreak="0">
    <w:nsid w:val="27EC961A"/>
    <w:multiLevelType w:val="hybridMultilevel"/>
    <w:tmpl w:val="FFFFFFFF"/>
    <w:lvl w:ilvl="0" w:tplc="B54CCA34">
      <w:start w:val="1"/>
      <w:numFmt w:val="decimal"/>
      <w:lvlText w:val="%1."/>
      <w:lvlJc w:val="left"/>
      <w:pPr>
        <w:ind w:left="720" w:hanging="360"/>
      </w:pPr>
    </w:lvl>
    <w:lvl w:ilvl="1" w:tplc="DD1612FC">
      <w:start w:val="1"/>
      <w:numFmt w:val="lowerLetter"/>
      <w:lvlText w:val="%2."/>
      <w:lvlJc w:val="left"/>
      <w:pPr>
        <w:ind w:left="1440" w:hanging="360"/>
      </w:pPr>
    </w:lvl>
    <w:lvl w:ilvl="2" w:tplc="AB36E88C">
      <w:start w:val="1"/>
      <w:numFmt w:val="lowerRoman"/>
      <w:lvlText w:val="%3."/>
      <w:lvlJc w:val="right"/>
      <w:pPr>
        <w:ind w:left="2160" w:hanging="180"/>
      </w:pPr>
    </w:lvl>
    <w:lvl w:ilvl="3" w:tplc="E35AB550">
      <w:start w:val="1"/>
      <w:numFmt w:val="decimal"/>
      <w:lvlText w:val="%4."/>
      <w:lvlJc w:val="left"/>
      <w:pPr>
        <w:ind w:left="2880" w:hanging="360"/>
      </w:pPr>
    </w:lvl>
    <w:lvl w:ilvl="4" w:tplc="70784102">
      <w:start w:val="1"/>
      <w:numFmt w:val="lowerLetter"/>
      <w:lvlText w:val="%5."/>
      <w:lvlJc w:val="left"/>
      <w:pPr>
        <w:ind w:left="3600" w:hanging="360"/>
      </w:pPr>
    </w:lvl>
    <w:lvl w:ilvl="5" w:tplc="656C787C">
      <w:start w:val="1"/>
      <w:numFmt w:val="lowerRoman"/>
      <w:lvlText w:val="%6."/>
      <w:lvlJc w:val="right"/>
      <w:pPr>
        <w:ind w:left="4320" w:hanging="180"/>
      </w:pPr>
    </w:lvl>
    <w:lvl w:ilvl="6" w:tplc="9BD0ECCC">
      <w:start w:val="1"/>
      <w:numFmt w:val="decimal"/>
      <w:lvlText w:val="%7."/>
      <w:lvlJc w:val="left"/>
      <w:pPr>
        <w:ind w:left="5040" w:hanging="360"/>
      </w:pPr>
    </w:lvl>
    <w:lvl w:ilvl="7" w:tplc="135E48D8">
      <w:start w:val="1"/>
      <w:numFmt w:val="lowerLetter"/>
      <w:lvlText w:val="%8."/>
      <w:lvlJc w:val="left"/>
      <w:pPr>
        <w:ind w:left="5760" w:hanging="360"/>
      </w:pPr>
    </w:lvl>
    <w:lvl w:ilvl="8" w:tplc="0874BA24">
      <w:start w:val="1"/>
      <w:numFmt w:val="lowerRoman"/>
      <w:lvlText w:val="%9."/>
      <w:lvlJc w:val="right"/>
      <w:pPr>
        <w:ind w:left="6480" w:hanging="180"/>
      </w:pPr>
    </w:lvl>
  </w:abstractNum>
  <w:abstractNum w:abstractNumId="3" w15:restartNumberingAfterBreak="0">
    <w:nsid w:val="4C278BFC"/>
    <w:multiLevelType w:val="hybridMultilevel"/>
    <w:tmpl w:val="FFFFFFFF"/>
    <w:lvl w:ilvl="0" w:tplc="A30223F2">
      <w:start w:val="1"/>
      <w:numFmt w:val="bullet"/>
      <w:lvlText w:val=""/>
      <w:lvlJc w:val="left"/>
      <w:pPr>
        <w:ind w:left="720" w:hanging="360"/>
      </w:pPr>
      <w:rPr>
        <w:rFonts w:ascii="Symbol" w:hAnsi="Symbol" w:hint="default"/>
      </w:rPr>
    </w:lvl>
    <w:lvl w:ilvl="1" w:tplc="7F5E97FA">
      <w:start w:val="1"/>
      <w:numFmt w:val="bullet"/>
      <w:lvlText w:val="o"/>
      <w:lvlJc w:val="left"/>
      <w:pPr>
        <w:ind w:left="1440" w:hanging="360"/>
      </w:pPr>
      <w:rPr>
        <w:rFonts w:ascii="Courier New" w:hAnsi="Courier New" w:hint="default"/>
      </w:rPr>
    </w:lvl>
    <w:lvl w:ilvl="2" w:tplc="BCD2686A">
      <w:start w:val="1"/>
      <w:numFmt w:val="bullet"/>
      <w:lvlText w:val=""/>
      <w:lvlJc w:val="left"/>
      <w:pPr>
        <w:ind w:left="2160" w:hanging="360"/>
      </w:pPr>
      <w:rPr>
        <w:rFonts w:ascii="Wingdings" w:hAnsi="Wingdings" w:hint="default"/>
      </w:rPr>
    </w:lvl>
    <w:lvl w:ilvl="3" w:tplc="3AA2CA12">
      <w:start w:val="1"/>
      <w:numFmt w:val="bullet"/>
      <w:lvlText w:val=""/>
      <w:lvlJc w:val="left"/>
      <w:pPr>
        <w:ind w:left="2880" w:hanging="360"/>
      </w:pPr>
      <w:rPr>
        <w:rFonts w:ascii="Symbol" w:hAnsi="Symbol" w:hint="default"/>
      </w:rPr>
    </w:lvl>
    <w:lvl w:ilvl="4" w:tplc="A202B644">
      <w:start w:val="1"/>
      <w:numFmt w:val="bullet"/>
      <w:lvlText w:val="o"/>
      <w:lvlJc w:val="left"/>
      <w:pPr>
        <w:ind w:left="3600" w:hanging="360"/>
      </w:pPr>
      <w:rPr>
        <w:rFonts w:ascii="Courier New" w:hAnsi="Courier New" w:hint="default"/>
      </w:rPr>
    </w:lvl>
    <w:lvl w:ilvl="5" w:tplc="D4FC6FEE">
      <w:start w:val="1"/>
      <w:numFmt w:val="bullet"/>
      <w:lvlText w:val=""/>
      <w:lvlJc w:val="left"/>
      <w:pPr>
        <w:ind w:left="4320" w:hanging="360"/>
      </w:pPr>
      <w:rPr>
        <w:rFonts w:ascii="Wingdings" w:hAnsi="Wingdings" w:hint="default"/>
      </w:rPr>
    </w:lvl>
    <w:lvl w:ilvl="6" w:tplc="8BF016F2">
      <w:start w:val="1"/>
      <w:numFmt w:val="bullet"/>
      <w:lvlText w:val=""/>
      <w:lvlJc w:val="left"/>
      <w:pPr>
        <w:ind w:left="5040" w:hanging="360"/>
      </w:pPr>
      <w:rPr>
        <w:rFonts w:ascii="Symbol" w:hAnsi="Symbol" w:hint="default"/>
      </w:rPr>
    </w:lvl>
    <w:lvl w:ilvl="7" w:tplc="9EB86E8C">
      <w:start w:val="1"/>
      <w:numFmt w:val="bullet"/>
      <w:lvlText w:val="o"/>
      <w:lvlJc w:val="left"/>
      <w:pPr>
        <w:ind w:left="5760" w:hanging="360"/>
      </w:pPr>
      <w:rPr>
        <w:rFonts w:ascii="Courier New" w:hAnsi="Courier New" w:hint="default"/>
      </w:rPr>
    </w:lvl>
    <w:lvl w:ilvl="8" w:tplc="7B722198">
      <w:start w:val="1"/>
      <w:numFmt w:val="bullet"/>
      <w:lvlText w:val=""/>
      <w:lvlJc w:val="left"/>
      <w:pPr>
        <w:ind w:left="6480" w:hanging="360"/>
      </w:pPr>
      <w:rPr>
        <w:rFonts w:ascii="Wingdings" w:hAnsi="Wingdings" w:hint="default"/>
      </w:rPr>
    </w:lvl>
  </w:abstractNum>
  <w:abstractNum w:abstractNumId="4" w15:restartNumberingAfterBreak="0">
    <w:nsid w:val="7681F815"/>
    <w:multiLevelType w:val="hybridMultilevel"/>
    <w:tmpl w:val="FFFFFFFF"/>
    <w:lvl w:ilvl="0" w:tplc="93BAF2A8">
      <w:start w:val="1"/>
      <w:numFmt w:val="bullet"/>
      <w:lvlText w:val="·"/>
      <w:lvlJc w:val="left"/>
      <w:pPr>
        <w:ind w:left="720" w:hanging="360"/>
      </w:pPr>
      <w:rPr>
        <w:rFonts w:ascii="Symbol" w:hAnsi="Symbol" w:hint="default"/>
      </w:rPr>
    </w:lvl>
    <w:lvl w:ilvl="1" w:tplc="D5605566">
      <w:start w:val="1"/>
      <w:numFmt w:val="bullet"/>
      <w:lvlText w:val="o"/>
      <w:lvlJc w:val="left"/>
      <w:pPr>
        <w:ind w:left="1440" w:hanging="360"/>
      </w:pPr>
      <w:rPr>
        <w:rFonts w:ascii="Courier New" w:hAnsi="Courier New" w:hint="default"/>
      </w:rPr>
    </w:lvl>
    <w:lvl w:ilvl="2" w:tplc="93E08306">
      <w:start w:val="1"/>
      <w:numFmt w:val="bullet"/>
      <w:lvlText w:val=""/>
      <w:lvlJc w:val="left"/>
      <w:pPr>
        <w:ind w:left="2160" w:hanging="360"/>
      </w:pPr>
      <w:rPr>
        <w:rFonts w:ascii="Wingdings" w:hAnsi="Wingdings" w:hint="default"/>
      </w:rPr>
    </w:lvl>
    <w:lvl w:ilvl="3" w:tplc="261E9AA4">
      <w:start w:val="1"/>
      <w:numFmt w:val="bullet"/>
      <w:lvlText w:val=""/>
      <w:lvlJc w:val="left"/>
      <w:pPr>
        <w:ind w:left="2880" w:hanging="360"/>
      </w:pPr>
      <w:rPr>
        <w:rFonts w:ascii="Symbol" w:hAnsi="Symbol" w:hint="default"/>
      </w:rPr>
    </w:lvl>
    <w:lvl w:ilvl="4" w:tplc="1F7AD50E">
      <w:start w:val="1"/>
      <w:numFmt w:val="bullet"/>
      <w:lvlText w:val="o"/>
      <w:lvlJc w:val="left"/>
      <w:pPr>
        <w:ind w:left="3600" w:hanging="360"/>
      </w:pPr>
      <w:rPr>
        <w:rFonts w:ascii="Courier New" w:hAnsi="Courier New" w:hint="default"/>
      </w:rPr>
    </w:lvl>
    <w:lvl w:ilvl="5" w:tplc="3138A396">
      <w:start w:val="1"/>
      <w:numFmt w:val="bullet"/>
      <w:lvlText w:val=""/>
      <w:lvlJc w:val="left"/>
      <w:pPr>
        <w:ind w:left="4320" w:hanging="360"/>
      </w:pPr>
      <w:rPr>
        <w:rFonts w:ascii="Wingdings" w:hAnsi="Wingdings" w:hint="default"/>
      </w:rPr>
    </w:lvl>
    <w:lvl w:ilvl="6" w:tplc="2884BB04">
      <w:start w:val="1"/>
      <w:numFmt w:val="bullet"/>
      <w:lvlText w:val=""/>
      <w:lvlJc w:val="left"/>
      <w:pPr>
        <w:ind w:left="5040" w:hanging="360"/>
      </w:pPr>
      <w:rPr>
        <w:rFonts w:ascii="Symbol" w:hAnsi="Symbol" w:hint="default"/>
      </w:rPr>
    </w:lvl>
    <w:lvl w:ilvl="7" w:tplc="206416AE">
      <w:start w:val="1"/>
      <w:numFmt w:val="bullet"/>
      <w:lvlText w:val="o"/>
      <w:lvlJc w:val="left"/>
      <w:pPr>
        <w:ind w:left="5760" w:hanging="360"/>
      </w:pPr>
      <w:rPr>
        <w:rFonts w:ascii="Courier New" w:hAnsi="Courier New" w:hint="default"/>
      </w:rPr>
    </w:lvl>
    <w:lvl w:ilvl="8" w:tplc="98DE115A">
      <w:start w:val="1"/>
      <w:numFmt w:val="bullet"/>
      <w:lvlText w:val=""/>
      <w:lvlJc w:val="left"/>
      <w:pPr>
        <w:ind w:left="6480" w:hanging="360"/>
      </w:pPr>
      <w:rPr>
        <w:rFonts w:ascii="Wingdings" w:hAnsi="Wingdings" w:hint="default"/>
      </w:rPr>
    </w:lvl>
  </w:abstractNum>
  <w:num w:numId="1" w16cid:durableId="162161197">
    <w:abstractNumId w:val="4"/>
  </w:num>
  <w:num w:numId="2" w16cid:durableId="1254245374">
    <w:abstractNumId w:val="0"/>
  </w:num>
  <w:num w:numId="3" w16cid:durableId="133185523">
    <w:abstractNumId w:val="3"/>
  </w:num>
  <w:num w:numId="4" w16cid:durableId="1003818714">
    <w:abstractNumId w:val="1"/>
  </w:num>
  <w:num w:numId="5" w16cid:durableId="1088386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0FBE28"/>
    <w:rsid w:val="0012DFDB"/>
    <w:rsid w:val="00215ABB"/>
    <w:rsid w:val="00265F09"/>
    <w:rsid w:val="00291957"/>
    <w:rsid w:val="00314BBA"/>
    <w:rsid w:val="0031AE01"/>
    <w:rsid w:val="00494BCD"/>
    <w:rsid w:val="004C0BF0"/>
    <w:rsid w:val="005742E2"/>
    <w:rsid w:val="006ED137"/>
    <w:rsid w:val="0072360B"/>
    <w:rsid w:val="008B0E24"/>
    <w:rsid w:val="00A1D5F0"/>
    <w:rsid w:val="00A22A26"/>
    <w:rsid w:val="00AD2170"/>
    <w:rsid w:val="00AD6793"/>
    <w:rsid w:val="00B60294"/>
    <w:rsid w:val="00BB1FD7"/>
    <w:rsid w:val="00CC4DA5"/>
    <w:rsid w:val="00DC6EF9"/>
    <w:rsid w:val="00E42018"/>
    <w:rsid w:val="00FF554C"/>
    <w:rsid w:val="016E4756"/>
    <w:rsid w:val="01EF67D7"/>
    <w:rsid w:val="01FDC900"/>
    <w:rsid w:val="02619835"/>
    <w:rsid w:val="02D32C73"/>
    <w:rsid w:val="02EE89A9"/>
    <w:rsid w:val="0365CCEC"/>
    <w:rsid w:val="038A3102"/>
    <w:rsid w:val="042499CA"/>
    <w:rsid w:val="0546B8B0"/>
    <w:rsid w:val="0591305D"/>
    <w:rsid w:val="05DB3C71"/>
    <w:rsid w:val="05DF29A2"/>
    <w:rsid w:val="06153807"/>
    <w:rsid w:val="0652715F"/>
    <w:rsid w:val="06617301"/>
    <w:rsid w:val="072A615B"/>
    <w:rsid w:val="0792D214"/>
    <w:rsid w:val="07B70AE6"/>
    <w:rsid w:val="08266DE2"/>
    <w:rsid w:val="08C631BC"/>
    <w:rsid w:val="099C7BE8"/>
    <w:rsid w:val="09B9F4AF"/>
    <w:rsid w:val="0A62021D"/>
    <w:rsid w:val="0A621C22"/>
    <w:rsid w:val="0A751309"/>
    <w:rsid w:val="0B796889"/>
    <w:rsid w:val="0C10E36A"/>
    <w:rsid w:val="0C54FEBD"/>
    <w:rsid w:val="0CA5E3B2"/>
    <w:rsid w:val="0D99A2DF"/>
    <w:rsid w:val="0E1A84EF"/>
    <w:rsid w:val="0E69D484"/>
    <w:rsid w:val="0ECDF520"/>
    <w:rsid w:val="0F082B1C"/>
    <w:rsid w:val="0F2F8EA0"/>
    <w:rsid w:val="0F357340"/>
    <w:rsid w:val="0F79236E"/>
    <w:rsid w:val="0F9C0F0A"/>
    <w:rsid w:val="10022DB6"/>
    <w:rsid w:val="1068381D"/>
    <w:rsid w:val="10982142"/>
    <w:rsid w:val="10C1F01C"/>
    <w:rsid w:val="10CB5F01"/>
    <w:rsid w:val="10D143A1"/>
    <w:rsid w:val="10E4548D"/>
    <w:rsid w:val="116AA767"/>
    <w:rsid w:val="1171427B"/>
    <w:rsid w:val="11FC3584"/>
    <w:rsid w:val="123FCBDE"/>
    <w:rsid w:val="12750188"/>
    <w:rsid w:val="12A0AD95"/>
    <w:rsid w:val="12F0737A"/>
    <w:rsid w:val="130677C8"/>
    <w:rsid w:val="13BAAE15"/>
    <w:rsid w:val="149482D4"/>
    <w:rsid w:val="14BE927C"/>
    <w:rsid w:val="15348B84"/>
    <w:rsid w:val="160F01A9"/>
    <w:rsid w:val="168AC7A6"/>
    <w:rsid w:val="16FA034D"/>
    <w:rsid w:val="172955BE"/>
    <w:rsid w:val="1772DFBF"/>
    <w:rsid w:val="1778676B"/>
    <w:rsid w:val="177D9096"/>
    <w:rsid w:val="17A3359A"/>
    <w:rsid w:val="17B62EC4"/>
    <w:rsid w:val="18517D92"/>
    <w:rsid w:val="18596C72"/>
    <w:rsid w:val="18E6E26F"/>
    <w:rsid w:val="191A79CF"/>
    <w:rsid w:val="19438020"/>
    <w:rsid w:val="19AECF50"/>
    <w:rsid w:val="1A76B7E8"/>
    <w:rsid w:val="1AC4C280"/>
    <w:rsid w:val="1B1AF268"/>
    <w:rsid w:val="1BC5C159"/>
    <w:rsid w:val="1D3F2986"/>
    <w:rsid w:val="1D4B4130"/>
    <w:rsid w:val="1DC2D795"/>
    <w:rsid w:val="1E1814C2"/>
    <w:rsid w:val="1E847C9F"/>
    <w:rsid w:val="1EB43D47"/>
    <w:rsid w:val="1EDD8170"/>
    <w:rsid w:val="1F93FF86"/>
    <w:rsid w:val="1FD0E58B"/>
    <w:rsid w:val="1FDC532B"/>
    <w:rsid w:val="20B42EBB"/>
    <w:rsid w:val="21442ACA"/>
    <w:rsid w:val="21CD46E0"/>
    <w:rsid w:val="21E505AF"/>
    <w:rsid w:val="2219315F"/>
    <w:rsid w:val="22FAD31A"/>
    <w:rsid w:val="234E6219"/>
    <w:rsid w:val="2365BFE8"/>
    <w:rsid w:val="2413A9D2"/>
    <w:rsid w:val="24321919"/>
    <w:rsid w:val="24341C8E"/>
    <w:rsid w:val="2515F507"/>
    <w:rsid w:val="25176DFA"/>
    <w:rsid w:val="25AF7A33"/>
    <w:rsid w:val="26C102A7"/>
    <w:rsid w:val="27172C4B"/>
    <w:rsid w:val="276C7896"/>
    <w:rsid w:val="278081E3"/>
    <w:rsid w:val="278DA2CC"/>
    <w:rsid w:val="2793328A"/>
    <w:rsid w:val="27C94CD2"/>
    <w:rsid w:val="2839310B"/>
    <w:rsid w:val="28B099F0"/>
    <w:rsid w:val="297DC64E"/>
    <w:rsid w:val="2984A09D"/>
    <w:rsid w:val="298BD8E8"/>
    <w:rsid w:val="29EE188D"/>
    <w:rsid w:val="2A46EE44"/>
    <w:rsid w:val="2C2D3E83"/>
    <w:rsid w:val="2C6A2458"/>
    <w:rsid w:val="2CDCA498"/>
    <w:rsid w:val="2D4A9A7D"/>
    <w:rsid w:val="2DC4131F"/>
    <w:rsid w:val="2DD098C9"/>
    <w:rsid w:val="2E103F32"/>
    <w:rsid w:val="2E1A7492"/>
    <w:rsid w:val="2E1FB66C"/>
    <w:rsid w:val="2EB395F5"/>
    <w:rsid w:val="2EC19AEC"/>
    <w:rsid w:val="2EC22430"/>
    <w:rsid w:val="2ED015CE"/>
    <w:rsid w:val="2F800D21"/>
    <w:rsid w:val="2F85F2F0"/>
    <w:rsid w:val="2F960E64"/>
    <w:rsid w:val="304442F0"/>
    <w:rsid w:val="30545339"/>
    <w:rsid w:val="307D629B"/>
    <w:rsid w:val="312302D5"/>
    <w:rsid w:val="31DA2EB1"/>
    <w:rsid w:val="32752E46"/>
    <w:rsid w:val="32807695"/>
    <w:rsid w:val="32EEEC6C"/>
    <w:rsid w:val="332BE34E"/>
    <w:rsid w:val="337772F5"/>
    <w:rsid w:val="33870718"/>
    <w:rsid w:val="33ABDCD6"/>
    <w:rsid w:val="33E39D65"/>
    <w:rsid w:val="33FAA9E1"/>
    <w:rsid w:val="345AA397"/>
    <w:rsid w:val="34B300F1"/>
    <w:rsid w:val="3522D779"/>
    <w:rsid w:val="356C1FE3"/>
    <w:rsid w:val="3594AF04"/>
    <w:rsid w:val="36229E42"/>
    <w:rsid w:val="365D61FF"/>
    <w:rsid w:val="36AD9FD4"/>
    <w:rsid w:val="378673D2"/>
    <w:rsid w:val="380FCB5E"/>
    <w:rsid w:val="385A783B"/>
    <w:rsid w:val="39132457"/>
    <w:rsid w:val="39E54096"/>
    <w:rsid w:val="39F6489C"/>
    <w:rsid w:val="3A682027"/>
    <w:rsid w:val="3AED5C99"/>
    <w:rsid w:val="3B5AEE34"/>
    <w:rsid w:val="3B75A1F4"/>
    <w:rsid w:val="3B8110F7"/>
    <w:rsid w:val="3B89A0F1"/>
    <w:rsid w:val="3BEA0706"/>
    <w:rsid w:val="3D6434CA"/>
    <w:rsid w:val="3DCC59C4"/>
    <w:rsid w:val="3E54813A"/>
    <w:rsid w:val="3E7C03E3"/>
    <w:rsid w:val="3F024687"/>
    <w:rsid w:val="3F5D78C1"/>
    <w:rsid w:val="3F96FD4A"/>
    <w:rsid w:val="3FE36CE2"/>
    <w:rsid w:val="3FFBCE70"/>
    <w:rsid w:val="407B2FF9"/>
    <w:rsid w:val="407E72F2"/>
    <w:rsid w:val="40C69AB6"/>
    <w:rsid w:val="413A8716"/>
    <w:rsid w:val="41C8EEF7"/>
    <w:rsid w:val="4206A7EC"/>
    <w:rsid w:val="4239E749"/>
    <w:rsid w:val="4289A766"/>
    <w:rsid w:val="428F9AE1"/>
    <w:rsid w:val="42E1E0B1"/>
    <w:rsid w:val="42F210A3"/>
    <w:rsid w:val="42F9DA24"/>
    <w:rsid w:val="437E0C46"/>
    <w:rsid w:val="43A46EA2"/>
    <w:rsid w:val="43D5B7AA"/>
    <w:rsid w:val="43E68326"/>
    <w:rsid w:val="441566F4"/>
    <w:rsid w:val="44CF46B1"/>
    <w:rsid w:val="45048C3D"/>
    <w:rsid w:val="45B13755"/>
    <w:rsid w:val="474D07B6"/>
    <w:rsid w:val="47E344BE"/>
    <w:rsid w:val="483DCFE2"/>
    <w:rsid w:val="4877DFC5"/>
    <w:rsid w:val="48CAC1AE"/>
    <w:rsid w:val="4A5C9CAF"/>
    <w:rsid w:val="4ADBE396"/>
    <w:rsid w:val="4B85F9EA"/>
    <w:rsid w:val="4BA77E11"/>
    <w:rsid w:val="4C7A9444"/>
    <w:rsid w:val="4CA613B8"/>
    <w:rsid w:val="4CFCE149"/>
    <w:rsid w:val="4D8CCE92"/>
    <w:rsid w:val="4E0FBE28"/>
    <w:rsid w:val="4E41E4A2"/>
    <w:rsid w:val="4E7628F7"/>
    <w:rsid w:val="4ECB5406"/>
    <w:rsid w:val="4F5809E5"/>
    <w:rsid w:val="4F716066"/>
    <w:rsid w:val="4FB316E6"/>
    <w:rsid w:val="5061EF10"/>
    <w:rsid w:val="50839B70"/>
    <w:rsid w:val="50DDE58F"/>
    <w:rsid w:val="50EF3111"/>
    <w:rsid w:val="50FD9CCB"/>
    <w:rsid w:val="51AA334C"/>
    <w:rsid w:val="532E197B"/>
    <w:rsid w:val="536377AD"/>
    <w:rsid w:val="540107A6"/>
    <w:rsid w:val="54505398"/>
    <w:rsid w:val="54557DB8"/>
    <w:rsid w:val="5463B8DF"/>
    <w:rsid w:val="548AB362"/>
    <w:rsid w:val="54E305B3"/>
    <w:rsid w:val="565A32A1"/>
    <w:rsid w:val="5774FDCF"/>
    <w:rsid w:val="577D1D55"/>
    <w:rsid w:val="58196441"/>
    <w:rsid w:val="582CA01F"/>
    <w:rsid w:val="5896F154"/>
    <w:rsid w:val="5899AEFB"/>
    <w:rsid w:val="58C63F0D"/>
    <w:rsid w:val="5932F3AD"/>
    <w:rsid w:val="59372A02"/>
    <w:rsid w:val="595245FE"/>
    <w:rsid w:val="59AFB94C"/>
    <w:rsid w:val="5A1358CE"/>
    <w:rsid w:val="5A159576"/>
    <w:rsid w:val="5A9E9AEE"/>
    <w:rsid w:val="5B0F5B86"/>
    <w:rsid w:val="5B59C113"/>
    <w:rsid w:val="5BF1E6CE"/>
    <w:rsid w:val="5BF731D6"/>
    <w:rsid w:val="5C5AA561"/>
    <w:rsid w:val="5E3D93EA"/>
    <w:rsid w:val="5E529585"/>
    <w:rsid w:val="5E542FF3"/>
    <w:rsid w:val="5E9161D5"/>
    <w:rsid w:val="5EF22C56"/>
    <w:rsid w:val="5F27769B"/>
    <w:rsid w:val="5F7D4756"/>
    <w:rsid w:val="5FBF6112"/>
    <w:rsid w:val="5FD8896F"/>
    <w:rsid w:val="60351FBC"/>
    <w:rsid w:val="60801AD3"/>
    <w:rsid w:val="60AC25EE"/>
    <w:rsid w:val="60C56A5F"/>
    <w:rsid w:val="6102B7B8"/>
    <w:rsid w:val="615B3173"/>
    <w:rsid w:val="6169366A"/>
    <w:rsid w:val="618789D2"/>
    <w:rsid w:val="61A1F961"/>
    <w:rsid w:val="6277796C"/>
    <w:rsid w:val="62B6A8C4"/>
    <w:rsid w:val="62C13BC5"/>
    <w:rsid w:val="62E5F9CE"/>
    <w:rsid w:val="62E9B93B"/>
    <w:rsid w:val="6318CF55"/>
    <w:rsid w:val="63E3C6B0"/>
    <w:rsid w:val="6492D235"/>
    <w:rsid w:val="64C37177"/>
    <w:rsid w:val="64D65A2A"/>
    <w:rsid w:val="6615AD0A"/>
    <w:rsid w:val="661D9A90"/>
    <w:rsid w:val="662EA296"/>
    <w:rsid w:val="67493FF4"/>
    <w:rsid w:val="67B96AF1"/>
    <w:rsid w:val="67F99B88"/>
    <w:rsid w:val="68983D58"/>
    <w:rsid w:val="690DC99D"/>
    <w:rsid w:val="69664358"/>
    <w:rsid w:val="69C1F503"/>
    <w:rsid w:val="6A14831B"/>
    <w:rsid w:val="6A4110BF"/>
    <w:rsid w:val="6AA999FE"/>
    <w:rsid w:val="6AE68F16"/>
    <w:rsid w:val="6AF9A5A1"/>
    <w:rsid w:val="6B7DA4E6"/>
    <w:rsid w:val="6B8189C9"/>
    <w:rsid w:val="6BA97C76"/>
    <w:rsid w:val="6C015DD3"/>
    <w:rsid w:val="6C456A5F"/>
    <w:rsid w:val="6C671E55"/>
    <w:rsid w:val="6C957602"/>
    <w:rsid w:val="6CCF9069"/>
    <w:rsid w:val="6D352E1B"/>
    <w:rsid w:val="6DE13AC0"/>
    <w:rsid w:val="6E7EFB8D"/>
    <w:rsid w:val="70321EF9"/>
    <w:rsid w:val="707575C9"/>
    <w:rsid w:val="709BA4A1"/>
    <w:rsid w:val="709D5A92"/>
    <w:rsid w:val="715ACF77"/>
    <w:rsid w:val="7229960A"/>
    <w:rsid w:val="72377CFB"/>
    <w:rsid w:val="724C22A4"/>
    <w:rsid w:val="724E4135"/>
    <w:rsid w:val="72570573"/>
    <w:rsid w:val="725B627E"/>
    <w:rsid w:val="72635164"/>
    <w:rsid w:val="72924241"/>
    <w:rsid w:val="72D4BA14"/>
    <w:rsid w:val="72D6872E"/>
    <w:rsid w:val="72E66077"/>
    <w:rsid w:val="732D91BB"/>
    <w:rsid w:val="73EB66C7"/>
    <w:rsid w:val="7404DDB9"/>
    <w:rsid w:val="745869CA"/>
    <w:rsid w:val="74586A97"/>
    <w:rsid w:val="748230D8"/>
    <w:rsid w:val="748A86B8"/>
    <w:rsid w:val="74E182C7"/>
    <w:rsid w:val="7599530C"/>
    <w:rsid w:val="75F161B9"/>
    <w:rsid w:val="76874FAE"/>
    <w:rsid w:val="7699B42D"/>
    <w:rsid w:val="77143D90"/>
    <w:rsid w:val="780102DE"/>
    <w:rsid w:val="7814DCA6"/>
    <w:rsid w:val="7858B934"/>
    <w:rsid w:val="78F28D12"/>
    <w:rsid w:val="78F7960F"/>
    <w:rsid w:val="792BDAED"/>
    <w:rsid w:val="794E1DCA"/>
    <w:rsid w:val="7A45F9B2"/>
    <w:rsid w:val="7A51FD2B"/>
    <w:rsid w:val="7AC7AB4E"/>
    <w:rsid w:val="7B310ED7"/>
    <w:rsid w:val="7B4C2855"/>
    <w:rsid w:val="7B81EBFF"/>
    <w:rsid w:val="7BB8FB15"/>
    <w:rsid w:val="7BBC5B13"/>
    <w:rsid w:val="7C365A0E"/>
    <w:rsid w:val="7C58066E"/>
    <w:rsid w:val="7D0CAFB9"/>
    <w:rsid w:val="7D752FD0"/>
    <w:rsid w:val="7E19A262"/>
    <w:rsid w:val="7E763D1D"/>
    <w:rsid w:val="7E93AB7B"/>
    <w:rsid w:val="7F1F4F75"/>
    <w:rsid w:val="7F5B7B80"/>
    <w:rsid w:val="7F99512B"/>
    <w:rsid w:val="7FB57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FBE28"/>
  <w15:chartTrackingRefBased/>
  <w15:docId w15:val="{3D4D1040-8F52-4E7C-AEC7-967A14EC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22A26"/>
    <w:rPr>
      <w:b/>
      <w:bCs/>
    </w:rPr>
  </w:style>
  <w:style w:type="character" w:customStyle="1" w:styleId="CommentSubjectChar">
    <w:name w:val="Comment Subject Char"/>
    <w:basedOn w:val="CommentTextChar"/>
    <w:link w:val="CommentSubject"/>
    <w:uiPriority w:val="99"/>
    <w:semiHidden/>
    <w:rsid w:val="00A22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ndfonline.com/doi/full/10.1080/17549507.2022.2140829"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wfp.org/api/documents/WFP-0000138872/downlo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dpi.com/1660-4601/18/19/10334" TargetMode="External"/><Relationship Id="rId5" Type="http://schemas.openxmlformats.org/officeDocument/2006/relationships/styles" Target="styles.xml"/><Relationship Id="rId15" Type="http://schemas.openxmlformats.org/officeDocument/2006/relationships/hyperlink" Target="https://www.dfat.gov.au/development/who-we-work-with/multilateral-aid-effectiveness" TargetMode="External"/><Relationship Id="rId10" Type="http://schemas.openxmlformats.org/officeDocument/2006/relationships/hyperlink" Target="https://www.dfat.gov.au/sites/default/files/international-development-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wfp.org/api/documents/WFP-0000139032/download/" TargetMode="External"/></Relationships>
</file>

<file path=word/documenttasks/documenttasks1.xml><?xml version="1.0" encoding="utf-8"?>
<t:Tasks xmlns:t="http://schemas.microsoft.com/office/tasks/2019/documenttasks" xmlns:oel="http://schemas.microsoft.com/office/2019/extlst">
  <t:Task id="{838576BB-896C-4689-BEEA-4EF7C6294CDB}">
    <t:Anchor>
      <t:Comment id="1604306012"/>
    </t:Anchor>
    <t:History>
      <t:Event id="{B0444F72-F158-4891-90F8-6D106CB7FAFE}" time="2023-12-01T16:42:18.561Z">
        <t:Attribution userId="S::angela.kohama@wfp.org::71f6527b-34fa-4d7b-b60f-1f099200efc1" userProvider="AD" userName="Angela KOHAMA"/>
        <t:Anchor>
          <t:Comment id="1471062984"/>
        </t:Anchor>
        <t:Create/>
      </t:Event>
      <t:Event id="{28F6D504-4372-45C6-B5C8-D8975A341C83}" time="2023-12-01T16:42:18.561Z">
        <t:Attribution userId="S::angela.kohama@wfp.org::71f6527b-34fa-4d7b-b60f-1f099200efc1" userProvider="AD" userName="Angela KOHAMA"/>
        <t:Anchor>
          <t:Comment id="1471062984"/>
        </t:Anchor>
        <t:Assign userId="S::kavita.brahmbhatt@wfp.org::66fe8996-54e6-4d7e-8abb-daf1be40e817" userProvider="AD" userName="Kavita BRAHMBHATT"/>
      </t:Event>
      <t:Event id="{C8636674-E9F4-40BF-A21E-3D15AAEC00F7}" time="2023-12-01T16:42:18.561Z">
        <t:Attribution userId="S::angela.kohama@wfp.org::71f6527b-34fa-4d7b-b60f-1f099200efc1" userProvider="AD" userName="Angela KOHAMA"/>
        <t:Anchor>
          <t:Comment id="1471062984"/>
        </t:Anchor>
        <t:SetTitle title="CCing @Kavita BRAHMBHATT in case she wants to take a look at the draft text on this point, from a donor engagement perspecti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130e5-07f6-470c-8a9c-eb0e720b6157" xsi:nil="true"/>
    <lcf76f155ced4ddcb4097134ff3c332f xmlns="905de4b5-ad8c-41bf-b5aa-35e58ae5ca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898CE-1CA9-41D8-8938-E2633C1AC3F5}">
  <ds:schemaRefs>
    <ds:schemaRef ds:uri="http://purl.org/dc/elements/1.1/"/>
    <ds:schemaRef ds:uri="905de4b5-ad8c-41bf-b5aa-35e58ae5ca1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3130e5-07f6-470c-8a9c-eb0e720b6157"/>
    <ds:schemaRef ds:uri="http://www.w3.org/XML/1998/namespace"/>
    <ds:schemaRef ds:uri="http://purl.org/dc/dcmitype/"/>
  </ds:schemaRefs>
</ds:datastoreItem>
</file>

<file path=customXml/itemProps2.xml><?xml version="1.0" encoding="utf-8"?>
<ds:datastoreItem xmlns:ds="http://schemas.openxmlformats.org/officeDocument/2006/customXml" ds:itemID="{1125B39B-5DBE-47F3-A343-2328F13FD665}">
  <ds:schemaRefs>
    <ds:schemaRef ds:uri="http://schemas.microsoft.com/sharepoint/v3/contenttype/forms"/>
  </ds:schemaRefs>
</ds:datastoreItem>
</file>

<file path=customXml/itemProps3.xml><?xml version="1.0" encoding="utf-8"?>
<ds:datastoreItem xmlns:ds="http://schemas.openxmlformats.org/officeDocument/2006/customXml" ds:itemID="{664556D3-E750-4E60-A45D-6122D48D9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2141</Words>
  <Characters>13243</Characters>
  <Application>Microsoft Office Word</Application>
  <DocSecurity>0</DocSecurity>
  <Lines>165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WFP Global and Asia-Pacific Bureau Disability Inclusion- A new International Disability Equity and Rights Strategy</dc:title>
  <dc:subject/>
  <dc:creator>Angela KOHAMA</dc:creator>
  <cp:keywords>[SEC=OFFICIAL]</cp:keywords>
  <dc:description/>
  <cp:lastModifiedBy>Lucie Marshall</cp:lastModifiedBy>
  <cp:revision>16</cp:revision>
  <dcterms:created xsi:type="dcterms:W3CDTF">2023-11-20T18:58:00Z</dcterms:created>
  <dcterms:modified xsi:type="dcterms:W3CDTF">2024-02-23T03:36:00Z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v=2022.1;a=SHA256;h=9D7CB8EF8EC1C103A2620A3D2630D4B988F32F8494B1D8E3EA1F8953D4B0CC9D</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2024-02-23T03:36:30Z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A81CD69F3B85DF0E9CC4DB4CC88D841DA69E2D1A</vt:lpwstr>
  </property>
  <property fmtid="{D5CDD505-2E9C-101B-9397-08002B2CF9AE}" pid="16" name="PM_DisplayValueSecClassificationWithQualifier">
    <vt:lpwstr>OFFICIAL</vt:lpwstr>
  </property>
  <property fmtid="{D5CDD505-2E9C-101B-9397-08002B2CF9AE}" pid="17" name="PM_Originating_FileId">
    <vt:lpwstr>2AB14EC1965147CCA0AA4733E12C13D8</vt:lpwstr>
  </property>
  <property fmtid="{D5CDD505-2E9C-101B-9397-08002B2CF9AE}" pid="18" name="PM_ProtectiveMarkingValue_Foot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A209252A880510EED2090C0CAC5D7A0E0367383A135A1580EBF5FBED6B759AB5</vt:lpwstr>
  </property>
  <property fmtid="{D5CDD505-2E9C-101B-9397-08002B2CF9AE}" pid="23" name="PM_OriginatorDomainName_SHA256">
    <vt:lpwstr>6F3591835F3B2A8A025B00B5BA6418010DA3A17C9C26EA9C049FFD28039489A2</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DADF249FCA97E7BFD897CF5DCE50CAD2</vt:lpwstr>
  </property>
  <property fmtid="{D5CDD505-2E9C-101B-9397-08002B2CF9AE}" pid="27" name="PM_Hash_Salt">
    <vt:lpwstr>DADF249FCA97E7BFD897CF5DCE50CAD2</vt:lpwstr>
  </property>
  <property fmtid="{D5CDD505-2E9C-101B-9397-08002B2CF9AE}" pid="28" name="PM_Hash_SHA1">
    <vt:lpwstr>F6C5FF2214C30E2C5F691FECF4514CE1D8427B43</vt:lpwstr>
  </property>
</Properties>
</file>