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8236" w14:textId="371BA3CE" w:rsidR="008574C6" w:rsidRPr="005659AA" w:rsidRDefault="008574C6" w:rsidP="003209A9">
      <w:pPr>
        <w:pStyle w:val="Heading1"/>
        <w:rPr>
          <w:rStyle w:val="Emphasised"/>
          <w:rFonts w:ascii="Times New Roman" w:hAnsi="Times New Roman" w:cs="Times New Roman"/>
          <w:sz w:val="36"/>
          <w:szCs w:val="36"/>
        </w:rPr>
      </w:pPr>
      <w:r w:rsidRPr="005659AA">
        <w:rPr>
          <w:rStyle w:val="Emphasised"/>
          <w:rFonts w:ascii="Times New Roman" w:hAnsi="Times New Roman" w:cs="Times New Roman"/>
          <w:sz w:val="36"/>
          <w:szCs w:val="36"/>
        </w:rPr>
        <w:t>Ad Hoc Submission to the</w:t>
      </w:r>
      <w:r w:rsidR="003209A9" w:rsidRPr="005659AA">
        <w:rPr>
          <w:rStyle w:val="Emphasised"/>
          <w:rFonts w:ascii="Times New Roman" w:hAnsi="Times New Roman" w:cs="Times New Roman"/>
          <w:sz w:val="36"/>
          <w:szCs w:val="36"/>
        </w:rPr>
        <w:t xml:space="preserve"> </w:t>
      </w:r>
      <w:r w:rsidRPr="005659AA">
        <w:rPr>
          <w:rStyle w:val="Emphasised"/>
          <w:rFonts w:ascii="Times New Roman" w:hAnsi="Times New Roman" w:cs="Times New Roman"/>
          <w:sz w:val="36"/>
          <w:szCs w:val="36"/>
        </w:rPr>
        <w:t>Universities Accord Panel</w:t>
      </w:r>
    </w:p>
    <w:p w14:paraId="0E07EC85" w14:textId="41FAEBCA" w:rsidR="00D46776" w:rsidRDefault="00D46776" w:rsidP="00C464E2">
      <w:pPr>
        <w:jc w:val="both"/>
        <w:rPr>
          <w:rFonts w:ascii="Times New Roman" w:hAnsi="Times New Roman" w:cs="Times New Roman"/>
          <w:sz w:val="24"/>
          <w:szCs w:val="24"/>
        </w:rPr>
      </w:pPr>
      <w:r>
        <w:rPr>
          <w:rFonts w:ascii="Times New Roman" w:hAnsi="Times New Roman" w:cs="Times New Roman"/>
          <w:sz w:val="24"/>
          <w:szCs w:val="24"/>
        </w:rPr>
        <w:t>Universities Enable ha</w:t>
      </w:r>
      <w:r w:rsidR="00BA13FA">
        <w:rPr>
          <w:rFonts w:ascii="Times New Roman" w:hAnsi="Times New Roman" w:cs="Times New Roman"/>
          <w:sz w:val="24"/>
          <w:szCs w:val="24"/>
        </w:rPr>
        <w:t>s</w:t>
      </w:r>
      <w:r>
        <w:rPr>
          <w:rFonts w:ascii="Times New Roman" w:hAnsi="Times New Roman" w:cs="Times New Roman"/>
          <w:sz w:val="24"/>
          <w:szCs w:val="24"/>
        </w:rPr>
        <w:t xml:space="preserve"> prepared the following submission </w:t>
      </w:r>
      <w:r w:rsidR="00BA13FA">
        <w:rPr>
          <w:rFonts w:ascii="Times New Roman" w:hAnsi="Times New Roman" w:cs="Times New Roman"/>
          <w:sz w:val="24"/>
          <w:szCs w:val="24"/>
        </w:rPr>
        <w:t>for consideration by the Panel</w:t>
      </w:r>
      <w:r w:rsidR="00A95D37">
        <w:rPr>
          <w:rFonts w:ascii="Times New Roman" w:hAnsi="Times New Roman" w:cs="Times New Roman"/>
          <w:sz w:val="24"/>
          <w:szCs w:val="24"/>
        </w:rPr>
        <w:t xml:space="preserve"> </w:t>
      </w:r>
      <w:r w:rsidR="005659AA">
        <w:rPr>
          <w:rFonts w:ascii="Times New Roman" w:hAnsi="Times New Roman" w:cs="Times New Roman"/>
          <w:sz w:val="24"/>
          <w:szCs w:val="24"/>
        </w:rPr>
        <w:t>considering</w:t>
      </w:r>
      <w:r w:rsidR="00A95D37">
        <w:rPr>
          <w:rFonts w:ascii="Times New Roman" w:hAnsi="Times New Roman" w:cs="Times New Roman"/>
          <w:sz w:val="24"/>
          <w:szCs w:val="24"/>
        </w:rPr>
        <w:t xml:space="preserve"> the findings of the Disability Royal Commission released on 29</w:t>
      </w:r>
      <w:r w:rsidR="00A95D37" w:rsidRPr="008773B8">
        <w:rPr>
          <w:rFonts w:ascii="Times New Roman" w:hAnsi="Times New Roman" w:cs="Times New Roman"/>
          <w:sz w:val="24"/>
          <w:szCs w:val="24"/>
          <w:vertAlign w:val="superscript"/>
        </w:rPr>
        <w:t>th</w:t>
      </w:r>
      <w:r w:rsidR="00A95D37">
        <w:rPr>
          <w:rFonts w:ascii="Times New Roman" w:hAnsi="Times New Roman" w:cs="Times New Roman"/>
          <w:sz w:val="24"/>
          <w:szCs w:val="24"/>
        </w:rPr>
        <w:t xml:space="preserve"> September 2023 </w:t>
      </w:r>
      <w:r w:rsidR="00A95D37" w:rsidRPr="00A95D37">
        <w:rPr>
          <w:rFonts w:ascii="Times New Roman" w:hAnsi="Times New Roman" w:cs="Times New Roman"/>
          <w:sz w:val="24"/>
          <w:szCs w:val="24"/>
        </w:rPr>
        <w:t>https://disability.royalcommission.gov.au/news-and-media/media-releases/royal-commission-publishes-final-report-222-recommendations</w:t>
      </w:r>
      <w:r w:rsidR="00BA13FA">
        <w:rPr>
          <w:rFonts w:ascii="Times New Roman" w:hAnsi="Times New Roman" w:cs="Times New Roman"/>
          <w:sz w:val="24"/>
          <w:szCs w:val="24"/>
        </w:rPr>
        <w:t xml:space="preserve">. </w:t>
      </w:r>
    </w:p>
    <w:p w14:paraId="55BBD145" w14:textId="4F15BE8A" w:rsidR="008574C6" w:rsidRDefault="00A95D37" w:rsidP="00C464E2">
      <w:pPr>
        <w:jc w:val="both"/>
        <w:rPr>
          <w:rFonts w:ascii="Times New Roman" w:hAnsi="Times New Roman" w:cs="Times New Roman"/>
          <w:sz w:val="24"/>
          <w:szCs w:val="24"/>
        </w:rPr>
      </w:pPr>
      <w:r>
        <w:rPr>
          <w:rFonts w:ascii="Times New Roman" w:hAnsi="Times New Roman" w:cs="Times New Roman"/>
          <w:sz w:val="24"/>
          <w:szCs w:val="24"/>
        </w:rPr>
        <w:t>This submission was p</w:t>
      </w:r>
      <w:r w:rsidR="00D46776">
        <w:rPr>
          <w:rFonts w:ascii="Times New Roman" w:hAnsi="Times New Roman" w:cs="Times New Roman"/>
          <w:sz w:val="24"/>
          <w:szCs w:val="24"/>
        </w:rPr>
        <w:t>repared</w:t>
      </w:r>
      <w:r w:rsidR="008574C6" w:rsidRPr="00C464E2">
        <w:rPr>
          <w:rFonts w:ascii="Times New Roman" w:hAnsi="Times New Roman" w:cs="Times New Roman"/>
          <w:sz w:val="24"/>
          <w:szCs w:val="24"/>
        </w:rPr>
        <w:t xml:space="preserve"> by Professor Paul </w:t>
      </w:r>
      <w:proofErr w:type="spellStart"/>
      <w:r w:rsidR="008574C6" w:rsidRPr="00C464E2">
        <w:rPr>
          <w:rFonts w:ascii="Times New Roman" w:hAnsi="Times New Roman" w:cs="Times New Roman"/>
          <w:sz w:val="24"/>
          <w:szCs w:val="24"/>
        </w:rPr>
        <w:t>Harpur</w:t>
      </w:r>
      <w:proofErr w:type="spellEnd"/>
      <w:r w:rsidR="008574C6" w:rsidRPr="00C464E2">
        <w:rPr>
          <w:rFonts w:ascii="Times New Roman" w:hAnsi="Times New Roman" w:cs="Times New Roman"/>
          <w:sz w:val="24"/>
          <w:szCs w:val="24"/>
        </w:rPr>
        <w:t xml:space="preserve">, </w:t>
      </w:r>
      <w:r w:rsidR="005679BB" w:rsidRPr="00C464E2">
        <w:rPr>
          <w:rFonts w:ascii="Times New Roman" w:hAnsi="Times New Roman" w:cs="Times New Roman"/>
          <w:sz w:val="24"/>
          <w:szCs w:val="24"/>
        </w:rPr>
        <w:t xml:space="preserve">University of </w:t>
      </w:r>
      <w:r w:rsidR="003209A9" w:rsidRPr="00C464E2">
        <w:rPr>
          <w:rFonts w:ascii="Times New Roman" w:hAnsi="Times New Roman" w:cs="Times New Roman"/>
          <w:sz w:val="24"/>
          <w:szCs w:val="24"/>
        </w:rPr>
        <w:t>Queensland,</w:t>
      </w:r>
      <w:r w:rsidR="005679BB" w:rsidRPr="00C464E2">
        <w:rPr>
          <w:rFonts w:ascii="Times New Roman" w:hAnsi="Times New Roman" w:cs="Times New Roman"/>
          <w:sz w:val="24"/>
          <w:szCs w:val="24"/>
        </w:rPr>
        <w:t xml:space="preserve"> and Universities Accord Ministerial Reference Group member</w:t>
      </w:r>
      <w:r w:rsidR="00D46776">
        <w:rPr>
          <w:rFonts w:ascii="Times New Roman" w:hAnsi="Times New Roman" w:cs="Times New Roman"/>
          <w:sz w:val="24"/>
          <w:szCs w:val="24"/>
        </w:rPr>
        <w:t>, w</w:t>
      </w:r>
      <w:r w:rsidR="008574C6" w:rsidRPr="00C464E2">
        <w:rPr>
          <w:rFonts w:ascii="Times New Roman" w:hAnsi="Times New Roman" w:cs="Times New Roman"/>
          <w:sz w:val="24"/>
          <w:szCs w:val="24"/>
        </w:rPr>
        <w:t xml:space="preserve">ith </w:t>
      </w:r>
      <w:r w:rsidR="005679BB" w:rsidRPr="008773B8">
        <w:rPr>
          <w:rFonts w:ascii="Times New Roman" w:hAnsi="Times New Roman" w:cs="Times New Roman"/>
          <w:sz w:val="24"/>
          <w:szCs w:val="24"/>
        </w:rPr>
        <w:t xml:space="preserve">Universities </w:t>
      </w:r>
      <w:r w:rsidR="008574C6" w:rsidRPr="008773B8">
        <w:rPr>
          <w:rFonts w:ascii="Times New Roman" w:hAnsi="Times New Roman" w:cs="Times New Roman"/>
          <w:sz w:val="24"/>
          <w:szCs w:val="24"/>
        </w:rPr>
        <w:t>Enable members</w:t>
      </w:r>
      <w:r w:rsidRPr="008773B8">
        <w:rPr>
          <w:rFonts w:ascii="Times New Roman" w:hAnsi="Times New Roman" w:cs="Times New Roman"/>
          <w:sz w:val="24"/>
          <w:szCs w:val="24"/>
        </w:rPr>
        <w:t xml:space="preserve"> Prof Elizabeth Kendall</w:t>
      </w:r>
      <w:r>
        <w:rPr>
          <w:rFonts w:ascii="Times New Roman" w:hAnsi="Times New Roman" w:cs="Times New Roman"/>
          <w:sz w:val="24"/>
          <w:szCs w:val="24"/>
        </w:rPr>
        <w:t xml:space="preserve">, Griffith University; Prof Simon Darcy, University of Technology Sydney; Professor Katie Ellis, Curtin University; </w:t>
      </w:r>
      <w:r w:rsidR="0060168F">
        <w:rPr>
          <w:rFonts w:ascii="Times New Roman" w:hAnsi="Times New Roman" w:cs="Times New Roman"/>
          <w:sz w:val="24"/>
          <w:szCs w:val="24"/>
        </w:rPr>
        <w:t xml:space="preserve">Prof Scott Avery, University of Western Sydney; </w:t>
      </w:r>
      <w:r w:rsidR="00560C91">
        <w:rPr>
          <w:rFonts w:ascii="Times New Roman" w:hAnsi="Times New Roman" w:cs="Times New Roman"/>
          <w:sz w:val="24"/>
          <w:szCs w:val="24"/>
        </w:rPr>
        <w:t xml:space="preserve">and </w:t>
      </w:r>
      <w:r w:rsidR="00FE108B">
        <w:rPr>
          <w:rFonts w:ascii="Times New Roman" w:hAnsi="Times New Roman" w:cs="Times New Roman"/>
          <w:sz w:val="24"/>
          <w:szCs w:val="24"/>
        </w:rPr>
        <w:t>Dr. Lisa Stafford, University of Tasmania</w:t>
      </w:r>
      <w:r w:rsidR="00D964CE">
        <w:rPr>
          <w:rFonts w:ascii="Times New Roman" w:hAnsi="Times New Roman" w:cs="Times New Roman"/>
          <w:sz w:val="24"/>
          <w:szCs w:val="24"/>
        </w:rPr>
        <w:t xml:space="preserve">. </w:t>
      </w:r>
      <w:r w:rsidR="00FE108B">
        <w:rPr>
          <w:rFonts w:ascii="Times New Roman" w:hAnsi="Times New Roman" w:cs="Times New Roman"/>
          <w:sz w:val="24"/>
          <w:szCs w:val="24"/>
        </w:rPr>
        <w:t xml:space="preserve">Universities Enable is a disability-led organisation constituted by </w:t>
      </w:r>
      <w:r w:rsidR="005659AA">
        <w:rPr>
          <w:rFonts w:ascii="Times New Roman" w:hAnsi="Times New Roman" w:cs="Times New Roman"/>
          <w:sz w:val="24"/>
          <w:szCs w:val="24"/>
        </w:rPr>
        <w:t>university</w:t>
      </w:r>
      <w:r w:rsidR="00FE108B">
        <w:rPr>
          <w:rFonts w:ascii="Times New Roman" w:hAnsi="Times New Roman" w:cs="Times New Roman"/>
          <w:sz w:val="24"/>
          <w:szCs w:val="24"/>
        </w:rPr>
        <w:t xml:space="preserve"> staff members who have disability. </w:t>
      </w:r>
    </w:p>
    <w:p w14:paraId="32A1D02D" w14:textId="39BC38F3" w:rsidR="00F97DDA" w:rsidRPr="00F97DDA" w:rsidRDefault="00F97DDA" w:rsidP="00C464E2">
      <w:pPr>
        <w:jc w:val="both"/>
        <w:rPr>
          <w:rFonts w:ascii="Times New Roman" w:hAnsi="Times New Roman" w:cs="Times New Roman"/>
          <w:sz w:val="24"/>
          <w:szCs w:val="24"/>
        </w:rPr>
      </w:pPr>
      <w:r>
        <w:rPr>
          <w:rFonts w:ascii="Times New Roman" w:hAnsi="Times New Roman" w:cs="Times New Roman"/>
          <w:sz w:val="24"/>
          <w:szCs w:val="24"/>
        </w:rPr>
        <w:t xml:space="preserve">This submission has also been endorsed by leading international experts in human rights and </w:t>
      </w:r>
      <w:r w:rsidRPr="00F97DDA">
        <w:rPr>
          <w:rFonts w:ascii="Times New Roman" w:hAnsi="Times New Roman" w:cs="Times New Roman"/>
          <w:sz w:val="24"/>
          <w:szCs w:val="24"/>
        </w:rPr>
        <w:t>inclusion policy</w:t>
      </w:r>
      <w:r w:rsidR="004C097A">
        <w:rPr>
          <w:rFonts w:ascii="Times New Roman" w:hAnsi="Times New Roman" w:cs="Times New Roman"/>
          <w:sz w:val="24"/>
          <w:szCs w:val="24"/>
        </w:rPr>
        <w:t xml:space="preserve">, </w:t>
      </w:r>
      <w:r w:rsidR="004C097A" w:rsidRPr="00F97DDA">
        <w:rPr>
          <w:rFonts w:ascii="Times New Roman" w:hAnsi="Times New Roman" w:cs="Times New Roman"/>
          <w:sz w:val="24"/>
          <w:szCs w:val="24"/>
        </w:rPr>
        <w:t>who have lived experience of disability</w:t>
      </w:r>
      <w:r w:rsidRPr="00F97DDA">
        <w:rPr>
          <w:rFonts w:ascii="Times New Roman" w:hAnsi="Times New Roman" w:cs="Times New Roman"/>
          <w:sz w:val="24"/>
          <w:szCs w:val="24"/>
        </w:rPr>
        <w:t xml:space="preserve">. </w:t>
      </w:r>
    </w:p>
    <w:p w14:paraId="1F24F762" w14:textId="126F177B" w:rsidR="00F97DDA" w:rsidRPr="00F97DDA" w:rsidRDefault="00F97DDA" w:rsidP="00F97DDA">
      <w:pPr>
        <w:pStyle w:val="NormalWeb"/>
        <w:numPr>
          <w:ilvl w:val="0"/>
          <w:numId w:val="6"/>
        </w:numPr>
        <w:shd w:val="clear" w:color="auto" w:fill="FFFFFF"/>
        <w:spacing w:before="0" w:beforeAutospacing="0" w:after="0" w:afterAutospacing="0"/>
        <w:rPr>
          <w:color w:val="242424"/>
        </w:rPr>
      </w:pPr>
      <w:r w:rsidRPr="00F97DDA">
        <w:rPr>
          <w:color w:val="242424"/>
        </w:rPr>
        <w:t xml:space="preserve">Professor Anna Lawson from the University of Leeds </w:t>
      </w:r>
      <w:r w:rsidR="00992E66">
        <w:rPr>
          <w:color w:val="242424"/>
        </w:rPr>
        <w:t>S</w:t>
      </w:r>
      <w:r w:rsidRPr="00F97DDA">
        <w:rPr>
          <w:color w:val="242424"/>
        </w:rPr>
        <w:t xml:space="preserve">chool of </w:t>
      </w:r>
      <w:r w:rsidR="00992E66">
        <w:rPr>
          <w:color w:val="242424"/>
        </w:rPr>
        <w:t>L</w:t>
      </w:r>
      <w:r w:rsidRPr="00F97DDA">
        <w:rPr>
          <w:color w:val="242424"/>
        </w:rPr>
        <w:t xml:space="preserve">aw and joint Director of the University of Leeds Centre for Disability </w:t>
      </w:r>
      <w:proofErr w:type="gramStart"/>
      <w:r w:rsidRPr="00F97DDA">
        <w:rPr>
          <w:color w:val="242424"/>
        </w:rPr>
        <w:t>Studies;</w:t>
      </w:r>
      <w:proofErr w:type="gramEnd"/>
    </w:p>
    <w:p w14:paraId="683331DB" w14:textId="77777777" w:rsidR="00F97DDA" w:rsidRPr="00F97DDA" w:rsidRDefault="00F97DDA" w:rsidP="00F97DDA">
      <w:pPr>
        <w:pStyle w:val="NormalWeb"/>
        <w:numPr>
          <w:ilvl w:val="0"/>
          <w:numId w:val="6"/>
        </w:numPr>
        <w:shd w:val="clear" w:color="auto" w:fill="FFFFFF"/>
        <w:spacing w:before="0" w:beforeAutospacing="0" w:after="0" w:afterAutospacing="0"/>
        <w:rPr>
          <w:color w:val="242424"/>
        </w:rPr>
      </w:pPr>
      <w:r w:rsidRPr="00F97DDA">
        <w:rPr>
          <w:color w:val="242424"/>
        </w:rPr>
        <w:t xml:space="preserve">Professor Michael Ashley Stein, Professor of Law at Harvard Law School and Executive Director of the Harvard Law School Project on </w:t>
      </w:r>
      <w:proofErr w:type="gramStart"/>
      <w:r w:rsidRPr="00F97DDA">
        <w:rPr>
          <w:color w:val="242424"/>
        </w:rPr>
        <w:t>Disability;</w:t>
      </w:r>
      <w:proofErr w:type="gramEnd"/>
    </w:p>
    <w:p w14:paraId="0F0C94CC" w14:textId="77777777" w:rsidR="00F97DDA" w:rsidRPr="00F97DDA" w:rsidRDefault="00F97DDA" w:rsidP="00F97DDA">
      <w:pPr>
        <w:pStyle w:val="NormalWeb"/>
        <w:numPr>
          <w:ilvl w:val="0"/>
          <w:numId w:val="6"/>
        </w:numPr>
        <w:shd w:val="clear" w:color="auto" w:fill="FFFFFF"/>
        <w:spacing w:before="0" w:beforeAutospacing="0" w:after="0" w:afterAutospacing="0"/>
        <w:rPr>
          <w:color w:val="242424"/>
        </w:rPr>
      </w:pPr>
      <w:r w:rsidRPr="00F97DDA">
        <w:rPr>
          <w:color w:val="242424"/>
        </w:rPr>
        <w:t>Professor Lisa Waddington, European Disability Forum Professor of European Disability Law, Maastricht University, Faculty of Law.</w:t>
      </w:r>
    </w:p>
    <w:p w14:paraId="1AAE48EC" w14:textId="2297EE0A" w:rsidR="00DF70BD" w:rsidRPr="005659AA" w:rsidRDefault="00DF70BD" w:rsidP="00C464E2">
      <w:pPr>
        <w:pStyle w:val="Heading2"/>
        <w:jc w:val="both"/>
        <w:rPr>
          <w:rFonts w:ascii="Times New Roman" w:hAnsi="Times New Roman" w:cs="Times New Roman"/>
          <w:sz w:val="32"/>
          <w:szCs w:val="32"/>
        </w:rPr>
      </w:pPr>
      <w:r w:rsidRPr="005659AA">
        <w:rPr>
          <w:rFonts w:ascii="Times New Roman" w:hAnsi="Times New Roman" w:cs="Times New Roman"/>
          <w:sz w:val="32"/>
          <w:szCs w:val="32"/>
        </w:rPr>
        <w:t xml:space="preserve">Importance of university and VET education for </w:t>
      </w:r>
      <w:r w:rsidR="00D46776" w:rsidRPr="005659AA">
        <w:rPr>
          <w:rFonts w:ascii="Times New Roman" w:hAnsi="Times New Roman" w:cs="Times New Roman"/>
          <w:sz w:val="32"/>
          <w:szCs w:val="32"/>
        </w:rPr>
        <w:t xml:space="preserve">people </w:t>
      </w:r>
      <w:r w:rsidRPr="005659AA">
        <w:rPr>
          <w:rFonts w:ascii="Times New Roman" w:hAnsi="Times New Roman" w:cs="Times New Roman"/>
          <w:sz w:val="32"/>
          <w:szCs w:val="32"/>
        </w:rPr>
        <w:t>with disabilities</w:t>
      </w:r>
    </w:p>
    <w:p w14:paraId="5333ACA3" w14:textId="4938B744" w:rsidR="00DF70BD" w:rsidRPr="00C464E2" w:rsidRDefault="00D46776" w:rsidP="008773B8">
      <w:pPr>
        <w:spacing w:line="240" w:lineRule="auto"/>
        <w:jc w:val="both"/>
        <w:rPr>
          <w:rFonts w:ascii="Times New Roman" w:hAnsi="Times New Roman" w:cs="Times New Roman"/>
          <w:sz w:val="24"/>
        </w:rPr>
      </w:pPr>
      <w:r>
        <w:rPr>
          <w:rFonts w:ascii="Times New Roman" w:hAnsi="Times New Roman" w:cs="Times New Roman"/>
          <w:sz w:val="24"/>
        </w:rPr>
        <w:t>People</w:t>
      </w:r>
      <w:r w:rsidRPr="00C464E2">
        <w:rPr>
          <w:rFonts w:ascii="Times New Roman" w:hAnsi="Times New Roman" w:cs="Times New Roman"/>
          <w:sz w:val="24"/>
        </w:rPr>
        <w:t xml:space="preserve"> </w:t>
      </w:r>
      <w:r w:rsidR="00215595" w:rsidRPr="00C464E2">
        <w:rPr>
          <w:rFonts w:ascii="Times New Roman" w:hAnsi="Times New Roman" w:cs="Times New Roman"/>
          <w:sz w:val="24"/>
        </w:rPr>
        <w:t xml:space="preserve">with disabilities </w:t>
      </w:r>
      <w:r w:rsidR="00C93BAC">
        <w:rPr>
          <w:rFonts w:ascii="Times New Roman" w:hAnsi="Times New Roman" w:cs="Times New Roman"/>
          <w:sz w:val="24"/>
        </w:rPr>
        <w:t xml:space="preserve">in Australia </w:t>
      </w:r>
      <w:r w:rsidR="00215595" w:rsidRPr="00C464E2">
        <w:rPr>
          <w:rFonts w:ascii="Times New Roman" w:hAnsi="Times New Roman" w:cs="Times New Roman"/>
          <w:sz w:val="24"/>
        </w:rPr>
        <w:t>are twice as likely as Australians without a disability to be unemployed,</w:t>
      </w:r>
      <w:r w:rsidR="004B5EB9" w:rsidRPr="00C464E2">
        <w:rPr>
          <w:rFonts w:ascii="Times New Roman" w:hAnsi="Times New Roman" w:cs="Times New Roman"/>
          <w:sz w:val="24"/>
        </w:rPr>
        <w:t xml:space="preserve"> </w:t>
      </w:r>
      <w:r>
        <w:rPr>
          <w:rFonts w:ascii="Times New Roman" w:hAnsi="Times New Roman" w:cs="Times New Roman"/>
          <w:sz w:val="24"/>
        </w:rPr>
        <w:t>and</w:t>
      </w:r>
      <w:r w:rsidRPr="00C464E2">
        <w:rPr>
          <w:rFonts w:ascii="Times New Roman" w:hAnsi="Times New Roman" w:cs="Times New Roman"/>
          <w:sz w:val="24"/>
        </w:rPr>
        <w:t xml:space="preserve"> </w:t>
      </w:r>
      <w:r w:rsidR="004B5EB9" w:rsidRPr="00C464E2">
        <w:rPr>
          <w:rFonts w:ascii="Times New Roman" w:hAnsi="Times New Roman" w:cs="Times New Roman"/>
          <w:sz w:val="24"/>
        </w:rPr>
        <w:t>access to tertiary education</w:t>
      </w:r>
      <w:r w:rsidR="00696ED5" w:rsidRPr="00C464E2">
        <w:rPr>
          <w:rFonts w:ascii="Times New Roman" w:hAnsi="Times New Roman" w:cs="Times New Roman"/>
          <w:sz w:val="24"/>
        </w:rPr>
        <w:t xml:space="preserve"> can help shift this outcome</w:t>
      </w:r>
      <w:r w:rsidR="008311A6" w:rsidRPr="00C464E2">
        <w:rPr>
          <w:rFonts w:ascii="Times New Roman" w:hAnsi="Times New Roman" w:cs="Times New Roman"/>
          <w:sz w:val="24"/>
        </w:rPr>
        <w:t>.</w:t>
      </w:r>
      <w:r w:rsidR="00515492" w:rsidRPr="00C464E2">
        <w:rPr>
          <w:rStyle w:val="FootnoteReference"/>
          <w:rFonts w:ascii="Times New Roman" w:hAnsi="Times New Roman" w:cs="Times New Roman"/>
          <w:sz w:val="24"/>
        </w:rPr>
        <w:footnoteReference w:id="2"/>
      </w:r>
      <w:r w:rsidR="008311A6" w:rsidRPr="00C464E2">
        <w:rPr>
          <w:rFonts w:ascii="Times New Roman" w:hAnsi="Times New Roman" w:cs="Times New Roman"/>
          <w:sz w:val="24"/>
        </w:rPr>
        <w:t xml:space="preserve"> </w:t>
      </w:r>
      <w:r w:rsidR="00E3641B" w:rsidRPr="00C464E2">
        <w:rPr>
          <w:rFonts w:ascii="Times New Roman" w:hAnsi="Times New Roman" w:cs="Times New Roman"/>
          <w:sz w:val="24"/>
        </w:rPr>
        <w:t xml:space="preserve">Illustratively, </w:t>
      </w:r>
      <w:r>
        <w:rPr>
          <w:rFonts w:ascii="Times New Roman" w:hAnsi="Times New Roman" w:cs="Times New Roman"/>
          <w:sz w:val="24"/>
        </w:rPr>
        <w:t xml:space="preserve">although </w:t>
      </w:r>
      <w:r w:rsidR="000E6352">
        <w:rPr>
          <w:rFonts w:ascii="Times New Roman" w:hAnsi="Times New Roman" w:cs="Times New Roman"/>
          <w:sz w:val="24"/>
        </w:rPr>
        <w:t>53</w:t>
      </w:r>
      <w:r w:rsidR="00DE631B">
        <w:rPr>
          <w:rFonts w:ascii="Times New Roman" w:hAnsi="Times New Roman" w:cs="Times New Roman"/>
          <w:sz w:val="24"/>
        </w:rPr>
        <w:t>%</w:t>
      </w:r>
      <w:r w:rsidR="000E6352">
        <w:rPr>
          <w:rFonts w:ascii="Times New Roman" w:hAnsi="Times New Roman" w:cs="Times New Roman"/>
          <w:sz w:val="24"/>
        </w:rPr>
        <w:t xml:space="preserve"> of </w:t>
      </w:r>
      <w:r>
        <w:rPr>
          <w:rFonts w:ascii="Times New Roman" w:hAnsi="Times New Roman" w:cs="Times New Roman"/>
          <w:sz w:val="24"/>
        </w:rPr>
        <w:t xml:space="preserve">people </w:t>
      </w:r>
      <w:r w:rsidR="000E6352">
        <w:rPr>
          <w:rFonts w:ascii="Times New Roman" w:hAnsi="Times New Roman" w:cs="Times New Roman"/>
          <w:sz w:val="24"/>
        </w:rPr>
        <w:t xml:space="preserve">with </w:t>
      </w:r>
      <w:r w:rsidR="00DE631B">
        <w:rPr>
          <w:rFonts w:ascii="Times New Roman" w:hAnsi="Times New Roman" w:cs="Times New Roman"/>
          <w:sz w:val="24"/>
        </w:rPr>
        <w:t xml:space="preserve">a </w:t>
      </w:r>
      <w:r w:rsidR="000E6352">
        <w:rPr>
          <w:rFonts w:ascii="Times New Roman" w:hAnsi="Times New Roman" w:cs="Times New Roman"/>
          <w:sz w:val="24"/>
        </w:rPr>
        <w:t>disability aged 15 to 64 are employed</w:t>
      </w:r>
      <w:r w:rsidR="00DE631B">
        <w:rPr>
          <w:rFonts w:ascii="Times New Roman" w:hAnsi="Times New Roman" w:cs="Times New Roman"/>
          <w:sz w:val="24"/>
        </w:rPr>
        <w:t>,</w:t>
      </w:r>
      <w:r w:rsidR="000E6352">
        <w:rPr>
          <w:rFonts w:ascii="Times New Roman" w:hAnsi="Times New Roman" w:cs="Times New Roman"/>
          <w:sz w:val="24"/>
        </w:rPr>
        <w:t xml:space="preserve"> compared to 84% of the population without a disability, </w:t>
      </w:r>
      <w:r w:rsidR="00E3641B" w:rsidRPr="00C464E2">
        <w:rPr>
          <w:rFonts w:ascii="Times New Roman" w:hAnsi="Times New Roman" w:cs="Times New Roman"/>
          <w:sz w:val="24"/>
        </w:rPr>
        <w:t>67% of undergraduates with a disability secured full-time employment after graduation</w:t>
      </w:r>
      <w:r w:rsidR="00DE631B">
        <w:rPr>
          <w:rFonts w:ascii="Times New Roman" w:hAnsi="Times New Roman" w:cs="Times New Roman"/>
          <w:sz w:val="24"/>
        </w:rPr>
        <w:t>,</w:t>
      </w:r>
      <w:r w:rsidR="00F0272E" w:rsidRPr="00F0272E">
        <w:t xml:space="preserve"> </w:t>
      </w:r>
      <w:r w:rsidR="00F0272E" w:rsidRPr="00F0272E">
        <w:rPr>
          <w:rFonts w:ascii="Times New Roman" w:hAnsi="Times New Roman" w:cs="Times New Roman"/>
          <w:sz w:val="24"/>
        </w:rPr>
        <w:t>compared with 73% of undergraduates without a disability</w:t>
      </w:r>
      <w:r w:rsidR="00E3641B" w:rsidRPr="00C464E2">
        <w:rPr>
          <w:rFonts w:ascii="Times New Roman" w:hAnsi="Times New Roman" w:cs="Times New Roman"/>
          <w:sz w:val="24"/>
        </w:rPr>
        <w:t>.</w:t>
      </w:r>
      <w:r w:rsidR="00E3641B" w:rsidRPr="00C464E2">
        <w:rPr>
          <w:rStyle w:val="FootnoteReference"/>
          <w:rFonts w:ascii="Times New Roman" w:hAnsi="Times New Roman" w:cs="Times New Roman"/>
          <w:sz w:val="24"/>
        </w:rPr>
        <w:footnoteReference w:id="3"/>
      </w:r>
      <w:r w:rsidR="00C464E2">
        <w:rPr>
          <w:rFonts w:ascii="Times New Roman" w:hAnsi="Times New Roman" w:cs="Times New Roman"/>
          <w:sz w:val="24"/>
        </w:rPr>
        <w:t xml:space="preserve"> </w:t>
      </w:r>
      <w:r>
        <w:rPr>
          <w:rFonts w:ascii="Times New Roman" w:hAnsi="Times New Roman" w:cs="Times New Roman"/>
          <w:sz w:val="24"/>
        </w:rPr>
        <w:t xml:space="preserve">Tertiary education can close the employment gap. </w:t>
      </w:r>
    </w:p>
    <w:p w14:paraId="5D7E5C1C" w14:textId="5DA0C342" w:rsidR="0065774A" w:rsidRPr="005659AA" w:rsidRDefault="0065774A" w:rsidP="00C464E2">
      <w:pPr>
        <w:pStyle w:val="Heading2"/>
        <w:jc w:val="both"/>
        <w:rPr>
          <w:rFonts w:ascii="Times New Roman" w:hAnsi="Times New Roman" w:cs="Times New Roman"/>
          <w:sz w:val="32"/>
          <w:szCs w:val="32"/>
        </w:rPr>
      </w:pPr>
      <w:r w:rsidRPr="005659AA">
        <w:rPr>
          <w:rFonts w:ascii="Times New Roman" w:hAnsi="Times New Roman" w:cs="Times New Roman"/>
          <w:sz w:val="32"/>
          <w:szCs w:val="32"/>
        </w:rPr>
        <w:lastRenderedPageBreak/>
        <w:t xml:space="preserve">The paradigm </w:t>
      </w:r>
      <w:proofErr w:type="gramStart"/>
      <w:r w:rsidRPr="005659AA">
        <w:rPr>
          <w:rFonts w:ascii="Times New Roman" w:hAnsi="Times New Roman" w:cs="Times New Roman"/>
          <w:sz w:val="32"/>
          <w:szCs w:val="32"/>
        </w:rPr>
        <w:t>shift</w:t>
      </w:r>
      <w:proofErr w:type="gramEnd"/>
      <w:r w:rsidRPr="005659AA">
        <w:rPr>
          <w:rFonts w:ascii="Times New Roman" w:hAnsi="Times New Roman" w:cs="Times New Roman"/>
          <w:sz w:val="32"/>
          <w:szCs w:val="32"/>
        </w:rPr>
        <w:t xml:space="preserve"> in how disability is regulated: From anti-discrimination laws to the disability human rights paradigm</w:t>
      </w:r>
    </w:p>
    <w:p w14:paraId="1FB02317" w14:textId="058F9527" w:rsidR="003209A9" w:rsidRDefault="00515492" w:rsidP="00C464E2">
      <w:pPr>
        <w:jc w:val="both"/>
        <w:rPr>
          <w:rFonts w:ascii="Times New Roman" w:hAnsi="Times New Roman"/>
          <w:sz w:val="24"/>
        </w:rPr>
      </w:pPr>
      <w:r>
        <w:rPr>
          <w:rFonts w:ascii="Times New Roman" w:hAnsi="Times New Roman"/>
          <w:sz w:val="24"/>
        </w:rPr>
        <w:t>D</w:t>
      </w:r>
      <w:r w:rsidR="00335BFC" w:rsidRPr="00FC6E13">
        <w:rPr>
          <w:rFonts w:ascii="Times New Roman" w:hAnsi="Times New Roman"/>
          <w:sz w:val="24"/>
        </w:rPr>
        <w:t>isability anti-discrimination laws</w:t>
      </w:r>
      <w:r w:rsidR="00263069" w:rsidRPr="00FC6E13">
        <w:rPr>
          <w:rFonts w:ascii="Times New Roman" w:hAnsi="Times New Roman"/>
          <w:sz w:val="24"/>
        </w:rPr>
        <w:t xml:space="preserve"> </w:t>
      </w:r>
      <w:r w:rsidR="00FC6E13">
        <w:rPr>
          <w:rFonts w:ascii="Times New Roman" w:hAnsi="Times New Roman"/>
          <w:sz w:val="24"/>
        </w:rPr>
        <w:t xml:space="preserve">regulate </w:t>
      </w:r>
      <w:r w:rsidR="00920A95" w:rsidRPr="00FC6E13">
        <w:rPr>
          <w:rFonts w:ascii="Times New Roman" w:hAnsi="Times New Roman"/>
          <w:sz w:val="24"/>
        </w:rPr>
        <w:t xml:space="preserve">universities and VET providers </w:t>
      </w:r>
      <w:r w:rsidR="00306470" w:rsidRPr="00FC6E13">
        <w:rPr>
          <w:rFonts w:ascii="Times New Roman" w:hAnsi="Times New Roman"/>
          <w:sz w:val="24"/>
        </w:rPr>
        <w:t xml:space="preserve">in their roles </w:t>
      </w:r>
      <w:r w:rsidR="00920A95" w:rsidRPr="00FC6E13">
        <w:rPr>
          <w:rFonts w:ascii="Times New Roman" w:hAnsi="Times New Roman"/>
          <w:sz w:val="24"/>
        </w:rPr>
        <w:t>as educators, employers and providers of goods and services</w:t>
      </w:r>
      <w:r w:rsidR="008311A6">
        <w:rPr>
          <w:rFonts w:ascii="Times New Roman" w:hAnsi="Times New Roman"/>
          <w:sz w:val="24"/>
        </w:rPr>
        <w:t xml:space="preserve">. </w:t>
      </w:r>
      <w:r w:rsidR="00D46776">
        <w:rPr>
          <w:rFonts w:ascii="Times New Roman" w:hAnsi="Times New Roman"/>
          <w:sz w:val="24"/>
        </w:rPr>
        <w:t>T</w:t>
      </w:r>
      <w:r w:rsidR="0026069F" w:rsidRPr="00FC6E13">
        <w:rPr>
          <w:rFonts w:ascii="Times New Roman" w:hAnsi="Times New Roman"/>
          <w:sz w:val="24"/>
        </w:rPr>
        <w:t xml:space="preserve">he </w:t>
      </w:r>
      <w:r w:rsidR="0026069F" w:rsidRPr="00A06B66">
        <w:rPr>
          <w:rFonts w:ascii="Times New Roman" w:hAnsi="Times New Roman"/>
          <w:i/>
          <w:sz w:val="24"/>
        </w:rPr>
        <w:t>Disability Discrimination Act 1992</w:t>
      </w:r>
      <w:r w:rsidR="0026069F" w:rsidRPr="00FC6E13">
        <w:rPr>
          <w:rFonts w:ascii="Times New Roman" w:hAnsi="Times New Roman"/>
          <w:iCs/>
          <w:sz w:val="24"/>
        </w:rPr>
        <w:t xml:space="preserve"> </w:t>
      </w:r>
      <w:r w:rsidR="0026069F" w:rsidRPr="00FC6E13">
        <w:rPr>
          <w:rFonts w:ascii="Times New Roman" w:hAnsi="Times New Roman"/>
          <w:sz w:val="24"/>
        </w:rPr>
        <w:t>(</w:t>
      </w:r>
      <w:proofErr w:type="spellStart"/>
      <w:r w:rsidR="0026069F" w:rsidRPr="00FC6E13">
        <w:rPr>
          <w:rFonts w:ascii="Times New Roman" w:hAnsi="Times New Roman"/>
          <w:sz w:val="24"/>
        </w:rPr>
        <w:t>Cth</w:t>
      </w:r>
      <w:proofErr w:type="spellEnd"/>
      <w:r w:rsidR="0026069F" w:rsidRPr="00FC6E13">
        <w:rPr>
          <w:rFonts w:ascii="Times New Roman" w:hAnsi="Times New Roman"/>
          <w:sz w:val="24"/>
        </w:rPr>
        <w:t xml:space="preserve">) prohibits direct and indirect discrimination in certain situations </w:t>
      </w:r>
      <w:r w:rsidR="00D46776">
        <w:rPr>
          <w:rFonts w:ascii="Times New Roman" w:hAnsi="Times New Roman"/>
          <w:sz w:val="24"/>
        </w:rPr>
        <w:t xml:space="preserve">and </w:t>
      </w:r>
      <w:r w:rsidR="0026069F" w:rsidRPr="00FC6E13">
        <w:rPr>
          <w:rFonts w:ascii="Times New Roman" w:hAnsi="Times New Roman"/>
          <w:sz w:val="24"/>
        </w:rPr>
        <w:t xml:space="preserve">provides the basis for the formation of mandatory standards, such as the </w:t>
      </w:r>
      <w:r w:rsidR="00916E88" w:rsidRPr="00916E88">
        <w:rPr>
          <w:rFonts w:ascii="Times New Roman" w:hAnsi="Times New Roman"/>
          <w:sz w:val="24"/>
        </w:rPr>
        <w:t>Disability Standards for Education 2005</w:t>
      </w:r>
      <w:r w:rsidR="00D46776">
        <w:rPr>
          <w:rFonts w:ascii="Times New Roman" w:hAnsi="Times New Roman"/>
          <w:sz w:val="24"/>
        </w:rPr>
        <w:t>. It also</w:t>
      </w:r>
      <w:r w:rsidR="0026069F" w:rsidRPr="00FC6E13">
        <w:rPr>
          <w:rFonts w:ascii="Times New Roman" w:hAnsi="Times New Roman"/>
          <w:sz w:val="24"/>
        </w:rPr>
        <w:t xml:space="preserve"> provides a framework for the creation of voluntary disability action plans</w:t>
      </w:r>
      <w:r w:rsidR="008311A6">
        <w:rPr>
          <w:rFonts w:ascii="Times New Roman" w:hAnsi="Times New Roman"/>
          <w:sz w:val="24"/>
        </w:rPr>
        <w:t>.</w:t>
      </w:r>
      <w:r w:rsidR="0044679D">
        <w:rPr>
          <w:rStyle w:val="FootnoteReference"/>
          <w:rFonts w:ascii="Times New Roman" w:hAnsi="Times New Roman"/>
          <w:sz w:val="24"/>
        </w:rPr>
        <w:footnoteReference w:id="4"/>
      </w:r>
      <w:r w:rsidR="008311A6">
        <w:rPr>
          <w:rFonts w:ascii="Times New Roman" w:hAnsi="Times New Roman"/>
          <w:sz w:val="24"/>
        </w:rPr>
        <w:t xml:space="preserve"> </w:t>
      </w:r>
    </w:p>
    <w:p w14:paraId="4136C161" w14:textId="5E28C112" w:rsidR="00BA71E2" w:rsidRPr="00FC6E13" w:rsidRDefault="00D46776" w:rsidP="00C464E2">
      <w:pPr>
        <w:jc w:val="both"/>
        <w:rPr>
          <w:rFonts w:ascii="Times New Roman" w:hAnsi="Times New Roman"/>
          <w:sz w:val="24"/>
        </w:rPr>
      </w:pPr>
      <w:r>
        <w:rPr>
          <w:rFonts w:ascii="Times New Roman" w:hAnsi="Times New Roman"/>
          <w:sz w:val="24"/>
        </w:rPr>
        <w:t>There is no doubt that</w:t>
      </w:r>
      <w:r w:rsidRPr="00FC6E13">
        <w:rPr>
          <w:rFonts w:ascii="Times New Roman" w:hAnsi="Times New Roman"/>
          <w:sz w:val="24"/>
        </w:rPr>
        <w:t xml:space="preserve"> </w:t>
      </w:r>
      <w:r w:rsidR="00BD072B" w:rsidRPr="00FC6E13">
        <w:rPr>
          <w:rFonts w:ascii="Times New Roman" w:hAnsi="Times New Roman"/>
          <w:sz w:val="24"/>
        </w:rPr>
        <w:t xml:space="preserve">anti-discrimination laws have been </w:t>
      </w:r>
      <w:r w:rsidR="006D6EAF" w:rsidRPr="00FC6E13">
        <w:rPr>
          <w:rFonts w:ascii="Times New Roman" w:hAnsi="Times New Roman"/>
          <w:sz w:val="24"/>
        </w:rPr>
        <w:t xml:space="preserve">recognised </w:t>
      </w:r>
      <w:r w:rsidR="00BD072B" w:rsidRPr="00FC6E13">
        <w:rPr>
          <w:rFonts w:ascii="Times New Roman" w:hAnsi="Times New Roman"/>
          <w:sz w:val="24"/>
        </w:rPr>
        <w:t xml:space="preserve">as important in </w:t>
      </w:r>
      <w:r w:rsidR="009358F4" w:rsidRPr="00FC6E13">
        <w:rPr>
          <w:rFonts w:ascii="Times New Roman" w:hAnsi="Times New Roman"/>
          <w:sz w:val="24"/>
        </w:rPr>
        <w:t>reducing some of the worst forms of discrimination in the tertiary education sector</w:t>
      </w:r>
      <w:r>
        <w:rPr>
          <w:rFonts w:ascii="Times New Roman" w:hAnsi="Times New Roman"/>
          <w:sz w:val="24"/>
        </w:rPr>
        <w:t>. However</w:t>
      </w:r>
      <w:r w:rsidR="009358F4" w:rsidRPr="00FC6E13">
        <w:rPr>
          <w:rFonts w:ascii="Times New Roman" w:hAnsi="Times New Roman"/>
          <w:sz w:val="24"/>
        </w:rPr>
        <w:t xml:space="preserve">, </w:t>
      </w:r>
      <w:r>
        <w:rPr>
          <w:rFonts w:ascii="Times New Roman" w:hAnsi="Times New Roman"/>
          <w:sz w:val="24"/>
        </w:rPr>
        <w:t>public calls</w:t>
      </w:r>
      <w:r w:rsidR="005659AA">
        <w:rPr>
          <w:rStyle w:val="FootnoteReference"/>
          <w:rFonts w:ascii="Times New Roman" w:hAnsi="Times New Roman"/>
          <w:sz w:val="24"/>
        </w:rPr>
        <w:footnoteReference w:id="5"/>
      </w:r>
      <w:r>
        <w:rPr>
          <w:rFonts w:ascii="Times New Roman" w:hAnsi="Times New Roman"/>
          <w:sz w:val="24"/>
        </w:rPr>
        <w:t xml:space="preserve"> have recently been made </w:t>
      </w:r>
      <w:r w:rsidR="008B4243" w:rsidRPr="00FC6E13">
        <w:rPr>
          <w:rFonts w:ascii="Times New Roman" w:hAnsi="Times New Roman"/>
          <w:sz w:val="24"/>
        </w:rPr>
        <w:t xml:space="preserve">to </w:t>
      </w:r>
      <w:r w:rsidR="00970EA2" w:rsidRPr="00FC6E13">
        <w:rPr>
          <w:rFonts w:ascii="Times New Roman" w:hAnsi="Times New Roman"/>
          <w:sz w:val="24"/>
        </w:rPr>
        <w:t>replace anti-</w:t>
      </w:r>
      <w:r w:rsidR="00F453D4" w:rsidRPr="00FC6E13">
        <w:rPr>
          <w:rFonts w:ascii="Times New Roman" w:hAnsi="Times New Roman"/>
          <w:sz w:val="24"/>
        </w:rPr>
        <w:t xml:space="preserve">discrimination </w:t>
      </w:r>
      <w:r>
        <w:rPr>
          <w:rFonts w:ascii="Times New Roman" w:hAnsi="Times New Roman"/>
          <w:sz w:val="24"/>
        </w:rPr>
        <w:t>responsibilities</w:t>
      </w:r>
      <w:r w:rsidRPr="00FC6E13">
        <w:rPr>
          <w:rFonts w:ascii="Times New Roman" w:hAnsi="Times New Roman"/>
          <w:sz w:val="24"/>
        </w:rPr>
        <w:t xml:space="preserve"> </w:t>
      </w:r>
      <w:r w:rsidR="00970EA2" w:rsidRPr="00FC6E13">
        <w:rPr>
          <w:rFonts w:ascii="Times New Roman" w:hAnsi="Times New Roman"/>
          <w:sz w:val="24"/>
        </w:rPr>
        <w:t xml:space="preserve">with </w:t>
      </w:r>
      <w:r w:rsidR="00BA71E2" w:rsidRPr="00FC6E13">
        <w:rPr>
          <w:rFonts w:ascii="Times New Roman" w:hAnsi="Times New Roman"/>
          <w:sz w:val="24"/>
        </w:rPr>
        <w:t xml:space="preserve">a legal and policy framework </w:t>
      </w:r>
      <w:r>
        <w:rPr>
          <w:rFonts w:ascii="Times New Roman" w:hAnsi="Times New Roman"/>
          <w:sz w:val="24"/>
        </w:rPr>
        <w:t>derived from</w:t>
      </w:r>
      <w:r w:rsidRPr="00FC6E13">
        <w:rPr>
          <w:rFonts w:ascii="Times New Roman" w:hAnsi="Times New Roman"/>
          <w:sz w:val="24"/>
        </w:rPr>
        <w:t xml:space="preserve"> </w:t>
      </w:r>
      <w:r w:rsidR="00BA71E2" w:rsidRPr="00FC6E13">
        <w:rPr>
          <w:rFonts w:ascii="Times New Roman" w:hAnsi="Times New Roman"/>
          <w:sz w:val="24"/>
        </w:rPr>
        <w:t>the disability human rights paradigm.</w:t>
      </w:r>
      <w:r w:rsidR="00C464E2">
        <w:rPr>
          <w:rStyle w:val="FootnoteReference"/>
          <w:rFonts w:ascii="Times New Roman" w:hAnsi="Times New Roman"/>
          <w:sz w:val="24"/>
        </w:rPr>
        <w:footnoteReference w:id="6"/>
      </w:r>
    </w:p>
    <w:p w14:paraId="56370ED2" w14:textId="735CF381" w:rsidR="007B0B94" w:rsidRPr="00FC6E13" w:rsidRDefault="007B0B94" w:rsidP="00C464E2">
      <w:pPr>
        <w:jc w:val="both"/>
        <w:rPr>
          <w:rFonts w:ascii="Times New Roman" w:hAnsi="Times New Roman"/>
          <w:sz w:val="24"/>
        </w:rPr>
      </w:pPr>
      <w:r w:rsidRPr="00FC6E13">
        <w:rPr>
          <w:rFonts w:ascii="Times New Roman" w:hAnsi="Times New Roman"/>
          <w:sz w:val="24"/>
        </w:rPr>
        <w:t>The Universities Accord Panel recognise</w:t>
      </w:r>
      <w:r w:rsidR="00D46776">
        <w:rPr>
          <w:rFonts w:ascii="Times New Roman" w:hAnsi="Times New Roman"/>
          <w:sz w:val="24"/>
        </w:rPr>
        <w:t>d</w:t>
      </w:r>
      <w:r w:rsidRPr="00FC6E13">
        <w:rPr>
          <w:rFonts w:ascii="Times New Roman" w:hAnsi="Times New Roman"/>
          <w:sz w:val="24"/>
        </w:rPr>
        <w:t xml:space="preserve"> that the Disability Royal Commission </w:t>
      </w:r>
      <w:r w:rsidR="00821AA4">
        <w:rPr>
          <w:rFonts w:ascii="Times New Roman" w:hAnsi="Times New Roman"/>
          <w:sz w:val="24"/>
        </w:rPr>
        <w:t xml:space="preserve">(DRC) </w:t>
      </w:r>
      <w:r w:rsidRPr="00FC6E13">
        <w:rPr>
          <w:rFonts w:ascii="Times New Roman" w:hAnsi="Times New Roman"/>
          <w:sz w:val="24"/>
        </w:rPr>
        <w:t>represents the largest investigation into disability in Australia’s history</w:t>
      </w:r>
      <w:r w:rsidR="008311A6">
        <w:rPr>
          <w:rFonts w:ascii="Times New Roman" w:hAnsi="Times New Roman"/>
          <w:sz w:val="24"/>
        </w:rPr>
        <w:t>.</w:t>
      </w:r>
      <w:r w:rsidR="00D46776">
        <w:rPr>
          <w:rFonts w:ascii="Times New Roman" w:hAnsi="Times New Roman"/>
          <w:sz w:val="24"/>
        </w:rPr>
        <w:t xml:space="preserve"> </w:t>
      </w:r>
      <w:r w:rsidR="00821AA4">
        <w:rPr>
          <w:rFonts w:ascii="Times New Roman" w:hAnsi="Times New Roman"/>
          <w:sz w:val="24"/>
        </w:rPr>
        <w:t>W</w:t>
      </w:r>
      <w:r w:rsidRPr="00FC6E13">
        <w:rPr>
          <w:rFonts w:ascii="Times New Roman" w:hAnsi="Times New Roman"/>
          <w:sz w:val="24"/>
        </w:rPr>
        <w:t xml:space="preserve">here the </w:t>
      </w:r>
      <w:r w:rsidR="00821AA4">
        <w:rPr>
          <w:rFonts w:ascii="Times New Roman" w:hAnsi="Times New Roman"/>
          <w:sz w:val="24"/>
        </w:rPr>
        <w:t>DRC</w:t>
      </w:r>
      <w:r w:rsidRPr="00FC6E13">
        <w:rPr>
          <w:rFonts w:ascii="Times New Roman" w:hAnsi="Times New Roman"/>
          <w:sz w:val="24"/>
        </w:rPr>
        <w:t xml:space="preserve"> has made recommendations </w:t>
      </w:r>
      <w:r w:rsidR="00D46776">
        <w:rPr>
          <w:rFonts w:ascii="Times New Roman" w:hAnsi="Times New Roman"/>
          <w:sz w:val="24"/>
        </w:rPr>
        <w:t>that pertain to</w:t>
      </w:r>
      <w:r w:rsidR="00D46776" w:rsidRPr="00FC6E13">
        <w:rPr>
          <w:rFonts w:ascii="Times New Roman" w:hAnsi="Times New Roman"/>
          <w:sz w:val="24"/>
        </w:rPr>
        <w:t xml:space="preserve"> </w:t>
      </w:r>
      <w:r w:rsidRPr="00FC6E13">
        <w:rPr>
          <w:rFonts w:ascii="Times New Roman" w:hAnsi="Times New Roman"/>
          <w:sz w:val="24"/>
        </w:rPr>
        <w:t>educational and work equality</w:t>
      </w:r>
      <w:r w:rsidR="00D46776">
        <w:rPr>
          <w:rFonts w:ascii="Times New Roman" w:hAnsi="Times New Roman"/>
          <w:sz w:val="24"/>
        </w:rPr>
        <w:t xml:space="preserve"> in</w:t>
      </w:r>
      <w:r w:rsidRPr="00FC6E13">
        <w:rPr>
          <w:rFonts w:ascii="Times New Roman" w:hAnsi="Times New Roman"/>
          <w:sz w:val="24"/>
        </w:rPr>
        <w:t xml:space="preserve"> universities and VET providers, </w:t>
      </w:r>
      <w:r w:rsidR="00821AA4">
        <w:rPr>
          <w:rFonts w:ascii="Times New Roman" w:hAnsi="Times New Roman"/>
          <w:sz w:val="24"/>
        </w:rPr>
        <w:t>t</w:t>
      </w:r>
      <w:r w:rsidR="00821AA4" w:rsidRPr="00FC6E13">
        <w:rPr>
          <w:rFonts w:ascii="Times New Roman" w:hAnsi="Times New Roman"/>
          <w:sz w:val="24"/>
        </w:rPr>
        <w:t xml:space="preserve">he </w:t>
      </w:r>
      <w:r w:rsidR="00821AA4">
        <w:rPr>
          <w:rFonts w:ascii="Times New Roman" w:hAnsi="Times New Roman"/>
          <w:sz w:val="24"/>
        </w:rPr>
        <w:t>Universities A</w:t>
      </w:r>
      <w:r w:rsidR="00821AA4" w:rsidRPr="00FC6E13">
        <w:rPr>
          <w:rFonts w:ascii="Times New Roman" w:hAnsi="Times New Roman"/>
          <w:sz w:val="24"/>
        </w:rPr>
        <w:t xml:space="preserve">ccord Panel </w:t>
      </w:r>
      <w:r w:rsidR="00D46776">
        <w:rPr>
          <w:rFonts w:ascii="Times New Roman" w:hAnsi="Times New Roman"/>
          <w:sz w:val="24"/>
        </w:rPr>
        <w:t xml:space="preserve">recommendations </w:t>
      </w:r>
      <w:r w:rsidRPr="00FC6E13">
        <w:rPr>
          <w:rFonts w:ascii="Times New Roman" w:hAnsi="Times New Roman"/>
          <w:sz w:val="24"/>
        </w:rPr>
        <w:t xml:space="preserve">should </w:t>
      </w:r>
      <w:r w:rsidR="00821AA4">
        <w:rPr>
          <w:rFonts w:ascii="Times New Roman" w:hAnsi="Times New Roman"/>
          <w:sz w:val="24"/>
        </w:rPr>
        <w:t>defer to those of the DRC</w:t>
      </w:r>
      <w:r w:rsidR="009E5AFF">
        <w:rPr>
          <w:rFonts w:ascii="Times New Roman" w:hAnsi="Times New Roman"/>
          <w:sz w:val="24"/>
        </w:rPr>
        <w:t>. T</w:t>
      </w:r>
      <w:r w:rsidR="00821AA4">
        <w:rPr>
          <w:rFonts w:ascii="Times New Roman" w:hAnsi="Times New Roman"/>
          <w:sz w:val="24"/>
        </w:rPr>
        <w:t xml:space="preserve">he Accord should </w:t>
      </w:r>
      <w:r w:rsidRPr="00FC6E13">
        <w:rPr>
          <w:rFonts w:ascii="Times New Roman" w:hAnsi="Times New Roman"/>
          <w:sz w:val="24"/>
        </w:rPr>
        <w:t xml:space="preserve">not make recommendations </w:t>
      </w:r>
      <w:r w:rsidR="00821AA4">
        <w:rPr>
          <w:rFonts w:ascii="Times New Roman" w:hAnsi="Times New Roman"/>
          <w:sz w:val="24"/>
        </w:rPr>
        <w:t>that</w:t>
      </w:r>
      <w:r w:rsidR="00821AA4" w:rsidRPr="00FC6E13">
        <w:rPr>
          <w:rFonts w:ascii="Times New Roman" w:hAnsi="Times New Roman"/>
          <w:sz w:val="24"/>
        </w:rPr>
        <w:t xml:space="preserve"> </w:t>
      </w:r>
      <w:r w:rsidRPr="00FC6E13">
        <w:rPr>
          <w:rFonts w:ascii="Times New Roman" w:hAnsi="Times New Roman"/>
          <w:sz w:val="24"/>
        </w:rPr>
        <w:t>are less paradigm</w:t>
      </w:r>
      <w:r w:rsidR="00821AA4">
        <w:rPr>
          <w:rFonts w:ascii="Times New Roman" w:hAnsi="Times New Roman"/>
          <w:sz w:val="24"/>
        </w:rPr>
        <w:t>-</w:t>
      </w:r>
      <w:r w:rsidRPr="00FC6E13">
        <w:rPr>
          <w:rFonts w:ascii="Times New Roman" w:hAnsi="Times New Roman"/>
          <w:sz w:val="24"/>
        </w:rPr>
        <w:t>shifting than those advanced by the Disability Royal Commissioners</w:t>
      </w:r>
      <w:r w:rsidR="008311A6">
        <w:rPr>
          <w:rFonts w:ascii="Times New Roman" w:hAnsi="Times New Roman"/>
          <w:sz w:val="24"/>
        </w:rPr>
        <w:t xml:space="preserve">. </w:t>
      </w:r>
    </w:p>
    <w:p w14:paraId="6AA6C15A" w14:textId="2DC0C5E3" w:rsidR="00531E2B" w:rsidRPr="00FC6E13" w:rsidRDefault="00852A4D" w:rsidP="00C464E2">
      <w:pPr>
        <w:jc w:val="both"/>
        <w:rPr>
          <w:rFonts w:ascii="Times New Roman" w:hAnsi="Times New Roman"/>
          <w:sz w:val="24"/>
        </w:rPr>
      </w:pPr>
      <w:r w:rsidRPr="00FC6E13">
        <w:rPr>
          <w:rFonts w:ascii="Times New Roman" w:hAnsi="Times New Roman"/>
          <w:sz w:val="24"/>
        </w:rPr>
        <w:t xml:space="preserve">The disability human rights paradigm was central to the work in the </w:t>
      </w:r>
      <w:r w:rsidR="00821AA4">
        <w:rPr>
          <w:rFonts w:ascii="Times New Roman" w:hAnsi="Times New Roman"/>
          <w:sz w:val="24"/>
        </w:rPr>
        <w:t>DRC</w:t>
      </w:r>
      <w:r w:rsidRPr="00FC6E13">
        <w:rPr>
          <w:rFonts w:ascii="Times New Roman" w:hAnsi="Times New Roman"/>
          <w:sz w:val="24"/>
        </w:rPr>
        <w:t xml:space="preserve"> </w:t>
      </w:r>
      <w:r w:rsidR="00821AA4">
        <w:rPr>
          <w:rFonts w:ascii="Times New Roman" w:hAnsi="Times New Roman"/>
          <w:sz w:val="24"/>
        </w:rPr>
        <w:t xml:space="preserve">and </w:t>
      </w:r>
      <w:r w:rsidR="00164BA1" w:rsidRPr="00FC6E13">
        <w:rPr>
          <w:rFonts w:ascii="Times New Roman" w:hAnsi="Times New Roman"/>
          <w:sz w:val="24"/>
        </w:rPr>
        <w:t xml:space="preserve">was strongly advocated by sector </w:t>
      </w:r>
      <w:r w:rsidR="00821AA4">
        <w:rPr>
          <w:rFonts w:ascii="Times New Roman" w:hAnsi="Times New Roman"/>
          <w:sz w:val="24"/>
        </w:rPr>
        <w:t>representatives</w:t>
      </w:r>
      <w:r w:rsidR="00821AA4" w:rsidRPr="00FC6E13">
        <w:rPr>
          <w:rFonts w:ascii="Times New Roman" w:hAnsi="Times New Roman"/>
          <w:sz w:val="24"/>
        </w:rPr>
        <w:t xml:space="preserve"> </w:t>
      </w:r>
      <w:r w:rsidR="00164BA1" w:rsidRPr="00FC6E13">
        <w:rPr>
          <w:rFonts w:ascii="Times New Roman" w:hAnsi="Times New Roman"/>
          <w:sz w:val="24"/>
        </w:rPr>
        <w:t xml:space="preserve">in </w:t>
      </w:r>
      <w:r w:rsidR="00970EA2" w:rsidRPr="00FC6E13">
        <w:rPr>
          <w:rFonts w:ascii="Times New Roman" w:hAnsi="Times New Roman"/>
          <w:sz w:val="24"/>
        </w:rPr>
        <w:t xml:space="preserve">The </w:t>
      </w:r>
      <w:r w:rsidR="00164BA1" w:rsidRPr="00FC6E13">
        <w:rPr>
          <w:rFonts w:ascii="Times New Roman" w:hAnsi="Times New Roman"/>
          <w:sz w:val="24"/>
        </w:rPr>
        <w:t xml:space="preserve">Universities Accord Roundtable on the </w:t>
      </w:r>
      <w:r w:rsidR="00970EA2" w:rsidRPr="00FC6E13">
        <w:rPr>
          <w:rFonts w:ascii="Times New Roman" w:hAnsi="Times New Roman"/>
          <w:sz w:val="24"/>
        </w:rPr>
        <w:t>19</w:t>
      </w:r>
      <w:r w:rsidR="00970EA2" w:rsidRPr="00FC6E13">
        <w:rPr>
          <w:rFonts w:ascii="Times New Roman" w:hAnsi="Times New Roman"/>
          <w:sz w:val="24"/>
          <w:vertAlign w:val="superscript"/>
        </w:rPr>
        <w:t>th</w:t>
      </w:r>
      <w:r w:rsidR="00970EA2" w:rsidRPr="00FC6E13">
        <w:rPr>
          <w:rFonts w:ascii="Times New Roman" w:hAnsi="Times New Roman"/>
          <w:sz w:val="24"/>
        </w:rPr>
        <w:t xml:space="preserve"> of October 2023, </w:t>
      </w:r>
      <w:r w:rsidR="00164BA1" w:rsidRPr="00FC6E13">
        <w:rPr>
          <w:rFonts w:ascii="Times New Roman" w:hAnsi="Times New Roman"/>
          <w:sz w:val="24"/>
        </w:rPr>
        <w:t>as well as other actors who made submissions to the Universities Accord Panel</w:t>
      </w:r>
      <w:r w:rsidR="00FA79F0" w:rsidRPr="00FC6E13">
        <w:rPr>
          <w:rFonts w:ascii="Times New Roman" w:hAnsi="Times New Roman"/>
          <w:sz w:val="24"/>
        </w:rPr>
        <w:t>.</w:t>
      </w:r>
      <w:r w:rsidR="008311A6">
        <w:rPr>
          <w:rStyle w:val="FootnoteReference"/>
          <w:rFonts w:ascii="Times New Roman" w:hAnsi="Times New Roman"/>
          <w:sz w:val="24"/>
        </w:rPr>
        <w:footnoteReference w:id="7"/>
      </w:r>
      <w:r w:rsidR="00C464E2">
        <w:rPr>
          <w:rFonts w:ascii="Times New Roman" w:hAnsi="Times New Roman"/>
          <w:sz w:val="24"/>
        </w:rPr>
        <w:t xml:space="preserve"> </w:t>
      </w:r>
      <w:r w:rsidR="00F33D90" w:rsidRPr="00FC6E13">
        <w:rPr>
          <w:rFonts w:ascii="Times New Roman" w:hAnsi="Times New Roman"/>
          <w:sz w:val="24"/>
        </w:rPr>
        <w:t>T</w:t>
      </w:r>
      <w:r w:rsidR="00531E2B" w:rsidRPr="00FC6E13">
        <w:rPr>
          <w:rFonts w:ascii="Times New Roman" w:hAnsi="Times New Roman"/>
          <w:sz w:val="24"/>
        </w:rPr>
        <w:t xml:space="preserve">he </w:t>
      </w:r>
      <w:r w:rsidR="00821AA4">
        <w:rPr>
          <w:rFonts w:ascii="Times New Roman" w:hAnsi="Times New Roman"/>
          <w:sz w:val="24"/>
        </w:rPr>
        <w:t xml:space="preserve">United Nations </w:t>
      </w:r>
      <w:r w:rsidR="00531E2B" w:rsidRPr="00FC6E13">
        <w:rPr>
          <w:rFonts w:ascii="Times New Roman" w:hAnsi="Times New Roman"/>
          <w:sz w:val="24"/>
        </w:rPr>
        <w:t>C</w:t>
      </w:r>
      <w:r w:rsidR="00821AA4">
        <w:rPr>
          <w:rFonts w:ascii="Times New Roman" w:hAnsi="Times New Roman"/>
          <w:sz w:val="24"/>
        </w:rPr>
        <w:t xml:space="preserve">onvention on the </w:t>
      </w:r>
      <w:r w:rsidR="00531E2B" w:rsidRPr="00FC6E13">
        <w:rPr>
          <w:rFonts w:ascii="Times New Roman" w:hAnsi="Times New Roman"/>
          <w:sz w:val="24"/>
        </w:rPr>
        <w:t>R</w:t>
      </w:r>
      <w:r w:rsidR="00821AA4">
        <w:rPr>
          <w:rFonts w:ascii="Times New Roman" w:hAnsi="Times New Roman"/>
          <w:sz w:val="24"/>
        </w:rPr>
        <w:t xml:space="preserve">ights of </w:t>
      </w:r>
      <w:r w:rsidR="00531E2B" w:rsidRPr="00FC6E13">
        <w:rPr>
          <w:rFonts w:ascii="Times New Roman" w:hAnsi="Times New Roman"/>
          <w:sz w:val="24"/>
        </w:rPr>
        <w:t>P</w:t>
      </w:r>
      <w:r w:rsidR="00821AA4">
        <w:rPr>
          <w:rFonts w:ascii="Times New Roman" w:hAnsi="Times New Roman"/>
          <w:sz w:val="24"/>
        </w:rPr>
        <w:t xml:space="preserve">eople with </w:t>
      </w:r>
      <w:r w:rsidR="00531E2B" w:rsidRPr="00FC6E13">
        <w:rPr>
          <w:rFonts w:ascii="Times New Roman" w:hAnsi="Times New Roman"/>
          <w:sz w:val="24"/>
        </w:rPr>
        <w:t>D</w:t>
      </w:r>
      <w:r w:rsidR="00821AA4">
        <w:rPr>
          <w:rFonts w:ascii="Times New Roman" w:hAnsi="Times New Roman"/>
          <w:sz w:val="24"/>
        </w:rPr>
        <w:t>isability (CRPD)</w:t>
      </w:r>
      <w:r w:rsidR="00531E2B" w:rsidRPr="00FC6E13">
        <w:rPr>
          <w:rFonts w:ascii="Times New Roman" w:hAnsi="Times New Roman"/>
          <w:sz w:val="24"/>
        </w:rPr>
        <w:t xml:space="preserve"> goes much further than just seeking to reduce discrimination</w:t>
      </w:r>
      <w:r w:rsidR="008311A6">
        <w:rPr>
          <w:rFonts w:ascii="Times New Roman" w:hAnsi="Times New Roman"/>
          <w:sz w:val="24"/>
        </w:rPr>
        <w:t xml:space="preserve">. </w:t>
      </w:r>
      <w:r w:rsidR="00531E2B" w:rsidRPr="00FC6E13">
        <w:rPr>
          <w:rFonts w:ascii="Times New Roman" w:hAnsi="Times New Roman"/>
          <w:sz w:val="24"/>
        </w:rPr>
        <w:t>Instead</w:t>
      </w:r>
      <w:r w:rsidR="00D956DD">
        <w:rPr>
          <w:rFonts w:ascii="Times New Roman" w:hAnsi="Times New Roman"/>
          <w:sz w:val="24"/>
        </w:rPr>
        <w:t>, the disability human rights paradigm</w:t>
      </w:r>
      <w:r w:rsidR="00C464E2">
        <w:rPr>
          <w:rFonts w:ascii="Times New Roman" w:hAnsi="Times New Roman"/>
          <w:sz w:val="24"/>
        </w:rPr>
        <w:t xml:space="preserve"> </w:t>
      </w:r>
      <w:r w:rsidR="00531E2B" w:rsidRPr="00FC6E13">
        <w:rPr>
          <w:rFonts w:ascii="Times New Roman" w:hAnsi="Times New Roman"/>
          <w:sz w:val="24"/>
        </w:rPr>
        <w:t xml:space="preserve">recognises disability as part of </w:t>
      </w:r>
      <w:r w:rsidR="00453BA2">
        <w:rPr>
          <w:rFonts w:ascii="Times New Roman" w:hAnsi="Times New Roman"/>
          <w:sz w:val="24"/>
        </w:rPr>
        <w:t xml:space="preserve">human </w:t>
      </w:r>
      <w:r w:rsidR="00531E2B" w:rsidRPr="00FC6E13">
        <w:rPr>
          <w:rFonts w:ascii="Times New Roman" w:hAnsi="Times New Roman"/>
          <w:sz w:val="24"/>
        </w:rPr>
        <w:t xml:space="preserve">diversity and calls for </w:t>
      </w:r>
      <w:r w:rsidR="003422D0" w:rsidRPr="00FC6E13">
        <w:rPr>
          <w:rFonts w:ascii="Times New Roman" w:hAnsi="Times New Roman"/>
          <w:sz w:val="24"/>
        </w:rPr>
        <w:t>both educational equality in life-long learning and work equality</w:t>
      </w:r>
      <w:r w:rsidR="00897CB7" w:rsidRPr="00FC6E13">
        <w:rPr>
          <w:rFonts w:ascii="Times New Roman" w:hAnsi="Times New Roman"/>
          <w:sz w:val="24"/>
        </w:rPr>
        <w:t xml:space="preserve"> in higher education</w:t>
      </w:r>
      <w:r w:rsidR="003422D0" w:rsidRPr="00FC6E13">
        <w:rPr>
          <w:rFonts w:ascii="Times New Roman" w:hAnsi="Times New Roman"/>
          <w:sz w:val="24"/>
        </w:rPr>
        <w:t>.</w:t>
      </w:r>
      <w:r w:rsidR="00897CB7" w:rsidRPr="00FC6E13">
        <w:rPr>
          <w:rStyle w:val="FootnoteReference"/>
          <w:rFonts w:ascii="Times New Roman" w:hAnsi="Times New Roman"/>
          <w:sz w:val="24"/>
        </w:rPr>
        <w:footnoteReference w:id="8"/>
      </w:r>
      <w:r w:rsidR="003422D0" w:rsidRPr="00FC6E13">
        <w:rPr>
          <w:rFonts w:ascii="Times New Roman" w:hAnsi="Times New Roman"/>
          <w:sz w:val="24"/>
        </w:rPr>
        <w:t xml:space="preserve"> </w:t>
      </w:r>
      <w:r w:rsidR="00821AA4">
        <w:rPr>
          <w:rFonts w:ascii="Times New Roman" w:hAnsi="Times New Roman"/>
          <w:sz w:val="24"/>
        </w:rPr>
        <w:t xml:space="preserve">Human rights are advanced through </w:t>
      </w:r>
      <w:r w:rsidR="003422D0" w:rsidRPr="00FC6E13">
        <w:rPr>
          <w:rFonts w:ascii="Times New Roman" w:hAnsi="Times New Roman"/>
          <w:sz w:val="24"/>
        </w:rPr>
        <w:t xml:space="preserve">universal design, reasonable adjustments, addressing attitudes, </w:t>
      </w:r>
      <w:r w:rsidR="007C0949" w:rsidRPr="00FC6E13">
        <w:rPr>
          <w:rFonts w:ascii="Times New Roman" w:hAnsi="Times New Roman"/>
          <w:sz w:val="24"/>
        </w:rPr>
        <w:t>funding disability</w:t>
      </w:r>
      <w:r w:rsidR="00821AA4">
        <w:rPr>
          <w:rFonts w:ascii="Times New Roman" w:hAnsi="Times New Roman"/>
          <w:sz w:val="24"/>
        </w:rPr>
        <w:t>-</w:t>
      </w:r>
      <w:r w:rsidR="007C0949" w:rsidRPr="00FC6E13">
        <w:rPr>
          <w:rFonts w:ascii="Times New Roman" w:hAnsi="Times New Roman"/>
          <w:sz w:val="24"/>
        </w:rPr>
        <w:t xml:space="preserve">led disability research, </w:t>
      </w:r>
      <w:r w:rsidR="003422D0" w:rsidRPr="00FC6E13">
        <w:rPr>
          <w:rFonts w:ascii="Times New Roman" w:hAnsi="Times New Roman"/>
          <w:sz w:val="24"/>
        </w:rPr>
        <w:t>and empowering</w:t>
      </w:r>
      <w:r w:rsidR="007C0949" w:rsidRPr="00FC6E13">
        <w:rPr>
          <w:rFonts w:ascii="Times New Roman" w:hAnsi="Times New Roman"/>
          <w:sz w:val="24"/>
        </w:rPr>
        <w:t xml:space="preserve"> </w:t>
      </w:r>
      <w:r w:rsidR="00821AA4">
        <w:rPr>
          <w:rFonts w:ascii="Times New Roman" w:hAnsi="Times New Roman"/>
          <w:sz w:val="24"/>
        </w:rPr>
        <w:t>people</w:t>
      </w:r>
      <w:r w:rsidR="00821AA4" w:rsidRPr="00FC6E13">
        <w:rPr>
          <w:rFonts w:ascii="Times New Roman" w:hAnsi="Times New Roman"/>
          <w:sz w:val="24"/>
        </w:rPr>
        <w:t xml:space="preserve"> </w:t>
      </w:r>
      <w:r w:rsidR="007C0949" w:rsidRPr="00FC6E13">
        <w:rPr>
          <w:rFonts w:ascii="Times New Roman" w:hAnsi="Times New Roman"/>
          <w:sz w:val="24"/>
        </w:rPr>
        <w:t xml:space="preserve">with disabilities to co-design, co-implement and co-monitor all measures </w:t>
      </w:r>
      <w:r w:rsidR="00453BA2">
        <w:rPr>
          <w:rFonts w:ascii="Times New Roman" w:hAnsi="Times New Roman"/>
          <w:sz w:val="24"/>
        </w:rPr>
        <w:t>concern</w:t>
      </w:r>
      <w:r w:rsidR="00821AA4">
        <w:rPr>
          <w:rFonts w:ascii="Times New Roman" w:hAnsi="Times New Roman"/>
          <w:sz w:val="24"/>
        </w:rPr>
        <w:t>ed with</w:t>
      </w:r>
      <w:r w:rsidR="00453BA2">
        <w:rPr>
          <w:rFonts w:ascii="Times New Roman" w:hAnsi="Times New Roman"/>
          <w:sz w:val="24"/>
        </w:rPr>
        <w:t xml:space="preserve"> </w:t>
      </w:r>
      <w:r w:rsidR="00821AA4">
        <w:rPr>
          <w:rFonts w:ascii="Times New Roman" w:hAnsi="Times New Roman"/>
          <w:sz w:val="24"/>
        </w:rPr>
        <w:t>improving</w:t>
      </w:r>
      <w:r w:rsidR="00821AA4" w:rsidRPr="00FC6E13">
        <w:rPr>
          <w:rFonts w:ascii="Times New Roman" w:hAnsi="Times New Roman"/>
          <w:sz w:val="24"/>
        </w:rPr>
        <w:t xml:space="preserve"> </w:t>
      </w:r>
      <w:r w:rsidR="00F33D90" w:rsidRPr="00FC6E13">
        <w:rPr>
          <w:rFonts w:ascii="Times New Roman" w:hAnsi="Times New Roman"/>
          <w:sz w:val="24"/>
        </w:rPr>
        <w:t>disability rights</w:t>
      </w:r>
      <w:r w:rsidR="008B1553" w:rsidRPr="00FC6E13">
        <w:rPr>
          <w:rFonts w:ascii="Times New Roman" w:hAnsi="Times New Roman"/>
          <w:sz w:val="24"/>
        </w:rPr>
        <w:t>.</w:t>
      </w:r>
      <w:r w:rsidR="008B1553" w:rsidRPr="00FC6E13">
        <w:rPr>
          <w:rStyle w:val="FootnoteReference"/>
          <w:rFonts w:ascii="Times New Roman" w:hAnsi="Times New Roman"/>
          <w:sz w:val="24"/>
        </w:rPr>
        <w:footnoteReference w:id="9"/>
      </w:r>
    </w:p>
    <w:p w14:paraId="60891D77" w14:textId="21A627D5" w:rsidR="00311CA2" w:rsidRPr="00FC6E13" w:rsidRDefault="00DD6F53" w:rsidP="00C464E2">
      <w:pPr>
        <w:jc w:val="both"/>
        <w:rPr>
          <w:rFonts w:ascii="Times New Roman" w:hAnsi="Times New Roman"/>
          <w:sz w:val="24"/>
        </w:rPr>
      </w:pPr>
      <w:r w:rsidRPr="00FC6E13">
        <w:rPr>
          <w:rFonts w:ascii="Times New Roman" w:hAnsi="Times New Roman"/>
          <w:sz w:val="24"/>
        </w:rPr>
        <w:t>T</w:t>
      </w:r>
      <w:r w:rsidR="005C1A80" w:rsidRPr="00FC6E13">
        <w:rPr>
          <w:rFonts w:ascii="Times New Roman" w:hAnsi="Times New Roman"/>
          <w:sz w:val="24"/>
        </w:rPr>
        <w:t xml:space="preserve">he </w:t>
      </w:r>
      <w:r w:rsidR="00821AA4">
        <w:rPr>
          <w:rFonts w:ascii="Times New Roman" w:hAnsi="Times New Roman"/>
          <w:sz w:val="24"/>
        </w:rPr>
        <w:t>DRC</w:t>
      </w:r>
      <w:r w:rsidR="005C1A80" w:rsidRPr="00FC6E13">
        <w:rPr>
          <w:rFonts w:ascii="Times New Roman" w:hAnsi="Times New Roman"/>
          <w:sz w:val="24"/>
        </w:rPr>
        <w:t xml:space="preserve"> has identified what needs to change in society to </w:t>
      </w:r>
      <w:r w:rsidR="00415AA3" w:rsidRPr="00FC6E13">
        <w:rPr>
          <w:rFonts w:ascii="Times New Roman" w:hAnsi="Times New Roman"/>
          <w:sz w:val="24"/>
        </w:rPr>
        <w:t xml:space="preserve">translate the hope </w:t>
      </w:r>
      <w:r w:rsidR="00821AA4">
        <w:rPr>
          <w:rFonts w:ascii="Times New Roman" w:hAnsi="Times New Roman"/>
          <w:sz w:val="24"/>
        </w:rPr>
        <w:t>of</w:t>
      </w:r>
      <w:r w:rsidR="00821AA4" w:rsidRPr="00FC6E13">
        <w:rPr>
          <w:rFonts w:ascii="Times New Roman" w:hAnsi="Times New Roman"/>
          <w:sz w:val="24"/>
        </w:rPr>
        <w:t xml:space="preserve"> </w:t>
      </w:r>
      <w:r w:rsidR="00415AA3" w:rsidRPr="00FC6E13">
        <w:rPr>
          <w:rFonts w:ascii="Times New Roman" w:hAnsi="Times New Roman"/>
          <w:sz w:val="24"/>
        </w:rPr>
        <w:t>the CRPD into a lived reality in Australia</w:t>
      </w:r>
      <w:r w:rsidR="00821AA4">
        <w:rPr>
          <w:rFonts w:ascii="Times New Roman" w:hAnsi="Times New Roman"/>
          <w:sz w:val="24"/>
        </w:rPr>
        <w:t>. It</w:t>
      </w:r>
      <w:r w:rsidR="00415AA3" w:rsidRPr="00FC6E13">
        <w:rPr>
          <w:rFonts w:ascii="Times New Roman" w:hAnsi="Times New Roman"/>
          <w:sz w:val="24"/>
        </w:rPr>
        <w:t xml:space="preserve"> ma</w:t>
      </w:r>
      <w:r w:rsidR="00821AA4">
        <w:rPr>
          <w:rFonts w:ascii="Times New Roman" w:hAnsi="Times New Roman"/>
          <w:sz w:val="24"/>
        </w:rPr>
        <w:t>d</w:t>
      </w:r>
      <w:r w:rsidR="00415AA3" w:rsidRPr="00FC6E13">
        <w:rPr>
          <w:rFonts w:ascii="Times New Roman" w:hAnsi="Times New Roman"/>
          <w:sz w:val="24"/>
        </w:rPr>
        <w:t xml:space="preserve">e 222 recommendations, the following of which are relevant to </w:t>
      </w:r>
      <w:r w:rsidR="001B6ACD" w:rsidRPr="00FC6E13">
        <w:rPr>
          <w:rFonts w:ascii="Times New Roman" w:hAnsi="Times New Roman"/>
          <w:sz w:val="24"/>
        </w:rPr>
        <w:t>universities and VET providers</w:t>
      </w:r>
      <w:r w:rsidR="00821AA4">
        <w:rPr>
          <w:rFonts w:ascii="Times New Roman" w:hAnsi="Times New Roman"/>
          <w:sz w:val="24"/>
        </w:rPr>
        <w:t>:</w:t>
      </w:r>
      <w:r w:rsidR="001B6ACD" w:rsidRPr="00FC6E13">
        <w:rPr>
          <w:rFonts w:ascii="Times New Roman" w:hAnsi="Times New Roman"/>
          <w:sz w:val="24"/>
        </w:rPr>
        <w:t xml:space="preserve"> </w:t>
      </w:r>
    </w:p>
    <w:p w14:paraId="4CFCB2A0" w14:textId="7E52D76A" w:rsidR="00821AA4" w:rsidRDefault="000462AF" w:rsidP="00C464E2">
      <w:pPr>
        <w:pStyle w:val="PlainText"/>
        <w:jc w:val="both"/>
        <w:rPr>
          <w:rFonts w:ascii="Times New Roman" w:hAnsi="Times New Roman" w:cs="Courier New"/>
          <w:sz w:val="24"/>
        </w:rPr>
      </w:pPr>
      <w:r>
        <w:rPr>
          <w:rFonts w:ascii="Times New Roman" w:hAnsi="Times New Roman" w:cs="Courier New"/>
          <w:sz w:val="24"/>
        </w:rPr>
        <w:lastRenderedPageBreak/>
        <w:t xml:space="preserve">The DRC Recommendation </w:t>
      </w:r>
      <w:r w:rsidR="009176BF" w:rsidRPr="00FC6E13">
        <w:rPr>
          <w:rFonts w:ascii="Times New Roman" w:hAnsi="Times New Roman" w:cs="Courier New"/>
          <w:sz w:val="24"/>
        </w:rPr>
        <w:t>4.1</w:t>
      </w:r>
      <w:r>
        <w:rPr>
          <w:rFonts w:ascii="Times New Roman" w:hAnsi="Times New Roman" w:cs="Courier New"/>
          <w:sz w:val="24"/>
        </w:rPr>
        <w:t xml:space="preserve"> calls for the enactment of a Disability Human Rights Act</w:t>
      </w:r>
      <w:r w:rsidR="00E44E14">
        <w:rPr>
          <w:rFonts w:ascii="Times New Roman" w:hAnsi="Times New Roman" w:cs="Courier New"/>
          <w:sz w:val="24"/>
        </w:rPr>
        <w:t xml:space="preserve">. </w:t>
      </w:r>
      <w:r>
        <w:rPr>
          <w:rFonts w:ascii="Times New Roman" w:hAnsi="Times New Roman" w:cs="Courier New"/>
          <w:sz w:val="24"/>
        </w:rPr>
        <w:t xml:space="preserve">We believe that the proposed Disability Human Rights Act </w:t>
      </w:r>
      <w:r w:rsidR="009176BF" w:rsidRPr="00FC6E13">
        <w:rPr>
          <w:rFonts w:ascii="Times New Roman" w:hAnsi="Times New Roman" w:cs="Courier New"/>
          <w:sz w:val="24"/>
        </w:rPr>
        <w:t xml:space="preserve">should </w:t>
      </w:r>
      <w:r>
        <w:rPr>
          <w:rFonts w:ascii="Times New Roman" w:hAnsi="Times New Roman" w:cs="Courier New"/>
          <w:sz w:val="24"/>
        </w:rPr>
        <w:t xml:space="preserve">expressly </w:t>
      </w:r>
      <w:r w:rsidR="00821AA4">
        <w:rPr>
          <w:rFonts w:ascii="Times New Roman" w:hAnsi="Times New Roman" w:cs="Courier New"/>
          <w:sz w:val="24"/>
        </w:rPr>
        <w:t>apply</w:t>
      </w:r>
      <w:r w:rsidR="009176BF" w:rsidRPr="00FC6E13">
        <w:rPr>
          <w:rFonts w:ascii="Times New Roman" w:hAnsi="Times New Roman" w:cs="Courier New"/>
          <w:sz w:val="24"/>
        </w:rPr>
        <w:t xml:space="preserve"> to </w:t>
      </w:r>
      <w:r>
        <w:rPr>
          <w:rFonts w:ascii="Times New Roman" w:hAnsi="Times New Roman" w:cs="Courier New"/>
          <w:sz w:val="24"/>
        </w:rPr>
        <w:t xml:space="preserve">universities </w:t>
      </w:r>
      <w:r w:rsidR="009176BF" w:rsidRPr="00FC6E13">
        <w:rPr>
          <w:rFonts w:ascii="Times New Roman" w:hAnsi="Times New Roman" w:cs="Courier New"/>
          <w:sz w:val="24"/>
        </w:rPr>
        <w:t>and VET Providers.</w:t>
      </w:r>
    </w:p>
    <w:p w14:paraId="04F7E758" w14:textId="2295196A" w:rsidR="00E83BD6" w:rsidRDefault="00790301" w:rsidP="00C464E2">
      <w:pPr>
        <w:pStyle w:val="PlainText"/>
        <w:jc w:val="both"/>
        <w:rPr>
          <w:rFonts w:ascii="Times New Roman" w:hAnsi="Times New Roman" w:cs="Courier New"/>
          <w:sz w:val="24"/>
        </w:rPr>
      </w:pPr>
      <w:r>
        <w:rPr>
          <w:rFonts w:ascii="Times New Roman" w:hAnsi="Times New Roman" w:cs="Courier New"/>
          <w:sz w:val="24"/>
        </w:rPr>
        <w:t xml:space="preserve">  </w:t>
      </w:r>
    </w:p>
    <w:p w14:paraId="71C068B1" w14:textId="4B1EF0D2" w:rsidR="00E95C6A" w:rsidRDefault="009176BF" w:rsidP="00C464E2">
      <w:pPr>
        <w:pStyle w:val="PlainText"/>
        <w:jc w:val="both"/>
        <w:rPr>
          <w:rFonts w:ascii="Times New Roman" w:hAnsi="Times New Roman" w:cs="Courier New"/>
          <w:sz w:val="24"/>
        </w:rPr>
      </w:pPr>
      <w:r w:rsidRPr="00FC6E13">
        <w:rPr>
          <w:rFonts w:ascii="Times New Roman" w:hAnsi="Times New Roman" w:cs="Courier New"/>
          <w:sz w:val="24"/>
        </w:rPr>
        <w:t xml:space="preserve">The DRC recommendation 4.12 </w:t>
      </w:r>
      <w:r w:rsidR="009A335A">
        <w:rPr>
          <w:rFonts w:ascii="Times New Roman" w:hAnsi="Times New Roman" w:cs="Courier New"/>
          <w:sz w:val="24"/>
        </w:rPr>
        <w:t xml:space="preserve">seeks to have </w:t>
      </w:r>
      <w:r w:rsidRPr="00FC6E13">
        <w:rPr>
          <w:rFonts w:ascii="Times New Roman" w:hAnsi="Times New Roman" w:cs="Courier New"/>
          <w:sz w:val="24"/>
        </w:rPr>
        <w:t xml:space="preserve">positive duties </w:t>
      </w:r>
      <w:r w:rsidR="009A335A">
        <w:rPr>
          <w:rFonts w:ascii="Times New Roman" w:hAnsi="Times New Roman" w:cs="Courier New"/>
          <w:sz w:val="24"/>
        </w:rPr>
        <w:t xml:space="preserve">included in the Disability Human Rights Act, </w:t>
      </w:r>
      <w:r w:rsidRPr="00FC6E13">
        <w:rPr>
          <w:rFonts w:ascii="Times New Roman" w:hAnsi="Times New Roman" w:cs="Courier New"/>
          <w:sz w:val="24"/>
        </w:rPr>
        <w:t>on Commonwealth entities to promote disability equality</w:t>
      </w:r>
      <w:r w:rsidR="00E44E14">
        <w:rPr>
          <w:rFonts w:ascii="Times New Roman" w:hAnsi="Times New Roman" w:cs="Courier New"/>
          <w:sz w:val="24"/>
        </w:rPr>
        <w:t xml:space="preserve">. </w:t>
      </w:r>
      <w:r w:rsidR="009A335A">
        <w:rPr>
          <w:rFonts w:ascii="Times New Roman" w:hAnsi="Times New Roman" w:cs="Courier New"/>
          <w:sz w:val="24"/>
        </w:rPr>
        <w:t xml:space="preserve">We recommend that, if the </w:t>
      </w:r>
      <w:r w:rsidR="004E1954">
        <w:rPr>
          <w:rFonts w:ascii="Times New Roman" w:hAnsi="Times New Roman" w:cs="Courier New"/>
          <w:sz w:val="24"/>
        </w:rPr>
        <w:t xml:space="preserve">DRC </w:t>
      </w:r>
      <w:r w:rsidR="009A335A">
        <w:rPr>
          <w:rFonts w:ascii="Times New Roman" w:hAnsi="Times New Roman" w:cs="Courier New"/>
          <w:sz w:val="24"/>
        </w:rPr>
        <w:t xml:space="preserve">Recommendation 4.12 is adopted, such duty </w:t>
      </w:r>
      <w:r w:rsidR="00821AA4">
        <w:rPr>
          <w:rFonts w:ascii="Times New Roman" w:hAnsi="Times New Roman" w:cs="Courier New"/>
          <w:sz w:val="24"/>
        </w:rPr>
        <w:t xml:space="preserve">should </w:t>
      </w:r>
      <w:r w:rsidRPr="00FC6E13">
        <w:rPr>
          <w:rFonts w:ascii="Times New Roman" w:hAnsi="Times New Roman" w:cs="Courier New"/>
          <w:sz w:val="24"/>
        </w:rPr>
        <w:t>expressly bind universities and VET providers</w:t>
      </w:r>
      <w:r w:rsidR="008311A6">
        <w:rPr>
          <w:rFonts w:ascii="Times New Roman" w:hAnsi="Times New Roman" w:cs="Courier New"/>
          <w:sz w:val="24"/>
        </w:rPr>
        <w:t xml:space="preserve">. </w:t>
      </w:r>
    </w:p>
    <w:p w14:paraId="61B07884" w14:textId="77777777" w:rsidR="00821AA4" w:rsidRDefault="00821AA4" w:rsidP="00C464E2">
      <w:pPr>
        <w:pStyle w:val="PlainText"/>
        <w:jc w:val="both"/>
        <w:rPr>
          <w:rFonts w:ascii="Times New Roman" w:hAnsi="Times New Roman" w:cs="Courier New"/>
          <w:sz w:val="24"/>
        </w:rPr>
      </w:pPr>
    </w:p>
    <w:p w14:paraId="723AD977" w14:textId="350141D4" w:rsidR="00C464E2" w:rsidRDefault="009176BF" w:rsidP="00C464E2">
      <w:pPr>
        <w:pStyle w:val="PlainText"/>
        <w:jc w:val="both"/>
        <w:rPr>
          <w:rFonts w:ascii="Times New Roman" w:hAnsi="Times New Roman" w:cs="Courier New"/>
          <w:sz w:val="24"/>
        </w:rPr>
      </w:pPr>
      <w:r w:rsidRPr="00FC6E13">
        <w:rPr>
          <w:rFonts w:ascii="Times New Roman" w:hAnsi="Times New Roman" w:cs="Courier New"/>
          <w:sz w:val="24"/>
        </w:rPr>
        <w:t>The DRC Recommendation 4.27 introduce</w:t>
      </w:r>
      <w:r w:rsidR="00821AA4">
        <w:rPr>
          <w:rFonts w:ascii="Times New Roman" w:hAnsi="Times New Roman" w:cs="Courier New"/>
          <w:sz w:val="24"/>
        </w:rPr>
        <w:t>s</w:t>
      </w:r>
      <w:r w:rsidRPr="00FC6E13">
        <w:rPr>
          <w:rFonts w:ascii="Times New Roman" w:hAnsi="Times New Roman" w:cs="Courier New"/>
          <w:sz w:val="24"/>
        </w:rPr>
        <w:t xml:space="preserve"> positive duties in the Disability Discrimination Act 1992 (</w:t>
      </w:r>
      <w:proofErr w:type="spellStart"/>
      <w:r w:rsidRPr="00FC6E13">
        <w:rPr>
          <w:rFonts w:ascii="Times New Roman" w:hAnsi="Times New Roman" w:cs="Courier New"/>
          <w:sz w:val="24"/>
        </w:rPr>
        <w:t>Cth</w:t>
      </w:r>
      <w:proofErr w:type="spellEnd"/>
      <w:r w:rsidRPr="00FC6E13">
        <w:rPr>
          <w:rFonts w:ascii="Times New Roman" w:hAnsi="Times New Roman" w:cs="Courier New"/>
          <w:sz w:val="24"/>
        </w:rPr>
        <w:t>)</w:t>
      </w:r>
      <w:r w:rsidR="00821AA4">
        <w:rPr>
          <w:rFonts w:ascii="Times New Roman" w:hAnsi="Times New Roman" w:cs="Courier New"/>
          <w:sz w:val="24"/>
        </w:rPr>
        <w:t xml:space="preserve"> and</w:t>
      </w:r>
      <w:r w:rsidRPr="00FC6E13">
        <w:rPr>
          <w:rFonts w:ascii="Times New Roman" w:hAnsi="Times New Roman" w:cs="Courier New"/>
          <w:sz w:val="24"/>
        </w:rPr>
        <w:t xml:space="preserve"> would already apply to the tertiary education sector</w:t>
      </w:r>
      <w:r w:rsidR="00E44E14">
        <w:rPr>
          <w:rFonts w:ascii="Times New Roman" w:hAnsi="Times New Roman" w:cs="Courier New"/>
          <w:sz w:val="24"/>
        </w:rPr>
        <w:t xml:space="preserve">. </w:t>
      </w:r>
      <w:r w:rsidR="00F45B2F">
        <w:rPr>
          <w:rFonts w:ascii="Times New Roman" w:hAnsi="Times New Roman" w:cs="Courier New"/>
          <w:sz w:val="24"/>
        </w:rPr>
        <w:t xml:space="preserve">To avoid any doubt, it is recommended </w:t>
      </w:r>
      <w:r w:rsidR="001806CF">
        <w:rPr>
          <w:rFonts w:ascii="Times New Roman" w:hAnsi="Times New Roman" w:cs="Courier New"/>
          <w:sz w:val="24"/>
        </w:rPr>
        <w:t xml:space="preserve">that the duties found in DRC recommendation </w:t>
      </w:r>
      <w:r w:rsidR="001806CF" w:rsidRPr="00FC6E13">
        <w:rPr>
          <w:rFonts w:ascii="Times New Roman" w:hAnsi="Times New Roman" w:cs="Courier New"/>
          <w:sz w:val="24"/>
        </w:rPr>
        <w:t>4.27</w:t>
      </w:r>
      <w:r w:rsidR="001806CF">
        <w:rPr>
          <w:rFonts w:ascii="Times New Roman" w:hAnsi="Times New Roman" w:cs="Courier New"/>
          <w:sz w:val="24"/>
        </w:rPr>
        <w:t xml:space="preserve"> be mirrored in State and </w:t>
      </w:r>
      <w:r w:rsidR="00821AA4">
        <w:rPr>
          <w:rFonts w:ascii="Times New Roman" w:hAnsi="Times New Roman" w:cs="Courier New"/>
          <w:sz w:val="24"/>
        </w:rPr>
        <w:t>T</w:t>
      </w:r>
      <w:r w:rsidR="001806CF">
        <w:rPr>
          <w:rFonts w:ascii="Times New Roman" w:hAnsi="Times New Roman" w:cs="Courier New"/>
          <w:sz w:val="24"/>
        </w:rPr>
        <w:t xml:space="preserve">erritory </w:t>
      </w:r>
      <w:r w:rsidR="00821AA4">
        <w:rPr>
          <w:rFonts w:ascii="Times New Roman" w:hAnsi="Times New Roman" w:cs="Courier New"/>
          <w:sz w:val="24"/>
        </w:rPr>
        <w:t>anti-discrimination</w:t>
      </w:r>
      <w:r w:rsidR="001806CF">
        <w:rPr>
          <w:rFonts w:ascii="Times New Roman" w:hAnsi="Times New Roman" w:cs="Courier New"/>
          <w:sz w:val="24"/>
        </w:rPr>
        <w:t xml:space="preserve"> laws.</w:t>
      </w:r>
    </w:p>
    <w:p w14:paraId="1E3144AD" w14:textId="77777777" w:rsidR="00821AA4" w:rsidRDefault="00821AA4" w:rsidP="00C464E2">
      <w:pPr>
        <w:pStyle w:val="PlainText"/>
        <w:jc w:val="both"/>
        <w:rPr>
          <w:rFonts w:ascii="Times New Roman" w:hAnsi="Times New Roman" w:cs="Courier New"/>
          <w:sz w:val="24"/>
        </w:rPr>
      </w:pPr>
    </w:p>
    <w:p w14:paraId="5A15677C" w14:textId="42A4A9C5" w:rsidR="00B420B1" w:rsidRDefault="00821AA4" w:rsidP="00C464E2">
      <w:pPr>
        <w:jc w:val="both"/>
        <w:rPr>
          <w:rFonts w:ascii="Times New Roman" w:hAnsi="Times New Roman"/>
          <w:sz w:val="24"/>
        </w:rPr>
      </w:pPr>
      <w:r>
        <w:rPr>
          <w:rFonts w:ascii="Times New Roman" w:hAnsi="Times New Roman" w:cs="Courier New"/>
          <w:sz w:val="24"/>
        </w:rPr>
        <w:t xml:space="preserve">Several </w:t>
      </w:r>
      <w:r w:rsidR="009176BF" w:rsidRPr="00FC6E13">
        <w:rPr>
          <w:rFonts w:ascii="Times New Roman" w:hAnsi="Times New Roman" w:cs="Courier New"/>
          <w:sz w:val="24"/>
        </w:rPr>
        <w:t>DRC r</w:t>
      </w:r>
      <w:r w:rsidR="009176BF" w:rsidRPr="00FC6E13">
        <w:rPr>
          <w:rFonts w:ascii="Times New Roman" w:hAnsi="Times New Roman" w:cs="Courier New"/>
          <w:sz w:val="24"/>
          <w:szCs w:val="21"/>
        </w:rPr>
        <w:t>ecommendation</w:t>
      </w:r>
      <w:r w:rsidR="005F43A5">
        <w:rPr>
          <w:rFonts w:ascii="Times New Roman" w:hAnsi="Times New Roman" w:cs="Courier New"/>
          <w:sz w:val="24"/>
          <w:szCs w:val="21"/>
        </w:rPr>
        <w:t>s</w:t>
      </w:r>
      <w:r>
        <w:rPr>
          <w:rFonts w:ascii="Times New Roman" w:hAnsi="Times New Roman" w:cs="Courier New"/>
          <w:sz w:val="24"/>
          <w:szCs w:val="21"/>
        </w:rPr>
        <w:t xml:space="preserve"> </w:t>
      </w:r>
      <w:r>
        <w:rPr>
          <w:rFonts w:ascii="Times New Roman" w:hAnsi="Times New Roman" w:cs="Courier New"/>
          <w:sz w:val="24"/>
        </w:rPr>
        <w:t>call</w:t>
      </w:r>
      <w:r w:rsidRPr="00FC6E13">
        <w:rPr>
          <w:rFonts w:ascii="Times New Roman" w:hAnsi="Times New Roman" w:cs="Courier New"/>
          <w:sz w:val="24"/>
        </w:rPr>
        <w:t xml:space="preserve"> for disability leadership in </w:t>
      </w:r>
      <w:r>
        <w:rPr>
          <w:rFonts w:ascii="Times New Roman" w:hAnsi="Times New Roman" w:cs="Courier New"/>
          <w:sz w:val="24"/>
        </w:rPr>
        <w:t xml:space="preserve">the </w:t>
      </w:r>
      <w:r w:rsidRPr="00FC6E13">
        <w:rPr>
          <w:rFonts w:ascii="Times New Roman" w:hAnsi="Times New Roman" w:cs="Courier New"/>
          <w:sz w:val="24"/>
        </w:rPr>
        <w:t>develop</w:t>
      </w:r>
      <w:r>
        <w:rPr>
          <w:rFonts w:ascii="Times New Roman" w:hAnsi="Times New Roman" w:cs="Courier New"/>
          <w:sz w:val="24"/>
        </w:rPr>
        <w:t>ment</w:t>
      </w:r>
      <w:r w:rsidRPr="00FC6E13">
        <w:rPr>
          <w:rFonts w:ascii="Times New Roman" w:hAnsi="Times New Roman" w:cs="Courier New"/>
          <w:sz w:val="24"/>
        </w:rPr>
        <w:t>, implement</w:t>
      </w:r>
      <w:r>
        <w:rPr>
          <w:rFonts w:ascii="Times New Roman" w:hAnsi="Times New Roman" w:cs="Courier New"/>
          <w:sz w:val="24"/>
        </w:rPr>
        <w:t>ation</w:t>
      </w:r>
      <w:r w:rsidRPr="00FC6E13">
        <w:rPr>
          <w:rFonts w:ascii="Times New Roman" w:hAnsi="Times New Roman" w:cs="Courier New"/>
          <w:sz w:val="24"/>
        </w:rPr>
        <w:t xml:space="preserve"> </w:t>
      </w:r>
      <w:r>
        <w:rPr>
          <w:rFonts w:ascii="Times New Roman" w:hAnsi="Times New Roman" w:cs="Courier New"/>
          <w:sz w:val="24"/>
        </w:rPr>
        <w:t xml:space="preserve">and </w:t>
      </w:r>
      <w:r w:rsidRPr="00FC6E13">
        <w:rPr>
          <w:rFonts w:ascii="Times New Roman" w:hAnsi="Times New Roman" w:cs="Courier New"/>
          <w:sz w:val="24"/>
        </w:rPr>
        <w:t>monitoring</w:t>
      </w:r>
      <w:r>
        <w:rPr>
          <w:rFonts w:ascii="Times New Roman" w:hAnsi="Times New Roman" w:cs="Courier New"/>
          <w:sz w:val="24"/>
        </w:rPr>
        <w:t xml:space="preserve"> of measures and strategies.</w:t>
      </w:r>
      <w:r>
        <w:rPr>
          <w:rStyle w:val="FootnoteReference"/>
          <w:rFonts w:ascii="Times New Roman" w:hAnsi="Times New Roman" w:cs="Courier New"/>
          <w:sz w:val="24"/>
        </w:rPr>
        <w:footnoteReference w:id="10"/>
      </w:r>
      <w:r>
        <w:rPr>
          <w:rFonts w:ascii="Times New Roman" w:hAnsi="Times New Roman" w:cs="Courier New"/>
          <w:sz w:val="24"/>
        </w:rPr>
        <w:t xml:space="preserve"> </w:t>
      </w:r>
      <w:r w:rsidR="00606D73">
        <w:rPr>
          <w:rFonts w:ascii="Times New Roman" w:hAnsi="Times New Roman" w:cs="Courier New"/>
          <w:sz w:val="24"/>
        </w:rPr>
        <w:t xml:space="preserve"> </w:t>
      </w:r>
      <w:r>
        <w:rPr>
          <w:rFonts w:ascii="Times New Roman" w:hAnsi="Times New Roman" w:cs="Courier New"/>
          <w:sz w:val="24"/>
        </w:rPr>
        <w:t>Recommendation</w:t>
      </w:r>
      <w:r w:rsidR="005F43A5">
        <w:rPr>
          <w:rFonts w:ascii="Times New Roman" w:hAnsi="Times New Roman" w:cs="Courier New"/>
          <w:sz w:val="24"/>
          <w:szCs w:val="21"/>
        </w:rPr>
        <w:t xml:space="preserve"> </w:t>
      </w:r>
      <w:r w:rsidR="009176BF" w:rsidRPr="00FC6E13">
        <w:rPr>
          <w:rFonts w:ascii="Times New Roman" w:hAnsi="Times New Roman" w:cs="Courier New"/>
          <w:sz w:val="24"/>
          <w:szCs w:val="21"/>
        </w:rPr>
        <w:t>5.5</w:t>
      </w:r>
      <w:r>
        <w:rPr>
          <w:rFonts w:ascii="Times New Roman" w:hAnsi="Times New Roman" w:cs="Courier New"/>
          <w:sz w:val="24"/>
          <w:szCs w:val="21"/>
        </w:rPr>
        <w:t xml:space="preserve"> </w:t>
      </w:r>
      <w:r w:rsidR="009176BF" w:rsidRPr="00FC6E13">
        <w:rPr>
          <w:rFonts w:ascii="Times New Roman" w:hAnsi="Times New Roman" w:cs="Courier New"/>
          <w:sz w:val="24"/>
        </w:rPr>
        <w:t>call</w:t>
      </w:r>
      <w:r>
        <w:rPr>
          <w:rFonts w:ascii="Times New Roman" w:hAnsi="Times New Roman" w:cs="Courier New"/>
          <w:sz w:val="24"/>
        </w:rPr>
        <w:t>s</w:t>
      </w:r>
      <w:r w:rsidR="009176BF" w:rsidRPr="00FC6E13">
        <w:rPr>
          <w:rFonts w:ascii="Times New Roman" w:hAnsi="Times New Roman" w:cs="Courier New"/>
          <w:sz w:val="24"/>
        </w:rPr>
        <w:t xml:space="preserve"> for the establishment </w:t>
      </w:r>
      <w:r w:rsidR="009176BF" w:rsidRPr="00FC6E13">
        <w:rPr>
          <w:rFonts w:ascii="Times New Roman" w:hAnsi="Times New Roman" w:cs="Courier New"/>
          <w:sz w:val="24"/>
          <w:szCs w:val="21"/>
        </w:rPr>
        <w:t>of a National Disability Commissio</w:t>
      </w:r>
      <w:r w:rsidR="009176BF" w:rsidRPr="00FC6E13">
        <w:rPr>
          <w:rFonts w:ascii="Times New Roman" w:hAnsi="Times New Roman" w:cs="Courier New"/>
          <w:sz w:val="24"/>
        </w:rPr>
        <w:t>n</w:t>
      </w:r>
      <w:r w:rsidR="005F43A5">
        <w:rPr>
          <w:rFonts w:ascii="Times New Roman" w:hAnsi="Times New Roman" w:cs="Courier New"/>
          <w:sz w:val="24"/>
        </w:rPr>
        <w:t xml:space="preserve">, and </w:t>
      </w:r>
      <w:r w:rsidR="00106D0F">
        <w:rPr>
          <w:rFonts w:ascii="Times New Roman" w:hAnsi="Times New Roman" w:cs="Courier New"/>
          <w:sz w:val="24"/>
        </w:rPr>
        <w:t xml:space="preserve">7.24 </w:t>
      </w:r>
      <w:r w:rsidR="00DE5B24" w:rsidRPr="00DE5B24">
        <w:rPr>
          <w:rFonts w:ascii="Times New Roman" w:hAnsi="Times New Roman" w:cs="Courier New"/>
          <w:sz w:val="24"/>
        </w:rPr>
        <w:t>recommend</w:t>
      </w:r>
      <w:r>
        <w:rPr>
          <w:rFonts w:ascii="Times New Roman" w:hAnsi="Times New Roman" w:cs="Courier New"/>
          <w:sz w:val="24"/>
        </w:rPr>
        <w:t>s</w:t>
      </w:r>
      <w:r w:rsidR="00DE5B24" w:rsidRPr="00DE5B24">
        <w:rPr>
          <w:rFonts w:ascii="Times New Roman" w:hAnsi="Times New Roman" w:cs="Courier New"/>
          <w:sz w:val="24"/>
        </w:rPr>
        <w:t xml:space="preserve"> that the Australian Government convene a </w:t>
      </w:r>
      <w:r>
        <w:rPr>
          <w:rFonts w:ascii="Times New Roman" w:hAnsi="Times New Roman" w:cs="Courier New"/>
          <w:sz w:val="24"/>
        </w:rPr>
        <w:t>disability-led</w:t>
      </w:r>
      <w:r w:rsidR="00DE5B24" w:rsidRPr="00DE5B24">
        <w:rPr>
          <w:rFonts w:ascii="Times New Roman" w:hAnsi="Times New Roman" w:cs="Courier New"/>
          <w:sz w:val="24"/>
        </w:rPr>
        <w:t xml:space="preserve"> Disability Employment Rights Council to improve coordination, consistency and clarity across regulatory bodies and frameworks to improve outcomes for people with disability in employment</w:t>
      </w:r>
      <w:r w:rsidR="008311A6">
        <w:rPr>
          <w:rFonts w:ascii="Times New Roman" w:hAnsi="Times New Roman" w:cs="Courier New"/>
          <w:sz w:val="24"/>
        </w:rPr>
        <w:t xml:space="preserve">. </w:t>
      </w:r>
      <w:r w:rsidR="009176BF" w:rsidRPr="00FC6E13">
        <w:rPr>
          <w:rFonts w:ascii="Times New Roman" w:hAnsi="Times New Roman" w:cs="Courier New"/>
          <w:sz w:val="24"/>
        </w:rPr>
        <w:t>Echoing the calls from the DRC, the CRPD,</w:t>
      </w:r>
      <w:r w:rsidR="00AE5817">
        <w:rPr>
          <w:rStyle w:val="FootnoteReference"/>
          <w:rFonts w:ascii="Times New Roman" w:hAnsi="Times New Roman" w:cs="Courier New"/>
          <w:sz w:val="24"/>
        </w:rPr>
        <w:footnoteReference w:id="11"/>
      </w:r>
      <w:r w:rsidR="009176BF" w:rsidRPr="00FC6E13">
        <w:rPr>
          <w:rFonts w:ascii="Times New Roman" w:hAnsi="Times New Roman" w:cs="Courier New"/>
          <w:sz w:val="24"/>
        </w:rPr>
        <w:t xml:space="preserve"> and submissions to the Universities Accord process</w:t>
      </w:r>
      <w:r w:rsidR="00F91DFE">
        <w:rPr>
          <w:rFonts w:ascii="Times New Roman" w:hAnsi="Times New Roman" w:cs="Courier New"/>
          <w:sz w:val="24"/>
        </w:rPr>
        <w:t>, such as those from Universities Enable</w:t>
      </w:r>
      <w:r w:rsidR="009176BF" w:rsidRPr="00FC6E13">
        <w:rPr>
          <w:rFonts w:ascii="Times New Roman" w:hAnsi="Times New Roman" w:cs="Courier New"/>
          <w:sz w:val="24"/>
        </w:rPr>
        <w:t>,</w:t>
      </w:r>
      <w:r w:rsidR="00E403F9" w:rsidRPr="00FC6E13">
        <w:rPr>
          <w:rStyle w:val="FootnoteReference"/>
          <w:rFonts w:ascii="Times New Roman" w:hAnsi="Times New Roman" w:cs="Courier New"/>
          <w:sz w:val="24"/>
        </w:rPr>
        <w:footnoteReference w:id="12"/>
      </w:r>
      <w:r w:rsidR="009176BF" w:rsidRPr="00FC6E13">
        <w:rPr>
          <w:rFonts w:ascii="Times New Roman" w:hAnsi="Times New Roman" w:cs="Courier New"/>
          <w:sz w:val="24"/>
        </w:rPr>
        <w:t xml:space="preserve"> </w:t>
      </w:r>
      <w:r>
        <w:rPr>
          <w:rFonts w:ascii="Times New Roman" w:hAnsi="Times New Roman" w:cs="Courier New"/>
          <w:sz w:val="24"/>
        </w:rPr>
        <w:t>have</w:t>
      </w:r>
      <w:r w:rsidRPr="00FC6E13">
        <w:rPr>
          <w:rFonts w:ascii="Times New Roman" w:hAnsi="Times New Roman" w:cs="Courier New"/>
          <w:sz w:val="24"/>
        </w:rPr>
        <w:t xml:space="preserve"> </w:t>
      </w:r>
      <w:r w:rsidR="009176BF" w:rsidRPr="00FC6E13">
        <w:rPr>
          <w:rFonts w:ascii="Times New Roman" w:hAnsi="Times New Roman" w:cs="Courier New"/>
          <w:sz w:val="24"/>
        </w:rPr>
        <w:t>recommend</w:t>
      </w:r>
      <w:r>
        <w:rPr>
          <w:rFonts w:ascii="Times New Roman" w:hAnsi="Times New Roman" w:cs="Courier New"/>
          <w:sz w:val="24"/>
        </w:rPr>
        <w:t>ed</w:t>
      </w:r>
      <w:r w:rsidR="009176BF" w:rsidRPr="00FC6E13">
        <w:rPr>
          <w:rFonts w:ascii="Times New Roman" w:hAnsi="Times New Roman" w:cs="Courier New"/>
          <w:sz w:val="24"/>
        </w:rPr>
        <w:t xml:space="preserve"> </w:t>
      </w:r>
      <w:r w:rsidR="009176BF" w:rsidRPr="00FC6E13">
        <w:rPr>
          <w:rStyle w:val="eop"/>
          <w:rFonts w:ascii="Times New Roman" w:hAnsi="Times New Roman" w:cs="Calibri"/>
          <w:sz w:val="24"/>
          <w:shd w:val="clear" w:color="auto" w:fill="FFFFFF"/>
        </w:rPr>
        <w:t xml:space="preserve">the establishment of a disability-led higher education council or disability steering group. A well-resourced disability-led Council is needed to give voice to the needs, aspirations and know-how of students, academics, professional </w:t>
      </w:r>
      <w:r w:rsidR="003209A9" w:rsidRPr="00FC6E13">
        <w:rPr>
          <w:rStyle w:val="eop"/>
          <w:rFonts w:ascii="Times New Roman" w:hAnsi="Times New Roman" w:cs="Calibri"/>
          <w:sz w:val="24"/>
          <w:shd w:val="clear" w:color="auto" w:fill="FFFFFF"/>
        </w:rPr>
        <w:t>staff,</w:t>
      </w:r>
      <w:r w:rsidR="009176BF" w:rsidRPr="00FC6E13">
        <w:rPr>
          <w:rStyle w:val="eop"/>
          <w:rFonts w:ascii="Times New Roman" w:hAnsi="Times New Roman" w:cs="Calibri"/>
          <w:sz w:val="24"/>
          <w:shd w:val="clear" w:color="auto" w:fill="FFFFFF"/>
        </w:rPr>
        <w:t xml:space="preserve"> and university administrators who live with disability.</w:t>
      </w:r>
    </w:p>
    <w:p w14:paraId="5567118B" w14:textId="32DEED14" w:rsidR="00F95FB1" w:rsidRPr="005659AA" w:rsidRDefault="00F95FB1" w:rsidP="00C464E2">
      <w:pPr>
        <w:pStyle w:val="Heading2"/>
        <w:jc w:val="both"/>
        <w:rPr>
          <w:sz w:val="32"/>
          <w:szCs w:val="32"/>
        </w:rPr>
      </w:pPr>
      <w:r w:rsidRPr="005659AA">
        <w:rPr>
          <w:sz w:val="32"/>
          <w:szCs w:val="32"/>
        </w:rPr>
        <w:t xml:space="preserve">Safe universities are inclusive </w:t>
      </w:r>
      <w:proofErr w:type="gramStart"/>
      <w:r w:rsidRPr="005659AA">
        <w:rPr>
          <w:sz w:val="32"/>
          <w:szCs w:val="32"/>
        </w:rPr>
        <w:t>universities</w:t>
      </w:r>
      <w:proofErr w:type="gramEnd"/>
    </w:p>
    <w:p w14:paraId="4BABA78B" w14:textId="77777777" w:rsidR="00C464E2" w:rsidRDefault="00B420B1" w:rsidP="00C464E2">
      <w:pPr>
        <w:jc w:val="both"/>
        <w:rPr>
          <w:rFonts w:ascii="Times New Roman" w:hAnsi="Times New Roman"/>
          <w:sz w:val="24"/>
        </w:rPr>
      </w:pPr>
      <w:r>
        <w:rPr>
          <w:rFonts w:ascii="Times New Roman" w:hAnsi="Times New Roman"/>
          <w:sz w:val="24"/>
        </w:rPr>
        <w:t>One of the 5 immediate priority actions in the Australian universities Accord Interim Report concerns student and staff safety</w:t>
      </w:r>
      <w:r w:rsidR="00E44E14">
        <w:rPr>
          <w:rFonts w:ascii="Times New Roman" w:hAnsi="Times New Roman"/>
          <w:sz w:val="24"/>
        </w:rPr>
        <w:t xml:space="preserve">. </w:t>
      </w:r>
      <w:r w:rsidR="00480AB6">
        <w:rPr>
          <w:rFonts w:ascii="Times New Roman" w:hAnsi="Times New Roman"/>
          <w:sz w:val="24"/>
        </w:rPr>
        <w:t>Reforms to work health and safety laws have shifted how “safety” is understood</w:t>
      </w:r>
      <w:r w:rsidR="0011136F">
        <w:rPr>
          <w:rFonts w:ascii="Times New Roman" w:hAnsi="Times New Roman"/>
          <w:sz w:val="24"/>
        </w:rPr>
        <w:t xml:space="preserve"> and how it applies to equity groups such as students and staff with a disability</w:t>
      </w:r>
      <w:r w:rsidR="00E44E14">
        <w:rPr>
          <w:rFonts w:ascii="Times New Roman" w:hAnsi="Times New Roman"/>
          <w:sz w:val="24"/>
        </w:rPr>
        <w:t xml:space="preserve">. </w:t>
      </w:r>
    </w:p>
    <w:p w14:paraId="1747F218" w14:textId="665E9AED" w:rsidR="00C464E2" w:rsidRDefault="00821AA4" w:rsidP="00C464E2">
      <w:pPr>
        <w:jc w:val="both"/>
        <w:rPr>
          <w:rFonts w:ascii="Times New Roman" w:hAnsi="Times New Roman"/>
          <w:sz w:val="24"/>
        </w:rPr>
      </w:pPr>
      <w:r>
        <w:rPr>
          <w:rFonts w:ascii="Times New Roman" w:hAnsi="Times New Roman"/>
          <w:sz w:val="24"/>
        </w:rPr>
        <w:t>T</w:t>
      </w:r>
      <w:r w:rsidR="00480AB6">
        <w:rPr>
          <w:rFonts w:ascii="Times New Roman" w:hAnsi="Times New Roman"/>
          <w:sz w:val="24"/>
        </w:rPr>
        <w:t xml:space="preserve">he </w:t>
      </w:r>
      <w:r w:rsidR="00C376B0" w:rsidRPr="00FC6E13">
        <w:rPr>
          <w:rFonts w:ascii="Times New Roman" w:hAnsi="Times New Roman"/>
          <w:sz w:val="24"/>
        </w:rPr>
        <w:t>model</w:t>
      </w:r>
      <w:r w:rsidR="00480AB6">
        <w:rPr>
          <w:rFonts w:ascii="Times New Roman" w:hAnsi="Times New Roman"/>
          <w:sz w:val="24"/>
        </w:rPr>
        <w:t xml:space="preserve"> </w:t>
      </w:r>
      <w:r w:rsidR="00C376B0" w:rsidRPr="00FC6E13">
        <w:rPr>
          <w:rFonts w:ascii="Times New Roman" w:hAnsi="Times New Roman"/>
          <w:sz w:val="24"/>
        </w:rPr>
        <w:t>code</w:t>
      </w:r>
      <w:r w:rsidR="00480AB6">
        <w:rPr>
          <w:rFonts w:ascii="Times New Roman" w:hAnsi="Times New Roman"/>
          <w:sz w:val="24"/>
        </w:rPr>
        <w:t xml:space="preserve"> </w:t>
      </w:r>
      <w:r w:rsidR="00C376B0" w:rsidRPr="00FC6E13">
        <w:rPr>
          <w:rFonts w:ascii="Times New Roman" w:hAnsi="Times New Roman"/>
          <w:sz w:val="24"/>
        </w:rPr>
        <w:t>of</w:t>
      </w:r>
      <w:r w:rsidR="00480AB6">
        <w:rPr>
          <w:rFonts w:ascii="Times New Roman" w:hAnsi="Times New Roman"/>
          <w:sz w:val="24"/>
        </w:rPr>
        <w:t xml:space="preserve"> </w:t>
      </w:r>
      <w:r w:rsidR="00C376B0" w:rsidRPr="00FC6E13">
        <w:rPr>
          <w:rFonts w:ascii="Times New Roman" w:hAnsi="Times New Roman"/>
          <w:sz w:val="24"/>
        </w:rPr>
        <w:t>practice</w:t>
      </w:r>
      <w:r w:rsidR="00480AB6">
        <w:rPr>
          <w:rFonts w:ascii="Times New Roman" w:hAnsi="Times New Roman"/>
          <w:sz w:val="24"/>
        </w:rPr>
        <w:t xml:space="preserve"> </w:t>
      </w:r>
      <w:r>
        <w:rPr>
          <w:rFonts w:ascii="Times New Roman" w:hAnsi="Times New Roman"/>
          <w:sz w:val="24"/>
        </w:rPr>
        <w:t>on</w:t>
      </w:r>
      <w:r w:rsidR="00480AB6">
        <w:rPr>
          <w:rFonts w:ascii="Times New Roman" w:hAnsi="Times New Roman"/>
          <w:sz w:val="24"/>
        </w:rPr>
        <w:t xml:space="preserve"> </w:t>
      </w:r>
      <w:r w:rsidR="00C376B0" w:rsidRPr="00FC6E13">
        <w:rPr>
          <w:rFonts w:ascii="Times New Roman" w:hAnsi="Times New Roman"/>
          <w:sz w:val="24"/>
        </w:rPr>
        <w:t>managing</w:t>
      </w:r>
      <w:r w:rsidR="00480AB6">
        <w:rPr>
          <w:rFonts w:ascii="Times New Roman" w:hAnsi="Times New Roman"/>
          <w:sz w:val="24"/>
        </w:rPr>
        <w:t xml:space="preserve"> </w:t>
      </w:r>
      <w:r w:rsidR="00C376B0" w:rsidRPr="00FC6E13">
        <w:rPr>
          <w:rFonts w:ascii="Times New Roman" w:hAnsi="Times New Roman"/>
          <w:sz w:val="24"/>
        </w:rPr>
        <w:t>psychosocial</w:t>
      </w:r>
      <w:r w:rsidR="00480AB6">
        <w:rPr>
          <w:rFonts w:ascii="Times New Roman" w:hAnsi="Times New Roman"/>
          <w:sz w:val="24"/>
        </w:rPr>
        <w:t xml:space="preserve"> </w:t>
      </w:r>
      <w:r w:rsidR="00C376B0" w:rsidRPr="00FC6E13">
        <w:rPr>
          <w:rFonts w:ascii="Times New Roman" w:hAnsi="Times New Roman"/>
          <w:sz w:val="24"/>
        </w:rPr>
        <w:t>hazards</w:t>
      </w:r>
      <w:r w:rsidR="00480AB6">
        <w:rPr>
          <w:rFonts w:ascii="Times New Roman" w:hAnsi="Times New Roman"/>
          <w:sz w:val="24"/>
        </w:rPr>
        <w:t xml:space="preserve"> </w:t>
      </w:r>
      <w:r w:rsidR="00C376B0" w:rsidRPr="00FC6E13">
        <w:rPr>
          <w:rFonts w:ascii="Times New Roman" w:hAnsi="Times New Roman"/>
          <w:sz w:val="24"/>
        </w:rPr>
        <w:t>at</w:t>
      </w:r>
      <w:r w:rsidR="00480AB6">
        <w:rPr>
          <w:rFonts w:ascii="Times New Roman" w:hAnsi="Times New Roman"/>
          <w:sz w:val="24"/>
        </w:rPr>
        <w:t xml:space="preserve"> </w:t>
      </w:r>
      <w:r w:rsidR="00C376B0" w:rsidRPr="00FC6E13">
        <w:rPr>
          <w:rFonts w:ascii="Times New Roman" w:hAnsi="Times New Roman"/>
          <w:sz w:val="24"/>
        </w:rPr>
        <w:t>wor</w:t>
      </w:r>
      <w:r w:rsidR="0011136F">
        <w:rPr>
          <w:rFonts w:ascii="Times New Roman" w:hAnsi="Times New Roman"/>
          <w:sz w:val="24"/>
        </w:rPr>
        <w:t>k explains that when a</w:t>
      </w:r>
      <w:r w:rsidR="00C376B0" w:rsidRPr="00FC6E13">
        <w:rPr>
          <w:rFonts w:ascii="Times New Roman" w:hAnsi="Times New Roman"/>
          <w:sz w:val="24"/>
        </w:rPr>
        <w:t>ddressing risks to individual workers</w:t>
      </w:r>
      <w:r>
        <w:rPr>
          <w:rFonts w:ascii="Times New Roman" w:hAnsi="Times New Roman"/>
          <w:sz w:val="24"/>
        </w:rPr>
        <w:t xml:space="preserve">, </w:t>
      </w:r>
      <w:r w:rsidR="0011136F">
        <w:rPr>
          <w:rFonts w:ascii="Times New Roman" w:hAnsi="Times New Roman"/>
          <w:sz w:val="24"/>
        </w:rPr>
        <w:t>i</w:t>
      </w:r>
      <w:r w:rsidR="00C376B0" w:rsidRPr="00FC6E13">
        <w:rPr>
          <w:rFonts w:ascii="Times New Roman" w:hAnsi="Times New Roman"/>
          <w:sz w:val="24"/>
        </w:rPr>
        <w:t xml:space="preserve">t may also be reasonably practicable to accommodate the needs of an individual worker to prevent harm where the worker has disclosed those needs or the </w:t>
      </w:r>
      <w:r w:rsidR="000F11F5">
        <w:rPr>
          <w:rFonts w:ascii="Times New Roman" w:hAnsi="Times New Roman"/>
          <w:sz w:val="24"/>
        </w:rPr>
        <w:t>P</w:t>
      </w:r>
      <w:r w:rsidR="0053113E">
        <w:rPr>
          <w:rFonts w:ascii="Times New Roman" w:hAnsi="Times New Roman"/>
          <w:sz w:val="24"/>
        </w:rPr>
        <w:t xml:space="preserve">erson </w:t>
      </w:r>
      <w:r w:rsidR="000F11F5">
        <w:rPr>
          <w:rFonts w:ascii="Times New Roman" w:hAnsi="Times New Roman"/>
          <w:sz w:val="24"/>
        </w:rPr>
        <w:t>C</w:t>
      </w:r>
      <w:r w:rsidR="0053113E">
        <w:rPr>
          <w:rFonts w:ascii="Times New Roman" w:hAnsi="Times New Roman"/>
          <w:sz w:val="24"/>
        </w:rPr>
        <w:t xml:space="preserve">onducting the </w:t>
      </w:r>
      <w:r w:rsidR="000F11F5">
        <w:rPr>
          <w:rFonts w:ascii="Times New Roman" w:hAnsi="Times New Roman"/>
          <w:sz w:val="24"/>
        </w:rPr>
        <w:t>B</w:t>
      </w:r>
      <w:r w:rsidR="0053113E">
        <w:rPr>
          <w:rFonts w:ascii="Times New Roman" w:hAnsi="Times New Roman"/>
          <w:sz w:val="24"/>
        </w:rPr>
        <w:t xml:space="preserve">usiness or </w:t>
      </w:r>
      <w:r w:rsidR="000F11F5">
        <w:rPr>
          <w:rFonts w:ascii="Times New Roman" w:hAnsi="Times New Roman"/>
          <w:sz w:val="24"/>
        </w:rPr>
        <w:t>U</w:t>
      </w:r>
      <w:r w:rsidR="0053113E">
        <w:rPr>
          <w:rFonts w:ascii="Times New Roman" w:hAnsi="Times New Roman"/>
          <w:sz w:val="24"/>
        </w:rPr>
        <w:t xml:space="preserve">ndertaking (PCBU) </w:t>
      </w:r>
      <w:r w:rsidR="00C376B0" w:rsidRPr="00FC6E13">
        <w:rPr>
          <w:rFonts w:ascii="Times New Roman" w:hAnsi="Times New Roman"/>
          <w:sz w:val="24"/>
        </w:rPr>
        <w:t>is aware.</w:t>
      </w:r>
      <w:r w:rsidR="0053113E">
        <w:rPr>
          <w:rStyle w:val="FootnoteReference"/>
          <w:rFonts w:ascii="Times New Roman" w:hAnsi="Times New Roman"/>
          <w:sz w:val="24"/>
        </w:rPr>
        <w:footnoteReference w:id="13"/>
      </w:r>
      <w:r w:rsidR="00C376B0" w:rsidRPr="00FC6E13">
        <w:rPr>
          <w:rFonts w:ascii="Times New Roman" w:hAnsi="Times New Roman"/>
          <w:sz w:val="24"/>
        </w:rPr>
        <w:t xml:space="preserve"> For example, a </w:t>
      </w:r>
      <w:r w:rsidR="00C376B0" w:rsidRPr="00FC6E13">
        <w:rPr>
          <w:rFonts w:ascii="Times New Roman" w:hAnsi="Times New Roman"/>
          <w:sz w:val="24"/>
        </w:rPr>
        <w:lastRenderedPageBreak/>
        <w:t>worker with an injury or disability may need a quiet work area</w:t>
      </w:r>
      <w:r w:rsidR="00BA13FA">
        <w:rPr>
          <w:rFonts w:ascii="Times New Roman" w:hAnsi="Times New Roman"/>
          <w:sz w:val="24"/>
        </w:rPr>
        <w:t xml:space="preserve">, </w:t>
      </w:r>
      <w:r w:rsidR="00C376B0" w:rsidRPr="00FC6E13">
        <w:rPr>
          <w:rFonts w:ascii="Times New Roman" w:hAnsi="Times New Roman"/>
          <w:sz w:val="24"/>
        </w:rPr>
        <w:t xml:space="preserve">different equipment </w:t>
      </w:r>
      <w:r w:rsidR="00BA13FA">
        <w:rPr>
          <w:rFonts w:ascii="Times New Roman" w:hAnsi="Times New Roman"/>
          <w:sz w:val="24"/>
        </w:rPr>
        <w:t xml:space="preserve">or assistive technology </w:t>
      </w:r>
      <w:r w:rsidR="00C376B0" w:rsidRPr="00FC6E13">
        <w:rPr>
          <w:rFonts w:ascii="Times New Roman" w:hAnsi="Times New Roman"/>
          <w:sz w:val="24"/>
        </w:rPr>
        <w:t>to do their wor</w:t>
      </w:r>
      <w:r w:rsidR="00261AC0">
        <w:rPr>
          <w:rFonts w:ascii="Times New Roman" w:hAnsi="Times New Roman"/>
          <w:sz w:val="24"/>
        </w:rPr>
        <w:t>k.</w:t>
      </w:r>
      <w:r w:rsidR="00B0744B">
        <w:rPr>
          <w:rStyle w:val="FootnoteReference"/>
          <w:rFonts w:ascii="Times New Roman" w:hAnsi="Times New Roman"/>
          <w:sz w:val="24"/>
        </w:rPr>
        <w:footnoteReference w:id="14"/>
      </w:r>
      <w:r w:rsidR="00C464E2">
        <w:rPr>
          <w:rFonts w:ascii="Times New Roman" w:hAnsi="Times New Roman"/>
          <w:sz w:val="24"/>
        </w:rPr>
        <w:t xml:space="preserve"> </w:t>
      </w:r>
    </w:p>
    <w:p w14:paraId="09E2F250" w14:textId="3D237659" w:rsidR="00FE108B" w:rsidRPr="00A42F66" w:rsidRDefault="001D4C4C" w:rsidP="00C464E2">
      <w:pPr>
        <w:jc w:val="both"/>
        <w:rPr>
          <w:rFonts w:ascii="Times New Roman" w:hAnsi="Times New Roman" w:cs="Times New Roman"/>
          <w:sz w:val="24"/>
          <w:szCs w:val="24"/>
        </w:rPr>
      </w:pPr>
      <w:r>
        <w:rPr>
          <w:rFonts w:ascii="Times New Roman" w:hAnsi="Times New Roman"/>
          <w:sz w:val="24"/>
        </w:rPr>
        <w:t>A</w:t>
      </w:r>
      <w:r w:rsidR="00261AC0">
        <w:rPr>
          <w:rFonts w:ascii="Times New Roman" w:hAnsi="Times New Roman"/>
          <w:sz w:val="24"/>
        </w:rPr>
        <w:t>nti-</w:t>
      </w:r>
      <w:r w:rsidR="00B0744B">
        <w:rPr>
          <w:rFonts w:ascii="Times New Roman" w:hAnsi="Times New Roman"/>
          <w:sz w:val="24"/>
        </w:rPr>
        <w:t xml:space="preserve">discrimination </w:t>
      </w:r>
      <w:r w:rsidR="00261AC0">
        <w:rPr>
          <w:rFonts w:ascii="Times New Roman" w:hAnsi="Times New Roman"/>
          <w:sz w:val="24"/>
        </w:rPr>
        <w:t xml:space="preserve">laws have </w:t>
      </w:r>
      <w:r>
        <w:rPr>
          <w:rFonts w:ascii="Times New Roman" w:hAnsi="Times New Roman"/>
          <w:sz w:val="24"/>
        </w:rPr>
        <w:t xml:space="preserve">predominately </w:t>
      </w:r>
      <w:r w:rsidR="00261AC0">
        <w:rPr>
          <w:rFonts w:ascii="Times New Roman" w:hAnsi="Times New Roman"/>
          <w:sz w:val="24"/>
        </w:rPr>
        <w:t xml:space="preserve">approached </w:t>
      </w:r>
      <w:r>
        <w:rPr>
          <w:rFonts w:ascii="Times New Roman" w:hAnsi="Times New Roman"/>
          <w:sz w:val="24"/>
        </w:rPr>
        <w:t>people</w:t>
      </w:r>
      <w:r w:rsidR="00771598">
        <w:rPr>
          <w:rFonts w:ascii="Times New Roman" w:hAnsi="Times New Roman"/>
          <w:sz w:val="24"/>
        </w:rPr>
        <w:t xml:space="preserve"> with disability through a reasonable adjustment lens,</w:t>
      </w:r>
      <w:r>
        <w:rPr>
          <w:rFonts w:ascii="Times New Roman" w:hAnsi="Times New Roman"/>
          <w:sz w:val="24"/>
        </w:rPr>
        <w:t xml:space="preserve"> whereas the approach to</w:t>
      </w:r>
      <w:r w:rsidR="00771598">
        <w:rPr>
          <w:rFonts w:ascii="Times New Roman" w:hAnsi="Times New Roman"/>
          <w:sz w:val="24"/>
        </w:rPr>
        <w:t xml:space="preserve"> work health and safety </w:t>
      </w:r>
      <w:r>
        <w:rPr>
          <w:rFonts w:ascii="Times New Roman" w:hAnsi="Times New Roman"/>
          <w:sz w:val="24"/>
        </w:rPr>
        <w:t xml:space="preserve">has been </w:t>
      </w:r>
      <w:r w:rsidR="00771598">
        <w:rPr>
          <w:rFonts w:ascii="Times New Roman" w:hAnsi="Times New Roman"/>
          <w:sz w:val="24"/>
        </w:rPr>
        <w:t>risk management through a proactive duty to take all reasonably practical steps to ensure safety</w:t>
      </w:r>
      <w:r w:rsidR="00E44E14">
        <w:rPr>
          <w:rFonts w:ascii="Times New Roman" w:hAnsi="Times New Roman"/>
          <w:sz w:val="24"/>
        </w:rPr>
        <w:t xml:space="preserve">. </w:t>
      </w:r>
      <w:r w:rsidR="00A42F66">
        <w:rPr>
          <w:rFonts w:ascii="Times New Roman" w:hAnsi="Times New Roman"/>
          <w:sz w:val="24"/>
        </w:rPr>
        <w:t>R</w:t>
      </w:r>
      <w:r w:rsidR="00CD05A9">
        <w:rPr>
          <w:rFonts w:ascii="Times New Roman" w:hAnsi="Times New Roman"/>
          <w:sz w:val="24"/>
        </w:rPr>
        <w:t xml:space="preserve">eflecting the disability human rights paradigm advanced in the UN </w:t>
      </w:r>
      <w:r>
        <w:rPr>
          <w:rFonts w:ascii="Times New Roman" w:hAnsi="Times New Roman"/>
          <w:sz w:val="24"/>
        </w:rPr>
        <w:t>CPRD</w:t>
      </w:r>
      <w:r w:rsidR="00CD05A9">
        <w:rPr>
          <w:rFonts w:ascii="Times New Roman" w:hAnsi="Times New Roman"/>
          <w:sz w:val="24"/>
        </w:rPr>
        <w:t xml:space="preserve"> and the </w:t>
      </w:r>
      <w:r>
        <w:rPr>
          <w:rFonts w:ascii="Times New Roman" w:hAnsi="Times New Roman"/>
          <w:sz w:val="24"/>
        </w:rPr>
        <w:t>DRC</w:t>
      </w:r>
      <w:r w:rsidR="00A42F66">
        <w:rPr>
          <w:rFonts w:ascii="Times New Roman" w:hAnsi="Times New Roman"/>
          <w:sz w:val="24"/>
        </w:rPr>
        <w:t xml:space="preserve"> means </w:t>
      </w:r>
      <w:r>
        <w:rPr>
          <w:rFonts w:ascii="Times New Roman" w:hAnsi="Times New Roman"/>
          <w:sz w:val="24"/>
        </w:rPr>
        <w:t xml:space="preserve">we must </w:t>
      </w:r>
      <w:r w:rsidR="00CD05A9">
        <w:rPr>
          <w:rFonts w:ascii="Times New Roman" w:hAnsi="Times New Roman"/>
          <w:sz w:val="24"/>
        </w:rPr>
        <w:t>ensur</w:t>
      </w:r>
      <w:r>
        <w:rPr>
          <w:rFonts w:ascii="Times New Roman" w:hAnsi="Times New Roman"/>
          <w:sz w:val="24"/>
        </w:rPr>
        <w:t>e that</w:t>
      </w:r>
      <w:r w:rsidR="00CD05A9">
        <w:rPr>
          <w:rFonts w:ascii="Times New Roman" w:hAnsi="Times New Roman"/>
          <w:sz w:val="24"/>
        </w:rPr>
        <w:t xml:space="preserve"> </w:t>
      </w:r>
      <w:r>
        <w:rPr>
          <w:rFonts w:ascii="Times New Roman" w:hAnsi="Times New Roman"/>
          <w:sz w:val="24"/>
        </w:rPr>
        <w:t xml:space="preserve">all aspects of </w:t>
      </w:r>
      <w:r w:rsidR="00CD05A9">
        <w:rPr>
          <w:rFonts w:ascii="Times New Roman" w:hAnsi="Times New Roman"/>
          <w:sz w:val="24"/>
        </w:rPr>
        <w:t xml:space="preserve">universities </w:t>
      </w:r>
      <w:r>
        <w:rPr>
          <w:rFonts w:ascii="Times New Roman" w:hAnsi="Times New Roman"/>
          <w:sz w:val="24"/>
        </w:rPr>
        <w:t xml:space="preserve">(digital, social, physical and policy) </w:t>
      </w:r>
      <w:r w:rsidR="00CD05A9">
        <w:rPr>
          <w:rFonts w:ascii="Times New Roman" w:hAnsi="Times New Roman"/>
          <w:sz w:val="24"/>
        </w:rPr>
        <w:t xml:space="preserve">are safe </w:t>
      </w:r>
      <w:r>
        <w:rPr>
          <w:rFonts w:ascii="Times New Roman" w:hAnsi="Times New Roman"/>
          <w:sz w:val="24"/>
        </w:rPr>
        <w:t xml:space="preserve">and inclusive </w:t>
      </w:r>
      <w:r w:rsidR="00CD05A9">
        <w:rPr>
          <w:rFonts w:ascii="Times New Roman" w:hAnsi="Times New Roman"/>
          <w:sz w:val="24"/>
        </w:rPr>
        <w:t xml:space="preserve">places </w:t>
      </w:r>
      <w:r>
        <w:rPr>
          <w:rFonts w:ascii="Times New Roman" w:hAnsi="Times New Roman"/>
          <w:sz w:val="24"/>
        </w:rPr>
        <w:t>for people with disability.</w:t>
      </w:r>
      <w:r w:rsidR="00E44E14">
        <w:rPr>
          <w:rFonts w:ascii="Times New Roman" w:hAnsi="Times New Roman"/>
          <w:sz w:val="24"/>
        </w:rPr>
        <w:t xml:space="preserve"> </w:t>
      </w:r>
      <w:r w:rsidR="00A42F66">
        <w:rPr>
          <w:rFonts w:ascii="Times New Roman" w:hAnsi="Times New Roman"/>
          <w:sz w:val="24"/>
        </w:rPr>
        <w:t>However, Australian r</w:t>
      </w:r>
      <w:r w:rsidR="00FE108B">
        <w:rPr>
          <w:rFonts w:ascii="Times New Roman" w:hAnsi="Times New Roman"/>
          <w:sz w:val="24"/>
        </w:rPr>
        <w:t xml:space="preserve">esearch suggests that the way that students with disability are managed in tertiary education environments can be improved, particularly for those with invisible disabilities who may not feel empowered to disclose </w:t>
      </w:r>
      <w:r w:rsidR="00FE108B" w:rsidRPr="00866C21">
        <w:rPr>
          <w:rFonts w:ascii="Times New Roman" w:hAnsi="Times New Roman"/>
          <w:color w:val="000000" w:themeColor="text1"/>
          <w:sz w:val="24"/>
        </w:rPr>
        <w:t>and ask for reasonable adjustments.</w:t>
      </w:r>
      <w:r w:rsidR="00FE108B" w:rsidRPr="00866C21">
        <w:rPr>
          <w:rStyle w:val="FootnoteReference"/>
          <w:rFonts w:ascii="Times New Roman" w:hAnsi="Times New Roman"/>
          <w:color w:val="000000" w:themeColor="text1"/>
          <w:sz w:val="24"/>
        </w:rPr>
        <w:footnoteReference w:id="15"/>
      </w:r>
      <w:r w:rsidR="00FE108B" w:rsidRPr="00866C21">
        <w:rPr>
          <w:rFonts w:ascii="Times New Roman" w:hAnsi="Times New Roman"/>
          <w:color w:val="000000" w:themeColor="text1"/>
          <w:sz w:val="24"/>
          <w:vertAlign w:val="superscript"/>
        </w:rPr>
        <w:t>,</w:t>
      </w:r>
      <w:r w:rsidR="00FE108B" w:rsidRPr="00866C21">
        <w:rPr>
          <w:rStyle w:val="FootnoteReference"/>
          <w:rFonts w:ascii="Times New Roman" w:hAnsi="Times New Roman"/>
          <w:color w:val="000000" w:themeColor="text1"/>
          <w:sz w:val="24"/>
        </w:rPr>
        <w:footnoteReference w:id="16"/>
      </w:r>
      <w:r w:rsidR="00FE108B" w:rsidRPr="00866C21">
        <w:rPr>
          <w:rFonts w:ascii="Times New Roman" w:hAnsi="Times New Roman"/>
          <w:color w:val="000000" w:themeColor="text1"/>
          <w:szCs w:val="21"/>
          <w:vertAlign w:val="superscript"/>
        </w:rPr>
        <w:t>,</w:t>
      </w:r>
      <w:r w:rsidR="00FE108B" w:rsidRPr="00866C21">
        <w:rPr>
          <w:rStyle w:val="FootnoteReference"/>
          <w:rFonts w:ascii="Times New Roman" w:hAnsi="Times New Roman"/>
          <w:color w:val="000000" w:themeColor="text1"/>
          <w:sz w:val="24"/>
        </w:rPr>
        <w:footnoteReference w:id="17"/>
      </w:r>
      <w:r w:rsidR="00FE108B" w:rsidRPr="00866C21">
        <w:rPr>
          <w:rFonts w:ascii="Times New Roman" w:hAnsi="Times New Roman"/>
          <w:color w:val="000000" w:themeColor="text1"/>
          <w:sz w:val="24"/>
        </w:rPr>
        <w:t xml:space="preserve"> </w:t>
      </w:r>
      <w:r w:rsidR="00A42F66" w:rsidRPr="00001482">
        <w:rPr>
          <w:rFonts w:ascii="Times New Roman" w:hAnsi="Times New Roman" w:cs="Times New Roman"/>
          <w:color w:val="000000" w:themeColor="text1"/>
          <w:sz w:val="24"/>
          <w:szCs w:val="24"/>
        </w:rPr>
        <w:t>Research focused on human rights discrimination claims in Australia shows that employers regularly misunderstand key legal concepts that underpin the DDA including: unjustifiable hardship; inherent requirements; reasonable adjustment; direct; and indirect discrimination. Universities need better understanding of these concepts if they are to create safe working environments for people with disability.</w:t>
      </w:r>
      <w:r w:rsidR="00A42F66" w:rsidRPr="00866C21">
        <w:rPr>
          <w:rStyle w:val="FootnoteReference"/>
          <w:rFonts w:ascii="Times New Roman" w:hAnsi="Times New Roman"/>
          <w:color w:val="000000" w:themeColor="text1"/>
          <w:sz w:val="24"/>
        </w:rPr>
        <w:footnoteReference w:id="18"/>
      </w:r>
      <w:r w:rsidR="00A42F66" w:rsidRPr="00866C21">
        <w:rPr>
          <w:rFonts w:ascii="Times New Roman" w:hAnsi="Times New Roman" w:cs="Times New Roman"/>
          <w:color w:val="000000" w:themeColor="text1"/>
          <w:sz w:val="24"/>
          <w:szCs w:val="24"/>
        </w:rPr>
        <w:t xml:space="preserve"> </w:t>
      </w:r>
    </w:p>
    <w:p w14:paraId="1464C359" w14:textId="737D9B29" w:rsidR="00C464E2" w:rsidRDefault="0053113E" w:rsidP="00C464E2">
      <w:pPr>
        <w:jc w:val="both"/>
        <w:rPr>
          <w:rFonts w:ascii="Times New Roman" w:hAnsi="Times New Roman"/>
          <w:sz w:val="24"/>
        </w:rPr>
      </w:pPr>
      <w:r>
        <w:rPr>
          <w:rFonts w:ascii="Times New Roman" w:hAnsi="Times New Roman"/>
          <w:sz w:val="24"/>
        </w:rPr>
        <w:t xml:space="preserve">The </w:t>
      </w:r>
      <w:r w:rsidRPr="00FC6E13">
        <w:rPr>
          <w:rFonts w:ascii="Times New Roman" w:hAnsi="Times New Roman"/>
          <w:sz w:val="24"/>
        </w:rPr>
        <w:t>code</w:t>
      </w:r>
      <w:r>
        <w:rPr>
          <w:rFonts w:ascii="Times New Roman" w:hAnsi="Times New Roman"/>
          <w:sz w:val="24"/>
        </w:rPr>
        <w:t xml:space="preserve"> </w:t>
      </w:r>
      <w:r w:rsidRPr="00FC6E13">
        <w:rPr>
          <w:rFonts w:ascii="Times New Roman" w:hAnsi="Times New Roman"/>
          <w:sz w:val="24"/>
        </w:rPr>
        <w:t>of</w:t>
      </w:r>
      <w:r>
        <w:rPr>
          <w:rFonts w:ascii="Times New Roman" w:hAnsi="Times New Roman"/>
          <w:sz w:val="24"/>
        </w:rPr>
        <w:t xml:space="preserve"> </w:t>
      </w:r>
      <w:r w:rsidRPr="00FC6E13">
        <w:rPr>
          <w:rFonts w:ascii="Times New Roman" w:hAnsi="Times New Roman"/>
          <w:sz w:val="24"/>
        </w:rPr>
        <w:t>practice</w:t>
      </w:r>
      <w:r>
        <w:rPr>
          <w:rFonts w:ascii="Times New Roman" w:hAnsi="Times New Roman"/>
          <w:sz w:val="24"/>
        </w:rPr>
        <w:t xml:space="preserve"> </w:t>
      </w:r>
      <w:r w:rsidR="001D4C4C">
        <w:rPr>
          <w:rFonts w:ascii="Times New Roman" w:hAnsi="Times New Roman"/>
          <w:sz w:val="24"/>
        </w:rPr>
        <w:t>on</w:t>
      </w:r>
      <w:r>
        <w:rPr>
          <w:rFonts w:ascii="Times New Roman" w:hAnsi="Times New Roman"/>
          <w:sz w:val="24"/>
        </w:rPr>
        <w:t xml:space="preserve"> </w:t>
      </w:r>
      <w:r w:rsidRPr="00FC6E13">
        <w:rPr>
          <w:rFonts w:ascii="Times New Roman" w:hAnsi="Times New Roman"/>
          <w:sz w:val="24"/>
        </w:rPr>
        <w:t>managing</w:t>
      </w:r>
      <w:r>
        <w:rPr>
          <w:rFonts w:ascii="Times New Roman" w:hAnsi="Times New Roman"/>
          <w:sz w:val="24"/>
        </w:rPr>
        <w:t xml:space="preserve"> </w:t>
      </w:r>
      <w:r w:rsidRPr="00FC6E13">
        <w:rPr>
          <w:rFonts w:ascii="Times New Roman" w:hAnsi="Times New Roman"/>
          <w:sz w:val="24"/>
        </w:rPr>
        <w:t>psychosocial</w:t>
      </w:r>
      <w:r>
        <w:rPr>
          <w:rFonts w:ascii="Times New Roman" w:hAnsi="Times New Roman"/>
          <w:sz w:val="24"/>
        </w:rPr>
        <w:t xml:space="preserve"> </w:t>
      </w:r>
      <w:r w:rsidRPr="00FC6E13">
        <w:rPr>
          <w:rFonts w:ascii="Times New Roman" w:hAnsi="Times New Roman"/>
          <w:sz w:val="24"/>
        </w:rPr>
        <w:t>hazards</w:t>
      </w:r>
      <w:r>
        <w:rPr>
          <w:rFonts w:ascii="Times New Roman" w:hAnsi="Times New Roman"/>
          <w:sz w:val="24"/>
        </w:rPr>
        <w:t xml:space="preserve"> </w:t>
      </w:r>
      <w:r w:rsidRPr="00FC6E13">
        <w:rPr>
          <w:rFonts w:ascii="Times New Roman" w:hAnsi="Times New Roman"/>
          <w:sz w:val="24"/>
        </w:rPr>
        <w:t>at</w:t>
      </w:r>
      <w:r>
        <w:rPr>
          <w:rFonts w:ascii="Times New Roman" w:hAnsi="Times New Roman"/>
          <w:sz w:val="24"/>
        </w:rPr>
        <w:t xml:space="preserve"> </w:t>
      </w:r>
      <w:r w:rsidRPr="00FC6E13">
        <w:rPr>
          <w:rFonts w:ascii="Times New Roman" w:hAnsi="Times New Roman"/>
          <w:sz w:val="24"/>
        </w:rPr>
        <w:t>wor</w:t>
      </w:r>
      <w:r>
        <w:rPr>
          <w:rFonts w:ascii="Times New Roman" w:hAnsi="Times New Roman"/>
          <w:sz w:val="24"/>
        </w:rPr>
        <w:t>k</w:t>
      </w:r>
      <w:r w:rsidR="001D4C4C">
        <w:rPr>
          <w:rFonts w:ascii="Times New Roman" w:hAnsi="Times New Roman"/>
          <w:sz w:val="24"/>
        </w:rPr>
        <w:t xml:space="preserve"> also</w:t>
      </w:r>
      <w:r w:rsidR="00C464E2">
        <w:rPr>
          <w:rFonts w:ascii="Times New Roman" w:hAnsi="Times New Roman"/>
          <w:sz w:val="24"/>
        </w:rPr>
        <w:t xml:space="preserve"> </w:t>
      </w:r>
      <w:r w:rsidR="00E93842">
        <w:rPr>
          <w:rFonts w:ascii="Times New Roman" w:hAnsi="Times New Roman"/>
          <w:sz w:val="24"/>
        </w:rPr>
        <w:t>reflects th</w:t>
      </w:r>
      <w:r w:rsidR="001D4C4C">
        <w:rPr>
          <w:rFonts w:ascii="Times New Roman" w:hAnsi="Times New Roman"/>
          <w:sz w:val="24"/>
        </w:rPr>
        <w:t>is</w:t>
      </w:r>
      <w:r w:rsidR="00E93842">
        <w:rPr>
          <w:rFonts w:ascii="Times New Roman" w:hAnsi="Times New Roman"/>
          <w:sz w:val="24"/>
        </w:rPr>
        <w:t xml:space="preserve"> new disability human rights paradigm</w:t>
      </w:r>
      <w:r w:rsidR="001D4C4C">
        <w:rPr>
          <w:rFonts w:ascii="Times New Roman" w:hAnsi="Times New Roman"/>
          <w:sz w:val="24"/>
        </w:rPr>
        <w:t xml:space="preserve">, with an </w:t>
      </w:r>
      <w:r w:rsidR="00E93842">
        <w:rPr>
          <w:rFonts w:ascii="Times New Roman" w:hAnsi="Times New Roman"/>
          <w:sz w:val="24"/>
        </w:rPr>
        <w:t>emphasis on universal design</w:t>
      </w:r>
      <w:r w:rsidR="001D4C4C">
        <w:rPr>
          <w:rFonts w:ascii="Times New Roman" w:hAnsi="Times New Roman"/>
          <w:sz w:val="24"/>
        </w:rPr>
        <w:t>. For instance, in addition to</w:t>
      </w:r>
      <w:r w:rsidR="00C376B0" w:rsidRPr="00FC6E13">
        <w:rPr>
          <w:rFonts w:ascii="Times New Roman" w:hAnsi="Times New Roman"/>
          <w:sz w:val="24"/>
        </w:rPr>
        <w:t xml:space="preserve"> making changes </w:t>
      </w:r>
      <w:r w:rsidR="001D4C4C">
        <w:rPr>
          <w:rFonts w:ascii="Times New Roman" w:hAnsi="Times New Roman"/>
          <w:sz w:val="24"/>
        </w:rPr>
        <w:t>or accommodations to suit</w:t>
      </w:r>
      <w:r w:rsidR="001D4C4C" w:rsidRPr="00FC6E13">
        <w:rPr>
          <w:rFonts w:ascii="Times New Roman" w:hAnsi="Times New Roman"/>
          <w:sz w:val="24"/>
        </w:rPr>
        <w:t xml:space="preserve"> </w:t>
      </w:r>
      <w:r w:rsidR="00C376B0" w:rsidRPr="00FC6E13">
        <w:rPr>
          <w:rFonts w:ascii="Times New Roman" w:hAnsi="Times New Roman"/>
          <w:sz w:val="24"/>
        </w:rPr>
        <w:t>individual workers</w:t>
      </w:r>
      <w:r w:rsidR="00167B7E">
        <w:rPr>
          <w:rFonts w:ascii="Times New Roman" w:hAnsi="Times New Roman"/>
          <w:sz w:val="24"/>
        </w:rPr>
        <w:t xml:space="preserve">, </w:t>
      </w:r>
      <w:r w:rsidR="001D4C4C">
        <w:rPr>
          <w:rFonts w:ascii="Times New Roman" w:hAnsi="Times New Roman"/>
          <w:sz w:val="24"/>
        </w:rPr>
        <w:t xml:space="preserve">PCBUs </w:t>
      </w:r>
      <w:r w:rsidR="00C376B0" w:rsidRPr="00FC6E13">
        <w:rPr>
          <w:rFonts w:ascii="Times New Roman" w:hAnsi="Times New Roman"/>
          <w:sz w:val="24"/>
        </w:rPr>
        <w:t xml:space="preserve">must </w:t>
      </w:r>
      <w:r w:rsidR="001D4C4C">
        <w:rPr>
          <w:rFonts w:ascii="Times New Roman" w:hAnsi="Times New Roman"/>
          <w:sz w:val="24"/>
        </w:rPr>
        <w:t xml:space="preserve">also </w:t>
      </w:r>
      <w:r w:rsidR="00167B7E">
        <w:rPr>
          <w:rFonts w:ascii="Times New Roman" w:hAnsi="Times New Roman"/>
          <w:sz w:val="24"/>
        </w:rPr>
        <w:t>“</w:t>
      </w:r>
      <w:r w:rsidR="00C376B0" w:rsidRPr="00FC6E13">
        <w:rPr>
          <w:rFonts w:ascii="Times New Roman" w:hAnsi="Times New Roman"/>
          <w:sz w:val="24"/>
        </w:rPr>
        <w:t xml:space="preserve">eliminate or minimise psychosocial risks for </w:t>
      </w:r>
      <w:r w:rsidR="00C376B0" w:rsidRPr="008773B8">
        <w:rPr>
          <w:rFonts w:ascii="Times New Roman" w:hAnsi="Times New Roman"/>
          <w:sz w:val="24"/>
          <w:u w:val="single"/>
        </w:rPr>
        <w:t>all</w:t>
      </w:r>
      <w:r w:rsidR="00C376B0" w:rsidRPr="00FC6E13">
        <w:rPr>
          <w:rFonts w:ascii="Times New Roman" w:hAnsi="Times New Roman"/>
          <w:sz w:val="24"/>
        </w:rPr>
        <w:t xml:space="preserve"> workers so far as is reasonably practicable.</w:t>
      </w:r>
      <w:r w:rsidR="00A669B5">
        <w:rPr>
          <w:rFonts w:ascii="Times New Roman" w:hAnsi="Times New Roman"/>
          <w:sz w:val="24"/>
        </w:rPr>
        <w:t>”</w:t>
      </w:r>
      <w:r w:rsidR="00A669B5">
        <w:rPr>
          <w:rStyle w:val="FootnoteReference"/>
          <w:rFonts w:ascii="Times New Roman" w:hAnsi="Times New Roman"/>
          <w:sz w:val="24"/>
        </w:rPr>
        <w:footnoteReference w:id="19"/>
      </w:r>
      <w:r w:rsidR="00C464E2">
        <w:rPr>
          <w:rFonts w:ascii="Times New Roman" w:hAnsi="Times New Roman"/>
          <w:sz w:val="24"/>
        </w:rPr>
        <w:t xml:space="preserve"> </w:t>
      </w:r>
      <w:r w:rsidR="000C66C3">
        <w:rPr>
          <w:rFonts w:ascii="Times New Roman" w:hAnsi="Times New Roman"/>
          <w:sz w:val="24"/>
        </w:rPr>
        <w:t xml:space="preserve"> </w:t>
      </w:r>
      <w:r w:rsidR="0075640D">
        <w:rPr>
          <w:rFonts w:ascii="Times New Roman" w:hAnsi="Times New Roman"/>
          <w:sz w:val="24"/>
        </w:rPr>
        <w:t xml:space="preserve">The code </w:t>
      </w:r>
      <w:r w:rsidR="001D4C4C">
        <w:rPr>
          <w:rFonts w:ascii="Times New Roman" w:hAnsi="Times New Roman"/>
          <w:sz w:val="24"/>
        </w:rPr>
        <w:t xml:space="preserve">focuses on </w:t>
      </w:r>
      <w:r w:rsidR="00B25314">
        <w:rPr>
          <w:rFonts w:ascii="Times New Roman" w:hAnsi="Times New Roman"/>
          <w:sz w:val="24"/>
        </w:rPr>
        <w:t>the adoption of</w:t>
      </w:r>
      <w:r w:rsidR="0075640D">
        <w:rPr>
          <w:rFonts w:ascii="Times New Roman" w:hAnsi="Times New Roman"/>
          <w:sz w:val="24"/>
        </w:rPr>
        <w:t xml:space="preserve"> universal design is not adopted</w:t>
      </w:r>
      <w:r w:rsidR="001D4C4C">
        <w:rPr>
          <w:rFonts w:ascii="Times New Roman" w:hAnsi="Times New Roman"/>
          <w:sz w:val="24"/>
        </w:rPr>
        <w:t xml:space="preserve"> (i.e.,</w:t>
      </w:r>
      <w:r w:rsidR="00B25314">
        <w:rPr>
          <w:rFonts w:ascii="Times New Roman" w:hAnsi="Times New Roman"/>
          <w:sz w:val="24"/>
        </w:rPr>
        <w:t xml:space="preserve"> environments designed to be accessed, understood and used to the greatest extent possible by all people regardless of age, size, ability or disability). It notes the need to </w:t>
      </w:r>
      <w:r w:rsidR="00BA13FA">
        <w:rPr>
          <w:rFonts w:ascii="Times New Roman" w:hAnsi="Times New Roman"/>
          <w:sz w:val="24"/>
        </w:rPr>
        <w:t>identify, assess and control</w:t>
      </w:r>
      <w:r w:rsidR="00B25314">
        <w:rPr>
          <w:rFonts w:ascii="Times New Roman" w:hAnsi="Times New Roman"/>
          <w:sz w:val="24"/>
        </w:rPr>
        <w:t xml:space="preserve"> situations </w:t>
      </w:r>
      <w:r w:rsidR="0075640D">
        <w:rPr>
          <w:rFonts w:ascii="Times New Roman" w:hAnsi="Times New Roman"/>
          <w:sz w:val="24"/>
        </w:rPr>
        <w:t>where “</w:t>
      </w:r>
      <w:r w:rsidR="0075640D" w:rsidRPr="00FC6E13">
        <w:rPr>
          <w:rFonts w:ascii="Times New Roman" w:hAnsi="Times New Roman"/>
          <w:sz w:val="24"/>
        </w:rPr>
        <w:t>the nature of work, the work environment, or support and supervision</w:t>
      </w:r>
      <w:r w:rsidR="0075640D">
        <w:rPr>
          <w:rFonts w:ascii="Times New Roman" w:hAnsi="Times New Roman"/>
          <w:sz w:val="24"/>
        </w:rPr>
        <w:t xml:space="preserve">” are not accessible, </w:t>
      </w:r>
      <w:r w:rsidR="001D4C4C">
        <w:rPr>
          <w:rFonts w:ascii="Times New Roman" w:hAnsi="Times New Roman"/>
          <w:sz w:val="24"/>
        </w:rPr>
        <w:t xml:space="preserve">where </w:t>
      </w:r>
      <w:r w:rsidR="0075640D">
        <w:rPr>
          <w:rFonts w:ascii="Times New Roman" w:hAnsi="Times New Roman"/>
          <w:sz w:val="24"/>
        </w:rPr>
        <w:t xml:space="preserve">discrimination </w:t>
      </w:r>
      <w:r w:rsidR="00AF2C3C">
        <w:rPr>
          <w:rFonts w:ascii="Times New Roman" w:hAnsi="Times New Roman"/>
          <w:sz w:val="24"/>
        </w:rPr>
        <w:t xml:space="preserve">exists </w:t>
      </w:r>
      <w:r w:rsidR="0075640D">
        <w:rPr>
          <w:rFonts w:ascii="Times New Roman" w:hAnsi="Times New Roman"/>
          <w:sz w:val="24"/>
        </w:rPr>
        <w:t xml:space="preserve">or </w:t>
      </w:r>
      <w:r w:rsidR="00AF2C3C">
        <w:rPr>
          <w:rFonts w:ascii="Times New Roman" w:hAnsi="Times New Roman"/>
          <w:sz w:val="24"/>
        </w:rPr>
        <w:t xml:space="preserve">factors </w:t>
      </w:r>
      <w:r w:rsidR="001D4C4C">
        <w:rPr>
          <w:rFonts w:ascii="Times New Roman" w:hAnsi="Times New Roman"/>
          <w:sz w:val="24"/>
        </w:rPr>
        <w:t>that are</w:t>
      </w:r>
      <w:r w:rsidR="0075640D">
        <w:rPr>
          <w:rFonts w:ascii="Times New Roman" w:hAnsi="Times New Roman"/>
          <w:sz w:val="24"/>
        </w:rPr>
        <w:t xml:space="preserve"> outside an individual’s control are used to negatively assess </w:t>
      </w:r>
      <w:r w:rsidR="00AF2C3C">
        <w:rPr>
          <w:rFonts w:ascii="Times New Roman" w:hAnsi="Times New Roman"/>
          <w:sz w:val="24"/>
        </w:rPr>
        <w:t xml:space="preserve">an individual’s </w:t>
      </w:r>
      <w:r w:rsidR="0075640D">
        <w:rPr>
          <w:rFonts w:ascii="Times New Roman" w:hAnsi="Times New Roman"/>
          <w:sz w:val="24"/>
        </w:rPr>
        <w:t>performance</w:t>
      </w:r>
      <w:r w:rsidR="00AF2C3C">
        <w:rPr>
          <w:rFonts w:ascii="Times New Roman" w:hAnsi="Times New Roman"/>
          <w:sz w:val="24"/>
        </w:rPr>
        <w:t>.</w:t>
      </w:r>
      <w:r w:rsidR="0075640D">
        <w:rPr>
          <w:rStyle w:val="FootnoteReference"/>
          <w:rFonts w:ascii="Times New Roman" w:hAnsi="Times New Roman"/>
          <w:sz w:val="24"/>
        </w:rPr>
        <w:footnoteReference w:id="20"/>
      </w:r>
      <w:r w:rsidR="00C464E2">
        <w:rPr>
          <w:rFonts w:ascii="Times New Roman" w:hAnsi="Times New Roman"/>
          <w:sz w:val="24"/>
        </w:rPr>
        <w:t xml:space="preserve"> </w:t>
      </w:r>
    </w:p>
    <w:p w14:paraId="28E2B39F" w14:textId="72ACBE02" w:rsidR="0075640D" w:rsidRPr="00FC6E13" w:rsidRDefault="00B25314" w:rsidP="00C464E2">
      <w:pPr>
        <w:jc w:val="both"/>
        <w:rPr>
          <w:rFonts w:ascii="Times New Roman" w:hAnsi="Times New Roman"/>
          <w:sz w:val="24"/>
        </w:rPr>
      </w:pPr>
      <w:r>
        <w:rPr>
          <w:rFonts w:ascii="Times New Roman" w:hAnsi="Times New Roman"/>
          <w:sz w:val="24"/>
        </w:rPr>
        <w:t>It is our contention in this submission that i</w:t>
      </w:r>
      <w:r w:rsidR="00AF2C3C">
        <w:rPr>
          <w:rFonts w:ascii="Times New Roman" w:hAnsi="Times New Roman"/>
          <w:sz w:val="24"/>
        </w:rPr>
        <w:t xml:space="preserve">nclusive universities are safe </w:t>
      </w:r>
      <w:r w:rsidR="00C464E2">
        <w:rPr>
          <w:rFonts w:ascii="Times New Roman" w:hAnsi="Times New Roman"/>
          <w:sz w:val="24"/>
        </w:rPr>
        <w:t>universities,</w:t>
      </w:r>
      <w:r w:rsidR="00AF2C3C">
        <w:rPr>
          <w:rFonts w:ascii="Times New Roman" w:hAnsi="Times New Roman"/>
          <w:sz w:val="24"/>
        </w:rPr>
        <w:t xml:space="preserve"> and the proposed Student Safety Ombudsman should include attention to ensuring universal design is </w:t>
      </w:r>
      <w:r w:rsidR="00B55A01">
        <w:rPr>
          <w:rFonts w:ascii="Times New Roman" w:hAnsi="Times New Roman"/>
          <w:sz w:val="24"/>
        </w:rPr>
        <w:t xml:space="preserve">implemented </w:t>
      </w:r>
      <w:r w:rsidR="00A95E3C">
        <w:rPr>
          <w:rFonts w:ascii="Times New Roman" w:hAnsi="Times New Roman"/>
          <w:sz w:val="24"/>
        </w:rPr>
        <w:t xml:space="preserve">and monitored in university and VET providers as part of their efforts to </w:t>
      </w:r>
      <w:r w:rsidR="00E44E14">
        <w:rPr>
          <w:rFonts w:ascii="Times New Roman" w:hAnsi="Times New Roman"/>
          <w:sz w:val="24"/>
        </w:rPr>
        <w:t>protect their students and staff safety.</w:t>
      </w:r>
      <w:r w:rsidR="00A95E3C">
        <w:rPr>
          <w:rFonts w:ascii="Times New Roman" w:hAnsi="Times New Roman"/>
          <w:sz w:val="24"/>
        </w:rPr>
        <w:t xml:space="preserve"> </w:t>
      </w:r>
      <w:r>
        <w:rPr>
          <w:rFonts w:ascii="Times New Roman" w:hAnsi="Times New Roman"/>
          <w:sz w:val="24"/>
        </w:rPr>
        <w:t xml:space="preserve">We also propose that university and VET providers be monitored </w:t>
      </w:r>
      <w:r>
        <w:rPr>
          <w:rFonts w:ascii="Times New Roman" w:hAnsi="Times New Roman"/>
          <w:sz w:val="24"/>
        </w:rPr>
        <w:lastRenderedPageBreak/>
        <w:t xml:space="preserve">in terms of their performance on accommodations to ensure access and inclusion for students and staff with disability and that such monitoring be </w:t>
      </w:r>
      <w:r w:rsidR="00BA13FA">
        <w:rPr>
          <w:rFonts w:ascii="Times New Roman" w:hAnsi="Times New Roman"/>
          <w:sz w:val="24"/>
        </w:rPr>
        <w:t>informed</w:t>
      </w:r>
      <w:r>
        <w:rPr>
          <w:rFonts w:ascii="Times New Roman" w:hAnsi="Times New Roman"/>
          <w:sz w:val="24"/>
        </w:rPr>
        <w:t xml:space="preserve"> by disability-led organisations or </w:t>
      </w:r>
      <w:r w:rsidR="00BA13FA">
        <w:rPr>
          <w:rFonts w:ascii="Times New Roman" w:hAnsi="Times New Roman"/>
          <w:sz w:val="24"/>
        </w:rPr>
        <w:t xml:space="preserve">disabled </w:t>
      </w:r>
      <w:r>
        <w:rPr>
          <w:rFonts w:ascii="Times New Roman" w:hAnsi="Times New Roman"/>
          <w:sz w:val="24"/>
        </w:rPr>
        <w:t>employee</w:t>
      </w:r>
      <w:r w:rsidR="00BA13FA">
        <w:rPr>
          <w:rFonts w:ascii="Times New Roman" w:hAnsi="Times New Roman"/>
          <w:sz w:val="24"/>
        </w:rPr>
        <w:t>/student</w:t>
      </w:r>
      <w:r>
        <w:rPr>
          <w:rFonts w:ascii="Times New Roman" w:hAnsi="Times New Roman"/>
          <w:sz w:val="24"/>
        </w:rPr>
        <w:t xml:space="preserve"> resource groups.</w:t>
      </w:r>
      <w:r w:rsidR="00C14F55">
        <w:rPr>
          <w:rFonts w:ascii="Times New Roman" w:hAnsi="Times New Roman"/>
          <w:sz w:val="24"/>
        </w:rPr>
        <w:t xml:space="preserve"> </w:t>
      </w:r>
      <w:r w:rsidR="00BA13FA">
        <w:rPr>
          <w:rFonts w:ascii="Times New Roman" w:hAnsi="Times New Roman"/>
          <w:sz w:val="24"/>
        </w:rPr>
        <w:t xml:space="preserve">Disability inclusion is everybody’s business and should permeate all aspects of the Accord. </w:t>
      </w:r>
    </w:p>
    <w:sectPr w:rsidR="0075640D" w:rsidRPr="00FC6E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14CD" w14:textId="77777777" w:rsidR="00D32CE7" w:rsidRDefault="00D32CE7" w:rsidP="0009611D">
      <w:pPr>
        <w:spacing w:after="0" w:line="240" w:lineRule="auto"/>
      </w:pPr>
      <w:r>
        <w:separator/>
      </w:r>
    </w:p>
  </w:endnote>
  <w:endnote w:type="continuationSeparator" w:id="0">
    <w:p w14:paraId="740818D6" w14:textId="77777777" w:rsidR="00D32CE7" w:rsidRDefault="00D32CE7" w:rsidP="0009611D">
      <w:pPr>
        <w:spacing w:after="0" w:line="240" w:lineRule="auto"/>
      </w:pPr>
      <w:r>
        <w:continuationSeparator/>
      </w:r>
    </w:p>
  </w:endnote>
  <w:endnote w:type="continuationNotice" w:id="1">
    <w:p w14:paraId="25714E86" w14:textId="77777777" w:rsidR="00D32CE7" w:rsidRDefault="00D32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0C9C" w14:textId="77777777" w:rsidR="00D32CE7" w:rsidRDefault="00D32CE7" w:rsidP="0009611D">
      <w:pPr>
        <w:spacing w:after="0" w:line="240" w:lineRule="auto"/>
      </w:pPr>
      <w:r>
        <w:separator/>
      </w:r>
    </w:p>
  </w:footnote>
  <w:footnote w:type="continuationSeparator" w:id="0">
    <w:p w14:paraId="091758E5" w14:textId="77777777" w:rsidR="00D32CE7" w:rsidRDefault="00D32CE7" w:rsidP="0009611D">
      <w:pPr>
        <w:spacing w:after="0" w:line="240" w:lineRule="auto"/>
      </w:pPr>
      <w:r>
        <w:continuationSeparator/>
      </w:r>
    </w:p>
  </w:footnote>
  <w:footnote w:type="continuationNotice" w:id="1">
    <w:p w14:paraId="7EFF0831" w14:textId="77777777" w:rsidR="00D32CE7" w:rsidRDefault="00D32CE7">
      <w:pPr>
        <w:spacing w:after="0" w:line="240" w:lineRule="auto"/>
      </w:pPr>
    </w:p>
  </w:footnote>
  <w:footnote w:id="2">
    <w:p w14:paraId="67F08DC4" w14:textId="0D57AE31" w:rsidR="00515492" w:rsidRPr="005659AA" w:rsidRDefault="00515492" w:rsidP="00515492">
      <w:pPr>
        <w:pStyle w:val="FootnoteText"/>
        <w:rPr>
          <w:sz w:val="18"/>
          <w:szCs w:val="18"/>
        </w:rPr>
      </w:pPr>
      <w:r w:rsidRPr="005659AA">
        <w:rPr>
          <w:rStyle w:val="FootnoteReference"/>
          <w:sz w:val="18"/>
          <w:szCs w:val="18"/>
        </w:rPr>
        <w:footnoteRef/>
      </w:r>
      <w:r w:rsidRPr="005659AA">
        <w:rPr>
          <w:sz w:val="18"/>
          <w:szCs w:val="18"/>
        </w:rPr>
        <w:t xml:space="preserve"> Royal Commission into Violence, Abuse, Neglect and Exploitation of People with Disability, </w:t>
      </w:r>
      <w:hyperlink r:id="rId1" w:history="1">
        <w:r w:rsidRPr="005659AA">
          <w:rPr>
            <w:rStyle w:val="Hyperlink"/>
            <w:sz w:val="18"/>
            <w:szCs w:val="18"/>
          </w:rPr>
          <w:t>Sobering employment rate of people with disability to be examined</w:t>
        </w:r>
      </w:hyperlink>
      <w:r w:rsidR="00042049" w:rsidRPr="005659AA">
        <w:rPr>
          <w:rStyle w:val="Hyperlink"/>
          <w:sz w:val="18"/>
          <w:szCs w:val="18"/>
        </w:rPr>
        <w:t xml:space="preserve"> https://disability.royalcommission.gov.au/news-and-media/media-releases/sobering-employment-rate-people-disability-be-examined</w:t>
      </w:r>
      <w:r w:rsidRPr="005659AA">
        <w:rPr>
          <w:sz w:val="18"/>
          <w:szCs w:val="18"/>
        </w:rPr>
        <w:t xml:space="preserve">, Australian </w:t>
      </w:r>
      <w:r w:rsidR="00F14496" w:rsidRPr="005659AA">
        <w:rPr>
          <w:sz w:val="18"/>
          <w:szCs w:val="18"/>
        </w:rPr>
        <w:t>Government</w:t>
      </w:r>
      <w:r w:rsidRPr="005659AA">
        <w:rPr>
          <w:sz w:val="18"/>
          <w:szCs w:val="18"/>
        </w:rPr>
        <w:t xml:space="preserve">, 2023, accessed </w:t>
      </w:r>
      <w:r w:rsidR="00F14496" w:rsidRPr="005659AA">
        <w:rPr>
          <w:sz w:val="18"/>
          <w:szCs w:val="18"/>
        </w:rPr>
        <w:t>21 October 2023.</w:t>
      </w:r>
    </w:p>
  </w:footnote>
  <w:footnote w:id="3">
    <w:p w14:paraId="505130F3" w14:textId="0267AD8D" w:rsidR="00E3641B" w:rsidRPr="005659AA" w:rsidRDefault="00E3641B" w:rsidP="00E3641B">
      <w:pPr>
        <w:pStyle w:val="FootnoteText"/>
        <w:rPr>
          <w:sz w:val="18"/>
          <w:szCs w:val="18"/>
        </w:rPr>
      </w:pPr>
      <w:r w:rsidRPr="005659AA">
        <w:rPr>
          <w:rStyle w:val="FootnoteReference"/>
          <w:sz w:val="18"/>
          <w:szCs w:val="18"/>
        </w:rPr>
        <w:footnoteRef/>
      </w:r>
      <w:r w:rsidRPr="005659AA">
        <w:rPr>
          <w:sz w:val="18"/>
          <w:szCs w:val="18"/>
        </w:rPr>
        <w:t xml:space="preserve"> </w:t>
      </w:r>
      <w:r w:rsidR="00F14496" w:rsidRPr="005659AA">
        <w:rPr>
          <w:sz w:val="18"/>
          <w:szCs w:val="18"/>
        </w:rPr>
        <w:t xml:space="preserve">Include Ability, Australian Human Rights Commission, </w:t>
      </w:r>
      <w:hyperlink r:id="rId2" w:history="1">
        <w:r w:rsidR="00F14496" w:rsidRPr="005659AA">
          <w:rPr>
            <w:rStyle w:val="Hyperlink"/>
            <w:sz w:val="18"/>
            <w:szCs w:val="18"/>
          </w:rPr>
          <w:t>Disability and employment in Australia</w:t>
        </w:r>
      </w:hyperlink>
      <w:r w:rsidR="00042049" w:rsidRPr="005659AA">
        <w:rPr>
          <w:rStyle w:val="Hyperlink"/>
          <w:sz w:val="18"/>
          <w:szCs w:val="18"/>
        </w:rPr>
        <w:t xml:space="preserve"> https://includeability.gov.au/resources-employers/disability-and-employment-australia</w:t>
      </w:r>
      <w:r w:rsidR="00F14496" w:rsidRPr="005659AA">
        <w:rPr>
          <w:sz w:val="18"/>
          <w:szCs w:val="18"/>
        </w:rPr>
        <w:t>, Australian Government, 2021, accessed 21 October 2023</w:t>
      </w:r>
      <w:r w:rsidR="00933938" w:rsidRPr="005659AA">
        <w:rPr>
          <w:sz w:val="18"/>
          <w:szCs w:val="18"/>
        </w:rPr>
        <w:t xml:space="preserve">; Royal Commission into Violence, Abuse, Neglect and Exploitation of People with Disability, </w:t>
      </w:r>
      <w:hyperlink r:id="rId3" w:history="1">
        <w:r w:rsidR="00933938" w:rsidRPr="005659AA">
          <w:rPr>
            <w:rStyle w:val="Hyperlink"/>
            <w:i/>
            <w:iCs/>
            <w:sz w:val="18"/>
            <w:szCs w:val="18"/>
          </w:rPr>
          <w:t>Final Report - Executive Summary, Our vision for an Inclusive Australia and Recommendations</w:t>
        </w:r>
      </w:hyperlink>
      <w:r w:rsidR="008B23F4" w:rsidRPr="005659AA">
        <w:rPr>
          <w:rStyle w:val="Hyperlink"/>
          <w:i/>
          <w:iCs/>
          <w:sz w:val="18"/>
          <w:szCs w:val="18"/>
        </w:rPr>
        <w:t xml:space="preserve"> https://disability.royalcommission.gov.au/system/files/2023-09/Final%20Report%20-%20Executive%20Summary%2C%20Our%20vision%20for%20an%20inclusive%20Australia%20and%20Recommendations.pdf</w:t>
      </w:r>
      <w:r w:rsidR="00933938" w:rsidRPr="005659AA">
        <w:rPr>
          <w:sz w:val="18"/>
          <w:szCs w:val="18"/>
        </w:rPr>
        <w:t>, Australian Government, 2023, accessed 21 October 2023.</w:t>
      </w:r>
    </w:p>
  </w:footnote>
  <w:footnote w:id="4">
    <w:p w14:paraId="3F732B07" w14:textId="662E453C" w:rsidR="0044679D" w:rsidRPr="00E31939" w:rsidRDefault="0044679D">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r w:rsidR="00F14496" w:rsidRPr="00E31939">
        <w:rPr>
          <w:rFonts w:cstheme="minorHAnsi"/>
          <w:color w:val="000000" w:themeColor="text1"/>
          <w:sz w:val="18"/>
          <w:szCs w:val="18"/>
        </w:rPr>
        <w:t xml:space="preserve">P </w:t>
      </w:r>
      <w:r w:rsidRPr="00E31939">
        <w:rPr>
          <w:rFonts w:cstheme="minorHAnsi"/>
          <w:color w:val="000000" w:themeColor="text1"/>
          <w:sz w:val="18"/>
          <w:szCs w:val="18"/>
        </w:rPr>
        <w:t>Harpur and B Szucs, ‘</w:t>
      </w:r>
      <w:hyperlink r:id="rId4" w:anchor=":~:text=Staff%20with%20disabilities%20at%20the,that%20are%20not%20exclusive%20to" w:history="1">
        <w:r w:rsidRPr="00E31939">
          <w:rPr>
            <w:rStyle w:val="Hyperlink"/>
            <w:rFonts w:cstheme="minorHAnsi"/>
            <w:color w:val="000000" w:themeColor="text1"/>
            <w:sz w:val="18"/>
            <w:szCs w:val="18"/>
          </w:rPr>
          <w:t>Using the New Disability Human Rights Paradigm to Create Higher Education Leadership Opportunities’</w:t>
        </w:r>
      </w:hyperlink>
      <w:r w:rsidR="00F14496" w:rsidRPr="00E31939">
        <w:rPr>
          <w:rFonts w:cstheme="minorHAnsi"/>
          <w:color w:val="000000" w:themeColor="text1"/>
          <w:sz w:val="18"/>
          <w:szCs w:val="18"/>
        </w:rPr>
        <w:t xml:space="preserve"> </w:t>
      </w:r>
      <w:r w:rsidR="00F14496" w:rsidRPr="00E31939">
        <w:rPr>
          <w:rFonts w:cstheme="minorHAnsi"/>
          <w:i/>
          <w:iCs/>
          <w:color w:val="000000" w:themeColor="text1"/>
          <w:sz w:val="18"/>
          <w:szCs w:val="18"/>
        </w:rPr>
        <w:t>International Journal of Law and Discrimination</w:t>
      </w:r>
      <w:r w:rsidR="00F14496" w:rsidRPr="00E31939">
        <w:rPr>
          <w:rFonts w:cstheme="minorHAnsi"/>
          <w:color w:val="000000" w:themeColor="text1"/>
          <w:sz w:val="18"/>
          <w:szCs w:val="18"/>
        </w:rPr>
        <w:t xml:space="preserve">, </w:t>
      </w:r>
      <w:r w:rsidRPr="00E31939">
        <w:rPr>
          <w:rFonts w:cstheme="minorHAnsi"/>
          <w:color w:val="000000" w:themeColor="text1"/>
          <w:sz w:val="18"/>
          <w:szCs w:val="18"/>
        </w:rPr>
        <w:t>2023</w:t>
      </w:r>
      <w:r w:rsidR="00F14496" w:rsidRPr="00E31939">
        <w:rPr>
          <w:rFonts w:cstheme="minorHAnsi"/>
          <w:color w:val="000000" w:themeColor="text1"/>
          <w:sz w:val="18"/>
          <w:szCs w:val="18"/>
        </w:rPr>
        <w:t>,</w:t>
      </w:r>
      <w:r w:rsidRPr="00E31939">
        <w:rPr>
          <w:rFonts w:cstheme="minorHAnsi"/>
          <w:color w:val="000000" w:themeColor="text1"/>
          <w:sz w:val="18"/>
          <w:szCs w:val="18"/>
        </w:rPr>
        <w:t xml:space="preserve"> 23</w:t>
      </w:r>
      <w:r w:rsidR="00F14496" w:rsidRPr="00E31939">
        <w:rPr>
          <w:rFonts w:cstheme="minorHAnsi"/>
          <w:color w:val="000000" w:themeColor="text1"/>
          <w:sz w:val="18"/>
          <w:szCs w:val="18"/>
        </w:rPr>
        <w:t>(</w:t>
      </w:r>
      <w:r w:rsidRPr="00E31939">
        <w:rPr>
          <w:rFonts w:cstheme="minorHAnsi"/>
          <w:color w:val="000000" w:themeColor="text1"/>
          <w:sz w:val="18"/>
          <w:szCs w:val="18"/>
        </w:rPr>
        <w:t>1-2</w:t>
      </w:r>
      <w:r w:rsidR="00F14496" w:rsidRPr="00E31939">
        <w:rPr>
          <w:rFonts w:cstheme="minorHAnsi"/>
          <w:color w:val="000000" w:themeColor="text1"/>
          <w:sz w:val="18"/>
          <w:szCs w:val="18"/>
        </w:rPr>
        <w:t>):</w:t>
      </w:r>
      <w:r w:rsidRPr="00E31939">
        <w:rPr>
          <w:rFonts w:cstheme="minorHAnsi"/>
          <w:color w:val="000000" w:themeColor="text1"/>
          <w:sz w:val="18"/>
          <w:szCs w:val="18"/>
        </w:rPr>
        <w:t>144–162.</w:t>
      </w:r>
      <w:r w:rsidR="00F14496" w:rsidRPr="00E31939">
        <w:rPr>
          <w:rFonts w:cstheme="minorHAnsi"/>
          <w:color w:val="000000" w:themeColor="text1"/>
          <w:sz w:val="18"/>
          <w:szCs w:val="18"/>
        </w:rPr>
        <w:t>, doi:10.1177/135822912311696.</w:t>
      </w:r>
    </w:p>
  </w:footnote>
  <w:footnote w:id="5">
    <w:p w14:paraId="5C83AE52" w14:textId="55A5C8A5" w:rsidR="005659AA" w:rsidRPr="00E31939" w:rsidRDefault="005659AA">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r w:rsidRPr="00E31939">
        <w:rPr>
          <w:rFonts w:cstheme="minorHAnsi"/>
          <w:color w:val="000000" w:themeColor="text1"/>
          <w:sz w:val="18"/>
          <w:szCs w:val="18"/>
          <w:lang w:val="en-GB"/>
        </w:rPr>
        <w:t>Submissions to the Universities Accord process, Articles of the UN Convention on the Rights of Persons with Disabilities, and the recommendations made by the Disability Royal Commission.</w:t>
      </w:r>
    </w:p>
  </w:footnote>
  <w:footnote w:id="6">
    <w:p w14:paraId="74ED8F5B" w14:textId="4EE69CA7" w:rsidR="00C464E2" w:rsidRPr="00E31939" w:rsidRDefault="00C464E2" w:rsidP="00C464E2">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P </w:t>
      </w:r>
      <w:proofErr w:type="spellStart"/>
      <w:r w:rsidRPr="00E31939">
        <w:rPr>
          <w:rFonts w:cstheme="minorHAnsi"/>
          <w:color w:val="000000" w:themeColor="text1"/>
          <w:sz w:val="18"/>
          <w:szCs w:val="18"/>
        </w:rPr>
        <w:t>Harpur</w:t>
      </w:r>
      <w:proofErr w:type="spellEnd"/>
      <w:r w:rsidRPr="00E31939">
        <w:rPr>
          <w:rFonts w:cstheme="minorHAnsi"/>
          <w:color w:val="000000" w:themeColor="text1"/>
          <w:sz w:val="18"/>
          <w:szCs w:val="18"/>
        </w:rPr>
        <w:t xml:space="preserve"> and MA Stein, ‘</w:t>
      </w:r>
      <w:hyperlink r:id="rId5" w:history="1">
        <w:r w:rsidRPr="00E31939">
          <w:rPr>
            <w:rStyle w:val="Hyperlink"/>
            <w:rFonts w:cstheme="minorHAnsi"/>
            <w:color w:val="000000" w:themeColor="text1"/>
            <w:sz w:val="18"/>
            <w:szCs w:val="18"/>
          </w:rPr>
          <w:t>Universities as Disability Rights Change Agents’</w:t>
        </w:r>
      </w:hyperlink>
      <w:r w:rsidRPr="00E31939">
        <w:rPr>
          <w:rFonts w:cstheme="minorHAnsi"/>
          <w:color w:val="000000" w:themeColor="text1"/>
          <w:sz w:val="18"/>
          <w:szCs w:val="18"/>
        </w:rPr>
        <w:t xml:space="preserve"> (2018) 10 </w:t>
      </w:r>
      <w:r w:rsidRPr="00E31939">
        <w:rPr>
          <w:rFonts w:cstheme="minorHAnsi"/>
          <w:i/>
          <w:iCs/>
          <w:color w:val="000000" w:themeColor="text1"/>
          <w:sz w:val="18"/>
          <w:szCs w:val="18"/>
        </w:rPr>
        <w:t xml:space="preserve">Northeastern University Law Review, </w:t>
      </w:r>
      <w:r w:rsidRPr="00E31939">
        <w:rPr>
          <w:rFonts w:cstheme="minorHAnsi"/>
          <w:color w:val="000000" w:themeColor="text1"/>
          <w:sz w:val="18"/>
          <w:szCs w:val="18"/>
        </w:rPr>
        <w:t>2018, 10(2):79-120.</w:t>
      </w:r>
    </w:p>
  </w:footnote>
  <w:footnote w:id="7">
    <w:p w14:paraId="10E7DA65" w14:textId="35AABAFF" w:rsidR="008311A6" w:rsidRPr="00E31939" w:rsidRDefault="008311A6">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002636D9" w:rsidRPr="00E31939">
        <w:rPr>
          <w:rFonts w:cstheme="minorHAnsi"/>
          <w:color w:val="000000" w:themeColor="text1"/>
          <w:sz w:val="18"/>
          <w:szCs w:val="18"/>
        </w:rPr>
        <w:t xml:space="preserve"> Universities Enable, </w:t>
      </w:r>
      <w:hyperlink r:id="rId6" w:history="1">
        <w:r w:rsidR="002636D9" w:rsidRPr="00E31939">
          <w:rPr>
            <w:rStyle w:val="Hyperlink"/>
            <w:rFonts w:cstheme="minorHAnsi"/>
            <w:i/>
            <w:iCs/>
            <w:color w:val="000000" w:themeColor="text1"/>
            <w:sz w:val="18"/>
            <w:szCs w:val="18"/>
          </w:rPr>
          <w:t>Universities Enable</w:t>
        </w:r>
      </w:hyperlink>
      <w:r w:rsidR="002C5FD4" w:rsidRPr="00E31939">
        <w:rPr>
          <w:rStyle w:val="Hyperlink"/>
          <w:rFonts w:cstheme="minorHAnsi"/>
          <w:i/>
          <w:iCs/>
          <w:color w:val="000000" w:themeColor="text1"/>
          <w:sz w:val="18"/>
          <w:szCs w:val="18"/>
        </w:rPr>
        <w:t xml:space="preserve"> https://www.education.gov.au/australian-universities-accord/consultations/consultation-accord-terms-reference/submission/15179</w:t>
      </w:r>
      <w:r w:rsidR="002636D9" w:rsidRPr="00E31939">
        <w:rPr>
          <w:rFonts w:cstheme="minorHAnsi"/>
          <w:i/>
          <w:iCs/>
          <w:color w:val="000000" w:themeColor="text1"/>
          <w:sz w:val="18"/>
          <w:szCs w:val="18"/>
        </w:rPr>
        <w:t>,</w:t>
      </w:r>
      <w:r w:rsidR="002636D9" w:rsidRPr="00E31939">
        <w:rPr>
          <w:rFonts w:cstheme="minorHAnsi"/>
          <w:color w:val="000000" w:themeColor="text1"/>
          <w:sz w:val="18"/>
          <w:szCs w:val="18"/>
        </w:rPr>
        <w:t xml:space="preserve"> Department of Education Website, Australian Government, 2023, accessed 21 October 2023; P Harpur, L Stafford and Ellis, </w:t>
      </w:r>
      <w:hyperlink r:id="rId7" w:history="1">
        <w:r w:rsidR="002636D9" w:rsidRPr="00E31939">
          <w:rPr>
            <w:rStyle w:val="Hyperlink"/>
            <w:rFonts w:cstheme="minorHAnsi"/>
            <w:i/>
            <w:iCs/>
            <w:color w:val="000000" w:themeColor="text1"/>
            <w:sz w:val="18"/>
            <w:szCs w:val="18"/>
          </w:rPr>
          <w:t>Paul Harpur, Lisa Stafford, Katie Ellis</w:t>
        </w:r>
      </w:hyperlink>
      <w:r w:rsidR="002C5FD4" w:rsidRPr="00E31939">
        <w:rPr>
          <w:rStyle w:val="Hyperlink"/>
          <w:rFonts w:cstheme="minorHAnsi"/>
          <w:i/>
          <w:iCs/>
          <w:color w:val="000000" w:themeColor="text1"/>
          <w:sz w:val="18"/>
          <w:szCs w:val="18"/>
        </w:rPr>
        <w:t xml:space="preserve"> https://www.education.gov.au/australian-universities-accord/consultations/consultation-accord-discussion-paper/submission/15921</w:t>
      </w:r>
      <w:r w:rsidR="002636D9" w:rsidRPr="00E31939">
        <w:rPr>
          <w:rFonts w:cstheme="minorHAnsi"/>
          <w:color w:val="000000" w:themeColor="text1"/>
          <w:sz w:val="18"/>
          <w:szCs w:val="18"/>
        </w:rPr>
        <w:t xml:space="preserve">. </w:t>
      </w:r>
      <w:r w:rsidR="003209A9" w:rsidRPr="00E31939">
        <w:rPr>
          <w:rFonts w:cstheme="minorHAnsi"/>
          <w:color w:val="000000" w:themeColor="text1"/>
          <w:sz w:val="18"/>
          <w:szCs w:val="18"/>
        </w:rPr>
        <w:t>Department</w:t>
      </w:r>
      <w:r w:rsidR="002636D9" w:rsidRPr="00E31939">
        <w:rPr>
          <w:rFonts w:cstheme="minorHAnsi"/>
          <w:color w:val="000000" w:themeColor="text1"/>
          <w:sz w:val="18"/>
          <w:szCs w:val="18"/>
        </w:rPr>
        <w:t xml:space="preserve"> of Education Website, Australian Government, 2023, accessed 21 </w:t>
      </w:r>
      <w:r w:rsidR="003209A9" w:rsidRPr="00E31939">
        <w:rPr>
          <w:rFonts w:cstheme="minorHAnsi"/>
          <w:color w:val="000000" w:themeColor="text1"/>
          <w:sz w:val="18"/>
          <w:szCs w:val="18"/>
        </w:rPr>
        <w:t>October.</w:t>
      </w:r>
    </w:p>
  </w:footnote>
  <w:footnote w:id="8">
    <w:p w14:paraId="2651A147" w14:textId="67ACB585" w:rsidR="00897CB7" w:rsidRPr="00E31939" w:rsidRDefault="00897CB7" w:rsidP="005659AA">
      <w:pPr>
        <w:spacing w:after="0" w:line="240" w:lineRule="auto"/>
        <w:rPr>
          <w:rFonts w:cstheme="minorHAnsi"/>
          <w:bCs/>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r w:rsidR="002636D9" w:rsidRPr="00E31939">
        <w:rPr>
          <w:rFonts w:cstheme="minorHAnsi"/>
          <w:color w:val="000000" w:themeColor="text1"/>
          <w:sz w:val="18"/>
          <w:szCs w:val="18"/>
        </w:rPr>
        <w:t>P Harpur and MA Stein, ‘</w:t>
      </w:r>
      <w:hyperlink r:id="rId8" w:history="1">
        <w:r w:rsidR="002636D9" w:rsidRPr="00E31939">
          <w:rPr>
            <w:rStyle w:val="Hyperlink"/>
            <w:rFonts w:cstheme="minorHAnsi"/>
            <w:i/>
            <w:iCs/>
            <w:color w:val="000000" w:themeColor="text1"/>
            <w:sz w:val="18"/>
            <w:szCs w:val="18"/>
          </w:rPr>
          <w:t>Universities as Disability Rights Change Agents</w:t>
        </w:r>
        <w:r w:rsidR="002636D9" w:rsidRPr="00E31939">
          <w:rPr>
            <w:rStyle w:val="Hyperlink"/>
            <w:rFonts w:cstheme="minorHAnsi"/>
            <w:color w:val="000000" w:themeColor="text1"/>
            <w:sz w:val="18"/>
            <w:szCs w:val="18"/>
          </w:rPr>
          <w:t>’</w:t>
        </w:r>
      </w:hyperlink>
      <w:r w:rsidR="002636D9" w:rsidRPr="00E31939">
        <w:rPr>
          <w:rFonts w:cstheme="minorHAnsi"/>
          <w:color w:val="000000" w:themeColor="text1"/>
          <w:sz w:val="18"/>
          <w:szCs w:val="18"/>
        </w:rPr>
        <w:t xml:space="preserve"> </w:t>
      </w:r>
      <w:r w:rsidR="002636D9" w:rsidRPr="00E31939">
        <w:rPr>
          <w:rFonts w:cstheme="minorHAnsi"/>
          <w:i/>
          <w:iCs/>
          <w:color w:val="000000" w:themeColor="text1"/>
          <w:sz w:val="18"/>
          <w:szCs w:val="18"/>
        </w:rPr>
        <w:t xml:space="preserve">Northeastern University Law Review, </w:t>
      </w:r>
      <w:r w:rsidR="002636D9" w:rsidRPr="00E31939">
        <w:rPr>
          <w:rFonts w:cstheme="minorHAnsi"/>
          <w:color w:val="000000" w:themeColor="text1"/>
          <w:sz w:val="18"/>
          <w:szCs w:val="18"/>
        </w:rPr>
        <w:t>2018, 10(2):79-120.</w:t>
      </w:r>
    </w:p>
  </w:footnote>
  <w:footnote w:id="9">
    <w:p w14:paraId="75F97075" w14:textId="7ADD18A2" w:rsidR="008B1553" w:rsidRPr="00E31939" w:rsidRDefault="008B1553" w:rsidP="005659AA">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00C464E2" w:rsidRPr="00E31939">
        <w:rPr>
          <w:rFonts w:cstheme="minorHAnsi"/>
          <w:color w:val="000000" w:themeColor="text1"/>
          <w:sz w:val="18"/>
          <w:szCs w:val="18"/>
        </w:rPr>
        <w:t xml:space="preserve"> </w:t>
      </w:r>
      <w:r w:rsidR="003209A9" w:rsidRPr="00E31939">
        <w:rPr>
          <w:rFonts w:cstheme="minorHAnsi"/>
          <w:color w:val="000000" w:themeColor="text1"/>
          <w:sz w:val="18"/>
          <w:szCs w:val="18"/>
        </w:rPr>
        <w:t xml:space="preserve">P Harpur, L Stafford and Ellis, </w:t>
      </w:r>
      <w:hyperlink r:id="rId9" w:history="1">
        <w:r w:rsidR="003209A9" w:rsidRPr="00E31939">
          <w:rPr>
            <w:rStyle w:val="Hyperlink"/>
            <w:rFonts w:cstheme="minorHAnsi"/>
            <w:i/>
            <w:iCs/>
            <w:color w:val="000000" w:themeColor="text1"/>
            <w:sz w:val="18"/>
            <w:szCs w:val="18"/>
          </w:rPr>
          <w:t>Paul Harpur, Lisa Stafford, Katie Ellis</w:t>
        </w:r>
      </w:hyperlink>
      <w:r w:rsidR="003209A9" w:rsidRPr="00E31939">
        <w:rPr>
          <w:rFonts w:cstheme="minorHAnsi"/>
          <w:color w:val="000000" w:themeColor="text1"/>
          <w:sz w:val="18"/>
          <w:szCs w:val="18"/>
        </w:rPr>
        <w:t>. Department of Education Website, Australian Government, 2023, accessed 21 October.</w:t>
      </w:r>
    </w:p>
  </w:footnote>
  <w:footnote w:id="10">
    <w:p w14:paraId="7B545E13" w14:textId="77777777" w:rsidR="00821AA4" w:rsidRPr="00E31939" w:rsidRDefault="00821AA4" w:rsidP="00821AA4">
      <w:pPr>
        <w:pStyle w:val="FootnoteText"/>
        <w:rPr>
          <w:color w:val="000000" w:themeColor="text1"/>
          <w:sz w:val="18"/>
          <w:szCs w:val="18"/>
        </w:rPr>
      </w:pPr>
      <w:r w:rsidRPr="00E31939">
        <w:rPr>
          <w:rStyle w:val="FootnoteReference"/>
          <w:color w:val="000000" w:themeColor="text1"/>
          <w:sz w:val="18"/>
          <w:szCs w:val="18"/>
        </w:rPr>
        <w:footnoteRef/>
      </w:r>
      <w:r w:rsidRPr="00E31939">
        <w:rPr>
          <w:color w:val="000000" w:themeColor="text1"/>
          <w:sz w:val="18"/>
          <w:szCs w:val="18"/>
        </w:rPr>
        <w:t xml:space="preserve"> Royal Commission into Violence, Abuse, Neglect and Exploitation of People with Disability, </w:t>
      </w:r>
      <w:hyperlink r:id="rId10" w:history="1">
        <w:r w:rsidRPr="00E31939">
          <w:rPr>
            <w:rStyle w:val="Hyperlink"/>
            <w:i/>
            <w:iCs/>
            <w:color w:val="000000" w:themeColor="text1"/>
            <w:sz w:val="18"/>
            <w:szCs w:val="18"/>
          </w:rPr>
          <w:t>Final Report - Executive Summary, Our vision for an Inclusive Australia and Recommendations</w:t>
        </w:r>
      </w:hyperlink>
      <w:r w:rsidRPr="00E31939">
        <w:rPr>
          <w:rStyle w:val="Hyperlink"/>
          <w:i/>
          <w:iCs/>
          <w:color w:val="000000" w:themeColor="text1"/>
          <w:sz w:val="18"/>
          <w:szCs w:val="18"/>
        </w:rPr>
        <w:t xml:space="preserve"> https://disability.royalcommission.gov.au/system/files/2023-09/Final%20Report%20-%20Executive%20Summary%2C%20Our%20vision%20for%20an%20inclusive%20Australia%20and%20Recommendations.pdf</w:t>
      </w:r>
      <w:r w:rsidRPr="00E31939">
        <w:rPr>
          <w:color w:val="000000" w:themeColor="text1"/>
          <w:sz w:val="18"/>
          <w:szCs w:val="18"/>
        </w:rPr>
        <w:t>, Australian Government, 2023, accessed 21 October 2023, 7.</w:t>
      </w:r>
    </w:p>
  </w:footnote>
  <w:footnote w:id="11">
    <w:p w14:paraId="637AC1B8" w14:textId="02C16BCC" w:rsidR="00AE5817" w:rsidRPr="00E31939" w:rsidRDefault="00AE5817">
      <w:pPr>
        <w:pStyle w:val="FootnoteText"/>
        <w:rPr>
          <w:color w:val="000000" w:themeColor="text1"/>
          <w:sz w:val="18"/>
          <w:szCs w:val="18"/>
        </w:rPr>
      </w:pPr>
      <w:r w:rsidRPr="00E31939">
        <w:rPr>
          <w:rStyle w:val="FootnoteReference"/>
          <w:color w:val="000000" w:themeColor="text1"/>
          <w:sz w:val="18"/>
          <w:szCs w:val="18"/>
        </w:rPr>
        <w:footnoteRef/>
      </w:r>
      <w:r w:rsidRPr="00E31939">
        <w:rPr>
          <w:color w:val="000000" w:themeColor="text1"/>
          <w:sz w:val="18"/>
          <w:szCs w:val="18"/>
        </w:rPr>
        <w:t xml:space="preserve"> </w:t>
      </w:r>
      <w:r w:rsidR="00F70A42" w:rsidRPr="00E31939">
        <w:rPr>
          <w:color w:val="000000" w:themeColor="text1"/>
          <w:sz w:val="18"/>
          <w:szCs w:val="18"/>
        </w:rPr>
        <w:t>CRPD Committee, General Comment 7 on the Participation of Persons with Disabilities, U.N. Doc. CRPD/C/GC/7 (Nov. 9, 2018), at para 24.</w:t>
      </w:r>
    </w:p>
  </w:footnote>
  <w:footnote w:id="12">
    <w:p w14:paraId="2E7DF21E" w14:textId="1E19FC95" w:rsidR="00E403F9" w:rsidRPr="00E31939" w:rsidRDefault="00E403F9" w:rsidP="00E403F9">
      <w:pPr>
        <w:pStyle w:val="FootnoteText"/>
        <w:rPr>
          <w:color w:val="000000" w:themeColor="text1"/>
          <w:sz w:val="18"/>
          <w:szCs w:val="18"/>
        </w:rPr>
      </w:pPr>
      <w:r w:rsidRPr="00E31939">
        <w:rPr>
          <w:rStyle w:val="FootnoteReference"/>
          <w:color w:val="000000" w:themeColor="text1"/>
          <w:sz w:val="18"/>
          <w:szCs w:val="18"/>
        </w:rPr>
        <w:footnoteRef/>
      </w:r>
      <w:r w:rsidRPr="00E31939">
        <w:rPr>
          <w:color w:val="000000" w:themeColor="text1"/>
          <w:sz w:val="18"/>
          <w:szCs w:val="18"/>
        </w:rPr>
        <w:t xml:space="preserve"> Universities Enable, </w:t>
      </w:r>
      <w:hyperlink r:id="rId11" w:history="1">
        <w:r w:rsidRPr="00E31939">
          <w:rPr>
            <w:rStyle w:val="Hyperlink"/>
            <w:i/>
            <w:iCs/>
            <w:color w:val="000000" w:themeColor="text1"/>
            <w:sz w:val="18"/>
            <w:szCs w:val="18"/>
          </w:rPr>
          <w:t>Universities Enable</w:t>
        </w:r>
      </w:hyperlink>
      <w:r w:rsidRPr="00E31939">
        <w:rPr>
          <w:color w:val="000000" w:themeColor="text1"/>
          <w:sz w:val="18"/>
          <w:szCs w:val="18"/>
        </w:rPr>
        <w:t>, Department of Education Website, Australian Government, 2023, accessed 21 October 2023.</w:t>
      </w:r>
    </w:p>
  </w:footnote>
  <w:footnote w:id="13">
    <w:p w14:paraId="3208F4AD" w14:textId="7E69FF42" w:rsidR="0053113E" w:rsidRPr="00E31939" w:rsidRDefault="0053113E">
      <w:pPr>
        <w:pStyle w:val="FootnoteText"/>
        <w:rPr>
          <w:color w:val="000000" w:themeColor="text1"/>
          <w:sz w:val="18"/>
          <w:szCs w:val="18"/>
        </w:rPr>
      </w:pPr>
      <w:r w:rsidRPr="00E31939">
        <w:rPr>
          <w:rStyle w:val="FootnoteReference"/>
          <w:color w:val="000000" w:themeColor="text1"/>
          <w:sz w:val="18"/>
          <w:szCs w:val="18"/>
        </w:rPr>
        <w:footnoteRef/>
      </w:r>
      <w:hyperlink r:id="rId12" w:history="1">
        <w:r w:rsidR="00F70A42" w:rsidRPr="00E31939">
          <w:rPr>
            <w:rStyle w:val="Hyperlink"/>
            <w:color w:val="000000" w:themeColor="text1"/>
            <w:sz w:val="18"/>
            <w:szCs w:val="18"/>
          </w:rPr>
          <w:t xml:space="preserve">Safe Work Australia, </w:t>
        </w:r>
        <w:r w:rsidR="00F70A42" w:rsidRPr="00E31939">
          <w:rPr>
            <w:rStyle w:val="Hyperlink"/>
            <w:i/>
            <w:iCs/>
            <w:color w:val="000000" w:themeColor="text1"/>
            <w:sz w:val="18"/>
            <w:szCs w:val="18"/>
          </w:rPr>
          <w:t>Model Code of Practice: Managing psychosocial hazards at work https://www.safeworkaustralia.gov.au/doc/model-code-practice-managing-psychosocial-hazards-work</w:t>
        </w:r>
        <w:r w:rsidR="00F70A42" w:rsidRPr="00E31939">
          <w:rPr>
            <w:rStyle w:val="Hyperlink"/>
            <w:color w:val="000000" w:themeColor="text1"/>
            <w:sz w:val="18"/>
            <w:szCs w:val="18"/>
          </w:rPr>
          <w:t>, Safe</w:t>
        </w:r>
      </w:hyperlink>
      <w:r w:rsidR="000F11F5" w:rsidRPr="00E31939">
        <w:rPr>
          <w:color w:val="000000" w:themeColor="text1"/>
          <w:sz w:val="18"/>
          <w:szCs w:val="18"/>
        </w:rPr>
        <w:t xml:space="preserve"> Work Australia Website, Australian Government, 2022, accessed 21 October 2023.</w:t>
      </w:r>
    </w:p>
  </w:footnote>
  <w:footnote w:id="14">
    <w:p w14:paraId="6491633B" w14:textId="2A8BCE48" w:rsidR="00B0744B" w:rsidRPr="00E31939" w:rsidRDefault="00B0744B">
      <w:pPr>
        <w:pStyle w:val="FootnoteText"/>
        <w:rPr>
          <w:color w:val="000000" w:themeColor="text1"/>
          <w:sz w:val="18"/>
          <w:szCs w:val="18"/>
        </w:rPr>
      </w:pPr>
      <w:r w:rsidRPr="00E31939">
        <w:rPr>
          <w:rStyle w:val="FootnoteReference"/>
          <w:color w:val="000000" w:themeColor="text1"/>
          <w:sz w:val="18"/>
          <w:szCs w:val="18"/>
        </w:rPr>
        <w:footnoteRef/>
      </w:r>
      <w:r w:rsidRPr="00E31939">
        <w:rPr>
          <w:color w:val="000000" w:themeColor="text1"/>
          <w:sz w:val="18"/>
          <w:szCs w:val="18"/>
        </w:rPr>
        <w:t xml:space="preserve"> </w:t>
      </w:r>
      <w:r w:rsidR="0018397B" w:rsidRPr="00E31939">
        <w:rPr>
          <w:color w:val="000000" w:themeColor="text1"/>
          <w:sz w:val="18"/>
          <w:szCs w:val="18"/>
        </w:rPr>
        <w:t xml:space="preserve">Safe Work Australia, </w:t>
      </w:r>
      <w:hyperlink r:id="rId13" w:history="1">
        <w:r w:rsidR="0018397B" w:rsidRPr="00E31939">
          <w:rPr>
            <w:rStyle w:val="Hyperlink"/>
            <w:color w:val="000000" w:themeColor="text1"/>
            <w:sz w:val="18"/>
            <w:szCs w:val="18"/>
          </w:rPr>
          <w:t>Model Code of Practice: Managing psychosocial hazards at work, Safe Work Australia Website</w:t>
        </w:r>
      </w:hyperlink>
      <w:r w:rsidR="0018397B" w:rsidRPr="00E31939">
        <w:rPr>
          <w:color w:val="000000" w:themeColor="text1"/>
          <w:sz w:val="18"/>
          <w:szCs w:val="18"/>
        </w:rPr>
        <w:t>, Australian Government, 2022, p 18, accessed 21 October 2023.</w:t>
      </w:r>
    </w:p>
  </w:footnote>
  <w:footnote w:id="15">
    <w:p w14:paraId="6E3DBB7C" w14:textId="0E2D7052" w:rsidR="00FE108B" w:rsidRPr="00E31939" w:rsidRDefault="00FE108B" w:rsidP="008773B8">
      <w:pPr>
        <w:shd w:val="clear" w:color="auto" w:fill="FFFFFF"/>
        <w:spacing w:after="0" w:line="240" w:lineRule="auto"/>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proofErr w:type="spellStart"/>
      <w:r w:rsidRPr="00E31939">
        <w:rPr>
          <w:rFonts w:cstheme="minorHAnsi"/>
          <w:color w:val="000000" w:themeColor="text1"/>
          <w:sz w:val="18"/>
          <w:szCs w:val="18"/>
          <w:bdr w:val="none" w:sz="0" w:space="0" w:color="auto" w:frame="1"/>
          <w:lang w:val="en-US"/>
        </w:rPr>
        <w:t>Yerbury</w:t>
      </w:r>
      <w:proofErr w:type="spellEnd"/>
      <w:r w:rsidRPr="00E31939">
        <w:rPr>
          <w:rFonts w:cstheme="minorHAnsi"/>
          <w:color w:val="000000" w:themeColor="text1"/>
          <w:sz w:val="18"/>
          <w:szCs w:val="18"/>
          <w:bdr w:val="none" w:sz="0" w:space="0" w:color="auto" w:frame="1"/>
          <w:lang w:val="en-US"/>
        </w:rPr>
        <w:t>, H., Darcy, S., Burridge, N., &amp; Almond, B. (2022). Are we talking the same language? Contestable discourses between university staff accommodating students with disability. Disability &amp; Society, 1-21. </w:t>
      </w:r>
      <w:hyperlink r:id="rId14" w:tgtFrame="_blank" w:history="1">
        <w:r w:rsidRPr="00E31939">
          <w:rPr>
            <w:rStyle w:val="Hyperlink"/>
            <w:rFonts w:cstheme="minorHAnsi"/>
            <w:color w:val="000000" w:themeColor="text1"/>
            <w:sz w:val="18"/>
            <w:szCs w:val="18"/>
            <w:bdr w:val="none" w:sz="0" w:space="0" w:color="auto" w:frame="1"/>
            <w:lang w:val="en-US"/>
          </w:rPr>
          <w:t>https://doi.org/10.1080/09687599.2022.2142523</w:t>
        </w:r>
      </w:hyperlink>
      <w:r w:rsidRPr="00E31939">
        <w:rPr>
          <w:rFonts w:cstheme="minorHAnsi"/>
          <w:color w:val="000000" w:themeColor="text1"/>
          <w:sz w:val="18"/>
          <w:szCs w:val="18"/>
          <w:bdr w:val="none" w:sz="0" w:space="0" w:color="auto" w:frame="1"/>
          <w:lang w:val="en-US"/>
        </w:rPr>
        <w:t>.</w:t>
      </w:r>
    </w:p>
  </w:footnote>
  <w:footnote w:id="16">
    <w:p w14:paraId="299C2BD0" w14:textId="3BDF7ADD" w:rsidR="00FE108B" w:rsidRPr="00E31939" w:rsidRDefault="00FE108B" w:rsidP="008773B8">
      <w:pPr>
        <w:shd w:val="clear" w:color="auto" w:fill="FFFFFF"/>
        <w:spacing w:after="0" w:line="240" w:lineRule="auto"/>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proofErr w:type="spellStart"/>
      <w:r w:rsidRPr="00E31939">
        <w:rPr>
          <w:rFonts w:cstheme="minorHAnsi"/>
          <w:color w:val="000000" w:themeColor="text1"/>
          <w:sz w:val="18"/>
          <w:szCs w:val="18"/>
          <w:bdr w:val="none" w:sz="0" w:space="0" w:color="auto" w:frame="1"/>
          <w:lang w:val="en-US"/>
        </w:rPr>
        <w:t>Yerbury</w:t>
      </w:r>
      <w:proofErr w:type="spellEnd"/>
      <w:r w:rsidRPr="00E31939">
        <w:rPr>
          <w:rFonts w:cstheme="minorHAnsi"/>
          <w:color w:val="000000" w:themeColor="text1"/>
          <w:sz w:val="18"/>
          <w:szCs w:val="18"/>
          <w:bdr w:val="none" w:sz="0" w:space="0" w:color="auto" w:frame="1"/>
          <w:lang w:val="en-US"/>
        </w:rPr>
        <w:t>, H., Darcy, S., Burridge, N., &amp; Almond, B. (2021). Bringing order or creating exclusion: classification systems for managing disability in a university. </w:t>
      </w:r>
      <w:r w:rsidRPr="00E31939">
        <w:rPr>
          <w:rFonts w:cstheme="minorHAnsi"/>
          <w:i/>
          <w:iCs/>
          <w:color w:val="000000" w:themeColor="text1"/>
          <w:sz w:val="18"/>
          <w:szCs w:val="18"/>
          <w:bdr w:val="none" w:sz="0" w:space="0" w:color="auto" w:frame="1"/>
          <w:lang w:val="en-US"/>
        </w:rPr>
        <w:t>Journal of Documentation</w:t>
      </w:r>
      <w:r w:rsidRPr="00E31939">
        <w:rPr>
          <w:rFonts w:cstheme="minorHAnsi"/>
          <w:color w:val="000000" w:themeColor="text1"/>
          <w:sz w:val="18"/>
          <w:szCs w:val="18"/>
          <w:bdr w:val="none" w:sz="0" w:space="0" w:color="auto" w:frame="1"/>
          <w:lang w:val="en-US"/>
        </w:rPr>
        <w:t>, 78(3) pp529-545 </w:t>
      </w:r>
      <w:hyperlink r:id="rId15" w:tgtFrame="_blank" w:history="1">
        <w:r w:rsidRPr="00E31939">
          <w:rPr>
            <w:rStyle w:val="Hyperlink"/>
            <w:rFonts w:cstheme="minorHAnsi"/>
            <w:color w:val="000000" w:themeColor="text1"/>
            <w:sz w:val="18"/>
            <w:szCs w:val="18"/>
            <w:bdr w:val="none" w:sz="0" w:space="0" w:color="auto" w:frame="1"/>
            <w:lang w:val="en-US"/>
          </w:rPr>
          <w:t>https://www.emerald.com/insight/content/doi/10.1108/JD-12-2020-0208/full/html</w:t>
        </w:r>
      </w:hyperlink>
      <w:r w:rsidRPr="00E31939">
        <w:rPr>
          <w:rFonts w:cstheme="minorHAnsi"/>
          <w:color w:val="000000" w:themeColor="text1"/>
          <w:sz w:val="18"/>
          <w:szCs w:val="18"/>
        </w:rPr>
        <w:t>.</w:t>
      </w:r>
    </w:p>
  </w:footnote>
  <w:footnote w:id="17">
    <w:p w14:paraId="5A9B89CB" w14:textId="3627F06A" w:rsidR="00FE108B" w:rsidRPr="00E31939" w:rsidRDefault="00FE108B" w:rsidP="008773B8">
      <w:pPr>
        <w:shd w:val="clear" w:color="auto" w:fill="FFFFFF"/>
        <w:spacing w:after="0" w:line="240" w:lineRule="auto"/>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bookmarkStart w:id="0" w:name="x__Hlk63106215"/>
      <w:proofErr w:type="spellStart"/>
      <w:r w:rsidRPr="00E31939">
        <w:rPr>
          <w:rFonts w:cstheme="minorHAnsi"/>
          <w:color w:val="000000" w:themeColor="text1"/>
          <w:sz w:val="18"/>
          <w:szCs w:val="18"/>
          <w:bdr w:val="none" w:sz="0" w:space="0" w:color="auto" w:frame="1"/>
          <w:lang w:val="en-US"/>
        </w:rPr>
        <w:t>Yerbury</w:t>
      </w:r>
      <w:proofErr w:type="spellEnd"/>
      <w:r w:rsidRPr="00E31939">
        <w:rPr>
          <w:rFonts w:cstheme="minorHAnsi"/>
          <w:color w:val="000000" w:themeColor="text1"/>
          <w:sz w:val="18"/>
          <w:szCs w:val="18"/>
          <w:bdr w:val="none" w:sz="0" w:space="0" w:color="auto" w:frame="1"/>
          <w:lang w:val="en-US"/>
        </w:rPr>
        <w:t>, H., Darcy, S., &amp; Burridge, N. (2019). Accessing Learning Resources: experiences of students with disability. </w:t>
      </w:r>
      <w:r w:rsidRPr="00E31939">
        <w:rPr>
          <w:rFonts w:cstheme="minorHAnsi"/>
          <w:i/>
          <w:iCs/>
          <w:color w:val="000000" w:themeColor="text1"/>
          <w:sz w:val="18"/>
          <w:szCs w:val="18"/>
          <w:bdr w:val="none" w:sz="0" w:space="0" w:color="auto" w:frame="1"/>
          <w:lang w:val="en-US"/>
        </w:rPr>
        <w:t>Information Research, </w:t>
      </w:r>
      <w:r w:rsidRPr="00E31939">
        <w:rPr>
          <w:rFonts w:cstheme="minorHAnsi"/>
          <w:color w:val="000000" w:themeColor="text1"/>
          <w:sz w:val="18"/>
          <w:szCs w:val="18"/>
          <w:bdr w:val="none" w:sz="0" w:space="0" w:color="auto" w:frame="1"/>
          <w:lang w:val="en-US"/>
        </w:rPr>
        <w:t xml:space="preserve">24(4), paper </w:t>
      </w:r>
      <w:proofErr w:type="spellStart"/>
      <w:r w:rsidRPr="00E31939">
        <w:rPr>
          <w:rFonts w:cstheme="minorHAnsi"/>
          <w:color w:val="000000" w:themeColor="text1"/>
          <w:sz w:val="18"/>
          <w:szCs w:val="18"/>
          <w:bdr w:val="none" w:sz="0" w:space="0" w:color="auto" w:frame="1"/>
          <w:lang w:val="en-US"/>
        </w:rPr>
        <w:t>colis</w:t>
      </w:r>
      <w:proofErr w:type="spellEnd"/>
      <w:r w:rsidRPr="00E31939">
        <w:rPr>
          <w:rFonts w:cstheme="minorHAnsi"/>
          <w:color w:val="000000" w:themeColor="text1"/>
          <w:sz w:val="18"/>
          <w:szCs w:val="18"/>
          <w:bdr w:val="none" w:sz="0" w:space="0" w:color="auto" w:frame="1"/>
          <w:lang w:val="en-US"/>
        </w:rPr>
        <w:t xml:space="preserve"> 1929. Retrieved from </w:t>
      </w:r>
      <w:bookmarkEnd w:id="0"/>
      <w:r w:rsidRPr="00E31939">
        <w:rPr>
          <w:rFonts w:cstheme="minorHAnsi"/>
          <w:color w:val="000000" w:themeColor="text1"/>
          <w:sz w:val="18"/>
          <w:szCs w:val="18"/>
        </w:rPr>
        <w:fldChar w:fldCharType="begin"/>
      </w:r>
      <w:r w:rsidRPr="00E31939">
        <w:rPr>
          <w:rFonts w:cstheme="minorHAnsi"/>
          <w:color w:val="000000" w:themeColor="text1"/>
          <w:sz w:val="18"/>
          <w:szCs w:val="18"/>
        </w:rPr>
        <w:instrText>HYPERLINK "https://protect-au.mimecast.com/s/c0xDC5QZJlI0ND1yRUV88Du?domain=informationr.net" \t "_blank"</w:instrText>
      </w:r>
      <w:r w:rsidRPr="00E31939">
        <w:rPr>
          <w:rFonts w:cstheme="minorHAnsi"/>
          <w:color w:val="000000" w:themeColor="text1"/>
          <w:sz w:val="18"/>
          <w:szCs w:val="18"/>
        </w:rPr>
      </w:r>
      <w:r w:rsidRPr="00E31939">
        <w:rPr>
          <w:rFonts w:cstheme="minorHAnsi"/>
          <w:color w:val="000000" w:themeColor="text1"/>
          <w:sz w:val="18"/>
          <w:szCs w:val="18"/>
        </w:rPr>
        <w:fldChar w:fldCharType="separate"/>
      </w:r>
      <w:r w:rsidRPr="00E31939">
        <w:rPr>
          <w:rStyle w:val="Hyperlink"/>
          <w:rFonts w:cstheme="minorHAnsi"/>
          <w:color w:val="000000" w:themeColor="text1"/>
          <w:sz w:val="18"/>
          <w:szCs w:val="18"/>
          <w:bdr w:val="none" w:sz="0" w:space="0" w:color="auto" w:frame="1"/>
          <w:lang w:val="en-US"/>
        </w:rPr>
        <w:t>http://InformationR.net/ir/24-4/colis/colis1929.html</w:t>
      </w:r>
      <w:r w:rsidRPr="00E31939">
        <w:rPr>
          <w:rFonts w:cstheme="minorHAnsi"/>
          <w:color w:val="000000" w:themeColor="text1"/>
          <w:sz w:val="18"/>
          <w:szCs w:val="18"/>
        </w:rPr>
        <w:fldChar w:fldCharType="end"/>
      </w:r>
      <w:r w:rsidRPr="00E31939">
        <w:rPr>
          <w:rFonts w:cstheme="minorHAnsi"/>
          <w:color w:val="000000" w:themeColor="text1"/>
          <w:sz w:val="18"/>
          <w:szCs w:val="18"/>
        </w:rPr>
        <w:t>.</w:t>
      </w:r>
    </w:p>
  </w:footnote>
  <w:footnote w:id="18">
    <w:p w14:paraId="0AC33C03" w14:textId="5AB9475E" w:rsidR="00A42F66" w:rsidRPr="00E31939" w:rsidRDefault="00A42F66" w:rsidP="00A42F66">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bookmarkStart w:id="1" w:name="x__Hlk123372922"/>
      <w:r w:rsidRPr="00E31939">
        <w:rPr>
          <w:rFonts w:cstheme="minorHAnsi"/>
          <w:color w:val="000000" w:themeColor="text1"/>
          <w:sz w:val="18"/>
          <w:szCs w:val="18"/>
          <w:bdr w:val="none" w:sz="0" w:space="0" w:color="auto" w:frame="1"/>
          <w:shd w:val="clear" w:color="auto" w:fill="FFFFFF"/>
        </w:rPr>
        <w:t>Darcy, S.</w:t>
      </w:r>
      <w:bookmarkEnd w:id="1"/>
      <w:r w:rsidRPr="00E31939">
        <w:rPr>
          <w:rFonts w:cstheme="minorHAnsi"/>
          <w:color w:val="000000" w:themeColor="text1"/>
          <w:sz w:val="18"/>
          <w:szCs w:val="18"/>
          <w:bdr w:val="none" w:sz="0" w:space="0" w:color="auto" w:frame="1"/>
          <w:shd w:val="clear" w:color="auto" w:fill="FFFFFF"/>
          <w:lang w:val="en-US"/>
        </w:rPr>
        <w:t>, Taylor, T., &amp; Green, J. (2016). ‘But I can do the job’: examining disability employment practice through human rights complaint cases. </w:t>
      </w:r>
      <w:r w:rsidRPr="00E31939">
        <w:rPr>
          <w:rFonts w:cstheme="minorHAnsi"/>
          <w:i/>
          <w:iCs/>
          <w:color w:val="000000" w:themeColor="text1"/>
          <w:sz w:val="18"/>
          <w:szCs w:val="18"/>
          <w:bdr w:val="none" w:sz="0" w:space="0" w:color="auto" w:frame="1"/>
          <w:shd w:val="clear" w:color="auto" w:fill="FFFFFF"/>
          <w:lang w:val="en-US"/>
        </w:rPr>
        <w:t>Disability &amp; Society, 31</w:t>
      </w:r>
      <w:r w:rsidRPr="00E31939">
        <w:rPr>
          <w:rFonts w:cstheme="minorHAnsi"/>
          <w:color w:val="000000" w:themeColor="text1"/>
          <w:sz w:val="18"/>
          <w:szCs w:val="18"/>
          <w:bdr w:val="none" w:sz="0" w:space="0" w:color="auto" w:frame="1"/>
          <w:shd w:val="clear" w:color="auto" w:fill="FFFFFF"/>
          <w:lang w:val="en-US"/>
        </w:rPr>
        <w:t>(9), 1242-1274. </w:t>
      </w:r>
      <w:hyperlink r:id="rId16" w:tgtFrame="_blank" w:history="1">
        <w:r w:rsidRPr="00E31939">
          <w:rPr>
            <w:rStyle w:val="Hyperlink"/>
            <w:rFonts w:cstheme="minorHAnsi"/>
            <w:color w:val="000000" w:themeColor="text1"/>
            <w:sz w:val="18"/>
            <w:szCs w:val="18"/>
            <w:bdr w:val="none" w:sz="0" w:space="0" w:color="auto" w:frame="1"/>
            <w:shd w:val="clear" w:color="auto" w:fill="FFFFFF"/>
            <w:lang w:val="en-US"/>
          </w:rPr>
          <w:t>http://www.tandfonline.com/doi/full/10.1080/09687599.2016.1256807</w:t>
        </w:r>
      </w:hyperlink>
      <w:r w:rsidRPr="00E31939">
        <w:rPr>
          <w:rFonts w:cstheme="minorHAnsi"/>
          <w:color w:val="000000" w:themeColor="text1"/>
          <w:sz w:val="18"/>
          <w:szCs w:val="18"/>
        </w:rPr>
        <w:t>.</w:t>
      </w:r>
    </w:p>
  </w:footnote>
  <w:footnote w:id="19">
    <w:p w14:paraId="1CBA718E" w14:textId="29371360" w:rsidR="00A669B5" w:rsidRPr="00E31939" w:rsidRDefault="00A669B5">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r w:rsidR="0018397B" w:rsidRPr="00E31939">
        <w:rPr>
          <w:rFonts w:cstheme="minorHAnsi"/>
          <w:color w:val="000000" w:themeColor="text1"/>
          <w:sz w:val="18"/>
          <w:szCs w:val="18"/>
        </w:rPr>
        <w:t xml:space="preserve">WorkSafe, </w:t>
      </w:r>
      <w:hyperlink r:id="rId17" w:anchor=":~:text=The%20Managing%20the%20risk%20of,Act%202011%20(WHS%20Act)." w:history="1">
        <w:r w:rsidR="0018397B" w:rsidRPr="00E31939">
          <w:rPr>
            <w:rStyle w:val="Hyperlink"/>
            <w:rFonts w:cstheme="minorHAnsi"/>
            <w:i/>
            <w:iCs/>
            <w:color w:val="000000" w:themeColor="text1"/>
            <w:sz w:val="18"/>
            <w:szCs w:val="18"/>
          </w:rPr>
          <w:t>Managing the risk of psychosocial hazards at work Code of Practice 2022</w:t>
        </w:r>
        <w:r w:rsidR="0018397B" w:rsidRPr="00E31939">
          <w:rPr>
            <w:rStyle w:val="Hyperlink"/>
            <w:rFonts w:cstheme="minorHAnsi"/>
            <w:color w:val="000000" w:themeColor="text1"/>
            <w:sz w:val="18"/>
            <w:szCs w:val="18"/>
          </w:rPr>
          <w:t>,</w:t>
        </w:r>
      </w:hyperlink>
      <w:r w:rsidR="0018397B" w:rsidRPr="00E31939">
        <w:rPr>
          <w:rFonts w:cstheme="minorHAnsi"/>
          <w:color w:val="000000" w:themeColor="text1"/>
          <w:sz w:val="18"/>
          <w:szCs w:val="18"/>
        </w:rPr>
        <w:t xml:space="preserve"> WorkSafe Queensland Website, Australian Government, 2022, accessed 21 October 2023.</w:t>
      </w:r>
    </w:p>
  </w:footnote>
  <w:footnote w:id="20">
    <w:p w14:paraId="1C11A6F7" w14:textId="31F83AD2" w:rsidR="0075640D" w:rsidRPr="00E31939" w:rsidRDefault="0075640D" w:rsidP="0075640D">
      <w:pPr>
        <w:pStyle w:val="FootnoteText"/>
        <w:rPr>
          <w:rFonts w:cstheme="minorHAnsi"/>
          <w:color w:val="000000" w:themeColor="text1"/>
          <w:sz w:val="18"/>
          <w:szCs w:val="18"/>
        </w:rPr>
      </w:pPr>
      <w:r w:rsidRPr="00E31939">
        <w:rPr>
          <w:rStyle w:val="FootnoteReference"/>
          <w:rFonts w:cstheme="minorHAnsi"/>
          <w:color w:val="000000" w:themeColor="text1"/>
          <w:sz w:val="18"/>
          <w:szCs w:val="18"/>
        </w:rPr>
        <w:footnoteRef/>
      </w:r>
      <w:r w:rsidRPr="00E31939">
        <w:rPr>
          <w:rFonts w:cstheme="minorHAnsi"/>
          <w:color w:val="000000" w:themeColor="text1"/>
          <w:sz w:val="18"/>
          <w:szCs w:val="18"/>
        </w:rPr>
        <w:t xml:space="preserve"> </w:t>
      </w:r>
      <w:hyperlink r:id="rId18" w:history="1">
        <w:r w:rsidR="00AC59F6" w:rsidRPr="00E31939">
          <w:rPr>
            <w:rStyle w:val="Hyperlink"/>
            <w:rFonts w:cstheme="minorHAnsi"/>
            <w:color w:val="000000" w:themeColor="text1"/>
            <w:sz w:val="18"/>
            <w:szCs w:val="18"/>
          </w:rPr>
          <w:t xml:space="preserve">NDIS Quality and Safeguards Commission, </w:t>
        </w:r>
        <w:r w:rsidR="00AC59F6" w:rsidRPr="00E31939">
          <w:rPr>
            <w:rStyle w:val="Hyperlink"/>
            <w:rFonts w:cstheme="minorHAnsi"/>
            <w:i/>
            <w:iCs/>
            <w:color w:val="000000" w:themeColor="text1"/>
            <w:sz w:val="18"/>
            <w:szCs w:val="18"/>
          </w:rPr>
          <w:t>Supervising for Capability Supervision and Support Relationship A Guide for Supervisors and Workers https://workforcecapability.ndiscommission.gov.au/tools-and-resources/supervision-capability</w:t>
        </w:r>
        <w:r w:rsidR="00AC59F6" w:rsidRPr="00E31939">
          <w:rPr>
            <w:rStyle w:val="Hyperlink"/>
            <w:rFonts w:cstheme="minorHAnsi"/>
            <w:color w:val="000000" w:themeColor="text1"/>
            <w:sz w:val="18"/>
            <w:szCs w:val="18"/>
          </w:rPr>
          <w:t>,</w:t>
        </w:r>
      </w:hyperlink>
      <w:r w:rsidR="0018397B" w:rsidRPr="00E31939">
        <w:rPr>
          <w:rFonts w:cstheme="minorHAnsi"/>
          <w:color w:val="000000" w:themeColor="text1"/>
          <w:sz w:val="18"/>
          <w:szCs w:val="18"/>
        </w:rPr>
        <w:t xml:space="preserve"> Australian Government, 2023, accessed 21 October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8DF"/>
    <w:multiLevelType w:val="hybridMultilevel"/>
    <w:tmpl w:val="868C0850"/>
    <w:lvl w:ilvl="0" w:tplc="F69C6008">
      <w:start w:val="4"/>
      <w:numFmt w:val="bullet"/>
      <w:lvlText w:val=""/>
      <w:lvlJc w:val="left"/>
      <w:pPr>
        <w:ind w:left="360" w:hanging="360"/>
      </w:pPr>
      <w:rPr>
        <w:rFonts w:ascii="Symbol" w:eastAsiaTheme="min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0415A0"/>
    <w:multiLevelType w:val="hybridMultilevel"/>
    <w:tmpl w:val="93E06856"/>
    <w:lvl w:ilvl="0" w:tplc="4EB030FC">
      <w:numFmt w:val="bullet"/>
      <w:lvlText w:val="-"/>
      <w:lvlJc w:val="left"/>
      <w:pPr>
        <w:ind w:left="420" w:hanging="360"/>
      </w:pPr>
      <w:rPr>
        <w:rFonts w:ascii="Arial" w:eastAsiaTheme="minorHAnsi" w:hAnsi="Arial" w:cs="Aria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2A2B777D"/>
    <w:multiLevelType w:val="hybridMultilevel"/>
    <w:tmpl w:val="CF4A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323F24"/>
    <w:multiLevelType w:val="hybridMultilevel"/>
    <w:tmpl w:val="F412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7123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42B54A4"/>
    <w:multiLevelType w:val="multilevel"/>
    <w:tmpl w:val="B296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2141835">
    <w:abstractNumId w:val="4"/>
  </w:num>
  <w:num w:numId="2" w16cid:durableId="109519774">
    <w:abstractNumId w:val="1"/>
  </w:num>
  <w:num w:numId="3" w16cid:durableId="1397049462">
    <w:abstractNumId w:val="2"/>
  </w:num>
  <w:num w:numId="4" w16cid:durableId="301078969">
    <w:abstractNumId w:val="0"/>
  </w:num>
  <w:num w:numId="5" w16cid:durableId="1042897537">
    <w:abstractNumId w:val="5"/>
  </w:num>
  <w:num w:numId="6" w16cid:durableId="51839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1D"/>
    <w:rsid w:val="00001482"/>
    <w:rsid w:val="000149FF"/>
    <w:rsid w:val="00020F08"/>
    <w:rsid w:val="000240DF"/>
    <w:rsid w:val="00042049"/>
    <w:rsid w:val="000462AF"/>
    <w:rsid w:val="0009611D"/>
    <w:rsid w:val="000B2D07"/>
    <w:rsid w:val="000B4EC0"/>
    <w:rsid w:val="000C66C3"/>
    <w:rsid w:val="000E5546"/>
    <w:rsid w:val="000E5CBB"/>
    <w:rsid w:val="000E6352"/>
    <w:rsid w:val="000F11F5"/>
    <w:rsid w:val="00100652"/>
    <w:rsid w:val="00106D0F"/>
    <w:rsid w:val="0011136F"/>
    <w:rsid w:val="00134139"/>
    <w:rsid w:val="0013580C"/>
    <w:rsid w:val="00164BA1"/>
    <w:rsid w:val="00167B7E"/>
    <w:rsid w:val="001806CF"/>
    <w:rsid w:val="0018397B"/>
    <w:rsid w:val="001A3636"/>
    <w:rsid w:val="001B6ACD"/>
    <w:rsid w:val="001C003A"/>
    <w:rsid w:val="001C6FCA"/>
    <w:rsid w:val="001D4C4C"/>
    <w:rsid w:val="0021303B"/>
    <w:rsid w:val="00213699"/>
    <w:rsid w:val="00215595"/>
    <w:rsid w:val="0026069F"/>
    <w:rsid w:val="00261AC0"/>
    <w:rsid w:val="00263069"/>
    <w:rsid w:val="002636D9"/>
    <w:rsid w:val="00272C05"/>
    <w:rsid w:val="00281750"/>
    <w:rsid w:val="00282DE3"/>
    <w:rsid w:val="0029330D"/>
    <w:rsid w:val="002B5408"/>
    <w:rsid w:val="002B5D7B"/>
    <w:rsid w:val="002C2B68"/>
    <w:rsid w:val="002C5FD4"/>
    <w:rsid w:val="002C7110"/>
    <w:rsid w:val="00306470"/>
    <w:rsid w:val="003072D8"/>
    <w:rsid w:val="00311CA2"/>
    <w:rsid w:val="003209A9"/>
    <w:rsid w:val="00326FE7"/>
    <w:rsid w:val="00335BFC"/>
    <w:rsid w:val="003422D0"/>
    <w:rsid w:val="00377B4C"/>
    <w:rsid w:val="003911A0"/>
    <w:rsid w:val="003B697B"/>
    <w:rsid w:val="003C020E"/>
    <w:rsid w:val="003F08D2"/>
    <w:rsid w:val="00400C68"/>
    <w:rsid w:val="00412EA1"/>
    <w:rsid w:val="00415AA3"/>
    <w:rsid w:val="00421CD5"/>
    <w:rsid w:val="0044679D"/>
    <w:rsid w:val="00453BA2"/>
    <w:rsid w:val="004702AE"/>
    <w:rsid w:val="00473465"/>
    <w:rsid w:val="00475D90"/>
    <w:rsid w:val="00480AB6"/>
    <w:rsid w:val="004B1F85"/>
    <w:rsid w:val="004B5EB9"/>
    <w:rsid w:val="004B6D9D"/>
    <w:rsid w:val="004C097A"/>
    <w:rsid w:val="004E1954"/>
    <w:rsid w:val="004E74BC"/>
    <w:rsid w:val="004E7AEE"/>
    <w:rsid w:val="005132BA"/>
    <w:rsid w:val="00515492"/>
    <w:rsid w:val="0053113E"/>
    <w:rsid w:val="00531E2B"/>
    <w:rsid w:val="00534068"/>
    <w:rsid w:val="005515CB"/>
    <w:rsid w:val="00560C91"/>
    <w:rsid w:val="00562A39"/>
    <w:rsid w:val="005659AA"/>
    <w:rsid w:val="005679BB"/>
    <w:rsid w:val="00570CFC"/>
    <w:rsid w:val="00586D91"/>
    <w:rsid w:val="00593CB1"/>
    <w:rsid w:val="005B0A3E"/>
    <w:rsid w:val="005B684F"/>
    <w:rsid w:val="005C1A80"/>
    <w:rsid w:val="005C325C"/>
    <w:rsid w:val="005C4DEC"/>
    <w:rsid w:val="005E676D"/>
    <w:rsid w:val="005F43A5"/>
    <w:rsid w:val="005F71BC"/>
    <w:rsid w:val="005F74A6"/>
    <w:rsid w:val="0060168F"/>
    <w:rsid w:val="00601A6C"/>
    <w:rsid w:val="00606D73"/>
    <w:rsid w:val="006107FD"/>
    <w:rsid w:val="00630F98"/>
    <w:rsid w:val="00644257"/>
    <w:rsid w:val="00647649"/>
    <w:rsid w:val="0065774A"/>
    <w:rsid w:val="00672CB9"/>
    <w:rsid w:val="0067719C"/>
    <w:rsid w:val="00696ED5"/>
    <w:rsid w:val="006B7ECA"/>
    <w:rsid w:val="006C4A77"/>
    <w:rsid w:val="006C591D"/>
    <w:rsid w:val="006D6EAF"/>
    <w:rsid w:val="006E0A29"/>
    <w:rsid w:val="006E6A5B"/>
    <w:rsid w:val="0073534A"/>
    <w:rsid w:val="0075640D"/>
    <w:rsid w:val="00771598"/>
    <w:rsid w:val="0077256D"/>
    <w:rsid w:val="007839BB"/>
    <w:rsid w:val="00790301"/>
    <w:rsid w:val="00797691"/>
    <w:rsid w:val="007A219B"/>
    <w:rsid w:val="007A21E0"/>
    <w:rsid w:val="007A39E2"/>
    <w:rsid w:val="007B0B94"/>
    <w:rsid w:val="007C0949"/>
    <w:rsid w:val="007E0683"/>
    <w:rsid w:val="007F44FA"/>
    <w:rsid w:val="0081544A"/>
    <w:rsid w:val="00821AA4"/>
    <w:rsid w:val="00822E47"/>
    <w:rsid w:val="008311A6"/>
    <w:rsid w:val="00846980"/>
    <w:rsid w:val="00852A4D"/>
    <w:rsid w:val="008574C6"/>
    <w:rsid w:val="00866C21"/>
    <w:rsid w:val="00866D39"/>
    <w:rsid w:val="008773B8"/>
    <w:rsid w:val="008864D3"/>
    <w:rsid w:val="00897CB7"/>
    <w:rsid w:val="008B1553"/>
    <w:rsid w:val="008B23F4"/>
    <w:rsid w:val="008B4243"/>
    <w:rsid w:val="008C5AF6"/>
    <w:rsid w:val="00916E88"/>
    <w:rsid w:val="009176BF"/>
    <w:rsid w:val="00920325"/>
    <w:rsid w:val="00920A95"/>
    <w:rsid w:val="009211CA"/>
    <w:rsid w:val="00933938"/>
    <w:rsid w:val="009358F4"/>
    <w:rsid w:val="009660D5"/>
    <w:rsid w:val="00970EA2"/>
    <w:rsid w:val="00992E66"/>
    <w:rsid w:val="009A335A"/>
    <w:rsid w:val="009E00AA"/>
    <w:rsid w:val="009E5AFF"/>
    <w:rsid w:val="009F2BA6"/>
    <w:rsid w:val="00A03B07"/>
    <w:rsid w:val="00A06B66"/>
    <w:rsid w:val="00A242FB"/>
    <w:rsid w:val="00A42F66"/>
    <w:rsid w:val="00A669B5"/>
    <w:rsid w:val="00A72779"/>
    <w:rsid w:val="00A9017D"/>
    <w:rsid w:val="00A95D37"/>
    <w:rsid w:val="00A95E3C"/>
    <w:rsid w:val="00A97172"/>
    <w:rsid w:val="00AA734D"/>
    <w:rsid w:val="00AB3514"/>
    <w:rsid w:val="00AC59F6"/>
    <w:rsid w:val="00AD23AD"/>
    <w:rsid w:val="00AD3029"/>
    <w:rsid w:val="00AD4CB5"/>
    <w:rsid w:val="00AE5817"/>
    <w:rsid w:val="00AF2C3C"/>
    <w:rsid w:val="00B0744B"/>
    <w:rsid w:val="00B25314"/>
    <w:rsid w:val="00B30761"/>
    <w:rsid w:val="00B311EA"/>
    <w:rsid w:val="00B420B1"/>
    <w:rsid w:val="00B55A01"/>
    <w:rsid w:val="00B710A7"/>
    <w:rsid w:val="00B71659"/>
    <w:rsid w:val="00B85539"/>
    <w:rsid w:val="00B86181"/>
    <w:rsid w:val="00BA13FA"/>
    <w:rsid w:val="00BA71E2"/>
    <w:rsid w:val="00BB099F"/>
    <w:rsid w:val="00BD072B"/>
    <w:rsid w:val="00C14F55"/>
    <w:rsid w:val="00C35E2B"/>
    <w:rsid w:val="00C376B0"/>
    <w:rsid w:val="00C464E2"/>
    <w:rsid w:val="00C46F91"/>
    <w:rsid w:val="00C65187"/>
    <w:rsid w:val="00C93BAC"/>
    <w:rsid w:val="00C950A5"/>
    <w:rsid w:val="00CD05A9"/>
    <w:rsid w:val="00CE1292"/>
    <w:rsid w:val="00D002CD"/>
    <w:rsid w:val="00D01876"/>
    <w:rsid w:val="00D02CA3"/>
    <w:rsid w:val="00D246DF"/>
    <w:rsid w:val="00D24C4E"/>
    <w:rsid w:val="00D267AF"/>
    <w:rsid w:val="00D32CE7"/>
    <w:rsid w:val="00D344A6"/>
    <w:rsid w:val="00D46776"/>
    <w:rsid w:val="00D669CC"/>
    <w:rsid w:val="00D67F8D"/>
    <w:rsid w:val="00D70841"/>
    <w:rsid w:val="00D851FF"/>
    <w:rsid w:val="00D956DD"/>
    <w:rsid w:val="00D964CE"/>
    <w:rsid w:val="00D96616"/>
    <w:rsid w:val="00DA667C"/>
    <w:rsid w:val="00DB1870"/>
    <w:rsid w:val="00DC03E6"/>
    <w:rsid w:val="00DD3581"/>
    <w:rsid w:val="00DD644C"/>
    <w:rsid w:val="00DD6E73"/>
    <w:rsid w:val="00DD6F53"/>
    <w:rsid w:val="00DE5B24"/>
    <w:rsid w:val="00DE631B"/>
    <w:rsid w:val="00DF2730"/>
    <w:rsid w:val="00DF70BD"/>
    <w:rsid w:val="00E1195D"/>
    <w:rsid w:val="00E251E8"/>
    <w:rsid w:val="00E27BB5"/>
    <w:rsid w:val="00E31939"/>
    <w:rsid w:val="00E335A2"/>
    <w:rsid w:val="00E3641B"/>
    <w:rsid w:val="00E403F9"/>
    <w:rsid w:val="00E44E14"/>
    <w:rsid w:val="00E83BD6"/>
    <w:rsid w:val="00E93842"/>
    <w:rsid w:val="00E95C6A"/>
    <w:rsid w:val="00EA327A"/>
    <w:rsid w:val="00EA62E9"/>
    <w:rsid w:val="00EB058E"/>
    <w:rsid w:val="00ED7C7F"/>
    <w:rsid w:val="00EF04C7"/>
    <w:rsid w:val="00EF7704"/>
    <w:rsid w:val="00F0272E"/>
    <w:rsid w:val="00F033DB"/>
    <w:rsid w:val="00F0468A"/>
    <w:rsid w:val="00F05ED7"/>
    <w:rsid w:val="00F14496"/>
    <w:rsid w:val="00F30944"/>
    <w:rsid w:val="00F33D90"/>
    <w:rsid w:val="00F453D4"/>
    <w:rsid w:val="00F45B2F"/>
    <w:rsid w:val="00F46341"/>
    <w:rsid w:val="00F52E8A"/>
    <w:rsid w:val="00F65B23"/>
    <w:rsid w:val="00F70A42"/>
    <w:rsid w:val="00F91DFE"/>
    <w:rsid w:val="00F95FB1"/>
    <w:rsid w:val="00F97DDA"/>
    <w:rsid w:val="00FA79F0"/>
    <w:rsid w:val="00FB4291"/>
    <w:rsid w:val="00FB6C08"/>
    <w:rsid w:val="00FC6E13"/>
    <w:rsid w:val="00FD3E18"/>
    <w:rsid w:val="00FE10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4AD9D"/>
  <w15:chartTrackingRefBased/>
  <w15:docId w15:val="{63F51E2E-28C3-4E55-B5A4-E352ED2E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DD3581"/>
    <w:pPr>
      <w:keepNext/>
      <w:pageBreakBefore/>
      <w:numPr>
        <w:numId w:val="1"/>
      </w:numPr>
      <w:tabs>
        <w:tab w:val="left" w:pos="426"/>
      </w:tabs>
      <w:spacing w:before="480" w:after="240" w:line="240" w:lineRule="auto"/>
      <w:outlineLvl w:val="0"/>
    </w:pPr>
    <w:rPr>
      <w:rFonts w:ascii="Arial" w:hAnsi="Arial"/>
      <w:color w:val="404040" w:themeColor="text1" w:themeTint="BF"/>
      <w:sz w:val="52"/>
      <w:szCs w:val="24"/>
    </w:rPr>
  </w:style>
  <w:style w:type="paragraph" w:styleId="Heading2">
    <w:name w:val="heading 2"/>
    <w:basedOn w:val="Normal"/>
    <w:next w:val="Normal"/>
    <w:link w:val="Heading2Char"/>
    <w:uiPriority w:val="4"/>
    <w:qFormat/>
    <w:rsid w:val="00DD3581"/>
    <w:pPr>
      <w:keepNext/>
      <w:numPr>
        <w:ilvl w:val="1"/>
        <w:numId w:val="1"/>
      </w:numPr>
      <w:spacing w:before="480" w:after="240" w:line="240" w:lineRule="auto"/>
      <w:outlineLvl w:val="1"/>
    </w:pPr>
    <w:rPr>
      <w:rFonts w:ascii="Arial" w:hAnsi="Arial"/>
      <w:color w:val="145B85"/>
      <w:sz w:val="40"/>
      <w:szCs w:val="24"/>
    </w:rPr>
  </w:style>
  <w:style w:type="paragraph" w:styleId="Heading3">
    <w:name w:val="heading 3"/>
    <w:basedOn w:val="Normal"/>
    <w:next w:val="Normal"/>
    <w:link w:val="Heading3Char"/>
    <w:qFormat/>
    <w:rsid w:val="00DD3581"/>
    <w:pPr>
      <w:keepNext/>
      <w:numPr>
        <w:ilvl w:val="2"/>
        <w:numId w:val="1"/>
      </w:numPr>
      <w:spacing w:before="240" w:after="120" w:line="240" w:lineRule="auto"/>
      <w:outlineLvl w:val="2"/>
    </w:pPr>
    <w:rPr>
      <w:rFonts w:ascii="Arial" w:eastAsiaTheme="majorEastAsia" w:hAnsi="Arial" w:cstheme="majorBidi"/>
      <w:bCs/>
      <w:color w:val="262626" w:themeColor="text1" w:themeTint="D9"/>
      <w:sz w:val="32"/>
    </w:rPr>
  </w:style>
  <w:style w:type="paragraph" w:styleId="Heading4">
    <w:name w:val="heading 4"/>
    <w:basedOn w:val="Normal"/>
    <w:next w:val="Normal"/>
    <w:link w:val="Heading4Char"/>
    <w:uiPriority w:val="9"/>
    <w:unhideWhenUsed/>
    <w:qFormat/>
    <w:rsid w:val="00DD3581"/>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unhideWhenUsed/>
    <w:qFormat/>
    <w:rsid w:val="00DD3581"/>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Cs w:val="24"/>
    </w:rPr>
  </w:style>
  <w:style w:type="paragraph" w:styleId="Heading6">
    <w:name w:val="heading 6"/>
    <w:basedOn w:val="Normal"/>
    <w:next w:val="Normal"/>
    <w:link w:val="Heading6Char"/>
    <w:uiPriority w:val="9"/>
    <w:unhideWhenUsed/>
    <w:qFormat/>
    <w:rsid w:val="00DD3581"/>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DD3581"/>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4"/>
    </w:rPr>
  </w:style>
  <w:style w:type="paragraph" w:styleId="Heading8">
    <w:name w:val="heading 8"/>
    <w:basedOn w:val="Normal"/>
    <w:next w:val="Normal"/>
    <w:link w:val="Heading8Char"/>
    <w:uiPriority w:val="9"/>
    <w:semiHidden/>
    <w:unhideWhenUsed/>
    <w:qFormat/>
    <w:rsid w:val="00DD3581"/>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3581"/>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D3581"/>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DD3581"/>
    <w:rPr>
      <w:rFonts w:ascii="Arial" w:hAnsi="Arial"/>
      <w:color w:val="145B85"/>
      <w:sz w:val="40"/>
      <w:szCs w:val="24"/>
    </w:rPr>
  </w:style>
  <w:style w:type="character" w:customStyle="1" w:styleId="Heading3Char">
    <w:name w:val="Heading 3 Char"/>
    <w:basedOn w:val="DefaultParagraphFont"/>
    <w:link w:val="Heading3"/>
    <w:rsid w:val="00DD358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DD3581"/>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rsid w:val="00DD3581"/>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rsid w:val="00DD3581"/>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DD3581"/>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DD35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3581"/>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Normal"/>
    <w:link w:val="ListParagraphChar"/>
    <w:uiPriority w:val="34"/>
    <w:qFormat/>
    <w:rsid w:val="004702AE"/>
    <w:pPr>
      <w:spacing w:after="120" w:line="240" w:lineRule="auto"/>
      <w:ind w:left="720"/>
      <w:contextualSpacing/>
    </w:pPr>
    <w:rPr>
      <w:rFonts w:ascii="Arial" w:hAnsi="Arial"/>
      <w:szCs w:val="24"/>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4702AE"/>
    <w:rPr>
      <w:rFonts w:ascii="Arial" w:hAnsi="Arial"/>
      <w:szCs w:val="24"/>
    </w:rPr>
  </w:style>
  <w:style w:type="character" w:customStyle="1" w:styleId="Emphasised">
    <w:name w:val="Emphasised"/>
    <w:basedOn w:val="DefaultParagraphFont"/>
    <w:uiPriority w:val="1"/>
    <w:qFormat/>
    <w:rsid w:val="00B71659"/>
    <w:rPr>
      <w:b/>
      <w:color w:val="145B85"/>
    </w:rPr>
  </w:style>
  <w:style w:type="paragraph" w:customStyle="1" w:styleId="Boxed">
    <w:name w:val="Boxed"/>
    <w:basedOn w:val="Normal"/>
    <w:qFormat/>
    <w:rsid w:val="00B7165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120" w:line="240" w:lineRule="auto"/>
    </w:pPr>
    <w:rPr>
      <w:rFonts w:ascii="Arial" w:hAnsi="Arial"/>
      <w:szCs w:val="24"/>
    </w:rPr>
  </w:style>
  <w:style w:type="paragraph" w:styleId="PlainText">
    <w:name w:val="Plain Text"/>
    <w:basedOn w:val="Normal"/>
    <w:link w:val="PlainTextChar"/>
    <w:uiPriority w:val="99"/>
    <w:unhideWhenUsed/>
    <w:rsid w:val="00866D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66D39"/>
    <w:rPr>
      <w:rFonts w:ascii="Consolas" w:hAnsi="Consolas"/>
      <w:sz w:val="21"/>
      <w:szCs w:val="21"/>
    </w:rPr>
  </w:style>
  <w:style w:type="character" w:styleId="Hyperlink">
    <w:name w:val="Hyperlink"/>
    <w:basedOn w:val="DefaultParagraphFont"/>
    <w:uiPriority w:val="99"/>
    <w:unhideWhenUsed/>
    <w:rsid w:val="00281750"/>
    <w:rPr>
      <w:color w:val="0563C1" w:themeColor="hyperlink"/>
      <w:u w:val="single"/>
    </w:rPr>
  </w:style>
  <w:style w:type="character" w:styleId="UnresolvedMention">
    <w:name w:val="Unresolved Mention"/>
    <w:basedOn w:val="DefaultParagraphFont"/>
    <w:uiPriority w:val="99"/>
    <w:semiHidden/>
    <w:unhideWhenUsed/>
    <w:rsid w:val="00281750"/>
    <w:rPr>
      <w:color w:val="605E5C"/>
      <w:shd w:val="clear" w:color="auto" w:fill="E1DFDD"/>
    </w:rPr>
  </w:style>
  <w:style w:type="character" w:customStyle="1" w:styleId="eop">
    <w:name w:val="eop"/>
    <w:basedOn w:val="DefaultParagraphFont"/>
    <w:rsid w:val="00C46F91"/>
  </w:style>
  <w:style w:type="paragraph" w:styleId="FootnoteText">
    <w:name w:val="footnote text"/>
    <w:basedOn w:val="Normal"/>
    <w:link w:val="FootnoteTextChar"/>
    <w:uiPriority w:val="99"/>
    <w:semiHidden/>
    <w:unhideWhenUsed/>
    <w:rsid w:val="00215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595"/>
    <w:rPr>
      <w:sz w:val="20"/>
      <w:szCs w:val="20"/>
    </w:rPr>
  </w:style>
  <w:style w:type="character" w:styleId="FootnoteReference">
    <w:name w:val="footnote reference"/>
    <w:basedOn w:val="DefaultParagraphFont"/>
    <w:uiPriority w:val="99"/>
    <w:semiHidden/>
    <w:unhideWhenUsed/>
    <w:rsid w:val="00215595"/>
    <w:rPr>
      <w:vertAlign w:val="superscript"/>
    </w:rPr>
  </w:style>
  <w:style w:type="paragraph" w:styleId="Revision">
    <w:name w:val="Revision"/>
    <w:hidden/>
    <w:uiPriority w:val="99"/>
    <w:semiHidden/>
    <w:rsid w:val="00D46776"/>
    <w:pPr>
      <w:spacing w:after="0" w:line="240" w:lineRule="auto"/>
    </w:pPr>
  </w:style>
  <w:style w:type="character" w:styleId="CommentReference">
    <w:name w:val="annotation reference"/>
    <w:basedOn w:val="DefaultParagraphFont"/>
    <w:uiPriority w:val="99"/>
    <w:semiHidden/>
    <w:unhideWhenUsed/>
    <w:rsid w:val="005F71BC"/>
    <w:rPr>
      <w:sz w:val="16"/>
      <w:szCs w:val="16"/>
    </w:rPr>
  </w:style>
  <w:style w:type="paragraph" w:styleId="CommentText">
    <w:name w:val="annotation text"/>
    <w:basedOn w:val="Normal"/>
    <w:link w:val="CommentTextChar"/>
    <w:uiPriority w:val="99"/>
    <w:semiHidden/>
    <w:unhideWhenUsed/>
    <w:rsid w:val="005F71BC"/>
    <w:pPr>
      <w:spacing w:line="240" w:lineRule="auto"/>
    </w:pPr>
    <w:rPr>
      <w:sz w:val="20"/>
      <w:szCs w:val="20"/>
    </w:rPr>
  </w:style>
  <w:style w:type="character" w:customStyle="1" w:styleId="CommentTextChar">
    <w:name w:val="Comment Text Char"/>
    <w:basedOn w:val="DefaultParagraphFont"/>
    <w:link w:val="CommentText"/>
    <w:uiPriority w:val="99"/>
    <w:semiHidden/>
    <w:rsid w:val="005F71BC"/>
    <w:rPr>
      <w:sz w:val="20"/>
      <w:szCs w:val="20"/>
    </w:rPr>
  </w:style>
  <w:style w:type="paragraph" w:styleId="CommentSubject">
    <w:name w:val="annotation subject"/>
    <w:basedOn w:val="CommentText"/>
    <w:next w:val="CommentText"/>
    <w:link w:val="CommentSubjectChar"/>
    <w:uiPriority w:val="99"/>
    <w:semiHidden/>
    <w:unhideWhenUsed/>
    <w:rsid w:val="005F71BC"/>
    <w:rPr>
      <w:b/>
      <w:bCs/>
    </w:rPr>
  </w:style>
  <w:style w:type="character" w:customStyle="1" w:styleId="CommentSubjectChar">
    <w:name w:val="Comment Subject Char"/>
    <w:basedOn w:val="CommentTextChar"/>
    <w:link w:val="CommentSubject"/>
    <w:uiPriority w:val="99"/>
    <w:semiHidden/>
    <w:rsid w:val="005F71BC"/>
    <w:rPr>
      <w:b/>
      <w:bCs/>
      <w:sz w:val="20"/>
      <w:szCs w:val="20"/>
    </w:rPr>
  </w:style>
  <w:style w:type="paragraph" w:styleId="NormalWeb">
    <w:name w:val="Normal (Web)"/>
    <w:basedOn w:val="Normal"/>
    <w:uiPriority w:val="99"/>
    <w:semiHidden/>
    <w:unhideWhenUsed/>
    <w:rsid w:val="00F97D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033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33DB"/>
  </w:style>
  <w:style w:type="paragraph" w:styleId="Footer">
    <w:name w:val="footer"/>
    <w:basedOn w:val="Normal"/>
    <w:link w:val="FooterChar"/>
    <w:uiPriority w:val="99"/>
    <w:semiHidden/>
    <w:unhideWhenUsed/>
    <w:rsid w:val="00F033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4528">
      <w:bodyDiv w:val="1"/>
      <w:marLeft w:val="0"/>
      <w:marRight w:val="0"/>
      <w:marTop w:val="0"/>
      <w:marBottom w:val="0"/>
      <w:divBdr>
        <w:top w:val="none" w:sz="0" w:space="0" w:color="auto"/>
        <w:left w:val="none" w:sz="0" w:space="0" w:color="auto"/>
        <w:bottom w:val="none" w:sz="0" w:space="0" w:color="auto"/>
        <w:right w:val="none" w:sz="0" w:space="0" w:color="auto"/>
      </w:divBdr>
    </w:div>
    <w:div w:id="888103716">
      <w:bodyDiv w:val="1"/>
      <w:marLeft w:val="0"/>
      <w:marRight w:val="0"/>
      <w:marTop w:val="0"/>
      <w:marBottom w:val="0"/>
      <w:divBdr>
        <w:top w:val="none" w:sz="0" w:space="0" w:color="auto"/>
        <w:left w:val="none" w:sz="0" w:space="0" w:color="auto"/>
        <w:bottom w:val="none" w:sz="0" w:space="0" w:color="auto"/>
        <w:right w:val="none" w:sz="0" w:space="0" w:color="auto"/>
      </w:divBdr>
    </w:div>
    <w:div w:id="1028603564">
      <w:bodyDiv w:val="1"/>
      <w:marLeft w:val="0"/>
      <w:marRight w:val="0"/>
      <w:marTop w:val="0"/>
      <w:marBottom w:val="0"/>
      <w:divBdr>
        <w:top w:val="none" w:sz="0" w:space="0" w:color="auto"/>
        <w:left w:val="none" w:sz="0" w:space="0" w:color="auto"/>
        <w:bottom w:val="none" w:sz="0" w:space="0" w:color="auto"/>
        <w:right w:val="none" w:sz="0" w:space="0" w:color="auto"/>
      </w:divBdr>
    </w:div>
    <w:div w:id="1061445889">
      <w:bodyDiv w:val="1"/>
      <w:marLeft w:val="0"/>
      <w:marRight w:val="0"/>
      <w:marTop w:val="0"/>
      <w:marBottom w:val="0"/>
      <w:divBdr>
        <w:top w:val="none" w:sz="0" w:space="0" w:color="auto"/>
        <w:left w:val="none" w:sz="0" w:space="0" w:color="auto"/>
        <w:bottom w:val="none" w:sz="0" w:space="0" w:color="auto"/>
        <w:right w:val="none" w:sz="0" w:space="0" w:color="auto"/>
      </w:divBdr>
    </w:div>
    <w:div w:id="1117523168">
      <w:bodyDiv w:val="1"/>
      <w:marLeft w:val="0"/>
      <w:marRight w:val="0"/>
      <w:marTop w:val="0"/>
      <w:marBottom w:val="0"/>
      <w:divBdr>
        <w:top w:val="none" w:sz="0" w:space="0" w:color="auto"/>
        <w:left w:val="none" w:sz="0" w:space="0" w:color="auto"/>
        <w:bottom w:val="none" w:sz="0" w:space="0" w:color="auto"/>
        <w:right w:val="none" w:sz="0" w:space="0" w:color="auto"/>
      </w:divBdr>
    </w:div>
    <w:div w:id="1504127825">
      <w:bodyDiv w:val="1"/>
      <w:marLeft w:val="0"/>
      <w:marRight w:val="0"/>
      <w:marTop w:val="0"/>
      <w:marBottom w:val="0"/>
      <w:divBdr>
        <w:top w:val="none" w:sz="0" w:space="0" w:color="auto"/>
        <w:left w:val="none" w:sz="0" w:space="0" w:color="auto"/>
        <w:bottom w:val="none" w:sz="0" w:space="0" w:color="auto"/>
        <w:right w:val="none" w:sz="0" w:space="0" w:color="auto"/>
      </w:divBdr>
    </w:div>
    <w:div w:id="18527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espace.library.uq.edu.au/view/UQ:925bb2a" TargetMode="External"/><Relationship Id="rId13" Type="http://schemas.openxmlformats.org/officeDocument/2006/relationships/hyperlink" Target="https://www.safeworkaustralia.gov.au/doc/model-code-practice-managing-psychosocial-hazards-work" TargetMode="External"/><Relationship Id="rId18" Type="http://schemas.openxmlformats.org/officeDocument/2006/relationships/hyperlink" Target="file://Users/s375162/Library/Mobile%20Documents/com~apple~CloudDocs/Desktop/NDIS%20Quality%20and%20Safeguards%20Commission,%20Supervising%20for%20Capability%20Supervision%20and%20Support%20Relationship%20A%20Guide%20for%20Supervisors%20and%20Workers%20https:/workforcecapability.ndiscommission.gov.au/tools-and-resources/supervision-capability," TargetMode="External"/><Relationship Id="rId3" Type="http://schemas.openxmlformats.org/officeDocument/2006/relationships/hyperlink" Target="https://disability.royalcommission.gov.au/system/files/2023-09/Final%20Report%20-%20Executive%20Summary%2C%20Our%20vision%20for%20an%20inclusive%20Australia%20and%20Recommendations.pdf" TargetMode="External"/><Relationship Id="rId7" Type="http://schemas.openxmlformats.org/officeDocument/2006/relationships/hyperlink" Target="https://www.education.gov.au/australian-universities-accord/consultations/consultation-accord-discussion-paper/submission/15921" TargetMode="External"/><Relationship Id="rId12" Type="http://schemas.openxmlformats.org/officeDocument/2006/relationships/hyperlink" Target="https://icnprod01.sharepoint.com/Users/s375162/Library/Mobile%20Documents/com~apple~CloudDocs/Desktop/Safe%20Work%20Australia,%20Model%20Code%20of%20Practice:%20Managing%20psychosocial%20hazards%20at%20work%20https:/www.safeworkaustralia.gov.au/doc/model-code-practice-managing-psychosocial-hazards-work,%20Safe" TargetMode="External"/><Relationship Id="rId17" Type="http://schemas.openxmlformats.org/officeDocument/2006/relationships/hyperlink" Target="https://www.worksafe.qld.gov.au/laws-and-compliance/codes-of-practice/managing-the-risk-of-psychosocial-hazards-at-work-code-of-practice-2022" TargetMode="External"/><Relationship Id="rId2" Type="http://schemas.openxmlformats.org/officeDocument/2006/relationships/hyperlink" Target="https://includeability.gov.au/resources-employers/disability-and-employment-australia" TargetMode="External"/><Relationship Id="rId16" Type="http://schemas.openxmlformats.org/officeDocument/2006/relationships/hyperlink" Target="https://protect-au.mimecast.com/s/_fSrCD1jpYhBGkmxPHZ4Ydx?domain=tandfonline.com" TargetMode="External"/><Relationship Id="rId1" Type="http://schemas.openxmlformats.org/officeDocument/2006/relationships/hyperlink" Target="https://disability.royalcommission.gov.au/news-and-media/media-releases/sobering-employment-rate-people-disability-be-examined" TargetMode="External"/><Relationship Id="rId6" Type="http://schemas.openxmlformats.org/officeDocument/2006/relationships/hyperlink" Target="https://www.education.gov.au/australian-universities-accord/consultations/consultation-accord-terms-reference/submission/15179" TargetMode="External"/><Relationship Id="rId11" Type="http://schemas.openxmlformats.org/officeDocument/2006/relationships/hyperlink" Target="https://www.education.gov.au/australian-universities-accord/consultations/consultation-accord-terms-reference/submission/15179" TargetMode="External"/><Relationship Id="rId5" Type="http://schemas.openxmlformats.org/officeDocument/2006/relationships/hyperlink" Target="https://espace.library.uq.edu.au/view/UQ:925bb2a" TargetMode="External"/><Relationship Id="rId15" Type="http://schemas.openxmlformats.org/officeDocument/2006/relationships/hyperlink" Target="https://protect-au.mimecast.com/s/8FTdC4QZEkIJkvxZ6c5aazo?domain=emerald.com" TargetMode="External"/><Relationship Id="rId10" Type="http://schemas.openxmlformats.org/officeDocument/2006/relationships/hyperlink" Target="https://disability.royalcommission.gov.au/system/files/2023-09/Final%20Report%20-%20Executive%20Summary%2C%20Our%20vision%20for%20an%20inclusive%20Australia%20and%20Recommendations.pdf" TargetMode="External"/><Relationship Id="rId4" Type="http://schemas.openxmlformats.org/officeDocument/2006/relationships/hyperlink" Target="https://journals.sagepub.com/doi/full/10.1177/13582291231169668" TargetMode="External"/><Relationship Id="rId9" Type="http://schemas.openxmlformats.org/officeDocument/2006/relationships/hyperlink" Target="https://www.education.gov.au/australian-universities-accord/consultations/consultation-accord-discussion-paper/submission/15921" TargetMode="External"/><Relationship Id="rId14" Type="http://schemas.openxmlformats.org/officeDocument/2006/relationships/hyperlink" Target="https://protect-au.mimecast.com/s/0bFwC3Q8BjImNEvjxipxniY?domain=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72F97-E912-446E-932D-B56DCA94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0D8CB-6DB4-46A1-89F0-49F5358C8321}">
  <ds:schemaRefs>
    <ds:schemaRef ds:uri="http://schemas.microsoft.com/office/2006/metadata/properties"/>
    <ds:schemaRef ds:uri="http://schemas.microsoft.com/office/infopath/2007/PartnerControls"/>
    <ds:schemaRef ds:uri="905de4b5-ad8c-41bf-b5aa-35e58ae5ca1b"/>
    <ds:schemaRef ds:uri="483130e5-07f6-470c-8a9c-eb0e720b6157"/>
  </ds:schemaRefs>
</ds:datastoreItem>
</file>

<file path=customXml/itemProps3.xml><?xml version="1.0" encoding="utf-8"?>
<ds:datastoreItem xmlns:ds="http://schemas.openxmlformats.org/officeDocument/2006/customXml" ds:itemID="{191266A3-9AAE-4989-915B-324EA6ED8327}">
  <ds:schemaRefs>
    <ds:schemaRef ds:uri="http://schemas.openxmlformats.org/officeDocument/2006/bibliography"/>
  </ds:schemaRefs>
</ds:datastoreItem>
</file>

<file path=customXml/itemProps4.xml><?xml version="1.0" encoding="utf-8"?>
<ds:datastoreItem xmlns:ds="http://schemas.openxmlformats.org/officeDocument/2006/customXml" ds:itemID="{6A316B1F-3A49-457F-9013-895D64CF039A}">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1412</Words>
  <Characters>8519</Characters>
  <Application>Microsoft Office Word</Application>
  <DocSecurity>0</DocSecurity>
  <Lines>125</Lines>
  <Paragraphs>29</Paragraphs>
  <ScaleCrop>false</ScaleCrop>
  <HeadingPairs>
    <vt:vector size="2" baseType="variant">
      <vt:variant>
        <vt:lpstr>Title</vt:lpstr>
      </vt:variant>
      <vt:variant>
        <vt:i4>1</vt:i4>
      </vt:variant>
    </vt:vector>
  </HeadingPairs>
  <TitlesOfParts>
    <vt:vector size="1" baseType="lpstr">
      <vt:lpstr>Paul Harpur - A new International Disability Equity and Rights Strategy</vt:lpstr>
    </vt:vector>
  </TitlesOfParts>
  <Company>The University of Queensland</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Universities Enable - A new International Disability Equity and Rights Strategy</dc:title>
  <dc:subject/>
  <dc:creator>Paul Harpur</dc:creator>
  <cp:keywords>[SEC=OFFICIAL]</cp:keywords>
  <dc:description/>
  <cp:lastModifiedBy>Andrea Cole</cp:lastModifiedBy>
  <cp:revision>6</cp:revision>
  <dcterms:created xsi:type="dcterms:W3CDTF">2024-02-23T01:44:00Z</dcterms:created>
  <dcterms:modified xsi:type="dcterms:W3CDTF">2024-08-09T06:57:00Z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2023-10-20T09:15:43Z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2053a99d-50bc-4abb-9eb0-52daab61e2c2</vt:lpwstr>
  </property>
  <property fmtid="{D5CDD505-2E9C-101B-9397-08002B2CF9AE}" pid="8" name="MSIP_Label_0f488380-630a-4f55-a077-a19445e3f360_ContentBits">
    <vt:lpwstr>0</vt:lpwstr>
  </property>
  <property fmtid="{D5CDD505-2E9C-101B-9397-08002B2CF9AE}" pid="9" name="ContentTypeId">
    <vt:lpwstr>0x010100044F11698F851D4286149BAD04EB95E2</vt:lpwstr>
  </property>
  <property fmtid="{D5CDD505-2E9C-101B-9397-08002B2CF9AE}" pid="10" name="PM_Namespace">
    <vt:lpwstr>gov.au</vt:lpwstr>
  </property>
  <property fmtid="{D5CDD505-2E9C-101B-9397-08002B2CF9AE}" pid="11" name="PM_Caveats_Count">
    <vt:lpwstr>0</vt:lpwstr>
  </property>
  <property fmtid="{D5CDD505-2E9C-101B-9397-08002B2CF9AE}" pid="12" name="PM_Version">
    <vt:lpwstr>2018.4</vt:lpwstr>
  </property>
  <property fmtid="{D5CDD505-2E9C-101B-9397-08002B2CF9AE}" pid="13" name="PM_Note">
    <vt:lpwstr/>
  </property>
  <property fmtid="{D5CDD505-2E9C-101B-9397-08002B2CF9AE}" pid="14" name="PMHMAC">
    <vt:lpwstr>v=2022.1;a=SHA256;h=03B5F3166FDBF647C945154B4598BE7DF721F12734DB14EA59DF4CA17EE76C5E</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ProtectiveMarkingValue_Header">
    <vt:lpwstr>OFFICIAL</vt:lpwstr>
  </property>
  <property fmtid="{D5CDD505-2E9C-101B-9397-08002B2CF9AE}" pid="18" name="PM_OriginationTimeStamp">
    <vt:lpwstr>2024-02-23T01:45:09Z</vt:lpwstr>
  </property>
  <property fmtid="{D5CDD505-2E9C-101B-9397-08002B2CF9AE}" pid="19" name="PM_Markers">
    <vt:lpwstr/>
  </property>
  <property fmtid="{D5CDD505-2E9C-101B-9397-08002B2CF9AE}" pid="20" name="PM_InsertionValue">
    <vt:lpwstr>OFFICIAL</vt:lpwstr>
  </property>
  <property fmtid="{D5CDD505-2E9C-101B-9397-08002B2CF9AE}" pid="21" name="PM_Originator_Hash_SHA1">
    <vt:lpwstr>A81CD69F3B85DF0E9CC4DB4CC88D841DA69E2D1A</vt:lpwstr>
  </property>
  <property fmtid="{D5CDD505-2E9C-101B-9397-08002B2CF9AE}" pid="22" name="PM_DisplayValueSecClassificationWithQualifier">
    <vt:lpwstr>OFFICIAL</vt:lpwstr>
  </property>
  <property fmtid="{D5CDD505-2E9C-101B-9397-08002B2CF9AE}" pid="23" name="PM_Originating_FileId">
    <vt:lpwstr>215E0E7FB6DF4EF1AF32E833DCC97C7D</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A209252A880510EED2090C0CAC5D7A0E0367383A135A1580EBF5FBED6B759AB5</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D75565596630A892A981F2CE0E810FC1</vt:lpwstr>
  </property>
  <property fmtid="{D5CDD505-2E9C-101B-9397-08002B2CF9AE}" pid="33" name="PM_Hash_Salt">
    <vt:lpwstr>AF0A5EAC71D4D7680B651E9AFCCA749D</vt:lpwstr>
  </property>
  <property fmtid="{D5CDD505-2E9C-101B-9397-08002B2CF9AE}" pid="34" name="PM_Hash_SHA1">
    <vt:lpwstr>8F07359F33266DE10EFE7257EEE6DB826FC31B54</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MediaServiceImageTags">
    <vt:lpwstr/>
  </property>
</Properties>
</file>