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29B3" w:rsidRDefault="003654BD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  <w:r w:rsidRPr="003654BD">
        <w:rPr>
          <w:rFonts w:ascii="Arial" w:eastAsia="SimSun" w:hAnsi="Arial" w:cs="Arial"/>
          <w:b/>
          <w:noProof/>
          <w:kern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20382" wp14:editId="004D7EE0">
                <wp:simplePos x="0" y="0"/>
                <wp:positionH relativeFrom="column">
                  <wp:posOffset>-714375</wp:posOffset>
                </wp:positionH>
                <wp:positionV relativeFrom="paragraph">
                  <wp:posOffset>15240</wp:posOffset>
                </wp:positionV>
                <wp:extent cx="7248525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D" w:rsidRPr="00A14D16" w:rsidRDefault="003654BD" w:rsidP="00365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Declaration of Intent </w:t>
                            </w:r>
                          </w:p>
                          <w:p w:rsidR="003654BD" w:rsidRPr="00A14D16" w:rsidRDefault="003654BD" w:rsidP="00365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lang w:eastAsia="zh-CN"/>
                              </w:rPr>
                              <w:t>B</w:t>
                            </w:r>
                            <w:r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 the Government of </w:t>
                            </w:r>
                            <w:r w:rsidR="00D34BBF"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Australia </w:t>
                            </w:r>
                            <w:r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and the Government of</w:t>
                            </w:r>
                            <w:r w:rsidR="00D34BBF" w:rsidRPr="00D34BB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D34BBF"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People’s Republic of China</w:t>
                            </w:r>
                          </w:p>
                          <w:p w:rsidR="003654BD" w:rsidRPr="00A14D16" w:rsidRDefault="003654BD" w:rsidP="003654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lang w:eastAsia="zh-CN"/>
                              </w:rPr>
                              <w:t>R</w:t>
                            </w:r>
                            <w:r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egarding</w:t>
                            </w:r>
                          </w:p>
                          <w:p w:rsidR="003654BD" w:rsidRDefault="003654BD" w:rsidP="003654BD">
                            <w:pPr>
                              <w:jc w:val="center"/>
                            </w:pPr>
                            <w:r w:rsidRPr="00A14D16">
                              <w:rPr>
                                <w:rFonts w:ascii="Arial" w:eastAsia="SimSun" w:hAnsi="Arial" w:cs="Arial"/>
                                <w:b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A14D1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Review of Elements of the China-Australia Free Trade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6.25pt;margin-top:1.2pt;width:570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" filled="f" stroked="f">
                <v:textbox style="mso-fit-shape-to-text:t">
                  <w:txbxContent>
                    <w:p w:rsidR="003654BD" w:rsidRPr="00A14D16" w:rsidRDefault="003654BD" w:rsidP="003654B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14D1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Declaration of Intent </w:t>
                      </w:r>
                    </w:p>
                    <w:p w:rsidR="003654BD" w:rsidRPr="00A14D16" w:rsidRDefault="003654BD" w:rsidP="003654B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4"/>
                          <w:lang w:eastAsia="zh-CN"/>
                        </w:rPr>
                        <w:t>B</w:t>
                      </w:r>
                      <w:r w:rsidRPr="00A14D1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 the Government of </w:t>
                      </w:r>
                      <w:r w:rsidR="00D34BBF" w:rsidRPr="00A14D16">
                        <w:rPr>
                          <w:rFonts w:ascii="Arial" w:hAnsi="Arial" w:cs="Arial"/>
                          <w:b/>
                          <w:sz w:val="24"/>
                        </w:rPr>
                        <w:t>Australia</w:t>
                      </w:r>
                      <w:r w:rsidR="00D34BBF" w:rsidRPr="00A14D1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A14D16">
                        <w:rPr>
                          <w:rFonts w:ascii="Arial" w:hAnsi="Arial" w:cs="Arial"/>
                          <w:b/>
                          <w:sz w:val="24"/>
                        </w:rPr>
                        <w:t>and the Government of</w:t>
                      </w:r>
                      <w:r w:rsidR="00D34BBF" w:rsidRPr="00D34BB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D34BBF" w:rsidRPr="00A14D16">
                        <w:rPr>
                          <w:rFonts w:ascii="Arial" w:hAnsi="Arial" w:cs="Arial"/>
                          <w:b/>
                          <w:sz w:val="24"/>
                        </w:rPr>
                        <w:t>the People’s Republic of China</w:t>
                      </w:r>
                    </w:p>
                    <w:p w:rsidR="003654BD" w:rsidRPr="00A14D16" w:rsidRDefault="003654BD" w:rsidP="003654B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4"/>
                          <w:lang w:eastAsia="zh-CN"/>
                        </w:rPr>
                        <w:t>R</w:t>
                      </w:r>
                      <w:r w:rsidRPr="00A14D16">
                        <w:rPr>
                          <w:rFonts w:ascii="Arial" w:hAnsi="Arial" w:cs="Arial"/>
                          <w:b/>
                          <w:sz w:val="24"/>
                        </w:rPr>
                        <w:t>egarding</w:t>
                      </w:r>
                    </w:p>
                    <w:p w:rsidR="003654BD" w:rsidRDefault="003654BD" w:rsidP="003654BD">
                      <w:pPr>
                        <w:jc w:val="center"/>
                      </w:pPr>
                      <w:r w:rsidRPr="00A14D16">
                        <w:rPr>
                          <w:rFonts w:ascii="Arial" w:eastAsia="宋体" w:hAnsi="Arial" w:cs="Arial"/>
                          <w:b/>
                          <w:sz w:val="24"/>
                          <w:lang w:eastAsia="zh-CN"/>
                        </w:rPr>
                        <w:t xml:space="preserve"> </w:t>
                      </w:r>
                      <w:r w:rsidRPr="00A14D16">
                        <w:rPr>
                          <w:rFonts w:ascii="Arial" w:hAnsi="Arial" w:cs="Arial"/>
                          <w:b/>
                          <w:sz w:val="24"/>
                        </w:rPr>
                        <w:t>Review of Elements of the China-Australia Free Trade Agreement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029B3" w:rsidRDefault="008029B3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B45AE0" w:rsidRDefault="00B45AE0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3654BD" w:rsidRDefault="003654BD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3654BD" w:rsidRDefault="003654BD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3654BD" w:rsidRDefault="003654BD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3654BD" w:rsidRDefault="003654BD" w:rsidP="004916BE">
      <w:pPr>
        <w:widowControl w:val="0"/>
        <w:adjustRightInd w:val="0"/>
        <w:snapToGrid w:val="0"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val="en-GB" w:eastAsia="zh-CN"/>
        </w:rPr>
      </w:pPr>
    </w:p>
    <w:p w:rsidR="0072294E" w:rsidRPr="00B45AE0" w:rsidRDefault="002E2A13" w:rsidP="00B45AE0">
      <w:pPr>
        <w:widowControl w:val="0"/>
        <w:adjustRightInd w:val="0"/>
        <w:snapToGrid w:val="0"/>
        <w:spacing w:beforeLines="50" w:before="120" w:after="0" w:line="300" w:lineRule="exact"/>
        <w:jc w:val="center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Canberra, Australia, 24</w:t>
      </w:r>
      <w:r w:rsidR="0072294E"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March 2017</w:t>
      </w:r>
    </w:p>
    <w:p w:rsidR="00EE3972" w:rsidRPr="00A21BD9" w:rsidRDefault="00EE3972" w:rsidP="00EE3972">
      <w:pPr>
        <w:jc w:val="center"/>
        <w:rPr>
          <w:rFonts w:ascii="Times New Roman" w:hAnsi="Times New Roman" w:cs="Times New Roman"/>
          <w:sz w:val="24"/>
        </w:rPr>
      </w:pPr>
    </w:p>
    <w:p w:rsidR="00AA03A2" w:rsidRPr="00B45AE0" w:rsidRDefault="00AA03A2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Government of </w:t>
      </w:r>
      <w:r w:rsidR="00D34BBF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Australia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and the Government of </w:t>
      </w:r>
      <w:r w:rsidR="00D34BBF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People’s Republic of China </w:t>
      </w:r>
      <w:r w:rsidR="00F369D9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(“the Participants”)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:</w:t>
      </w:r>
    </w:p>
    <w:p w:rsidR="001470FB" w:rsidRPr="00B45AE0" w:rsidRDefault="00B45AE0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HIGHLIGHTING </w:t>
      </w:r>
      <w:r w:rsidR="00AA03A2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positive </w:t>
      </w:r>
      <w:r w:rsidR="001470FB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role of </w:t>
      </w:r>
      <w:r w:rsidR="00F369D9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</w:t>
      </w:r>
      <w:r w:rsidR="00F369D9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Free Trade Agreement between the Government of Australia and the Government of the People’s Republic of China</w:t>
      </w:r>
      <w:r w:rsidR="00F369D9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(“ChAFTA”)</w:t>
      </w:r>
      <w:r w:rsidR="001434D9"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</w:t>
      </w:r>
      <w:r w:rsidR="001470FB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in elevating the bilateral </w:t>
      </w:r>
      <w:r w:rsidR="00AA03A2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economic and trade relationship</w:t>
      </w:r>
      <w:r w:rsidR="001470FB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; </w:t>
      </w:r>
    </w:p>
    <w:p w:rsidR="00F348B3" w:rsidRPr="00B45AE0" w:rsidRDefault="00AA03A2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W</w:t>
      </w:r>
      <w:r w:rsid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ELCOMING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the strong levels of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utilisation </w:t>
      </w:r>
      <w:r w:rsidR="004A394A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of ChAFTA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by business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in both countries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since its entry into force, </w:t>
      </w:r>
      <w:r w:rsidR="00A236B9"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showing </w:t>
      </w:r>
      <w:r w:rsidR="00E8786E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over</w:t>
      </w:r>
      <w:r w:rsidR="00A236B9"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85% of eligible 2016 bilateral merchandise trade benefited from lower tariffs,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and the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cooperation between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governments 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on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its </w:t>
      </w:r>
      <w:r w:rsidR="004A394A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implementation</w:t>
      </w:r>
      <w:r w:rsidR="00F348B3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;</w:t>
      </w:r>
    </w:p>
    <w:p w:rsidR="004A394A" w:rsidRPr="00B45AE0" w:rsidRDefault="00AA03A2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U</w:t>
      </w:r>
      <w:r w:rsid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NDERLINING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their </w:t>
      </w:r>
      <w:r w:rsidR="00B8585D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intention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to use ChAF</w:t>
      </w:r>
      <w:r w:rsidR="00B8585D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TA,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particularly </w:t>
      </w:r>
      <w:r w:rsidR="00B8585D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through th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e Agreement’s built-in agenda and </w:t>
      </w:r>
      <w:r w:rsidR="00B8585D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other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mechanisms</w:t>
      </w:r>
      <w:r w:rsidR="00B8585D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and processes,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to </w:t>
      </w:r>
      <w:r w:rsidR="009C6CF5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further strengthen</w:t>
      </w:r>
      <w:r w:rsidR="000D2AF2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environment for </w:t>
      </w:r>
      <w:r w:rsidR="000D2AF2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trade and investment between the two countries</w:t>
      </w:r>
      <w:r w:rsidR="004A394A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;</w:t>
      </w:r>
    </w:p>
    <w:p w:rsidR="00F369D9" w:rsidRPr="00B45AE0" w:rsidRDefault="00F369D9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R</w:t>
      </w:r>
      <w:r w:rsid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EFERRING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to ChAFTA and associated Memoranda of Understanding, including the </w:t>
      </w:r>
      <w:r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Memorandum of Understanding between the Government of Australia and the Government of the People’s Republic of China on an Investment Facilitation Arrangement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, done at Canberra on 17 June 2015;</w:t>
      </w:r>
    </w:p>
    <w:p w:rsidR="00C7085F" w:rsidRPr="00B45AE0" w:rsidDel="00C7085F" w:rsidRDefault="00F369D9" w:rsidP="00B45AE0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D</w:t>
      </w:r>
      <w:r w:rsidR="00A24B16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ECLARE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that </w:t>
      </w:r>
      <w:r w:rsidR="00E67AAC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</w:t>
      </w:r>
      <w:r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Participants intend to commence in 2017 </w:t>
      </w:r>
      <w:r w:rsidR="00FB237B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the </w:t>
      </w:r>
      <w:r w:rsidR="00E8786E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reviews </w:t>
      </w:r>
      <w:r w:rsidR="00677332" w:rsidRPr="00B45AE0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>of</w:t>
      </w:r>
      <w:r w:rsidR="00677332" w:rsidRPr="00B45AE0">
        <w:rPr>
          <w:rFonts w:ascii="Arial" w:eastAsia="SimSun" w:hAnsi="Arial" w:cs="Arial"/>
          <w:kern w:val="2"/>
          <w:sz w:val="24"/>
          <w:szCs w:val="24"/>
          <w:lang w:val="en-US" w:eastAsia="zh-CN"/>
        </w:rPr>
        <w:t>:</w:t>
      </w:r>
    </w:p>
    <w:p w:rsidR="00677332" w:rsidRPr="008029B3" w:rsidRDefault="00F369D9" w:rsidP="00612C7F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beforeLines="50" w:before="120" w:after="0" w:line="300" w:lineRule="exact"/>
        <w:ind w:left="0" w:firstLineChars="200" w:firstLine="480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Chapter on Trade in Services</w:t>
      </w:r>
      <w:r w:rsidR="00677332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(Article 8.24.1)</w:t>
      </w:r>
      <w:r w:rsidR="00FB237B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;</w:t>
      </w:r>
      <w:r w:rsidR="00677332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br/>
      </w:r>
    </w:p>
    <w:p w:rsidR="00677332" w:rsidRPr="008029B3" w:rsidRDefault="00F369D9" w:rsidP="00612C7F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beforeLines="50" w:before="120" w:after="0" w:line="300" w:lineRule="exact"/>
        <w:ind w:left="0" w:firstLineChars="200" w:firstLine="480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Chapter on Investment</w:t>
      </w:r>
      <w:r w:rsidR="00677332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(Article 9.9)</w:t>
      </w:r>
      <w:r w:rsidR="00FB237B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;</w:t>
      </w:r>
      <w:r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and</w:t>
      </w:r>
      <w:r w:rsidR="00677332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br/>
      </w:r>
    </w:p>
    <w:p w:rsidR="00450FB8" w:rsidRPr="008029B3" w:rsidRDefault="008029B3" w:rsidP="00612C7F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beforeLines="50" w:before="120" w:after="0" w:line="300" w:lineRule="exact"/>
        <w:ind w:left="0" w:firstLineChars="200" w:firstLine="480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The</w:t>
      </w:r>
      <w:r w:rsidR="00E7540F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</w:t>
      </w:r>
      <w:r w:rsidR="00E7540F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M</w:t>
      </w:r>
      <w:r w:rsidR="00EC7742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 xml:space="preserve">emorandum of </w:t>
      </w:r>
      <w:r w:rsidR="00E7540F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U</w:t>
      </w:r>
      <w:r w:rsidR="00EC7742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nderstanding</w:t>
      </w:r>
      <w:r w:rsidR="00E7540F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 xml:space="preserve"> on </w:t>
      </w:r>
      <w:r w:rsidR="00EC7742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 xml:space="preserve">the </w:t>
      </w:r>
      <w:r w:rsidR="00E7540F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Inve</w:t>
      </w:r>
      <w:r w:rsidR="001470FB" w:rsidRPr="00612C7F">
        <w:rPr>
          <w:rFonts w:ascii="Arial" w:eastAsia="SimSun" w:hAnsi="Arial" w:cs="Arial"/>
          <w:i/>
          <w:kern w:val="2"/>
          <w:sz w:val="24"/>
          <w:szCs w:val="24"/>
          <w:lang w:val="en-US" w:eastAsia="zh-CN"/>
        </w:rPr>
        <w:t>stment Facilitation Arrangement</w:t>
      </w:r>
      <w:r w:rsidR="00677332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(Article 12)</w:t>
      </w:r>
      <w:r w:rsidR="00450FB8" w:rsidRPr="008029B3">
        <w:rPr>
          <w:rFonts w:ascii="Arial" w:eastAsia="SimSun" w:hAnsi="Arial" w:cs="Arial"/>
          <w:kern w:val="2"/>
          <w:sz w:val="24"/>
          <w:szCs w:val="24"/>
          <w:lang w:val="en-US" w:eastAsia="zh-CN"/>
        </w:rPr>
        <w:t>.</w:t>
      </w:r>
      <w:r w:rsidR="00463EB0" w:rsidRPr="008029B3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</w:t>
      </w:r>
    </w:p>
    <w:p w:rsidR="00E97447" w:rsidRPr="009C6CF5" w:rsidRDefault="00E97447" w:rsidP="009C6CF5">
      <w:pPr>
        <w:rPr>
          <w:rFonts w:ascii="Times New Roman" w:hAnsi="Times New Roman"/>
          <w:sz w:val="24"/>
          <w:szCs w:val="24"/>
        </w:rPr>
      </w:pPr>
    </w:p>
    <w:p w:rsidR="000F3AAE" w:rsidRDefault="000F3AAE" w:rsidP="00A21BD9">
      <w:pPr>
        <w:rPr>
          <w:rFonts w:ascii="Times New Roman" w:hAnsi="Times New Roman"/>
          <w:sz w:val="24"/>
          <w:szCs w:val="24"/>
        </w:rPr>
      </w:pPr>
    </w:p>
    <w:p w:rsidR="000F3AAE" w:rsidRPr="00605BF1" w:rsidRDefault="000F3AAE" w:rsidP="00A21BD9">
      <w:pPr>
        <w:rPr>
          <w:rFonts w:ascii="Times New Roman" w:hAnsi="Times New Roman"/>
          <w:sz w:val="24"/>
          <w:szCs w:val="24"/>
        </w:rPr>
      </w:pPr>
    </w:p>
    <w:p w:rsidR="00A21BD9" w:rsidRDefault="0072294E" w:rsidP="00A21B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920FA" wp14:editId="30A2F588">
                <wp:simplePos x="0" y="0"/>
                <wp:positionH relativeFrom="column">
                  <wp:posOffset>2962275</wp:posOffset>
                </wp:positionH>
                <wp:positionV relativeFrom="paragraph">
                  <wp:posOffset>131445</wp:posOffset>
                </wp:positionV>
                <wp:extent cx="249555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0.35pt" to="429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112395</wp:posOffset>
                </wp:positionV>
                <wp:extent cx="20193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85pt" to="16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A21BD9" w:rsidRPr="001426E9" w:rsidRDefault="00A21BD9" w:rsidP="001426E9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Arial" w:eastAsia="SimSun" w:hAnsi="Arial" w:cs="Arial"/>
          <w:kern w:val="2"/>
          <w:sz w:val="24"/>
          <w:szCs w:val="24"/>
          <w:lang w:val="en-US" w:eastAsia="zh-CN"/>
        </w:rPr>
      </w:pPr>
      <w:r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>FOR THE GOVERNMENT OF</w:t>
      </w:r>
      <w:r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ab/>
      </w:r>
      <w:r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ab/>
      </w:r>
      <w:r w:rsidR="00612C7F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   </w:t>
      </w:r>
      <w:r w:rsidR="00D34BBF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</w:t>
      </w:r>
      <w:r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>FOR THE GOVERNMENT OF</w:t>
      </w:r>
    </w:p>
    <w:p w:rsidR="00076A63" w:rsidRDefault="00612C7F" w:rsidP="001426E9">
      <w:pPr>
        <w:widowControl w:val="0"/>
        <w:adjustRightInd w:val="0"/>
        <w:snapToGrid w:val="0"/>
        <w:spacing w:beforeLines="50" w:before="120" w:after="0" w:line="300" w:lineRule="exact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>AUSTRALIA</w:t>
      </w:r>
      <w:r w:rsidR="00D34BBF" w:rsidRPr="00D34BBF">
        <w:rPr>
          <w:rFonts w:ascii="Arial" w:eastAsia="SimSun" w:hAnsi="Arial" w:cs="Arial"/>
          <w:kern w:val="2"/>
          <w:sz w:val="24"/>
          <w:szCs w:val="24"/>
          <w:lang w:val="en-US" w:eastAsia="zh-CN"/>
        </w:rPr>
        <w:t xml:space="preserve"> </w:t>
      </w:r>
      <w:r w:rsidR="00D34BBF">
        <w:rPr>
          <w:rFonts w:ascii="Arial" w:eastAsia="SimSun" w:hAnsi="Arial" w:cs="Arial" w:hint="eastAsia"/>
          <w:kern w:val="2"/>
          <w:sz w:val="24"/>
          <w:szCs w:val="24"/>
          <w:lang w:val="en-US" w:eastAsia="zh-CN"/>
        </w:rPr>
        <w:t xml:space="preserve">                                                </w:t>
      </w:r>
      <w:r w:rsidR="00D34BBF" w:rsidRPr="001426E9">
        <w:rPr>
          <w:rFonts w:ascii="Arial" w:eastAsia="SimSun" w:hAnsi="Arial" w:cs="Arial"/>
          <w:kern w:val="2"/>
          <w:sz w:val="24"/>
          <w:szCs w:val="24"/>
          <w:lang w:val="en-US" w:eastAsia="zh-CN"/>
        </w:rPr>
        <w:t>THE PEOPLE’S REPUBLIC OF CHINA</w:t>
      </w:r>
    </w:p>
    <w:sectPr w:rsidR="0007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29" w:rsidRDefault="00434829" w:rsidP="00EE3972">
      <w:pPr>
        <w:spacing w:after="0" w:line="240" w:lineRule="auto"/>
      </w:pPr>
      <w:r>
        <w:separator/>
      </w:r>
    </w:p>
  </w:endnote>
  <w:endnote w:type="continuationSeparator" w:id="0">
    <w:p w:rsidR="00434829" w:rsidRDefault="00434829" w:rsidP="00EE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29" w:rsidRDefault="00434829" w:rsidP="00EE3972">
      <w:pPr>
        <w:spacing w:after="0" w:line="240" w:lineRule="auto"/>
      </w:pPr>
      <w:r>
        <w:separator/>
      </w:r>
    </w:p>
  </w:footnote>
  <w:footnote w:type="continuationSeparator" w:id="0">
    <w:p w:rsidR="00434829" w:rsidRDefault="00434829" w:rsidP="00EE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C13"/>
    <w:multiLevelType w:val="hybridMultilevel"/>
    <w:tmpl w:val="91109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948"/>
    <w:multiLevelType w:val="hybridMultilevel"/>
    <w:tmpl w:val="3FCA8C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A5B"/>
    <w:multiLevelType w:val="hybridMultilevel"/>
    <w:tmpl w:val="4A4C9D3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A27932"/>
    <w:multiLevelType w:val="hybridMultilevel"/>
    <w:tmpl w:val="674C4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2804"/>
    <w:multiLevelType w:val="hybridMultilevel"/>
    <w:tmpl w:val="D42E6C6E"/>
    <w:lvl w:ilvl="0" w:tplc="33FE1E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544903"/>
    <w:multiLevelType w:val="hybridMultilevel"/>
    <w:tmpl w:val="156E6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77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2"/>
    <w:rsid w:val="00030EC3"/>
    <w:rsid w:val="00031602"/>
    <w:rsid w:val="00072666"/>
    <w:rsid w:val="00076A63"/>
    <w:rsid w:val="000A0FDB"/>
    <w:rsid w:val="000B3FB6"/>
    <w:rsid w:val="000D0FA2"/>
    <w:rsid w:val="000D2AF2"/>
    <w:rsid w:val="000F2B04"/>
    <w:rsid w:val="000F3AAE"/>
    <w:rsid w:val="000F7BBE"/>
    <w:rsid w:val="0012367C"/>
    <w:rsid w:val="001241DD"/>
    <w:rsid w:val="001350F7"/>
    <w:rsid w:val="00141E59"/>
    <w:rsid w:val="001426E9"/>
    <w:rsid w:val="001434D9"/>
    <w:rsid w:val="001470FB"/>
    <w:rsid w:val="00157A9B"/>
    <w:rsid w:val="00172DCA"/>
    <w:rsid w:val="0017738F"/>
    <w:rsid w:val="001A408B"/>
    <w:rsid w:val="001F2057"/>
    <w:rsid w:val="0021528B"/>
    <w:rsid w:val="00256E19"/>
    <w:rsid w:val="002B0D2C"/>
    <w:rsid w:val="002E21F3"/>
    <w:rsid w:val="002E2A13"/>
    <w:rsid w:val="0030546A"/>
    <w:rsid w:val="00313E27"/>
    <w:rsid w:val="003343C1"/>
    <w:rsid w:val="003417A4"/>
    <w:rsid w:val="003654BD"/>
    <w:rsid w:val="00370F48"/>
    <w:rsid w:val="00391EE1"/>
    <w:rsid w:val="003A1361"/>
    <w:rsid w:val="003D3C73"/>
    <w:rsid w:val="003D7E91"/>
    <w:rsid w:val="004053DF"/>
    <w:rsid w:val="00434829"/>
    <w:rsid w:val="00437FA8"/>
    <w:rsid w:val="0044073C"/>
    <w:rsid w:val="00450FB8"/>
    <w:rsid w:val="004602DF"/>
    <w:rsid w:val="00463EB0"/>
    <w:rsid w:val="00473BF6"/>
    <w:rsid w:val="0048383C"/>
    <w:rsid w:val="004916BE"/>
    <w:rsid w:val="004A394A"/>
    <w:rsid w:val="0052488C"/>
    <w:rsid w:val="00545843"/>
    <w:rsid w:val="0054651B"/>
    <w:rsid w:val="0059474F"/>
    <w:rsid w:val="005F2D0E"/>
    <w:rsid w:val="005F5A11"/>
    <w:rsid w:val="00612C7F"/>
    <w:rsid w:val="00622062"/>
    <w:rsid w:val="0064450C"/>
    <w:rsid w:val="0066429E"/>
    <w:rsid w:val="00677332"/>
    <w:rsid w:val="00690FCF"/>
    <w:rsid w:val="006B402E"/>
    <w:rsid w:val="006D2CEF"/>
    <w:rsid w:val="006D571E"/>
    <w:rsid w:val="006D62D1"/>
    <w:rsid w:val="006D7A88"/>
    <w:rsid w:val="007141E7"/>
    <w:rsid w:val="0072294E"/>
    <w:rsid w:val="00735674"/>
    <w:rsid w:val="00755831"/>
    <w:rsid w:val="007F0259"/>
    <w:rsid w:val="008029B3"/>
    <w:rsid w:val="00821805"/>
    <w:rsid w:val="00825CB3"/>
    <w:rsid w:val="008558FE"/>
    <w:rsid w:val="00865D99"/>
    <w:rsid w:val="0088572E"/>
    <w:rsid w:val="00885BA4"/>
    <w:rsid w:val="008C5464"/>
    <w:rsid w:val="008D7AAE"/>
    <w:rsid w:val="00927594"/>
    <w:rsid w:val="009703B5"/>
    <w:rsid w:val="00981C80"/>
    <w:rsid w:val="009C000D"/>
    <w:rsid w:val="009C6CF5"/>
    <w:rsid w:val="009E1251"/>
    <w:rsid w:val="00A03004"/>
    <w:rsid w:val="00A11EFE"/>
    <w:rsid w:val="00A21BD9"/>
    <w:rsid w:val="00A236B9"/>
    <w:rsid w:val="00A24B16"/>
    <w:rsid w:val="00A7313E"/>
    <w:rsid w:val="00A96F83"/>
    <w:rsid w:val="00AA03A2"/>
    <w:rsid w:val="00AC7417"/>
    <w:rsid w:val="00AD0A26"/>
    <w:rsid w:val="00AE1FA0"/>
    <w:rsid w:val="00B150EC"/>
    <w:rsid w:val="00B45AE0"/>
    <w:rsid w:val="00B46415"/>
    <w:rsid w:val="00B8348A"/>
    <w:rsid w:val="00B8585D"/>
    <w:rsid w:val="00B9373F"/>
    <w:rsid w:val="00BB2D9E"/>
    <w:rsid w:val="00BC2771"/>
    <w:rsid w:val="00BD572F"/>
    <w:rsid w:val="00C05446"/>
    <w:rsid w:val="00C068A1"/>
    <w:rsid w:val="00C5129F"/>
    <w:rsid w:val="00C60141"/>
    <w:rsid w:val="00C7085F"/>
    <w:rsid w:val="00D34493"/>
    <w:rsid w:val="00D34BBF"/>
    <w:rsid w:val="00DB3195"/>
    <w:rsid w:val="00E17034"/>
    <w:rsid w:val="00E60004"/>
    <w:rsid w:val="00E67AAC"/>
    <w:rsid w:val="00E72036"/>
    <w:rsid w:val="00E7540F"/>
    <w:rsid w:val="00E8786E"/>
    <w:rsid w:val="00E97447"/>
    <w:rsid w:val="00EB5196"/>
    <w:rsid w:val="00EB7DBD"/>
    <w:rsid w:val="00EC7742"/>
    <w:rsid w:val="00ED6132"/>
    <w:rsid w:val="00EE183E"/>
    <w:rsid w:val="00EE3972"/>
    <w:rsid w:val="00EF5717"/>
    <w:rsid w:val="00F348B3"/>
    <w:rsid w:val="00F369D9"/>
    <w:rsid w:val="00F84968"/>
    <w:rsid w:val="00FA1A6D"/>
    <w:rsid w:val="00FA686E"/>
    <w:rsid w:val="00FB237B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34EED"/>
  <w15:docId w15:val="{4734408F-2323-4EA0-9810-7DC2F5A9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72"/>
  </w:style>
  <w:style w:type="paragraph" w:styleId="Footer">
    <w:name w:val="footer"/>
    <w:basedOn w:val="Normal"/>
    <w:link w:val="FooterChar"/>
    <w:uiPriority w:val="99"/>
    <w:unhideWhenUsed/>
    <w:rsid w:val="00EE3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72"/>
  </w:style>
  <w:style w:type="paragraph" w:styleId="ListParagraph">
    <w:name w:val="List Paragraph"/>
    <w:basedOn w:val="Normal"/>
    <w:uiPriority w:val="34"/>
    <w:qFormat/>
    <w:rsid w:val="00A21BD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2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C10648B5964789CACC1FECFA3B90" ma:contentTypeVersion="1" ma:contentTypeDescription="Create a new document." ma:contentTypeScope="" ma:versionID="560f32ffd17b97d5068826f6d7afc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9F805-E9C9-476F-9C66-A1F341E1CFB4}"/>
</file>

<file path=customXml/itemProps2.xml><?xml version="1.0" encoding="utf-8"?>
<ds:datastoreItem xmlns:ds="http://schemas.openxmlformats.org/officeDocument/2006/customXml" ds:itemID="{4EA63F5E-194C-411B-B917-4142129AE3A6}"/>
</file>

<file path=customXml/itemProps3.xml><?xml version="1.0" encoding="utf-8"?>
<ds:datastoreItem xmlns:ds="http://schemas.openxmlformats.org/officeDocument/2006/customXml" ds:itemID="{593AD802-364A-423C-B4A4-D62E0E55BA2A}"/>
</file>

<file path=customXml/itemProps4.xml><?xml version="1.0" encoding="utf-8"?>
<ds:datastoreItem xmlns:ds="http://schemas.openxmlformats.org/officeDocument/2006/customXml" ds:itemID="{002C85F3-17FB-445F-8B93-C095ADC95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Sandilands, Emily</dc:creator>
  <cp:lastModifiedBy>Sandilands, Emily</cp:lastModifiedBy>
  <cp:revision>3</cp:revision>
  <cp:lastPrinted>2017-03-17T06:22:00Z</cp:lastPrinted>
  <dcterms:created xsi:type="dcterms:W3CDTF">2017-03-23T23:00:00Z</dcterms:created>
  <dcterms:modified xsi:type="dcterms:W3CDTF">2017-03-23T23:00:00Z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bd9c76ac-6731-4e9f-ab62-44ce9a52e8e7</vt:lpwstr>
  </property>
  <property fmtid="{D5CDD505-2E9C-101B-9397-08002B2CF9AE}" pid="3" name="hptrimdataset">
    <vt:lpwstr>CH</vt:lpwstr>
  </property>
  <property fmtid="{D5CDD505-2E9C-101B-9397-08002B2CF9AE}" pid="4" name="hptrimfileref">
    <vt:lpwstr>15/53872#12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0x010100FB2BC10648B5964789CACC1FECFA3B90</vt:lpwstr>
  </property>
  <property fmtid="{D5CDD505-2E9C-101B-9397-08002B2CF9AE}" pid="9" name="Order">
    <vt:r8>7500</vt:r8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</Properties>
</file>