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250A" w14:textId="41CCBC6C" w:rsidR="001C6A16" w:rsidRPr="000C1964" w:rsidRDefault="002A1096">
      <w:pPr>
        <w:pStyle w:val="BTNSSBodyTextNoSpacingSmall"/>
        <w:spacing w:line="360" w:lineRule="auto"/>
        <w:jc w:val="center"/>
        <w:rPr>
          <w:sz w:val="2"/>
          <w:szCs w:val="2"/>
        </w:rPr>
      </w:pPr>
      <w:r w:rsidRPr="000C1964">
        <w:rPr>
          <w:sz w:val="2"/>
          <w:szCs w:val="2"/>
        </w:rPr>
        <w:t>deep</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1C6A16" w:rsidRPr="000C1964" w14:paraId="43FAB4B4" w14:textId="77777777">
        <w:trPr>
          <w:trHeight w:val="4365"/>
          <w:jc w:val="center"/>
        </w:trPr>
        <w:tc>
          <w:tcPr>
            <w:tcW w:w="9060" w:type="dxa"/>
          </w:tcPr>
          <w:p w14:paraId="1D07993D" w14:textId="4CD0EA43" w:rsidR="001C6A16" w:rsidRPr="000C1964" w:rsidRDefault="00C10802" w:rsidP="00834F3C">
            <w:pPr>
              <w:pStyle w:val="WTODTWTODisputeTitle"/>
              <w:spacing w:line="360" w:lineRule="auto"/>
            </w:pPr>
            <w:r w:rsidRPr="000C1964">
              <w:t xml:space="preserve">Before </w:t>
            </w:r>
            <w:r w:rsidR="00A66C7C" w:rsidRPr="000C1964">
              <w:t>the World Trade Organization</w:t>
            </w:r>
          </w:p>
          <w:p w14:paraId="478E6E9D" w14:textId="77777777" w:rsidR="001C6A16" w:rsidRPr="000C1964" w:rsidRDefault="00A66C7C" w:rsidP="00834F3C">
            <w:pPr>
              <w:pStyle w:val="WTODTWTODisputeTitle"/>
              <w:spacing w:line="360" w:lineRule="auto"/>
            </w:pPr>
            <w:r w:rsidRPr="000C1964">
              <w:t>Panel Proceedings</w:t>
            </w:r>
          </w:p>
          <w:p w14:paraId="3E364B7C" w14:textId="77777777" w:rsidR="001C6A16" w:rsidRPr="000C1964" w:rsidRDefault="001C6A16">
            <w:pPr>
              <w:pStyle w:val="BTBodyText"/>
              <w:spacing w:after="240" w:line="360" w:lineRule="auto"/>
              <w:jc w:val="center"/>
              <w:rPr>
                <w:b/>
                <w:bCs/>
                <w:sz w:val="32"/>
                <w:szCs w:val="32"/>
              </w:rPr>
            </w:pPr>
          </w:p>
        </w:tc>
      </w:tr>
      <w:tr w:rsidR="001C6A16" w:rsidRPr="000C1964" w14:paraId="266C4F28" w14:textId="77777777">
        <w:trPr>
          <w:trHeight w:val="737"/>
          <w:jc w:val="center"/>
        </w:trPr>
        <w:tc>
          <w:tcPr>
            <w:tcW w:w="9060" w:type="dxa"/>
          </w:tcPr>
          <w:p w14:paraId="03F3435F" w14:textId="77777777" w:rsidR="001C6A16" w:rsidRPr="000C1964" w:rsidRDefault="00A66C7C">
            <w:pPr>
              <w:pStyle w:val="WTODTWTODisputeTitle"/>
              <w:spacing w:line="360" w:lineRule="auto"/>
            </w:pPr>
            <w:r w:rsidRPr="000C1964">
              <w:t>Australia — Anti-Dumping and Countervailing Duty Measures on Certain Products from China</w:t>
            </w:r>
          </w:p>
        </w:tc>
      </w:tr>
      <w:tr w:rsidR="001C6A16" w:rsidRPr="000C1964" w14:paraId="4CFF289A" w14:textId="77777777">
        <w:trPr>
          <w:trHeight w:val="3175"/>
          <w:jc w:val="center"/>
        </w:trPr>
        <w:tc>
          <w:tcPr>
            <w:tcW w:w="9060" w:type="dxa"/>
          </w:tcPr>
          <w:p w14:paraId="24257B7D" w14:textId="7FC7394D" w:rsidR="001C6A16" w:rsidRPr="000C1964" w:rsidRDefault="00DB11BD">
            <w:pPr>
              <w:pStyle w:val="DSNDSNumber"/>
              <w:spacing w:line="360" w:lineRule="auto"/>
            </w:pPr>
            <w:r w:rsidRPr="000C1964">
              <w:t>(</w:t>
            </w:r>
            <w:r w:rsidR="00A66C7C" w:rsidRPr="000C1964">
              <w:t>DS603</w:t>
            </w:r>
            <w:r w:rsidRPr="000C1964">
              <w:t>)</w:t>
            </w:r>
          </w:p>
        </w:tc>
      </w:tr>
      <w:tr w:rsidR="001C6A16" w:rsidRPr="000C1964" w14:paraId="77E5C177" w14:textId="77777777">
        <w:trPr>
          <w:trHeight w:val="3798"/>
          <w:jc w:val="center"/>
        </w:trPr>
        <w:tc>
          <w:tcPr>
            <w:tcW w:w="9060" w:type="dxa"/>
          </w:tcPr>
          <w:p w14:paraId="061CF1C2" w14:textId="1BBB100B" w:rsidR="00491A43" w:rsidRPr="000C1964" w:rsidRDefault="00A66C7C" w:rsidP="00491A43">
            <w:pPr>
              <w:pStyle w:val="DTDocumentTitle"/>
              <w:spacing w:line="360" w:lineRule="auto"/>
            </w:pPr>
            <w:r w:rsidRPr="000C1964">
              <w:t>Australia</w:t>
            </w:r>
            <w:r w:rsidR="001F08D8" w:rsidRPr="000C1964">
              <w:t>'</w:t>
            </w:r>
            <w:r w:rsidRPr="000C1964">
              <w:t xml:space="preserve">s </w:t>
            </w:r>
            <w:r w:rsidR="001E381B" w:rsidRPr="000C1964">
              <w:t>Second</w:t>
            </w:r>
            <w:r w:rsidRPr="000C1964">
              <w:t xml:space="preserve"> Written Submission</w:t>
            </w:r>
          </w:p>
          <w:tbl>
            <w:tblPr>
              <w:tblStyle w:val="TableGrid"/>
              <w:tblW w:w="0" w:type="auto"/>
              <w:tblLook w:val="04A0" w:firstRow="1" w:lastRow="0" w:firstColumn="1" w:lastColumn="0" w:noHBand="0" w:noVBand="1"/>
            </w:tblPr>
            <w:tblGrid>
              <w:gridCol w:w="9060"/>
            </w:tblGrid>
            <w:tr w:rsidR="00491A43" w:rsidRPr="000C1964" w14:paraId="7002DA22" w14:textId="77777777" w:rsidTr="00491A43">
              <w:trPr>
                <w:trHeight w:val="849"/>
              </w:trPr>
              <w:tc>
                <w:tcPr>
                  <w:tcW w:w="9060" w:type="dxa"/>
                  <w:vAlign w:val="bottom"/>
                </w:tcPr>
                <w:p w14:paraId="03DA7D3A" w14:textId="3427CB42" w:rsidR="00C84152" w:rsidRPr="000C1964" w:rsidRDefault="00491A43" w:rsidP="00C84152">
                  <w:pPr>
                    <w:pStyle w:val="BlockIndent"/>
                    <w:jc w:val="center"/>
                    <w:rPr>
                      <w:rFonts w:asciiTheme="minorHAnsi" w:hAnsiTheme="minorHAnsi" w:cstheme="minorHAnsi"/>
                      <w:b/>
                      <w:bCs/>
                      <w:sz w:val="32"/>
                      <w:szCs w:val="32"/>
                    </w:rPr>
                  </w:pPr>
                  <w:r w:rsidRPr="000C1964">
                    <w:rPr>
                      <w:rFonts w:asciiTheme="minorHAnsi" w:hAnsiTheme="minorHAnsi" w:cstheme="minorHAnsi"/>
                      <w:b/>
                      <w:bCs/>
                      <w:sz w:val="32"/>
                      <w:szCs w:val="32"/>
                    </w:rPr>
                    <w:t xml:space="preserve">Business Confidential Information </w:t>
                  </w:r>
                  <w:r w:rsidR="00C84152" w:rsidRPr="000C1964">
                    <w:rPr>
                      <w:rFonts w:asciiTheme="minorHAnsi" w:hAnsiTheme="minorHAnsi" w:cstheme="minorHAnsi"/>
                      <w:b/>
                      <w:bCs/>
                      <w:sz w:val="32"/>
                      <w:szCs w:val="32"/>
                    </w:rPr>
                    <w:t>REDACTED</w:t>
                  </w:r>
                </w:p>
              </w:tc>
            </w:tr>
          </w:tbl>
          <w:p w14:paraId="39B98AB2" w14:textId="73588C6F" w:rsidR="00491A43" w:rsidRPr="000C1964" w:rsidRDefault="00491A43" w:rsidP="00491A43">
            <w:pPr>
              <w:pStyle w:val="DTDocumentTitle"/>
              <w:spacing w:line="360" w:lineRule="auto"/>
              <w:jc w:val="both"/>
            </w:pPr>
          </w:p>
          <w:p w14:paraId="381AA3C2" w14:textId="77777777" w:rsidR="00491A43" w:rsidRPr="000C1964" w:rsidRDefault="00491A43" w:rsidP="00491A43">
            <w:pPr>
              <w:pStyle w:val="DTDocumentTitle"/>
              <w:spacing w:line="360" w:lineRule="auto"/>
              <w:jc w:val="both"/>
            </w:pPr>
          </w:p>
          <w:p w14:paraId="73C56CA4" w14:textId="4C649D61" w:rsidR="00491A43" w:rsidRPr="000C1964" w:rsidRDefault="00491A43">
            <w:pPr>
              <w:pStyle w:val="DTDocumentTitle"/>
              <w:spacing w:line="360" w:lineRule="auto"/>
            </w:pPr>
          </w:p>
        </w:tc>
      </w:tr>
      <w:tr w:rsidR="001C6A16" w:rsidRPr="000C1964" w14:paraId="4B5A57DD" w14:textId="77777777">
        <w:trPr>
          <w:trHeight w:val="624"/>
          <w:jc w:val="center"/>
        </w:trPr>
        <w:tc>
          <w:tcPr>
            <w:tcW w:w="9060" w:type="dxa"/>
          </w:tcPr>
          <w:p w14:paraId="443BF608" w14:textId="1900D88A" w:rsidR="001C6A16" w:rsidRPr="000C1964" w:rsidRDefault="00C23F7C">
            <w:pPr>
              <w:pStyle w:val="DDDocumentDate"/>
              <w:spacing w:line="360" w:lineRule="auto"/>
            </w:pPr>
            <w:r w:rsidRPr="000C1964">
              <w:t>19</w:t>
            </w:r>
            <w:r w:rsidR="00C10802" w:rsidRPr="000C1964">
              <w:t xml:space="preserve"> </w:t>
            </w:r>
            <w:r w:rsidR="006319C1" w:rsidRPr="000C1964">
              <w:t>May</w:t>
            </w:r>
            <w:r w:rsidR="00C10802" w:rsidRPr="000C1964">
              <w:t xml:space="preserve"> 2023</w:t>
            </w:r>
          </w:p>
        </w:tc>
      </w:tr>
    </w:tbl>
    <w:p w14:paraId="22A4963C" w14:textId="248E61F8" w:rsidR="001C6A16" w:rsidRPr="000C1964" w:rsidRDefault="001C6A16">
      <w:pPr>
        <w:pStyle w:val="BTNSSBodyTextNoSpacingSmall"/>
        <w:spacing w:line="360" w:lineRule="auto"/>
        <w:jc w:val="left"/>
      </w:pPr>
    </w:p>
    <w:p w14:paraId="0551309A" w14:textId="77777777" w:rsidR="00CC518A" w:rsidRPr="000C1964" w:rsidRDefault="00CC518A">
      <w:pPr>
        <w:pStyle w:val="BTNSSBodyTextNoSpacingSmall"/>
        <w:spacing w:line="360" w:lineRule="auto"/>
        <w:jc w:val="left"/>
      </w:pPr>
    </w:p>
    <w:p w14:paraId="1F244CA6" w14:textId="77777777" w:rsidR="001C6A16" w:rsidRPr="000C1964" w:rsidRDefault="001C6A16">
      <w:pPr>
        <w:pStyle w:val="BTNSSBodyTextNoSpacingSmall"/>
        <w:spacing w:line="360" w:lineRule="auto"/>
        <w:jc w:val="left"/>
        <w:rPr>
          <w:sz w:val="2"/>
          <w:szCs w:val="2"/>
        </w:rPr>
      </w:pPr>
    </w:p>
    <w:sdt>
      <w:sdtPr>
        <w:rPr>
          <w:b w:val="0"/>
          <w:caps w:val="0"/>
          <w:sz w:val="8"/>
          <w:szCs w:val="8"/>
          <w:lang w:val="en-AU"/>
        </w:rPr>
        <w:id w:val="1666050972"/>
        <w:docPartObj>
          <w:docPartGallery w:val="Table of Contents"/>
          <w:docPartUnique/>
        </w:docPartObj>
      </w:sdtPr>
      <w:sdtEndPr>
        <w:rPr>
          <w:bCs/>
        </w:rPr>
      </w:sdtEndPr>
      <w:sdtContent>
        <w:p w14:paraId="4E9D2F68" w14:textId="77777777" w:rsidR="001C6A16" w:rsidRPr="000C1964" w:rsidRDefault="00A66C7C">
          <w:pPr>
            <w:pStyle w:val="TOCHeading"/>
            <w:spacing w:line="360" w:lineRule="auto"/>
            <w:jc w:val="left"/>
            <w:rPr>
              <w:lang w:val="en-AU"/>
            </w:rPr>
          </w:pPr>
          <w:r w:rsidRPr="000C1964">
            <w:rPr>
              <w:lang w:val="en-AU"/>
            </w:rPr>
            <w:t>Table of Contents</w:t>
          </w:r>
        </w:p>
        <w:p w14:paraId="647094BB" w14:textId="3D5F5000" w:rsidR="00725FC8" w:rsidRPr="000C1964" w:rsidRDefault="00A66C7C">
          <w:pPr>
            <w:pStyle w:val="TOC1"/>
            <w:rPr>
              <w:rFonts w:asciiTheme="minorHAnsi" w:eastAsiaTheme="minorEastAsia" w:hAnsiTheme="minorHAnsi"/>
              <w:b w:val="0"/>
              <w:caps w:val="0"/>
              <w:noProof/>
              <w:sz w:val="22"/>
              <w:szCs w:val="22"/>
              <w:lang w:eastAsia="en-AU"/>
            </w:rPr>
          </w:pPr>
          <w:r w:rsidRPr="000C1964">
            <w:fldChar w:fldCharType="begin"/>
          </w:r>
          <w:r w:rsidRPr="000C1964">
            <w:instrText xml:space="preserve"> TOC \o "1-4" \h \z \u </w:instrText>
          </w:r>
          <w:r w:rsidRPr="000C1964">
            <w:fldChar w:fldCharType="separate"/>
          </w:r>
          <w:hyperlink w:anchor="_Toc135405881" w:history="1">
            <w:r w:rsidR="00725FC8" w:rsidRPr="000C1964">
              <w:rPr>
                <w:rStyle w:val="Hyperlink"/>
                <w:noProof/>
              </w:rPr>
              <w:t>TABLE OF CASES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_Toc135405881 \h </w:instrText>
            </w:r>
            <w:r w:rsidR="00725FC8" w:rsidRPr="000C1964">
              <w:rPr>
                <w:noProof/>
                <w:webHidden/>
              </w:rPr>
            </w:r>
            <w:r w:rsidR="00725FC8" w:rsidRPr="000C1964">
              <w:rPr>
                <w:noProof/>
                <w:webHidden/>
              </w:rPr>
              <w:fldChar w:fldCharType="separate"/>
            </w:r>
            <w:r w:rsidR="007C03DB">
              <w:rPr>
                <w:noProof/>
                <w:webHidden/>
              </w:rPr>
              <w:t>8</w:t>
            </w:r>
            <w:r w:rsidR="00725FC8" w:rsidRPr="000C1964">
              <w:rPr>
                <w:noProof/>
                <w:webHidden/>
              </w:rPr>
              <w:fldChar w:fldCharType="end"/>
            </w:r>
          </w:hyperlink>
        </w:p>
        <w:p w14:paraId="4E06B0E2" w14:textId="3BE86122" w:rsidR="00725FC8" w:rsidRPr="000C1964" w:rsidRDefault="00B35608">
          <w:pPr>
            <w:pStyle w:val="TOC1"/>
            <w:rPr>
              <w:rFonts w:asciiTheme="minorHAnsi" w:eastAsiaTheme="minorEastAsia" w:hAnsiTheme="minorHAnsi"/>
              <w:b w:val="0"/>
              <w:caps w:val="0"/>
              <w:noProof/>
              <w:sz w:val="22"/>
              <w:szCs w:val="22"/>
              <w:lang w:eastAsia="en-AU"/>
            </w:rPr>
          </w:pPr>
          <w:hyperlink w:anchor="_Toc135405882" w:history="1">
            <w:r w:rsidR="00725FC8" w:rsidRPr="000C1964">
              <w:rPr>
                <w:rStyle w:val="Hyperlink"/>
                <w:noProof/>
              </w:rPr>
              <w:t>LIST OF ACRONYMS, ABBREVIATIONS AND SHORT FORMS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_Toc135405882 \h </w:instrText>
            </w:r>
            <w:r w:rsidR="00725FC8" w:rsidRPr="000C1964">
              <w:rPr>
                <w:noProof/>
                <w:webHidden/>
              </w:rPr>
            </w:r>
            <w:r w:rsidR="00725FC8" w:rsidRPr="000C1964">
              <w:rPr>
                <w:noProof/>
                <w:webHidden/>
              </w:rPr>
              <w:fldChar w:fldCharType="separate"/>
            </w:r>
            <w:r w:rsidR="007C03DB">
              <w:rPr>
                <w:noProof/>
                <w:webHidden/>
              </w:rPr>
              <w:t>13</w:t>
            </w:r>
            <w:r w:rsidR="00725FC8" w:rsidRPr="000C1964">
              <w:rPr>
                <w:noProof/>
                <w:webHidden/>
              </w:rPr>
              <w:fldChar w:fldCharType="end"/>
            </w:r>
          </w:hyperlink>
        </w:p>
        <w:p w14:paraId="71BCBDF7" w14:textId="0FECFB20" w:rsidR="00725FC8" w:rsidRPr="000C1964" w:rsidRDefault="00B35608">
          <w:pPr>
            <w:pStyle w:val="TOC1"/>
            <w:rPr>
              <w:rFonts w:asciiTheme="minorHAnsi" w:eastAsiaTheme="minorEastAsia" w:hAnsiTheme="minorHAnsi"/>
              <w:b w:val="0"/>
              <w:caps w:val="0"/>
              <w:noProof/>
              <w:sz w:val="22"/>
              <w:szCs w:val="22"/>
              <w:lang w:eastAsia="en-AU"/>
            </w:rPr>
          </w:pPr>
          <w:hyperlink w:anchor="_Toc135405883" w:history="1">
            <w:r w:rsidR="00725FC8" w:rsidRPr="000C1964">
              <w:rPr>
                <w:rStyle w:val="Hyperlink"/>
                <w:noProof/>
              </w:rPr>
              <w:t>LIST OF EXHIBITS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_Toc135405883 \h </w:instrText>
            </w:r>
            <w:r w:rsidR="00725FC8" w:rsidRPr="000C1964">
              <w:rPr>
                <w:noProof/>
                <w:webHidden/>
              </w:rPr>
            </w:r>
            <w:r w:rsidR="00725FC8" w:rsidRPr="000C1964">
              <w:rPr>
                <w:noProof/>
                <w:webHidden/>
              </w:rPr>
              <w:fldChar w:fldCharType="separate"/>
            </w:r>
            <w:r w:rsidR="007C03DB">
              <w:rPr>
                <w:noProof/>
                <w:webHidden/>
              </w:rPr>
              <w:t>15</w:t>
            </w:r>
            <w:r w:rsidR="00725FC8" w:rsidRPr="000C1964">
              <w:rPr>
                <w:noProof/>
                <w:webHidden/>
              </w:rPr>
              <w:fldChar w:fldCharType="end"/>
            </w:r>
          </w:hyperlink>
        </w:p>
        <w:p w14:paraId="70D0B433" w14:textId="47382F80" w:rsidR="00725FC8" w:rsidRPr="000C1964" w:rsidRDefault="00B35608">
          <w:pPr>
            <w:pStyle w:val="TOC1"/>
            <w:rPr>
              <w:rFonts w:asciiTheme="minorHAnsi" w:eastAsiaTheme="minorEastAsia" w:hAnsiTheme="minorHAnsi"/>
              <w:b w:val="0"/>
              <w:caps w:val="0"/>
              <w:noProof/>
              <w:sz w:val="22"/>
              <w:szCs w:val="22"/>
              <w:lang w:eastAsia="en-AU"/>
            </w:rPr>
          </w:pPr>
          <w:hyperlink w:anchor="_Toc135405884" w:history="1">
            <w:r w:rsidR="00725FC8" w:rsidRPr="000C1964">
              <w:rPr>
                <w:rStyle w:val="Hyperlink"/>
                <w:rFonts w:cstheme="minorHAnsi"/>
                <w:noProof/>
              </w:rPr>
              <w:t>I.</w:t>
            </w:r>
            <w:r w:rsidR="00725FC8" w:rsidRPr="000C1964">
              <w:rPr>
                <w:rFonts w:asciiTheme="minorHAnsi" w:eastAsiaTheme="minorEastAsia" w:hAnsiTheme="minorHAnsi"/>
                <w:b w:val="0"/>
                <w:caps w:val="0"/>
                <w:noProof/>
                <w:sz w:val="22"/>
                <w:szCs w:val="22"/>
                <w:lang w:eastAsia="en-AU"/>
              </w:rPr>
              <w:tab/>
            </w:r>
            <w:r w:rsidR="00725FC8" w:rsidRPr="000C1964">
              <w:rPr>
                <w:rStyle w:val="Hyperlink"/>
                <w:rFonts w:cstheme="minorHAnsi"/>
                <w:noProof/>
              </w:rPr>
              <w:t>Introduction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_Toc135405884 \h </w:instrText>
            </w:r>
            <w:r w:rsidR="00725FC8" w:rsidRPr="000C1964">
              <w:rPr>
                <w:noProof/>
                <w:webHidden/>
              </w:rPr>
            </w:r>
            <w:r w:rsidR="00725FC8" w:rsidRPr="000C1964">
              <w:rPr>
                <w:noProof/>
                <w:webHidden/>
              </w:rPr>
              <w:fldChar w:fldCharType="separate"/>
            </w:r>
            <w:r w:rsidR="007C03DB">
              <w:rPr>
                <w:noProof/>
                <w:webHidden/>
              </w:rPr>
              <w:t>28</w:t>
            </w:r>
            <w:r w:rsidR="00725FC8" w:rsidRPr="000C1964">
              <w:rPr>
                <w:noProof/>
                <w:webHidden/>
              </w:rPr>
              <w:fldChar w:fldCharType="end"/>
            </w:r>
          </w:hyperlink>
        </w:p>
        <w:p w14:paraId="119DF1F4" w14:textId="2FF8B08B" w:rsidR="00725FC8" w:rsidRPr="000C1964" w:rsidRDefault="00B35608">
          <w:pPr>
            <w:pStyle w:val="TOC1"/>
            <w:rPr>
              <w:rFonts w:asciiTheme="minorHAnsi" w:eastAsiaTheme="minorEastAsia" w:hAnsiTheme="minorHAnsi"/>
              <w:b w:val="0"/>
              <w:caps w:val="0"/>
              <w:noProof/>
              <w:sz w:val="22"/>
              <w:szCs w:val="22"/>
              <w:lang w:eastAsia="en-AU"/>
            </w:rPr>
          </w:pPr>
          <w:hyperlink w:anchor="_Toc135405885" w:history="1">
            <w:r w:rsidR="00725FC8" w:rsidRPr="000C1964">
              <w:rPr>
                <w:rStyle w:val="Hyperlink"/>
                <w:noProof/>
              </w:rPr>
              <w:t>II.</w:t>
            </w:r>
            <w:r w:rsidR="00725FC8" w:rsidRPr="000C1964">
              <w:rPr>
                <w:rFonts w:asciiTheme="minorHAnsi" w:eastAsiaTheme="minorEastAsia" w:hAnsiTheme="minorHAnsi"/>
                <w:b w:val="0"/>
                <w:caps w:val="0"/>
                <w:noProof/>
                <w:sz w:val="22"/>
                <w:szCs w:val="22"/>
                <w:lang w:eastAsia="en-AU"/>
              </w:rPr>
              <w:tab/>
            </w:r>
            <w:r w:rsidR="00725FC8" w:rsidRPr="000C1964">
              <w:rPr>
                <w:rStyle w:val="Hyperlink"/>
                <w:noProof/>
              </w:rPr>
              <w:t>China's claims concerning stainless steel sinks and wind towers anti-dumping measures are outside the Panel's terms of reference</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_Toc135405885 \h </w:instrText>
            </w:r>
            <w:r w:rsidR="00725FC8" w:rsidRPr="000C1964">
              <w:rPr>
                <w:noProof/>
                <w:webHidden/>
              </w:rPr>
            </w:r>
            <w:r w:rsidR="00725FC8" w:rsidRPr="000C1964">
              <w:rPr>
                <w:noProof/>
                <w:webHidden/>
              </w:rPr>
              <w:fldChar w:fldCharType="separate"/>
            </w:r>
            <w:r w:rsidR="007C03DB">
              <w:rPr>
                <w:noProof/>
                <w:webHidden/>
              </w:rPr>
              <w:t>31</w:t>
            </w:r>
            <w:r w:rsidR="00725FC8" w:rsidRPr="000C1964">
              <w:rPr>
                <w:noProof/>
                <w:webHidden/>
              </w:rPr>
              <w:fldChar w:fldCharType="end"/>
            </w:r>
          </w:hyperlink>
        </w:p>
        <w:p w14:paraId="7357E6FE" w14:textId="082014A7" w:rsidR="00725FC8" w:rsidRPr="000C1964" w:rsidRDefault="00B35608">
          <w:pPr>
            <w:pStyle w:val="TOC2"/>
            <w:rPr>
              <w:rFonts w:asciiTheme="minorHAnsi" w:eastAsiaTheme="minorEastAsia" w:hAnsiTheme="minorHAnsi"/>
              <w:b w:val="0"/>
              <w:smallCaps w:val="0"/>
              <w:noProof/>
              <w:sz w:val="22"/>
              <w:szCs w:val="22"/>
              <w:lang w:eastAsia="en-AU"/>
            </w:rPr>
          </w:pPr>
          <w:hyperlink w:anchor="_Toc135405886" w:history="1">
            <w:r w:rsidR="00725FC8" w:rsidRPr="000C1964">
              <w:rPr>
                <w:rStyle w:val="Hyperlink"/>
                <w:noProof/>
              </w:rPr>
              <w:t>A.</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All of the CVD claims are outside the scope of the Panel's terms of reference</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_Toc135405886 \h </w:instrText>
            </w:r>
            <w:r w:rsidR="00725FC8" w:rsidRPr="000C1964">
              <w:rPr>
                <w:noProof/>
                <w:webHidden/>
              </w:rPr>
            </w:r>
            <w:r w:rsidR="00725FC8" w:rsidRPr="000C1964">
              <w:rPr>
                <w:noProof/>
                <w:webHidden/>
              </w:rPr>
              <w:fldChar w:fldCharType="separate"/>
            </w:r>
            <w:r w:rsidR="007C03DB">
              <w:rPr>
                <w:noProof/>
                <w:webHidden/>
              </w:rPr>
              <w:t>33</w:t>
            </w:r>
            <w:r w:rsidR="00725FC8" w:rsidRPr="000C1964">
              <w:rPr>
                <w:noProof/>
                <w:webHidden/>
              </w:rPr>
              <w:fldChar w:fldCharType="end"/>
            </w:r>
          </w:hyperlink>
        </w:p>
        <w:p w14:paraId="0E4597CF" w14:textId="0F730ACE" w:rsidR="00725FC8" w:rsidRPr="000C1964" w:rsidRDefault="00B35608">
          <w:pPr>
            <w:pStyle w:val="TOC3"/>
            <w:rPr>
              <w:rFonts w:asciiTheme="minorHAnsi" w:eastAsiaTheme="minorEastAsia" w:hAnsiTheme="minorHAnsi"/>
              <w:b w:val="0"/>
              <w:noProof/>
              <w:sz w:val="22"/>
              <w:szCs w:val="22"/>
              <w:lang w:eastAsia="en-AU"/>
            </w:rPr>
          </w:pPr>
          <w:hyperlink w:anchor="_Toc135405887" w:history="1">
            <w:r w:rsidR="00725FC8" w:rsidRPr="000C1964">
              <w:rPr>
                <w:rStyle w:val="Hyperlink"/>
                <w:noProof/>
              </w:rPr>
              <w:t>1.</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China's attempt to redefine the challenged measures from its own panel request</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_Toc135405887 \h </w:instrText>
            </w:r>
            <w:r w:rsidR="00725FC8" w:rsidRPr="000C1964">
              <w:rPr>
                <w:noProof/>
                <w:webHidden/>
              </w:rPr>
            </w:r>
            <w:r w:rsidR="00725FC8" w:rsidRPr="000C1964">
              <w:rPr>
                <w:noProof/>
                <w:webHidden/>
              </w:rPr>
              <w:fldChar w:fldCharType="separate"/>
            </w:r>
            <w:r w:rsidR="007C03DB">
              <w:rPr>
                <w:noProof/>
                <w:webHidden/>
              </w:rPr>
              <w:t>34</w:t>
            </w:r>
            <w:r w:rsidR="00725FC8" w:rsidRPr="000C1964">
              <w:rPr>
                <w:noProof/>
                <w:webHidden/>
              </w:rPr>
              <w:fldChar w:fldCharType="end"/>
            </w:r>
          </w:hyperlink>
        </w:p>
        <w:p w14:paraId="1EDDABA8" w14:textId="761D0071" w:rsidR="00725FC8" w:rsidRPr="000C1964" w:rsidRDefault="00B35608">
          <w:pPr>
            <w:pStyle w:val="TOC4"/>
            <w:rPr>
              <w:rFonts w:asciiTheme="minorHAnsi" w:eastAsiaTheme="minorEastAsia" w:hAnsiTheme="minorHAnsi"/>
              <w:noProof/>
              <w:sz w:val="22"/>
              <w:szCs w:val="22"/>
              <w:u w:val="none"/>
              <w:lang w:eastAsia="en-AU"/>
            </w:rPr>
          </w:pPr>
          <w:hyperlink w:anchor="_Toc135405888" w:history="1">
            <w:r w:rsidR="00725FC8" w:rsidRPr="000C1964">
              <w:rPr>
                <w:rStyle w:val="Hyperlink"/>
                <w:noProof/>
              </w:rPr>
              <w:t>(a)</w:t>
            </w:r>
            <w:r w:rsidR="00725FC8" w:rsidRPr="000C1964">
              <w:rPr>
                <w:rFonts w:asciiTheme="minorHAnsi" w:eastAsiaTheme="minorEastAsia" w:hAnsiTheme="minorHAnsi"/>
                <w:noProof/>
                <w:sz w:val="22"/>
                <w:szCs w:val="22"/>
                <w:u w:val="none"/>
                <w:lang w:eastAsia="en-AU"/>
              </w:rPr>
              <w:tab/>
            </w:r>
            <w:r w:rsidR="00725FC8" w:rsidRPr="000C1964">
              <w:rPr>
                <w:rStyle w:val="Hyperlink"/>
                <w:noProof/>
                <w:lang w:val="en-US"/>
              </w:rPr>
              <w:t xml:space="preserve">China argues that it did not intend to identify the measures at issue in </w:t>
            </w:r>
            <w:r w:rsidR="00725FC8" w:rsidRPr="000C1964">
              <w:rPr>
                <w:rStyle w:val="Hyperlink"/>
                <w:bCs/>
                <w:noProof/>
                <w:lang w:val="en-US"/>
              </w:rPr>
              <w:t>section</w:t>
            </w:r>
            <w:r w:rsidR="00725FC8" w:rsidRPr="000C1964">
              <w:rPr>
                <w:rStyle w:val="Hyperlink"/>
                <w:noProof/>
                <w:lang w:val="en-US"/>
              </w:rPr>
              <w:t xml:space="preserve"> B.2</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_Toc135405888 \h </w:instrText>
            </w:r>
            <w:r w:rsidR="00725FC8" w:rsidRPr="000C1964">
              <w:rPr>
                <w:noProof/>
                <w:webHidden/>
              </w:rPr>
            </w:r>
            <w:r w:rsidR="00725FC8" w:rsidRPr="000C1964">
              <w:rPr>
                <w:noProof/>
                <w:webHidden/>
              </w:rPr>
              <w:fldChar w:fldCharType="separate"/>
            </w:r>
            <w:r w:rsidR="007C03DB">
              <w:rPr>
                <w:noProof/>
                <w:webHidden/>
              </w:rPr>
              <w:t>34</w:t>
            </w:r>
            <w:r w:rsidR="00725FC8" w:rsidRPr="000C1964">
              <w:rPr>
                <w:noProof/>
                <w:webHidden/>
              </w:rPr>
              <w:fldChar w:fldCharType="end"/>
            </w:r>
          </w:hyperlink>
        </w:p>
        <w:p w14:paraId="390EFC23" w14:textId="089D8BBF" w:rsidR="00725FC8" w:rsidRPr="000C1964" w:rsidRDefault="00B35608">
          <w:pPr>
            <w:pStyle w:val="TOC4"/>
            <w:rPr>
              <w:rFonts w:asciiTheme="minorHAnsi" w:eastAsiaTheme="minorEastAsia" w:hAnsiTheme="minorHAnsi"/>
              <w:noProof/>
              <w:sz w:val="22"/>
              <w:szCs w:val="22"/>
              <w:u w:val="none"/>
              <w:lang w:eastAsia="en-AU"/>
            </w:rPr>
          </w:pPr>
          <w:hyperlink w:anchor="_Toc135405889" w:history="1">
            <w:r w:rsidR="00725FC8" w:rsidRPr="000C1964">
              <w:rPr>
                <w:rStyle w:val="Hyperlink"/>
                <w:noProof/>
              </w:rPr>
              <w:t>(b)</w:t>
            </w:r>
            <w:r w:rsidR="00725FC8" w:rsidRPr="000C1964">
              <w:rPr>
                <w:rFonts w:asciiTheme="minorHAnsi" w:eastAsiaTheme="minorEastAsia" w:hAnsiTheme="minorHAnsi"/>
                <w:noProof/>
                <w:sz w:val="22"/>
                <w:szCs w:val="22"/>
                <w:u w:val="none"/>
                <w:lang w:eastAsia="en-AU"/>
              </w:rPr>
              <w:tab/>
            </w:r>
            <w:r w:rsidR="00725FC8" w:rsidRPr="000C1964">
              <w:rPr>
                <w:rStyle w:val="Hyperlink"/>
                <w:noProof/>
                <w:lang w:val="en-US"/>
              </w:rPr>
              <w:t xml:space="preserve">China argues the measures at issue are one </w:t>
            </w:r>
            <w:r w:rsidR="00725FC8" w:rsidRPr="000C1964">
              <w:rPr>
                <w:rStyle w:val="Hyperlink"/>
                <w:bCs/>
                <w:noProof/>
                <w:lang w:val="en-US"/>
              </w:rPr>
              <w:t>"</w:t>
            </w:r>
            <w:r w:rsidR="00725FC8" w:rsidRPr="000C1964">
              <w:rPr>
                <w:rStyle w:val="Hyperlink"/>
                <w:noProof/>
                <w:lang w:val="en-US"/>
              </w:rPr>
              <w:t>connected set of measures</w:t>
            </w:r>
            <w:r w:rsidR="00725FC8" w:rsidRPr="000C1964">
              <w:rPr>
                <w:rStyle w:val="Hyperlink"/>
                <w:bCs/>
                <w:noProof/>
                <w:lang w:val="en-US"/>
              </w:rPr>
              <w:t>"</w:t>
            </w:r>
            <w:r w:rsidR="00725FC8" w:rsidRPr="000C1964">
              <w:rPr>
                <w:rStyle w:val="Hyperlink"/>
                <w:noProof/>
                <w:lang w:val="en-US"/>
              </w:rPr>
              <w:t>, including the original determination, the interim reviews and the expiry review</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_Toc135405889 \h </w:instrText>
            </w:r>
            <w:r w:rsidR="00725FC8" w:rsidRPr="000C1964">
              <w:rPr>
                <w:noProof/>
                <w:webHidden/>
              </w:rPr>
            </w:r>
            <w:r w:rsidR="00725FC8" w:rsidRPr="000C1964">
              <w:rPr>
                <w:noProof/>
                <w:webHidden/>
              </w:rPr>
              <w:fldChar w:fldCharType="separate"/>
            </w:r>
            <w:r w:rsidR="007C03DB">
              <w:rPr>
                <w:noProof/>
                <w:webHidden/>
              </w:rPr>
              <w:t>36</w:t>
            </w:r>
            <w:r w:rsidR="00725FC8" w:rsidRPr="000C1964">
              <w:rPr>
                <w:noProof/>
                <w:webHidden/>
              </w:rPr>
              <w:fldChar w:fldCharType="end"/>
            </w:r>
          </w:hyperlink>
        </w:p>
        <w:p w14:paraId="0EEB95B9" w14:textId="66CFD8DF" w:rsidR="00725FC8" w:rsidRPr="000C1964" w:rsidRDefault="00B35608">
          <w:pPr>
            <w:pStyle w:val="TOC3"/>
            <w:rPr>
              <w:rFonts w:asciiTheme="minorHAnsi" w:eastAsiaTheme="minorEastAsia" w:hAnsiTheme="minorHAnsi"/>
              <w:b w:val="0"/>
              <w:noProof/>
              <w:sz w:val="22"/>
              <w:szCs w:val="22"/>
              <w:lang w:eastAsia="en-AU"/>
            </w:rPr>
          </w:pPr>
          <w:hyperlink w:anchor="_Toc135405890" w:history="1">
            <w:r w:rsidR="00725FC8" w:rsidRPr="000C1964">
              <w:rPr>
                <w:rStyle w:val="Hyperlink"/>
                <w:noProof/>
              </w:rPr>
              <w:t>2.</w:t>
            </w:r>
            <w:r w:rsidR="00725FC8" w:rsidRPr="000C1964">
              <w:rPr>
                <w:rFonts w:asciiTheme="minorHAnsi" w:eastAsiaTheme="minorEastAsia" w:hAnsiTheme="minorHAnsi"/>
                <w:b w:val="0"/>
                <w:noProof/>
                <w:sz w:val="22"/>
                <w:szCs w:val="22"/>
                <w:lang w:eastAsia="en-AU"/>
              </w:rPr>
              <w:tab/>
            </w:r>
            <w:r w:rsidR="00725FC8" w:rsidRPr="000C1964">
              <w:rPr>
                <w:rStyle w:val="Hyperlink"/>
                <w:bCs/>
                <w:noProof/>
                <w:lang w:val="en-US"/>
              </w:rPr>
              <w:t>China's attempts to reinvent its claims in section B.2 of its panel request should be rejected</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_Toc135405890 \h </w:instrText>
            </w:r>
            <w:r w:rsidR="00725FC8" w:rsidRPr="000C1964">
              <w:rPr>
                <w:noProof/>
                <w:webHidden/>
              </w:rPr>
            </w:r>
            <w:r w:rsidR="00725FC8" w:rsidRPr="000C1964">
              <w:rPr>
                <w:noProof/>
                <w:webHidden/>
              </w:rPr>
              <w:fldChar w:fldCharType="separate"/>
            </w:r>
            <w:r w:rsidR="007C03DB">
              <w:rPr>
                <w:noProof/>
                <w:webHidden/>
              </w:rPr>
              <w:t>37</w:t>
            </w:r>
            <w:r w:rsidR="00725FC8" w:rsidRPr="000C1964">
              <w:rPr>
                <w:noProof/>
                <w:webHidden/>
              </w:rPr>
              <w:fldChar w:fldCharType="end"/>
            </w:r>
          </w:hyperlink>
        </w:p>
        <w:p w14:paraId="7EDB86DC" w14:textId="3296657D" w:rsidR="00725FC8" w:rsidRPr="000C1964" w:rsidRDefault="00B35608">
          <w:pPr>
            <w:pStyle w:val="TOC3"/>
            <w:rPr>
              <w:rFonts w:asciiTheme="minorHAnsi" w:eastAsiaTheme="minorEastAsia" w:hAnsiTheme="minorHAnsi"/>
              <w:b w:val="0"/>
              <w:noProof/>
              <w:sz w:val="22"/>
              <w:szCs w:val="22"/>
              <w:lang w:eastAsia="en-AU"/>
            </w:rPr>
          </w:pPr>
          <w:hyperlink w:anchor="_Toc135405891" w:history="1">
            <w:r w:rsidR="00725FC8" w:rsidRPr="000C1964">
              <w:rPr>
                <w:rStyle w:val="Hyperlink"/>
                <w:noProof/>
              </w:rPr>
              <w:t>3.</w:t>
            </w:r>
            <w:r w:rsidR="00725FC8" w:rsidRPr="000C1964">
              <w:rPr>
                <w:rFonts w:asciiTheme="minorHAnsi" w:eastAsiaTheme="minorEastAsia" w:hAnsiTheme="minorHAnsi"/>
                <w:b w:val="0"/>
                <w:noProof/>
                <w:sz w:val="22"/>
                <w:szCs w:val="22"/>
                <w:lang w:eastAsia="en-AU"/>
              </w:rPr>
              <w:tab/>
            </w:r>
            <w:r w:rsidR="00725FC8" w:rsidRPr="000C1964">
              <w:rPr>
                <w:rStyle w:val="Hyperlink"/>
                <w:bCs/>
                <w:noProof/>
                <w:lang w:val="en-US"/>
              </w:rPr>
              <w:t>China's assertions that countervailing measures related to Program 1 exist are baseless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_Toc135405891 \h </w:instrText>
            </w:r>
            <w:r w:rsidR="00725FC8" w:rsidRPr="000C1964">
              <w:rPr>
                <w:noProof/>
                <w:webHidden/>
              </w:rPr>
            </w:r>
            <w:r w:rsidR="00725FC8" w:rsidRPr="000C1964">
              <w:rPr>
                <w:noProof/>
                <w:webHidden/>
              </w:rPr>
              <w:fldChar w:fldCharType="separate"/>
            </w:r>
            <w:r w:rsidR="007C03DB">
              <w:rPr>
                <w:noProof/>
                <w:webHidden/>
              </w:rPr>
              <w:t>39</w:t>
            </w:r>
            <w:r w:rsidR="00725FC8" w:rsidRPr="000C1964">
              <w:rPr>
                <w:noProof/>
                <w:webHidden/>
              </w:rPr>
              <w:fldChar w:fldCharType="end"/>
            </w:r>
          </w:hyperlink>
        </w:p>
        <w:p w14:paraId="46D1B004" w14:textId="41737580" w:rsidR="00725FC8" w:rsidRPr="000C1964" w:rsidRDefault="00B35608">
          <w:pPr>
            <w:pStyle w:val="TOC4"/>
            <w:rPr>
              <w:rFonts w:asciiTheme="minorHAnsi" w:eastAsiaTheme="minorEastAsia" w:hAnsiTheme="minorHAnsi"/>
              <w:noProof/>
              <w:sz w:val="22"/>
              <w:szCs w:val="22"/>
              <w:u w:val="none"/>
              <w:lang w:eastAsia="en-AU"/>
            </w:rPr>
          </w:pPr>
          <w:hyperlink w:anchor="_Toc135405892" w:history="1">
            <w:r w:rsidR="00725FC8" w:rsidRPr="000C1964">
              <w:rPr>
                <w:rStyle w:val="Hyperlink"/>
                <w:noProof/>
              </w:rPr>
              <w:t>(a)</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China incorrectly asserts that the ADC will reconsider Program 1 in future reviews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_Toc135405892 \h </w:instrText>
            </w:r>
            <w:r w:rsidR="00725FC8" w:rsidRPr="000C1964">
              <w:rPr>
                <w:noProof/>
                <w:webHidden/>
              </w:rPr>
            </w:r>
            <w:r w:rsidR="00725FC8" w:rsidRPr="000C1964">
              <w:rPr>
                <w:noProof/>
                <w:webHidden/>
              </w:rPr>
              <w:fldChar w:fldCharType="separate"/>
            </w:r>
            <w:r w:rsidR="007C03DB">
              <w:rPr>
                <w:noProof/>
                <w:webHidden/>
              </w:rPr>
              <w:t>39</w:t>
            </w:r>
            <w:r w:rsidR="00725FC8" w:rsidRPr="000C1964">
              <w:rPr>
                <w:noProof/>
                <w:webHidden/>
              </w:rPr>
              <w:fldChar w:fldCharType="end"/>
            </w:r>
          </w:hyperlink>
        </w:p>
        <w:p w14:paraId="755A5A4C" w14:textId="21D80D15" w:rsidR="00725FC8" w:rsidRPr="000C1964" w:rsidRDefault="00B35608">
          <w:pPr>
            <w:pStyle w:val="TOC4"/>
            <w:rPr>
              <w:rFonts w:asciiTheme="minorHAnsi" w:eastAsiaTheme="minorEastAsia" w:hAnsiTheme="minorHAnsi"/>
              <w:noProof/>
              <w:sz w:val="22"/>
              <w:szCs w:val="22"/>
              <w:u w:val="none"/>
              <w:lang w:eastAsia="en-AU"/>
            </w:rPr>
          </w:pPr>
          <w:hyperlink w:anchor="_Toc135405893" w:history="1">
            <w:r w:rsidR="00725FC8" w:rsidRPr="000C1964">
              <w:rPr>
                <w:rStyle w:val="Hyperlink"/>
                <w:noProof/>
                <w:lang w:val="en-GB"/>
              </w:rPr>
              <w:t>(b)</w:t>
            </w:r>
            <w:r w:rsidR="00725FC8" w:rsidRPr="000C1964">
              <w:rPr>
                <w:rFonts w:asciiTheme="minorHAnsi" w:eastAsiaTheme="minorEastAsia" w:hAnsiTheme="minorHAnsi"/>
                <w:noProof/>
                <w:sz w:val="22"/>
                <w:szCs w:val="22"/>
                <w:u w:val="none"/>
                <w:lang w:eastAsia="en-AU"/>
              </w:rPr>
              <w:tab/>
            </w:r>
            <w:r w:rsidR="00725FC8" w:rsidRPr="000C1964">
              <w:rPr>
                <w:rStyle w:val="Hyperlink"/>
                <w:noProof/>
                <w:lang w:val="en-GB"/>
              </w:rPr>
              <w:t>China incorrectly asserts that in the expiry review the ADC found that Program 1 was a countervailable subsidy</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_Toc135405893 \h </w:instrText>
            </w:r>
            <w:r w:rsidR="00725FC8" w:rsidRPr="000C1964">
              <w:rPr>
                <w:noProof/>
                <w:webHidden/>
              </w:rPr>
            </w:r>
            <w:r w:rsidR="00725FC8" w:rsidRPr="000C1964">
              <w:rPr>
                <w:noProof/>
                <w:webHidden/>
              </w:rPr>
              <w:fldChar w:fldCharType="separate"/>
            </w:r>
            <w:r w:rsidR="007C03DB">
              <w:rPr>
                <w:noProof/>
                <w:webHidden/>
              </w:rPr>
              <w:t>40</w:t>
            </w:r>
            <w:r w:rsidR="00725FC8" w:rsidRPr="000C1964">
              <w:rPr>
                <w:noProof/>
                <w:webHidden/>
              </w:rPr>
              <w:fldChar w:fldCharType="end"/>
            </w:r>
          </w:hyperlink>
        </w:p>
        <w:p w14:paraId="26471570" w14:textId="14D8DE3A" w:rsidR="00725FC8" w:rsidRPr="000C1964" w:rsidRDefault="00B35608">
          <w:pPr>
            <w:pStyle w:val="TOC4"/>
            <w:rPr>
              <w:rFonts w:asciiTheme="minorHAnsi" w:eastAsiaTheme="minorEastAsia" w:hAnsiTheme="minorHAnsi"/>
              <w:noProof/>
              <w:sz w:val="22"/>
              <w:szCs w:val="22"/>
              <w:u w:val="none"/>
              <w:lang w:eastAsia="en-AU"/>
            </w:rPr>
          </w:pPr>
          <w:hyperlink w:anchor="_Toc135405894" w:history="1">
            <w:r w:rsidR="00725FC8" w:rsidRPr="000C1964">
              <w:rPr>
                <w:rStyle w:val="Hyperlink"/>
                <w:noProof/>
              </w:rPr>
              <w:t>(c)</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China incorrectly asserts that typographical errors are evidence that Program 1 exists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_Toc135405894 \h </w:instrText>
            </w:r>
            <w:r w:rsidR="00725FC8" w:rsidRPr="000C1964">
              <w:rPr>
                <w:noProof/>
                <w:webHidden/>
              </w:rPr>
            </w:r>
            <w:r w:rsidR="00725FC8" w:rsidRPr="000C1964">
              <w:rPr>
                <w:noProof/>
                <w:webHidden/>
              </w:rPr>
              <w:fldChar w:fldCharType="separate"/>
            </w:r>
            <w:r w:rsidR="007C03DB">
              <w:rPr>
                <w:noProof/>
                <w:webHidden/>
              </w:rPr>
              <w:t>41</w:t>
            </w:r>
            <w:r w:rsidR="00725FC8" w:rsidRPr="000C1964">
              <w:rPr>
                <w:noProof/>
                <w:webHidden/>
              </w:rPr>
              <w:fldChar w:fldCharType="end"/>
            </w:r>
          </w:hyperlink>
        </w:p>
        <w:p w14:paraId="100E3F09" w14:textId="3F12FEAE" w:rsidR="00725FC8" w:rsidRPr="000C1964" w:rsidRDefault="00B35608">
          <w:pPr>
            <w:pStyle w:val="TOC4"/>
            <w:rPr>
              <w:rFonts w:asciiTheme="minorHAnsi" w:eastAsiaTheme="minorEastAsia" w:hAnsiTheme="minorHAnsi"/>
              <w:noProof/>
              <w:sz w:val="22"/>
              <w:szCs w:val="22"/>
              <w:u w:val="none"/>
              <w:lang w:eastAsia="en-AU"/>
            </w:rPr>
          </w:pPr>
          <w:hyperlink w:anchor="_Toc135405895" w:history="1">
            <w:r w:rsidR="00725FC8" w:rsidRPr="000C1964">
              <w:rPr>
                <w:rStyle w:val="Hyperlink"/>
                <w:noProof/>
              </w:rPr>
              <w:t>(d)</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Duties would have been imposed on other programs in the expiry review regardless of Program 1</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_Toc135405895 \h </w:instrText>
            </w:r>
            <w:r w:rsidR="00725FC8" w:rsidRPr="000C1964">
              <w:rPr>
                <w:noProof/>
                <w:webHidden/>
              </w:rPr>
            </w:r>
            <w:r w:rsidR="00725FC8" w:rsidRPr="000C1964">
              <w:rPr>
                <w:noProof/>
                <w:webHidden/>
              </w:rPr>
              <w:fldChar w:fldCharType="separate"/>
            </w:r>
            <w:r w:rsidR="007C03DB">
              <w:rPr>
                <w:noProof/>
                <w:webHidden/>
              </w:rPr>
              <w:t>43</w:t>
            </w:r>
            <w:r w:rsidR="00725FC8" w:rsidRPr="000C1964">
              <w:rPr>
                <w:noProof/>
                <w:webHidden/>
              </w:rPr>
              <w:fldChar w:fldCharType="end"/>
            </w:r>
          </w:hyperlink>
        </w:p>
        <w:p w14:paraId="0D94EB7A" w14:textId="4E34BB5C" w:rsidR="00725FC8" w:rsidRPr="000C1964" w:rsidRDefault="00B35608">
          <w:pPr>
            <w:pStyle w:val="TOC3"/>
            <w:rPr>
              <w:rFonts w:asciiTheme="minorHAnsi" w:eastAsiaTheme="minorEastAsia" w:hAnsiTheme="minorHAnsi"/>
              <w:b w:val="0"/>
              <w:noProof/>
              <w:sz w:val="22"/>
              <w:szCs w:val="22"/>
              <w:lang w:eastAsia="en-AU"/>
            </w:rPr>
          </w:pPr>
          <w:hyperlink w:anchor="_Toc135405896" w:history="1">
            <w:r w:rsidR="00725FC8" w:rsidRPr="000C1964">
              <w:rPr>
                <w:rStyle w:val="Hyperlink"/>
                <w:noProof/>
              </w:rPr>
              <w:t>4.</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Conclusion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_Toc135405896 \h </w:instrText>
            </w:r>
            <w:r w:rsidR="00725FC8" w:rsidRPr="000C1964">
              <w:rPr>
                <w:noProof/>
                <w:webHidden/>
              </w:rPr>
            </w:r>
            <w:r w:rsidR="00725FC8" w:rsidRPr="000C1964">
              <w:rPr>
                <w:noProof/>
                <w:webHidden/>
              </w:rPr>
              <w:fldChar w:fldCharType="separate"/>
            </w:r>
            <w:r w:rsidR="007C03DB">
              <w:rPr>
                <w:noProof/>
                <w:webHidden/>
              </w:rPr>
              <w:t>43</w:t>
            </w:r>
            <w:r w:rsidR="00725FC8" w:rsidRPr="000C1964">
              <w:rPr>
                <w:noProof/>
                <w:webHidden/>
              </w:rPr>
              <w:fldChar w:fldCharType="end"/>
            </w:r>
          </w:hyperlink>
        </w:p>
        <w:p w14:paraId="251A6B6F" w14:textId="40833BFF" w:rsidR="00725FC8" w:rsidRPr="000C1964" w:rsidRDefault="00B35608">
          <w:pPr>
            <w:pStyle w:val="TOC2"/>
            <w:rPr>
              <w:rFonts w:asciiTheme="minorHAnsi" w:eastAsiaTheme="minorEastAsia" w:hAnsiTheme="minorHAnsi"/>
              <w:b w:val="0"/>
              <w:smallCaps w:val="0"/>
              <w:noProof/>
              <w:sz w:val="22"/>
              <w:szCs w:val="22"/>
              <w:lang w:eastAsia="en-AU"/>
            </w:rPr>
          </w:pPr>
          <w:hyperlink w:anchor="_Toc135405897" w:history="1">
            <w:r w:rsidR="00725FC8" w:rsidRPr="000C1964">
              <w:rPr>
                <w:rStyle w:val="Hyperlink"/>
                <w:noProof/>
              </w:rPr>
              <w:t>B.</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All of the AD claims are outside the scope of the panel's terms of reference</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_Toc135405897 \h </w:instrText>
            </w:r>
            <w:r w:rsidR="00725FC8" w:rsidRPr="000C1964">
              <w:rPr>
                <w:noProof/>
                <w:webHidden/>
              </w:rPr>
            </w:r>
            <w:r w:rsidR="00725FC8" w:rsidRPr="000C1964">
              <w:rPr>
                <w:noProof/>
                <w:webHidden/>
              </w:rPr>
              <w:fldChar w:fldCharType="separate"/>
            </w:r>
            <w:r w:rsidR="007C03DB">
              <w:rPr>
                <w:noProof/>
                <w:webHidden/>
              </w:rPr>
              <w:t>43</w:t>
            </w:r>
            <w:r w:rsidR="00725FC8" w:rsidRPr="000C1964">
              <w:rPr>
                <w:noProof/>
                <w:webHidden/>
              </w:rPr>
              <w:fldChar w:fldCharType="end"/>
            </w:r>
          </w:hyperlink>
        </w:p>
        <w:p w14:paraId="01983913" w14:textId="21142C71" w:rsidR="00725FC8" w:rsidRPr="000C1964" w:rsidRDefault="00B35608">
          <w:pPr>
            <w:pStyle w:val="TOC3"/>
            <w:rPr>
              <w:rFonts w:asciiTheme="minorHAnsi" w:eastAsiaTheme="minorEastAsia" w:hAnsiTheme="minorHAnsi"/>
              <w:b w:val="0"/>
              <w:noProof/>
              <w:sz w:val="22"/>
              <w:szCs w:val="22"/>
              <w:lang w:eastAsia="en-AU"/>
            </w:rPr>
          </w:pPr>
          <w:hyperlink w:anchor="_Toc135405898" w:history="1">
            <w:r w:rsidR="00725FC8" w:rsidRPr="000C1964">
              <w:rPr>
                <w:rStyle w:val="Hyperlink"/>
                <w:noProof/>
              </w:rPr>
              <w:t>1.</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anti-dumping original investigations are outside the scope of the panel's terms of reference</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_Toc135405898 \h </w:instrText>
            </w:r>
            <w:r w:rsidR="00725FC8" w:rsidRPr="000C1964">
              <w:rPr>
                <w:noProof/>
                <w:webHidden/>
              </w:rPr>
            </w:r>
            <w:r w:rsidR="00725FC8" w:rsidRPr="000C1964">
              <w:rPr>
                <w:noProof/>
                <w:webHidden/>
              </w:rPr>
              <w:fldChar w:fldCharType="separate"/>
            </w:r>
            <w:r w:rsidR="007C03DB">
              <w:rPr>
                <w:noProof/>
                <w:webHidden/>
              </w:rPr>
              <w:t>45</w:t>
            </w:r>
            <w:r w:rsidR="00725FC8" w:rsidRPr="000C1964">
              <w:rPr>
                <w:noProof/>
                <w:webHidden/>
              </w:rPr>
              <w:fldChar w:fldCharType="end"/>
            </w:r>
          </w:hyperlink>
        </w:p>
        <w:p w14:paraId="47D246C6" w14:textId="0DA222F1" w:rsidR="00725FC8" w:rsidRPr="000C1964" w:rsidRDefault="00B35608">
          <w:pPr>
            <w:pStyle w:val="TOC4"/>
            <w:rPr>
              <w:rFonts w:asciiTheme="minorHAnsi" w:eastAsiaTheme="minorEastAsia" w:hAnsiTheme="minorHAnsi"/>
              <w:noProof/>
              <w:sz w:val="22"/>
              <w:szCs w:val="22"/>
              <w:u w:val="none"/>
              <w:lang w:eastAsia="en-AU"/>
            </w:rPr>
          </w:pPr>
          <w:hyperlink w:anchor="_Toc135405899" w:history="1">
            <w:r w:rsidR="00725FC8" w:rsidRPr="000C1964">
              <w:rPr>
                <w:rStyle w:val="Hyperlink"/>
                <w:noProof/>
              </w:rPr>
              <w:t>(a)</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The "specific measures at issue" under Article 6.2 of the DSU must be in existence at the time of panel establishment</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_Toc135405899 \h </w:instrText>
            </w:r>
            <w:r w:rsidR="00725FC8" w:rsidRPr="000C1964">
              <w:rPr>
                <w:noProof/>
                <w:webHidden/>
              </w:rPr>
            </w:r>
            <w:r w:rsidR="00725FC8" w:rsidRPr="000C1964">
              <w:rPr>
                <w:noProof/>
                <w:webHidden/>
              </w:rPr>
              <w:fldChar w:fldCharType="separate"/>
            </w:r>
            <w:r w:rsidR="007C03DB">
              <w:rPr>
                <w:noProof/>
                <w:webHidden/>
              </w:rPr>
              <w:t>45</w:t>
            </w:r>
            <w:r w:rsidR="00725FC8" w:rsidRPr="000C1964">
              <w:rPr>
                <w:noProof/>
                <w:webHidden/>
              </w:rPr>
              <w:fldChar w:fldCharType="end"/>
            </w:r>
          </w:hyperlink>
        </w:p>
        <w:p w14:paraId="68F1EE99" w14:textId="7F8A04F9" w:rsidR="00725FC8" w:rsidRPr="000C1964" w:rsidRDefault="00B35608">
          <w:pPr>
            <w:pStyle w:val="TOC4"/>
            <w:rPr>
              <w:rFonts w:asciiTheme="minorHAnsi" w:eastAsiaTheme="minorEastAsia" w:hAnsiTheme="minorHAnsi"/>
              <w:noProof/>
              <w:sz w:val="22"/>
              <w:szCs w:val="22"/>
              <w:u w:val="none"/>
              <w:lang w:eastAsia="en-AU"/>
            </w:rPr>
          </w:pPr>
          <w:hyperlink w:anchor="_Toc135405900" w:history="1">
            <w:r w:rsidR="00725FC8" w:rsidRPr="000C1964">
              <w:rPr>
                <w:rStyle w:val="Hyperlink"/>
                <w:noProof/>
              </w:rPr>
              <w:t>(b)</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China misunderstands the relationship between original investigations and expiry reviews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_Toc135405900 \h </w:instrText>
            </w:r>
            <w:r w:rsidR="00725FC8" w:rsidRPr="000C1964">
              <w:rPr>
                <w:noProof/>
                <w:webHidden/>
              </w:rPr>
            </w:r>
            <w:r w:rsidR="00725FC8" w:rsidRPr="000C1964">
              <w:rPr>
                <w:noProof/>
                <w:webHidden/>
              </w:rPr>
              <w:fldChar w:fldCharType="separate"/>
            </w:r>
            <w:r w:rsidR="007C03DB">
              <w:rPr>
                <w:noProof/>
                <w:webHidden/>
              </w:rPr>
              <w:t>47</w:t>
            </w:r>
            <w:r w:rsidR="00725FC8" w:rsidRPr="000C1964">
              <w:rPr>
                <w:noProof/>
                <w:webHidden/>
              </w:rPr>
              <w:fldChar w:fldCharType="end"/>
            </w:r>
          </w:hyperlink>
        </w:p>
        <w:p w14:paraId="245B52A1" w14:textId="755CBEA5" w:rsidR="00725FC8" w:rsidRPr="000C1964" w:rsidRDefault="00B35608">
          <w:pPr>
            <w:pStyle w:val="TOC4"/>
            <w:rPr>
              <w:rFonts w:asciiTheme="minorHAnsi" w:eastAsiaTheme="minorEastAsia" w:hAnsiTheme="minorHAnsi"/>
              <w:noProof/>
              <w:sz w:val="22"/>
              <w:szCs w:val="22"/>
              <w:u w:val="none"/>
              <w:lang w:eastAsia="en-AU"/>
            </w:rPr>
          </w:pPr>
          <w:hyperlink w:anchor="_Toc135405901" w:history="1">
            <w:r w:rsidR="00725FC8" w:rsidRPr="000C1964">
              <w:rPr>
                <w:rStyle w:val="Hyperlink"/>
                <w:noProof/>
              </w:rPr>
              <w:t>(c)</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China has presented no evidence that investigations and expiry reviews, which are subject to distinct evidentiary and legal standards, are a single "indivisible, continuous measure"</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_Toc135405901 \h </w:instrText>
            </w:r>
            <w:r w:rsidR="00725FC8" w:rsidRPr="000C1964">
              <w:rPr>
                <w:noProof/>
                <w:webHidden/>
              </w:rPr>
            </w:r>
            <w:r w:rsidR="00725FC8" w:rsidRPr="000C1964">
              <w:rPr>
                <w:noProof/>
                <w:webHidden/>
              </w:rPr>
              <w:fldChar w:fldCharType="separate"/>
            </w:r>
            <w:r w:rsidR="007C03DB">
              <w:rPr>
                <w:noProof/>
                <w:webHidden/>
              </w:rPr>
              <w:t>48</w:t>
            </w:r>
            <w:r w:rsidR="00725FC8" w:rsidRPr="000C1964">
              <w:rPr>
                <w:noProof/>
                <w:webHidden/>
              </w:rPr>
              <w:fldChar w:fldCharType="end"/>
            </w:r>
          </w:hyperlink>
        </w:p>
        <w:p w14:paraId="5E7DA54E" w14:textId="6D9789EF" w:rsidR="00725FC8" w:rsidRPr="000C1964" w:rsidRDefault="00B35608">
          <w:pPr>
            <w:pStyle w:val="TOC4"/>
            <w:rPr>
              <w:rFonts w:asciiTheme="minorHAnsi" w:eastAsiaTheme="minorEastAsia" w:hAnsiTheme="minorHAnsi"/>
              <w:noProof/>
              <w:sz w:val="22"/>
              <w:szCs w:val="22"/>
              <w:u w:val="none"/>
              <w:lang w:eastAsia="en-AU"/>
            </w:rPr>
          </w:pPr>
          <w:hyperlink w:anchor="_Toc135405902" w:history="1">
            <w:r w:rsidR="00725FC8" w:rsidRPr="000C1964">
              <w:rPr>
                <w:rStyle w:val="Hyperlink"/>
                <w:noProof/>
              </w:rPr>
              <w:t>(d)</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China's reliance on so-called "foundational errors" is misplaced</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_Toc135405902 \h </w:instrText>
            </w:r>
            <w:r w:rsidR="00725FC8" w:rsidRPr="000C1964">
              <w:rPr>
                <w:noProof/>
                <w:webHidden/>
              </w:rPr>
            </w:r>
            <w:r w:rsidR="00725FC8" w:rsidRPr="000C1964">
              <w:rPr>
                <w:noProof/>
                <w:webHidden/>
              </w:rPr>
              <w:fldChar w:fldCharType="separate"/>
            </w:r>
            <w:r w:rsidR="007C03DB">
              <w:rPr>
                <w:noProof/>
                <w:webHidden/>
              </w:rPr>
              <w:t>51</w:t>
            </w:r>
            <w:r w:rsidR="00725FC8" w:rsidRPr="000C1964">
              <w:rPr>
                <w:noProof/>
                <w:webHidden/>
              </w:rPr>
              <w:fldChar w:fldCharType="end"/>
            </w:r>
          </w:hyperlink>
        </w:p>
        <w:p w14:paraId="153B91BB" w14:textId="5A20FF22" w:rsidR="00725FC8" w:rsidRPr="000C1964" w:rsidRDefault="00B35608">
          <w:pPr>
            <w:pStyle w:val="TOC4"/>
            <w:rPr>
              <w:rFonts w:asciiTheme="minorHAnsi" w:eastAsiaTheme="minorEastAsia" w:hAnsiTheme="minorHAnsi"/>
              <w:noProof/>
              <w:sz w:val="22"/>
              <w:szCs w:val="22"/>
              <w:u w:val="none"/>
              <w:lang w:eastAsia="en-AU"/>
            </w:rPr>
          </w:pPr>
          <w:hyperlink w:anchor="_Toc135405903" w:history="1">
            <w:r w:rsidR="00725FC8" w:rsidRPr="000C1964">
              <w:rPr>
                <w:rStyle w:val="Hyperlink"/>
                <w:noProof/>
              </w:rPr>
              <w:t>(e)</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China's reliance on the Australian domestic court decision of Siam (No. 2) is misplaced</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_Toc135405903 \h </w:instrText>
            </w:r>
            <w:r w:rsidR="00725FC8" w:rsidRPr="000C1964">
              <w:rPr>
                <w:noProof/>
                <w:webHidden/>
              </w:rPr>
            </w:r>
            <w:r w:rsidR="00725FC8" w:rsidRPr="000C1964">
              <w:rPr>
                <w:noProof/>
                <w:webHidden/>
              </w:rPr>
              <w:fldChar w:fldCharType="separate"/>
            </w:r>
            <w:r w:rsidR="007C03DB">
              <w:rPr>
                <w:noProof/>
                <w:webHidden/>
              </w:rPr>
              <w:t>53</w:t>
            </w:r>
            <w:r w:rsidR="00725FC8" w:rsidRPr="000C1964">
              <w:rPr>
                <w:noProof/>
                <w:webHidden/>
              </w:rPr>
              <w:fldChar w:fldCharType="end"/>
            </w:r>
          </w:hyperlink>
        </w:p>
        <w:p w14:paraId="29527818" w14:textId="7DB2D352" w:rsidR="00725FC8" w:rsidRPr="000C1964" w:rsidRDefault="00B35608">
          <w:pPr>
            <w:pStyle w:val="TOC4"/>
            <w:rPr>
              <w:rFonts w:asciiTheme="minorHAnsi" w:eastAsiaTheme="minorEastAsia" w:hAnsiTheme="minorHAnsi"/>
              <w:noProof/>
              <w:sz w:val="22"/>
              <w:szCs w:val="22"/>
              <w:u w:val="none"/>
              <w:lang w:eastAsia="en-AU"/>
            </w:rPr>
          </w:pPr>
          <w:hyperlink w:anchor="_Toc135405904" w:history="1">
            <w:r w:rsidR="00725FC8" w:rsidRPr="000C1964">
              <w:rPr>
                <w:rStyle w:val="Hyperlink"/>
                <w:noProof/>
              </w:rPr>
              <w:t>(f)</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Conclusion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_Toc135405904 \h </w:instrText>
            </w:r>
            <w:r w:rsidR="00725FC8" w:rsidRPr="000C1964">
              <w:rPr>
                <w:noProof/>
                <w:webHidden/>
              </w:rPr>
            </w:r>
            <w:r w:rsidR="00725FC8" w:rsidRPr="000C1964">
              <w:rPr>
                <w:noProof/>
                <w:webHidden/>
              </w:rPr>
              <w:fldChar w:fldCharType="separate"/>
            </w:r>
            <w:r w:rsidR="007C03DB">
              <w:rPr>
                <w:noProof/>
                <w:webHidden/>
              </w:rPr>
              <w:t>53</w:t>
            </w:r>
            <w:r w:rsidR="00725FC8" w:rsidRPr="000C1964">
              <w:rPr>
                <w:noProof/>
                <w:webHidden/>
              </w:rPr>
              <w:fldChar w:fldCharType="end"/>
            </w:r>
          </w:hyperlink>
        </w:p>
        <w:p w14:paraId="5BD5FD4B" w14:textId="570581DA" w:rsidR="00725FC8" w:rsidRPr="000C1964" w:rsidRDefault="00B35608">
          <w:pPr>
            <w:pStyle w:val="TOC3"/>
            <w:rPr>
              <w:rFonts w:asciiTheme="minorHAnsi" w:eastAsiaTheme="minorEastAsia" w:hAnsiTheme="minorHAnsi"/>
              <w:b w:val="0"/>
              <w:noProof/>
              <w:sz w:val="22"/>
              <w:szCs w:val="22"/>
              <w:lang w:eastAsia="en-AU"/>
            </w:rPr>
          </w:pPr>
          <w:hyperlink w:anchor="_Toc135405905" w:history="1">
            <w:r w:rsidR="00725FC8" w:rsidRPr="000C1964">
              <w:rPr>
                <w:rStyle w:val="Hyperlink"/>
                <w:noProof/>
              </w:rPr>
              <w:t>2.</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anti-dumping expiry reviews are outside the scope of the panel's terms of reference</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_Toc135405905 \h </w:instrText>
            </w:r>
            <w:r w:rsidR="00725FC8" w:rsidRPr="000C1964">
              <w:rPr>
                <w:noProof/>
                <w:webHidden/>
              </w:rPr>
            </w:r>
            <w:r w:rsidR="00725FC8" w:rsidRPr="000C1964">
              <w:rPr>
                <w:noProof/>
                <w:webHidden/>
              </w:rPr>
              <w:fldChar w:fldCharType="separate"/>
            </w:r>
            <w:r w:rsidR="007C03DB">
              <w:rPr>
                <w:noProof/>
                <w:webHidden/>
              </w:rPr>
              <w:t>54</w:t>
            </w:r>
            <w:r w:rsidR="00725FC8" w:rsidRPr="000C1964">
              <w:rPr>
                <w:noProof/>
                <w:webHidden/>
              </w:rPr>
              <w:fldChar w:fldCharType="end"/>
            </w:r>
          </w:hyperlink>
        </w:p>
        <w:p w14:paraId="3B631883" w14:textId="600CD79F" w:rsidR="00725FC8" w:rsidRPr="000C1964" w:rsidRDefault="00B35608">
          <w:pPr>
            <w:pStyle w:val="TOC4"/>
            <w:rPr>
              <w:rFonts w:asciiTheme="minorHAnsi" w:eastAsiaTheme="minorEastAsia" w:hAnsiTheme="minorHAnsi"/>
              <w:noProof/>
              <w:sz w:val="22"/>
              <w:szCs w:val="22"/>
              <w:u w:val="none"/>
              <w:lang w:eastAsia="en-AU"/>
            </w:rPr>
          </w:pPr>
          <w:hyperlink w:anchor="_Toc135405906" w:history="1">
            <w:r w:rsidR="00725FC8" w:rsidRPr="000C1964">
              <w:rPr>
                <w:rStyle w:val="Hyperlink"/>
                <w:noProof/>
              </w:rPr>
              <w:t>(a)</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A complainant must cite Article 11.3 of the Anti-Dumping Agreement in order to challenge expiry reviews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_Toc135405906 \h </w:instrText>
            </w:r>
            <w:r w:rsidR="00725FC8" w:rsidRPr="000C1964">
              <w:rPr>
                <w:noProof/>
                <w:webHidden/>
              </w:rPr>
            </w:r>
            <w:r w:rsidR="00725FC8" w:rsidRPr="000C1964">
              <w:rPr>
                <w:noProof/>
                <w:webHidden/>
              </w:rPr>
              <w:fldChar w:fldCharType="separate"/>
            </w:r>
            <w:r w:rsidR="007C03DB">
              <w:rPr>
                <w:noProof/>
                <w:webHidden/>
              </w:rPr>
              <w:t>54</w:t>
            </w:r>
            <w:r w:rsidR="00725FC8" w:rsidRPr="000C1964">
              <w:rPr>
                <w:noProof/>
                <w:webHidden/>
              </w:rPr>
              <w:fldChar w:fldCharType="end"/>
            </w:r>
          </w:hyperlink>
        </w:p>
        <w:p w14:paraId="63B03380" w14:textId="368472A9" w:rsidR="00725FC8" w:rsidRPr="000C1964" w:rsidRDefault="00B35608">
          <w:pPr>
            <w:pStyle w:val="TOC4"/>
            <w:rPr>
              <w:rFonts w:asciiTheme="minorHAnsi" w:eastAsiaTheme="minorEastAsia" w:hAnsiTheme="minorHAnsi"/>
              <w:noProof/>
              <w:sz w:val="22"/>
              <w:szCs w:val="22"/>
              <w:u w:val="none"/>
              <w:lang w:eastAsia="en-AU"/>
            </w:rPr>
          </w:pPr>
          <w:hyperlink w:anchor="_Toc135405907" w:history="1">
            <w:r w:rsidR="00725FC8" w:rsidRPr="000C1964">
              <w:rPr>
                <w:rStyle w:val="Hyperlink"/>
                <w:noProof/>
              </w:rPr>
              <w:t>(b)</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China's reference to Article 2 of the Anti-Dumping Agreement does not cure its failure to reference Article 11.3</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_Toc135405907 \h </w:instrText>
            </w:r>
            <w:r w:rsidR="00725FC8" w:rsidRPr="000C1964">
              <w:rPr>
                <w:noProof/>
                <w:webHidden/>
              </w:rPr>
            </w:r>
            <w:r w:rsidR="00725FC8" w:rsidRPr="000C1964">
              <w:rPr>
                <w:noProof/>
                <w:webHidden/>
              </w:rPr>
              <w:fldChar w:fldCharType="separate"/>
            </w:r>
            <w:r w:rsidR="007C03DB">
              <w:rPr>
                <w:noProof/>
                <w:webHidden/>
              </w:rPr>
              <w:t>56</w:t>
            </w:r>
            <w:r w:rsidR="00725FC8" w:rsidRPr="000C1964">
              <w:rPr>
                <w:noProof/>
                <w:webHidden/>
              </w:rPr>
              <w:fldChar w:fldCharType="end"/>
            </w:r>
          </w:hyperlink>
        </w:p>
        <w:p w14:paraId="79B4B480" w14:textId="47CF3EB3" w:rsidR="00725FC8" w:rsidRPr="000C1964" w:rsidRDefault="00B35608">
          <w:pPr>
            <w:pStyle w:val="TOC4"/>
            <w:rPr>
              <w:rFonts w:asciiTheme="minorHAnsi" w:eastAsiaTheme="minorEastAsia" w:hAnsiTheme="minorHAnsi"/>
              <w:noProof/>
              <w:sz w:val="22"/>
              <w:szCs w:val="22"/>
              <w:u w:val="none"/>
              <w:lang w:eastAsia="en-AU"/>
            </w:rPr>
          </w:pPr>
          <w:hyperlink w:anchor="_Toc135405908" w:history="1">
            <w:r w:rsidR="00725FC8" w:rsidRPr="000C1964">
              <w:rPr>
                <w:rStyle w:val="Hyperlink"/>
                <w:noProof/>
              </w:rPr>
              <w:t>(c)</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China's claims and arguments are contradictory and incoherent</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_Toc135405908 \h </w:instrText>
            </w:r>
            <w:r w:rsidR="00725FC8" w:rsidRPr="000C1964">
              <w:rPr>
                <w:noProof/>
                <w:webHidden/>
              </w:rPr>
            </w:r>
            <w:r w:rsidR="00725FC8" w:rsidRPr="000C1964">
              <w:rPr>
                <w:noProof/>
                <w:webHidden/>
              </w:rPr>
              <w:fldChar w:fldCharType="separate"/>
            </w:r>
            <w:r w:rsidR="007C03DB">
              <w:rPr>
                <w:noProof/>
                <w:webHidden/>
              </w:rPr>
              <w:t>59</w:t>
            </w:r>
            <w:r w:rsidR="00725FC8" w:rsidRPr="000C1964">
              <w:rPr>
                <w:noProof/>
                <w:webHidden/>
              </w:rPr>
              <w:fldChar w:fldCharType="end"/>
            </w:r>
          </w:hyperlink>
        </w:p>
        <w:p w14:paraId="247D8E22" w14:textId="01D6923A" w:rsidR="00725FC8" w:rsidRPr="000C1964" w:rsidRDefault="00B35608">
          <w:pPr>
            <w:pStyle w:val="TOC4"/>
            <w:rPr>
              <w:rFonts w:asciiTheme="minorHAnsi" w:eastAsiaTheme="minorEastAsia" w:hAnsiTheme="minorHAnsi"/>
              <w:noProof/>
              <w:sz w:val="22"/>
              <w:szCs w:val="22"/>
              <w:u w:val="none"/>
              <w:lang w:eastAsia="en-AU"/>
            </w:rPr>
          </w:pPr>
          <w:hyperlink w:anchor="_Toc135405909" w:history="1">
            <w:r w:rsidR="00725FC8" w:rsidRPr="000C1964">
              <w:rPr>
                <w:rStyle w:val="Hyperlink"/>
                <w:noProof/>
              </w:rPr>
              <w:t>(d)</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Conclusion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_Toc135405909 \h </w:instrText>
            </w:r>
            <w:r w:rsidR="00725FC8" w:rsidRPr="000C1964">
              <w:rPr>
                <w:noProof/>
                <w:webHidden/>
              </w:rPr>
            </w:r>
            <w:r w:rsidR="00725FC8" w:rsidRPr="000C1964">
              <w:rPr>
                <w:noProof/>
                <w:webHidden/>
              </w:rPr>
              <w:fldChar w:fldCharType="separate"/>
            </w:r>
            <w:r w:rsidR="007C03DB">
              <w:rPr>
                <w:noProof/>
                <w:webHidden/>
              </w:rPr>
              <w:t>61</w:t>
            </w:r>
            <w:r w:rsidR="00725FC8" w:rsidRPr="000C1964">
              <w:rPr>
                <w:noProof/>
                <w:webHidden/>
              </w:rPr>
              <w:fldChar w:fldCharType="end"/>
            </w:r>
          </w:hyperlink>
        </w:p>
        <w:p w14:paraId="7FC27D19" w14:textId="699FAFE9"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10" w:history="1">
            <w:r w:rsidR="00725FC8" w:rsidRPr="000C1964">
              <w:rPr>
                <w:rStyle w:val="Hyperlink"/>
                <w:noProof/>
              </w:rPr>
              <w:t>C.</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revision of the scope of its case in response to question 37 is inconsistent with the DSU and the panel's working procedures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_Toc135405910 \h </w:instrText>
            </w:r>
            <w:r w:rsidR="00725FC8" w:rsidRPr="000C1964">
              <w:rPr>
                <w:noProof/>
                <w:webHidden/>
              </w:rPr>
            </w:r>
            <w:r w:rsidR="00725FC8" w:rsidRPr="000C1964">
              <w:rPr>
                <w:noProof/>
                <w:webHidden/>
              </w:rPr>
              <w:fldChar w:fldCharType="separate"/>
            </w:r>
            <w:r w:rsidR="007C03DB">
              <w:rPr>
                <w:noProof/>
                <w:webHidden/>
              </w:rPr>
              <w:t>61</w:t>
            </w:r>
            <w:r w:rsidR="00725FC8" w:rsidRPr="000C1964">
              <w:rPr>
                <w:noProof/>
                <w:webHidden/>
              </w:rPr>
              <w:fldChar w:fldCharType="end"/>
            </w:r>
          </w:hyperlink>
        </w:p>
        <w:p w14:paraId="6346249C" w14:textId="76D459D4" w:rsidR="00725FC8" w:rsidRPr="000C1964" w:rsidRDefault="00B35608">
          <w:pPr>
            <w:pStyle w:val="TOC3"/>
            <w:rPr>
              <w:rFonts w:asciiTheme="minorHAnsi" w:eastAsiaTheme="minorEastAsia" w:hAnsiTheme="minorHAnsi"/>
              <w:b w:val="0"/>
              <w:noProof/>
              <w:sz w:val="22"/>
              <w:szCs w:val="22"/>
              <w:lang w:eastAsia="en-AU"/>
            </w:rPr>
          </w:pPr>
          <w:hyperlink w:anchor="_Toc135405911" w:history="1">
            <w:r w:rsidR="00725FC8" w:rsidRPr="000C1964">
              <w:rPr>
                <w:rStyle w:val="Hyperlink"/>
                <w:noProof/>
              </w:rPr>
              <w:t>1.</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stainless steel sinks interim reviews are outside the scope of the Panel's terms of reference</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_Toc135405911 \h </w:instrText>
            </w:r>
            <w:r w:rsidR="00725FC8" w:rsidRPr="000C1964">
              <w:rPr>
                <w:noProof/>
                <w:webHidden/>
              </w:rPr>
            </w:r>
            <w:r w:rsidR="00725FC8" w:rsidRPr="000C1964">
              <w:rPr>
                <w:noProof/>
                <w:webHidden/>
              </w:rPr>
              <w:fldChar w:fldCharType="separate"/>
            </w:r>
            <w:r w:rsidR="007C03DB">
              <w:rPr>
                <w:noProof/>
                <w:webHidden/>
              </w:rPr>
              <w:t>62</w:t>
            </w:r>
            <w:r w:rsidR="00725FC8" w:rsidRPr="000C1964">
              <w:rPr>
                <w:noProof/>
                <w:webHidden/>
              </w:rPr>
              <w:fldChar w:fldCharType="end"/>
            </w:r>
          </w:hyperlink>
        </w:p>
        <w:p w14:paraId="14F770AE" w14:textId="15C6ED8B" w:rsidR="00725FC8" w:rsidRPr="000C1964" w:rsidRDefault="00B35608">
          <w:pPr>
            <w:pStyle w:val="TOC3"/>
            <w:rPr>
              <w:rFonts w:asciiTheme="minorHAnsi" w:eastAsiaTheme="minorEastAsia" w:hAnsiTheme="minorHAnsi"/>
              <w:b w:val="0"/>
              <w:noProof/>
              <w:sz w:val="22"/>
              <w:szCs w:val="22"/>
              <w:lang w:eastAsia="en-AU"/>
            </w:rPr>
          </w:pPr>
          <w:hyperlink w:anchor="_Toc135405912" w:history="1">
            <w:r w:rsidR="00725FC8" w:rsidRPr="000C1964">
              <w:rPr>
                <w:rStyle w:val="Hyperlink"/>
                <w:noProof/>
              </w:rPr>
              <w:t>2.</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Contrary to the Working Procedures, China did not make arguments under certain claims in its first written submission that it now seeks to advance</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_Toc135405912 \h </w:instrText>
            </w:r>
            <w:r w:rsidR="00725FC8" w:rsidRPr="000C1964">
              <w:rPr>
                <w:noProof/>
                <w:webHidden/>
              </w:rPr>
            </w:r>
            <w:r w:rsidR="00725FC8" w:rsidRPr="000C1964">
              <w:rPr>
                <w:noProof/>
                <w:webHidden/>
              </w:rPr>
              <w:fldChar w:fldCharType="separate"/>
            </w:r>
            <w:r w:rsidR="007C03DB">
              <w:rPr>
                <w:noProof/>
                <w:webHidden/>
              </w:rPr>
              <w:t>63</w:t>
            </w:r>
            <w:r w:rsidR="00725FC8" w:rsidRPr="000C1964">
              <w:rPr>
                <w:noProof/>
                <w:webHidden/>
              </w:rPr>
              <w:fldChar w:fldCharType="end"/>
            </w:r>
          </w:hyperlink>
        </w:p>
        <w:p w14:paraId="73AA8E49" w14:textId="3BDAC7E0" w:rsidR="00725FC8" w:rsidRPr="000C1964" w:rsidRDefault="00B35608">
          <w:pPr>
            <w:pStyle w:val="TOC3"/>
            <w:rPr>
              <w:rFonts w:asciiTheme="minorHAnsi" w:eastAsiaTheme="minorEastAsia" w:hAnsiTheme="minorHAnsi"/>
              <w:b w:val="0"/>
              <w:noProof/>
              <w:sz w:val="22"/>
              <w:szCs w:val="22"/>
              <w:lang w:eastAsia="en-AU"/>
            </w:rPr>
          </w:pPr>
          <w:hyperlink w:anchor="_Toc135405913" w:history="1">
            <w:r w:rsidR="00725FC8" w:rsidRPr="000C1964">
              <w:rPr>
                <w:rStyle w:val="Hyperlink"/>
                <w:noProof/>
              </w:rPr>
              <w:t>3.</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Conclusion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_Toc135405913 \h </w:instrText>
            </w:r>
            <w:r w:rsidR="00725FC8" w:rsidRPr="000C1964">
              <w:rPr>
                <w:noProof/>
                <w:webHidden/>
              </w:rPr>
            </w:r>
            <w:r w:rsidR="00725FC8" w:rsidRPr="000C1964">
              <w:rPr>
                <w:noProof/>
                <w:webHidden/>
              </w:rPr>
              <w:fldChar w:fldCharType="separate"/>
            </w:r>
            <w:r w:rsidR="007C03DB">
              <w:rPr>
                <w:noProof/>
                <w:webHidden/>
              </w:rPr>
              <w:t>65</w:t>
            </w:r>
            <w:r w:rsidR="00725FC8" w:rsidRPr="000C1964">
              <w:rPr>
                <w:noProof/>
                <w:webHidden/>
              </w:rPr>
              <w:fldChar w:fldCharType="end"/>
            </w:r>
          </w:hyperlink>
        </w:p>
        <w:p w14:paraId="712186DE" w14:textId="5C9081A0"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14" w:history="1">
            <w:r w:rsidR="00725FC8" w:rsidRPr="000C1964">
              <w:rPr>
                <w:rStyle w:val="Hyperlink"/>
                <w:noProof/>
              </w:rPr>
              <w:t>D.</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Conclusion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_Toc135405914 \h </w:instrText>
            </w:r>
            <w:r w:rsidR="00725FC8" w:rsidRPr="000C1964">
              <w:rPr>
                <w:noProof/>
                <w:webHidden/>
              </w:rPr>
            </w:r>
            <w:r w:rsidR="00725FC8" w:rsidRPr="000C1964">
              <w:rPr>
                <w:noProof/>
                <w:webHidden/>
              </w:rPr>
              <w:fldChar w:fldCharType="separate"/>
            </w:r>
            <w:r w:rsidR="007C03DB">
              <w:rPr>
                <w:noProof/>
                <w:webHidden/>
              </w:rPr>
              <w:t>65</w:t>
            </w:r>
            <w:r w:rsidR="00725FC8" w:rsidRPr="000C1964">
              <w:rPr>
                <w:noProof/>
                <w:webHidden/>
              </w:rPr>
              <w:fldChar w:fldCharType="end"/>
            </w:r>
          </w:hyperlink>
        </w:p>
        <w:p w14:paraId="2E3FF8B2" w14:textId="0A93E589" w:rsidR="00725FC8" w:rsidRPr="000C1964" w:rsidRDefault="00B35608">
          <w:pPr>
            <w:pStyle w:val="TOC1"/>
            <w:rPr>
              <w:rFonts w:asciiTheme="minorHAnsi" w:eastAsiaTheme="minorEastAsia" w:hAnsiTheme="minorHAnsi"/>
              <w:b w:val="0"/>
              <w:caps w:val="0"/>
              <w:noProof/>
              <w:sz w:val="22"/>
              <w:szCs w:val="22"/>
              <w:lang w:eastAsia="en-AU"/>
            </w:rPr>
          </w:pPr>
          <w:hyperlink w:anchor="_Toc135405915" w:history="1">
            <w:r w:rsidR="00725FC8" w:rsidRPr="000C1964">
              <w:rPr>
                <w:rStyle w:val="Hyperlink"/>
                <w:noProof/>
              </w:rPr>
              <w:t>SUBSTANTIVE RESPONSE TO AD CLAIMS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_Toc135405915 \h </w:instrText>
            </w:r>
            <w:r w:rsidR="00725FC8" w:rsidRPr="000C1964">
              <w:rPr>
                <w:noProof/>
                <w:webHidden/>
              </w:rPr>
            </w:r>
            <w:r w:rsidR="00725FC8" w:rsidRPr="000C1964">
              <w:rPr>
                <w:noProof/>
                <w:webHidden/>
              </w:rPr>
              <w:fldChar w:fldCharType="separate"/>
            </w:r>
            <w:r w:rsidR="007C03DB">
              <w:rPr>
                <w:noProof/>
                <w:webHidden/>
              </w:rPr>
              <w:t>66</w:t>
            </w:r>
            <w:r w:rsidR="00725FC8" w:rsidRPr="000C1964">
              <w:rPr>
                <w:noProof/>
                <w:webHidden/>
              </w:rPr>
              <w:fldChar w:fldCharType="end"/>
            </w:r>
          </w:hyperlink>
        </w:p>
        <w:p w14:paraId="67349CDA" w14:textId="3EA75839" w:rsidR="00725FC8" w:rsidRPr="000C1964" w:rsidRDefault="00B35608">
          <w:pPr>
            <w:pStyle w:val="TOC1"/>
            <w:rPr>
              <w:rFonts w:asciiTheme="minorHAnsi" w:eastAsiaTheme="minorEastAsia" w:hAnsiTheme="minorHAnsi"/>
              <w:b w:val="0"/>
              <w:caps w:val="0"/>
              <w:noProof/>
              <w:sz w:val="22"/>
              <w:szCs w:val="22"/>
              <w:lang w:eastAsia="en-AU"/>
            </w:rPr>
          </w:pPr>
          <w:hyperlink w:anchor="_Toc135405916" w:history="1">
            <w:r w:rsidR="00725FC8" w:rsidRPr="000C1964">
              <w:rPr>
                <w:rStyle w:val="Hyperlink"/>
                <w:noProof/>
              </w:rPr>
              <w:t>III.</w:t>
            </w:r>
            <w:r w:rsidR="00725FC8" w:rsidRPr="000C1964">
              <w:rPr>
                <w:rFonts w:asciiTheme="minorHAnsi" w:eastAsiaTheme="minorEastAsia" w:hAnsiTheme="minorHAnsi"/>
                <w:b w:val="0"/>
                <w:caps w:val="0"/>
                <w:noProof/>
                <w:sz w:val="22"/>
                <w:szCs w:val="22"/>
                <w:lang w:eastAsia="en-AU"/>
              </w:rPr>
              <w:tab/>
            </w:r>
            <w:r w:rsidR="00725FC8" w:rsidRPr="000C1964">
              <w:rPr>
                <w:rStyle w:val="Hyperlink"/>
                <w:noProof/>
              </w:rPr>
              <w:t xml:space="preserve">Response </w:t>
            </w:r>
            <w:r w:rsidR="00725FC8" w:rsidRPr="000C1964">
              <w:rPr>
                <w:rStyle w:val="Hyperlink"/>
                <w:rFonts w:cstheme="minorHAnsi"/>
                <w:noProof/>
              </w:rPr>
              <w:t>to AD claims: Railway Wheels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_Toc135405916 \h </w:instrText>
            </w:r>
            <w:r w:rsidR="00725FC8" w:rsidRPr="000C1964">
              <w:rPr>
                <w:noProof/>
                <w:webHidden/>
              </w:rPr>
            </w:r>
            <w:r w:rsidR="00725FC8" w:rsidRPr="000C1964">
              <w:rPr>
                <w:noProof/>
                <w:webHidden/>
              </w:rPr>
              <w:fldChar w:fldCharType="separate"/>
            </w:r>
            <w:r w:rsidR="007C03DB">
              <w:rPr>
                <w:noProof/>
                <w:webHidden/>
              </w:rPr>
              <w:t>66</w:t>
            </w:r>
            <w:r w:rsidR="00725FC8" w:rsidRPr="000C1964">
              <w:rPr>
                <w:noProof/>
                <w:webHidden/>
              </w:rPr>
              <w:fldChar w:fldCharType="end"/>
            </w:r>
          </w:hyperlink>
        </w:p>
        <w:p w14:paraId="68724F61" w14:textId="0285EAC5"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17" w:history="1">
            <w:r w:rsidR="00725FC8" w:rsidRPr="000C1964">
              <w:rPr>
                <w:rStyle w:val="Hyperlink"/>
                <w:noProof/>
              </w:rPr>
              <w:t>A.</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Introduction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_Toc135405917 \h </w:instrText>
            </w:r>
            <w:r w:rsidR="00725FC8" w:rsidRPr="000C1964">
              <w:rPr>
                <w:noProof/>
                <w:webHidden/>
              </w:rPr>
            </w:r>
            <w:r w:rsidR="00725FC8" w:rsidRPr="000C1964">
              <w:rPr>
                <w:noProof/>
                <w:webHidden/>
              </w:rPr>
              <w:fldChar w:fldCharType="separate"/>
            </w:r>
            <w:r w:rsidR="007C03DB">
              <w:rPr>
                <w:noProof/>
                <w:webHidden/>
              </w:rPr>
              <w:t>66</w:t>
            </w:r>
            <w:r w:rsidR="00725FC8" w:rsidRPr="000C1964">
              <w:rPr>
                <w:noProof/>
                <w:webHidden/>
              </w:rPr>
              <w:fldChar w:fldCharType="end"/>
            </w:r>
          </w:hyperlink>
        </w:p>
        <w:p w14:paraId="045C2392" w14:textId="2D883DC0"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18" w:history="1">
            <w:r w:rsidR="00725FC8" w:rsidRPr="000C1964">
              <w:rPr>
                <w:rStyle w:val="Hyperlink"/>
                <w:noProof/>
              </w:rPr>
              <w:t>B.</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AD claim 3</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_Toc135405918 \h </w:instrText>
            </w:r>
            <w:r w:rsidR="00725FC8" w:rsidRPr="000C1964">
              <w:rPr>
                <w:noProof/>
                <w:webHidden/>
              </w:rPr>
            </w:r>
            <w:r w:rsidR="00725FC8" w:rsidRPr="000C1964">
              <w:rPr>
                <w:noProof/>
                <w:webHidden/>
              </w:rPr>
              <w:fldChar w:fldCharType="separate"/>
            </w:r>
            <w:r w:rsidR="007C03DB">
              <w:rPr>
                <w:noProof/>
                <w:webHidden/>
              </w:rPr>
              <w:t>66</w:t>
            </w:r>
            <w:r w:rsidR="00725FC8" w:rsidRPr="000C1964">
              <w:rPr>
                <w:noProof/>
                <w:webHidden/>
              </w:rPr>
              <w:fldChar w:fldCharType="end"/>
            </w:r>
          </w:hyperlink>
        </w:p>
        <w:p w14:paraId="5DCD37A8" w14:textId="7A201119" w:rsidR="00725FC8" w:rsidRPr="000C1964" w:rsidRDefault="00B35608">
          <w:pPr>
            <w:pStyle w:val="TOC3"/>
            <w:rPr>
              <w:rFonts w:asciiTheme="minorHAnsi" w:eastAsiaTheme="minorEastAsia" w:hAnsiTheme="minorHAnsi"/>
              <w:b w:val="0"/>
              <w:noProof/>
              <w:sz w:val="22"/>
              <w:szCs w:val="22"/>
              <w:lang w:eastAsia="en-AU"/>
            </w:rPr>
          </w:pPr>
          <w:hyperlink w:anchor="_Toc135405919" w:history="1">
            <w:r w:rsidR="00725FC8" w:rsidRPr="000C1964">
              <w:rPr>
                <w:rStyle w:val="Hyperlink"/>
                <w:rFonts w:cstheme="minorHAnsi"/>
                <w:noProof/>
              </w:rPr>
              <w:t>1.</w:t>
            </w:r>
            <w:r w:rsidR="00725FC8" w:rsidRPr="000C1964">
              <w:rPr>
                <w:rFonts w:asciiTheme="minorHAnsi" w:eastAsiaTheme="minorEastAsia" w:hAnsiTheme="minorHAnsi"/>
                <w:b w:val="0"/>
                <w:noProof/>
                <w:sz w:val="22"/>
                <w:szCs w:val="22"/>
                <w:lang w:eastAsia="en-AU"/>
              </w:rPr>
              <w:tab/>
            </w:r>
            <w:r w:rsidR="00725FC8" w:rsidRPr="000C1964">
              <w:rPr>
                <w:rStyle w:val="Hyperlink"/>
                <w:rFonts w:cstheme="minorHAnsi"/>
                <w:noProof/>
              </w:rPr>
              <w:t>China's original complaint of a wrongful determination under the second condition of Article 2.2.1.1 is inconsistent with the record</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_Toc135405919 \h </w:instrText>
            </w:r>
            <w:r w:rsidR="00725FC8" w:rsidRPr="000C1964">
              <w:rPr>
                <w:noProof/>
                <w:webHidden/>
              </w:rPr>
            </w:r>
            <w:r w:rsidR="00725FC8" w:rsidRPr="000C1964">
              <w:rPr>
                <w:noProof/>
                <w:webHidden/>
              </w:rPr>
              <w:fldChar w:fldCharType="separate"/>
            </w:r>
            <w:r w:rsidR="007C03DB">
              <w:rPr>
                <w:noProof/>
                <w:webHidden/>
              </w:rPr>
              <w:t>67</w:t>
            </w:r>
            <w:r w:rsidR="00725FC8" w:rsidRPr="000C1964">
              <w:rPr>
                <w:noProof/>
                <w:webHidden/>
              </w:rPr>
              <w:fldChar w:fldCharType="end"/>
            </w:r>
          </w:hyperlink>
        </w:p>
        <w:p w14:paraId="24DD1AE6" w14:textId="2D18E90F" w:rsidR="00725FC8" w:rsidRPr="000C1964" w:rsidRDefault="00B35608">
          <w:pPr>
            <w:pStyle w:val="TOC4"/>
            <w:rPr>
              <w:rFonts w:asciiTheme="minorHAnsi" w:eastAsiaTheme="minorEastAsia" w:hAnsiTheme="minorHAnsi"/>
              <w:noProof/>
              <w:sz w:val="22"/>
              <w:szCs w:val="22"/>
              <w:u w:val="none"/>
              <w:lang w:eastAsia="en-AU"/>
            </w:rPr>
          </w:pPr>
          <w:hyperlink w:anchor="_Toc135405920" w:history="1">
            <w:r w:rsidR="00725FC8" w:rsidRPr="000C1964">
              <w:rPr>
                <w:rStyle w:val="Hyperlink"/>
                <w:rFonts w:cstheme="minorHAnsi"/>
                <w:noProof/>
              </w:rPr>
              <w:t>(a)</w:t>
            </w:r>
            <w:r w:rsidR="00725FC8" w:rsidRPr="000C1964">
              <w:rPr>
                <w:rFonts w:asciiTheme="minorHAnsi" w:eastAsiaTheme="minorEastAsia" w:hAnsiTheme="minorHAnsi"/>
                <w:noProof/>
                <w:sz w:val="22"/>
                <w:szCs w:val="22"/>
                <w:u w:val="none"/>
                <w:lang w:eastAsia="en-AU"/>
              </w:rPr>
              <w:tab/>
            </w:r>
            <w:r w:rsidR="00725FC8" w:rsidRPr="000C1964">
              <w:rPr>
                <w:rStyle w:val="Hyperlink"/>
                <w:rFonts w:cstheme="minorHAnsi"/>
                <w:noProof/>
              </w:rPr>
              <w:t>The ADC's decision to depart from the exporter's records was not made pursuant to the second condition of Article 2.2.1.1 of the Anti-Dumping Agreement</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_Toc135405920 \h </w:instrText>
            </w:r>
            <w:r w:rsidR="00725FC8" w:rsidRPr="000C1964">
              <w:rPr>
                <w:noProof/>
                <w:webHidden/>
              </w:rPr>
            </w:r>
            <w:r w:rsidR="00725FC8" w:rsidRPr="000C1964">
              <w:rPr>
                <w:noProof/>
                <w:webHidden/>
              </w:rPr>
              <w:fldChar w:fldCharType="separate"/>
            </w:r>
            <w:r w:rsidR="007C03DB">
              <w:rPr>
                <w:noProof/>
                <w:webHidden/>
              </w:rPr>
              <w:t>67</w:t>
            </w:r>
            <w:r w:rsidR="00725FC8" w:rsidRPr="000C1964">
              <w:rPr>
                <w:noProof/>
                <w:webHidden/>
              </w:rPr>
              <w:fldChar w:fldCharType="end"/>
            </w:r>
          </w:hyperlink>
        </w:p>
        <w:p w14:paraId="515DAE7D" w14:textId="4E4BAC2B" w:rsidR="00725FC8" w:rsidRPr="000C1964" w:rsidRDefault="00B35608">
          <w:pPr>
            <w:pStyle w:val="TOC4"/>
            <w:rPr>
              <w:rFonts w:asciiTheme="minorHAnsi" w:eastAsiaTheme="minorEastAsia" w:hAnsiTheme="minorHAnsi"/>
              <w:noProof/>
              <w:sz w:val="22"/>
              <w:szCs w:val="22"/>
              <w:u w:val="none"/>
              <w:lang w:eastAsia="en-AU"/>
            </w:rPr>
          </w:pPr>
          <w:hyperlink w:anchor="_Toc135405921" w:history="1">
            <w:r w:rsidR="00725FC8" w:rsidRPr="000C1964">
              <w:rPr>
                <w:rStyle w:val="Hyperlink"/>
                <w:rFonts w:cstheme="minorHAnsi"/>
                <w:noProof/>
              </w:rPr>
              <w:t>(b)</w:t>
            </w:r>
            <w:r w:rsidR="00725FC8" w:rsidRPr="000C1964">
              <w:rPr>
                <w:rFonts w:asciiTheme="minorHAnsi" w:eastAsiaTheme="minorEastAsia" w:hAnsiTheme="minorHAnsi"/>
                <w:noProof/>
                <w:sz w:val="22"/>
                <w:szCs w:val="22"/>
                <w:u w:val="none"/>
                <w:lang w:eastAsia="en-AU"/>
              </w:rPr>
              <w:tab/>
            </w:r>
            <w:r w:rsidR="00725FC8" w:rsidRPr="000C1964">
              <w:rPr>
                <w:rStyle w:val="Hyperlink"/>
                <w:rFonts w:cstheme="minorHAnsi"/>
                <w:noProof/>
              </w:rPr>
              <w:t>China's original complaint fundamentally misunderstood the ADC's findings with respect to "competitive market costs"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_Toc135405921 \h </w:instrText>
            </w:r>
            <w:r w:rsidR="00725FC8" w:rsidRPr="000C1964">
              <w:rPr>
                <w:noProof/>
                <w:webHidden/>
              </w:rPr>
            </w:r>
            <w:r w:rsidR="00725FC8" w:rsidRPr="000C1964">
              <w:rPr>
                <w:noProof/>
                <w:webHidden/>
              </w:rPr>
              <w:fldChar w:fldCharType="separate"/>
            </w:r>
            <w:r w:rsidR="007C03DB">
              <w:rPr>
                <w:noProof/>
                <w:webHidden/>
              </w:rPr>
              <w:t>67</w:t>
            </w:r>
            <w:r w:rsidR="00725FC8" w:rsidRPr="000C1964">
              <w:rPr>
                <w:noProof/>
                <w:webHidden/>
              </w:rPr>
              <w:fldChar w:fldCharType="end"/>
            </w:r>
          </w:hyperlink>
        </w:p>
        <w:p w14:paraId="11FBCF73" w14:textId="7D0A049C" w:rsidR="00725FC8" w:rsidRPr="000C1964" w:rsidRDefault="00B35608">
          <w:pPr>
            <w:pStyle w:val="TOC3"/>
            <w:rPr>
              <w:rFonts w:asciiTheme="minorHAnsi" w:eastAsiaTheme="minorEastAsia" w:hAnsiTheme="minorHAnsi"/>
              <w:b w:val="0"/>
              <w:noProof/>
              <w:sz w:val="22"/>
              <w:szCs w:val="22"/>
              <w:lang w:eastAsia="en-AU"/>
            </w:rPr>
          </w:pPr>
          <w:hyperlink w:anchor="_Toc135405922" w:history="1">
            <w:r w:rsidR="00725FC8" w:rsidRPr="000C1964">
              <w:rPr>
                <w:rStyle w:val="Hyperlink"/>
                <w:rFonts w:cstheme="minorHAnsi"/>
                <w:noProof/>
              </w:rPr>
              <w:t>2.</w:t>
            </w:r>
            <w:r w:rsidR="00725FC8" w:rsidRPr="000C1964">
              <w:rPr>
                <w:rFonts w:asciiTheme="minorHAnsi" w:eastAsiaTheme="minorEastAsia" w:hAnsiTheme="minorHAnsi"/>
                <w:b w:val="0"/>
                <w:noProof/>
                <w:sz w:val="22"/>
                <w:szCs w:val="22"/>
                <w:lang w:eastAsia="en-AU"/>
              </w:rPr>
              <w:tab/>
            </w:r>
            <w:r w:rsidR="00725FC8" w:rsidRPr="000C1964">
              <w:rPr>
                <w:rStyle w:val="Hyperlink"/>
                <w:rFonts w:cstheme="minorHAnsi"/>
                <w:noProof/>
              </w:rPr>
              <w:t>There is no mandatory order of analysis or decision making in the first sentence of Article 2.2.1.1</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_Toc135405922 \h </w:instrText>
            </w:r>
            <w:r w:rsidR="00725FC8" w:rsidRPr="000C1964">
              <w:rPr>
                <w:noProof/>
                <w:webHidden/>
              </w:rPr>
            </w:r>
            <w:r w:rsidR="00725FC8" w:rsidRPr="000C1964">
              <w:rPr>
                <w:noProof/>
                <w:webHidden/>
              </w:rPr>
              <w:fldChar w:fldCharType="separate"/>
            </w:r>
            <w:r w:rsidR="007C03DB">
              <w:rPr>
                <w:noProof/>
                <w:webHidden/>
              </w:rPr>
              <w:t>68</w:t>
            </w:r>
            <w:r w:rsidR="00725FC8" w:rsidRPr="000C1964">
              <w:rPr>
                <w:noProof/>
                <w:webHidden/>
              </w:rPr>
              <w:fldChar w:fldCharType="end"/>
            </w:r>
          </w:hyperlink>
        </w:p>
        <w:p w14:paraId="045220AF" w14:textId="69799E16" w:rsidR="00725FC8" w:rsidRPr="000C1964" w:rsidRDefault="00B35608">
          <w:pPr>
            <w:pStyle w:val="TOC4"/>
            <w:rPr>
              <w:rFonts w:asciiTheme="minorHAnsi" w:eastAsiaTheme="minorEastAsia" w:hAnsiTheme="minorHAnsi"/>
              <w:noProof/>
              <w:sz w:val="22"/>
              <w:szCs w:val="22"/>
              <w:u w:val="none"/>
              <w:lang w:eastAsia="en-AU"/>
            </w:rPr>
          </w:pPr>
          <w:hyperlink w:anchor="_Toc135405923" w:history="1">
            <w:r w:rsidR="00725FC8" w:rsidRPr="000C1964">
              <w:rPr>
                <w:rStyle w:val="Hyperlink"/>
                <w:noProof/>
              </w:rPr>
              <w:t>(a)</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Nothing in the text of Article 2.2.1.1 suggests, or mandates, a particular order of analysis within the first sentence</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_Toc135405923 \h </w:instrText>
            </w:r>
            <w:r w:rsidR="00725FC8" w:rsidRPr="000C1964">
              <w:rPr>
                <w:noProof/>
                <w:webHidden/>
              </w:rPr>
            </w:r>
            <w:r w:rsidR="00725FC8" w:rsidRPr="000C1964">
              <w:rPr>
                <w:noProof/>
                <w:webHidden/>
              </w:rPr>
              <w:fldChar w:fldCharType="separate"/>
            </w:r>
            <w:r w:rsidR="007C03DB">
              <w:rPr>
                <w:noProof/>
                <w:webHidden/>
              </w:rPr>
              <w:t>69</w:t>
            </w:r>
            <w:r w:rsidR="00725FC8" w:rsidRPr="000C1964">
              <w:rPr>
                <w:noProof/>
                <w:webHidden/>
              </w:rPr>
              <w:fldChar w:fldCharType="end"/>
            </w:r>
          </w:hyperlink>
        </w:p>
        <w:p w14:paraId="5DBC8C00" w14:textId="53C4C3DE" w:rsidR="00725FC8" w:rsidRPr="000C1964" w:rsidRDefault="00B35608">
          <w:pPr>
            <w:pStyle w:val="TOC4"/>
            <w:rPr>
              <w:rFonts w:asciiTheme="minorHAnsi" w:eastAsiaTheme="minorEastAsia" w:hAnsiTheme="minorHAnsi"/>
              <w:noProof/>
              <w:sz w:val="22"/>
              <w:szCs w:val="22"/>
              <w:u w:val="none"/>
              <w:lang w:eastAsia="en-AU"/>
            </w:rPr>
          </w:pPr>
          <w:hyperlink w:anchor="_Toc135405924" w:history="1">
            <w:r w:rsidR="00725FC8" w:rsidRPr="000C1964">
              <w:rPr>
                <w:rStyle w:val="Hyperlink"/>
                <w:noProof/>
              </w:rPr>
              <w:t>(b)</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Where the Anti-Dumping Agreement requires a particular order within an article, it is set out expressly</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_Toc135405924 \h </w:instrText>
            </w:r>
            <w:r w:rsidR="00725FC8" w:rsidRPr="000C1964">
              <w:rPr>
                <w:noProof/>
                <w:webHidden/>
              </w:rPr>
            </w:r>
            <w:r w:rsidR="00725FC8" w:rsidRPr="000C1964">
              <w:rPr>
                <w:noProof/>
                <w:webHidden/>
              </w:rPr>
              <w:fldChar w:fldCharType="separate"/>
            </w:r>
            <w:r w:rsidR="007C03DB">
              <w:rPr>
                <w:noProof/>
                <w:webHidden/>
              </w:rPr>
              <w:t>72</w:t>
            </w:r>
            <w:r w:rsidR="00725FC8" w:rsidRPr="000C1964">
              <w:rPr>
                <w:noProof/>
                <w:webHidden/>
              </w:rPr>
              <w:fldChar w:fldCharType="end"/>
            </w:r>
          </w:hyperlink>
        </w:p>
        <w:p w14:paraId="2553BF35" w14:textId="5938D48C" w:rsidR="00725FC8" w:rsidRPr="000C1964" w:rsidRDefault="00B35608">
          <w:pPr>
            <w:pStyle w:val="TOC4"/>
            <w:rPr>
              <w:rFonts w:asciiTheme="minorHAnsi" w:eastAsiaTheme="minorEastAsia" w:hAnsiTheme="minorHAnsi"/>
              <w:noProof/>
              <w:sz w:val="22"/>
              <w:szCs w:val="22"/>
              <w:u w:val="none"/>
              <w:lang w:eastAsia="en-AU"/>
            </w:rPr>
          </w:pPr>
          <w:hyperlink w:anchor="_Toc135405925" w:history="1">
            <w:r w:rsidR="00725FC8" w:rsidRPr="000C1964">
              <w:rPr>
                <w:rStyle w:val="Hyperlink"/>
                <w:noProof/>
              </w:rPr>
              <w:t>(c)</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The reasoning of the panel in Australia-Anti-Dumping Measures on Paper with respect to sequencing should not be followed</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_Toc135405925 \h </w:instrText>
            </w:r>
            <w:r w:rsidR="00725FC8" w:rsidRPr="000C1964">
              <w:rPr>
                <w:noProof/>
                <w:webHidden/>
              </w:rPr>
            </w:r>
            <w:r w:rsidR="00725FC8" w:rsidRPr="000C1964">
              <w:rPr>
                <w:noProof/>
                <w:webHidden/>
              </w:rPr>
              <w:fldChar w:fldCharType="separate"/>
            </w:r>
            <w:r w:rsidR="007C03DB">
              <w:rPr>
                <w:noProof/>
                <w:webHidden/>
              </w:rPr>
              <w:t>73</w:t>
            </w:r>
            <w:r w:rsidR="00725FC8" w:rsidRPr="000C1964">
              <w:rPr>
                <w:noProof/>
                <w:webHidden/>
              </w:rPr>
              <w:fldChar w:fldCharType="end"/>
            </w:r>
          </w:hyperlink>
        </w:p>
        <w:p w14:paraId="18DB1A9D" w14:textId="2C1D04E8" w:rsidR="00725FC8" w:rsidRPr="000C1964" w:rsidRDefault="00B35608">
          <w:pPr>
            <w:pStyle w:val="TOC4"/>
            <w:rPr>
              <w:rFonts w:asciiTheme="minorHAnsi" w:eastAsiaTheme="minorEastAsia" w:hAnsiTheme="minorHAnsi"/>
              <w:noProof/>
              <w:sz w:val="22"/>
              <w:szCs w:val="22"/>
              <w:u w:val="none"/>
              <w:lang w:eastAsia="en-AU"/>
            </w:rPr>
          </w:pPr>
          <w:hyperlink w:anchor="_Toc135405926" w:history="1">
            <w:r w:rsidR="00725FC8" w:rsidRPr="000C1964">
              <w:rPr>
                <w:rStyle w:val="Hyperlink"/>
                <w:noProof/>
              </w:rPr>
              <w:t>(d)</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The panel in Australia - Anti-Dumping Measures on Paper misunderstood the findings in Ukraine -Ammonium Nitrate</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_Toc135405926 \h </w:instrText>
            </w:r>
            <w:r w:rsidR="00725FC8" w:rsidRPr="000C1964">
              <w:rPr>
                <w:noProof/>
                <w:webHidden/>
              </w:rPr>
            </w:r>
            <w:r w:rsidR="00725FC8" w:rsidRPr="000C1964">
              <w:rPr>
                <w:noProof/>
                <w:webHidden/>
              </w:rPr>
              <w:fldChar w:fldCharType="separate"/>
            </w:r>
            <w:r w:rsidR="007C03DB">
              <w:rPr>
                <w:noProof/>
                <w:webHidden/>
              </w:rPr>
              <w:t>75</w:t>
            </w:r>
            <w:r w:rsidR="00725FC8" w:rsidRPr="000C1964">
              <w:rPr>
                <w:noProof/>
                <w:webHidden/>
              </w:rPr>
              <w:fldChar w:fldCharType="end"/>
            </w:r>
          </w:hyperlink>
        </w:p>
        <w:p w14:paraId="2898C204" w14:textId="131BB426" w:rsidR="00725FC8" w:rsidRPr="000C1964" w:rsidRDefault="00B35608">
          <w:pPr>
            <w:pStyle w:val="TOC4"/>
            <w:rPr>
              <w:rFonts w:asciiTheme="minorHAnsi" w:eastAsiaTheme="minorEastAsia" w:hAnsiTheme="minorHAnsi"/>
              <w:noProof/>
              <w:sz w:val="22"/>
              <w:szCs w:val="22"/>
              <w:u w:val="none"/>
              <w:lang w:eastAsia="en-AU"/>
            </w:rPr>
          </w:pPr>
          <w:hyperlink w:anchor="_Toc135405927" w:history="1">
            <w:r w:rsidR="00725FC8" w:rsidRPr="000C1964">
              <w:rPr>
                <w:rStyle w:val="Hyperlink"/>
                <w:noProof/>
              </w:rPr>
              <w:t>(e)</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The Appellate Body in Ukraine-Ammonium Nitrate did not find that there was a mandatory sequencing requirement in Article 2.2.1.1</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_Toc135405927 \h </w:instrText>
            </w:r>
            <w:r w:rsidR="00725FC8" w:rsidRPr="000C1964">
              <w:rPr>
                <w:noProof/>
                <w:webHidden/>
              </w:rPr>
            </w:r>
            <w:r w:rsidR="00725FC8" w:rsidRPr="000C1964">
              <w:rPr>
                <w:noProof/>
                <w:webHidden/>
              </w:rPr>
              <w:fldChar w:fldCharType="separate"/>
            </w:r>
            <w:r w:rsidR="007C03DB">
              <w:rPr>
                <w:noProof/>
                <w:webHidden/>
              </w:rPr>
              <w:t>76</w:t>
            </w:r>
            <w:r w:rsidR="00725FC8" w:rsidRPr="000C1964">
              <w:rPr>
                <w:noProof/>
                <w:webHidden/>
              </w:rPr>
              <w:fldChar w:fldCharType="end"/>
            </w:r>
          </w:hyperlink>
        </w:p>
        <w:p w14:paraId="0757EA26" w14:textId="6F767DA6" w:rsidR="00725FC8" w:rsidRPr="000C1964" w:rsidRDefault="00B35608">
          <w:pPr>
            <w:pStyle w:val="TOC4"/>
            <w:rPr>
              <w:rFonts w:asciiTheme="minorHAnsi" w:eastAsiaTheme="minorEastAsia" w:hAnsiTheme="minorHAnsi"/>
              <w:noProof/>
              <w:sz w:val="22"/>
              <w:szCs w:val="22"/>
              <w:u w:val="none"/>
              <w:lang w:eastAsia="en-AU"/>
            </w:rPr>
          </w:pPr>
          <w:hyperlink w:anchor="_Toc135405928" w:history="1">
            <w:r w:rsidR="00725FC8" w:rsidRPr="000C1964">
              <w:rPr>
                <w:rStyle w:val="Hyperlink"/>
                <w:noProof/>
              </w:rPr>
              <w:t>(f)</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Nothing in the wider context of Article 2 supports the existence of a sequencing requirement</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_Toc135405928 \h </w:instrText>
            </w:r>
            <w:r w:rsidR="00725FC8" w:rsidRPr="000C1964">
              <w:rPr>
                <w:noProof/>
                <w:webHidden/>
              </w:rPr>
            </w:r>
            <w:r w:rsidR="00725FC8" w:rsidRPr="000C1964">
              <w:rPr>
                <w:noProof/>
                <w:webHidden/>
              </w:rPr>
              <w:fldChar w:fldCharType="separate"/>
            </w:r>
            <w:r w:rsidR="007C03DB">
              <w:rPr>
                <w:noProof/>
                <w:webHidden/>
              </w:rPr>
              <w:t>77</w:t>
            </w:r>
            <w:r w:rsidR="00725FC8" w:rsidRPr="000C1964">
              <w:rPr>
                <w:noProof/>
                <w:webHidden/>
              </w:rPr>
              <w:fldChar w:fldCharType="end"/>
            </w:r>
          </w:hyperlink>
        </w:p>
        <w:p w14:paraId="52BE6D59" w14:textId="5720A13C" w:rsidR="00725FC8" w:rsidRPr="000C1964" w:rsidRDefault="00B35608">
          <w:pPr>
            <w:pStyle w:val="TOC4"/>
            <w:rPr>
              <w:rFonts w:asciiTheme="minorHAnsi" w:eastAsiaTheme="minorEastAsia" w:hAnsiTheme="minorHAnsi"/>
              <w:noProof/>
              <w:sz w:val="22"/>
              <w:szCs w:val="22"/>
              <w:u w:val="none"/>
              <w:lang w:eastAsia="en-AU"/>
            </w:rPr>
          </w:pPr>
          <w:hyperlink w:anchor="_Toc135405929" w:history="1">
            <w:r w:rsidR="00725FC8" w:rsidRPr="000C1964">
              <w:rPr>
                <w:rStyle w:val="Hyperlink"/>
                <w:noProof/>
              </w:rPr>
              <w:t>(g)</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China's arguments seeking to establish the existence of a mandatory order of analysis lack merit</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_Toc135405929 \h </w:instrText>
            </w:r>
            <w:r w:rsidR="00725FC8" w:rsidRPr="000C1964">
              <w:rPr>
                <w:noProof/>
                <w:webHidden/>
              </w:rPr>
            </w:r>
            <w:r w:rsidR="00725FC8" w:rsidRPr="000C1964">
              <w:rPr>
                <w:noProof/>
                <w:webHidden/>
              </w:rPr>
              <w:fldChar w:fldCharType="separate"/>
            </w:r>
            <w:r w:rsidR="007C03DB">
              <w:rPr>
                <w:noProof/>
                <w:webHidden/>
              </w:rPr>
              <w:t>78</w:t>
            </w:r>
            <w:r w:rsidR="00725FC8" w:rsidRPr="000C1964">
              <w:rPr>
                <w:noProof/>
                <w:webHidden/>
              </w:rPr>
              <w:fldChar w:fldCharType="end"/>
            </w:r>
          </w:hyperlink>
        </w:p>
        <w:p w14:paraId="6E75DC5A" w14:textId="4D96AD1A" w:rsidR="00725FC8" w:rsidRPr="000C1964" w:rsidRDefault="00B35608">
          <w:pPr>
            <w:pStyle w:val="TOC3"/>
            <w:rPr>
              <w:rFonts w:asciiTheme="minorHAnsi" w:eastAsiaTheme="minorEastAsia" w:hAnsiTheme="minorHAnsi"/>
              <w:b w:val="0"/>
              <w:noProof/>
              <w:sz w:val="22"/>
              <w:szCs w:val="22"/>
              <w:lang w:eastAsia="en-AU"/>
            </w:rPr>
          </w:pPr>
          <w:hyperlink w:anchor="_Toc135405930" w:history="1">
            <w:r w:rsidR="00725FC8" w:rsidRPr="000C1964">
              <w:rPr>
                <w:rStyle w:val="Hyperlink"/>
                <w:rFonts w:cstheme="minorHAnsi"/>
                <w:noProof/>
              </w:rPr>
              <w:t>3.</w:t>
            </w:r>
            <w:r w:rsidR="00725FC8" w:rsidRPr="000C1964">
              <w:rPr>
                <w:rFonts w:asciiTheme="minorHAnsi" w:eastAsiaTheme="minorEastAsia" w:hAnsiTheme="minorHAnsi"/>
                <w:b w:val="0"/>
                <w:noProof/>
                <w:sz w:val="22"/>
                <w:szCs w:val="22"/>
                <w:lang w:eastAsia="en-AU"/>
              </w:rPr>
              <w:tab/>
            </w:r>
            <w:r w:rsidR="00725FC8" w:rsidRPr="000C1964">
              <w:rPr>
                <w:rStyle w:val="Hyperlink"/>
                <w:rFonts w:cstheme="minorHAnsi"/>
                <w:noProof/>
              </w:rPr>
              <w:t>Aside from sequencing, China has not challenged the ADC's finding on "normally"</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_Toc135405930 \h </w:instrText>
            </w:r>
            <w:r w:rsidR="00725FC8" w:rsidRPr="000C1964">
              <w:rPr>
                <w:noProof/>
                <w:webHidden/>
              </w:rPr>
            </w:r>
            <w:r w:rsidR="00725FC8" w:rsidRPr="000C1964">
              <w:rPr>
                <w:noProof/>
                <w:webHidden/>
              </w:rPr>
              <w:fldChar w:fldCharType="separate"/>
            </w:r>
            <w:r w:rsidR="007C03DB">
              <w:rPr>
                <w:noProof/>
                <w:webHidden/>
              </w:rPr>
              <w:t>78</w:t>
            </w:r>
            <w:r w:rsidR="00725FC8" w:rsidRPr="000C1964">
              <w:rPr>
                <w:noProof/>
                <w:webHidden/>
              </w:rPr>
              <w:fldChar w:fldCharType="end"/>
            </w:r>
          </w:hyperlink>
        </w:p>
        <w:p w14:paraId="3A934D8D" w14:textId="2B487AC4" w:rsidR="00725FC8" w:rsidRPr="000C1964" w:rsidRDefault="00B35608">
          <w:pPr>
            <w:pStyle w:val="TOC3"/>
            <w:rPr>
              <w:rFonts w:asciiTheme="minorHAnsi" w:eastAsiaTheme="minorEastAsia" w:hAnsiTheme="minorHAnsi"/>
              <w:b w:val="0"/>
              <w:noProof/>
              <w:sz w:val="22"/>
              <w:szCs w:val="22"/>
              <w:lang w:eastAsia="en-AU"/>
            </w:rPr>
          </w:pPr>
          <w:hyperlink w:anchor="_Toc135405931" w:history="1">
            <w:r w:rsidR="00725FC8" w:rsidRPr="000C1964">
              <w:rPr>
                <w:rStyle w:val="Hyperlink"/>
                <w:rFonts w:cstheme="minorHAnsi"/>
                <w:noProof/>
              </w:rPr>
              <w:t>4.</w:t>
            </w:r>
            <w:r w:rsidR="00725FC8" w:rsidRPr="000C1964">
              <w:rPr>
                <w:rFonts w:asciiTheme="minorHAnsi" w:eastAsiaTheme="minorEastAsia" w:hAnsiTheme="minorHAnsi"/>
                <w:b w:val="0"/>
                <w:noProof/>
                <w:sz w:val="22"/>
                <w:szCs w:val="22"/>
                <w:lang w:eastAsia="en-AU"/>
              </w:rPr>
              <w:tab/>
            </w:r>
            <w:r w:rsidR="00725FC8" w:rsidRPr="000C1964">
              <w:rPr>
                <w:rStyle w:val="Hyperlink"/>
                <w:rFonts w:cstheme="minorHAnsi"/>
                <w:noProof/>
              </w:rPr>
              <w:t>The ADC's interpretation of "normally" is permissible</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_Toc135405931 \h </w:instrText>
            </w:r>
            <w:r w:rsidR="00725FC8" w:rsidRPr="000C1964">
              <w:rPr>
                <w:noProof/>
                <w:webHidden/>
              </w:rPr>
            </w:r>
            <w:r w:rsidR="00725FC8" w:rsidRPr="000C1964">
              <w:rPr>
                <w:noProof/>
                <w:webHidden/>
              </w:rPr>
              <w:fldChar w:fldCharType="separate"/>
            </w:r>
            <w:r w:rsidR="007C03DB">
              <w:rPr>
                <w:noProof/>
                <w:webHidden/>
              </w:rPr>
              <w:t>79</w:t>
            </w:r>
            <w:r w:rsidR="00725FC8" w:rsidRPr="000C1964">
              <w:rPr>
                <w:noProof/>
                <w:webHidden/>
              </w:rPr>
              <w:fldChar w:fldCharType="end"/>
            </w:r>
          </w:hyperlink>
        </w:p>
        <w:p w14:paraId="4012E095" w14:textId="412B5E4C" w:rsidR="00725FC8" w:rsidRPr="000C1964" w:rsidRDefault="00B35608">
          <w:pPr>
            <w:pStyle w:val="TOC3"/>
            <w:rPr>
              <w:rFonts w:asciiTheme="minorHAnsi" w:eastAsiaTheme="minorEastAsia" w:hAnsiTheme="minorHAnsi"/>
              <w:b w:val="0"/>
              <w:noProof/>
              <w:sz w:val="22"/>
              <w:szCs w:val="22"/>
              <w:lang w:eastAsia="en-AU"/>
            </w:rPr>
          </w:pPr>
          <w:hyperlink w:anchor="_Toc135405932" w:history="1">
            <w:r w:rsidR="00725FC8" w:rsidRPr="000C1964">
              <w:rPr>
                <w:rStyle w:val="Hyperlink"/>
                <w:rFonts w:cstheme="minorHAnsi"/>
                <w:noProof/>
              </w:rPr>
              <w:t>5.</w:t>
            </w:r>
            <w:r w:rsidR="00725FC8" w:rsidRPr="000C1964">
              <w:rPr>
                <w:rFonts w:asciiTheme="minorHAnsi" w:eastAsiaTheme="minorEastAsia" w:hAnsiTheme="minorHAnsi"/>
                <w:b w:val="0"/>
                <w:noProof/>
                <w:sz w:val="22"/>
                <w:szCs w:val="22"/>
                <w:lang w:eastAsia="en-AU"/>
              </w:rPr>
              <w:tab/>
            </w:r>
            <w:r w:rsidR="00725FC8" w:rsidRPr="000C1964">
              <w:rPr>
                <w:rStyle w:val="Hyperlink"/>
                <w:rFonts w:cstheme="minorHAnsi"/>
                <w:noProof/>
              </w:rPr>
              <w:t>The relevance of information provided by the exporter to a determination under Article 2.2.1.1</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_Toc135405932 \h </w:instrText>
            </w:r>
            <w:r w:rsidR="00725FC8" w:rsidRPr="000C1964">
              <w:rPr>
                <w:noProof/>
                <w:webHidden/>
              </w:rPr>
            </w:r>
            <w:r w:rsidR="00725FC8" w:rsidRPr="000C1964">
              <w:rPr>
                <w:noProof/>
                <w:webHidden/>
              </w:rPr>
              <w:fldChar w:fldCharType="separate"/>
            </w:r>
            <w:r w:rsidR="007C03DB">
              <w:rPr>
                <w:noProof/>
                <w:webHidden/>
              </w:rPr>
              <w:t>80</w:t>
            </w:r>
            <w:r w:rsidR="00725FC8" w:rsidRPr="000C1964">
              <w:rPr>
                <w:noProof/>
                <w:webHidden/>
              </w:rPr>
              <w:fldChar w:fldCharType="end"/>
            </w:r>
          </w:hyperlink>
        </w:p>
        <w:p w14:paraId="2F3E7D1C" w14:textId="5F4D0EDA" w:rsidR="00725FC8" w:rsidRPr="000C1964" w:rsidRDefault="00B35608">
          <w:pPr>
            <w:pStyle w:val="TOC3"/>
            <w:rPr>
              <w:rFonts w:asciiTheme="minorHAnsi" w:eastAsiaTheme="minorEastAsia" w:hAnsiTheme="minorHAnsi"/>
              <w:b w:val="0"/>
              <w:noProof/>
              <w:sz w:val="22"/>
              <w:szCs w:val="22"/>
              <w:lang w:eastAsia="en-AU"/>
            </w:rPr>
          </w:pPr>
          <w:hyperlink w:anchor="_Toc135405933" w:history="1">
            <w:r w:rsidR="00725FC8" w:rsidRPr="000C1964">
              <w:rPr>
                <w:rStyle w:val="Hyperlink"/>
                <w:rFonts w:cstheme="minorHAnsi"/>
                <w:noProof/>
              </w:rPr>
              <w:t>6.</w:t>
            </w:r>
            <w:r w:rsidR="00725FC8" w:rsidRPr="000C1964">
              <w:rPr>
                <w:rFonts w:asciiTheme="minorHAnsi" w:eastAsiaTheme="minorEastAsia" w:hAnsiTheme="minorHAnsi"/>
                <w:b w:val="0"/>
                <w:noProof/>
                <w:sz w:val="22"/>
                <w:szCs w:val="22"/>
                <w:lang w:eastAsia="en-AU"/>
              </w:rPr>
              <w:tab/>
            </w:r>
            <w:r w:rsidR="00725FC8" w:rsidRPr="000C1964">
              <w:rPr>
                <w:rStyle w:val="Hyperlink"/>
                <w:rFonts w:cstheme="minorHAnsi"/>
                <w:noProof/>
              </w:rPr>
              <w:t>Conclusion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_Toc135405933 \h </w:instrText>
            </w:r>
            <w:r w:rsidR="00725FC8" w:rsidRPr="000C1964">
              <w:rPr>
                <w:noProof/>
                <w:webHidden/>
              </w:rPr>
            </w:r>
            <w:r w:rsidR="00725FC8" w:rsidRPr="000C1964">
              <w:rPr>
                <w:noProof/>
                <w:webHidden/>
              </w:rPr>
              <w:fldChar w:fldCharType="separate"/>
            </w:r>
            <w:r w:rsidR="007C03DB">
              <w:rPr>
                <w:noProof/>
                <w:webHidden/>
              </w:rPr>
              <w:t>81</w:t>
            </w:r>
            <w:r w:rsidR="00725FC8" w:rsidRPr="000C1964">
              <w:rPr>
                <w:noProof/>
                <w:webHidden/>
              </w:rPr>
              <w:fldChar w:fldCharType="end"/>
            </w:r>
          </w:hyperlink>
        </w:p>
        <w:p w14:paraId="0B5271DE" w14:textId="657356B5"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34" w:history="1">
            <w:r w:rsidR="00725FC8" w:rsidRPr="000C1964">
              <w:rPr>
                <w:rStyle w:val="Hyperlink"/>
                <w:noProof/>
              </w:rPr>
              <w:t>C.</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AD claim 1</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_Toc135405934 \h </w:instrText>
            </w:r>
            <w:r w:rsidR="00725FC8" w:rsidRPr="000C1964">
              <w:rPr>
                <w:noProof/>
                <w:webHidden/>
              </w:rPr>
            </w:r>
            <w:r w:rsidR="00725FC8" w:rsidRPr="000C1964">
              <w:rPr>
                <w:noProof/>
                <w:webHidden/>
              </w:rPr>
              <w:fldChar w:fldCharType="separate"/>
            </w:r>
            <w:r w:rsidR="007C03DB">
              <w:rPr>
                <w:noProof/>
                <w:webHidden/>
              </w:rPr>
              <w:t>81</w:t>
            </w:r>
            <w:r w:rsidR="00725FC8" w:rsidRPr="000C1964">
              <w:rPr>
                <w:noProof/>
                <w:webHidden/>
              </w:rPr>
              <w:fldChar w:fldCharType="end"/>
            </w:r>
          </w:hyperlink>
        </w:p>
        <w:p w14:paraId="74E70B31" w14:textId="61691FD8" w:rsidR="00725FC8" w:rsidRPr="000C1964" w:rsidRDefault="00B35608">
          <w:pPr>
            <w:pStyle w:val="TOC3"/>
            <w:rPr>
              <w:rFonts w:asciiTheme="minorHAnsi" w:eastAsiaTheme="minorEastAsia" w:hAnsiTheme="minorHAnsi"/>
              <w:b w:val="0"/>
              <w:noProof/>
              <w:sz w:val="22"/>
              <w:szCs w:val="22"/>
              <w:lang w:eastAsia="en-AU"/>
            </w:rPr>
          </w:pPr>
          <w:hyperlink w:anchor="_Toc135405935" w:history="1">
            <w:r w:rsidR="00725FC8" w:rsidRPr="000C1964">
              <w:rPr>
                <w:rStyle w:val="Hyperlink"/>
                <w:rFonts w:cstheme="minorHAnsi"/>
                <w:noProof/>
              </w:rPr>
              <w:t>1.</w:t>
            </w:r>
            <w:r w:rsidR="00725FC8" w:rsidRPr="000C1964">
              <w:rPr>
                <w:rFonts w:asciiTheme="minorHAnsi" w:eastAsiaTheme="minorEastAsia" w:hAnsiTheme="minorHAnsi"/>
                <w:b w:val="0"/>
                <w:noProof/>
                <w:sz w:val="22"/>
                <w:szCs w:val="22"/>
                <w:lang w:eastAsia="en-AU"/>
              </w:rPr>
              <w:tab/>
            </w:r>
            <w:r w:rsidR="00725FC8" w:rsidRPr="000C1964">
              <w:rPr>
                <w:rStyle w:val="Hyperlink"/>
                <w:rFonts w:cstheme="minorHAnsi"/>
                <w:noProof/>
              </w:rPr>
              <w:t>China interpretation of Article 2.2 is incorrect</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_Toc135405935 \h </w:instrText>
            </w:r>
            <w:r w:rsidR="00725FC8" w:rsidRPr="000C1964">
              <w:rPr>
                <w:noProof/>
                <w:webHidden/>
              </w:rPr>
            </w:r>
            <w:r w:rsidR="00725FC8" w:rsidRPr="000C1964">
              <w:rPr>
                <w:noProof/>
                <w:webHidden/>
              </w:rPr>
              <w:fldChar w:fldCharType="separate"/>
            </w:r>
            <w:r w:rsidR="007C03DB">
              <w:rPr>
                <w:noProof/>
                <w:webHidden/>
              </w:rPr>
              <w:t>81</w:t>
            </w:r>
            <w:r w:rsidR="00725FC8" w:rsidRPr="000C1964">
              <w:rPr>
                <w:noProof/>
                <w:webHidden/>
              </w:rPr>
              <w:fldChar w:fldCharType="end"/>
            </w:r>
          </w:hyperlink>
        </w:p>
        <w:p w14:paraId="5EA543D2" w14:textId="6B33A0FF" w:rsidR="00725FC8" w:rsidRPr="000C1964" w:rsidRDefault="00B35608">
          <w:pPr>
            <w:pStyle w:val="TOC3"/>
            <w:rPr>
              <w:rFonts w:asciiTheme="minorHAnsi" w:eastAsiaTheme="minorEastAsia" w:hAnsiTheme="minorHAnsi"/>
              <w:b w:val="0"/>
              <w:noProof/>
              <w:sz w:val="22"/>
              <w:szCs w:val="22"/>
              <w:lang w:eastAsia="en-AU"/>
            </w:rPr>
          </w:pPr>
          <w:hyperlink w:anchor="_Toc135405936" w:history="1">
            <w:r w:rsidR="00725FC8" w:rsidRPr="000C1964">
              <w:rPr>
                <w:rStyle w:val="Hyperlink"/>
                <w:rFonts w:cstheme="minorHAnsi"/>
                <w:noProof/>
              </w:rPr>
              <w:t>2.</w:t>
            </w:r>
            <w:r w:rsidR="00725FC8" w:rsidRPr="000C1964">
              <w:rPr>
                <w:rFonts w:asciiTheme="minorHAnsi" w:eastAsiaTheme="minorEastAsia" w:hAnsiTheme="minorHAnsi"/>
                <w:b w:val="0"/>
                <w:noProof/>
                <w:sz w:val="22"/>
                <w:szCs w:val="22"/>
                <w:lang w:eastAsia="en-AU"/>
              </w:rPr>
              <w:tab/>
            </w:r>
            <w:r w:rsidR="00725FC8" w:rsidRPr="000C1964">
              <w:rPr>
                <w:rStyle w:val="Hyperlink"/>
                <w:rFonts w:cstheme="minorHAnsi"/>
                <w:noProof/>
              </w:rPr>
              <w:t>The ADC properly adjusted Valdunes' cost data to Masteel's circumstances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_Toc135405936 \h </w:instrText>
            </w:r>
            <w:r w:rsidR="00725FC8" w:rsidRPr="000C1964">
              <w:rPr>
                <w:noProof/>
                <w:webHidden/>
              </w:rPr>
            </w:r>
            <w:r w:rsidR="00725FC8" w:rsidRPr="000C1964">
              <w:rPr>
                <w:noProof/>
                <w:webHidden/>
              </w:rPr>
              <w:fldChar w:fldCharType="separate"/>
            </w:r>
            <w:r w:rsidR="007C03DB">
              <w:rPr>
                <w:noProof/>
                <w:webHidden/>
              </w:rPr>
              <w:t>83</w:t>
            </w:r>
            <w:r w:rsidR="00725FC8" w:rsidRPr="000C1964">
              <w:rPr>
                <w:noProof/>
                <w:webHidden/>
              </w:rPr>
              <w:fldChar w:fldCharType="end"/>
            </w:r>
          </w:hyperlink>
        </w:p>
        <w:p w14:paraId="0527B439" w14:textId="3C078F5F" w:rsidR="00725FC8" w:rsidRPr="000C1964" w:rsidRDefault="00B35608">
          <w:pPr>
            <w:pStyle w:val="TOC3"/>
            <w:rPr>
              <w:rFonts w:asciiTheme="minorHAnsi" w:eastAsiaTheme="minorEastAsia" w:hAnsiTheme="minorHAnsi"/>
              <w:b w:val="0"/>
              <w:noProof/>
              <w:sz w:val="22"/>
              <w:szCs w:val="22"/>
              <w:lang w:eastAsia="en-AU"/>
            </w:rPr>
          </w:pPr>
          <w:hyperlink w:anchor="_Toc135405937" w:history="1">
            <w:r w:rsidR="00725FC8" w:rsidRPr="000C1964">
              <w:rPr>
                <w:rStyle w:val="Hyperlink"/>
                <w:rFonts w:cstheme="minorHAnsi"/>
                <w:noProof/>
              </w:rPr>
              <w:t>3.</w:t>
            </w:r>
            <w:r w:rsidR="00725FC8" w:rsidRPr="000C1964">
              <w:rPr>
                <w:rFonts w:asciiTheme="minorHAnsi" w:eastAsiaTheme="minorEastAsia" w:hAnsiTheme="minorHAnsi"/>
                <w:b w:val="0"/>
                <w:noProof/>
                <w:sz w:val="22"/>
                <w:szCs w:val="22"/>
                <w:lang w:eastAsia="en-AU"/>
              </w:rPr>
              <w:tab/>
            </w:r>
            <w:r w:rsidR="00725FC8" w:rsidRPr="000C1964">
              <w:rPr>
                <w:rStyle w:val="Hyperlink"/>
                <w:rFonts w:cstheme="minorHAnsi"/>
                <w:noProof/>
              </w:rPr>
              <w:t>Conclusion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_Toc135405937 \h </w:instrText>
            </w:r>
            <w:r w:rsidR="00725FC8" w:rsidRPr="000C1964">
              <w:rPr>
                <w:noProof/>
                <w:webHidden/>
              </w:rPr>
            </w:r>
            <w:r w:rsidR="00725FC8" w:rsidRPr="000C1964">
              <w:rPr>
                <w:noProof/>
                <w:webHidden/>
              </w:rPr>
              <w:fldChar w:fldCharType="separate"/>
            </w:r>
            <w:r w:rsidR="007C03DB">
              <w:rPr>
                <w:noProof/>
                <w:webHidden/>
              </w:rPr>
              <w:t>84</w:t>
            </w:r>
            <w:r w:rsidR="00725FC8" w:rsidRPr="000C1964">
              <w:rPr>
                <w:noProof/>
                <w:webHidden/>
              </w:rPr>
              <w:fldChar w:fldCharType="end"/>
            </w:r>
          </w:hyperlink>
        </w:p>
        <w:p w14:paraId="5F399585" w14:textId="61612BBC"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38" w:history="1">
            <w:r w:rsidR="00725FC8" w:rsidRPr="000C1964">
              <w:rPr>
                <w:rStyle w:val="Hyperlink"/>
                <w:noProof/>
              </w:rPr>
              <w:t>D.</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AD claim 5</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_Toc135405938 \h </w:instrText>
            </w:r>
            <w:r w:rsidR="00725FC8" w:rsidRPr="000C1964">
              <w:rPr>
                <w:noProof/>
                <w:webHidden/>
              </w:rPr>
            </w:r>
            <w:r w:rsidR="00725FC8" w:rsidRPr="000C1964">
              <w:rPr>
                <w:noProof/>
                <w:webHidden/>
              </w:rPr>
              <w:fldChar w:fldCharType="separate"/>
            </w:r>
            <w:r w:rsidR="007C03DB">
              <w:rPr>
                <w:noProof/>
                <w:webHidden/>
              </w:rPr>
              <w:t>84</w:t>
            </w:r>
            <w:r w:rsidR="00725FC8" w:rsidRPr="000C1964">
              <w:rPr>
                <w:noProof/>
                <w:webHidden/>
              </w:rPr>
              <w:fldChar w:fldCharType="end"/>
            </w:r>
          </w:hyperlink>
        </w:p>
        <w:p w14:paraId="3F29EC9A" w14:textId="5AA43652" w:rsidR="00725FC8" w:rsidRPr="000C1964" w:rsidRDefault="00B35608">
          <w:pPr>
            <w:pStyle w:val="TOC3"/>
            <w:rPr>
              <w:rFonts w:asciiTheme="minorHAnsi" w:eastAsiaTheme="minorEastAsia" w:hAnsiTheme="minorHAnsi"/>
              <w:b w:val="0"/>
              <w:noProof/>
              <w:sz w:val="22"/>
              <w:szCs w:val="22"/>
              <w:lang w:eastAsia="en-AU"/>
            </w:rPr>
          </w:pPr>
          <w:hyperlink w:anchor="_Toc135405939" w:history="1">
            <w:r w:rsidR="00725FC8" w:rsidRPr="000C1964">
              <w:rPr>
                <w:rStyle w:val="Hyperlink"/>
                <w:rFonts w:cstheme="minorHAnsi"/>
                <w:noProof/>
              </w:rPr>
              <w:t>1.</w:t>
            </w:r>
            <w:r w:rsidR="00725FC8" w:rsidRPr="000C1964">
              <w:rPr>
                <w:rFonts w:asciiTheme="minorHAnsi" w:eastAsiaTheme="minorEastAsia" w:hAnsiTheme="minorHAnsi"/>
                <w:b w:val="0"/>
                <w:noProof/>
                <w:sz w:val="22"/>
                <w:szCs w:val="22"/>
                <w:lang w:eastAsia="en-AU"/>
              </w:rPr>
              <w:tab/>
            </w:r>
            <w:r w:rsidR="00725FC8" w:rsidRPr="000C1964">
              <w:rPr>
                <w:rStyle w:val="Hyperlink"/>
                <w:rFonts w:cstheme="minorHAnsi"/>
                <w:noProof/>
              </w:rPr>
              <w:t>China's AD claim 5.d with respect to Article 2.2 is duplicative of its claim 1</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_Toc135405939 \h </w:instrText>
            </w:r>
            <w:r w:rsidR="00725FC8" w:rsidRPr="000C1964">
              <w:rPr>
                <w:noProof/>
                <w:webHidden/>
              </w:rPr>
            </w:r>
            <w:r w:rsidR="00725FC8" w:rsidRPr="000C1964">
              <w:rPr>
                <w:noProof/>
                <w:webHidden/>
              </w:rPr>
              <w:fldChar w:fldCharType="separate"/>
            </w:r>
            <w:r w:rsidR="007C03DB">
              <w:rPr>
                <w:noProof/>
                <w:webHidden/>
              </w:rPr>
              <w:t>85</w:t>
            </w:r>
            <w:r w:rsidR="00725FC8" w:rsidRPr="000C1964">
              <w:rPr>
                <w:noProof/>
                <w:webHidden/>
              </w:rPr>
              <w:fldChar w:fldCharType="end"/>
            </w:r>
          </w:hyperlink>
        </w:p>
        <w:p w14:paraId="4666AF41" w14:textId="608420CE" w:rsidR="00725FC8" w:rsidRPr="000C1964" w:rsidRDefault="00B35608">
          <w:pPr>
            <w:pStyle w:val="TOC3"/>
            <w:rPr>
              <w:rFonts w:asciiTheme="minorHAnsi" w:eastAsiaTheme="minorEastAsia" w:hAnsiTheme="minorHAnsi"/>
              <w:b w:val="0"/>
              <w:noProof/>
              <w:sz w:val="22"/>
              <w:szCs w:val="22"/>
              <w:lang w:eastAsia="en-AU"/>
            </w:rPr>
          </w:pPr>
          <w:hyperlink w:anchor="_Toc135405940" w:history="1">
            <w:r w:rsidR="00725FC8" w:rsidRPr="000C1964">
              <w:rPr>
                <w:rStyle w:val="Hyperlink"/>
                <w:rFonts w:cstheme="minorHAnsi"/>
                <w:noProof/>
              </w:rPr>
              <w:t>2.</w:t>
            </w:r>
            <w:r w:rsidR="00725FC8" w:rsidRPr="000C1964">
              <w:rPr>
                <w:rFonts w:asciiTheme="minorHAnsi" w:eastAsiaTheme="minorEastAsia" w:hAnsiTheme="minorHAnsi"/>
                <w:b w:val="0"/>
                <w:noProof/>
                <w:sz w:val="22"/>
                <w:szCs w:val="22"/>
                <w:lang w:eastAsia="en-AU"/>
              </w:rPr>
              <w:tab/>
            </w:r>
            <w:r w:rsidR="00725FC8" w:rsidRPr="000C1964">
              <w:rPr>
                <w:rStyle w:val="Hyperlink"/>
                <w:rFonts w:cstheme="minorHAnsi"/>
                <w:noProof/>
              </w:rPr>
              <w:t>China's AD claim 5.d with respect to Article 2.2.1.1 is misguided</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_Toc135405940 \h </w:instrText>
            </w:r>
            <w:r w:rsidR="00725FC8" w:rsidRPr="000C1964">
              <w:rPr>
                <w:noProof/>
                <w:webHidden/>
              </w:rPr>
            </w:r>
            <w:r w:rsidR="00725FC8" w:rsidRPr="000C1964">
              <w:rPr>
                <w:noProof/>
                <w:webHidden/>
              </w:rPr>
              <w:fldChar w:fldCharType="separate"/>
            </w:r>
            <w:r w:rsidR="007C03DB">
              <w:rPr>
                <w:noProof/>
                <w:webHidden/>
              </w:rPr>
              <w:t>85</w:t>
            </w:r>
            <w:r w:rsidR="00725FC8" w:rsidRPr="000C1964">
              <w:rPr>
                <w:noProof/>
                <w:webHidden/>
              </w:rPr>
              <w:fldChar w:fldCharType="end"/>
            </w:r>
          </w:hyperlink>
        </w:p>
        <w:p w14:paraId="6C5E2C40" w14:textId="2B149241" w:rsidR="00725FC8" w:rsidRPr="000C1964" w:rsidRDefault="00B35608">
          <w:pPr>
            <w:pStyle w:val="TOC3"/>
            <w:rPr>
              <w:rFonts w:asciiTheme="minorHAnsi" w:eastAsiaTheme="minorEastAsia" w:hAnsiTheme="minorHAnsi"/>
              <w:b w:val="0"/>
              <w:noProof/>
              <w:sz w:val="22"/>
              <w:szCs w:val="22"/>
              <w:lang w:eastAsia="en-AU"/>
            </w:rPr>
          </w:pPr>
          <w:hyperlink w:anchor="_Toc135405941" w:history="1">
            <w:r w:rsidR="00725FC8" w:rsidRPr="000C1964">
              <w:rPr>
                <w:rStyle w:val="Hyperlink"/>
                <w:rFonts w:cstheme="minorHAnsi"/>
                <w:noProof/>
              </w:rPr>
              <w:t>3.</w:t>
            </w:r>
            <w:r w:rsidR="00725FC8" w:rsidRPr="000C1964">
              <w:rPr>
                <w:rFonts w:asciiTheme="minorHAnsi" w:eastAsiaTheme="minorEastAsia" w:hAnsiTheme="minorHAnsi"/>
                <w:b w:val="0"/>
                <w:noProof/>
                <w:sz w:val="22"/>
                <w:szCs w:val="22"/>
                <w:lang w:eastAsia="en-AU"/>
              </w:rPr>
              <w:tab/>
            </w:r>
            <w:r w:rsidR="00725FC8" w:rsidRPr="000C1964">
              <w:rPr>
                <w:rStyle w:val="Hyperlink"/>
                <w:rFonts w:cstheme="minorHAnsi"/>
                <w:noProof/>
              </w:rPr>
              <w:t>Conclusion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_Toc135405941 \h </w:instrText>
            </w:r>
            <w:r w:rsidR="00725FC8" w:rsidRPr="000C1964">
              <w:rPr>
                <w:noProof/>
                <w:webHidden/>
              </w:rPr>
            </w:r>
            <w:r w:rsidR="00725FC8" w:rsidRPr="000C1964">
              <w:rPr>
                <w:noProof/>
                <w:webHidden/>
              </w:rPr>
              <w:fldChar w:fldCharType="separate"/>
            </w:r>
            <w:r w:rsidR="007C03DB">
              <w:rPr>
                <w:noProof/>
                <w:webHidden/>
              </w:rPr>
              <w:t>87</w:t>
            </w:r>
            <w:r w:rsidR="00725FC8" w:rsidRPr="000C1964">
              <w:rPr>
                <w:noProof/>
                <w:webHidden/>
              </w:rPr>
              <w:fldChar w:fldCharType="end"/>
            </w:r>
          </w:hyperlink>
        </w:p>
        <w:p w14:paraId="73D472B5" w14:textId="3A7A75AC"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42" w:history="1">
            <w:r w:rsidR="00725FC8" w:rsidRPr="000C1964">
              <w:rPr>
                <w:rStyle w:val="Hyperlink"/>
                <w:noProof/>
              </w:rPr>
              <w:t>E.</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AD claim 6.a</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_Toc135405942 \h </w:instrText>
            </w:r>
            <w:r w:rsidR="00725FC8" w:rsidRPr="000C1964">
              <w:rPr>
                <w:noProof/>
                <w:webHidden/>
              </w:rPr>
            </w:r>
            <w:r w:rsidR="00725FC8" w:rsidRPr="000C1964">
              <w:rPr>
                <w:noProof/>
                <w:webHidden/>
              </w:rPr>
              <w:fldChar w:fldCharType="separate"/>
            </w:r>
            <w:r w:rsidR="007C03DB">
              <w:rPr>
                <w:noProof/>
                <w:webHidden/>
              </w:rPr>
              <w:t>87</w:t>
            </w:r>
            <w:r w:rsidR="00725FC8" w:rsidRPr="000C1964">
              <w:rPr>
                <w:noProof/>
                <w:webHidden/>
              </w:rPr>
              <w:fldChar w:fldCharType="end"/>
            </w:r>
          </w:hyperlink>
        </w:p>
        <w:p w14:paraId="3841737B" w14:textId="4F20B914" w:rsidR="00725FC8" w:rsidRPr="000C1964" w:rsidRDefault="00B35608">
          <w:pPr>
            <w:pStyle w:val="TOC3"/>
            <w:rPr>
              <w:rFonts w:asciiTheme="minorHAnsi" w:eastAsiaTheme="minorEastAsia" w:hAnsiTheme="minorHAnsi"/>
              <w:b w:val="0"/>
              <w:noProof/>
              <w:sz w:val="22"/>
              <w:szCs w:val="22"/>
              <w:lang w:eastAsia="en-AU"/>
            </w:rPr>
          </w:pPr>
          <w:hyperlink w:anchor="_Toc135405943" w:history="1">
            <w:r w:rsidR="00725FC8" w:rsidRPr="000C1964">
              <w:rPr>
                <w:rStyle w:val="Hyperlink"/>
                <w:rFonts w:cstheme="minorHAnsi"/>
                <w:noProof/>
              </w:rPr>
              <w:t>1.</w:t>
            </w:r>
            <w:r w:rsidR="00725FC8" w:rsidRPr="000C1964">
              <w:rPr>
                <w:rFonts w:asciiTheme="minorHAnsi" w:eastAsiaTheme="minorEastAsia" w:hAnsiTheme="minorHAnsi"/>
                <w:b w:val="0"/>
                <w:noProof/>
                <w:sz w:val="22"/>
                <w:szCs w:val="22"/>
                <w:lang w:eastAsia="en-AU"/>
              </w:rPr>
              <w:tab/>
            </w:r>
            <w:r w:rsidR="00725FC8" w:rsidRPr="000C1964">
              <w:rPr>
                <w:rStyle w:val="Hyperlink"/>
                <w:rFonts w:cstheme="minorHAnsi"/>
                <w:noProof/>
              </w:rPr>
              <w:t>China's AD claim 6.a is legally impermissible and makes no practical sense</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_Toc135405943 \h </w:instrText>
            </w:r>
            <w:r w:rsidR="00725FC8" w:rsidRPr="000C1964">
              <w:rPr>
                <w:noProof/>
                <w:webHidden/>
              </w:rPr>
            </w:r>
            <w:r w:rsidR="00725FC8" w:rsidRPr="000C1964">
              <w:rPr>
                <w:noProof/>
                <w:webHidden/>
              </w:rPr>
              <w:fldChar w:fldCharType="separate"/>
            </w:r>
            <w:r w:rsidR="007C03DB">
              <w:rPr>
                <w:noProof/>
                <w:webHidden/>
              </w:rPr>
              <w:t>88</w:t>
            </w:r>
            <w:r w:rsidR="00725FC8" w:rsidRPr="000C1964">
              <w:rPr>
                <w:noProof/>
                <w:webHidden/>
              </w:rPr>
              <w:fldChar w:fldCharType="end"/>
            </w:r>
          </w:hyperlink>
        </w:p>
        <w:p w14:paraId="41F7F48C" w14:textId="19212110" w:rsidR="00725FC8" w:rsidRPr="000C1964" w:rsidRDefault="00B35608">
          <w:pPr>
            <w:pStyle w:val="TOC3"/>
            <w:rPr>
              <w:rFonts w:asciiTheme="minorHAnsi" w:eastAsiaTheme="minorEastAsia" w:hAnsiTheme="minorHAnsi"/>
              <w:b w:val="0"/>
              <w:noProof/>
              <w:sz w:val="22"/>
              <w:szCs w:val="22"/>
              <w:lang w:eastAsia="en-AU"/>
            </w:rPr>
          </w:pPr>
          <w:hyperlink w:anchor="_Toc135405944" w:history="1">
            <w:r w:rsidR="00725FC8" w:rsidRPr="000C1964">
              <w:rPr>
                <w:rStyle w:val="Hyperlink"/>
                <w:rFonts w:cstheme="minorHAnsi"/>
                <w:noProof/>
              </w:rPr>
              <w:t>2.</w:t>
            </w:r>
            <w:r w:rsidR="00725FC8" w:rsidRPr="000C1964">
              <w:rPr>
                <w:rFonts w:asciiTheme="minorHAnsi" w:eastAsiaTheme="minorEastAsia" w:hAnsiTheme="minorHAnsi"/>
                <w:b w:val="0"/>
                <w:noProof/>
                <w:sz w:val="22"/>
                <w:szCs w:val="22"/>
                <w:lang w:eastAsia="en-AU"/>
              </w:rPr>
              <w:tab/>
            </w:r>
            <w:r w:rsidR="00725FC8" w:rsidRPr="000C1964">
              <w:rPr>
                <w:rStyle w:val="Hyperlink"/>
                <w:rFonts w:cstheme="minorHAnsi"/>
                <w:noProof/>
              </w:rPr>
              <w:t>China's response to question 20 is incorrect</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_Toc135405944 \h </w:instrText>
            </w:r>
            <w:r w:rsidR="00725FC8" w:rsidRPr="000C1964">
              <w:rPr>
                <w:noProof/>
                <w:webHidden/>
              </w:rPr>
            </w:r>
            <w:r w:rsidR="00725FC8" w:rsidRPr="000C1964">
              <w:rPr>
                <w:noProof/>
                <w:webHidden/>
              </w:rPr>
              <w:fldChar w:fldCharType="separate"/>
            </w:r>
            <w:r w:rsidR="007C03DB">
              <w:rPr>
                <w:noProof/>
                <w:webHidden/>
              </w:rPr>
              <w:t>89</w:t>
            </w:r>
            <w:r w:rsidR="00725FC8" w:rsidRPr="000C1964">
              <w:rPr>
                <w:noProof/>
                <w:webHidden/>
              </w:rPr>
              <w:fldChar w:fldCharType="end"/>
            </w:r>
          </w:hyperlink>
        </w:p>
        <w:p w14:paraId="606D87E8" w14:textId="7E33B4D5" w:rsidR="00725FC8" w:rsidRPr="000C1964" w:rsidRDefault="00B35608">
          <w:pPr>
            <w:pStyle w:val="TOC3"/>
            <w:rPr>
              <w:rFonts w:asciiTheme="minorHAnsi" w:eastAsiaTheme="minorEastAsia" w:hAnsiTheme="minorHAnsi"/>
              <w:b w:val="0"/>
              <w:noProof/>
              <w:sz w:val="22"/>
              <w:szCs w:val="22"/>
              <w:lang w:eastAsia="en-AU"/>
            </w:rPr>
          </w:pPr>
          <w:hyperlink w:anchor="_Toc135405945" w:history="1">
            <w:r w:rsidR="00725FC8" w:rsidRPr="000C1964">
              <w:rPr>
                <w:rStyle w:val="Hyperlink"/>
                <w:rFonts w:cstheme="minorHAnsi"/>
                <w:noProof/>
              </w:rPr>
              <w:t>3.</w:t>
            </w:r>
            <w:r w:rsidR="00725FC8" w:rsidRPr="000C1964">
              <w:rPr>
                <w:rFonts w:asciiTheme="minorHAnsi" w:eastAsiaTheme="minorEastAsia" w:hAnsiTheme="minorHAnsi"/>
                <w:b w:val="0"/>
                <w:noProof/>
                <w:sz w:val="22"/>
                <w:szCs w:val="22"/>
                <w:lang w:eastAsia="en-AU"/>
              </w:rPr>
              <w:tab/>
            </w:r>
            <w:r w:rsidR="00725FC8" w:rsidRPr="000C1964">
              <w:rPr>
                <w:rStyle w:val="Hyperlink"/>
                <w:rFonts w:cstheme="minorHAnsi"/>
                <w:noProof/>
              </w:rPr>
              <w:t>Conclusion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_Toc135405945 \h </w:instrText>
            </w:r>
            <w:r w:rsidR="00725FC8" w:rsidRPr="000C1964">
              <w:rPr>
                <w:noProof/>
                <w:webHidden/>
              </w:rPr>
            </w:r>
            <w:r w:rsidR="00725FC8" w:rsidRPr="000C1964">
              <w:rPr>
                <w:noProof/>
                <w:webHidden/>
              </w:rPr>
              <w:fldChar w:fldCharType="separate"/>
            </w:r>
            <w:r w:rsidR="007C03DB">
              <w:rPr>
                <w:noProof/>
                <w:webHidden/>
              </w:rPr>
              <w:t>89</w:t>
            </w:r>
            <w:r w:rsidR="00725FC8" w:rsidRPr="000C1964">
              <w:rPr>
                <w:noProof/>
                <w:webHidden/>
              </w:rPr>
              <w:fldChar w:fldCharType="end"/>
            </w:r>
          </w:hyperlink>
        </w:p>
        <w:p w14:paraId="6503C272" w14:textId="356266FA"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46" w:history="1">
            <w:r w:rsidR="00725FC8" w:rsidRPr="000C1964">
              <w:rPr>
                <w:rStyle w:val="Hyperlink"/>
                <w:noProof/>
              </w:rPr>
              <w:t>F.</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AD claim 7.b</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_Toc135405946 \h </w:instrText>
            </w:r>
            <w:r w:rsidR="00725FC8" w:rsidRPr="000C1964">
              <w:rPr>
                <w:noProof/>
                <w:webHidden/>
              </w:rPr>
            </w:r>
            <w:r w:rsidR="00725FC8" w:rsidRPr="000C1964">
              <w:rPr>
                <w:noProof/>
                <w:webHidden/>
              </w:rPr>
              <w:fldChar w:fldCharType="separate"/>
            </w:r>
            <w:r w:rsidR="007C03DB">
              <w:rPr>
                <w:noProof/>
                <w:webHidden/>
              </w:rPr>
              <w:t>89</w:t>
            </w:r>
            <w:r w:rsidR="00725FC8" w:rsidRPr="000C1964">
              <w:rPr>
                <w:noProof/>
                <w:webHidden/>
              </w:rPr>
              <w:fldChar w:fldCharType="end"/>
            </w:r>
          </w:hyperlink>
        </w:p>
        <w:p w14:paraId="5C477038" w14:textId="1A87917B"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47" w:history="1">
            <w:r w:rsidR="00725FC8" w:rsidRPr="000C1964">
              <w:rPr>
                <w:rStyle w:val="Hyperlink"/>
                <w:noProof/>
              </w:rPr>
              <w:t>G.</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AD claim 8</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_Toc135405947 \h </w:instrText>
            </w:r>
            <w:r w:rsidR="00725FC8" w:rsidRPr="000C1964">
              <w:rPr>
                <w:noProof/>
                <w:webHidden/>
              </w:rPr>
            </w:r>
            <w:r w:rsidR="00725FC8" w:rsidRPr="000C1964">
              <w:rPr>
                <w:noProof/>
                <w:webHidden/>
              </w:rPr>
              <w:fldChar w:fldCharType="separate"/>
            </w:r>
            <w:r w:rsidR="007C03DB">
              <w:rPr>
                <w:noProof/>
                <w:webHidden/>
              </w:rPr>
              <w:t>90</w:t>
            </w:r>
            <w:r w:rsidR="00725FC8" w:rsidRPr="000C1964">
              <w:rPr>
                <w:noProof/>
                <w:webHidden/>
              </w:rPr>
              <w:fldChar w:fldCharType="end"/>
            </w:r>
          </w:hyperlink>
        </w:p>
        <w:p w14:paraId="3BA90842" w14:textId="2D4E10AE"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48" w:history="1">
            <w:r w:rsidR="00725FC8" w:rsidRPr="000C1964">
              <w:rPr>
                <w:rStyle w:val="Hyperlink"/>
                <w:noProof/>
              </w:rPr>
              <w:t>H.</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Conclusion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_Toc135405948 \h </w:instrText>
            </w:r>
            <w:r w:rsidR="00725FC8" w:rsidRPr="000C1964">
              <w:rPr>
                <w:noProof/>
                <w:webHidden/>
              </w:rPr>
            </w:r>
            <w:r w:rsidR="00725FC8" w:rsidRPr="000C1964">
              <w:rPr>
                <w:noProof/>
                <w:webHidden/>
              </w:rPr>
              <w:fldChar w:fldCharType="separate"/>
            </w:r>
            <w:r w:rsidR="007C03DB">
              <w:rPr>
                <w:noProof/>
                <w:webHidden/>
              </w:rPr>
              <w:t>90</w:t>
            </w:r>
            <w:r w:rsidR="00725FC8" w:rsidRPr="000C1964">
              <w:rPr>
                <w:noProof/>
                <w:webHidden/>
              </w:rPr>
              <w:fldChar w:fldCharType="end"/>
            </w:r>
          </w:hyperlink>
        </w:p>
        <w:p w14:paraId="5EAEA5BD" w14:textId="62E3143F" w:rsidR="00725FC8" w:rsidRPr="000C1964" w:rsidRDefault="00B35608">
          <w:pPr>
            <w:pStyle w:val="TOC1"/>
            <w:rPr>
              <w:rFonts w:asciiTheme="minorHAnsi" w:eastAsiaTheme="minorEastAsia" w:hAnsiTheme="minorHAnsi"/>
              <w:b w:val="0"/>
              <w:caps w:val="0"/>
              <w:noProof/>
              <w:sz w:val="22"/>
              <w:szCs w:val="22"/>
              <w:lang w:eastAsia="en-AU"/>
            </w:rPr>
          </w:pPr>
          <w:hyperlink w:anchor="_Toc135405949" w:history="1">
            <w:r w:rsidR="00725FC8" w:rsidRPr="000C1964">
              <w:rPr>
                <w:rStyle w:val="Hyperlink"/>
                <w:noProof/>
              </w:rPr>
              <w:t>IV.</w:t>
            </w:r>
            <w:r w:rsidR="00725FC8" w:rsidRPr="000C1964">
              <w:rPr>
                <w:rFonts w:asciiTheme="minorHAnsi" w:eastAsiaTheme="minorEastAsia" w:hAnsiTheme="minorHAnsi"/>
                <w:b w:val="0"/>
                <w:caps w:val="0"/>
                <w:noProof/>
                <w:sz w:val="22"/>
                <w:szCs w:val="22"/>
                <w:lang w:eastAsia="en-AU"/>
              </w:rPr>
              <w:tab/>
            </w:r>
            <w:r w:rsidR="00725FC8" w:rsidRPr="000C1964">
              <w:rPr>
                <w:rStyle w:val="Hyperlink"/>
                <w:noProof/>
              </w:rPr>
              <w:t>Conditional response to AD Claims: Stainless Steel Sinks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_Toc135405949 \h </w:instrText>
            </w:r>
            <w:r w:rsidR="00725FC8" w:rsidRPr="000C1964">
              <w:rPr>
                <w:noProof/>
                <w:webHidden/>
              </w:rPr>
            </w:r>
            <w:r w:rsidR="00725FC8" w:rsidRPr="000C1964">
              <w:rPr>
                <w:noProof/>
                <w:webHidden/>
              </w:rPr>
              <w:fldChar w:fldCharType="separate"/>
            </w:r>
            <w:r w:rsidR="007C03DB">
              <w:rPr>
                <w:noProof/>
                <w:webHidden/>
              </w:rPr>
              <w:t>91</w:t>
            </w:r>
            <w:r w:rsidR="00725FC8" w:rsidRPr="000C1964">
              <w:rPr>
                <w:noProof/>
                <w:webHidden/>
              </w:rPr>
              <w:fldChar w:fldCharType="end"/>
            </w:r>
          </w:hyperlink>
        </w:p>
        <w:p w14:paraId="6D1934B9" w14:textId="7B377A1B"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50" w:history="1">
            <w:r w:rsidR="00725FC8" w:rsidRPr="000C1964">
              <w:rPr>
                <w:rStyle w:val="Hyperlink"/>
                <w:noProof/>
              </w:rPr>
              <w:t>A.</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Introduction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_Toc135405950 \h </w:instrText>
            </w:r>
            <w:r w:rsidR="00725FC8" w:rsidRPr="000C1964">
              <w:rPr>
                <w:noProof/>
                <w:webHidden/>
              </w:rPr>
            </w:r>
            <w:r w:rsidR="00725FC8" w:rsidRPr="000C1964">
              <w:rPr>
                <w:noProof/>
                <w:webHidden/>
              </w:rPr>
              <w:fldChar w:fldCharType="separate"/>
            </w:r>
            <w:r w:rsidR="007C03DB">
              <w:rPr>
                <w:noProof/>
                <w:webHidden/>
              </w:rPr>
              <w:t>91</w:t>
            </w:r>
            <w:r w:rsidR="00725FC8" w:rsidRPr="000C1964">
              <w:rPr>
                <w:noProof/>
                <w:webHidden/>
              </w:rPr>
              <w:fldChar w:fldCharType="end"/>
            </w:r>
          </w:hyperlink>
        </w:p>
        <w:p w14:paraId="7B08A114" w14:textId="2EC4AC26"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51" w:history="1">
            <w:r w:rsidR="00725FC8" w:rsidRPr="000C1964">
              <w:rPr>
                <w:rStyle w:val="Hyperlink"/>
                <w:noProof/>
              </w:rPr>
              <w:t>B.</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AD claim 3</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_Toc135405951 \h </w:instrText>
            </w:r>
            <w:r w:rsidR="00725FC8" w:rsidRPr="000C1964">
              <w:rPr>
                <w:noProof/>
                <w:webHidden/>
              </w:rPr>
            </w:r>
            <w:r w:rsidR="00725FC8" w:rsidRPr="000C1964">
              <w:rPr>
                <w:noProof/>
                <w:webHidden/>
              </w:rPr>
              <w:fldChar w:fldCharType="separate"/>
            </w:r>
            <w:r w:rsidR="007C03DB">
              <w:rPr>
                <w:noProof/>
                <w:webHidden/>
              </w:rPr>
              <w:t>91</w:t>
            </w:r>
            <w:r w:rsidR="00725FC8" w:rsidRPr="000C1964">
              <w:rPr>
                <w:noProof/>
                <w:webHidden/>
              </w:rPr>
              <w:fldChar w:fldCharType="end"/>
            </w:r>
          </w:hyperlink>
        </w:p>
        <w:p w14:paraId="1518707B" w14:textId="70AEB954" w:rsidR="00725FC8" w:rsidRPr="000C1964" w:rsidRDefault="00B35608">
          <w:pPr>
            <w:pStyle w:val="TOC3"/>
            <w:rPr>
              <w:rFonts w:asciiTheme="minorHAnsi" w:eastAsiaTheme="minorEastAsia" w:hAnsiTheme="minorHAnsi"/>
              <w:b w:val="0"/>
              <w:noProof/>
              <w:sz w:val="22"/>
              <w:szCs w:val="22"/>
              <w:lang w:eastAsia="en-AU"/>
            </w:rPr>
          </w:pPr>
          <w:hyperlink w:anchor="_Toc135405952" w:history="1">
            <w:r w:rsidR="00725FC8" w:rsidRPr="000C1964">
              <w:rPr>
                <w:rStyle w:val="Hyperlink"/>
                <w:noProof/>
              </w:rPr>
              <w:t>1.</w:t>
            </w:r>
            <w:r w:rsidR="00725FC8" w:rsidRPr="000C1964">
              <w:rPr>
                <w:rFonts w:asciiTheme="minorHAnsi" w:eastAsiaTheme="minorEastAsia" w:hAnsiTheme="minorHAnsi"/>
                <w:b w:val="0"/>
                <w:noProof/>
                <w:sz w:val="22"/>
                <w:szCs w:val="22"/>
                <w:lang w:eastAsia="en-AU"/>
              </w:rPr>
              <w:tab/>
            </w:r>
            <w:r w:rsidR="00725FC8" w:rsidRPr="000C1964">
              <w:rPr>
                <w:rStyle w:val="Hyperlink"/>
                <w:noProof/>
              </w:rPr>
              <w:t>Regulation 180(2) is not the second condition of Article 2.2.1.1</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_Toc135405952 \h </w:instrText>
            </w:r>
            <w:r w:rsidR="00725FC8" w:rsidRPr="000C1964">
              <w:rPr>
                <w:noProof/>
                <w:webHidden/>
              </w:rPr>
            </w:r>
            <w:r w:rsidR="00725FC8" w:rsidRPr="000C1964">
              <w:rPr>
                <w:noProof/>
                <w:webHidden/>
              </w:rPr>
              <w:fldChar w:fldCharType="separate"/>
            </w:r>
            <w:r w:rsidR="007C03DB">
              <w:rPr>
                <w:noProof/>
                <w:webHidden/>
              </w:rPr>
              <w:t>91</w:t>
            </w:r>
            <w:r w:rsidR="00725FC8" w:rsidRPr="000C1964">
              <w:rPr>
                <w:noProof/>
                <w:webHidden/>
              </w:rPr>
              <w:fldChar w:fldCharType="end"/>
            </w:r>
          </w:hyperlink>
        </w:p>
        <w:p w14:paraId="659FEE08" w14:textId="3A23B591" w:rsidR="00725FC8" w:rsidRPr="000C1964" w:rsidRDefault="00B35608">
          <w:pPr>
            <w:pStyle w:val="TOC3"/>
            <w:rPr>
              <w:rFonts w:asciiTheme="minorHAnsi" w:eastAsiaTheme="minorEastAsia" w:hAnsiTheme="minorHAnsi"/>
              <w:b w:val="0"/>
              <w:noProof/>
              <w:sz w:val="22"/>
              <w:szCs w:val="22"/>
              <w:lang w:eastAsia="en-AU"/>
            </w:rPr>
          </w:pPr>
          <w:hyperlink w:anchor="_Toc135405953" w:history="1">
            <w:r w:rsidR="00725FC8" w:rsidRPr="000C1964">
              <w:rPr>
                <w:rStyle w:val="Hyperlink"/>
                <w:noProof/>
              </w:rPr>
              <w:t>2.</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ADC's second condition finding in Stainless Steel Sinks Investigation 238 Report</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_Toc135405953 \h </w:instrText>
            </w:r>
            <w:r w:rsidR="00725FC8" w:rsidRPr="000C1964">
              <w:rPr>
                <w:noProof/>
                <w:webHidden/>
              </w:rPr>
            </w:r>
            <w:r w:rsidR="00725FC8" w:rsidRPr="000C1964">
              <w:rPr>
                <w:noProof/>
                <w:webHidden/>
              </w:rPr>
              <w:fldChar w:fldCharType="separate"/>
            </w:r>
            <w:r w:rsidR="007C03DB">
              <w:rPr>
                <w:noProof/>
                <w:webHidden/>
              </w:rPr>
              <w:t>92</w:t>
            </w:r>
            <w:r w:rsidR="00725FC8" w:rsidRPr="000C1964">
              <w:rPr>
                <w:noProof/>
                <w:webHidden/>
              </w:rPr>
              <w:fldChar w:fldCharType="end"/>
            </w:r>
          </w:hyperlink>
        </w:p>
        <w:p w14:paraId="437B9075" w14:textId="23CE9799" w:rsidR="00725FC8" w:rsidRPr="000C1964" w:rsidRDefault="00B35608">
          <w:pPr>
            <w:pStyle w:val="TOC3"/>
            <w:rPr>
              <w:rFonts w:asciiTheme="minorHAnsi" w:eastAsiaTheme="minorEastAsia" w:hAnsiTheme="minorHAnsi"/>
              <w:b w:val="0"/>
              <w:noProof/>
              <w:sz w:val="22"/>
              <w:szCs w:val="22"/>
              <w:lang w:eastAsia="en-AU"/>
            </w:rPr>
          </w:pPr>
          <w:hyperlink w:anchor="_Toc135405954" w:history="1">
            <w:r w:rsidR="00725FC8" w:rsidRPr="000C1964">
              <w:rPr>
                <w:rStyle w:val="Hyperlink"/>
                <w:noProof/>
              </w:rPr>
              <w:t>3.</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China mischaracterises Australia's case</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_Toc135405954 \h </w:instrText>
            </w:r>
            <w:r w:rsidR="00725FC8" w:rsidRPr="000C1964">
              <w:rPr>
                <w:noProof/>
                <w:webHidden/>
              </w:rPr>
            </w:r>
            <w:r w:rsidR="00725FC8" w:rsidRPr="000C1964">
              <w:rPr>
                <w:noProof/>
                <w:webHidden/>
              </w:rPr>
              <w:fldChar w:fldCharType="separate"/>
            </w:r>
            <w:r w:rsidR="007C03DB">
              <w:rPr>
                <w:noProof/>
                <w:webHidden/>
              </w:rPr>
              <w:t>94</w:t>
            </w:r>
            <w:r w:rsidR="00725FC8" w:rsidRPr="000C1964">
              <w:rPr>
                <w:noProof/>
                <w:webHidden/>
              </w:rPr>
              <w:fldChar w:fldCharType="end"/>
            </w:r>
          </w:hyperlink>
        </w:p>
        <w:p w14:paraId="7661B364" w14:textId="0CE0D9C3" w:rsidR="00725FC8" w:rsidRPr="000C1964" w:rsidRDefault="00B35608">
          <w:pPr>
            <w:pStyle w:val="TOC3"/>
            <w:rPr>
              <w:rFonts w:asciiTheme="minorHAnsi" w:eastAsiaTheme="minorEastAsia" w:hAnsiTheme="minorHAnsi"/>
              <w:b w:val="0"/>
              <w:noProof/>
              <w:sz w:val="22"/>
              <w:szCs w:val="22"/>
              <w:lang w:eastAsia="en-AU"/>
            </w:rPr>
          </w:pPr>
          <w:hyperlink w:anchor="_Toc135405955" w:history="1">
            <w:r w:rsidR="00725FC8" w:rsidRPr="000C1964">
              <w:rPr>
                <w:rStyle w:val="Hyperlink"/>
                <w:noProof/>
              </w:rPr>
              <w:t>4.</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investigation record is relevant to the Panel's consideration of the ADC's finding</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_Toc135405955 \h </w:instrText>
            </w:r>
            <w:r w:rsidR="00725FC8" w:rsidRPr="000C1964">
              <w:rPr>
                <w:noProof/>
                <w:webHidden/>
              </w:rPr>
            </w:r>
            <w:r w:rsidR="00725FC8" w:rsidRPr="000C1964">
              <w:rPr>
                <w:noProof/>
                <w:webHidden/>
              </w:rPr>
              <w:fldChar w:fldCharType="separate"/>
            </w:r>
            <w:r w:rsidR="007C03DB">
              <w:rPr>
                <w:noProof/>
                <w:webHidden/>
              </w:rPr>
              <w:t>95</w:t>
            </w:r>
            <w:r w:rsidR="00725FC8" w:rsidRPr="000C1964">
              <w:rPr>
                <w:noProof/>
                <w:webHidden/>
              </w:rPr>
              <w:fldChar w:fldCharType="end"/>
            </w:r>
          </w:hyperlink>
        </w:p>
        <w:p w14:paraId="1D2BE9D5" w14:textId="373A852A" w:rsidR="00725FC8" w:rsidRPr="000C1964" w:rsidRDefault="00B35608">
          <w:pPr>
            <w:pStyle w:val="TOC3"/>
            <w:rPr>
              <w:rFonts w:asciiTheme="minorHAnsi" w:eastAsiaTheme="minorEastAsia" w:hAnsiTheme="minorHAnsi"/>
              <w:b w:val="0"/>
              <w:noProof/>
              <w:sz w:val="22"/>
              <w:szCs w:val="22"/>
              <w:lang w:eastAsia="en-AU"/>
            </w:rPr>
          </w:pPr>
          <w:hyperlink w:anchor="_Toc135405956" w:history="1">
            <w:r w:rsidR="00725FC8" w:rsidRPr="000C1964">
              <w:rPr>
                <w:rStyle w:val="Hyperlink"/>
                <w:noProof/>
              </w:rPr>
              <w:t>5.</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China's AD claim 3 must fail</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_Toc135405956 \h </w:instrText>
            </w:r>
            <w:r w:rsidR="00725FC8" w:rsidRPr="000C1964">
              <w:rPr>
                <w:noProof/>
                <w:webHidden/>
              </w:rPr>
            </w:r>
            <w:r w:rsidR="00725FC8" w:rsidRPr="000C1964">
              <w:rPr>
                <w:noProof/>
                <w:webHidden/>
              </w:rPr>
              <w:fldChar w:fldCharType="separate"/>
            </w:r>
            <w:r w:rsidR="007C03DB">
              <w:rPr>
                <w:noProof/>
                <w:webHidden/>
              </w:rPr>
              <w:t>95</w:t>
            </w:r>
            <w:r w:rsidR="00725FC8" w:rsidRPr="000C1964">
              <w:rPr>
                <w:noProof/>
                <w:webHidden/>
              </w:rPr>
              <w:fldChar w:fldCharType="end"/>
            </w:r>
          </w:hyperlink>
        </w:p>
        <w:p w14:paraId="38B65670" w14:textId="16109E76"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57" w:history="1">
            <w:r w:rsidR="00725FC8" w:rsidRPr="000C1964">
              <w:rPr>
                <w:rStyle w:val="Hyperlink"/>
                <w:noProof/>
              </w:rPr>
              <w:t>C.</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AD claim 1</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_Toc135405957 \h </w:instrText>
            </w:r>
            <w:r w:rsidR="00725FC8" w:rsidRPr="000C1964">
              <w:rPr>
                <w:noProof/>
                <w:webHidden/>
              </w:rPr>
            </w:r>
            <w:r w:rsidR="00725FC8" w:rsidRPr="000C1964">
              <w:rPr>
                <w:noProof/>
                <w:webHidden/>
              </w:rPr>
              <w:fldChar w:fldCharType="separate"/>
            </w:r>
            <w:r w:rsidR="007C03DB">
              <w:rPr>
                <w:noProof/>
                <w:webHidden/>
              </w:rPr>
              <w:t>96</w:t>
            </w:r>
            <w:r w:rsidR="00725FC8" w:rsidRPr="000C1964">
              <w:rPr>
                <w:noProof/>
                <w:webHidden/>
              </w:rPr>
              <w:fldChar w:fldCharType="end"/>
            </w:r>
          </w:hyperlink>
        </w:p>
        <w:p w14:paraId="461EDA28" w14:textId="73FC8BA2" w:rsidR="00725FC8" w:rsidRPr="000C1964" w:rsidRDefault="00B35608">
          <w:pPr>
            <w:pStyle w:val="TOC3"/>
            <w:rPr>
              <w:rFonts w:asciiTheme="minorHAnsi" w:eastAsiaTheme="minorEastAsia" w:hAnsiTheme="minorHAnsi"/>
              <w:b w:val="0"/>
              <w:noProof/>
              <w:sz w:val="22"/>
              <w:szCs w:val="22"/>
              <w:lang w:eastAsia="en-AU"/>
            </w:rPr>
          </w:pPr>
          <w:hyperlink w:anchor="_Toc135405958" w:history="1">
            <w:r w:rsidR="00725FC8" w:rsidRPr="000C1964">
              <w:rPr>
                <w:rStyle w:val="Hyperlink"/>
                <w:noProof/>
              </w:rPr>
              <w:t>1.</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China's legal and factual mischaracterisations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_Toc135405958 \h </w:instrText>
            </w:r>
            <w:r w:rsidR="00725FC8" w:rsidRPr="000C1964">
              <w:rPr>
                <w:noProof/>
                <w:webHidden/>
              </w:rPr>
            </w:r>
            <w:r w:rsidR="00725FC8" w:rsidRPr="000C1964">
              <w:rPr>
                <w:noProof/>
                <w:webHidden/>
              </w:rPr>
              <w:fldChar w:fldCharType="separate"/>
            </w:r>
            <w:r w:rsidR="007C03DB">
              <w:rPr>
                <w:noProof/>
                <w:webHidden/>
              </w:rPr>
              <w:t>96</w:t>
            </w:r>
            <w:r w:rsidR="00725FC8" w:rsidRPr="000C1964">
              <w:rPr>
                <w:noProof/>
                <w:webHidden/>
              </w:rPr>
              <w:fldChar w:fldCharType="end"/>
            </w:r>
          </w:hyperlink>
        </w:p>
        <w:p w14:paraId="28A417B6" w14:textId="396D9470" w:rsidR="00725FC8" w:rsidRPr="000C1964" w:rsidRDefault="00B35608">
          <w:pPr>
            <w:pStyle w:val="TOC3"/>
            <w:rPr>
              <w:rFonts w:asciiTheme="minorHAnsi" w:eastAsiaTheme="minorEastAsia" w:hAnsiTheme="minorHAnsi"/>
              <w:b w:val="0"/>
              <w:noProof/>
              <w:sz w:val="22"/>
              <w:szCs w:val="22"/>
              <w:lang w:eastAsia="en-AU"/>
            </w:rPr>
          </w:pPr>
          <w:hyperlink w:anchor="_Toc135405959" w:history="1">
            <w:r w:rsidR="00725FC8" w:rsidRPr="000C1964">
              <w:rPr>
                <w:rStyle w:val="Hyperlink"/>
                <w:noProof/>
              </w:rPr>
              <w:t>2.</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ADC selected and adapted the data based on the available record evidence</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_Toc135405959 \h </w:instrText>
            </w:r>
            <w:r w:rsidR="00725FC8" w:rsidRPr="000C1964">
              <w:rPr>
                <w:noProof/>
                <w:webHidden/>
              </w:rPr>
            </w:r>
            <w:r w:rsidR="00725FC8" w:rsidRPr="000C1964">
              <w:rPr>
                <w:noProof/>
                <w:webHidden/>
              </w:rPr>
              <w:fldChar w:fldCharType="separate"/>
            </w:r>
            <w:r w:rsidR="007C03DB">
              <w:rPr>
                <w:noProof/>
                <w:webHidden/>
              </w:rPr>
              <w:t>97</w:t>
            </w:r>
            <w:r w:rsidR="00725FC8" w:rsidRPr="000C1964">
              <w:rPr>
                <w:noProof/>
                <w:webHidden/>
              </w:rPr>
              <w:fldChar w:fldCharType="end"/>
            </w:r>
          </w:hyperlink>
        </w:p>
        <w:p w14:paraId="3A2E592A" w14:textId="41781AA9" w:rsidR="00725FC8" w:rsidRPr="000C1964" w:rsidRDefault="00B35608">
          <w:pPr>
            <w:pStyle w:val="TOC3"/>
            <w:rPr>
              <w:rFonts w:asciiTheme="minorHAnsi" w:eastAsiaTheme="minorEastAsia" w:hAnsiTheme="minorHAnsi"/>
              <w:b w:val="0"/>
              <w:noProof/>
              <w:sz w:val="22"/>
              <w:szCs w:val="22"/>
              <w:lang w:eastAsia="en-AU"/>
            </w:rPr>
          </w:pPr>
          <w:hyperlink w:anchor="_Toc135405960" w:history="1">
            <w:r w:rsidR="00725FC8" w:rsidRPr="000C1964">
              <w:rPr>
                <w:rStyle w:val="Hyperlink"/>
                <w:noProof/>
              </w:rPr>
              <w:t>3.</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China's AD claim 1 must fail</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_Toc135405960 \h </w:instrText>
            </w:r>
            <w:r w:rsidR="00725FC8" w:rsidRPr="000C1964">
              <w:rPr>
                <w:noProof/>
                <w:webHidden/>
              </w:rPr>
            </w:r>
            <w:r w:rsidR="00725FC8" w:rsidRPr="000C1964">
              <w:rPr>
                <w:noProof/>
                <w:webHidden/>
              </w:rPr>
              <w:fldChar w:fldCharType="separate"/>
            </w:r>
            <w:r w:rsidR="007C03DB">
              <w:rPr>
                <w:noProof/>
                <w:webHidden/>
              </w:rPr>
              <w:t>99</w:t>
            </w:r>
            <w:r w:rsidR="00725FC8" w:rsidRPr="000C1964">
              <w:rPr>
                <w:noProof/>
                <w:webHidden/>
              </w:rPr>
              <w:fldChar w:fldCharType="end"/>
            </w:r>
          </w:hyperlink>
        </w:p>
        <w:p w14:paraId="1F1F7501" w14:textId="18605228"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61" w:history="1">
            <w:r w:rsidR="00725FC8" w:rsidRPr="000C1964">
              <w:rPr>
                <w:rStyle w:val="Hyperlink"/>
                <w:noProof/>
              </w:rPr>
              <w:t>D.</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AD claims 2 and 4</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_Toc135405961 \h </w:instrText>
            </w:r>
            <w:r w:rsidR="00725FC8" w:rsidRPr="000C1964">
              <w:rPr>
                <w:noProof/>
                <w:webHidden/>
              </w:rPr>
            </w:r>
            <w:r w:rsidR="00725FC8" w:rsidRPr="000C1964">
              <w:rPr>
                <w:noProof/>
                <w:webHidden/>
              </w:rPr>
              <w:fldChar w:fldCharType="separate"/>
            </w:r>
            <w:r w:rsidR="007C03DB">
              <w:rPr>
                <w:noProof/>
                <w:webHidden/>
              </w:rPr>
              <w:t>99</w:t>
            </w:r>
            <w:r w:rsidR="00725FC8" w:rsidRPr="000C1964">
              <w:rPr>
                <w:noProof/>
                <w:webHidden/>
              </w:rPr>
              <w:fldChar w:fldCharType="end"/>
            </w:r>
          </w:hyperlink>
        </w:p>
        <w:p w14:paraId="14D86B8D" w14:textId="27317619"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62" w:history="1">
            <w:r w:rsidR="00725FC8" w:rsidRPr="000C1964">
              <w:rPr>
                <w:rStyle w:val="Hyperlink"/>
                <w:noProof/>
              </w:rPr>
              <w:t>E.</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AD claim 6.a</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_Toc135405962 \h </w:instrText>
            </w:r>
            <w:r w:rsidR="00725FC8" w:rsidRPr="000C1964">
              <w:rPr>
                <w:noProof/>
                <w:webHidden/>
              </w:rPr>
            </w:r>
            <w:r w:rsidR="00725FC8" w:rsidRPr="000C1964">
              <w:rPr>
                <w:noProof/>
                <w:webHidden/>
              </w:rPr>
              <w:fldChar w:fldCharType="separate"/>
            </w:r>
            <w:r w:rsidR="007C03DB">
              <w:rPr>
                <w:noProof/>
                <w:webHidden/>
              </w:rPr>
              <w:t>100</w:t>
            </w:r>
            <w:r w:rsidR="00725FC8" w:rsidRPr="000C1964">
              <w:rPr>
                <w:noProof/>
                <w:webHidden/>
              </w:rPr>
              <w:fldChar w:fldCharType="end"/>
            </w:r>
          </w:hyperlink>
        </w:p>
        <w:p w14:paraId="4DA2BEF0" w14:textId="35B06779"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63" w:history="1">
            <w:r w:rsidR="00725FC8" w:rsidRPr="000C1964">
              <w:rPr>
                <w:rStyle w:val="Hyperlink"/>
                <w:noProof/>
              </w:rPr>
              <w:t>F.</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AD claim 6.b.i</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_Toc135405963 \h </w:instrText>
            </w:r>
            <w:r w:rsidR="00725FC8" w:rsidRPr="000C1964">
              <w:rPr>
                <w:noProof/>
                <w:webHidden/>
              </w:rPr>
            </w:r>
            <w:r w:rsidR="00725FC8" w:rsidRPr="000C1964">
              <w:rPr>
                <w:noProof/>
                <w:webHidden/>
              </w:rPr>
              <w:fldChar w:fldCharType="separate"/>
            </w:r>
            <w:r w:rsidR="007C03DB">
              <w:rPr>
                <w:noProof/>
                <w:webHidden/>
              </w:rPr>
              <w:t>100</w:t>
            </w:r>
            <w:r w:rsidR="00725FC8" w:rsidRPr="000C1964">
              <w:rPr>
                <w:noProof/>
                <w:webHidden/>
              </w:rPr>
              <w:fldChar w:fldCharType="end"/>
            </w:r>
          </w:hyperlink>
        </w:p>
        <w:p w14:paraId="7783D84C" w14:textId="4C7F432B" w:rsidR="00725FC8" w:rsidRPr="000C1964" w:rsidRDefault="00B35608">
          <w:pPr>
            <w:pStyle w:val="TOC3"/>
            <w:rPr>
              <w:rFonts w:asciiTheme="minorHAnsi" w:eastAsiaTheme="minorEastAsia" w:hAnsiTheme="minorHAnsi"/>
              <w:b w:val="0"/>
              <w:noProof/>
              <w:sz w:val="22"/>
              <w:szCs w:val="22"/>
              <w:lang w:eastAsia="en-AU"/>
            </w:rPr>
          </w:pPr>
          <w:hyperlink w:anchor="_Toc135405964" w:history="1">
            <w:r w:rsidR="00725FC8" w:rsidRPr="000C1964">
              <w:rPr>
                <w:rStyle w:val="Hyperlink"/>
                <w:noProof/>
              </w:rPr>
              <w:t>1.</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China does not engage with Australia's response and relies on an inaccurate view of the investigation record and the legal standard</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_Toc135405964 \h </w:instrText>
            </w:r>
            <w:r w:rsidR="00725FC8" w:rsidRPr="000C1964">
              <w:rPr>
                <w:noProof/>
                <w:webHidden/>
              </w:rPr>
            </w:r>
            <w:r w:rsidR="00725FC8" w:rsidRPr="000C1964">
              <w:rPr>
                <w:noProof/>
                <w:webHidden/>
              </w:rPr>
              <w:fldChar w:fldCharType="separate"/>
            </w:r>
            <w:r w:rsidR="007C03DB">
              <w:rPr>
                <w:noProof/>
                <w:webHidden/>
              </w:rPr>
              <w:t>100</w:t>
            </w:r>
            <w:r w:rsidR="00725FC8" w:rsidRPr="000C1964">
              <w:rPr>
                <w:noProof/>
                <w:webHidden/>
              </w:rPr>
              <w:fldChar w:fldCharType="end"/>
            </w:r>
          </w:hyperlink>
        </w:p>
        <w:p w14:paraId="180DD705" w14:textId="4EC8047F" w:rsidR="00725FC8" w:rsidRPr="000C1964" w:rsidRDefault="00B35608">
          <w:pPr>
            <w:pStyle w:val="TOC3"/>
            <w:rPr>
              <w:rFonts w:asciiTheme="minorHAnsi" w:eastAsiaTheme="minorEastAsia" w:hAnsiTheme="minorHAnsi"/>
              <w:b w:val="0"/>
              <w:noProof/>
              <w:sz w:val="22"/>
              <w:szCs w:val="22"/>
              <w:lang w:eastAsia="en-AU"/>
            </w:rPr>
          </w:pPr>
          <w:hyperlink w:anchor="_Toc135405965" w:history="1">
            <w:r w:rsidR="00725FC8" w:rsidRPr="000C1964">
              <w:rPr>
                <w:rStyle w:val="Hyperlink"/>
                <w:noProof/>
              </w:rPr>
              <w:t>2.</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ADC relied on clear evidence that differences in taxation impacted price comparability</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_Toc135405965 \h </w:instrText>
            </w:r>
            <w:r w:rsidR="00725FC8" w:rsidRPr="000C1964">
              <w:rPr>
                <w:noProof/>
                <w:webHidden/>
              </w:rPr>
            </w:r>
            <w:r w:rsidR="00725FC8" w:rsidRPr="000C1964">
              <w:rPr>
                <w:noProof/>
                <w:webHidden/>
              </w:rPr>
              <w:fldChar w:fldCharType="separate"/>
            </w:r>
            <w:r w:rsidR="007C03DB">
              <w:rPr>
                <w:noProof/>
                <w:webHidden/>
              </w:rPr>
              <w:t>101</w:t>
            </w:r>
            <w:r w:rsidR="00725FC8" w:rsidRPr="000C1964">
              <w:rPr>
                <w:noProof/>
                <w:webHidden/>
              </w:rPr>
              <w:fldChar w:fldCharType="end"/>
            </w:r>
          </w:hyperlink>
        </w:p>
        <w:p w14:paraId="65FE9496" w14:textId="34AA784B" w:rsidR="00725FC8" w:rsidRPr="000C1964" w:rsidRDefault="00B35608">
          <w:pPr>
            <w:pStyle w:val="TOC3"/>
            <w:rPr>
              <w:rFonts w:asciiTheme="minorHAnsi" w:eastAsiaTheme="minorEastAsia" w:hAnsiTheme="minorHAnsi"/>
              <w:b w:val="0"/>
              <w:noProof/>
              <w:sz w:val="22"/>
              <w:szCs w:val="22"/>
              <w:lang w:eastAsia="en-AU"/>
            </w:rPr>
          </w:pPr>
          <w:hyperlink w:anchor="_Toc135405966" w:history="1">
            <w:r w:rsidR="00725FC8" w:rsidRPr="000C1964">
              <w:rPr>
                <w:rStyle w:val="Hyperlink"/>
                <w:noProof/>
              </w:rPr>
              <w:t>3.</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ADC's approach to calculating the due allowance adjustments was well-founded</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_Toc135405966 \h </w:instrText>
            </w:r>
            <w:r w:rsidR="00725FC8" w:rsidRPr="000C1964">
              <w:rPr>
                <w:noProof/>
                <w:webHidden/>
              </w:rPr>
            </w:r>
            <w:r w:rsidR="00725FC8" w:rsidRPr="000C1964">
              <w:rPr>
                <w:noProof/>
                <w:webHidden/>
              </w:rPr>
              <w:fldChar w:fldCharType="separate"/>
            </w:r>
            <w:r w:rsidR="007C03DB">
              <w:rPr>
                <w:noProof/>
                <w:webHidden/>
              </w:rPr>
              <w:t>102</w:t>
            </w:r>
            <w:r w:rsidR="00725FC8" w:rsidRPr="000C1964">
              <w:rPr>
                <w:noProof/>
                <w:webHidden/>
              </w:rPr>
              <w:fldChar w:fldCharType="end"/>
            </w:r>
          </w:hyperlink>
        </w:p>
        <w:p w14:paraId="72971A0D" w14:textId="40F2E473" w:rsidR="00725FC8" w:rsidRPr="000C1964" w:rsidRDefault="00B35608">
          <w:pPr>
            <w:pStyle w:val="TOC3"/>
            <w:rPr>
              <w:rFonts w:asciiTheme="minorHAnsi" w:eastAsiaTheme="minorEastAsia" w:hAnsiTheme="minorHAnsi"/>
              <w:b w:val="0"/>
              <w:noProof/>
              <w:sz w:val="22"/>
              <w:szCs w:val="22"/>
              <w:lang w:eastAsia="en-AU"/>
            </w:rPr>
          </w:pPr>
          <w:hyperlink w:anchor="_Toc135405967" w:history="1">
            <w:r w:rsidR="00725FC8" w:rsidRPr="000C1964">
              <w:rPr>
                <w:rStyle w:val="Hyperlink"/>
                <w:noProof/>
              </w:rPr>
              <w:t>4.</w:t>
            </w:r>
            <w:r w:rsidR="00725FC8" w:rsidRPr="000C1964">
              <w:rPr>
                <w:rFonts w:asciiTheme="minorHAnsi" w:eastAsiaTheme="minorEastAsia" w:hAnsiTheme="minorHAnsi"/>
                <w:b w:val="0"/>
                <w:noProof/>
                <w:sz w:val="22"/>
                <w:szCs w:val="22"/>
                <w:lang w:eastAsia="en-AU"/>
              </w:rPr>
              <w:tab/>
            </w:r>
            <w:r w:rsidR="00725FC8" w:rsidRPr="000C1964">
              <w:rPr>
                <w:rStyle w:val="Hyperlink"/>
                <w:noProof/>
              </w:rPr>
              <w:t>AD claim 6.b.i must fail</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_Toc135405967 \h </w:instrText>
            </w:r>
            <w:r w:rsidR="00725FC8" w:rsidRPr="000C1964">
              <w:rPr>
                <w:noProof/>
                <w:webHidden/>
              </w:rPr>
            </w:r>
            <w:r w:rsidR="00725FC8" w:rsidRPr="000C1964">
              <w:rPr>
                <w:noProof/>
                <w:webHidden/>
              </w:rPr>
              <w:fldChar w:fldCharType="separate"/>
            </w:r>
            <w:r w:rsidR="007C03DB">
              <w:rPr>
                <w:noProof/>
                <w:webHidden/>
              </w:rPr>
              <w:t>103</w:t>
            </w:r>
            <w:r w:rsidR="00725FC8" w:rsidRPr="000C1964">
              <w:rPr>
                <w:noProof/>
                <w:webHidden/>
              </w:rPr>
              <w:fldChar w:fldCharType="end"/>
            </w:r>
          </w:hyperlink>
        </w:p>
        <w:p w14:paraId="29CF6394" w14:textId="5BA8E801"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68" w:history="1">
            <w:r w:rsidR="00725FC8" w:rsidRPr="000C1964">
              <w:rPr>
                <w:rStyle w:val="Hyperlink"/>
                <w:noProof/>
              </w:rPr>
              <w:t>G.</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AD claim 6.b.ii</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_Toc135405968 \h </w:instrText>
            </w:r>
            <w:r w:rsidR="00725FC8" w:rsidRPr="000C1964">
              <w:rPr>
                <w:noProof/>
                <w:webHidden/>
              </w:rPr>
            </w:r>
            <w:r w:rsidR="00725FC8" w:rsidRPr="000C1964">
              <w:rPr>
                <w:noProof/>
                <w:webHidden/>
              </w:rPr>
              <w:fldChar w:fldCharType="separate"/>
            </w:r>
            <w:r w:rsidR="007C03DB">
              <w:rPr>
                <w:noProof/>
                <w:webHidden/>
              </w:rPr>
              <w:t>103</w:t>
            </w:r>
            <w:r w:rsidR="00725FC8" w:rsidRPr="000C1964">
              <w:rPr>
                <w:noProof/>
                <w:webHidden/>
              </w:rPr>
              <w:fldChar w:fldCharType="end"/>
            </w:r>
          </w:hyperlink>
        </w:p>
        <w:p w14:paraId="142BEC2D" w14:textId="239937B0" w:rsidR="00725FC8" w:rsidRPr="000C1964" w:rsidRDefault="00B35608">
          <w:pPr>
            <w:pStyle w:val="TOC3"/>
            <w:rPr>
              <w:rFonts w:asciiTheme="minorHAnsi" w:eastAsiaTheme="minorEastAsia" w:hAnsiTheme="minorHAnsi"/>
              <w:b w:val="0"/>
              <w:noProof/>
              <w:sz w:val="22"/>
              <w:szCs w:val="22"/>
              <w:lang w:eastAsia="en-AU"/>
            </w:rPr>
          </w:pPr>
          <w:hyperlink w:anchor="_Toc135405969" w:history="1">
            <w:r w:rsidR="00725FC8" w:rsidRPr="000C1964">
              <w:rPr>
                <w:rStyle w:val="Hyperlink"/>
                <w:noProof/>
              </w:rPr>
              <w:t>1.</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ADC's adjustments for accessories were logical and reasoned</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_Toc135405969 \h </w:instrText>
            </w:r>
            <w:r w:rsidR="00725FC8" w:rsidRPr="000C1964">
              <w:rPr>
                <w:noProof/>
                <w:webHidden/>
              </w:rPr>
            </w:r>
            <w:r w:rsidR="00725FC8" w:rsidRPr="000C1964">
              <w:rPr>
                <w:noProof/>
                <w:webHidden/>
              </w:rPr>
              <w:fldChar w:fldCharType="separate"/>
            </w:r>
            <w:r w:rsidR="007C03DB">
              <w:rPr>
                <w:noProof/>
                <w:webHidden/>
              </w:rPr>
              <w:t>103</w:t>
            </w:r>
            <w:r w:rsidR="00725FC8" w:rsidRPr="000C1964">
              <w:rPr>
                <w:noProof/>
                <w:webHidden/>
              </w:rPr>
              <w:fldChar w:fldCharType="end"/>
            </w:r>
          </w:hyperlink>
        </w:p>
        <w:p w14:paraId="741031CB" w14:textId="6323DAD8" w:rsidR="00725FC8" w:rsidRPr="000C1964" w:rsidRDefault="00B35608">
          <w:pPr>
            <w:pStyle w:val="TOC3"/>
            <w:rPr>
              <w:rFonts w:asciiTheme="minorHAnsi" w:eastAsiaTheme="minorEastAsia" w:hAnsiTheme="minorHAnsi"/>
              <w:b w:val="0"/>
              <w:noProof/>
              <w:sz w:val="22"/>
              <w:szCs w:val="22"/>
              <w:lang w:eastAsia="en-AU"/>
            </w:rPr>
          </w:pPr>
          <w:hyperlink w:anchor="_Toc135405970" w:history="1">
            <w:r w:rsidR="00725FC8" w:rsidRPr="000C1964">
              <w:rPr>
                <w:rStyle w:val="Hyperlink"/>
                <w:noProof/>
              </w:rPr>
              <w:t>2.</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ADC's calculation of adjustments for externally produced accessories was non-discriminatory and calculated in accordance with available evidence</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_Toc135405970 \h </w:instrText>
            </w:r>
            <w:r w:rsidR="00725FC8" w:rsidRPr="000C1964">
              <w:rPr>
                <w:noProof/>
                <w:webHidden/>
              </w:rPr>
            </w:r>
            <w:r w:rsidR="00725FC8" w:rsidRPr="000C1964">
              <w:rPr>
                <w:noProof/>
                <w:webHidden/>
              </w:rPr>
              <w:fldChar w:fldCharType="separate"/>
            </w:r>
            <w:r w:rsidR="007C03DB">
              <w:rPr>
                <w:noProof/>
                <w:webHidden/>
              </w:rPr>
              <w:t>104</w:t>
            </w:r>
            <w:r w:rsidR="00725FC8" w:rsidRPr="000C1964">
              <w:rPr>
                <w:noProof/>
                <w:webHidden/>
              </w:rPr>
              <w:fldChar w:fldCharType="end"/>
            </w:r>
          </w:hyperlink>
        </w:p>
        <w:p w14:paraId="2C532279" w14:textId="29CAFDE2" w:rsidR="00725FC8" w:rsidRPr="000C1964" w:rsidRDefault="00B35608">
          <w:pPr>
            <w:pStyle w:val="TOC3"/>
            <w:rPr>
              <w:rFonts w:asciiTheme="minorHAnsi" w:eastAsiaTheme="minorEastAsia" w:hAnsiTheme="minorHAnsi"/>
              <w:b w:val="0"/>
              <w:noProof/>
              <w:sz w:val="22"/>
              <w:szCs w:val="22"/>
              <w:lang w:eastAsia="en-AU"/>
            </w:rPr>
          </w:pPr>
          <w:hyperlink w:anchor="_Toc135405971" w:history="1">
            <w:r w:rsidR="00725FC8" w:rsidRPr="000C1964">
              <w:rPr>
                <w:rStyle w:val="Hyperlink"/>
                <w:noProof/>
              </w:rPr>
              <w:t>3.</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ADC's methodology for adjustments was objective and justified</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_Toc135405971 \h </w:instrText>
            </w:r>
            <w:r w:rsidR="00725FC8" w:rsidRPr="000C1964">
              <w:rPr>
                <w:noProof/>
                <w:webHidden/>
              </w:rPr>
            </w:r>
            <w:r w:rsidR="00725FC8" w:rsidRPr="000C1964">
              <w:rPr>
                <w:noProof/>
                <w:webHidden/>
              </w:rPr>
              <w:fldChar w:fldCharType="separate"/>
            </w:r>
            <w:r w:rsidR="007C03DB">
              <w:rPr>
                <w:noProof/>
                <w:webHidden/>
              </w:rPr>
              <w:t>105</w:t>
            </w:r>
            <w:r w:rsidR="00725FC8" w:rsidRPr="000C1964">
              <w:rPr>
                <w:noProof/>
                <w:webHidden/>
              </w:rPr>
              <w:fldChar w:fldCharType="end"/>
            </w:r>
          </w:hyperlink>
        </w:p>
        <w:p w14:paraId="0C5E3AD3" w14:textId="5AB68CA3" w:rsidR="00725FC8" w:rsidRPr="000C1964" w:rsidRDefault="00B35608">
          <w:pPr>
            <w:pStyle w:val="TOC3"/>
            <w:rPr>
              <w:rFonts w:asciiTheme="minorHAnsi" w:eastAsiaTheme="minorEastAsia" w:hAnsiTheme="minorHAnsi"/>
              <w:b w:val="0"/>
              <w:noProof/>
              <w:sz w:val="22"/>
              <w:szCs w:val="22"/>
              <w:lang w:eastAsia="en-AU"/>
            </w:rPr>
          </w:pPr>
          <w:hyperlink w:anchor="_Toc135405972" w:history="1">
            <w:r w:rsidR="00725FC8" w:rsidRPr="000C1964">
              <w:rPr>
                <w:rStyle w:val="Hyperlink"/>
                <w:noProof/>
              </w:rPr>
              <w:t>4.</w:t>
            </w:r>
            <w:r w:rsidR="00725FC8" w:rsidRPr="000C1964">
              <w:rPr>
                <w:rFonts w:asciiTheme="minorHAnsi" w:eastAsiaTheme="minorEastAsia" w:hAnsiTheme="minorHAnsi"/>
                <w:b w:val="0"/>
                <w:noProof/>
                <w:sz w:val="22"/>
                <w:szCs w:val="22"/>
                <w:lang w:eastAsia="en-AU"/>
              </w:rPr>
              <w:tab/>
            </w:r>
            <w:r w:rsidR="00725FC8" w:rsidRPr="000C1964">
              <w:rPr>
                <w:rStyle w:val="Hyperlink"/>
                <w:noProof/>
              </w:rPr>
              <w:t>AD claim 6.b.ii must fail</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_Toc135405972 \h </w:instrText>
            </w:r>
            <w:r w:rsidR="00725FC8" w:rsidRPr="000C1964">
              <w:rPr>
                <w:noProof/>
                <w:webHidden/>
              </w:rPr>
            </w:r>
            <w:r w:rsidR="00725FC8" w:rsidRPr="000C1964">
              <w:rPr>
                <w:noProof/>
                <w:webHidden/>
              </w:rPr>
              <w:fldChar w:fldCharType="separate"/>
            </w:r>
            <w:r w:rsidR="007C03DB">
              <w:rPr>
                <w:noProof/>
                <w:webHidden/>
              </w:rPr>
              <w:t>106</w:t>
            </w:r>
            <w:r w:rsidR="00725FC8" w:rsidRPr="000C1964">
              <w:rPr>
                <w:noProof/>
                <w:webHidden/>
              </w:rPr>
              <w:fldChar w:fldCharType="end"/>
            </w:r>
          </w:hyperlink>
        </w:p>
        <w:p w14:paraId="16037357" w14:textId="71EDAC1A"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73" w:history="1">
            <w:r w:rsidR="00725FC8" w:rsidRPr="000C1964">
              <w:rPr>
                <w:rStyle w:val="Hyperlink"/>
                <w:noProof/>
              </w:rPr>
              <w:t>H.</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Australia made the specification adjustment consistently with Article 2.4 of the Anti-Dumping Agreement – China's AD Claim 6.b.iii</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_Toc135405973 \h </w:instrText>
            </w:r>
            <w:r w:rsidR="00725FC8" w:rsidRPr="000C1964">
              <w:rPr>
                <w:noProof/>
                <w:webHidden/>
              </w:rPr>
            </w:r>
            <w:r w:rsidR="00725FC8" w:rsidRPr="000C1964">
              <w:rPr>
                <w:noProof/>
                <w:webHidden/>
              </w:rPr>
              <w:fldChar w:fldCharType="separate"/>
            </w:r>
            <w:r w:rsidR="007C03DB">
              <w:rPr>
                <w:noProof/>
                <w:webHidden/>
              </w:rPr>
              <w:t>106</w:t>
            </w:r>
            <w:r w:rsidR="00725FC8" w:rsidRPr="000C1964">
              <w:rPr>
                <w:noProof/>
                <w:webHidden/>
              </w:rPr>
              <w:fldChar w:fldCharType="end"/>
            </w:r>
          </w:hyperlink>
        </w:p>
        <w:p w14:paraId="1D6C9D69" w14:textId="2F77CABB" w:rsidR="00725FC8" w:rsidRPr="000C1964" w:rsidRDefault="00B35608">
          <w:pPr>
            <w:pStyle w:val="TOC3"/>
            <w:rPr>
              <w:rFonts w:asciiTheme="minorHAnsi" w:eastAsiaTheme="minorEastAsia" w:hAnsiTheme="minorHAnsi"/>
              <w:b w:val="0"/>
              <w:noProof/>
              <w:sz w:val="22"/>
              <w:szCs w:val="22"/>
              <w:lang w:eastAsia="en-AU"/>
            </w:rPr>
          </w:pPr>
          <w:hyperlink w:anchor="_Toc135405974" w:history="1">
            <w:r w:rsidR="00725FC8" w:rsidRPr="000C1964">
              <w:rPr>
                <w:rStyle w:val="Hyperlink"/>
                <w:noProof/>
              </w:rPr>
              <w:t>1.</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China ignores the clear and necessary specification adjustments the ADC made</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_Toc135405974 \h </w:instrText>
            </w:r>
            <w:r w:rsidR="00725FC8" w:rsidRPr="000C1964">
              <w:rPr>
                <w:noProof/>
                <w:webHidden/>
              </w:rPr>
            </w:r>
            <w:r w:rsidR="00725FC8" w:rsidRPr="000C1964">
              <w:rPr>
                <w:noProof/>
                <w:webHidden/>
              </w:rPr>
              <w:fldChar w:fldCharType="separate"/>
            </w:r>
            <w:r w:rsidR="007C03DB">
              <w:rPr>
                <w:noProof/>
                <w:webHidden/>
              </w:rPr>
              <w:t>106</w:t>
            </w:r>
            <w:r w:rsidR="00725FC8" w:rsidRPr="000C1964">
              <w:rPr>
                <w:noProof/>
                <w:webHidden/>
              </w:rPr>
              <w:fldChar w:fldCharType="end"/>
            </w:r>
          </w:hyperlink>
        </w:p>
        <w:p w14:paraId="6ADF7F96" w14:textId="70763257" w:rsidR="00725FC8" w:rsidRPr="000C1964" w:rsidRDefault="00B35608">
          <w:pPr>
            <w:pStyle w:val="TOC3"/>
            <w:rPr>
              <w:rFonts w:asciiTheme="minorHAnsi" w:eastAsiaTheme="minorEastAsia" w:hAnsiTheme="minorHAnsi"/>
              <w:b w:val="0"/>
              <w:noProof/>
              <w:sz w:val="22"/>
              <w:szCs w:val="22"/>
              <w:lang w:eastAsia="en-AU"/>
            </w:rPr>
          </w:pPr>
          <w:hyperlink w:anchor="_Toc135405975" w:history="1">
            <w:r w:rsidR="00725FC8" w:rsidRPr="000C1964">
              <w:rPr>
                <w:rStyle w:val="Hyperlink"/>
                <w:noProof/>
              </w:rPr>
              <w:t>2.</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ADC's approach to calculating adjustments for differences in product specifications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_Toc135405975 \h </w:instrText>
            </w:r>
            <w:r w:rsidR="00725FC8" w:rsidRPr="000C1964">
              <w:rPr>
                <w:noProof/>
                <w:webHidden/>
              </w:rPr>
            </w:r>
            <w:r w:rsidR="00725FC8" w:rsidRPr="000C1964">
              <w:rPr>
                <w:noProof/>
                <w:webHidden/>
              </w:rPr>
              <w:fldChar w:fldCharType="separate"/>
            </w:r>
            <w:r w:rsidR="007C03DB">
              <w:rPr>
                <w:noProof/>
                <w:webHidden/>
              </w:rPr>
              <w:t>107</w:t>
            </w:r>
            <w:r w:rsidR="00725FC8" w:rsidRPr="000C1964">
              <w:rPr>
                <w:noProof/>
                <w:webHidden/>
              </w:rPr>
              <w:fldChar w:fldCharType="end"/>
            </w:r>
          </w:hyperlink>
        </w:p>
        <w:p w14:paraId="1B2E9169" w14:textId="2A952D3A" w:rsidR="00725FC8" w:rsidRPr="000C1964" w:rsidRDefault="00B35608">
          <w:pPr>
            <w:pStyle w:val="TOC3"/>
            <w:rPr>
              <w:rFonts w:asciiTheme="minorHAnsi" w:eastAsiaTheme="minorEastAsia" w:hAnsiTheme="minorHAnsi"/>
              <w:b w:val="0"/>
              <w:noProof/>
              <w:sz w:val="22"/>
              <w:szCs w:val="22"/>
              <w:lang w:eastAsia="en-AU"/>
            </w:rPr>
          </w:pPr>
          <w:hyperlink w:anchor="_Toc135405976" w:history="1">
            <w:r w:rsidR="00725FC8" w:rsidRPr="000C1964">
              <w:rPr>
                <w:rStyle w:val="Hyperlink"/>
                <w:noProof/>
                <w:lang w:val="en-GB"/>
              </w:rPr>
              <w:t>3.</w:t>
            </w:r>
            <w:r w:rsidR="00725FC8" w:rsidRPr="000C1964">
              <w:rPr>
                <w:rFonts w:asciiTheme="minorHAnsi" w:eastAsiaTheme="minorEastAsia" w:hAnsiTheme="minorHAnsi"/>
                <w:b w:val="0"/>
                <w:noProof/>
                <w:sz w:val="22"/>
                <w:szCs w:val="22"/>
                <w:lang w:eastAsia="en-AU"/>
              </w:rPr>
              <w:tab/>
            </w:r>
            <w:r w:rsidR="00725FC8" w:rsidRPr="000C1964">
              <w:rPr>
                <w:rStyle w:val="Hyperlink"/>
                <w:noProof/>
                <w:lang w:val="en-GB"/>
              </w:rPr>
              <w:t xml:space="preserve">AD </w:t>
            </w:r>
            <w:r w:rsidR="00725FC8" w:rsidRPr="000C1964">
              <w:rPr>
                <w:rStyle w:val="Hyperlink"/>
                <w:noProof/>
              </w:rPr>
              <w:t>claim 6.b.iii must fail</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_Toc135405976 \h </w:instrText>
            </w:r>
            <w:r w:rsidR="00725FC8" w:rsidRPr="000C1964">
              <w:rPr>
                <w:noProof/>
                <w:webHidden/>
              </w:rPr>
            </w:r>
            <w:r w:rsidR="00725FC8" w:rsidRPr="000C1964">
              <w:rPr>
                <w:noProof/>
                <w:webHidden/>
              </w:rPr>
              <w:fldChar w:fldCharType="separate"/>
            </w:r>
            <w:r w:rsidR="007C03DB">
              <w:rPr>
                <w:noProof/>
                <w:webHidden/>
              </w:rPr>
              <w:t>108</w:t>
            </w:r>
            <w:r w:rsidR="00725FC8" w:rsidRPr="000C1964">
              <w:rPr>
                <w:noProof/>
                <w:webHidden/>
              </w:rPr>
              <w:fldChar w:fldCharType="end"/>
            </w:r>
          </w:hyperlink>
        </w:p>
        <w:p w14:paraId="648D1C9E" w14:textId="46517BEB"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77" w:history="1">
            <w:r w:rsidR="00725FC8" w:rsidRPr="000C1964">
              <w:rPr>
                <w:rStyle w:val="Hyperlink"/>
                <w:noProof/>
              </w:rPr>
              <w:t>I.</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AD claim 7.a</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_Toc135405977 \h </w:instrText>
            </w:r>
            <w:r w:rsidR="00725FC8" w:rsidRPr="000C1964">
              <w:rPr>
                <w:noProof/>
                <w:webHidden/>
              </w:rPr>
            </w:r>
            <w:r w:rsidR="00725FC8" w:rsidRPr="000C1964">
              <w:rPr>
                <w:noProof/>
                <w:webHidden/>
              </w:rPr>
              <w:fldChar w:fldCharType="separate"/>
            </w:r>
            <w:r w:rsidR="007C03DB">
              <w:rPr>
                <w:noProof/>
                <w:webHidden/>
              </w:rPr>
              <w:t>108</w:t>
            </w:r>
            <w:r w:rsidR="00725FC8" w:rsidRPr="000C1964">
              <w:rPr>
                <w:noProof/>
                <w:webHidden/>
              </w:rPr>
              <w:fldChar w:fldCharType="end"/>
            </w:r>
          </w:hyperlink>
        </w:p>
        <w:p w14:paraId="148FD170" w14:textId="3E3627AE" w:rsidR="00725FC8" w:rsidRPr="000C1964" w:rsidRDefault="00B35608">
          <w:pPr>
            <w:pStyle w:val="TOC3"/>
            <w:rPr>
              <w:rFonts w:asciiTheme="minorHAnsi" w:eastAsiaTheme="minorEastAsia" w:hAnsiTheme="minorHAnsi"/>
              <w:b w:val="0"/>
              <w:noProof/>
              <w:sz w:val="22"/>
              <w:szCs w:val="22"/>
              <w:lang w:eastAsia="en-AU"/>
            </w:rPr>
          </w:pPr>
          <w:hyperlink w:anchor="_Toc135405978" w:history="1">
            <w:r w:rsidR="00725FC8" w:rsidRPr="000C1964">
              <w:rPr>
                <w:rStyle w:val="Hyperlink"/>
                <w:noProof/>
              </w:rPr>
              <w:t>1.</w:t>
            </w:r>
            <w:r w:rsidR="00725FC8" w:rsidRPr="000C1964">
              <w:rPr>
                <w:rFonts w:asciiTheme="minorHAnsi" w:eastAsiaTheme="minorEastAsia" w:hAnsiTheme="minorHAnsi"/>
                <w:b w:val="0"/>
                <w:noProof/>
                <w:sz w:val="22"/>
                <w:szCs w:val="22"/>
                <w:lang w:eastAsia="en-AU"/>
              </w:rPr>
              <w:tab/>
            </w:r>
            <w:r w:rsidR="00725FC8" w:rsidRPr="000C1964">
              <w:rPr>
                <w:rStyle w:val="Hyperlink"/>
                <w:noProof/>
              </w:rPr>
              <w:t>AD claim 7.a is derivative of AD claims 1 and 3</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_Toc135405978 \h </w:instrText>
            </w:r>
            <w:r w:rsidR="00725FC8" w:rsidRPr="000C1964">
              <w:rPr>
                <w:noProof/>
                <w:webHidden/>
              </w:rPr>
            </w:r>
            <w:r w:rsidR="00725FC8" w:rsidRPr="000C1964">
              <w:rPr>
                <w:noProof/>
                <w:webHidden/>
              </w:rPr>
              <w:fldChar w:fldCharType="separate"/>
            </w:r>
            <w:r w:rsidR="007C03DB">
              <w:rPr>
                <w:noProof/>
                <w:webHidden/>
              </w:rPr>
              <w:t>108</w:t>
            </w:r>
            <w:r w:rsidR="00725FC8" w:rsidRPr="000C1964">
              <w:rPr>
                <w:noProof/>
                <w:webHidden/>
              </w:rPr>
              <w:fldChar w:fldCharType="end"/>
            </w:r>
          </w:hyperlink>
        </w:p>
        <w:p w14:paraId="6C6268B6" w14:textId="2D068D02" w:rsidR="00725FC8" w:rsidRPr="000C1964" w:rsidRDefault="00B35608">
          <w:pPr>
            <w:pStyle w:val="TOC3"/>
            <w:rPr>
              <w:rFonts w:asciiTheme="minorHAnsi" w:eastAsiaTheme="minorEastAsia" w:hAnsiTheme="minorHAnsi"/>
              <w:b w:val="0"/>
              <w:noProof/>
              <w:sz w:val="22"/>
              <w:szCs w:val="22"/>
              <w:lang w:eastAsia="en-AU"/>
            </w:rPr>
          </w:pPr>
          <w:hyperlink w:anchor="_Toc135405979" w:history="1">
            <w:r w:rsidR="00725FC8" w:rsidRPr="000C1964">
              <w:rPr>
                <w:rStyle w:val="Hyperlink"/>
                <w:noProof/>
              </w:rPr>
              <w:t>2.</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China ignores the terms of Article 2.2.2: "based on actual data"</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_Toc135405979 \h </w:instrText>
            </w:r>
            <w:r w:rsidR="00725FC8" w:rsidRPr="000C1964">
              <w:rPr>
                <w:noProof/>
                <w:webHidden/>
              </w:rPr>
            </w:r>
            <w:r w:rsidR="00725FC8" w:rsidRPr="000C1964">
              <w:rPr>
                <w:noProof/>
                <w:webHidden/>
              </w:rPr>
              <w:fldChar w:fldCharType="separate"/>
            </w:r>
            <w:r w:rsidR="007C03DB">
              <w:rPr>
                <w:noProof/>
                <w:webHidden/>
              </w:rPr>
              <w:t>109</w:t>
            </w:r>
            <w:r w:rsidR="00725FC8" w:rsidRPr="000C1964">
              <w:rPr>
                <w:noProof/>
                <w:webHidden/>
              </w:rPr>
              <w:fldChar w:fldCharType="end"/>
            </w:r>
          </w:hyperlink>
        </w:p>
        <w:p w14:paraId="165802B5" w14:textId="413923FC" w:rsidR="00725FC8" w:rsidRPr="000C1964" w:rsidRDefault="00B35608">
          <w:pPr>
            <w:pStyle w:val="TOC3"/>
            <w:rPr>
              <w:rFonts w:asciiTheme="minorHAnsi" w:eastAsiaTheme="minorEastAsia" w:hAnsiTheme="minorHAnsi"/>
              <w:b w:val="0"/>
              <w:noProof/>
              <w:sz w:val="22"/>
              <w:szCs w:val="22"/>
              <w:lang w:eastAsia="en-AU"/>
            </w:rPr>
          </w:pPr>
          <w:hyperlink w:anchor="_Toc135405980" w:history="1">
            <w:r w:rsidR="00725FC8" w:rsidRPr="000C1964">
              <w:rPr>
                <w:rStyle w:val="Hyperlink"/>
                <w:noProof/>
              </w:rPr>
              <w:t>3.</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China's AD claim 7.a must fail</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_Toc135405980 \h </w:instrText>
            </w:r>
            <w:r w:rsidR="00725FC8" w:rsidRPr="000C1964">
              <w:rPr>
                <w:noProof/>
                <w:webHidden/>
              </w:rPr>
            </w:r>
            <w:r w:rsidR="00725FC8" w:rsidRPr="000C1964">
              <w:rPr>
                <w:noProof/>
                <w:webHidden/>
              </w:rPr>
              <w:fldChar w:fldCharType="separate"/>
            </w:r>
            <w:r w:rsidR="007C03DB">
              <w:rPr>
                <w:noProof/>
                <w:webHidden/>
              </w:rPr>
              <w:t>112</w:t>
            </w:r>
            <w:r w:rsidR="00725FC8" w:rsidRPr="000C1964">
              <w:rPr>
                <w:noProof/>
                <w:webHidden/>
              </w:rPr>
              <w:fldChar w:fldCharType="end"/>
            </w:r>
          </w:hyperlink>
        </w:p>
        <w:p w14:paraId="496CA582" w14:textId="7FD6BEC6"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81" w:history="1">
            <w:r w:rsidR="00725FC8" w:rsidRPr="000C1964">
              <w:rPr>
                <w:rStyle w:val="Hyperlink"/>
                <w:noProof/>
              </w:rPr>
              <w:t>J.</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AD claim 8</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_Toc135405981 \h </w:instrText>
            </w:r>
            <w:r w:rsidR="00725FC8" w:rsidRPr="000C1964">
              <w:rPr>
                <w:noProof/>
                <w:webHidden/>
              </w:rPr>
            </w:r>
            <w:r w:rsidR="00725FC8" w:rsidRPr="000C1964">
              <w:rPr>
                <w:noProof/>
                <w:webHidden/>
              </w:rPr>
              <w:fldChar w:fldCharType="separate"/>
            </w:r>
            <w:r w:rsidR="007C03DB">
              <w:rPr>
                <w:noProof/>
                <w:webHidden/>
              </w:rPr>
              <w:t>112</w:t>
            </w:r>
            <w:r w:rsidR="00725FC8" w:rsidRPr="000C1964">
              <w:rPr>
                <w:noProof/>
                <w:webHidden/>
              </w:rPr>
              <w:fldChar w:fldCharType="end"/>
            </w:r>
          </w:hyperlink>
        </w:p>
        <w:p w14:paraId="68163834" w14:textId="7A54DB99"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82" w:history="1">
            <w:r w:rsidR="00725FC8" w:rsidRPr="000C1964">
              <w:rPr>
                <w:rStyle w:val="Hyperlink"/>
                <w:noProof/>
              </w:rPr>
              <w:t>K.</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Conclusion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_Toc135405982 \h </w:instrText>
            </w:r>
            <w:r w:rsidR="00725FC8" w:rsidRPr="000C1964">
              <w:rPr>
                <w:noProof/>
                <w:webHidden/>
              </w:rPr>
            </w:r>
            <w:r w:rsidR="00725FC8" w:rsidRPr="000C1964">
              <w:rPr>
                <w:noProof/>
                <w:webHidden/>
              </w:rPr>
              <w:fldChar w:fldCharType="separate"/>
            </w:r>
            <w:r w:rsidR="007C03DB">
              <w:rPr>
                <w:noProof/>
                <w:webHidden/>
              </w:rPr>
              <w:t>112</w:t>
            </w:r>
            <w:r w:rsidR="00725FC8" w:rsidRPr="000C1964">
              <w:rPr>
                <w:noProof/>
                <w:webHidden/>
              </w:rPr>
              <w:fldChar w:fldCharType="end"/>
            </w:r>
          </w:hyperlink>
        </w:p>
        <w:p w14:paraId="377703C6" w14:textId="60456457" w:rsidR="00725FC8" w:rsidRPr="000C1964" w:rsidRDefault="00B35608">
          <w:pPr>
            <w:pStyle w:val="TOC1"/>
            <w:rPr>
              <w:rFonts w:asciiTheme="minorHAnsi" w:eastAsiaTheme="minorEastAsia" w:hAnsiTheme="minorHAnsi"/>
              <w:b w:val="0"/>
              <w:caps w:val="0"/>
              <w:noProof/>
              <w:sz w:val="22"/>
              <w:szCs w:val="22"/>
              <w:lang w:eastAsia="en-AU"/>
            </w:rPr>
          </w:pPr>
          <w:hyperlink w:anchor="_Toc135405983" w:history="1">
            <w:r w:rsidR="00725FC8" w:rsidRPr="000C1964">
              <w:rPr>
                <w:rStyle w:val="Hyperlink"/>
                <w:noProof/>
              </w:rPr>
              <w:t>V.</w:t>
            </w:r>
            <w:r w:rsidR="00725FC8" w:rsidRPr="000C1964">
              <w:rPr>
                <w:rFonts w:asciiTheme="minorHAnsi" w:eastAsiaTheme="minorEastAsia" w:hAnsiTheme="minorHAnsi"/>
                <w:b w:val="0"/>
                <w:caps w:val="0"/>
                <w:noProof/>
                <w:sz w:val="22"/>
                <w:szCs w:val="22"/>
                <w:lang w:eastAsia="en-AU"/>
              </w:rPr>
              <w:tab/>
            </w:r>
            <w:r w:rsidR="00725FC8" w:rsidRPr="000C1964">
              <w:rPr>
                <w:rStyle w:val="Hyperlink"/>
                <w:noProof/>
              </w:rPr>
              <w:t>Conditional response to AD Claims: Wind Towers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_Toc135405983 \h </w:instrText>
            </w:r>
            <w:r w:rsidR="00725FC8" w:rsidRPr="000C1964">
              <w:rPr>
                <w:noProof/>
                <w:webHidden/>
              </w:rPr>
            </w:r>
            <w:r w:rsidR="00725FC8" w:rsidRPr="000C1964">
              <w:rPr>
                <w:noProof/>
                <w:webHidden/>
              </w:rPr>
              <w:fldChar w:fldCharType="separate"/>
            </w:r>
            <w:r w:rsidR="007C03DB">
              <w:rPr>
                <w:noProof/>
                <w:webHidden/>
              </w:rPr>
              <w:t>113</w:t>
            </w:r>
            <w:r w:rsidR="00725FC8" w:rsidRPr="000C1964">
              <w:rPr>
                <w:noProof/>
                <w:webHidden/>
              </w:rPr>
              <w:fldChar w:fldCharType="end"/>
            </w:r>
          </w:hyperlink>
        </w:p>
        <w:p w14:paraId="6BD89772" w14:textId="38C33F5F"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84" w:history="1">
            <w:r w:rsidR="00725FC8" w:rsidRPr="000C1964">
              <w:rPr>
                <w:rStyle w:val="Hyperlink"/>
                <w:noProof/>
              </w:rPr>
              <w:t>A.</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Introduction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_Toc135405984 \h </w:instrText>
            </w:r>
            <w:r w:rsidR="00725FC8" w:rsidRPr="000C1964">
              <w:rPr>
                <w:noProof/>
                <w:webHidden/>
              </w:rPr>
            </w:r>
            <w:r w:rsidR="00725FC8" w:rsidRPr="000C1964">
              <w:rPr>
                <w:noProof/>
                <w:webHidden/>
              </w:rPr>
              <w:fldChar w:fldCharType="separate"/>
            </w:r>
            <w:r w:rsidR="007C03DB">
              <w:rPr>
                <w:noProof/>
                <w:webHidden/>
              </w:rPr>
              <w:t>113</w:t>
            </w:r>
            <w:r w:rsidR="00725FC8" w:rsidRPr="000C1964">
              <w:rPr>
                <w:noProof/>
                <w:webHidden/>
              </w:rPr>
              <w:fldChar w:fldCharType="end"/>
            </w:r>
          </w:hyperlink>
        </w:p>
        <w:p w14:paraId="6F36EC6B" w14:textId="2F7AF516"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85" w:history="1">
            <w:r w:rsidR="00725FC8" w:rsidRPr="000C1964">
              <w:rPr>
                <w:rStyle w:val="Hyperlink"/>
                <w:noProof/>
              </w:rPr>
              <w:t>B.</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 has not made a prima facie case that the wind towers measures are inconsistent with the Anti-Dumping Agreement</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_Toc135405985 \h </w:instrText>
            </w:r>
            <w:r w:rsidR="00725FC8" w:rsidRPr="000C1964">
              <w:rPr>
                <w:noProof/>
                <w:webHidden/>
              </w:rPr>
            </w:r>
            <w:r w:rsidR="00725FC8" w:rsidRPr="000C1964">
              <w:rPr>
                <w:noProof/>
                <w:webHidden/>
              </w:rPr>
              <w:fldChar w:fldCharType="separate"/>
            </w:r>
            <w:r w:rsidR="007C03DB">
              <w:rPr>
                <w:noProof/>
                <w:webHidden/>
              </w:rPr>
              <w:t>113</w:t>
            </w:r>
            <w:r w:rsidR="00725FC8" w:rsidRPr="000C1964">
              <w:rPr>
                <w:noProof/>
                <w:webHidden/>
              </w:rPr>
              <w:fldChar w:fldCharType="end"/>
            </w:r>
          </w:hyperlink>
        </w:p>
        <w:p w14:paraId="2918B664" w14:textId="2D417E95" w:rsidR="00725FC8" w:rsidRPr="000C1964" w:rsidRDefault="00B35608">
          <w:pPr>
            <w:pStyle w:val="TOC3"/>
            <w:rPr>
              <w:rFonts w:asciiTheme="minorHAnsi" w:eastAsiaTheme="minorEastAsia" w:hAnsiTheme="minorHAnsi"/>
              <w:b w:val="0"/>
              <w:noProof/>
              <w:sz w:val="22"/>
              <w:szCs w:val="22"/>
              <w:lang w:eastAsia="en-AU"/>
            </w:rPr>
          </w:pPr>
          <w:hyperlink w:anchor="_Toc135405986" w:history="1">
            <w:r w:rsidR="00725FC8" w:rsidRPr="000C1964">
              <w:rPr>
                <w:rStyle w:val="Hyperlink"/>
                <w:noProof/>
              </w:rPr>
              <w:t>1.</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China's AD claim 3</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_Toc135405986 \h </w:instrText>
            </w:r>
            <w:r w:rsidR="00725FC8" w:rsidRPr="000C1964">
              <w:rPr>
                <w:noProof/>
                <w:webHidden/>
              </w:rPr>
            </w:r>
            <w:r w:rsidR="00725FC8" w:rsidRPr="000C1964">
              <w:rPr>
                <w:noProof/>
                <w:webHidden/>
              </w:rPr>
              <w:fldChar w:fldCharType="separate"/>
            </w:r>
            <w:r w:rsidR="007C03DB">
              <w:rPr>
                <w:noProof/>
                <w:webHidden/>
              </w:rPr>
              <w:t>113</w:t>
            </w:r>
            <w:r w:rsidR="00725FC8" w:rsidRPr="000C1964">
              <w:rPr>
                <w:noProof/>
                <w:webHidden/>
              </w:rPr>
              <w:fldChar w:fldCharType="end"/>
            </w:r>
          </w:hyperlink>
        </w:p>
        <w:p w14:paraId="3419D4FF" w14:textId="0F8D1725" w:rsidR="00725FC8" w:rsidRPr="000C1964" w:rsidRDefault="00B35608">
          <w:pPr>
            <w:pStyle w:val="TOC3"/>
            <w:rPr>
              <w:rFonts w:asciiTheme="minorHAnsi" w:eastAsiaTheme="minorEastAsia" w:hAnsiTheme="minorHAnsi"/>
              <w:b w:val="0"/>
              <w:noProof/>
              <w:sz w:val="22"/>
              <w:szCs w:val="22"/>
              <w:lang w:eastAsia="en-AU"/>
            </w:rPr>
          </w:pPr>
          <w:hyperlink w:anchor="_Toc135405987" w:history="1">
            <w:r w:rsidR="00725FC8" w:rsidRPr="000C1964">
              <w:rPr>
                <w:rStyle w:val="Hyperlink"/>
                <w:noProof/>
              </w:rPr>
              <w:t>2.</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China's AD claim 1</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_Toc135405987 \h </w:instrText>
            </w:r>
            <w:r w:rsidR="00725FC8" w:rsidRPr="000C1964">
              <w:rPr>
                <w:noProof/>
                <w:webHidden/>
              </w:rPr>
            </w:r>
            <w:r w:rsidR="00725FC8" w:rsidRPr="000C1964">
              <w:rPr>
                <w:noProof/>
                <w:webHidden/>
              </w:rPr>
              <w:fldChar w:fldCharType="separate"/>
            </w:r>
            <w:r w:rsidR="007C03DB">
              <w:rPr>
                <w:noProof/>
                <w:webHidden/>
              </w:rPr>
              <w:t>114</w:t>
            </w:r>
            <w:r w:rsidR="00725FC8" w:rsidRPr="000C1964">
              <w:rPr>
                <w:noProof/>
                <w:webHidden/>
              </w:rPr>
              <w:fldChar w:fldCharType="end"/>
            </w:r>
          </w:hyperlink>
        </w:p>
        <w:p w14:paraId="5E0D1D17" w14:textId="319DDD53" w:rsidR="00725FC8" w:rsidRPr="000C1964" w:rsidRDefault="00B35608">
          <w:pPr>
            <w:pStyle w:val="TOC3"/>
            <w:rPr>
              <w:rFonts w:asciiTheme="minorHAnsi" w:eastAsiaTheme="minorEastAsia" w:hAnsiTheme="minorHAnsi"/>
              <w:b w:val="0"/>
              <w:noProof/>
              <w:sz w:val="22"/>
              <w:szCs w:val="22"/>
              <w:lang w:eastAsia="en-AU"/>
            </w:rPr>
          </w:pPr>
          <w:hyperlink w:anchor="_Toc135405988" w:history="1">
            <w:r w:rsidR="00725FC8" w:rsidRPr="000C1964">
              <w:rPr>
                <w:rStyle w:val="Hyperlink"/>
                <w:noProof/>
              </w:rPr>
              <w:t>3.</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China's AD claim 5.c</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_Toc135405988 \h </w:instrText>
            </w:r>
            <w:r w:rsidR="00725FC8" w:rsidRPr="000C1964">
              <w:rPr>
                <w:noProof/>
                <w:webHidden/>
              </w:rPr>
            </w:r>
            <w:r w:rsidR="00725FC8" w:rsidRPr="000C1964">
              <w:rPr>
                <w:noProof/>
                <w:webHidden/>
              </w:rPr>
              <w:fldChar w:fldCharType="separate"/>
            </w:r>
            <w:r w:rsidR="007C03DB">
              <w:rPr>
                <w:noProof/>
                <w:webHidden/>
              </w:rPr>
              <w:t>115</w:t>
            </w:r>
            <w:r w:rsidR="00725FC8" w:rsidRPr="000C1964">
              <w:rPr>
                <w:noProof/>
                <w:webHidden/>
              </w:rPr>
              <w:fldChar w:fldCharType="end"/>
            </w:r>
          </w:hyperlink>
        </w:p>
        <w:p w14:paraId="3821EF1F" w14:textId="173D187E" w:rsidR="00725FC8" w:rsidRPr="000C1964" w:rsidRDefault="00B35608">
          <w:pPr>
            <w:pStyle w:val="TOC3"/>
            <w:rPr>
              <w:rFonts w:asciiTheme="minorHAnsi" w:eastAsiaTheme="minorEastAsia" w:hAnsiTheme="minorHAnsi"/>
              <w:b w:val="0"/>
              <w:noProof/>
              <w:sz w:val="22"/>
              <w:szCs w:val="22"/>
              <w:lang w:eastAsia="en-AU"/>
            </w:rPr>
          </w:pPr>
          <w:hyperlink w:anchor="_Toc135405989" w:history="1">
            <w:r w:rsidR="00725FC8" w:rsidRPr="000C1964">
              <w:rPr>
                <w:rStyle w:val="Hyperlink"/>
                <w:noProof/>
              </w:rPr>
              <w:t>4.</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China's AD claim 6.a</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_Toc135405989 \h </w:instrText>
            </w:r>
            <w:r w:rsidR="00725FC8" w:rsidRPr="000C1964">
              <w:rPr>
                <w:noProof/>
                <w:webHidden/>
              </w:rPr>
            </w:r>
            <w:r w:rsidR="00725FC8" w:rsidRPr="000C1964">
              <w:rPr>
                <w:noProof/>
                <w:webHidden/>
              </w:rPr>
              <w:fldChar w:fldCharType="separate"/>
            </w:r>
            <w:r w:rsidR="007C03DB">
              <w:rPr>
                <w:noProof/>
                <w:webHidden/>
              </w:rPr>
              <w:t>115</w:t>
            </w:r>
            <w:r w:rsidR="00725FC8" w:rsidRPr="000C1964">
              <w:rPr>
                <w:noProof/>
                <w:webHidden/>
              </w:rPr>
              <w:fldChar w:fldCharType="end"/>
            </w:r>
          </w:hyperlink>
        </w:p>
        <w:p w14:paraId="08DF4418" w14:textId="69B626E4" w:rsidR="00725FC8" w:rsidRPr="000C1964" w:rsidRDefault="00B35608">
          <w:pPr>
            <w:pStyle w:val="TOC3"/>
            <w:rPr>
              <w:rFonts w:asciiTheme="minorHAnsi" w:eastAsiaTheme="minorEastAsia" w:hAnsiTheme="minorHAnsi"/>
              <w:b w:val="0"/>
              <w:noProof/>
              <w:sz w:val="22"/>
              <w:szCs w:val="22"/>
              <w:lang w:eastAsia="en-AU"/>
            </w:rPr>
          </w:pPr>
          <w:hyperlink w:anchor="_Toc135405990" w:history="1">
            <w:r w:rsidR="00725FC8" w:rsidRPr="000C1964">
              <w:rPr>
                <w:rStyle w:val="Hyperlink"/>
                <w:noProof/>
              </w:rPr>
              <w:t>5.</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China's AD claim 7.a</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_Toc135405990 \h </w:instrText>
            </w:r>
            <w:r w:rsidR="00725FC8" w:rsidRPr="000C1964">
              <w:rPr>
                <w:noProof/>
                <w:webHidden/>
              </w:rPr>
            </w:r>
            <w:r w:rsidR="00725FC8" w:rsidRPr="000C1964">
              <w:rPr>
                <w:noProof/>
                <w:webHidden/>
              </w:rPr>
              <w:fldChar w:fldCharType="separate"/>
            </w:r>
            <w:r w:rsidR="007C03DB">
              <w:rPr>
                <w:noProof/>
                <w:webHidden/>
              </w:rPr>
              <w:t>116</w:t>
            </w:r>
            <w:r w:rsidR="00725FC8" w:rsidRPr="000C1964">
              <w:rPr>
                <w:noProof/>
                <w:webHidden/>
              </w:rPr>
              <w:fldChar w:fldCharType="end"/>
            </w:r>
          </w:hyperlink>
        </w:p>
        <w:p w14:paraId="7843F94C" w14:textId="4CFB383A" w:rsidR="00725FC8" w:rsidRPr="000C1964" w:rsidRDefault="00B35608">
          <w:pPr>
            <w:pStyle w:val="TOC3"/>
            <w:rPr>
              <w:rFonts w:asciiTheme="minorHAnsi" w:eastAsiaTheme="minorEastAsia" w:hAnsiTheme="minorHAnsi"/>
              <w:b w:val="0"/>
              <w:noProof/>
              <w:sz w:val="22"/>
              <w:szCs w:val="22"/>
              <w:lang w:eastAsia="en-AU"/>
            </w:rPr>
          </w:pPr>
          <w:hyperlink w:anchor="_Toc135405991" w:history="1">
            <w:r w:rsidR="00725FC8" w:rsidRPr="000C1964">
              <w:rPr>
                <w:rStyle w:val="Hyperlink"/>
                <w:noProof/>
              </w:rPr>
              <w:t>6.</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China's AD claim 7.c</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_Toc135405991 \h </w:instrText>
            </w:r>
            <w:r w:rsidR="00725FC8" w:rsidRPr="000C1964">
              <w:rPr>
                <w:noProof/>
                <w:webHidden/>
              </w:rPr>
            </w:r>
            <w:r w:rsidR="00725FC8" w:rsidRPr="000C1964">
              <w:rPr>
                <w:noProof/>
                <w:webHidden/>
              </w:rPr>
              <w:fldChar w:fldCharType="separate"/>
            </w:r>
            <w:r w:rsidR="007C03DB">
              <w:rPr>
                <w:noProof/>
                <w:webHidden/>
              </w:rPr>
              <w:t>117</w:t>
            </w:r>
            <w:r w:rsidR="00725FC8" w:rsidRPr="000C1964">
              <w:rPr>
                <w:noProof/>
                <w:webHidden/>
              </w:rPr>
              <w:fldChar w:fldCharType="end"/>
            </w:r>
          </w:hyperlink>
        </w:p>
        <w:p w14:paraId="62BFDBBB" w14:textId="58A818B3" w:rsidR="00725FC8" w:rsidRPr="000C1964" w:rsidRDefault="00B35608">
          <w:pPr>
            <w:pStyle w:val="TOC3"/>
            <w:rPr>
              <w:rFonts w:asciiTheme="minorHAnsi" w:eastAsiaTheme="minorEastAsia" w:hAnsiTheme="minorHAnsi"/>
              <w:b w:val="0"/>
              <w:noProof/>
              <w:sz w:val="22"/>
              <w:szCs w:val="22"/>
              <w:lang w:eastAsia="en-AU"/>
            </w:rPr>
          </w:pPr>
          <w:hyperlink w:anchor="_Toc135405992" w:history="1">
            <w:r w:rsidR="00725FC8" w:rsidRPr="000C1964">
              <w:rPr>
                <w:rStyle w:val="Hyperlink"/>
                <w:noProof/>
              </w:rPr>
              <w:t>7.</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China's AD claim 8</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_Toc135405992 \h </w:instrText>
            </w:r>
            <w:r w:rsidR="00725FC8" w:rsidRPr="000C1964">
              <w:rPr>
                <w:noProof/>
                <w:webHidden/>
              </w:rPr>
            </w:r>
            <w:r w:rsidR="00725FC8" w:rsidRPr="000C1964">
              <w:rPr>
                <w:noProof/>
                <w:webHidden/>
              </w:rPr>
              <w:fldChar w:fldCharType="separate"/>
            </w:r>
            <w:r w:rsidR="007C03DB">
              <w:rPr>
                <w:noProof/>
                <w:webHidden/>
              </w:rPr>
              <w:t>117</w:t>
            </w:r>
            <w:r w:rsidR="00725FC8" w:rsidRPr="000C1964">
              <w:rPr>
                <w:noProof/>
                <w:webHidden/>
              </w:rPr>
              <w:fldChar w:fldCharType="end"/>
            </w:r>
          </w:hyperlink>
        </w:p>
        <w:p w14:paraId="755D9056" w14:textId="7C0E7095"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93" w:history="1">
            <w:r w:rsidR="00725FC8" w:rsidRPr="000C1964">
              <w:rPr>
                <w:rStyle w:val="Hyperlink"/>
                <w:noProof/>
              </w:rPr>
              <w:t>C.</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Conclusion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_Toc135405993 \h </w:instrText>
            </w:r>
            <w:r w:rsidR="00725FC8" w:rsidRPr="000C1964">
              <w:rPr>
                <w:noProof/>
                <w:webHidden/>
              </w:rPr>
            </w:r>
            <w:r w:rsidR="00725FC8" w:rsidRPr="000C1964">
              <w:rPr>
                <w:noProof/>
                <w:webHidden/>
              </w:rPr>
              <w:fldChar w:fldCharType="separate"/>
            </w:r>
            <w:r w:rsidR="007C03DB">
              <w:rPr>
                <w:noProof/>
                <w:webHidden/>
              </w:rPr>
              <w:t>117</w:t>
            </w:r>
            <w:r w:rsidR="00725FC8" w:rsidRPr="000C1964">
              <w:rPr>
                <w:noProof/>
                <w:webHidden/>
              </w:rPr>
              <w:fldChar w:fldCharType="end"/>
            </w:r>
          </w:hyperlink>
        </w:p>
        <w:p w14:paraId="217739AA" w14:textId="5330FC49" w:rsidR="00725FC8" w:rsidRPr="000C1964" w:rsidRDefault="00B35608">
          <w:pPr>
            <w:pStyle w:val="TOC1"/>
            <w:rPr>
              <w:rFonts w:asciiTheme="minorHAnsi" w:eastAsiaTheme="minorEastAsia" w:hAnsiTheme="minorHAnsi"/>
              <w:b w:val="0"/>
              <w:caps w:val="0"/>
              <w:noProof/>
              <w:sz w:val="22"/>
              <w:szCs w:val="22"/>
              <w:lang w:eastAsia="en-AU"/>
            </w:rPr>
          </w:pPr>
          <w:hyperlink w:anchor="_Toc135405994" w:history="1">
            <w:r w:rsidR="00725FC8" w:rsidRPr="000C1964">
              <w:rPr>
                <w:rStyle w:val="Hyperlink"/>
                <w:noProof/>
              </w:rPr>
              <w:t>CLAIMS UNDER THE AGREEMENT ON SUBSIDIES AND COUNTERVAILING MEASURES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_Toc135405994 \h </w:instrText>
            </w:r>
            <w:r w:rsidR="00725FC8" w:rsidRPr="000C1964">
              <w:rPr>
                <w:noProof/>
                <w:webHidden/>
              </w:rPr>
            </w:r>
            <w:r w:rsidR="00725FC8" w:rsidRPr="000C1964">
              <w:rPr>
                <w:noProof/>
                <w:webHidden/>
              </w:rPr>
              <w:fldChar w:fldCharType="separate"/>
            </w:r>
            <w:r w:rsidR="007C03DB">
              <w:rPr>
                <w:noProof/>
                <w:webHidden/>
              </w:rPr>
              <w:t>118</w:t>
            </w:r>
            <w:r w:rsidR="00725FC8" w:rsidRPr="000C1964">
              <w:rPr>
                <w:noProof/>
                <w:webHidden/>
              </w:rPr>
              <w:fldChar w:fldCharType="end"/>
            </w:r>
          </w:hyperlink>
        </w:p>
        <w:p w14:paraId="75EC0380" w14:textId="7C5660E8" w:rsidR="00725FC8" w:rsidRPr="000C1964" w:rsidRDefault="00B35608">
          <w:pPr>
            <w:pStyle w:val="TOC1"/>
            <w:rPr>
              <w:rFonts w:asciiTheme="minorHAnsi" w:eastAsiaTheme="minorEastAsia" w:hAnsiTheme="minorHAnsi"/>
              <w:b w:val="0"/>
              <w:caps w:val="0"/>
              <w:noProof/>
              <w:sz w:val="22"/>
              <w:szCs w:val="22"/>
              <w:lang w:eastAsia="en-AU"/>
            </w:rPr>
          </w:pPr>
          <w:hyperlink w:anchor="_Toc135405995" w:history="1">
            <w:r w:rsidR="00725FC8" w:rsidRPr="000C1964">
              <w:rPr>
                <w:rStyle w:val="Hyperlink"/>
                <w:noProof/>
              </w:rPr>
              <w:t>VI.</w:t>
            </w:r>
            <w:r w:rsidR="00725FC8" w:rsidRPr="000C1964">
              <w:rPr>
                <w:rFonts w:asciiTheme="minorHAnsi" w:eastAsiaTheme="minorEastAsia" w:hAnsiTheme="minorHAnsi"/>
                <w:b w:val="0"/>
                <w:caps w:val="0"/>
                <w:noProof/>
                <w:sz w:val="22"/>
                <w:szCs w:val="22"/>
                <w:lang w:eastAsia="en-AU"/>
              </w:rPr>
              <w:tab/>
            </w:r>
            <w:r w:rsidR="00725FC8" w:rsidRPr="000C1964">
              <w:rPr>
                <w:rStyle w:val="Hyperlink"/>
                <w:noProof/>
              </w:rPr>
              <w:t>Conditional response to SCM claims: stainless steel sinks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_Toc135405995 \h </w:instrText>
            </w:r>
            <w:r w:rsidR="00725FC8" w:rsidRPr="000C1964">
              <w:rPr>
                <w:noProof/>
                <w:webHidden/>
              </w:rPr>
            </w:r>
            <w:r w:rsidR="00725FC8" w:rsidRPr="000C1964">
              <w:rPr>
                <w:noProof/>
                <w:webHidden/>
              </w:rPr>
              <w:fldChar w:fldCharType="separate"/>
            </w:r>
            <w:r w:rsidR="007C03DB">
              <w:rPr>
                <w:noProof/>
                <w:webHidden/>
              </w:rPr>
              <w:t>118</w:t>
            </w:r>
            <w:r w:rsidR="00725FC8" w:rsidRPr="000C1964">
              <w:rPr>
                <w:noProof/>
                <w:webHidden/>
              </w:rPr>
              <w:fldChar w:fldCharType="end"/>
            </w:r>
          </w:hyperlink>
        </w:p>
        <w:p w14:paraId="7A4F300B" w14:textId="16B06151"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96" w:history="1">
            <w:r w:rsidR="00725FC8" w:rsidRPr="000C1964">
              <w:rPr>
                <w:rStyle w:val="Hyperlink"/>
                <w:noProof/>
              </w:rPr>
              <w:t>A.</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Introduction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_Toc135405996 \h </w:instrText>
            </w:r>
            <w:r w:rsidR="00725FC8" w:rsidRPr="000C1964">
              <w:rPr>
                <w:noProof/>
                <w:webHidden/>
              </w:rPr>
            </w:r>
            <w:r w:rsidR="00725FC8" w:rsidRPr="000C1964">
              <w:rPr>
                <w:noProof/>
                <w:webHidden/>
              </w:rPr>
              <w:fldChar w:fldCharType="separate"/>
            </w:r>
            <w:r w:rsidR="007C03DB">
              <w:rPr>
                <w:noProof/>
                <w:webHidden/>
              </w:rPr>
              <w:t>118</w:t>
            </w:r>
            <w:r w:rsidR="00725FC8" w:rsidRPr="000C1964">
              <w:rPr>
                <w:noProof/>
                <w:webHidden/>
              </w:rPr>
              <w:fldChar w:fldCharType="end"/>
            </w:r>
          </w:hyperlink>
        </w:p>
        <w:p w14:paraId="4AF32196" w14:textId="0CC157AF" w:rsidR="00725FC8" w:rsidRPr="000C1964" w:rsidRDefault="00B35608">
          <w:pPr>
            <w:pStyle w:val="TOC2"/>
            <w:rPr>
              <w:rFonts w:asciiTheme="minorHAnsi" w:eastAsiaTheme="minorEastAsia" w:hAnsiTheme="minorHAnsi"/>
              <w:b w:val="0"/>
              <w:smallCaps w:val="0"/>
              <w:noProof/>
              <w:sz w:val="22"/>
              <w:szCs w:val="22"/>
              <w:lang w:eastAsia="en-AU"/>
            </w:rPr>
          </w:pPr>
          <w:hyperlink w:anchor="_Toc135405997" w:history="1">
            <w:r w:rsidR="00725FC8" w:rsidRPr="000C1964">
              <w:rPr>
                <w:rStyle w:val="Hyperlink"/>
                <w:noProof/>
              </w:rPr>
              <w:t>B.</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CVD claims 2 and 3</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_Toc135405997 \h </w:instrText>
            </w:r>
            <w:r w:rsidR="00725FC8" w:rsidRPr="000C1964">
              <w:rPr>
                <w:noProof/>
                <w:webHidden/>
              </w:rPr>
            </w:r>
            <w:r w:rsidR="00725FC8" w:rsidRPr="000C1964">
              <w:rPr>
                <w:noProof/>
                <w:webHidden/>
              </w:rPr>
              <w:fldChar w:fldCharType="separate"/>
            </w:r>
            <w:r w:rsidR="007C03DB">
              <w:rPr>
                <w:noProof/>
                <w:webHidden/>
              </w:rPr>
              <w:t>118</w:t>
            </w:r>
            <w:r w:rsidR="00725FC8" w:rsidRPr="000C1964">
              <w:rPr>
                <w:noProof/>
                <w:webHidden/>
              </w:rPr>
              <w:fldChar w:fldCharType="end"/>
            </w:r>
          </w:hyperlink>
        </w:p>
        <w:p w14:paraId="6C5C609D" w14:textId="6B37F792" w:rsidR="00725FC8" w:rsidRPr="000C1964" w:rsidRDefault="00B35608">
          <w:pPr>
            <w:pStyle w:val="TOC3"/>
            <w:rPr>
              <w:rFonts w:asciiTheme="minorHAnsi" w:eastAsiaTheme="minorEastAsia" w:hAnsiTheme="minorHAnsi"/>
              <w:b w:val="0"/>
              <w:noProof/>
              <w:sz w:val="22"/>
              <w:szCs w:val="22"/>
              <w:lang w:eastAsia="en-AU"/>
            </w:rPr>
          </w:pPr>
          <w:hyperlink w:anchor="_Toc135405998" w:history="1">
            <w:r w:rsidR="00725FC8" w:rsidRPr="000C1964">
              <w:rPr>
                <w:rStyle w:val="Hyperlink"/>
                <w:noProof/>
              </w:rPr>
              <w:t>1.</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ADC disregarded in-country prices consistently with WTO law</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_Toc135405998 \h </w:instrText>
            </w:r>
            <w:r w:rsidR="00725FC8" w:rsidRPr="000C1964">
              <w:rPr>
                <w:noProof/>
                <w:webHidden/>
              </w:rPr>
            </w:r>
            <w:r w:rsidR="00725FC8" w:rsidRPr="000C1964">
              <w:rPr>
                <w:noProof/>
                <w:webHidden/>
              </w:rPr>
              <w:fldChar w:fldCharType="separate"/>
            </w:r>
            <w:r w:rsidR="007C03DB">
              <w:rPr>
                <w:noProof/>
                <w:webHidden/>
              </w:rPr>
              <w:t>119</w:t>
            </w:r>
            <w:r w:rsidR="00725FC8" w:rsidRPr="000C1964">
              <w:rPr>
                <w:noProof/>
                <w:webHidden/>
              </w:rPr>
              <w:fldChar w:fldCharType="end"/>
            </w:r>
          </w:hyperlink>
        </w:p>
        <w:p w14:paraId="2EF3612B" w14:textId="6BB35C71" w:rsidR="00725FC8" w:rsidRPr="000C1964" w:rsidRDefault="00B35608">
          <w:pPr>
            <w:pStyle w:val="TOC4"/>
            <w:rPr>
              <w:rFonts w:asciiTheme="minorHAnsi" w:eastAsiaTheme="minorEastAsia" w:hAnsiTheme="minorHAnsi"/>
              <w:noProof/>
              <w:sz w:val="22"/>
              <w:szCs w:val="22"/>
              <w:u w:val="none"/>
              <w:lang w:eastAsia="en-AU"/>
            </w:rPr>
          </w:pPr>
          <w:hyperlink w:anchor="_Toc135405999" w:history="1">
            <w:r w:rsidR="00725FC8" w:rsidRPr="000C1964">
              <w:rPr>
                <w:rStyle w:val="Hyperlink"/>
                <w:noProof/>
              </w:rPr>
              <w:t>(a)</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China incorrectly argues that an investigating authority needs evidence that in-country prices have a direct impact on the price of the good</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_Toc135405999 \h </w:instrText>
            </w:r>
            <w:r w:rsidR="00725FC8" w:rsidRPr="000C1964">
              <w:rPr>
                <w:noProof/>
                <w:webHidden/>
              </w:rPr>
            </w:r>
            <w:r w:rsidR="00725FC8" w:rsidRPr="000C1964">
              <w:rPr>
                <w:noProof/>
                <w:webHidden/>
              </w:rPr>
              <w:fldChar w:fldCharType="separate"/>
            </w:r>
            <w:r w:rsidR="007C03DB">
              <w:rPr>
                <w:noProof/>
                <w:webHidden/>
              </w:rPr>
              <w:t>119</w:t>
            </w:r>
            <w:r w:rsidR="00725FC8" w:rsidRPr="000C1964">
              <w:rPr>
                <w:noProof/>
                <w:webHidden/>
              </w:rPr>
              <w:fldChar w:fldCharType="end"/>
            </w:r>
          </w:hyperlink>
        </w:p>
        <w:p w14:paraId="49E38B75" w14:textId="04C54339" w:rsidR="00725FC8" w:rsidRPr="000C1964" w:rsidRDefault="00B35608">
          <w:pPr>
            <w:pStyle w:val="TOC4"/>
            <w:rPr>
              <w:rFonts w:asciiTheme="minorHAnsi" w:eastAsiaTheme="minorEastAsia" w:hAnsiTheme="minorHAnsi"/>
              <w:noProof/>
              <w:sz w:val="22"/>
              <w:szCs w:val="22"/>
              <w:u w:val="none"/>
              <w:lang w:eastAsia="en-AU"/>
            </w:rPr>
          </w:pPr>
          <w:hyperlink w:anchor="_Toc135406000" w:history="1">
            <w:r w:rsidR="00725FC8" w:rsidRPr="000C1964">
              <w:rPr>
                <w:rStyle w:val="Hyperlink"/>
                <w:noProof/>
              </w:rPr>
              <w:t>(b)</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China adopts contradictory arguments in relation to the process of analysis adopted by the ADC</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_Toc135406000 \h </w:instrText>
            </w:r>
            <w:r w:rsidR="00725FC8" w:rsidRPr="000C1964">
              <w:rPr>
                <w:noProof/>
                <w:webHidden/>
              </w:rPr>
            </w:r>
            <w:r w:rsidR="00725FC8" w:rsidRPr="000C1964">
              <w:rPr>
                <w:noProof/>
                <w:webHidden/>
              </w:rPr>
              <w:fldChar w:fldCharType="separate"/>
            </w:r>
            <w:r w:rsidR="007C03DB">
              <w:rPr>
                <w:noProof/>
                <w:webHidden/>
              </w:rPr>
              <w:t>120</w:t>
            </w:r>
            <w:r w:rsidR="00725FC8" w:rsidRPr="000C1964">
              <w:rPr>
                <w:noProof/>
                <w:webHidden/>
              </w:rPr>
              <w:fldChar w:fldCharType="end"/>
            </w:r>
          </w:hyperlink>
        </w:p>
        <w:p w14:paraId="3969E35E" w14:textId="79380825" w:rsidR="00725FC8" w:rsidRPr="000C1964" w:rsidRDefault="00B35608">
          <w:pPr>
            <w:pStyle w:val="TOC4"/>
            <w:rPr>
              <w:rFonts w:asciiTheme="minorHAnsi" w:eastAsiaTheme="minorEastAsia" w:hAnsiTheme="minorHAnsi"/>
              <w:noProof/>
              <w:sz w:val="22"/>
              <w:szCs w:val="22"/>
              <w:u w:val="none"/>
              <w:lang w:eastAsia="en-AU"/>
            </w:rPr>
          </w:pPr>
          <w:hyperlink w:anchor="_Toc135406001" w:history="1">
            <w:r w:rsidR="00725FC8" w:rsidRPr="000C1964">
              <w:rPr>
                <w:rStyle w:val="Hyperlink"/>
                <w:noProof/>
              </w:rPr>
              <w:t>(c)</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An investigating authority can have recourse to out-of-country benchmarks in situations other than where in-country prices are distorted</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_Toc135406001 \h </w:instrText>
            </w:r>
            <w:r w:rsidR="00725FC8" w:rsidRPr="000C1964">
              <w:rPr>
                <w:noProof/>
                <w:webHidden/>
              </w:rPr>
            </w:r>
            <w:r w:rsidR="00725FC8" w:rsidRPr="000C1964">
              <w:rPr>
                <w:noProof/>
                <w:webHidden/>
              </w:rPr>
              <w:fldChar w:fldCharType="separate"/>
            </w:r>
            <w:r w:rsidR="007C03DB">
              <w:rPr>
                <w:noProof/>
                <w:webHidden/>
              </w:rPr>
              <w:t>123</w:t>
            </w:r>
            <w:r w:rsidR="00725FC8" w:rsidRPr="000C1964">
              <w:rPr>
                <w:noProof/>
                <w:webHidden/>
              </w:rPr>
              <w:fldChar w:fldCharType="end"/>
            </w:r>
          </w:hyperlink>
        </w:p>
        <w:p w14:paraId="2E445B26" w14:textId="34B22F62" w:rsidR="00725FC8" w:rsidRPr="000C1964" w:rsidRDefault="00B35608">
          <w:pPr>
            <w:pStyle w:val="TOC3"/>
            <w:rPr>
              <w:rFonts w:asciiTheme="minorHAnsi" w:eastAsiaTheme="minorEastAsia" w:hAnsiTheme="minorHAnsi"/>
              <w:b w:val="0"/>
              <w:noProof/>
              <w:sz w:val="22"/>
              <w:szCs w:val="22"/>
              <w:lang w:eastAsia="en-AU"/>
            </w:rPr>
          </w:pPr>
          <w:hyperlink w:anchor="_Toc135406002" w:history="1">
            <w:r w:rsidR="00725FC8" w:rsidRPr="000C1964">
              <w:rPr>
                <w:rStyle w:val="Hyperlink"/>
                <w:noProof/>
              </w:rPr>
              <w:t>2.</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benchmark adopted by the ADC reflected prevailing market conditions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_Toc135406002 \h </w:instrText>
            </w:r>
            <w:r w:rsidR="00725FC8" w:rsidRPr="000C1964">
              <w:rPr>
                <w:noProof/>
                <w:webHidden/>
              </w:rPr>
            </w:r>
            <w:r w:rsidR="00725FC8" w:rsidRPr="000C1964">
              <w:rPr>
                <w:noProof/>
                <w:webHidden/>
              </w:rPr>
              <w:fldChar w:fldCharType="separate"/>
            </w:r>
            <w:r w:rsidR="007C03DB">
              <w:rPr>
                <w:noProof/>
                <w:webHidden/>
              </w:rPr>
              <w:t>124</w:t>
            </w:r>
            <w:r w:rsidR="00725FC8" w:rsidRPr="000C1964">
              <w:rPr>
                <w:noProof/>
                <w:webHidden/>
              </w:rPr>
              <w:fldChar w:fldCharType="end"/>
            </w:r>
          </w:hyperlink>
        </w:p>
        <w:p w14:paraId="0F699E05" w14:textId="040F1AC4" w:rsidR="00725FC8" w:rsidRPr="000C1964" w:rsidRDefault="00B35608">
          <w:pPr>
            <w:pStyle w:val="TOC3"/>
            <w:rPr>
              <w:rFonts w:asciiTheme="minorHAnsi" w:eastAsiaTheme="minorEastAsia" w:hAnsiTheme="minorHAnsi"/>
              <w:b w:val="0"/>
              <w:noProof/>
              <w:sz w:val="22"/>
              <w:szCs w:val="22"/>
              <w:lang w:eastAsia="en-AU"/>
            </w:rPr>
          </w:pPr>
          <w:hyperlink w:anchor="_Toc135406003" w:history="1">
            <w:r w:rsidR="00725FC8" w:rsidRPr="000C1964">
              <w:rPr>
                <w:rStyle w:val="Hyperlink"/>
                <w:noProof/>
              </w:rPr>
              <w:t>3.</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Conclusion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_Toc135406003 \h </w:instrText>
            </w:r>
            <w:r w:rsidR="00725FC8" w:rsidRPr="000C1964">
              <w:rPr>
                <w:noProof/>
                <w:webHidden/>
              </w:rPr>
            </w:r>
            <w:r w:rsidR="00725FC8" w:rsidRPr="000C1964">
              <w:rPr>
                <w:noProof/>
                <w:webHidden/>
              </w:rPr>
              <w:fldChar w:fldCharType="separate"/>
            </w:r>
            <w:r w:rsidR="007C03DB">
              <w:rPr>
                <w:noProof/>
                <w:webHidden/>
              </w:rPr>
              <w:t>126</w:t>
            </w:r>
            <w:r w:rsidR="00725FC8" w:rsidRPr="000C1964">
              <w:rPr>
                <w:noProof/>
                <w:webHidden/>
              </w:rPr>
              <w:fldChar w:fldCharType="end"/>
            </w:r>
          </w:hyperlink>
        </w:p>
        <w:p w14:paraId="61DFD7CB" w14:textId="757C099F" w:rsidR="00725FC8" w:rsidRPr="000C1964" w:rsidRDefault="00B35608">
          <w:pPr>
            <w:pStyle w:val="TOC2"/>
            <w:rPr>
              <w:rFonts w:asciiTheme="minorHAnsi" w:eastAsiaTheme="minorEastAsia" w:hAnsiTheme="minorHAnsi"/>
              <w:b w:val="0"/>
              <w:smallCaps w:val="0"/>
              <w:noProof/>
              <w:sz w:val="22"/>
              <w:szCs w:val="22"/>
              <w:lang w:eastAsia="en-AU"/>
            </w:rPr>
          </w:pPr>
          <w:hyperlink w:anchor="_Toc135406004" w:history="1">
            <w:r w:rsidR="00725FC8" w:rsidRPr="000C1964">
              <w:rPr>
                <w:rStyle w:val="Hyperlink"/>
                <w:noProof/>
              </w:rPr>
              <w:t>C.</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CVD claim 4</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_Toc135406004 \h </w:instrText>
            </w:r>
            <w:r w:rsidR="00725FC8" w:rsidRPr="000C1964">
              <w:rPr>
                <w:noProof/>
                <w:webHidden/>
              </w:rPr>
            </w:r>
            <w:r w:rsidR="00725FC8" w:rsidRPr="000C1964">
              <w:rPr>
                <w:noProof/>
                <w:webHidden/>
              </w:rPr>
              <w:fldChar w:fldCharType="separate"/>
            </w:r>
            <w:r w:rsidR="007C03DB">
              <w:rPr>
                <w:noProof/>
                <w:webHidden/>
              </w:rPr>
              <w:t>126</w:t>
            </w:r>
            <w:r w:rsidR="00725FC8" w:rsidRPr="000C1964">
              <w:rPr>
                <w:noProof/>
                <w:webHidden/>
              </w:rPr>
              <w:fldChar w:fldCharType="end"/>
            </w:r>
          </w:hyperlink>
        </w:p>
        <w:p w14:paraId="63666681" w14:textId="72F8BAFF" w:rsidR="00725FC8" w:rsidRPr="000C1964" w:rsidRDefault="00B35608">
          <w:pPr>
            <w:pStyle w:val="TOC3"/>
            <w:rPr>
              <w:rFonts w:asciiTheme="minorHAnsi" w:eastAsiaTheme="minorEastAsia" w:hAnsiTheme="minorHAnsi"/>
              <w:b w:val="0"/>
              <w:noProof/>
              <w:sz w:val="22"/>
              <w:szCs w:val="22"/>
              <w:lang w:eastAsia="en-AU"/>
            </w:rPr>
          </w:pPr>
          <w:hyperlink w:anchor="_Toc135406005" w:history="1">
            <w:r w:rsidR="00725FC8" w:rsidRPr="000C1964">
              <w:rPr>
                <w:rStyle w:val="Hyperlink"/>
                <w:noProof/>
              </w:rPr>
              <w:t>1.</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ADC correctly identified a "subsidy programme"</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_Toc135406005 \h </w:instrText>
            </w:r>
            <w:r w:rsidR="00725FC8" w:rsidRPr="000C1964">
              <w:rPr>
                <w:noProof/>
                <w:webHidden/>
              </w:rPr>
            </w:r>
            <w:r w:rsidR="00725FC8" w:rsidRPr="000C1964">
              <w:rPr>
                <w:noProof/>
                <w:webHidden/>
              </w:rPr>
              <w:fldChar w:fldCharType="separate"/>
            </w:r>
            <w:r w:rsidR="007C03DB">
              <w:rPr>
                <w:noProof/>
                <w:webHidden/>
              </w:rPr>
              <w:t>126</w:t>
            </w:r>
            <w:r w:rsidR="00725FC8" w:rsidRPr="000C1964">
              <w:rPr>
                <w:noProof/>
                <w:webHidden/>
              </w:rPr>
              <w:fldChar w:fldCharType="end"/>
            </w:r>
          </w:hyperlink>
        </w:p>
        <w:p w14:paraId="6A7741F2" w14:textId="434DD317" w:rsidR="00725FC8" w:rsidRPr="000C1964" w:rsidRDefault="00B35608">
          <w:pPr>
            <w:pStyle w:val="TOC3"/>
            <w:rPr>
              <w:rFonts w:asciiTheme="minorHAnsi" w:eastAsiaTheme="minorEastAsia" w:hAnsiTheme="minorHAnsi"/>
              <w:b w:val="0"/>
              <w:noProof/>
              <w:sz w:val="22"/>
              <w:szCs w:val="22"/>
              <w:lang w:eastAsia="en-AU"/>
            </w:rPr>
          </w:pPr>
          <w:hyperlink w:anchor="_Toc135406006" w:history="1">
            <w:r w:rsidR="00725FC8" w:rsidRPr="000C1964">
              <w:rPr>
                <w:rStyle w:val="Hyperlink"/>
                <w:noProof/>
              </w:rPr>
              <w:t>2.</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ADC took into account the two factors listed in the third sentence of Article 2.1(c) of the SCM Agreement</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_Toc135406006 \h </w:instrText>
            </w:r>
            <w:r w:rsidR="00725FC8" w:rsidRPr="000C1964">
              <w:rPr>
                <w:noProof/>
                <w:webHidden/>
              </w:rPr>
            </w:r>
            <w:r w:rsidR="00725FC8" w:rsidRPr="000C1964">
              <w:rPr>
                <w:noProof/>
                <w:webHidden/>
              </w:rPr>
              <w:fldChar w:fldCharType="separate"/>
            </w:r>
            <w:r w:rsidR="007C03DB">
              <w:rPr>
                <w:noProof/>
                <w:webHidden/>
              </w:rPr>
              <w:t>128</w:t>
            </w:r>
            <w:r w:rsidR="00725FC8" w:rsidRPr="000C1964">
              <w:rPr>
                <w:noProof/>
                <w:webHidden/>
              </w:rPr>
              <w:fldChar w:fldCharType="end"/>
            </w:r>
          </w:hyperlink>
        </w:p>
        <w:p w14:paraId="7C29CE02" w14:textId="16FE21C2" w:rsidR="00725FC8" w:rsidRPr="000C1964" w:rsidRDefault="00B35608">
          <w:pPr>
            <w:pStyle w:val="TOC4"/>
            <w:rPr>
              <w:rFonts w:asciiTheme="minorHAnsi" w:eastAsiaTheme="minorEastAsia" w:hAnsiTheme="minorHAnsi"/>
              <w:noProof/>
              <w:sz w:val="22"/>
              <w:szCs w:val="22"/>
              <w:u w:val="none"/>
              <w:lang w:eastAsia="en-AU"/>
            </w:rPr>
          </w:pPr>
          <w:hyperlink w:anchor="_Toc135406007" w:history="1">
            <w:r w:rsidR="00725FC8" w:rsidRPr="000C1964">
              <w:rPr>
                <w:rStyle w:val="Hyperlink"/>
                <w:noProof/>
              </w:rPr>
              <w:t>(a)</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China mischaracterises the requirements of the third sentence of Article 2.1(c) of the SCM Agreement</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_Toc135406007 \h </w:instrText>
            </w:r>
            <w:r w:rsidR="00725FC8" w:rsidRPr="000C1964">
              <w:rPr>
                <w:noProof/>
                <w:webHidden/>
              </w:rPr>
            </w:r>
            <w:r w:rsidR="00725FC8" w:rsidRPr="000C1964">
              <w:rPr>
                <w:noProof/>
                <w:webHidden/>
              </w:rPr>
              <w:fldChar w:fldCharType="separate"/>
            </w:r>
            <w:r w:rsidR="007C03DB">
              <w:rPr>
                <w:noProof/>
                <w:webHidden/>
              </w:rPr>
              <w:t>128</w:t>
            </w:r>
            <w:r w:rsidR="00725FC8" w:rsidRPr="000C1964">
              <w:rPr>
                <w:noProof/>
                <w:webHidden/>
              </w:rPr>
              <w:fldChar w:fldCharType="end"/>
            </w:r>
          </w:hyperlink>
        </w:p>
        <w:p w14:paraId="6AD10E8C" w14:textId="7A411CA0" w:rsidR="00725FC8" w:rsidRPr="000C1964" w:rsidRDefault="00B35608">
          <w:pPr>
            <w:pStyle w:val="TOC4"/>
            <w:rPr>
              <w:rFonts w:asciiTheme="minorHAnsi" w:eastAsiaTheme="minorEastAsia" w:hAnsiTheme="minorHAnsi"/>
              <w:noProof/>
              <w:sz w:val="22"/>
              <w:szCs w:val="22"/>
              <w:u w:val="none"/>
              <w:lang w:eastAsia="en-AU"/>
            </w:rPr>
          </w:pPr>
          <w:hyperlink w:anchor="_Toc135406008" w:history="1">
            <w:r w:rsidR="00725FC8" w:rsidRPr="000C1964">
              <w:rPr>
                <w:rStyle w:val="Hyperlink"/>
                <w:noProof/>
              </w:rPr>
              <w:t>(b)</w:t>
            </w:r>
            <w:r w:rsidR="00725FC8" w:rsidRPr="000C1964">
              <w:rPr>
                <w:rFonts w:asciiTheme="minorHAnsi" w:eastAsiaTheme="minorEastAsia" w:hAnsiTheme="minorHAnsi"/>
                <w:noProof/>
                <w:sz w:val="22"/>
                <w:szCs w:val="22"/>
                <w:u w:val="none"/>
                <w:lang w:eastAsia="en-AU"/>
              </w:rPr>
              <w:tab/>
            </w:r>
            <w:r w:rsidR="00725FC8" w:rsidRPr="000C1964">
              <w:rPr>
                <w:rStyle w:val="Hyperlink"/>
                <w:noProof/>
              </w:rPr>
              <w:t>Contrary to China's submissions, the ADC correctly considered the two factors</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_Toc135406008 \h </w:instrText>
            </w:r>
            <w:r w:rsidR="00725FC8" w:rsidRPr="000C1964">
              <w:rPr>
                <w:noProof/>
                <w:webHidden/>
              </w:rPr>
            </w:r>
            <w:r w:rsidR="00725FC8" w:rsidRPr="000C1964">
              <w:rPr>
                <w:noProof/>
                <w:webHidden/>
              </w:rPr>
              <w:fldChar w:fldCharType="separate"/>
            </w:r>
            <w:r w:rsidR="007C03DB">
              <w:rPr>
                <w:noProof/>
                <w:webHidden/>
              </w:rPr>
              <w:t>129</w:t>
            </w:r>
            <w:r w:rsidR="00725FC8" w:rsidRPr="000C1964">
              <w:rPr>
                <w:noProof/>
                <w:webHidden/>
              </w:rPr>
              <w:fldChar w:fldCharType="end"/>
            </w:r>
          </w:hyperlink>
        </w:p>
        <w:p w14:paraId="7127F962" w14:textId="65896C31" w:rsidR="00725FC8" w:rsidRPr="000C1964" w:rsidRDefault="00B35608">
          <w:pPr>
            <w:pStyle w:val="TOC3"/>
            <w:rPr>
              <w:rFonts w:asciiTheme="minorHAnsi" w:eastAsiaTheme="minorEastAsia" w:hAnsiTheme="minorHAnsi"/>
              <w:b w:val="0"/>
              <w:noProof/>
              <w:sz w:val="22"/>
              <w:szCs w:val="22"/>
              <w:lang w:eastAsia="en-AU"/>
            </w:rPr>
          </w:pPr>
          <w:hyperlink w:anchor="_Toc135406009" w:history="1">
            <w:r w:rsidR="00725FC8" w:rsidRPr="000C1964">
              <w:rPr>
                <w:rStyle w:val="Hyperlink"/>
                <w:noProof/>
              </w:rPr>
              <w:t>3.</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Conclusion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_Toc135406009 \h </w:instrText>
            </w:r>
            <w:r w:rsidR="00725FC8" w:rsidRPr="000C1964">
              <w:rPr>
                <w:noProof/>
                <w:webHidden/>
              </w:rPr>
            </w:r>
            <w:r w:rsidR="00725FC8" w:rsidRPr="000C1964">
              <w:rPr>
                <w:noProof/>
                <w:webHidden/>
              </w:rPr>
              <w:fldChar w:fldCharType="separate"/>
            </w:r>
            <w:r w:rsidR="007C03DB">
              <w:rPr>
                <w:noProof/>
                <w:webHidden/>
              </w:rPr>
              <w:t>129</w:t>
            </w:r>
            <w:r w:rsidR="00725FC8" w:rsidRPr="000C1964">
              <w:rPr>
                <w:noProof/>
                <w:webHidden/>
              </w:rPr>
              <w:fldChar w:fldCharType="end"/>
            </w:r>
          </w:hyperlink>
        </w:p>
        <w:p w14:paraId="25970D6E" w14:textId="354B7CC1" w:rsidR="00725FC8" w:rsidRPr="000C1964" w:rsidRDefault="00B35608">
          <w:pPr>
            <w:pStyle w:val="TOC2"/>
            <w:rPr>
              <w:rFonts w:asciiTheme="minorHAnsi" w:eastAsiaTheme="minorEastAsia" w:hAnsiTheme="minorHAnsi"/>
              <w:b w:val="0"/>
              <w:smallCaps w:val="0"/>
              <w:noProof/>
              <w:sz w:val="22"/>
              <w:szCs w:val="22"/>
              <w:lang w:eastAsia="en-AU"/>
            </w:rPr>
          </w:pPr>
          <w:hyperlink w:anchor="_Toc135406010" w:history="1">
            <w:r w:rsidR="00725FC8" w:rsidRPr="000C1964">
              <w:rPr>
                <w:rStyle w:val="Hyperlink"/>
                <w:noProof/>
              </w:rPr>
              <w:t>D.</w:t>
            </w:r>
            <w:r w:rsidR="00725FC8" w:rsidRPr="000C1964">
              <w:rPr>
                <w:rFonts w:asciiTheme="minorHAnsi" w:eastAsiaTheme="minorEastAsia" w:hAnsiTheme="minorHAnsi"/>
                <w:b w:val="0"/>
                <w:smallCaps w:val="0"/>
                <w:noProof/>
                <w:sz w:val="22"/>
                <w:szCs w:val="22"/>
                <w:lang w:eastAsia="en-AU"/>
              </w:rPr>
              <w:tab/>
            </w:r>
            <w:r w:rsidR="00725FC8" w:rsidRPr="000C1964">
              <w:rPr>
                <w:rStyle w:val="Hyperlink"/>
                <w:noProof/>
              </w:rPr>
              <w:t>China's CVD claim 5</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_Toc135406010 \h </w:instrText>
            </w:r>
            <w:r w:rsidR="00725FC8" w:rsidRPr="000C1964">
              <w:rPr>
                <w:noProof/>
                <w:webHidden/>
              </w:rPr>
            </w:r>
            <w:r w:rsidR="00725FC8" w:rsidRPr="000C1964">
              <w:rPr>
                <w:noProof/>
                <w:webHidden/>
              </w:rPr>
              <w:fldChar w:fldCharType="separate"/>
            </w:r>
            <w:r w:rsidR="007C03DB">
              <w:rPr>
                <w:noProof/>
                <w:webHidden/>
              </w:rPr>
              <w:t>130</w:t>
            </w:r>
            <w:r w:rsidR="00725FC8" w:rsidRPr="000C1964">
              <w:rPr>
                <w:noProof/>
                <w:webHidden/>
              </w:rPr>
              <w:fldChar w:fldCharType="end"/>
            </w:r>
          </w:hyperlink>
        </w:p>
        <w:p w14:paraId="2EEAECEF" w14:textId="4460A452" w:rsidR="00725FC8" w:rsidRPr="000C1964" w:rsidRDefault="00B35608">
          <w:pPr>
            <w:pStyle w:val="TOC3"/>
            <w:rPr>
              <w:rFonts w:asciiTheme="minorHAnsi" w:eastAsiaTheme="minorEastAsia" w:hAnsiTheme="minorHAnsi"/>
              <w:b w:val="0"/>
              <w:noProof/>
              <w:sz w:val="22"/>
              <w:szCs w:val="22"/>
              <w:lang w:eastAsia="en-AU"/>
            </w:rPr>
          </w:pPr>
          <w:hyperlink w:anchor="_Toc135406011" w:history="1">
            <w:r w:rsidR="00725FC8" w:rsidRPr="000C1964">
              <w:rPr>
                <w:rStyle w:val="Hyperlink"/>
                <w:noProof/>
              </w:rPr>
              <w:t>1.</w:t>
            </w:r>
            <w:r w:rsidR="00725FC8" w:rsidRPr="000C1964">
              <w:rPr>
                <w:rFonts w:asciiTheme="minorHAnsi" w:eastAsiaTheme="minorEastAsia" w:hAnsiTheme="minorHAnsi"/>
                <w:b w:val="0"/>
                <w:noProof/>
                <w:sz w:val="22"/>
                <w:szCs w:val="22"/>
                <w:lang w:eastAsia="en-AU"/>
              </w:rPr>
              <w:tab/>
            </w:r>
            <w:r w:rsidR="00725FC8" w:rsidRPr="000C1964">
              <w:rPr>
                <w:rStyle w:val="Hyperlink"/>
                <w:noProof/>
              </w:rPr>
              <w:t xml:space="preserve">China has failed to establish a </w:t>
            </w:r>
            <w:r w:rsidR="00725FC8" w:rsidRPr="000C1964">
              <w:rPr>
                <w:rStyle w:val="Hyperlink"/>
                <w:i/>
                <w:iCs/>
                <w:noProof/>
              </w:rPr>
              <w:t xml:space="preserve">prima facie </w:t>
            </w:r>
            <w:r w:rsidR="00725FC8" w:rsidRPr="000C1964">
              <w:rPr>
                <w:rStyle w:val="Hyperlink"/>
                <w:noProof/>
              </w:rPr>
              <w:t>case of a violation of Article 11.1</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_Toc135406011 \h </w:instrText>
            </w:r>
            <w:r w:rsidR="00725FC8" w:rsidRPr="000C1964">
              <w:rPr>
                <w:noProof/>
                <w:webHidden/>
              </w:rPr>
            </w:r>
            <w:r w:rsidR="00725FC8" w:rsidRPr="000C1964">
              <w:rPr>
                <w:noProof/>
                <w:webHidden/>
              </w:rPr>
              <w:fldChar w:fldCharType="separate"/>
            </w:r>
            <w:r w:rsidR="007C03DB">
              <w:rPr>
                <w:noProof/>
                <w:webHidden/>
              </w:rPr>
              <w:t>131</w:t>
            </w:r>
            <w:r w:rsidR="00725FC8" w:rsidRPr="000C1964">
              <w:rPr>
                <w:noProof/>
                <w:webHidden/>
              </w:rPr>
              <w:fldChar w:fldCharType="end"/>
            </w:r>
          </w:hyperlink>
        </w:p>
        <w:p w14:paraId="05905A9B" w14:textId="129B969B" w:rsidR="00725FC8" w:rsidRPr="000C1964" w:rsidRDefault="00B35608">
          <w:pPr>
            <w:pStyle w:val="TOC3"/>
            <w:rPr>
              <w:rFonts w:asciiTheme="minorHAnsi" w:eastAsiaTheme="minorEastAsia" w:hAnsiTheme="minorHAnsi"/>
              <w:b w:val="0"/>
              <w:noProof/>
              <w:sz w:val="22"/>
              <w:szCs w:val="22"/>
              <w:lang w:eastAsia="en-AU"/>
            </w:rPr>
          </w:pPr>
          <w:hyperlink w:anchor="_Toc135406012" w:history="1">
            <w:r w:rsidR="00725FC8" w:rsidRPr="000C1964">
              <w:rPr>
                <w:rStyle w:val="Hyperlink"/>
                <w:noProof/>
              </w:rPr>
              <w:t>2.</w:t>
            </w:r>
            <w:r w:rsidR="00725FC8" w:rsidRPr="000C1964">
              <w:rPr>
                <w:rFonts w:asciiTheme="minorHAnsi" w:eastAsiaTheme="minorEastAsia" w:hAnsiTheme="minorHAnsi"/>
                <w:b w:val="0"/>
                <w:noProof/>
                <w:sz w:val="22"/>
                <w:szCs w:val="22"/>
                <w:lang w:eastAsia="en-AU"/>
              </w:rPr>
              <w:tab/>
            </w:r>
            <w:r w:rsidR="00725FC8" w:rsidRPr="000C1964">
              <w:rPr>
                <w:rStyle w:val="Hyperlink"/>
                <w:noProof/>
              </w:rPr>
              <w:t>An investigating authority is entitled to consider information other than in the application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_Toc135406012 \h </w:instrText>
            </w:r>
            <w:r w:rsidR="00725FC8" w:rsidRPr="000C1964">
              <w:rPr>
                <w:noProof/>
                <w:webHidden/>
              </w:rPr>
            </w:r>
            <w:r w:rsidR="00725FC8" w:rsidRPr="000C1964">
              <w:rPr>
                <w:noProof/>
                <w:webHidden/>
              </w:rPr>
              <w:fldChar w:fldCharType="separate"/>
            </w:r>
            <w:r w:rsidR="007C03DB">
              <w:rPr>
                <w:noProof/>
                <w:webHidden/>
              </w:rPr>
              <w:t>131</w:t>
            </w:r>
            <w:r w:rsidR="00725FC8" w:rsidRPr="000C1964">
              <w:rPr>
                <w:noProof/>
                <w:webHidden/>
              </w:rPr>
              <w:fldChar w:fldCharType="end"/>
            </w:r>
          </w:hyperlink>
        </w:p>
        <w:p w14:paraId="0DF08E41" w14:textId="2F52BAF2" w:rsidR="00725FC8" w:rsidRPr="000C1964" w:rsidRDefault="00B35608">
          <w:pPr>
            <w:pStyle w:val="TOC3"/>
            <w:rPr>
              <w:rFonts w:asciiTheme="minorHAnsi" w:eastAsiaTheme="minorEastAsia" w:hAnsiTheme="minorHAnsi"/>
              <w:b w:val="0"/>
              <w:noProof/>
              <w:sz w:val="22"/>
              <w:szCs w:val="22"/>
              <w:lang w:eastAsia="en-AU"/>
            </w:rPr>
          </w:pPr>
          <w:hyperlink w:anchor="_Toc135406013" w:history="1">
            <w:r w:rsidR="00725FC8" w:rsidRPr="000C1964">
              <w:rPr>
                <w:rStyle w:val="Hyperlink"/>
                <w:noProof/>
              </w:rPr>
              <w:t>3.</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ADC considered information outside the application when considering specificity</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_Toc135406013 \h </w:instrText>
            </w:r>
            <w:r w:rsidR="00725FC8" w:rsidRPr="000C1964">
              <w:rPr>
                <w:noProof/>
                <w:webHidden/>
              </w:rPr>
            </w:r>
            <w:r w:rsidR="00725FC8" w:rsidRPr="000C1964">
              <w:rPr>
                <w:noProof/>
                <w:webHidden/>
              </w:rPr>
              <w:fldChar w:fldCharType="separate"/>
            </w:r>
            <w:r w:rsidR="007C03DB">
              <w:rPr>
                <w:noProof/>
                <w:webHidden/>
              </w:rPr>
              <w:t>133</w:t>
            </w:r>
            <w:r w:rsidR="00725FC8" w:rsidRPr="000C1964">
              <w:rPr>
                <w:noProof/>
                <w:webHidden/>
              </w:rPr>
              <w:fldChar w:fldCharType="end"/>
            </w:r>
          </w:hyperlink>
        </w:p>
        <w:p w14:paraId="608E11F4" w14:textId="43C3FCC2" w:rsidR="00725FC8" w:rsidRPr="000C1964" w:rsidRDefault="00B35608">
          <w:pPr>
            <w:pStyle w:val="TOC3"/>
            <w:rPr>
              <w:rFonts w:asciiTheme="minorHAnsi" w:eastAsiaTheme="minorEastAsia" w:hAnsiTheme="minorHAnsi"/>
              <w:b w:val="0"/>
              <w:noProof/>
              <w:sz w:val="22"/>
              <w:szCs w:val="22"/>
              <w:lang w:eastAsia="en-AU"/>
            </w:rPr>
          </w:pPr>
          <w:hyperlink w:anchor="_Toc135406014" w:history="1">
            <w:r w:rsidR="00725FC8" w:rsidRPr="000C1964">
              <w:rPr>
                <w:rStyle w:val="Hyperlink"/>
                <w:bCs/>
                <w:noProof/>
              </w:rPr>
              <w:t>4.</w:t>
            </w:r>
            <w:r w:rsidR="00725FC8" w:rsidRPr="000C1964">
              <w:rPr>
                <w:rFonts w:asciiTheme="minorHAnsi" w:eastAsiaTheme="minorEastAsia" w:hAnsiTheme="minorHAnsi"/>
                <w:b w:val="0"/>
                <w:noProof/>
                <w:sz w:val="22"/>
                <w:szCs w:val="22"/>
                <w:lang w:eastAsia="en-AU"/>
              </w:rPr>
              <w:tab/>
            </w:r>
            <w:r w:rsidR="00725FC8" w:rsidRPr="000C1964">
              <w:rPr>
                <w:rStyle w:val="Hyperlink"/>
                <w:bCs/>
                <w:noProof/>
              </w:rPr>
              <w:t>The previous investigations and their associated evidence were highly relevant to the ADC's decision to initiate the investigation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_Toc135406014 \h </w:instrText>
            </w:r>
            <w:r w:rsidR="00725FC8" w:rsidRPr="000C1964">
              <w:rPr>
                <w:noProof/>
                <w:webHidden/>
              </w:rPr>
            </w:r>
            <w:r w:rsidR="00725FC8" w:rsidRPr="000C1964">
              <w:rPr>
                <w:noProof/>
                <w:webHidden/>
              </w:rPr>
              <w:fldChar w:fldCharType="separate"/>
            </w:r>
            <w:r w:rsidR="007C03DB">
              <w:rPr>
                <w:noProof/>
                <w:webHidden/>
              </w:rPr>
              <w:t>134</w:t>
            </w:r>
            <w:r w:rsidR="00725FC8" w:rsidRPr="000C1964">
              <w:rPr>
                <w:noProof/>
                <w:webHidden/>
              </w:rPr>
              <w:fldChar w:fldCharType="end"/>
            </w:r>
          </w:hyperlink>
        </w:p>
        <w:p w14:paraId="45539C46" w14:textId="1979ED6F" w:rsidR="00725FC8" w:rsidRPr="000C1964" w:rsidRDefault="00B35608">
          <w:pPr>
            <w:pStyle w:val="TOC3"/>
            <w:rPr>
              <w:rFonts w:asciiTheme="minorHAnsi" w:eastAsiaTheme="minorEastAsia" w:hAnsiTheme="minorHAnsi"/>
              <w:b w:val="0"/>
              <w:noProof/>
              <w:sz w:val="22"/>
              <w:szCs w:val="22"/>
              <w:lang w:eastAsia="en-AU"/>
            </w:rPr>
          </w:pPr>
          <w:hyperlink w:anchor="_Toc135406015" w:history="1">
            <w:r w:rsidR="00725FC8" w:rsidRPr="000C1964">
              <w:rPr>
                <w:rStyle w:val="Hyperlink"/>
                <w:noProof/>
              </w:rPr>
              <w:t>5.</w:t>
            </w:r>
            <w:r w:rsidR="00725FC8" w:rsidRPr="000C1964">
              <w:rPr>
                <w:rFonts w:asciiTheme="minorHAnsi" w:eastAsiaTheme="minorEastAsia" w:hAnsiTheme="minorHAnsi"/>
                <w:b w:val="0"/>
                <w:noProof/>
                <w:sz w:val="22"/>
                <w:szCs w:val="22"/>
                <w:lang w:eastAsia="en-AU"/>
              </w:rPr>
              <w:tab/>
            </w:r>
            <w:r w:rsidR="00725FC8" w:rsidRPr="000C1964">
              <w:rPr>
                <w:rStyle w:val="Hyperlink"/>
                <w:noProof/>
              </w:rPr>
              <w:t>The temporal gap for one piece of evidence does not mean the ADC has insufficient information to justify initiation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_Toc135406015 \h </w:instrText>
            </w:r>
            <w:r w:rsidR="00725FC8" w:rsidRPr="000C1964">
              <w:rPr>
                <w:noProof/>
                <w:webHidden/>
              </w:rPr>
            </w:r>
            <w:r w:rsidR="00725FC8" w:rsidRPr="000C1964">
              <w:rPr>
                <w:noProof/>
                <w:webHidden/>
              </w:rPr>
              <w:fldChar w:fldCharType="separate"/>
            </w:r>
            <w:r w:rsidR="007C03DB">
              <w:rPr>
                <w:noProof/>
                <w:webHidden/>
              </w:rPr>
              <w:t>134</w:t>
            </w:r>
            <w:r w:rsidR="00725FC8" w:rsidRPr="000C1964">
              <w:rPr>
                <w:noProof/>
                <w:webHidden/>
              </w:rPr>
              <w:fldChar w:fldCharType="end"/>
            </w:r>
          </w:hyperlink>
        </w:p>
        <w:p w14:paraId="339F1314" w14:textId="263F8A7E" w:rsidR="00725FC8" w:rsidRPr="000C1964" w:rsidRDefault="00B35608">
          <w:pPr>
            <w:pStyle w:val="TOC3"/>
            <w:rPr>
              <w:rFonts w:asciiTheme="minorHAnsi" w:eastAsiaTheme="minorEastAsia" w:hAnsiTheme="minorHAnsi"/>
              <w:b w:val="0"/>
              <w:noProof/>
              <w:sz w:val="22"/>
              <w:szCs w:val="22"/>
              <w:lang w:eastAsia="en-AU"/>
            </w:rPr>
          </w:pPr>
          <w:hyperlink w:anchor="_Toc135406016" w:history="1">
            <w:r w:rsidR="00725FC8" w:rsidRPr="000C1964">
              <w:rPr>
                <w:rStyle w:val="Hyperlink"/>
                <w:noProof/>
              </w:rPr>
              <w:t>6.</w:t>
            </w:r>
            <w:r w:rsidR="00725FC8" w:rsidRPr="000C1964">
              <w:rPr>
                <w:rFonts w:asciiTheme="minorHAnsi" w:eastAsiaTheme="minorEastAsia" w:hAnsiTheme="minorHAnsi"/>
                <w:b w:val="0"/>
                <w:noProof/>
                <w:sz w:val="22"/>
                <w:szCs w:val="22"/>
                <w:lang w:eastAsia="en-AU"/>
              </w:rPr>
              <w:tab/>
            </w:r>
            <w:r w:rsidR="00725FC8" w:rsidRPr="000C1964">
              <w:rPr>
                <w:rStyle w:val="Hyperlink"/>
                <w:noProof/>
              </w:rPr>
              <w:t>Conclusion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_Toc135406016 \h </w:instrText>
            </w:r>
            <w:r w:rsidR="00725FC8" w:rsidRPr="000C1964">
              <w:rPr>
                <w:noProof/>
                <w:webHidden/>
              </w:rPr>
            </w:r>
            <w:r w:rsidR="00725FC8" w:rsidRPr="000C1964">
              <w:rPr>
                <w:noProof/>
                <w:webHidden/>
              </w:rPr>
              <w:fldChar w:fldCharType="separate"/>
            </w:r>
            <w:r w:rsidR="007C03DB">
              <w:rPr>
                <w:noProof/>
                <w:webHidden/>
              </w:rPr>
              <w:t>135</w:t>
            </w:r>
            <w:r w:rsidR="00725FC8" w:rsidRPr="000C1964">
              <w:rPr>
                <w:noProof/>
                <w:webHidden/>
              </w:rPr>
              <w:fldChar w:fldCharType="end"/>
            </w:r>
          </w:hyperlink>
        </w:p>
        <w:p w14:paraId="78ABC473" w14:textId="0FD13D21" w:rsidR="00725FC8" w:rsidRPr="000C1964" w:rsidRDefault="00B35608">
          <w:pPr>
            <w:pStyle w:val="TOC1"/>
            <w:rPr>
              <w:rFonts w:asciiTheme="minorHAnsi" w:eastAsiaTheme="minorEastAsia" w:hAnsiTheme="minorHAnsi"/>
              <w:b w:val="0"/>
              <w:caps w:val="0"/>
              <w:noProof/>
              <w:sz w:val="22"/>
              <w:szCs w:val="22"/>
              <w:lang w:eastAsia="en-AU"/>
            </w:rPr>
          </w:pPr>
          <w:hyperlink w:anchor="_Toc135406017" w:history="1">
            <w:r w:rsidR="00725FC8" w:rsidRPr="000C1964">
              <w:rPr>
                <w:rStyle w:val="Hyperlink"/>
                <w:noProof/>
              </w:rPr>
              <w:t>VII.</w:t>
            </w:r>
            <w:r w:rsidR="00725FC8" w:rsidRPr="000C1964">
              <w:rPr>
                <w:rFonts w:asciiTheme="minorHAnsi" w:eastAsiaTheme="minorEastAsia" w:hAnsiTheme="minorHAnsi"/>
                <w:b w:val="0"/>
                <w:caps w:val="0"/>
                <w:noProof/>
                <w:sz w:val="22"/>
                <w:szCs w:val="22"/>
                <w:lang w:eastAsia="en-AU"/>
              </w:rPr>
              <w:tab/>
            </w:r>
            <w:r w:rsidR="00725FC8" w:rsidRPr="000C1964">
              <w:rPr>
                <w:rStyle w:val="Hyperlink"/>
                <w:noProof/>
              </w:rPr>
              <w:t>Conclusion</w:t>
            </w:r>
            <w:r w:rsidR="00725FC8" w:rsidRPr="000C1964">
              <w:rPr>
                <w:noProof/>
                <w:webHidden/>
              </w:rPr>
              <w:tab/>
            </w:r>
            <w:r w:rsidR="00725FC8" w:rsidRPr="000C1964">
              <w:rPr>
                <w:noProof/>
                <w:webHidden/>
              </w:rPr>
              <w:fldChar w:fldCharType="begin"/>
            </w:r>
            <w:r w:rsidR="00725FC8" w:rsidRPr="000C1964">
              <w:rPr>
                <w:noProof/>
                <w:webHidden/>
              </w:rPr>
              <w:instrText xml:space="preserve"> PAGEREF _Toc135406017 \h </w:instrText>
            </w:r>
            <w:r w:rsidR="00725FC8" w:rsidRPr="000C1964">
              <w:rPr>
                <w:noProof/>
                <w:webHidden/>
              </w:rPr>
            </w:r>
            <w:r w:rsidR="00725FC8" w:rsidRPr="000C1964">
              <w:rPr>
                <w:noProof/>
                <w:webHidden/>
              </w:rPr>
              <w:fldChar w:fldCharType="separate"/>
            </w:r>
            <w:r w:rsidR="007C03DB">
              <w:rPr>
                <w:noProof/>
                <w:webHidden/>
              </w:rPr>
              <w:t>136</w:t>
            </w:r>
            <w:r w:rsidR="00725FC8" w:rsidRPr="000C1964">
              <w:rPr>
                <w:noProof/>
                <w:webHidden/>
              </w:rPr>
              <w:fldChar w:fldCharType="end"/>
            </w:r>
          </w:hyperlink>
        </w:p>
        <w:p w14:paraId="7BA175A1" w14:textId="709C55FA" w:rsidR="001C6A16" w:rsidRPr="000C1964" w:rsidRDefault="00A66C7C">
          <w:pPr>
            <w:pStyle w:val="BTNSSBodyTextNoSpacingSmall"/>
            <w:spacing w:line="360" w:lineRule="auto"/>
            <w:jc w:val="left"/>
            <w:rPr>
              <w:bCs/>
            </w:rPr>
          </w:pPr>
          <w:r w:rsidRPr="000C1964">
            <w:fldChar w:fldCharType="end"/>
          </w:r>
        </w:p>
      </w:sdtContent>
    </w:sdt>
    <w:p w14:paraId="7C2AAC67" w14:textId="77777777" w:rsidR="001C6A16" w:rsidRPr="000C1964" w:rsidRDefault="00A66C7C">
      <w:pPr>
        <w:pStyle w:val="BTNSSBodyTextNoSpacingSmall"/>
        <w:spacing w:line="360" w:lineRule="auto"/>
        <w:jc w:val="left"/>
      </w:pPr>
      <w:r w:rsidRPr="000C1964">
        <w:rPr>
          <w:caps/>
        </w:rPr>
        <w:br w:type="page"/>
      </w:r>
    </w:p>
    <w:p w14:paraId="0C24E2A2" w14:textId="77777777" w:rsidR="001C6A16" w:rsidRPr="000C1964" w:rsidRDefault="00A66C7C">
      <w:pPr>
        <w:pStyle w:val="SHSectionHeading"/>
        <w:jc w:val="left"/>
        <w:rPr>
          <w:sz w:val="28"/>
          <w:szCs w:val="28"/>
        </w:rPr>
      </w:pPr>
      <w:bookmarkStart w:id="0" w:name="_Toc135405881"/>
      <w:r w:rsidRPr="000C1964">
        <w:rPr>
          <w:caps w:val="0"/>
          <w:sz w:val="28"/>
          <w:szCs w:val="28"/>
        </w:rPr>
        <w:lastRenderedPageBreak/>
        <w:t>TABLE OF CASES</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7208"/>
      </w:tblGrid>
      <w:tr w:rsidR="007B46DD" w:rsidRPr="000C1964" w14:paraId="3544B051" w14:textId="77777777" w:rsidTr="002C187F">
        <w:trPr>
          <w:cantSplit/>
          <w:trHeight w:val="397"/>
          <w:tblHeader/>
        </w:trPr>
        <w:tc>
          <w:tcPr>
            <w:tcW w:w="1852" w:type="dxa"/>
            <w:shd w:val="clear" w:color="auto" w:fill="D9D9D9" w:themeFill="background1" w:themeFillShade="D9"/>
          </w:tcPr>
          <w:p w14:paraId="1C1961A5" w14:textId="77777777" w:rsidR="007B46DD" w:rsidRPr="000C1964" w:rsidRDefault="007B46DD" w:rsidP="00372B36">
            <w:pPr>
              <w:pStyle w:val="THTableHeading"/>
              <w:spacing w:line="360" w:lineRule="auto"/>
            </w:pPr>
            <w:r w:rsidRPr="000C1964">
              <w:t>Short Title</w:t>
            </w:r>
          </w:p>
        </w:tc>
        <w:tc>
          <w:tcPr>
            <w:tcW w:w="7208" w:type="dxa"/>
            <w:shd w:val="clear" w:color="auto" w:fill="D9D9D9" w:themeFill="background1" w:themeFillShade="D9"/>
          </w:tcPr>
          <w:p w14:paraId="14C3C40C" w14:textId="77777777" w:rsidR="007B46DD" w:rsidRPr="000C1964" w:rsidRDefault="007B46DD" w:rsidP="00372B36">
            <w:pPr>
              <w:pStyle w:val="THTableHeading"/>
              <w:spacing w:line="360" w:lineRule="auto"/>
            </w:pPr>
            <w:r w:rsidRPr="000C1964">
              <w:t>Full Case Title and Citation</w:t>
            </w:r>
          </w:p>
        </w:tc>
      </w:tr>
      <w:tr w:rsidR="007B46DD" w:rsidRPr="000C1964" w14:paraId="33633540" w14:textId="77777777" w:rsidTr="002C187F">
        <w:trPr>
          <w:cantSplit/>
          <w:trHeight w:val="397"/>
        </w:trPr>
        <w:tc>
          <w:tcPr>
            <w:tcW w:w="1852" w:type="dxa"/>
            <w:shd w:val="clear" w:color="auto" w:fill="auto"/>
          </w:tcPr>
          <w:p w14:paraId="272CD07F"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i/>
                <w:iCs/>
              </w:rPr>
              <w:t>Argentina – Import Measures</w:t>
            </w:r>
          </w:p>
        </w:tc>
        <w:tc>
          <w:tcPr>
            <w:tcW w:w="7208" w:type="dxa"/>
            <w:shd w:val="clear" w:color="auto" w:fill="auto"/>
          </w:tcPr>
          <w:p w14:paraId="7D474D08"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Appellate Body Reports, </w:t>
            </w:r>
            <w:r w:rsidRPr="000C1964">
              <w:rPr>
                <w:rFonts w:asciiTheme="minorHAnsi" w:hAnsiTheme="minorHAnsi" w:cstheme="minorHAnsi"/>
                <w:i/>
                <w:iCs/>
              </w:rPr>
              <w:t>Argentina – Measures Affecting the Importation of Goods</w:t>
            </w:r>
            <w:r w:rsidRPr="000C1964">
              <w:rPr>
                <w:rFonts w:asciiTheme="minorHAnsi" w:hAnsiTheme="minorHAnsi" w:cstheme="minorHAnsi"/>
              </w:rPr>
              <w:t xml:space="preserve">, </w:t>
            </w:r>
            <w:hyperlink r:id="rId7" w:history="1">
              <w:r w:rsidRPr="000C1964">
                <w:rPr>
                  <w:rFonts w:asciiTheme="minorHAnsi" w:hAnsiTheme="minorHAnsi" w:cstheme="minorHAnsi"/>
                </w:rPr>
                <w:t>WT/DS438/AB/R</w:t>
              </w:r>
            </w:hyperlink>
            <w:r w:rsidRPr="000C1964">
              <w:rPr>
                <w:rFonts w:asciiTheme="minorHAnsi" w:hAnsiTheme="minorHAnsi" w:cstheme="minorHAnsi"/>
              </w:rPr>
              <w:t xml:space="preserve"> / </w:t>
            </w:r>
            <w:hyperlink r:id="rId8" w:history="1">
              <w:r w:rsidRPr="000C1964">
                <w:rPr>
                  <w:rFonts w:asciiTheme="minorHAnsi" w:hAnsiTheme="minorHAnsi" w:cstheme="minorHAnsi"/>
                </w:rPr>
                <w:t>WT/DS444/AB/R</w:t>
              </w:r>
            </w:hyperlink>
            <w:r w:rsidRPr="000C1964">
              <w:rPr>
                <w:rFonts w:asciiTheme="minorHAnsi" w:hAnsiTheme="minorHAnsi" w:cstheme="minorHAnsi"/>
              </w:rPr>
              <w:t xml:space="preserve"> / </w:t>
            </w:r>
            <w:hyperlink r:id="rId9" w:history="1">
              <w:r w:rsidRPr="000C1964">
                <w:rPr>
                  <w:rFonts w:asciiTheme="minorHAnsi" w:hAnsiTheme="minorHAnsi" w:cstheme="minorHAnsi"/>
                </w:rPr>
                <w:t>WT/DS445/AB/R</w:t>
              </w:r>
            </w:hyperlink>
            <w:r w:rsidRPr="000C1964">
              <w:rPr>
                <w:rFonts w:asciiTheme="minorHAnsi" w:hAnsiTheme="minorHAnsi" w:cstheme="minorHAnsi"/>
              </w:rPr>
              <w:t>, adopted 26 January 2015, DSR 2015:II, p. 579</w:t>
            </w:r>
          </w:p>
        </w:tc>
      </w:tr>
      <w:tr w:rsidR="007B46DD" w:rsidRPr="000C1964" w14:paraId="7D4B9AC6" w14:textId="77777777" w:rsidTr="002C187F">
        <w:trPr>
          <w:cantSplit/>
          <w:trHeight w:val="397"/>
        </w:trPr>
        <w:tc>
          <w:tcPr>
            <w:tcW w:w="1852" w:type="dxa"/>
            <w:shd w:val="clear" w:color="auto" w:fill="auto"/>
          </w:tcPr>
          <w:p w14:paraId="7FFEB023"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Argentina – Textiles and Apparel</w:t>
            </w:r>
          </w:p>
        </w:tc>
        <w:tc>
          <w:tcPr>
            <w:tcW w:w="7208" w:type="dxa"/>
            <w:shd w:val="clear" w:color="auto" w:fill="auto"/>
          </w:tcPr>
          <w:p w14:paraId="68B83163"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Panel Report, </w:t>
            </w:r>
            <w:r w:rsidRPr="000C1964">
              <w:rPr>
                <w:rFonts w:asciiTheme="minorHAnsi" w:hAnsiTheme="minorHAnsi" w:cstheme="minorHAnsi"/>
                <w:i/>
                <w:iCs/>
              </w:rPr>
              <w:t>Argentina – Measures Affecting Imports of Footwear, Textiles, Apparel and Other Items</w:t>
            </w:r>
            <w:r w:rsidRPr="000C1964">
              <w:rPr>
                <w:rFonts w:asciiTheme="minorHAnsi" w:hAnsiTheme="minorHAnsi" w:cstheme="minorHAnsi"/>
              </w:rPr>
              <w:t xml:space="preserve">, WT/DS56/R, adopted 22 April 1998, as modified by Appellate Body Report WT/DS56/AB/R, DSR </w:t>
            </w:r>
            <w:proofErr w:type="gramStart"/>
            <w:r w:rsidRPr="000C1964">
              <w:rPr>
                <w:rFonts w:asciiTheme="minorHAnsi" w:hAnsiTheme="minorHAnsi" w:cstheme="minorHAnsi"/>
              </w:rPr>
              <w:t>1998:III</w:t>
            </w:r>
            <w:proofErr w:type="gramEnd"/>
            <w:r w:rsidRPr="000C1964">
              <w:rPr>
                <w:rFonts w:asciiTheme="minorHAnsi" w:hAnsiTheme="minorHAnsi" w:cstheme="minorHAnsi"/>
              </w:rPr>
              <w:t xml:space="preserve">, p. 1033 </w:t>
            </w:r>
          </w:p>
        </w:tc>
      </w:tr>
      <w:tr w:rsidR="007B46DD" w:rsidRPr="000C1964" w14:paraId="6F34AC78" w14:textId="77777777" w:rsidTr="002C187F">
        <w:trPr>
          <w:cantSplit/>
          <w:trHeight w:val="397"/>
        </w:trPr>
        <w:tc>
          <w:tcPr>
            <w:tcW w:w="1852" w:type="dxa"/>
            <w:shd w:val="clear" w:color="auto" w:fill="auto"/>
          </w:tcPr>
          <w:p w14:paraId="587D88C7"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Australia – Anti-Dumping Measures on Paper</w:t>
            </w:r>
          </w:p>
        </w:tc>
        <w:tc>
          <w:tcPr>
            <w:tcW w:w="7208" w:type="dxa"/>
            <w:shd w:val="clear" w:color="auto" w:fill="auto"/>
          </w:tcPr>
          <w:p w14:paraId="62F51508"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Panel Report, </w:t>
            </w:r>
            <w:r w:rsidRPr="000C1964">
              <w:rPr>
                <w:rFonts w:asciiTheme="minorHAnsi" w:hAnsiTheme="minorHAnsi" w:cstheme="minorHAnsi"/>
                <w:i/>
                <w:iCs/>
              </w:rPr>
              <w:t>Australia – Anti-Dumping Measures on A4 Copy Paper,</w:t>
            </w:r>
            <w:r w:rsidRPr="000C1964">
              <w:rPr>
                <w:rFonts w:asciiTheme="minorHAnsi" w:hAnsiTheme="minorHAnsi" w:cstheme="minorHAnsi"/>
              </w:rPr>
              <w:t xml:space="preserve"> WT/DS529/R and Add.1, adopted 28 January 2020</w:t>
            </w:r>
          </w:p>
        </w:tc>
      </w:tr>
      <w:tr w:rsidR="007B46DD" w:rsidRPr="000C1964" w14:paraId="1A5064C2" w14:textId="77777777" w:rsidTr="002C187F">
        <w:trPr>
          <w:cantSplit/>
          <w:trHeight w:val="397"/>
        </w:trPr>
        <w:tc>
          <w:tcPr>
            <w:tcW w:w="1852" w:type="dxa"/>
            <w:shd w:val="clear" w:color="auto" w:fill="auto"/>
          </w:tcPr>
          <w:p w14:paraId="52C96C42" w14:textId="77777777" w:rsidR="007B46DD" w:rsidRPr="000C1964" w:rsidRDefault="007B46DD" w:rsidP="00372B36">
            <w:pPr>
              <w:pStyle w:val="TTTableText"/>
              <w:rPr>
                <w:rFonts w:asciiTheme="minorHAnsi" w:hAnsiTheme="minorHAnsi" w:cstheme="minorHAnsi"/>
                <w:i/>
                <w:iCs/>
              </w:rPr>
            </w:pPr>
            <w:r w:rsidRPr="000C1964">
              <w:rPr>
                <w:i/>
                <w:iCs/>
              </w:rPr>
              <w:t>Chile – Price Band System</w:t>
            </w:r>
          </w:p>
        </w:tc>
        <w:tc>
          <w:tcPr>
            <w:tcW w:w="7208" w:type="dxa"/>
            <w:shd w:val="clear" w:color="auto" w:fill="auto"/>
          </w:tcPr>
          <w:p w14:paraId="144AF2C6"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Appellate Body Report, </w:t>
            </w:r>
            <w:r w:rsidRPr="000C1964">
              <w:rPr>
                <w:rFonts w:asciiTheme="minorHAnsi" w:hAnsiTheme="minorHAnsi" w:cstheme="minorHAnsi"/>
                <w:i/>
                <w:iCs/>
              </w:rPr>
              <w:t>Chile – Price Band System and Safeguard Measures Relating to Certain Agricultural Products</w:t>
            </w:r>
            <w:r w:rsidRPr="000C1964">
              <w:rPr>
                <w:rFonts w:asciiTheme="minorHAnsi" w:hAnsiTheme="minorHAnsi" w:cstheme="minorHAnsi"/>
              </w:rPr>
              <w:t xml:space="preserve">, </w:t>
            </w:r>
            <w:hyperlink r:id="rId10" w:history="1">
              <w:r w:rsidRPr="000C1964">
                <w:rPr>
                  <w:rFonts w:asciiTheme="minorHAnsi" w:hAnsiTheme="minorHAnsi" w:cstheme="minorHAnsi"/>
                </w:rPr>
                <w:t>WT/DS207/AB/R</w:t>
              </w:r>
            </w:hyperlink>
            <w:r w:rsidRPr="000C1964">
              <w:rPr>
                <w:rFonts w:asciiTheme="minorHAnsi" w:hAnsiTheme="minorHAnsi" w:cstheme="minorHAnsi"/>
              </w:rPr>
              <w:t>, adopted 23 October 2002, DSR 2002:VIII, p. 3045 (Corr.1, DSR 2006:XII, p. 5473)</w:t>
            </w:r>
          </w:p>
        </w:tc>
      </w:tr>
      <w:tr w:rsidR="007B46DD" w:rsidRPr="000C1964" w14:paraId="279E44A5" w14:textId="77777777" w:rsidTr="002C187F">
        <w:trPr>
          <w:cantSplit/>
          <w:trHeight w:val="397"/>
        </w:trPr>
        <w:tc>
          <w:tcPr>
            <w:tcW w:w="1852" w:type="dxa"/>
            <w:shd w:val="clear" w:color="auto" w:fill="auto"/>
          </w:tcPr>
          <w:p w14:paraId="19361D40"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China – Broiler Products</w:t>
            </w:r>
          </w:p>
        </w:tc>
        <w:tc>
          <w:tcPr>
            <w:tcW w:w="7208" w:type="dxa"/>
            <w:shd w:val="clear" w:color="auto" w:fill="auto"/>
          </w:tcPr>
          <w:p w14:paraId="4C0CF19F"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Panel Report, </w:t>
            </w:r>
            <w:r w:rsidRPr="000C1964">
              <w:rPr>
                <w:rFonts w:asciiTheme="minorHAnsi" w:hAnsiTheme="minorHAnsi" w:cstheme="minorHAnsi"/>
                <w:i/>
                <w:iCs/>
              </w:rPr>
              <w:t>China − Anti-Dumping and Countervailing Duty Measures on Broiler Products from the United States</w:t>
            </w:r>
            <w:r w:rsidRPr="000C1964">
              <w:rPr>
                <w:rFonts w:asciiTheme="minorHAnsi" w:hAnsiTheme="minorHAnsi" w:cstheme="minorHAnsi"/>
              </w:rPr>
              <w:t xml:space="preserve">, WT/DS427/R and Add.1, adopted 25 September 2013, DSR </w:t>
            </w:r>
            <w:proofErr w:type="gramStart"/>
            <w:r w:rsidRPr="000C1964">
              <w:rPr>
                <w:rFonts w:asciiTheme="minorHAnsi" w:hAnsiTheme="minorHAnsi" w:cstheme="minorHAnsi"/>
              </w:rPr>
              <w:t>2013:IV</w:t>
            </w:r>
            <w:proofErr w:type="gramEnd"/>
            <w:r w:rsidRPr="000C1964">
              <w:rPr>
                <w:rFonts w:asciiTheme="minorHAnsi" w:hAnsiTheme="minorHAnsi" w:cstheme="minorHAnsi"/>
              </w:rPr>
              <w:t>, p. 1041</w:t>
            </w:r>
          </w:p>
        </w:tc>
      </w:tr>
      <w:tr w:rsidR="007B46DD" w:rsidRPr="000C1964" w14:paraId="78ECABDA" w14:textId="77777777" w:rsidTr="002C187F">
        <w:trPr>
          <w:cantSplit/>
          <w:trHeight w:val="397"/>
        </w:trPr>
        <w:tc>
          <w:tcPr>
            <w:tcW w:w="1852" w:type="dxa"/>
            <w:shd w:val="clear" w:color="auto" w:fill="auto"/>
          </w:tcPr>
          <w:p w14:paraId="7DBC2649"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China – GOES</w:t>
            </w:r>
          </w:p>
        </w:tc>
        <w:tc>
          <w:tcPr>
            <w:tcW w:w="7208" w:type="dxa"/>
            <w:shd w:val="clear" w:color="auto" w:fill="auto"/>
          </w:tcPr>
          <w:p w14:paraId="3615AF23"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Panel Report, </w:t>
            </w:r>
            <w:r w:rsidRPr="000C1964">
              <w:rPr>
                <w:rFonts w:asciiTheme="minorHAnsi" w:hAnsiTheme="minorHAnsi" w:cstheme="minorHAnsi"/>
                <w:i/>
                <w:iCs/>
              </w:rPr>
              <w:t>China – Countervailing and Anti-Dumping Duties on Grain Oriented Flat-Rolled Electrical Steel from the United States</w:t>
            </w:r>
            <w:r w:rsidRPr="000C1964">
              <w:rPr>
                <w:rFonts w:asciiTheme="minorHAnsi" w:hAnsiTheme="minorHAnsi" w:cstheme="minorHAnsi"/>
              </w:rPr>
              <w:t xml:space="preserve">, WT/DS414/R and Add.1, adopted 16 November 2012, upheld by Appellate Body Report WT/DS414/AB/R, DSR </w:t>
            </w:r>
            <w:proofErr w:type="gramStart"/>
            <w:r w:rsidRPr="000C1964">
              <w:rPr>
                <w:rFonts w:asciiTheme="minorHAnsi" w:hAnsiTheme="minorHAnsi" w:cstheme="minorHAnsi"/>
              </w:rPr>
              <w:t>2012:XII</w:t>
            </w:r>
            <w:proofErr w:type="gramEnd"/>
            <w:r w:rsidRPr="000C1964">
              <w:rPr>
                <w:rFonts w:asciiTheme="minorHAnsi" w:hAnsiTheme="minorHAnsi" w:cstheme="minorHAnsi"/>
              </w:rPr>
              <w:t>, p. 6369</w:t>
            </w:r>
          </w:p>
        </w:tc>
      </w:tr>
      <w:tr w:rsidR="007B46DD" w:rsidRPr="000C1964" w14:paraId="341485ED" w14:textId="77777777" w:rsidTr="002C187F">
        <w:trPr>
          <w:cantSplit/>
          <w:trHeight w:val="397"/>
        </w:trPr>
        <w:tc>
          <w:tcPr>
            <w:tcW w:w="1852" w:type="dxa"/>
            <w:shd w:val="clear" w:color="auto" w:fill="auto"/>
          </w:tcPr>
          <w:p w14:paraId="2A89B7BE"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China – HP-SSST (Japan) / China – HP-SSST (EU)</w:t>
            </w:r>
          </w:p>
        </w:tc>
        <w:tc>
          <w:tcPr>
            <w:tcW w:w="7208" w:type="dxa"/>
            <w:shd w:val="clear" w:color="auto" w:fill="auto"/>
          </w:tcPr>
          <w:p w14:paraId="005ABD15"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Appellate Body Reports, </w:t>
            </w:r>
            <w:r w:rsidRPr="000C1964">
              <w:rPr>
                <w:rFonts w:asciiTheme="minorHAnsi" w:hAnsiTheme="minorHAnsi" w:cstheme="minorHAnsi"/>
                <w:i/>
                <w:iCs/>
              </w:rPr>
              <w:t>China – Measures Imposing Anti-Dumping Duties on High-Performance Stainless Steel Seamless Tubes ("HP-SSST") from Japan / China – Measures Imposing Anti-Dumping Duties on High-Performance Stainless Steel Seamless Tubes ("HP-SSST") from the European Union,</w:t>
            </w:r>
            <w:r w:rsidRPr="000C1964">
              <w:rPr>
                <w:rFonts w:asciiTheme="minorHAnsi" w:hAnsiTheme="minorHAnsi" w:cstheme="minorHAnsi"/>
              </w:rPr>
              <w:t xml:space="preserve"> WT/DS454/AB/R and Add.1 / WT/DS460/AB/R and Add.1, adopted 28 October 2015, DSR </w:t>
            </w:r>
            <w:proofErr w:type="gramStart"/>
            <w:r w:rsidRPr="000C1964">
              <w:rPr>
                <w:rFonts w:asciiTheme="minorHAnsi" w:hAnsiTheme="minorHAnsi" w:cstheme="minorHAnsi"/>
              </w:rPr>
              <w:t>2015:IX</w:t>
            </w:r>
            <w:proofErr w:type="gramEnd"/>
            <w:r w:rsidRPr="000C1964">
              <w:rPr>
                <w:rFonts w:asciiTheme="minorHAnsi" w:hAnsiTheme="minorHAnsi" w:cstheme="minorHAnsi"/>
              </w:rPr>
              <w:t>, p. 4573</w:t>
            </w:r>
          </w:p>
        </w:tc>
      </w:tr>
      <w:tr w:rsidR="007B46DD" w:rsidRPr="000C1964" w14:paraId="0AD5BFA4" w14:textId="77777777" w:rsidTr="002C187F">
        <w:trPr>
          <w:cantSplit/>
          <w:trHeight w:val="397"/>
        </w:trPr>
        <w:tc>
          <w:tcPr>
            <w:tcW w:w="1852" w:type="dxa"/>
            <w:shd w:val="clear" w:color="auto" w:fill="auto"/>
          </w:tcPr>
          <w:p w14:paraId="1262B0E4"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EC – Bananas III</w:t>
            </w:r>
          </w:p>
        </w:tc>
        <w:tc>
          <w:tcPr>
            <w:tcW w:w="7208" w:type="dxa"/>
            <w:shd w:val="clear" w:color="auto" w:fill="auto"/>
          </w:tcPr>
          <w:p w14:paraId="6F28C9E1"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Appellate Body Report</w:t>
            </w:r>
            <w:r w:rsidRPr="000C1964">
              <w:rPr>
                <w:rFonts w:asciiTheme="minorHAnsi" w:hAnsiTheme="minorHAnsi" w:cstheme="minorHAnsi"/>
                <w:i/>
                <w:iCs/>
              </w:rPr>
              <w:t>, European Communities – Regime for the Importation, Sale and Distribution of Bananas</w:t>
            </w:r>
            <w:r w:rsidRPr="000C1964">
              <w:rPr>
                <w:rFonts w:asciiTheme="minorHAnsi" w:hAnsiTheme="minorHAnsi" w:cstheme="minorHAnsi"/>
              </w:rPr>
              <w:t xml:space="preserve">, WT/DS27/AB/R, adopted 25 September 1997, DSR </w:t>
            </w:r>
            <w:proofErr w:type="gramStart"/>
            <w:r w:rsidRPr="000C1964">
              <w:rPr>
                <w:rFonts w:asciiTheme="minorHAnsi" w:hAnsiTheme="minorHAnsi" w:cstheme="minorHAnsi"/>
              </w:rPr>
              <w:t>1997:II</w:t>
            </w:r>
            <w:proofErr w:type="gramEnd"/>
            <w:r w:rsidRPr="000C1964">
              <w:rPr>
                <w:rFonts w:asciiTheme="minorHAnsi" w:hAnsiTheme="minorHAnsi" w:cstheme="minorHAnsi"/>
              </w:rPr>
              <w:t>, p. 591</w:t>
            </w:r>
          </w:p>
        </w:tc>
      </w:tr>
      <w:tr w:rsidR="007B46DD" w:rsidRPr="000C1964" w14:paraId="739AE57F" w14:textId="77777777" w:rsidTr="002C187F">
        <w:trPr>
          <w:cantSplit/>
          <w:trHeight w:val="397"/>
        </w:trPr>
        <w:tc>
          <w:tcPr>
            <w:tcW w:w="1852" w:type="dxa"/>
            <w:shd w:val="clear" w:color="auto" w:fill="auto"/>
          </w:tcPr>
          <w:p w14:paraId="4525B6A4" w14:textId="77777777" w:rsidR="007B46DD" w:rsidRPr="000C1964" w:rsidRDefault="007B46DD" w:rsidP="00372B36">
            <w:pPr>
              <w:pStyle w:val="TTTableText"/>
              <w:rPr>
                <w:rFonts w:asciiTheme="minorHAnsi" w:hAnsiTheme="minorHAnsi" w:cstheme="minorHAnsi"/>
                <w:i/>
                <w:iCs/>
              </w:rPr>
            </w:pPr>
            <w:r w:rsidRPr="000C1964">
              <w:rPr>
                <w:i/>
                <w:iCs/>
              </w:rPr>
              <w:t>EC – Bananas III (Article 21.5 – Ecuador II) / EC – Bananas III (Article 21.5 – US)</w:t>
            </w:r>
          </w:p>
        </w:tc>
        <w:tc>
          <w:tcPr>
            <w:tcW w:w="7208" w:type="dxa"/>
            <w:shd w:val="clear" w:color="auto" w:fill="auto"/>
          </w:tcPr>
          <w:p w14:paraId="52DC9708" w14:textId="77777777" w:rsidR="007B46DD" w:rsidRPr="000C1964" w:rsidRDefault="007B46DD" w:rsidP="00372B36">
            <w:pPr>
              <w:pStyle w:val="TTTableText"/>
              <w:rPr>
                <w:rFonts w:cs="Calibri"/>
              </w:rPr>
            </w:pPr>
            <w:r w:rsidRPr="000C1964">
              <w:rPr>
                <w:rFonts w:cs="Calibri"/>
                <w:color w:val="000000"/>
              </w:rPr>
              <w:t xml:space="preserve">Appellate Body Reports, </w:t>
            </w:r>
            <w:r w:rsidRPr="000C1964">
              <w:rPr>
                <w:rFonts w:cs="Calibri"/>
                <w:i/>
                <w:color w:val="000000"/>
              </w:rPr>
              <w:t>European Communities – Regime for the Importation, Sale and Distribution of Bananas – Second Recourse to Article 21.5 of the DSU by Ecuador</w:t>
            </w:r>
            <w:r w:rsidRPr="000C1964">
              <w:rPr>
                <w:rFonts w:cs="Calibri"/>
                <w:color w:val="000000"/>
              </w:rPr>
              <w:t>,</w:t>
            </w:r>
            <w:r w:rsidRPr="000C1964">
              <w:rPr>
                <w:rFonts w:cs="Calibri"/>
                <w:i/>
                <w:color w:val="000000"/>
              </w:rPr>
              <w:t xml:space="preserve"> </w:t>
            </w:r>
            <w:r w:rsidRPr="000C1964">
              <w:rPr>
                <w:rFonts w:cs="Calibri"/>
              </w:rPr>
              <w:t>WT/DS27/AB/RW2/ECU</w:t>
            </w:r>
            <w:r w:rsidRPr="000C1964">
              <w:rPr>
                <w:rFonts w:cs="Calibri"/>
                <w:color w:val="000000"/>
              </w:rPr>
              <w:t xml:space="preserve">, adopted 11 December 2008, and Corr.1 / </w:t>
            </w:r>
            <w:r w:rsidRPr="000C1964">
              <w:rPr>
                <w:rFonts w:cs="Calibri"/>
                <w:i/>
                <w:color w:val="000000"/>
              </w:rPr>
              <w:t>European Communities – Regime for the Importation, Sale and Distribution of Bananas – Recourse to Article 21.5 of the DSU by the United States</w:t>
            </w:r>
            <w:r w:rsidRPr="000C1964">
              <w:rPr>
                <w:rFonts w:cs="Calibri"/>
                <w:color w:val="000000"/>
              </w:rPr>
              <w:t xml:space="preserve">, </w:t>
            </w:r>
            <w:r w:rsidRPr="000C1964">
              <w:rPr>
                <w:rFonts w:cs="Calibri"/>
              </w:rPr>
              <w:t>WT/DS27/AB/RW/USA</w:t>
            </w:r>
            <w:r w:rsidRPr="000C1964">
              <w:rPr>
                <w:rFonts w:cs="Calibri"/>
                <w:color w:val="000000"/>
              </w:rPr>
              <w:t xml:space="preserve"> and Corr.1, adopted 22 December 2008, DSR 2008:XVIII, p. 7165</w:t>
            </w:r>
          </w:p>
        </w:tc>
      </w:tr>
      <w:tr w:rsidR="007B46DD" w:rsidRPr="000C1964" w14:paraId="30BC9440" w14:textId="77777777" w:rsidTr="002C187F">
        <w:trPr>
          <w:cantSplit/>
          <w:trHeight w:val="397"/>
        </w:trPr>
        <w:tc>
          <w:tcPr>
            <w:tcW w:w="1852" w:type="dxa"/>
            <w:shd w:val="clear" w:color="auto" w:fill="auto"/>
          </w:tcPr>
          <w:p w14:paraId="18631FF1"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lastRenderedPageBreak/>
              <w:t>EC – Chicken Cuts</w:t>
            </w:r>
          </w:p>
        </w:tc>
        <w:tc>
          <w:tcPr>
            <w:tcW w:w="7208" w:type="dxa"/>
            <w:shd w:val="clear" w:color="auto" w:fill="auto"/>
          </w:tcPr>
          <w:p w14:paraId="2DCD1C1F"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Appellate Body Report, </w:t>
            </w:r>
            <w:r w:rsidRPr="000C1964">
              <w:rPr>
                <w:rFonts w:asciiTheme="minorHAnsi" w:hAnsiTheme="minorHAnsi" w:cstheme="minorHAnsi"/>
                <w:i/>
                <w:iCs/>
              </w:rPr>
              <w:t>European Communities – Customs Classification of Frozen Boneless Chicken Cuts</w:t>
            </w:r>
            <w:r w:rsidRPr="000C1964">
              <w:rPr>
                <w:rFonts w:asciiTheme="minorHAnsi" w:hAnsiTheme="minorHAnsi" w:cstheme="minorHAnsi"/>
              </w:rPr>
              <w:t xml:space="preserve">, WT/DS269/AB/R, WT/DS286/AB/R, adopted 27 September 2005, and Corr.1, DSR </w:t>
            </w:r>
            <w:proofErr w:type="gramStart"/>
            <w:r w:rsidRPr="000C1964">
              <w:rPr>
                <w:rFonts w:asciiTheme="minorHAnsi" w:hAnsiTheme="minorHAnsi" w:cstheme="minorHAnsi"/>
              </w:rPr>
              <w:t>2005:XIX</w:t>
            </w:r>
            <w:proofErr w:type="gramEnd"/>
            <w:r w:rsidRPr="000C1964">
              <w:rPr>
                <w:rFonts w:asciiTheme="minorHAnsi" w:hAnsiTheme="minorHAnsi" w:cstheme="minorHAnsi"/>
              </w:rPr>
              <w:t>, p. 9157</w:t>
            </w:r>
          </w:p>
        </w:tc>
      </w:tr>
      <w:tr w:rsidR="007B46DD" w:rsidRPr="000C1964" w14:paraId="000B5545" w14:textId="77777777" w:rsidTr="002C187F">
        <w:trPr>
          <w:cantSplit/>
          <w:trHeight w:val="397"/>
        </w:trPr>
        <w:tc>
          <w:tcPr>
            <w:tcW w:w="1852" w:type="dxa"/>
            <w:shd w:val="clear" w:color="auto" w:fill="auto"/>
          </w:tcPr>
          <w:p w14:paraId="4D901D90" w14:textId="77777777" w:rsidR="007B46DD" w:rsidRPr="000C1964" w:rsidRDefault="007B46DD" w:rsidP="00372B36">
            <w:pPr>
              <w:pStyle w:val="TTTableText"/>
              <w:rPr>
                <w:rFonts w:asciiTheme="minorHAnsi" w:hAnsiTheme="minorHAnsi" w:cstheme="minorHAnsi"/>
                <w:i/>
                <w:iCs/>
              </w:rPr>
            </w:pPr>
            <w:r w:rsidRPr="000C1964">
              <w:rPr>
                <w:i/>
                <w:iCs/>
              </w:rPr>
              <w:t>EC – Salmon (Norway)</w:t>
            </w:r>
          </w:p>
        </w:tc>
        <w:tc>
          <w:tcPr>
            <w:tcW w:w="7208" w:type="dxa"/>
            <w:shd w:val="clear" w:color="auto" w:fill="auto"/>
          </w:tcPr>
          <w:p w14:paraId="2CCAEDA3" w14:textId="77777777" w:rsidR="007B46DD" w:rsidRPr="000C1964" w:rsidRDefault="007B46DD" w:rsidP="00372B36">
            <w:pPr>
              <w:pStyle w:val="TTTableText"/>
              <w:rPr>
                <w:rFonts w:asciiTheme="minorHAnsi" w:hAnsiTheme="minorHAnsi" w:cstheme="minorHAnsi"/>
              </w:rPr>
            </w:pPr>
            <w:r w:rsidRPr="000C1964">
              <w:rPr>
                <w:color w:val="000000"/>
              </w:rPr>
              <w:t xml:space="preserve">Panel Report, </w:t>
            </w:r>
            <w:r w:rsidRPr="000C1964">
              <w:rPr>
                <w:i/>
                <w:color w:val="000000"/>
              </w:rPr>
              <w:t>European Communities – Anti-Dumping Measure on Farmed Salmon from Norway</w:t>
            </w:r>
            <w:r w:rsidRPr="000C1964">
              <w:rPr>
                <w:color w:val="000000"/>
              </w:rPr>
              <w:t xml:space="preserve">, </w:t>
            </w:r>
            <w:r w:rsidRPr="000C1964">
              <w:t>WT/DS337/R</w:t>
            </w:r>
            <w:r w:rsidRPr="000C1964">
              <w:rPr>
                <w:color w:val="000000"/>
              </w:rPr>
              <w:t xml:space="preserve">, adopted 15 January 2008, and Corr.1, DSR </w:t>
            </w:r>
            <w:proofErr w:type="gramStart"/>
            <w:r w:rsidRPr="000C1964">
              <w:rPr>
                <w:color w:val="000000"/>
              </w:rPr>
              <w:t>2008:I</w:t>
            </w:r>
            <w:proofErr w:type="gramEnd"/>
            <w:r w:rsidRPr="000C1964">
              <w:rPr>
                <w:color w:val="000000"/>
              </w:rPr>
              <w:t>, p. 3</w:t>
            </w:r>
          </w:p>
        </w:tc>
      </w:tr>
      <w:tr w:rsidR="007B46DD" w:rsidRPr="000C1964" w14:paraId="320DFC50" w14:textId="77777777" w:rsidTr="002C187F">
        <w:trPr>
          <w:cantSplit/>
          <w:trHeight w:val="397"/>
        </w:trPr>
        <w:tc>
          <w:tcPr>
            <w:tcW w:w="1852" w:type="dxa"/>
            <w:shd w:val="clear" w:color="auto" w:fill="auto"/>
          </w:tcPr>
          <w:p w14:paraId="4DD2DD61" w14:textId="77777777" w:rsidR="007B46DD" w:rsidRPr="000C1964" w:rsidRDefault="007B46DD" w:rsidP="00372B36">
            <w:pPr>
              <w:pStyle w:val="TTTableText"/>
              <w:rPr>
                <w:rFonts w:asciiTheme="minorHAnsi" w:hAnsiTheme="minorHAnsi" w:cstheme="minorHAnsi"/>
                <w:i/>
                <w:iCs/>
              </w:rPr>
            </w:pPr>
            <w:r w:rsidRPr="000C1964">
              <w:rPr>
                <w:i/>
                <w:iCs/>
              </w:rPr>
              <w:t>EC – Tube or Pipe Fittings</w:t>
            </w:r>
          </w:p>
        </w:tc>
        <w:tc>
          <w:tcPr>
            <w:tcW w:w="7208" w:type="dxa"/>
            <w:shd w:val="clear" w:color="auto" w:fill="auto"/>
          </w:tcPr>
          <w:p w14:paraId="2D83BD9D" w14:textId="77777777" w:rsidR="007B46DD" w:rsidRPr="000C1964" w:rsidRDefault="007B46DD" w:rsidP="00372B36">
            <w:pPr>
              <w:pStyle w:val="TTTableText"/>
              <w:rPr>
                <w:rFonts w:asciiTheme="minorHAnsi" w:hAnsiTheme="minorHAnsi" w:cstheme="minorHAnsi"/>
              </w:rPr>
            </w:pPr>
            <w:r w:rsidRPr="000C1964">
              <w:rPr>
                <w:color w:val="000000"/>
              </w:rPr>
              <w:t xml:space="preserve">Appellate Body Report, </w:t>
            </w:r>
            <w:r w:rsidRPr="000C1964">
              <w:rPr>
                <w:i/>
                <w:color w:val="000000"/>
              </w:rPr>
              <w:t>European Communities – Anti-Dumping Duties on Malleable Cast Iron Tube or Pipe Fittings from Brazil</w:t>
            </w:r>
            <w:r w:rsidRPr="000C1964">
              <w:rPr>
                <w:color w:val="000000"/>
              </w:rPr>
              <w:t xml:space="preserve">, </w:t>
            </w:r>
            <w:r w:rsidRPr="000C1964">
              <w:t>WT/DS219/AB/R</w:t>
            </w:r>
            <w:r w:rsidRPr="000C1964">
              <w:rPr>
                <w:color w:val="000000"/>
              </w:rPr>
              <w:t>, adopted 18 August 2003, DSR 2003:VI, p. 2613</w:t>
            </w:r>
          </w:p>
        </w:tc>
      </w:tr>
      <w:tr w:rsidR="007B46DD" w:rsidRPr="000C1964" w14:paraId="16D5B847" w14:textId="77777777" w:rsidTr="002C187F">
        <w:trPr>
          <w:cantSplit/>
          <w:trHeight w:val="397"/>
        </w:trPr>
        <w:tc>
          <w:tcPr>
            <w:tcW w:w="1852" w:type="dxa"/>
            <w:shd w:val="clear" w:color="auto" w:fill="auto"/>
          </w:tcPr>
          <w:p w14:paraId="5D955F74"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EC – Tube or Pipe Fittings</w:t>
            </w:r>
          </w:p>
        </w:tc>
        <w:tc>
          <w:tcPr>
            <w:tcW w:w="7208" w:type="dxa"/>
            <w:shd w:val="clear" w:color="auto" w:fill="auto"/>
          </w:tcPr>
          <w:p w14:paraId="467BCF8A"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Panel Report, </w:t>
            </w:r>
            <w:r w:rsidRPr="000C1964">
              <w:rPr>
                <w:rFonts w:asciiTheme="minorHAnsi" w:hAnsiTheme="minorHAnsi" w:cstheme="minorHAnsi"/>
                <w:i/>
                <w:iCs/>
              </w:rPr>
              <w:t>European Communities – Anti-Dumping Duties on Malleable Cast Iron Tube or Pipe Fittings from Brazil</w:t>
            </w:r>
            <w:r w:rsidRPr="000C1964">
              <w:rPr>
                <w:rFonts w:asciiTheme="minorHAnsi" w:hAnsiTheme="minorHAnsi" w:cstheme="minorHAnsi"/>
              </w:rPr>
              <w:t xml:space="preserve">, WT/DS219/R, adopted 18 August 2003, as modified by Appellate Body Report WT/DS219/AB/R, DSR </w:t>
            </w:r>
            <w:proofErr w:type="gramStart"/>
            <w:r w:rsidRPr="000C1964">
              <w:rPr>
                <w:rFonts w:asciiTheme="minorHAnsi" w:hAnsiTheme="minorHAnsi" w:cstheme="minorHAnsi"/>
              </w:rPr>
              <w:t>2003:VII</w:t>
            </w:r>
            <w:proofErr w:type="gramEnd"/>
            <w:r w:rsidRPr="000C1964">
              <w:rPr>
                <w:rFonts w:asciiTheme="minorHAnsi" w:hAnsiTheme="minorHAnsi" w:cstheme="minorHAnsi"/>
              </w:rPr>
              <w:t>, p. 2701</w:t>
            </w:r>
          </w:p>
        </w:tc>
      </w:tr>
      <w:tr w:rsidR="007B46DD" w:rsidRPr="000C1964" w14:paraId="12EC232B" w14:textId="77777777" w:rsidTr="002C187F">
        <w:trPr>
          <w:cantSplit/>
          <w:trHeight w:val="397"/>
        </w:trPr>
        <w:tc>
          <w:tcPr>
            <w:tcW w:w="1852" w:type="dxa"/>
            <w:shd w:val="clear" w:color="auto" w:fill="auto"/>
          </w:tcPr>
          <w:p w14:paraId="200B38C9" w14:textId="77777777" w:rsidR="007B46DD" w:rsidRPr="000C1964" w:rsidRDefault="007B46DD" w:rsidP="00372B36">
            <w:pPr>
              <w:pStyle w:val="TTTableText"/>
              <w:rPr>
                <w:rFonts w:asciiTheme="minorHAnsi" w:hAnsiTheme="minorHAnsi" w:cstheme="minorHAnsi"/>
                <w:i/>
                <w:iCs/>
              </w:rPr>
            </w:pPr>
            <w:r w:rsidRPr="000C1964">
              <w:rPr>
                <w:rFonts w:asciiTheme="minorHAnsi" w:eastAsia="Verdana" w:hAnsiTheme="minorHAnsi" w:cstheme="minorHAnsi"/>
                <w:i/>
                <w:iCs/>
              </w:rPr>
              <w:t>Egypt – Steel Rebar</w:t>
            </w:r>
          </w:p>
        </w:tc>
        <w:tc>
          <w:tcPr>
            <w:tcW w:w="7208" w:type="dxa"/>
            <w:shd w:val="clear" w:color="auto" w:fill="auto"/>
          </w:tcPr>
          <w:p w14:paraId="698E4B50" w14:textId="77777777" w:rsidR="007B46DD" w:rsidRPr="000C1964" w:rsidRDefault="007B46DD" w:rsidP="00372B36">
            <w:pPr>
              <w:pStyle w:val="TTTableText"/>
              <w:rPr>
                <w:rFonts w:asciiTheme="minorHAnsi" w:hAnsiTheme="minorHAnsi" w:cstheme="minorHAnsi"/>
              </w:rPr>
            </w:pPr>
            <w:r w:rsidRPr="000C1964">
              <w:rPr>
                <w:rFonts w:asciiTheme="minorHAnsi" w:eastAsia="Verdana" w:hAnsiTheme="minorHAnsi" w:cstheme="minorHAnsi"/>
              </w:rPr>
              <w:t xml:space="preserve">Panel Report, </w:t>
            </w:r>
            <w:r w:rsidRPr="000C1964">
              <w:rPr>
                <w:rFonts w:asciiTheme="minorHAnsi" w:eastAsia="Verdana" w:hAnsiTheme="minorHAnsi" w:cstheme="minorHAnsi"/>
                <w:i/>
                <w:iCs/>
              </w:rPr>
              <w:t>Egypt – Definitive Anti-Dumping Measures on Steel Rebar from Turkey</w:t>
            </w:r>
            <w:r w:rsidRPr="000C1964">
              <w:rPr>
                <w:rFonts w:asciiTheme="minorHAnsi" w:eastAsia="Verdana" w:hAnsiTheme="minorHAnsi" w:cstheme="minorHAnsi"/>
              </w:rPr>
              <w:t>, WT/DS211/R</w:t>
            </w:r>
            <w:hyperlink r:id="rId11">
              <w:r w:rsidRPr="000C1964">
                <w:rPr>
                  <w:rFonts w:asciiTheme="minorHAnsi" w:eastAsia="Verdana" w:hAnsiTheme="minorHAnsi" w:cstheme="minorHAnsi"/>
                </w:rPr>
                <w:t>,</w:t>
              </w:r>
            </w:hyperlink>
            <w:r w:rsidRPr="000C1964">
              <w:rPr>
                <w:rFonts w:asciiTheme="minorHAnsi" w:eastAsia="Verdana" w:hAnsiTheme="minorHAnsi" w:cstheme="minorHAnsi"/>
              </w:rPr>
              <w:t xml:space="preserve"> adopted 1 October 2002, DSR 2002:VII, p. 2667 </w:t>
            </w:r>
          </w:p>
        </w:tc>
      </w:tr>
      <w:tr w:rsidR="007B46DD" w:rsidRPr="000C1964" w14:paraId="4F0E9500" w14:textId="77777777" w:rsidTr="002C187F">
        <w:trPr>
          <w:cantSplit/>
          <w:trHeight w:val="397"/>
        </w:trPr>
        <w:tc>
          <w:tcPr>
            <w:tcW w:w="1852" w:type="dxa"/>
            <w:shd w:val="clear" w:color="auto" w:fill="auto"/>
          </w:tcPr>
          <w:p w14:paraId="080DD9B4" w14:textId="77777777" w:rsidR="007B46DD" w:rsidRPr="000C1964" w:rsidRDefault="007B46DD" w:rsidP="00372B36">
            <w:pPr>
              <w:pStyle w:val="TTTableText"/>
              <w:rPr>
                <w:rFonts w:asciiTheme="minorHAnsi" w:eastAsia="Verdana" w:hAnsiTheme="minorHAnsi" w:cstheme="minorHAnsi"/>
                <w:i/>
                <w:iCs/>
              </w:rPr>
            </w:pPr>
            <w:r w:rsidRPr="000C1964">
              <w:rPr>
                <w:rFonts w:asciiTheme="minorHAnsi" w:hAnsiTheme="minorHAnsi" w:cstheme="minorHAnsi"/>
                <w:i/>
                <w:iCs/>
              </w:rPr>
              <w:t>EU – Biodiesel (Argentina)</w:t>
            </w:r>
          </w:p>
        </w:tc>
        <w:tc>
          <w:tcPr>
            <w:tcW w:w="7208" w:type="dxa"/>
            <w:shd w:val="clear" w:color="auto" w:fill="auto"/>
          </w:tcPr>
          <w:p w14:paraId="166580E5"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Appellate Body Report, </w:t>
            </w:r>
            <w:r w:rsidRPr="000C1964">
              <w:rPr>
                <w:rFonts w:asciiTheme="minorHAnsi" w:hAnsiTheme="minorHAnsi" w:cstheme="minorHAnsi"/>
                <w:i/>
                <w:iCs/>
              </w:rPr>
              <w:t>European Union – Anti-Dumping Measures on Biodiesel from Argentina,</w:t>
            </w:r>
            <w:r w:rsidRPr="000C1964">
              <w:rPr>
                <w:rFonts w:asciiTheme="minorHAnsi" w:hAnsiTheme="minorHAnsi" w:cstheme="minorHAnsi"/>
              </w:rPr>
              <w:t xml:space="preserve"> WT/DS473/AB/R and Add.1, adopted 26 October 2016, DSR 2016:VI, p. 2871</w:t>
            </w:r>
          </w:p>
        </w:tc>
      </w:tr>
      <w:tr w:rsidR="007B46DD" w:rsidRPr="000C1964" w14:paraId="6508B737" w14:textId="77777777" w:rsidTr="002C187F">
        <w:trPr>
          <w:cantSplit/>
          <w:trHeight w:val="397"/>
        </w:trPr>
        <w:tc>
          <w:tcPr>
            <w:tcW w:w="1852" w:type="dxa"/>
            <w:shd w:val="clear" w:color="auto" w:fill="auto"/>
          </w:tcPr>
          <w:p w14:paraId="7D770999"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EU – Biodiesel (Argentina)</w:t>
            </w:r>
          </w:p>
        </w:tc>
        <w:tc>
          <w:tcPr>
            <w:tcW w:w="7208" w:type="dxa"/>
            <w:shd w:val="clear" w:color="auto" w:fill="auto"/>
          </w:tcPr>
          <w:p w14:paraId="5AB8224C"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Panel Report, </w:t>
            </w:r>
            <w:r w:rsidRPr="000C1964">
              <w:rPr>
                <w:rFonts w:asciiTheme="minorHAnsi" w:hAnsiTheme="minorHAnsi" w:cstheme="minorHAnsi"/>
                <w:i/>
                <w:iCs/>
              </w:rPr>
              <w:t>European Union – Anti-Dumping Measures on Biodiesel from Argentina,</w:t>
            </w:r>
            <w:r w:rsidRPr="000C1964">
              <w:rPr>
                <w:rFonts w:asciiTheme="minorHAnsi" w:hAnsiTheme="minorHAnsi" w:cstheme="minorHAnsi"/>
              </w:rPr>
              <w:t xml:space="preserve"> WT/DS473/R and Add.1, adopted 26 October 2016, as modified by Appellate Body Report WT/DS473/AB/R, DSR 2016:VI, p. 3077</w:t>
            </w:r>
          </w:p>
        </w:tc>
      </w:tr>
      <w:tr w:rsidR="007B46DD" w:rsidRPr="000C1964" w14:paraId="33D7DED2" w14:textId="77777777" w:rsidTr="002C187F">
        <w:trPr>
          <w:cantSplit/>
          <w:trHeight w:val="397"/>
        </w:trPr>
        <w:tc>
          <w:tcPr>
            <w:tcW w:w="1852" w:type="dxa"/>
            <w:shd w:val="clear" w:color="auto" w:fill="auto"/>
          </w:tcPr>
          <w:p w14:paraId="1A69B19E"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EU – Biodiesel (Indonesia)</w:t>
            </w:r>
          </w:p>
        </w:tc>
        <w:tc>
          <w:tcPr>
            <w:tcW w:w="7208" w:type="dxa"/>
            <w:shd w:val="clear" w:color="auto" w:fill="auto"/>
          </w:tcPr>
          <w:p w14:paraId="63CFBECE"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Panel Report, </w:t>
            </w:r>
            <w:r w:rsidRPr="000C1964">
              <w:rPr>
                <w:rFonts w:asciiTheme="minorHAnsi" w:hAnsiTheme="minorHAnsi" w:cstheme="minorHAnsi"/>
                <w:i/>
                <w:iCs/>
              </w:rPr>
              <w:t>European Union – Anti-Dumping Measures on Biodiesel from Indonesia</w:t>
            </w:r>
            <w:r w:rsidRPr="000C1964">
              <w:rPr>
                <w:rFonts w:asciiTheme="minorHAnsi" w:hAnsiTheme="minorHAnsi" w:cstheme="minorHAnsi"/>
              </w:rPr>
              <w:t xml:space="preserve">, WT/DS480/R and Add.1, adopted 28 February 2018, DSR </w:t>
            </w:r>
            <w:proofErr w:type="gramStart"/>
            <w:r w:rsidRPr="000C1964">
              <w:rPr>
                <w:rFonts w:asciiTheme="minorHAnsi" w:hAnsiTheme="minorHAnsi" w:cstheme="minorHAnsi"/>
              </w:rPr>
              <w:t>2018:II</w:t>
            </w:r>
            <w:proofErr w:type="gramEnd"/>
            <w:r w:rsidRPr="000C1964">
              <w:rPr>
                <w:rFonts w:asciiTheme="minorHAnsi" w:hAnsiTheme="minorHAnsi" w:cstheme="minorHAnsi"/>
              </w:rPr>
              <w:t>, p. 605</w:t>
            </w:r>
          </w:p>
        </w:tc>
      </w:tr>
      <w:tr w:rsidR="007B46DD" w:rsidRPr="000C1964" w14:paraId="31D4841E" w14:textId="77777777" w:rsidTr="002C187F">
        <w:trPr>
          <w:cantSplit/>
          <w:trHeight w:val="397"/>
        </w:trPr>
        <w:tc>
          <w:tcPr>
            <w:tcW w:w="1852" w:type="dxa"/>
            <w:shd w:val="clear" w:color="auto" w:fill="auto"/>
          </w:tcPr>
          <w:p w14:paraId="7B8BED09"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EU – Fatty Alcohols (Indonesia)</w:t>
            </w:r>
          </w:p>
        </w:tc>
        <w:tc>
          <w:tcPr>
            <w:tcW w:w="7208" w:type="dxa"/>
            <w:shd w:val="clear" w:color="auto" w:fill="auto"/>
          </w:tcPr>
          <w:p w14:paraId="42116ECD"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Appellate Body Report, </w:t>
            </w:r>
            <w:r w:rsidRPr="000C1964">
              <w:rPr>
                <w:rFonts w:asciiTheme="minorHAnsi" w:hAnsiTheme="minorHAnsi" w:cstheme="minorHAnsi"/>
                <w:i/>
                <w:iCs/>
              </w:rPr>
              <w:t>European Union – Anti-Dumping Measures on Imports of Certain Fatty Alcohols from Indonesia</w:t>
            </w:r>
            <w:r w:rsidRPr="000C1964">
              <w:rPr>
                <w:rFonts w:asciiTheme="minorHAnsi" w:hAnsiTheme="minorHAnsi" w:cstheme="minorHAnsi"/>
              </w:rPr>
              <w:t xml:space="preserve">, </w:t>
            </w:r>
            <w:hyperlink r:id="rId12" w:history="1">
              <w:r w:rsidRPr="000C1964">
                <w:rPr>
                  <w:rFonts w:asciiTheme="minorHAnsi" w:hAnsiTheme="minorHAnsi" w:cstheme="minorHAnsi"/>
                </w:rPr>
                <w:t>WT/DS442/AB/R</w:t>
              </w:r>
            </w:hyperlink>
            <w:r w:rsidRPr="000C1964">
              <w:rPr>
                <w:rFonts w:asciiTheme="minorHAnsi" w:hAnsiTheme="minorHAnsi" w:cstheme="minorHAnsi"/>
              </w:rPr>
              <w:t xml:space="preserve"> and Add.1, adopted 29 September 2017, DSR 2017:VI, p. 2613</w:t>
            </w:r>
          </w:p>
        </w:tc>
      </w:tr>
      <w:tr w:rsidR="007B46DD" w:rsidRPr="000C1964" w14:paraId="3B10D9CF" w14:textId="77777777" w:rsidTr="002C187F">
        <w:trPr>
          <w:cantSplit/>
          <w:trHeight w:val="397"/>
        </w:trPr>
        <w:tc>
          <w:tcPr>
            <w:tcW w:w="1852" w:type="dxa"/>
            <w:shd w:val="clear" w:color="auto" w:fill="auto"/>
          </w:tcPr>
          <w:p w14:paraId="40DD3DFA"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EU – Footwear (China)</w:t>
            </w:r>
          </w:p>
        </w:tc>
        <w:tc>
          <w:tcPr>
            <w:tcW w:w="7208" w:type="dxa"/>
            <w:shd w:val="clear" w:color="auto" w:fill="auto"/>
          </w:tcPr>
          <w:p w14:paraId="029F79D0"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Panel Report</w:t>
            </w:r>
            <w:r w:rsidRPr="000C1964">
              <w:rPr>
                <w:rFonts w:asciiTheme="minorHAnsi" w:hAnsiTheme="minorHAnsi" w:cstheme="minorHAnsi"/>
                <w:i/>
                <w:iCs/>
              </w:rPr>
              <w:t>, European Union – Anti-Dumping Measures on Certain Footwear from China</w:t>
            </w:r>
            <w:r w:rsidRPr="000C1964">
              <w:rPr>
                <w:rFonts w:asciiTheme="minorHAnsi" w:hAnsiTheme="minorHAnsi" w:cstheme="minorHAnsi"/>
              </w:rPr>
              <w:t xml:space="preserve">, WT/DS405/R, adopted 22 February 2012, DSR </w:t>
            </w:r>
            <w:proofErr w:type="gramStart"/>
            <w:r w:rsidRPr="000C1964">
              <w:rPr>
                <w:rFonts w:asciiTheme="minorHAnsi" w:hAnsiTheme="minorHAnsi" w:cstheme="minorHAnsi"/>
              </w:rPr>
              <w:t>2012:IX</w:t>
            </w:r>
            <w:proofErr w:type="gramEnd"/>
            <w:r w:rsidRPr="000C1964">
              <w:rPr>
                <w:rFonts w:asciiTheme="minorHAnsi" w:hAnsiTheme="minorHAnsi" w:cstheme="minorHAnsi"/>
              </w:rPr>
              <w:t>, p. 4585</w:t>
            </w:r>
          </w:p>
        </w:tc>
      </w:tr>
      <w:tr w:rsidR="007B46DD" w:rsidRPr="000C1964" w14:paraId="60CDC7B4" w14:textId="77777777" w:rsidTr="002C187F">
        <w:trPr>
          <w:cantSplit/>
          <w:trHeight w:val="397"/>
        </w:trPr>
        <w:tc>
          <w:tcPr>
            <w:tcW w:w="1852" w:type="dxa"/>
            <w:shd w:val="clear" w:color="auto" w:fill="auto"/>
          </w:tcPr>
          <w:p w14:paraId="1080AB5A" w14:textId="77777777" w:rsidR="007B46DD" w:rsidRPr="000C1964" w:rsidRDefault="007B46DD" w:rsidP="00372B36">
            <w:pPr>
              <w:pStyle w:val="TTTableText"/>
              <w:rPr>
                <w:rFonts w:asciiTheme="minorHAnsi" w:hAnsiTheme="minorHAnsi" w:cstheme="minorHAnsi"/>
                <w:i/>
                <w:iCs/>
              </w:rPr>
            </w:pPr>
            <w:r w:rsidRPr="000C1964">
              <w:rPr>
                <w:i/>
                <w:iCs/>
              </w:rPr>
              <w:t>EU – PET (Pakistan)</w:t>
            </w:r>
          </w:p>
        </w:tc>
        <w:tc>
          <w:tcPr>
            <w:tcW w:w="7208" w:type="dxa"/>
            <w:shd w:val="clear" w:color="auto" w:fill="auto"/>
          </w:tcPr>
          <w:p w14:paraId="333A5B4F" w14:textId="77777777" w:rsidR="007B46DD" w:rsidRPr="000C1964" w:rsidRDefault="007B46DD" w:rsidP="00372B36">
            <w:pPr>
              <w:pStyle w:val="TTTableText"/>
              <w:rPr>
                <w:rFonts w:asciiTheme="minorHAnsi" w:hAnsiTheme="minorHAnsi" w:cstheme="minorHAnsi"/>
              </w:rPr>
            </w:pPr>
            <w:r w:rsidRPr="000C1964">
              <w:rPr>
                <w:color w:val="000000"/>
              </w:rPr>
              <w:t xml:space="preserve">Appellate Body Report, </w:t>
            </w:r>
            <w:r w:rsidRPr="000C1964">
              <w:rPr>
                <w:i/>
                <w:iCs/>
                <w:color w:val="000000"/>
              </w:rPr>
              <w:t xml:space="preserve">European Union – Countervailing Measures on </w:t>
            </w:r>
            <w:r w:rsidRPr="000C1964">
              <w:rPr>
                <w:i/>
                <w:iCs/>
                <w:color w:val="000000"/>
                <w:lang w:val="en-US"/>
              </w:rPr>
              <w:t>Certain Polyethylene Terephthalate</w:t>
            </w:r>
            <w:r w:rsidRPr="000C1964">
              <w:rPr>
                <w:i/>
                <w:iCs/>
                <w:color w:val="000000"/>
              </w:rPr>
              <w:t xml:space="preserve"> from Pakistan</w:t>
            </w:r>
            <w:r w:rsidRPr="000C1964">
              <w:rPr>
                <w:iCs/>
                <w:color w:val="000000"/>
              </w:rPr>
              <w:t xml:space="preserve">, </w:t>
            </w:r>
            <w:r w:rsidRPr="000C1964">
              <w:rPr>
                <w:iCs/>
              </w:rPr>
              <w:t>WT/DS486/AB/R</w:t>
            </w:r>
            <w:r w:rsidRPr="000C1964">
              <w:rPr>
                <w:iCs/>
                <w:color w:val="000000"/>
              </w:rPr>
              <w:t xml:space="preserve"> and Add.1, </w:t>
            </w:r>
            <w:r w:rsidRPr="000C1964">
              <w:rPr>
                <w:color w:val="000000"/>
              </w:rPr>
              <w:t xml:space="preserve">adopted 28 May 2018, DSR </w:t>
            </w:r>
            <w:proofErr w:type="gramStart"/>
            <w:r w:rsidRPr="000C1964">
              <w:rPr>
                <w:color w:val="000000"/>
              </w:rPr>
              <w:t>2018:IV</w:t>
            </w:r>
            <w:proofErr w:type="gramEnd"/>
            <w:r w:rsidRPr="000C1964">
              <w:rPr>
                <w:color w:val="000000"/>
              </w:rPr>
              <w:t>, p. 1615</w:t>
            </w:r>
          </w:p>
        </w:tc>
      </w:tr>
      <w:tr w:rsidR="007B46DD" w:rsidRPr="000C1964" w14:paraId="3611EF66" w14:textId="77777777" w:rsidTr="002C187F">
        <w:trPr>
          <w:cantSplit/>
          <w:trHeight w:val="397"/>
        </w:trPr>
        <w:tc>
          <w:tcPr>
            <w:tcW w:w="1852" w:type="dxa"/>
            <w:shd w:val="clear" w:color="auto" w:fill="auto"/>
          </w:tcPr>
          <w:p w14:paraId="517334B5"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Korea – Dairy</w:t>
            </w:r>
          </w:p>
        </w:tc>
        <w:tc>
          <w:tcPr>
            <w:tcW w:w="7208" w:type="dxa"/>
            <w:shd w:val="clear" w:color="auto" w:fill="auto"/>
          </w:tcPr>
          <w:p w14:paraId="4BB9E84F"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Appellate Body Report</w:t>
            </w:r>
            <w:r w:rsidRPr="000C1964">
              <w:rPr>
                <w:rFonts w:asciiTheme="minorHAnsi" w:hAnsiTheme="minorHAnsi" w:cstheme="minorHAnsi"/>
                <w:i/>
                <w:iCs/>
              </w:rPr>
              <w:t>, Korea – Definitive Safeguard Measure on Imports of Certain Dairy Products</w:t>
            </w:r>
            <w:r w:rsidRPr="000C1964">
              <w:rPr>
                <w:rFonts w:asciiTheme="minorHAnsi" w:hAnsiTheme="minorHAnsi" w:cstheme="minorHAnsi"/>
              </w:rPr>
              <w:t xml:space="preserve">, WT/DS98/AB/R, adopted 12 January 2000, DSR </w:t>
            </w:r>
            <w:proofErr w:type="gramStart"/>
            <w:r w:rsidRPr="000C1964">
              <w:rPr>
                <w:rFonts w:asciiTheme="minorHAnsi" w:hAnsiTheme="minorHAnsi" w:cstheme="minorHAnsi"/>
              </w:rPr>
              <w:t>2000:I</w:t>
            </w:r>
            <w:proofErr w:type="gramEnd"/>
            <w:r w:rsidRPr="000C1964">
              <w:rPr>
                <w:rFonts w:asciiTheme="minorHAnsi" w:hAnsiTheme="minorHAnsi" w:cstheme="minorHAnsi"/>
              </w:rPr>
              <w:t>, p. 3</w:t>
            </w:r>
          </w:p>
        </w:tc>
      </w:tr>
      <w:tr w:rsidR="002C187F" w:rsidRPr="000C1964" w14:paraId="7B53B6D6" w14:textId="77777777" w:rsidTr="002C187F">
        <w:trPr>
          <w:cantSplit/>
          <w:trHeight w:val="397"/>
        </w:trPr>
        <w:tc>
          <w:tcPr>
            <w:tcW w:w="1852" w:type="dxa"/>
            <w:shd w:val="clear" w:color="auto" w:fill="auto"/>
          </w:tcPr>
          <w:p w14:paraId="69520F77" w14:textId="19860CFC" w:rsidR="002C187F" w:rsidRPr="000C1964" w:rsidRDefault="002C187F" w:rsidP="002C187F">
            <w:pPr>
              <w:pStyle w:val="TTTableText"/>
              <w:rPr>
                <w:rFonts w:asciiTheme="minorHAnsi" w:hAnsiTheme="minorHAnsi" w:cstheme="minorHAnsi"/>
                <w:i/>
                <w:iCs/>
              </w:rPr>
            </w:pPr>
            <w:r w:rsidRPr="000C1964">
              <w:rPr>
                <w:i/>
                <w:iCs/>
              </w:rPr>
              <w:lastRenderedPageBreak/>
              <w:t>Mexico – Corn Syrup (Article 21.5 – US)</w:t>
            </w:r>
          </w:p>
        </w:tc>
        <w:tc>
          <w:tcPr>
            <w:tcW w:w="7208" w:type="dxa"/>
            <w:shd w:val="clear" w:color="auto" w:fill="auto"/>
          </w:tcPr>
          <w:p w14:paraId="0C282658" w14:textId="46ACE920" w:rsidR="002C187F" w:rsidRPr="000C1964" w:rsidRDefault="002C187F" w:rsidP="002C187F">
            <w:pPr>
              <w:pStyle w:val="TTTableText"/>
              <w:rPr>
                <w:rFonts w:asciiTheme="minorHAnsi" w:hAnsiTheme="minorHAnsi" w:cstheme="minorHAnsi"/>
              </w:rPr>
            </w:pPr>
            <w:r w:rsidRPr="000C1964">
              <w:rPr>
                <w:rFonts w:asciiTheme="minorHAnsi" w:hAnsiTheme="minorHAnsi" w:cstheme="minorHAnsi"/>
              </w:rPr>
              <w:t xml:space="preserve">Appellate Body Report, </w:t>
            </w:r>
            <w:r w:rsidRPr="000C1964">
              <w:rPr>
                <w:rFonts w:asciiTheme="minorHAnsi" w:hAnsiTheme="minorHAnsi" w:cstheme="minorHAnsi"/>
                <w:i/>
                <w:iCs/>
              </w:rPr>
              <w:t>Mexico – Anti-Dumping Investigation of High Fructose Corn Syrup (HFCS) from the United States – Recourse to Article 21.5 of the DSU by the United States</w:t>
            </w:r>
            <w:r w:rsidRPr="000C1964">
              <w:rPr>
                <w:rFonts w:asciiTheme="minorHAnsi" w:hAnsiTheme="minorHAnsi" w:cstheme="minorHAnsi"/>
              </w:rPr>
              <w:t xml:space="preserve">, </w:t>
            </w:r>
            <w:hyperlink r:id="rId13" w:history="1">
              <w:r w:rsidRPr="000C1964">
                <w:rPr>
                  <w:rFonts w:asciiTheme="minorHAnsi" w:hAnsiTheme="minorHAnsi" w:cstheme="minorHAnsi"/>
                </w:rPr>
                <w:t>WT/DS132/AB/RW</w:t>
              </w:r>
            </w:hyperlink>
            <w:r w:rsidRPr="000C1964">
              <w:rPr>
                <w:rFonts w:asciiTheme="minorHAnsi" w:hAnsiTheme="minorHAnsi" w:cstheme="minorHAnsi"/>
              </w:rPr>
              <w:t>, adopted 21 November 2001, DSR 2001:XIII, p. 6675</w:t>
            </w:r>
          </w:p>
        </w:tc>
      </w:tr>
      <w:tr w:rsidR="007B46DD" w:rsidRPr="000C1964" w14:paraId="2E12AD8F" w14:textId="77777777" w:rsidTr="002C187F">
        <w:trPr>
          <w:cantSplit/>
          <w:trHeight w:val="397"/>
        </w:trPr>
        <w:tc>
          <w:tcPr>
            <w:tcW w:w="1852" w:type="dxa"/>
            <w:shd w:val="clear" w:color="auto" w:fill="auto"/>
          </w:tcPr>
          <w:p w14:paraId="6919E795" w14:textId="77777777" w:rsidR="007B46DD" w:rsidRPr="000C1964" w:rsidRDefault="007B46DD" w:rsidP="00372B36">
            <w:pPr>
              <w:pStyle w:val="TTTableText"/>
              <w:rPr>
                <w:rFonts w:asciiTheme="minorHAnsi" w:hAnsiTheme="minorHAnsi" w:cstheme="minorHAnsi"/>
                <w:i/>
                <w:iCs/>
              </w:rPr>
            </w:pPr>
            <w:r w:rsidRPr="000C1964">
              <w:rPr>
                <w:i/>
                <w:iCs/>
                <w:lang w:val="en-US"/>
              </w:rPr>
              <w:t>Russia – Railway Equipment</w:t>
            </w:r>
          </w:p>
        </w:tc>
        <w:tc>
          <w:tcPr>
            <w:tcW w:w="7208" w:type="dxa"/>
            <w:shd w:val="clear" w:color="auto" w:fill="auto"/>
          </w:tcPr>
          <w:p w14:paraId="21D61C91" w14:textId="77777777" w:rsidR="007B46DD" w:rsidRPr="000C1964" w:rsidRDefault="007B46DD" w:rsidP="00372B36">
            <w:pPr>
              <w:pStyle w:val="TTTableText"/>
              <w:rPr>
                <w:rFonts w:asciiTheme="minorHAnsi" w:hAnsiTheme="minorHAnsi" w:cstheme="minorHAnsi"/>
              </w:rPr>
            </w:pPr>
            <w:r w:rsidRPr="000C1964">
              <w:rPr>
                <w:color w:val="000000"/>
              </w:rPr>
              <w:t xml:space="preserve">Appellate Body Report, </w:t>
            </w:r>
            <w:r w:rsidRPr="000C1964">
              <w:rPr>
                <w:i/>
                <w:color w:val="000000"/>
              </w:rPr>
              <w:t>Russia – Measures Affecting the Importation of Railway Equipment and Parts Thereof</w:t>
            </w:r>
            <w:r w:rsidRPr="000C1964">
              <w:rPr>
                <w:color w:val="000000"/>
              </w:rPr>
              <w:t xml:space="preserve">, </w:t>
            </w:r>
            <w:r w:rsidRPr="000C1964">
              <w:t>WT/DS499/AB/R</w:t>
            </w:r>
            <w:r w:rsidRPr="000C1964">
              <w:rPr>
                <w:color w:val="000000"/>
              </w:rPr>
              <w:t xml:space="preserve"> a</w:t>
            </w:r>
            <w:r w:rsidRPr="000C1964">
              <w:rPr>
                <w:iCs/>
                <w:color w:val="000000"/>
              </w:rPr>
              <w:t>nd Add.1, adopted 5 March 2020</w:t>
            </w:r>
          </w:p>
        </w:tc>
      </w:tr>
      <w:tr w:rsidR="007B46DD" w:rsidRPr="000C1964" w14:paraId="7D52DAE0" w14:textId="77777777" w:rsidTr="002C187F">
        <w:trPr>
          <w:cantSplit/>
          <w:trHeight w:val="397"/>
        </w:trPr>
        <w:tc>
          <w:tcPr>
            <w:tcW w:w="1852" w:type="dxa"/>
            <w:shd w:val="clear" w:color="auto" w:fill="auto"/>
          </w:tcPr>
          <w:p w14:paraId="1D991A59" w14:textId="77777777" w:rsidR="007B46DD" w:rsidRPr="000C1964" w:rsidRDefault="007B46DD" w:rsidP="00372B36">
            <w:pPr>
              <w:pStyle w:val="TTTableText"/>
              <w:rPr>
                <w:i/>
                <w:iCs/>
                <w:lang w:val="en-US"/>
              </w:rPr>
            </w:pPr>
            <w:r w:rsidRPr="000C1964">
              <w:rPr>
                <w:i/>
                <w:iCs/>
              </w:rPr>
              <w:t>Thailand – Cigarettes (Philippines) (Article 21.5 – Philippines II)</w:t>
            </w:r>
          </w:p>
        </w:tc>
        <w:tc>
          <w:tcPr>
            <w:tcW w:w="7208" w:type="dxa"/>
            <w:shd w:val="clear" w:color="auto" w:fill="auto"/>
          </w:tcPr>
          <w:p w14:paraId="1594822E" w14:textId="77777777" w:rsidR="007B46DD" w:rsidRPr="000C1964" w:rsidRDefault="007B46DD" w:rsidP="00372B36">
            <w:pPr>
              <w:pStyle w:val="TTTableText"/>
              <w:rPr>
                <w:rFonts w:asciiTheme="minorHAnsi" w:hAnsiTheme="minorHAnsi" w:cstheme="minorHAnsi"/>
              </w:rPr>
            </w:pPr>
            <w:r w:rsidRPr="000C1964">
              <w:rPr>
                <w:color w:val="000000"/>
              </w:rPr>
              <w:t xml:space="preserve">Panel Report, </w:t>
            </w:r>
            <w:r w:rsidRPr="000C1964">
              <w:rPr>
                <w:i/>
                <w:color w:val="000000"/>
              </w:rPr>
              <w:t>Thailand – Customs and Fiscal Measures on Cigarettes from the Philippines</w:t>
            </w:r>
            <w:r w:rsidRPr="000C1964">
              <w:rPr>
                <w:i/>
                <w:iCs/>
                <w:color w:val="000000"/>
              </w:rPr>
              <w:t xml:space="preserve"> – Second Recourse to Article 21.5 of the DSU by the Philippines</w:t>
            </w:r>
            <w:r w:rsidRPr="000C1964">
              <w:rPr>
                <w:iCs/>
                <w:color w:val="000000"/>
              </w:rPr>
              <w:t xml:space="preserve">, </w:t>
            </w:r>
            <w:r w:rsidRPr="000C1964">
              <w:rPr>
                <w:iCs/>
              </w:rPr>
              <w:t>WT/DS371/RW2</w:t>
            </w:r>
            <w:r w:rsidRPr="000C1964">
              <w:rPr>
                <w:iCs/>
                <w:color w:val="000000"/>
              </w:rPr>
              <w:t xml:space="preserve"> and Add.1, </w:t>
            </w:r>
            <w:r w:rsidRPr="000C1964">
              <w:rPr>
                <w:color w:val="000000"/>
              </w:rPr>
              <w:t>circulated to WTO Members 12 July 2019, appealed 9 September 2019</w:t>
            </w:r>
          </w:p>
        </w:tc>
      </w:tr>
      <w:tr w:rsidR="007B46DD" w:rsidRPr="000C1964" w14:paraId="792AEDDF" w14:textId="77777777" w:rsidTr="002C187F">
        <w:trPr>
          <w:cantSplit/>
          <w:trHeight w:val="397"/>
        </w:trPr>
        <w:tc>
          <w:tcPr>
            <w:tcW w:w="1852" w:type="dxa"/>
            <w:shd w:val="clear" w:color="auto" w:fill="auto"/>
          </w:tcPr>
          <w:p w14:paraId="6EA3BE1B"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Ukraine – Ammonium Nitrate</w:t>
            </w:r>
          </w:p>
        </w:tc>
        <w:tc>
          <w:tcPr>
            <w:tcW w:w="7208" w:type="dxa"/>
            <w:shd w:val="clear" w:color="auto" w:fill="auto"/>
          </w:tcPr>
          <w:p w14:paraId="1AC10008"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Appellate Body Report, </w:t>
            </w:r>
            <w:r w:rsidRPr="000C1964">
              <w:rPr>
                <w:rFonts w:asciiTheme="minorHAnsi" w:hAnsiTheme="minorHAnsi" w:cstheme="minorHAnsi"/>
                <w:i/>
                <w:iCs/>
              </w:rPr>
              <w:t>Ukraine – Anti-Dumping Measures on Ammonium Nitrate</w:t>
            </w:r>
            <w:r w:rsidRPr="000C1964">
              <w:rPr>
                <w:rFonts w:asciiTheme="minorHAnsi" w:hAnsiTheme="minorHAnsi" w:cstheme="minorHAnsi"/>
              </w:rPr>
              <w:t>, WT/DS493/AB/R and Add.1, adopted 30 September 2019, DSR 2019:X, p. 5227</w:t>
            </w:r>
          </w:p>
        </w:tc>
      </w:tr>
      <w:tr w:rsidR="007B46DD" w:rsidRPr="000C1964" w14:paraId="7C9B5F9B" w14:textId="77777777" w:rsidTr="002C187F">
        <w:trPr>
          <w:cantSplit/>
          <w:trHeight w:val="397"/>
        </w:trPr>
        <w:tc>
          <w:tcPr>
            <w:tcW w:w="1852" w:type="dxa"/>
            <w:shd w:val="clear" w:color="auto" w:fill="auto"/>
          </w:tcPr>
          <w:p w14:paraId="7EF48256"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Ukraine – Ammonium Nitrate</w:t>
            </w:r>
          </w:p>
        </w:tc>
        <w:tc>
          <w:tcPr>
            <w:tcW w:w="7208" w:type="dxa"/>
            <w:shd w:val="clear" w:color="auto" w:fill="auto"/>
          </w:tcPr>
          <w:p w14:paraId="0539270A"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Panel Report, </w:t>
            </w:r>
            <w:r w:rsidRPr="000C1964">
              <w:rPr>
                <w:rFonts w:asciiTheme="minorHAnsi" w:hAnsiTheme="minorHAnsi" w:cstheme="minorHAnsi"/>
                <w:i/>
                <w:iCs/>
              </w:rPr>
              <w:t>Ukraine – Anti-Dumping Measures on Ammonium Nitrate,</w:t>
            </w:r>
            <w:r w:rsidRPr="000C1964">
              <w:rPr>
                <w:rFonts w:asciiTheme="minorHAnsi" w:hAnsiTheme="minorHAnsi" w:cstheme="minorHAnsi"/>
              </w:rPr>
              <w:t xml:space="preserve"> WT/DS493/R, </w:t>
            </w:r>
            <w:proofErr w:type="gramStart"/>
            <w:r w:rsidRPr="000C1964">
              <w:rPr>
                <w:rFonts w:asciiTheme="minorHAnsi" w:hAnsiTheme="minorHAnsi" w:cstheme="minorHAnsi"/>
              </w:rPr>
              <w:t>Add</w:t>
            </w:r>
            <w:proofErr w:type="gramEnd"/>
            <w:r w:rsidRPr="000C1964">
              <w:rPr>
                <w:rFonts w:asciiTheme="minorHAnsi" w:hAnsiTheme="minorHAnsi" w:cstheme="minorHAnsi"/>
              </w:rPr>
              <w:t>.1 and Corr.1, adopted 30 September 2019, as upheld by Appellate Body Report WT/DS493/AB/R, DSR 2019:X, p. 5339</w:t>
            </w:r>
          </w:p>
        </w:tc>
      </w:tr>
      <w:tr w:rsidR="007B46DD" w:rsidRPr="000C1964" w14:paraId="49CBF605" w14:textId="77777777" w:rsidTr="002C187F">
        <w:trPr>
          <w:cantSplit/>
          <w:trHeight w:val="397"/>
        </w:trPr>
        <w:tc>
          <w:tcPr>
            <w:tcW w:w="1852" w:type="dxa"/>
            <w:shd w:val="clear" w:color="auto" w:fill="auto"/>
          </w:tcPr>
          <w:p w14:paraId="6FAFA741"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Anti-Dumping and Countervailing Duties (China)</w:t>
            </w:r>
          </w:p>
        </w:tc>
        <w:tc>
          <w:tcPr>
            <w:tcW w:w="7208" w:type="dxa"/>
            <w:shd w:val="clear" w:color="auto" w:fill="auto"/>
          </w:tcPr>
          <w:p w14:paraId="40B062D2"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Appellate Body Report, </w:t>
            </w:r>
            <w:r w:rsidRPr="000C1964">
              <w:rPr>
                <w:rFonts w:asciiTheme="minorHAnsi" w:hAnsiTheme="minorHAnsi" w:cstheme="minorHAnsi"/>
                <w:i/>
                <w:iCs/>
              </w:rPr>
              <w:t>United States – Definitive Anti-Dumping and Countervailing Duties on Certain Products from China</w:t>
            </w:r>
            <w:r w:rsidRPr="000C1964">
              <w:rPr>
                <w:rFonts w:asciiTheme="minorHAnsi" w:hAnsiTheme="minorHAnsi" w:cstheme="minorHAnsi"/>
              </w:rPr>
              <w:t xml:space="preserve">, WT/DS379/AB/R, adopted 25 March 2011, DSR </w:t>
            </w:r>
            <w:proofErr w:type="gramStart"/>
            <w:r w:rsidRPr="000C1964">
              <w:rPr>
                <w:rFonts w:asciiTheme="minorHAnsi" w:hAnsiTheme="minorHAnsi" w:cstheme="minorHAnsi"/>
              </w:rPr>
              <w:t>2011:V</w:t>
            </w:r>
            <w:proofErr w:type="gramEnd"/>
            <w:r w:rsidRPr="000C1964">
              <w:rPr>
                <w:rFonts w:asciiTheme="minorHAnsi" w:hAnsiTheme="minorHAnsi" w:cstheme="minorHAnsi"/>
              </w:rPr>
              <w:t>, p. 2869</w:t>
            </w:r>
          </w:p>
        </w:tc>
      </w:tr>
      <w:tr w:rsidR="007B46DD" w:rsidRPr="000C1964" w14:paraId="762EFB02" w14:textId="77777777" w:rsidTr="002C187F">
        <w:trPr>
          <w:cantSplit/>
          <w:trHeight w:val="397"/>
        </w:trPr>
        <w:tc>
          <w:tcPr>
            <w:tcW w:w="1852" w:type="dxa"/>
            <w:shd w:val="clear" w:color="auto" w:fill="auto"/>
          </w:tcPr>
          <w:p w14:paraId="30A9EE97"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Anti-Dumping Measures on Oil Country Tubular Goods</w:t>
            </w:r>
          </w:p>
        </w:tc>
        <w:tc>
          <w:tcPr>
            <w:tcW w:w="7208" w:type="dxa"/>
            <w:shd w:val="clear" w:color="auto" w:fill="auto"/>
          </w:tcPr>
          <w:p w14:paraId="0232E95B"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Appellate Body Report</w:t>
            </w:r>
            <w:r w:rsidRPr="000C1964">
              <w:rPr>
                <w:rFonts w:asciiTheme="minorHAnsi" w:hAnsiTheme="minorHAnsi" w:cstheme="minorHAnsi"/>
                <w:i/>
                <w:iCs/>
              </w:rPr>
              <w:t>, United States – Anti-Dumping Measures on Oil Country Tubular Goods (OCTG) from Mexico</w:t>
            </w:r>
            <w:r w:rsidRPr="000C1964">
              <w:rPr>
                <w:rFonts w:asciiTheme="minorHAnsi" w:hAnsiTheme="minorHAnsi" w:cstheme="minorHAnsi"/>
              </w:rPr>
              <w:t xml:space="preserve">, WT/DS282/AB/R, adopted 28 November 2005, DSR </w:t>
            </w:r>
            <w:proofErr w:type="gramStart"/>
            <w:r w:rsidRPr="000C1964">
              <w:rPr>
                <w:rFonts w:asciiTheme="minorHAnsi" w:hAnsiTheme="minorHAnsi" w:cstheme="minorHAnsi"/>
              </w:rPr>
              <w:t>2005:,</w:t>
            </w:r>
            <w:proofErr w:type="gramEnd"/>
            <w:r w:rsidRPr="000C1964">
              <w:rPr>
                <w:rFonts w:asciiTheme="minorHAnsi" w:hAnsiTheme="minorHAnsi" w:cstheme="minorHAnsi"/>
              </w:rPr>
              <w:t xml:space="preserve"> p. 10127</w:t>
            </w:r>
          </w:p>
        </w:tc>
      </w:tr>
      <w:tr w:rsidR="007B46DD" w:rsidRPr="000C1964" w14:paraId="03E27428" w14:textId="77777777" w:rsidTr="002C187F">
        <w:trPr>
          <w:cantSplit/>
          <w:trHeight w:val="397"/>
        </w:trPr>
        <w:tc>
          <w:tcPr>
            <w:tcW w:w="1852" w:type="dxa"/>
            <w:shd w:val="clear" w:color="auto" w:fill="auto"/>
          </w:tcPr>
          <w:p w14:paraId="0360695A"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Carbon Steel (India)</w:t>
            </w:r>
          </w:p>
        </w:tc>
        <w:tc>
          <w:tcPr>
            <w:tcW w:w="7208" w:type="dxa"/>
            <w:shd w:val="clear" w:color="auto" w:fill="auto"/>
          </w:tcPr>
          <w:p w14:paraId="24B66236"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Appellate Body Report, </w:t>
            </w:r>
            <w:r w:rsidRPr="000C1964">
              <w:rPr>
                <w:rFonts w:asciiTheme="minorHAnsi" w:hAnsiTheme="minorHAnsi" w:cstheme="minorHAnsi"/>
                <w:i/>
                <w:iCs/>
              </w:rPr>
              <w:t xml:space="preserve">United States – Countervailing Measures on Certain Hot-Rolled Carbon Steel Flat Products from India, </w:t>
            </w:r>
            <w:r w:rsidRPr="000C1964">
              <w:rPr>
                <w:rFonts w:asciiTheme="minorHAnsi" w:hAnsiTheme="minorHAnsi" w:cstheme="minorHAnsi"/>
              </w:rPr>
              <w:t xml:space="preserve">WT/DS436/AB/R, adopted 19 December 2014, DSR </w:t>
            </w:r>
            <w:proofErr w:type="gramStart"/>
            <w:r w:rsidRPr="000C1964">
              <w:rPr>
                <w:rFonts w:asciiTheme="minorHAnsi" w:hAnsiTheme="minorHAnsi" w:cstheme="minorHAnsi"/>
              </w:rPr>
              <w:t>2014:V</w:t>
            </w:r>
            <w:proofErr w:type="gramEnd"/>
            <w:r w:rsidRPr="000C1964">
              <w:rPr>
                <w:rFonts w:asciiTheme="minorHAnsi" w:hAnsiTheme="minorHAnsi" w:cstheme="minorHAnsi"/>
              </w:rPr>
              <w:t>, p. 1727</w:t>
            </w:r>
          </w:p>
        </w:tc>
      </w:tr>
      <w:tr w:rsidR="007B46DD" w:rsidRPr="000C1964" w14:paraId="5246EDD3" w14:textId="77777777" w:rsidTr="002C187F">
        <w:trPr>
          <w:cantSplit/>
          <w:trHeight w:val="397"/>
        </w:trPr>
        <w:tc>
          <w:tcPr>
            <w:tcW w:w="1852" w:type="dxa"/>
            <w:shd w:val="clear" w:color="auto" w:fill="auto"/>
          </w:tcPr>
          <w:p w14:paraId="218EE166"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Carbon Steel (India)</w:t>
            </w:r>
          </w:p>
        </w:tc>
        <w:tc>
          <w:tcPr>
            <w:tcW w:w="7208" w:type="dxa"/>
            <w:shd w:val="clear" w:color="auto" w:fill="auto"/>
          </w:tcPr>
          <w:p w14:paraId="0169C8BF" w14:textId="77777777" w:rsidR="007B46DD" w:rsidRPr="000C1964" w:rsidRDefault="007B46DD" w:rsidP="00372B36">
            <w:pPr>
              <w:pStyle w:val="TTTableText"/>
              <w:rPr>
                <w:rFonts w:asciiTheme="minorHAnsi" w:hAnsiTheme="minorHAnsi" w:cstheme="minorHAnsi"/>
              </w:rPr>
            </w:pPr>
            <w:r w:rsidRPr="000C1964">
              <w:rPr>
                <w:color w:val="000000"/>
              </w:rPr>
              <w:t xml:space="preserve">Panel Report, </w:t>
            </w:r>
            <w:r w:rsidRPr="000C1964">
              <w:rPr>
                <w:i/>
                <w:color w:val="000000"/>
              </w:rPr>
              <w:t>United States – Countervailing Measures on Certain Hot-Rolled Carbon Steel Flat Products from India</w:t>
            </w:r>
            <w:r w:rsidRPr="000C1964">
              <w:rPr>
                <w:color w:val="000000"/>
              </w:rPr>
              <w:t xml:space="preserve">, </w:t>
            </w:r>
            <w:r w:rsidRPr="000C1964">
              <w:t>WT/DS436/R</w:t>
            </w:r>
            <w:r w:rsidRPr="000C1964">
              <w:rPr>
                <w:color w:val="000000"/>
              </w:rPr>
              <w:t xml:space="preserve"> and Add.1, adopted 19 December 2014, as modified by Appellate Body Report WT/DS436/AB/R, DSR 2014:VI, p. 2189</w:t>
            </w:r>
          </w:p>
        </w:tc>
      </w:tr>
      <w:tr w:rsidR="007B46DD" w:rsidRPr="000C1964" w14:paraId="498D12D9" w14:textId="77777777" w:rsidTr="002C187F">
        <w:trPr>
          <w:cantSplit/>
          <w:trHeight w:val="397"/>
        </w:trPr>
        <w:tc>
          <w:tcPr>
            <w:tcW w:w="1852" w:type="dxa"/>
            <w:shd w:val="clear" w:color="auto" w:fill="auto"/>
          </w:tcPr>
          <w:p w14:paraId="061E9877"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Carbon Steel (India) (Article 21.5 – India)</w:t>
            </w:r>
          </w:p>
        </w:tc>
        <w:tc>
          <w:tcPr>
            <w:tcW w:w="7208" w:type="dxa"/>
            <w:shd w:val="clear" w:color="auto" w:fill="auto"/>
          </w:tcPr>
          <w:p w14:paraId="5ECBBFE1"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Panel Report, United States – </w:t>
            </w:r>
            <w:r w:rsidRPr="000C1964">
              <w:rPr>
                <w:rFonts w:asciiTheme="minorHAnsi" w:hAnsiTheme="minorHAnsi" w:cstheme="minorHAnsi"/>
                <w:i/>
                <w:iCs/>
              </w:rPr>
              <w:t>Countervailing Measures on Certain Hot-Rolled Carbon Steel Flat Products from India</w:t>
            </w:r>
            <w:r w:rsidRPr="000C1964">
              <w:rPr>
                <w:rFonts w:asciiTheme="minorHAnsi" w:hAnsiTheme="minorHAnsi" w:cstheme="minorHAnsi"/>
              </w:rPr>
              <w:t xml:space="preserve"> </w:t>
            </w:r>
            <w:r w:rsidRPr="000C1964">
              <w:rPr>
                <w:rFonts w:asciiTheme="minorHAnsi" w:hAnsiTheme="minorHAnsi" w:cstheme="minorHAnsi"/>
                <w:i/>
                <w:iCs/>
              </w:rPr>
              <w:t xml:space="preserve">– Recourse to Article 21.5 of the DSU by India, </w:t>
            </w:r>
            <w:r w:rsidRPr="000C1964">
              <w:rPr>
                <w:rFonts w:asciiTheme="minorHAnsi" w:hAnsiTheme="minorHAnsi" w:cstheme="minorHAnsi"/>
              </w:rPr>
              <w:t>WT/DS436/RW and Add.1, circulated to WTO Members 15 November 2019, appealed on 18 December 2019</w:t>
            </w:r>
          </w:p>
        </w:tc>
      </w:tr>
      <w:tr w:rsidR="007B46DD" w:rsidRPr="000C1964" w14:paraId="1F6C3469" w14:textId="77777777" w:rsidTr="002C187F">
        <w:trPr>
          <w:cantSplit/>
          <w:trHeight w:val="397"/>
        </w:trPr>
        <w:tc>
          <w:tcPr>
            <w:tcW w:w="1852" w:type="dxa"/>
            <w:shd w:val="clear" w:color="auto" w:fill="auto"/>
          </w:tcPr>
          <w:p w14:paraId="4418EF31"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Clove Cigarettes</w:t>
            </w:r>
          </w:p>
        </w:tc>
        <w:tc>
          <w:tcPr>
            <w:tcW w:w="7208" w:type="dxa"/>
            <w:shd w:val="clear" w:color="auto" w:fill="auto"/>
          </w:tcPr>
          <w:p w14:paraId="0B9CF4E9"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Appellate Body Report, </w:t>
            </w:r>
            <w:r w:rsidRPr="000C1964">
              <w:rPr>
                <w:rFonts w:asciiTheme="minorHAnsi" w:hAnsiTheme="minorHAnsi" w:cstheme="minorHAnsi"/>
                <w:i/>
                <w:iCs/>
              </w:rPr>
              <w:t>United States – Measures Affecting the Production and Sale of Clove Cigarettes</w:t>
            </w:r>
            <w:r w:rsidRPr="000C1964">
              <w:rPr>
                <w:rFonts w:asciiTheme="minorHAnsi" w:hAnsiTheme="minorHAnsi" w:cstheme="minorHAnsi"/>
              </w:rPr>
              <w:t xml:space="preserve">, WT/DS406/AB/R, adopted 24 April 2012, DSR </w:t>
            </w:r>
            <w:proofErr w:type="gramStart"/>
            <w:r w:rsidRPr="000C1964">
              <w:rPr>
                <w:rFonts w:asciiTheme="minorHAnsi" w:hAnsiTheme="minorHAnsi" w:cstheme="minorHAnsi"/>
              </w:rPr>
              <w:t>2012:XI</w:t>
            </w:r>
            <w:proofErr w:type="gramEnd"/>
            <w:r w:rsidRPr="000C1964">
              <w:rPr>
                <w:rFonts w:asciiTheme="minorHAnsi" w:hAnsiTheme="minorHAnsi" w:cstheme="minorHAnsi"/>
              </w:rPr>
              <w:t>, p. 5751</w:t>
            </w:r>
          </w:p>
        </w:tc>
      </w:tr>
      <w:tr w:rsidR="007B46DD" w:rsidRPr="000C1964" w14:paraId="1EF2691A" w14:textId="77777777" w:rsidTr="002C187F">
        <w:trPr>
          <w:cantSplit/>
          <w:trHeight w:val="397"/>
        </w:trPr>
        <w:tc>
          <w:tcPr>
            <w:tcW w:w="1852" w:type="dxa"/>
            <w:shd w:val="clear" w:color="auto" w:fill="auto"/>
          </w:tcPr>
          <w:p w14:paraId="1523689A"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lastRenderedPageBreak/>
              <w:t>US – COOL</w:t>
            </w:r>
          </w:p>
        </w:tc>
        <w:tc>
          <w:tcPr>
            <w:tcW w:w="7208" w:type="dxa"/>
            <w:shd w:val="clear" w:color="auto" w:fill="auto"/>
          </w:tcPr>
          <w:p w14:paraId="0A70A83A" w14:textId="77777777" w:rsidR="007B46DD" w:rsidRPr="000C1964" w:rsidRDefault="007B46DD" w:rsidP="00372B36">
            <w:pPr>
              <w:pStyle w:val="TTTableText"/>
              <w:rPr>
                <w:rFonts w:asciiTheme="minorHAnsi" w:hAnsiTheme="minorHAnsi" w:cstheme="minorHAnsi"/>
              </w:rPr>
            </w:pPr>
            <w:r w:rsidRPr="000C1964">
              <w:rPr>
                <w:color w:val="000000"/>
              </w:rPr>
              <w:t xml:space="preserve">Panel Reports, </w:t>
            </w:r>
            <w:r w:rsidRPr="000C1964">
              <w:rPr>
                <w:i/>
                <w:color w:val="000000"/>
              </w:rPr>
              <w:t>United States – Certain Country of Origin Labelling (COOL) Requirements</w:t>
            </w:r>
            <w:r w:rsidRPr="000C1964">
              <w:rPr>
                <w:color w:val="000000"/>
              </w:rPr>
              <w:t xml:space="preserve">, </w:t>
            </w:r>
            <w:r w:rsidRPr="000C1964">
              <w:t>WT/DS384/R</w:t>
            </w:r>
            <w:r w:rsidRPr="000C1964">
              <w:rPr>
                <w:color w:val="000000"/>
              </w:rPr>
              <w:t xml:space="preserve"> / </w:t>
            </w:r>
            <w:r w:rsidRPr="000C1964">
              <w:t>WT/DS386/R</w:t>
            </w:r>
            <w:r w:rsidRPr="000C1964">
              <w:rPr>
                <w:color w:val="000000"/>
              </w:rPr>
              <w:t>, adopted 23 July 2012, as modified by Appellate Body Reports WT/DS384/AB/R / WT/DS386/AB/R, DSR 2012:VI, p. 2745</w:t>
            </w:r>
          </w:p>
        </w:tc>
      </w:tr>
      <w:tr w:rsidR="007B46DD" w:rsidRPr="000C1964" w14:paraId="45645102" w14:textId="77777777" w:rsidTr="002C187F">
        <w:trPr>
          <w:cantSplit/>
          <w:trHeight w:val="397"/>
        </w:trPr>
        <w:tc>
          <w:tcPr>
            <w:tcW w:w="1852" w:type="dxa"/>
            <w:shd w:val="clear" w:color="auto" w:fill="auto"/>
          </w:tcPr>
          <w:p w14:paraId="54B6CE7B"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Corrosion-Resistant Steel Sunset Review</w:t>
            </w:r>
          </w:p>
        </w:tc>
        <w:tc>
          <w:tcPr>
            <w:tcW w:w="7208" w:type="dxa"/>
            <w:shd w:val="clear" w:color="auto" w:fill="auto"/>
          </w:tcPr>
          <w:p w14:paraId="041C1BD4"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Appellate Body Report</w:t>
            </w:r>
            <w:r w:rsidRPr="000C1964">
              <w:rPr>
                <w:rFonts w:asciiTheme="minorHAnsi" w:hAnsiTheme="minorHAnsi" w:cstheme="minorHAnsi"/>
                <w:i/>
                <w:iCs/>
              </w:rPr>
              <w:t>, United States – Sunset Review of Anti-Dumping Duties on Corrosion Resistant Carbon Steel Flat Products from Japan,</w:t>
            </w:r>
            <w:r w:rsidRPr="000C1964">
              <w:rPr>
                <w:rFonts w:asciiTheme="minorHAnsi" w:hAnsiTheme="minorHAnsi" w:cstheme="minorHAnsi"/>
              </w:rPr>
              <w:t xml:space="preserve"> WT/DS244/AB/R, adopted 9 January 2004, DSR </w:t>
            </w:r>
            <w:proofErr w:type="gramStart"/>
            <w:r w:rsidRPr="000C1964">
              <w:rPr>
                <w:rFonts w:asciiTheme="minorHAnsi" w:hAnsiTheme="minorHAnsi" w:cstheme="minorHAnsi"/>
              </w:rPr>
              <w:t>2004:I</w:t>
            </w:r>
            <w:proofErr w:type="gramEnd"/>
            <w:r w:rsidRPr="000C1964">
              <w:rPr>
                <w:rFonts w:asciiTheme="minorHAnsi" w:hAnsiTheme="minorHAnsi" w:cstheme="minorHAnsi"/>
              </w:rPr>
              <w:t>, p. 3</w:t>
            </w:r>
          </w:p>
        </w:tc>
      </w:tr>
      <w:tr w:rsidR="007B46DD" w:rsidRPr="000C1964" w14:paraId="00B2DAD1" w14:textId="77777777" w:rsidTr="002C187F">
        <w:trPr>
          <w:cantSplit/>
          <w:trHeight w:val="397"/>
        </w:trPr>
        <w:tc>
          <w:tcPr>
            <w:tcW w:w="1852" w:type="dxa"/>
            <w:shd w:val="clear" w:color="auto" w:fill="auto"/>
          </w:tcPr>
          <w:p w14:paraId="34848E06"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Countervailing Measures (China)</w:t>
            </w:r>
          </w:p>
        </w:tc>
        <w:tc>
          <w:tcPr>
            <w:tcW w:w="7208" w:type="dxa"/>
            <w:shd w:val="clear" w:color="auto" w:fill="auto"/>
          </w:tcPr>
          <w:p w14:paraId="5C493CEB"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Appellate Body Report, </w:t>
            </w:r>
            <w:r w:rsidRPr="000C1964">
              <w:rPr>
                <w:rFonts w:asciiTheme="minorHAnsi" w:hAnsiTheme="minorHAnsi" w:cstheme="minorHAnsi"/>
                <w:i/>
                <w:iCs/>
              </w:rPr>
              <w:t>United States – Countervailing Duty Measures on Certain Products from China</w:t>
            </w:r>
            <w:r w:rsidRPr="000C1964">
              <w:rPr>
                <w:rFonts w:asciiTheme="minorHAnsi" w:hAnsiTheme="minorHAnsi" w:cstheme="minorHAnsi"/>
              </w:rPr>
              <w:t xml:space="preserve">, </w:t>
            </w:r>
            <w:hyperlink r:id="rId14" w:history="1">
              <w:r w:rsidRPr="000C1964">
                <w:rPr>
                  <w:rFonts w:asciiTheme="minorHAnsi" w:hAnsiTheme="minorHAnsi" w:cstheme="minorHAnsi"/>
                </w:rPr>
                <w:t>WT/DS437/AB/R</w:t>
              </w:r>
            </w:hyperlink>
            <w:r w:rsidRPr="000C1964">
              <w:rPr>
                <w:rFonts w:asciiTheme="minorHAnsi" w:hAnsiTheme="minorHAnsi" w:cstheme="minorHAnsi"/>
              </w:rPr>
              <w:t>, adopted 16 January 2015, DSR 2015:I, p. 7</w:t>
            </w:r>
          </w:p>
        </w:tc>
      </w:tr>
      <w:tr w:rsidR="007B46DD" w:rsidRPr="000C1964" w14:paraId="0875C2A2" w14:textId="77777777" w:rsidTr="002C187F">
        <w:trPr>
          <w:cantSplit/>
          <w:trHeight w:val="397"/>
        </w:trPr>
        <w:tc>
          <w:tcPr>
            <w:tcW w:w="1852" w:type="dxa"/>
            <w:shd w:val="clear" w:color="auto" w:fill="auto"/>
          </w:tcPr>
          <w:p w14:paraId="6881366D"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Countervailing Measures (China)</w:t>
            </w:r>
          </w:p>
        </w:tc>
        <w:tc>
          <w:tcPr>
            <w:tcW w:w="7208" w:type="dxa"/>
            <w:shd w:val="clear" w:color="auto" w:fill="auto"/>
          </w:tcPr>
          <w:p w14:paraId="4011DDC6"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Panel Report, </w:t>
            </w:r>
            <w:r w:rsidRPr="000C1964">
              <w:rPr>
                <w:rFonts w:asciiTheme="minorHAnsi" w:hAnsiTheme="minorHAnsi" w:cstheme="minorHAnsi"/>
                <w:i/>
                <w:iCs/>
              </w:rPr>
              <w:t>United States – Countervailing Duty Measures on Certain Products from China</w:t>
            </w:r>
            <w:r w:rsidRPr="000C1964">
              <w:rPr>
                <w:rFonts w:asciiTheme="minorHAnsi" w:hAnsiTheme="minorHAnsi" w:cstheme="minorHAnsi"/>
              </w:rPr>
              <w:t xml:space="preserve">, WT/DS437/R and Add.1, adopted 16 January 2015, as modified by Appellate Body Report WT/DS437/AB/R, DSR </w:t>
            </w:r>
            <w:proofErr w:type="gramStart"/>
            <w:r w:rsidRPr="000C1964">
              <w:rPr>
                <w:rFonts w:asciiTheme="minorHAnsi" w:hAnsiTheme="minorHAnsi" w:cstheme="minorHAnsi"/>
              </w:rPr>
              <w:t>2015:I</w:t>
            </w:r>
            <w:proofErr w:type="gramEnd"/>
            <w:r w:rsidRPr="000C1964">
              <w:rPr>
                <w:rFonts w:asciiTheme="minorHAnsi" w:hAnsiTheme="minorHAnsi" w:cstheme="minorHAnsi"/>
              </w:rPr>
              <w:t>, p. 183</w:t>
            </w:r>
          </w:p>
        </w:tc>
      </w:tr>
      <w:tr w:rsidR="007B46DD" w:rsidRPr="000C1964" w14:paraId="1C186C9A" w14:textId="77777777" w:rsidTr="002C187F">
        <w:trPr>
          <w:cantSplit/>
          <w:trHeight w:val="397"/>
        </w:trPr>
        <w:tc>
          <w:tcPr>
            <w:tcW w:w="1852" w:type="dxa"/>
            <w:shd w:val="clear" w:color="auto" w:fill="auto"/>
          </w:tcPr>
          <w:p w14:paraId="28B88231"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Countervailing Measures (China) (Article 21.5 – China)</w:t>
            </w:r>
          </w:p>
        </w:tc>
        <w:tc>
          <w:tcPr>
            <w:tcW w:w="7208" w:type="dxa"/>
            <w:shd w:val="clear" w:color="auto" w:fill="auto"/>
          </w:tcPr>
          <w:p w14:paraId="49675443"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Appellate Body Report, </w:t>
            </w:r>
            <w:r w:rsidRPr="000C1964">
              <w:rPr>
                <w:rFonts w:asciiTheme="minorHAnsi" w:hAnsiTheme="minorHAnsi" w:cstheme="minorHAnsi"/>
                <w:i/>
                <w:iCs/>
              </w:rPr>
              <w:t>United States – Countervailing Duty Measures on Certain Products from China – Recourse to Article 21.5 of the DSU by China</w:t>
            </w:r>
            <w:r w:rsidRPr="000C1964">
              <w:rPr>
                <w:rFonts w:asciiTheme="minorHAnsi" w:hAnsiTheme="minorHAnsi" w:cstheme="minorHAnsi"/>
              </w:rPr>
              <w:t xml:space="preserve">, WT/DS437/AB/RW and Add.1, adopted 15 August 2019, DSR </w:t>
            </w:r>
            <w:proofErr w:type="gramStart"/>
            <w:r w:rsidRPr="000C1964">
              <w:rPr>
                <w:rFonts w:asciiTheme="minorHAnsi" w:hAnsiTheme="minorHAnsi" w:cstheme="minorHAnsi"/>
              </w:rPr>
              <w:t>2019:IX</w:t>
            </w:r>
            <w:proofErr w:type="gramEnd"/>
            <w:r w:rsidRPr="000C1964">
              <w:rPr>
                <w:rFonts w:asciiTheme="minorHAnsi" w:hAnsiTheme="minorHAnsi" w:cstheme="minorHAnsi"/>
              </w:rPr>
              <w:t>, p. 4737</w:t>
            </w:r>
          </w:p>
        </w:tc>
      </w:tr>
      <w:tr w:rsidR="007B46DD" w:rsidRPr="000C1964" w14:paraId="3C8BB076" w14:textId="77777777" w:rsidTr="002C187F">
        <w:trPr>
          <w:cantSplit/>
          <w:trHeight w:val="397"/>
        </w:trPr>
        <w:tc>
          <w:tcPr>
            <w:tcW w:w="1852" w:type="dxa"/>
            <w:shd w:val="clear" w:color="auto" w:fill="auto"/>
          </w:tcPr>
          <w:p w14:paraId="700B16C0"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DRAMS</w:t>
            </w:r>
          </w:p>
        </w:tc>
        <w:tc>
          <w:tcPr>
            <w:tcW w:w="7208" w:type="dxa"/>
            <w:shd w:val="clear" w:color="auto" w:fill="auto"/>
          </w:tcPr>
          <w:p w14:paraId="7474B68A" w14:textId="77777777" w:rsidR="007B46DD" w:rsidRPr="000C1964" w:rsidRDefault="007B46DD" w:rsidP="00372B36">
            <w:pPr>
              <w:pStyle w:val="TTTableText"/>
              <w:rPr>
                <w:rFonts w:asciiTheme="minorHAnsi" w:hAnsiTheme="minorHAnsi" w:cstheme="minorHAnsi"/>
              </w:rPr>
            </w:pPr>
            <w:r w:rsidRPr="000C1964">
              <w:rPr>
                <w:color w:val="000000"/>
              </w:rPr>
              <w:t xml:space="preserve">Panel Report, </w:t>
            </w:r>
            <w:r w:rsidRPr="000C1964">
              <w:rPr>
                <w:i/>
                <w:color w:val="000000"/>
              </w:rPr>
              <w:t>United States – Anti-Dumping Duty on Dynamic Random Access Memory Semiconductors (DRAMS) of One Megabit or Above from Korea</w:t>
            </w:r>
            <w:r w:rsidRPr="000C1964">
              <w:rPr>
                <w:color w:val="000000"/>
              </w:rPr>
              <w:t xml:space="preserve">, </w:t>
            </w:r>
            <w:r w:rsidRPr="000C1964">
              <w:rPr>
                <w:rFonts w:eastAsia="Times New Roman"/>
                <w:bCs/>
              </w:rPr>
              <w:t>WT/DS99/R</w:t>
            </w:r>
            <w:r w:rsidRPr="000C1964">
              <w:rPr>
                <w:color w:val="000000"/>
              </w:rPr>
              <w:t xml:space="preserve">, adopted 19 March 1999, DSR </w:t>
            </w:r>
            <w:proofErr w:type="gramStart"/>
            <w:r w:rsidRPr="000C1964">
              <w:rPr>
                <w:color w:val="000000"/>
              </w:rPr>
              <w:t>1999:II</w:t>
            </w:r>
            <w:proofErr w:type="gramEnd"/>
            <w:r w:rsidRPr="000C1964">
              <w:rPr>
                <w:color w:val="000000"/>
              </w:rPr>
              <w:t>, p. 521</w:t>
            </w:r>
          </w:p>
        </w:tc>
      </w:tr>
      <w:tr w:rsidR="007B46DD" w:rsidRPr="000C1964" w14:paraId="52CF47BE" w14:textId="77777777" w:rsidTr="002C187F">
        <w:trPr>
          <w:cantSplit/>
          <w:trHeight w:val="397"/>
        </w:trPr>
        <w:tc>
          <w:tcPr>
            <w:tcW w:w="1852" w:type="dxa"/>
            <w:shd w:val="clear" w:color="auto" w:fill="auto"/>
          </w:tcPr>
          <w:p w14:paraId="55FD8119"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Gasoline</w:t>
            </w:r>
          </w:p>
        </w:tc>
        <w:tc>
          <w:tcPr>
            <w:tcW w:w="7208" w:type="dxa"/>
            <w:shd w:val="clear" w:color="auto" w:fill="auto"/>
          </w:tcPr>
          <w:p w14:paraId="794E7AF0" w14:textId="77777777" w:rsidR="007B46DD" w:rsidRPr="000C1964" w:rsidRDefault="007B46DD" w:rsidP="00372B36">
            <w:pPr>
              <w:pStyle w:val="TTTableText"/>
              <w:tabs>
                <w:tab w:val="left" w:pos="1800"/>
              </w:tabs>
              <w:rPr>
                <w:rFonts w:asciiTheme="minorHAnsi" w:hAnsiTheme="minorHAnsi" w:cstheme="minorHAnsi"/>
              </w:rPr>
            </w:pPr>
            <w:r w:rsidRPr="000C1964">
              <w:t xml:space="preserve">Appellate Body Report, </w:t>
            </w:r>
            <w:r w:rsidRPr="000C1964">
              <w:rPr>
                <w:i/>
                <w:iCs/>
              </w:rPr>
              <w:t>United States – Standards for Reformulated and Conventional Gasoline</w:t>
            </w:r>
            <w:r w:rsidRPr="000C1964">
              <w:t xml:space="preserve">, WT/DS2/AB/R, adopted 20 May 1996, DSR </w:t>
            </w:r>
            <w:proofErr w:type="gramStart"/>
            <w:r w:rsidRPr="000C1964">
              <w:t>1996:I</w:t>
            </w:r>
            <w:proofErr w:type="gramEnd"/>
            <w:r w:rsidRPr="000C1964">
              <w:t>, p. 3</w:t>
            </w:r>
          </w:p>
        </w:tc>
      </w:tr>
      <w:tr w:rsidR="007B46DD" w:rsidRPr="000C1964" w14:paraId="38B34FFC" w14:textId="77777777" w:rsidTr="002C187F">
        <w:trPr>
          <w:cantSplit/>
          <w:trHeight w:val="397"/>
        </w:trPr>
        <w:tc>
          <w:tcPr>
            <w:tcW w:w="1852" w:type="dxa"/>
            <w:shd w:val="clear" w:color="auto" w:fill="auto"/>
          </w:tcPr>
          <w:p w14:paraId="750015EB"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OCTG (Korea)</w:t>
            </w:r>
          </w:p>
        </w:tc>
        <w:tc>
          <w:tcPr>
            <w:tcW w:w="7208" w:type="dxa"/>
            <w:shd w:val="clear" w:color="auto" w:fill="auto"/>
          </w:tcPr>
          <w:p w14:paraId="1F55C6AB"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Panel Report, </w:t>
            </w:r>
            <w:r w:rsidRPr="000C1964">
              <w:rPr>
                <w:rFonts w:asciiTheme="minorHAnsi" w:hAnsiTheme="minorHAnsi" w:cstheme="minorHAnsi"/>
                <w:i/>
                <w:iCs/>
              </w:rPr>
              <w:t>United States – Anti-Dumping Measures on Certain Oil Country Tubular Goods from Korea</w:t>
            </w:r>
            <w:r w:rsidRPr="000C1964">
              <w:rPr>
                <w:rFonts w:asciiTheme="minorHAnsi" w:hAnsiTheme="minorHAnsi" w:cstheme="minorHAnsi"/>
              </w:rPr>
              <w:t xml:space="preserve">, WT/DS488/R and Add.1, adopted 12 January 2018, DSR </w:t>
            </w:r>
            <w:proofErr w:type="gramStart"/>
            <w:r w:rsidRPr="000C1964">
              <w:rPr>
                <w:rFonts w:asciiTheme="minorHAnsi" w:hAnsiTheme="minorHAnsi" w:cstheme="minorHAnsi"/>
              </w:rPr>
              <w:t>2018:I</w:t>
            </w:r>
            <w:proofErr w:type="gramEnd"/>
            <w:r w:rsidRPr="000C1964">
              <w:rPr>
                <w:rFonts w:asciiTheme="minorHAnsi" w:hAnsiTheme="minorHAnsi" w:cstheme="minorHAnsi"/>
              </w:rPr>
              <w:t>, p. 7</w:t>
            </w:r>
          </w:p>
        </w:tc>
      </w:tr>
      <w:tr w:rsidR="007B46DD" w:rsidRPr="000C1964" w14:paraId="33443285" w14:textId="77777777" w:rsidTr="002C187F">
        <w:trPr>
          <w:cantSplit/>
          <w:trHeight w:val="397"/>
        </w:trPr>
        <w:tc>
          <w:tcPr>
            <w:tcW w:w="1852" w:type="dxa"/>
            <w:shd w:val="clear" w:color="auto" w:fill="auto"/>
          </w:tcPr>
          <w:p w14:paraId="5210436C"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Oil Country Tubular Goods Sunset Reviews</w:t>
            </w:r>
          </w:p>
        </w:tc>
        <w:tc>
          <w:tcPr>
            <w:tcW w:w="7208" w:type="dxa"/>
            <w:shd w:val="clear" w:color="auto" w:fill="auto"/>
          </w:tcPr>
          <w:p w14:paraId="54F76E02"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Appellate Body Report</w:t>
            </w:r>
            <w:r w:rsidRPr="000C1964">
              <w:rPr>
                <w:rFonts w:asciiTheme="minorHAnsi" w:hAnsiTheme="minorHAnsi" w:cstheme="minorHAnsi"/>
                <w:i/>
                <w:iCs/>
              </w:rPr>
              <w:t>, United States – Sunset Reviews of Anti-Dumping Measures on Oil Country Tubular Goods from Argentina</w:t>
            </w:r>
            <w:r w:rsidRPr="000C1964">
              <w:rPr>
                <w:rFonts w:asciiTheme="minorHAnsi" w:hAnsiTheme="minorHAnsi" w:cstheme="minorHAnsi"/>
              </w:rPr>
              <w:t xml:space="preserve">, WT/DS268/AB/R, adopted 17 December 2004, DSR </w:t>
            </w:r>
            <w:proofErr w:type="gramStart"/>
            <w:r w:rsidRPr="000C1964">
              <w:rPr>
                <w:rFonts w:asciiTheme="minorHAnsi" w:hAnsiTheme="minorHAnsi" w:cstheme="minorHAnsi"/>
              </w:rPr>
              <w:t>2004:VII</w:t>
            </w:r>
            <w:proofErr w:type="gramEnd"/>
            <w:r w:rsidRPr="000C1964">
              <w:rPr>
                <w:rFonts w:asciiTheme="minorHAnsi" w:hAnsiTheme="minorHAnsi" w:cstheme="minorHAnsi"/>
              </w:rPr>
              <w:t>, p. 3257</w:t>
            </w:r>
          </w:p>
        </w:tc>
      </w:tr>
      <w:tr w:rsidR="007B46DD" w:rsidRPr="000C1964" w14:paraId="2AADDDD8" w14:textId="77777777" w:rsidTr="002C187F">
        <w:trPr>
          <w:cantSplit/>
          <w:trHeight w:val="397"/>
        </w:trPr>
        <w:tc>
          <w:tcPr>
            <w:tcW w:w="1852" w:type="dxa"/>
            <w:shd w:val="clear" w:color="auto" w:fill="auto"/>
          </w:tcPr>
          <w:p w14:paraId="5A52F274"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Pipes and Tubes (Turkey)</w:t>
            </w:r>
          </w:p>
        </w:tc>
        <w:tc>
          <w:tcPr>
            <w:tcW w:w="7208" w:type="dxa"/>
            <w:shd w:val="clear" w:color="auto" w:fill="auto"/>
          </w:tcPr>
          <w:p w14:paraId="3B2C39B0"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Panel Report</w:t>
            </w:r>
            <w:r w:rsidRPr="000C1964">
              <w:rPr>
                <w:rFonts w:asciiTheme="minorHAnsi" w:hAnsiTheme="minorHAnsi" w:cstheme="minorHAnsi"/>
                <w:i/>
                <w:iCs/>
              </w:rPr>
              <w:t>, United States – Countervailing Measures on Certain Pipe and Tube Products from Turkey</w:t>
            </w:r>
            <w:r w:rsidRPr="000C1964">
              <w:rPr>
                <w:rFonts w:asciiTheme="minorHAnsi" w:hAnsiTheme="minorHAnsi" w:cstheme="minorHAnsi"/>
              </w:rPr>
              <w:t>, WT/DS523/R and Add.1, circulated to WTO Members 18 December 2018, appealed on 25 January 2019</w:t>
            </w:r>
          </w:p>
        </w:tc>
      </w:tr>
      <w:tr w:rsidR="007B46DD" w:rsidRPr="000C1964" w14:paraId="46C48FBD" w14:textId="77777777" w:rsidTr="002C187F">
        <w:trPr>
          <w:cantSplit/>
          <w:trHeight w:val="397"/>
        </w:trPr>
        <w:tc>
          <w:tcPr>
            <w:tcW w:w="1852" w:type="dxa"/>
            <w:shd w:val="clear" w:color="auto" w:fill="auto"/>
          </w:tcPr>
          <w:p w14:paraId="6B247731" w14:textId="77777777" w:rsidR="007B46DD" w:rsidRPr="000C1964" w:rsidRDefault="007B46DD" w:rsidP="00372B36">
            <w:pPr>
              <w:pStyle w:val="TTTableText"/>
              <w:rPr>
                <w:rFonts w:asciiTheme="minorHAnsi" w:hAnsiTheme="minorHAnsi" w:cstheme="minorHAnsi"/>
                <w:i/>
                <w:iCs/>
              </w:rPr>
            </w:pPr>
            <w:r w:rsidRPr="000C1964">
              <w:rPr>
                <w:i/>
                <w:iCs/>
              </w:rPr>
              <w:t>US – Shrimp II (Viet Nam)</w:t>
            </w:r>
          </w:p>
        </w:tc>
        <w:tc>
          <w:tcPr>
            <w:tcW w:w="7208" w:type="dxa"/>
            <w:shd w:val="clear" w:color="auto" w:fill="auto"/>
          </w:tcPr>
          <w:p w14:paraId="70FD76D4" w14:textId="77777777" w:rsidR="007B46DD" w:rsidRPr="000C1964" w:rsidRDefault="007B46DD" w:rsidP="00372B36">
            <w:pPr>
              <w:pStyle w:val="TTTableText"/>
              <w:rPr>
                <w:rFonts w:asciiTheme="minorHAnsi" w:hAnsiTheme="minorHAnsi" w:cstheme="minorHAnsi"/>
              </w:rPr>
            </w:pPr>
            <w:r w:rsidRPr="000C1964">
              <w:t xml:space="preserve">Panel Report, </w:t>
            </w:r>
            <w:r w:rsidRPr="000C1964">
              <w:rPr>
                <w:i/>
                <w:iCs/>
              </w:rPr>
              <w:t>United States – Anti-Dumping Measures on Certain Shrimp from Viet Nam</w:t>
            </w:r>
            <w:r w:rsidRPr="000C1964">
              <w:t xml:space="preserve">, WT/DS429/R and Add.1, adopted 22 April 2015, upheld by Appellate Body Report WT/DS429/AB/R, DSR </w:t>
            </w:r>
            <w:proofErr w:type="gramStart"/>
            <w:r w:rsidRPr="000C1964">
              <w:t>2015:III</w:t>
            </w:r>
            <w:proofErr w:type="gramEnd"/>
            <w:r w:rsidRPr="000C1964">
              <w:t>, p. 1341</w:t>
            </w:r>
          </w:p>
        </w:tc>
      </w:tr>
      <w:tr w:rsidR="007B46DD" w:rsidRPr="000C1964" w14:paraId="13752105" w14:textId="77777777" w:rsidTr="002C187F">
        <w:trPr>
          <w:cantSplit/>
          <w:trHeight w:val="397"/>
        </w:trPr>
        <w:tc>
          <w:tcPr>
            <w:tcW w:w="1852" w:type="dxa"/>
            <w:shd w:val="clear" w:color="auto" w:fill="auto"/>
          </w:tcPr>
          <w:p w14:paraId="7DCB0EB6"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lastRenderedPageBreak/>
              <w:t>US – Softwood Lumber IV</w:t>
            </w:r>
          </w:p>
        </w:tc>
        <w:tc>
          <w:tcPr>
            <w:tcW w:w="7208" w:type="dxa"/>
            <w:shd w:val="clear" w:color="auto" w:fill="auto"/>
          </w:tcPr>
          <w:p w14:paraId="72006023"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Appellate Body Report, </w:t>
            </w:r>
            <w:r w:rsidRPr="000C1964">
              <w:rPr>
                <w:rFonts w:asciiTheme="minorHAnsi" w:hAnsiTheme="minorHAnsi" w:cstheme="minorHAnsi"/>
                <w:i/>
                <w:iCs/>
              </w:rPr>
              <w:t>United States – Final Countervailing Duty Determination with Respect to Certain Softwood Lumber from Canada</w:t>
            </w:r>
            <w:r w:rsidRPr="000C1964">
              <w:rPr>
                <w:rFonts w:asciiTheme="minorHAnsi" w:hAnsiTheme="minorHAnsi" w:cstheme="minorHAnsi"/>
              </w:rPr>
              <w:t xml:space="preserve">, WT/DS257/AB/R, adopted 17 February 2004, DSR </w:t>
            </w:r>
            <w:proofErr w:type="gramStart"/>
            <w:r w:rsidRPr="000C1964">
              <w:rPr>
                <w:rFonts w:asciiTheme="minorHAnsi" w:hAnsiTheme="minorHAnsi" w:cstheme="minorHAnsi"/>
              </w:rPr>
              <w:t>2004:II</w:t>
            </w:r>
            <w:proofErr w:type="gramEnd"/>
            <w:r w:rsidRPr="000C1964">
              <w:rPr>
                <w:rFonts w:asciiTheme="minorHAnsi" w:hAnsiTheme="minorHAnsi" w:cstheme="minorHAnsi"/>
              </w:rPr>
              <w:t>, p. 571</w:t>
            </w:r>
          </w:p>
        </w:tc>
      </w:tr>
      <w:tr w:rsidR="007B46DD" w:rsidRPr="000C1964" w14:paraId="01EE9DC3" w14:textId="77777777" w:rsidTr="002C187F">
        <w:trPr>
          <w:cantSplit/>
          <w:trHeight w:val="397"/>
        </w:trPr>
        <w:tc>
          <w:tcPr>
            <w:tcW w:w="1852" w:type="dxa"/>
            <w:shd w:val="clear" w:color="auto" w:fill="auto"/>
          </w:tcPr>
          <w:p w14:paraId="0F806B80"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Softwood Lumber VI</w:t>
            </w:r>
          </w:p>
        </w:tc>
        <w:tc>
          <w:tcPr>
            <w:tcW w:w="7208" w:type="dxa"/>
            <w:shd w:val="clear" w:color="auto" w:fill="auto"/>
          </w:tcPr>
          <w:p w14:paraId="4CA8C732"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Panel Report, </w:t>
            </w:r>
            <w:r w:rsidRPr="000C1964">
              <w:rPr>
                <w:rFonts w:asciiTheme="minorHAnsi" w:hAnsiTheme="minorHAnsi" w:cstheme="minorHAnsi"/>
                <w:i/>
                <w:iCs/>
              </w:rPr>
              <w:t>United States – Investigation of the International Trade Commission in Softwood Lumber from Canada</w:t>
            </w:r>
            <w:r w:rsidRPr="000C1964">
              <w:rPr>
                <w:rFonts w:asciiTheme="minorHAnsi" w:hAnsiTheme="minorHAnsi" w:cstheme="minorHAnsi"/>
              </w:rPr>
              <w:t>, WT/DS277/R, adopted 26 April 2004, DSR 2004:VI, p. 2485</w:t>
            </w:r>
          </w:p>
        </w:tc>
      </w:tr>
      <w:tr w:rsidR="007B46DD" w:rsidRPr="000C1964" w14:paraId="4E245B6E" w14:textId="77777777" w:rsidTr="002C187F">
        <w:trPr>
          <w:cantSplit/>
          <w:trHeight w:val="397"/>
        </w:trPr>
        <w:tc>
          <w:tcPr>
            <w:tcW w:w="1852" w:type="dxa"/>
            <w:shd w:val="clear" w:color="auto" w:fill="auto"/>
          </w:tcPr>
          <w:p w14:paraId="3A26F817"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Softwood Lumber VII</w:t>
            </w:r>
          </w:p>
        </w:tc>
        <w:tc>
          <w:tcPr>
            <w:tcW w:w="7208" w:type="dxa"/>
            <w:shd w:val="clear" w:color="auto" w:fill="auto"/>
          </w:tcPr>
          <w:p w14:paraId="04085152"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Panel Report, </w:t>
            </w:r>
            <w:r w:rsidRPr="000C1964">
              <w:rPr>
                <w:rFonts w:asciiTheme="minorHAnsi" w:hAnsiTheme="minorHAnsi" w:cstheme="minorHAnsi"/>
                <w:i/>
                <w:iCs/>
              </w:rPr>
              <w:t>United States – Countervailing Measures on Softwood Lumber from Canada</w:t>
            </w:r>
            <w:r w:rsidRPr="000C1964">
              <w:rPr>
                <w:rFonts w:asciiTheme="minorHAnsi" w:hAnsiTheme="minorHAnsi" w:cstheme="minorHAnsi"/>
              </w:rPr>
              <w:t>, WT/DS533/R and Add.1, circulated to WTO Members 24 August 2020, appealed on 28 September 2020</w:t>
            </w:r>
          </w:p>
        </w:tc>
      </w:tr>
      <w:tr w:rsidR="007B46DD" w:rsidRPr="000C1964" w14:paraId="08EE66C9" w14:textId="77777777" w:rsidTr="002C187F">
        <w:trPr>
          <w:cantSplit/>
          <w:trHeight w:val="397"/>
        </w:trPr>
        <w:tc>
          <w:tcPr>
            <w:tcW w:w="1852" w:type="dxa"/>
            <w:shd w:val="clear" w:color="auto" w:fill="auto"/>
          </w:tcPr>
          <w:p w14:paraId="63D45DFB"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Tuna II (Mexico) (Article 21.5 – US) / US – Tuna II (Mexico) (Article 21.5 – Mexico II)</w:t>
            </w:r>
          </w:p>
        </w:tc>
        <w:tc>
          <w:tcPr>
            <w:tcW w:w="7208" w:type="dxa"/>
            <w:shd w:val="clear" w:color="auto" w:fill="auto"/>
          </w:tcPr>
          <w:p w14:paraId="652649E9"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Panel Reports, </w:t>
            </w:r>
            <w:r w:rsidRPr="000C1964">
              <w:rPr>
                <w:rFonts w:asciiTheme="minorHAnsi" w:hAnsiTheme="minorHAnsi" w:cstheme="minorHAnsi"/>
                <w:i/>
                <w:iCs/>
              </w:rPr>
              <w:t xml:space="preserve">United States – Measures Concerning the Importation, Marketing and Sale of Tuna and Tuna Products – Recourse to Article 21.5 of the DSU by the United States, </w:t>
            </w:r>
            <w:r w:rsidRPr="000C1964">
              <w:rPr>
                <w:rFonts w:asciiTheme="minorHAnsi" w:hAnsiTheme="minorHAnsi" w:cstheme="minorHAnsi"/>
              </w:rPr>
              <w:t>WT/DS381/RW/USA and Add.1 / United States – Measures Concerning the Importation, Marketing and Sale of Tuna and Tuna Products – Second Recourse to Article 21.5 of the DSU by Mexico, WT/DS381/RW2 and Add.1, adopted 11 January 2019, as upheld by Appellate Body Report WT/DS381/AB/RW/USA / WT/DS381/AB/RW2, DSR 2019:III, p. 1315</w:t>
            </w:r>
          </w:p>
        </w:tc>
      </w:tr>
      <w:tr w:rsidR="007B46DD" w:rsidRPr="000C1964" w14:paraId="17000A4E" w14:textId="77777777" w:rsidTr="002C187F">
        <w:trPr>
          <w:cantSplit/>
          <w:trHeight w:val="397"/>
        </w:trPr>
        <w:tc>
          <w:tcPr>
            <w:tcW w:w="1852" w:type="dxa"/>
            <w:shd w:val="clear" w:color="auto" w:fill="auto"/>
          </w:tcPr>
          <w:p w14:paraId="3CE9D927" w14:textId="77777777" w:rsidR="007B46DD" w:rsidRPr="000C1964" w:rsidRDefault="007B46DD" w:rsidP="00372B36">
            <w:pPr>
              <w:pStyle w:val="TTTableText"/>
              <w:rPr>
                <w:rFonts w:asciiTheme="minorHAnsi" w:hAnsiTheme="minorHAnsi" w:cstheme="minorHAnsi"/>
                <w:i/>
                <w:iCs/>
              </w:rPr>
            </w:pPr>
            <w:r w:rsidRPr="000C1964">
              <w:rPr>
                <w:i/>
                <w:iCs/>
                <w:lang w:val="en-US"/>
              </w:rPr>
              <w:t>US – Upland Cotton</w:t>
            </w:r>
          </w:p>
        </w:tc>
        <w:tc>
          <w:tcPr>
            <w:tcW w:w="7208" w:type="dxa"/>
            <w:shd w:val="clear" w:color="auto" w:fill="auto"/>
          </w:tcPr>
          <w:p w14:paraId="723C867B" w14:textId="77777777" w:rsidR="007B46DD" w:rsidRPr="000C1964" w:rsidRDefault="007B46DD" w:rsidP="00372B36">
            <w:pPr>
              <w:pStyle w:val="TTTableText"/>
              <w:rPr>
                <w:rFonts w:cs="Calibri"/>
              </w:rPr>
            </w:pPr>
            <w:r w:rsidRPr="000C1964">
              <w:rPr>
                <w:rFonts w:cs="Calibri"/>
                <w:color w:val="000000"/>
              </w:rPr>
              <w:t xml:space="preserve">Appellate Body Report, </w:t>
            </w:r>
            <w:r w:rsidRPr="000C1964">
              <w:rPr>
                <w:rFonts w:cs="Calibri"/>
                <w:i/>
                <w:color w:val="000000"/>
              </w:rPr>
              <w:t>United States – Subsidies on Upland Cotton</w:t>
            </w:r>
            <w:r w:rsidRPr="000C1964">
              <w:rPr>
                <w:rFonts w:cs="Calibri"/>
                <w:color w:val="000000"/>
              </w:rPr>
              <w:t xml:space="preserve">, </w:t>
            </w:r>
            <w:r w:rsidRPr="000C1964">
              <w:rPr>
                <w:rFonts w:cs="Calibri"/>
              </w:rPr>
              <w:t>WT/DS267/AB/R</w:t>
            </w:r>
            <w:r w:rsidRPr="000C1964">
              <w:rPr>
                <w:rFonts w:cs="Calibri"/>
                <w:color w:val="000000"/>
              </w:rPr>
              <w:t xml:space="preserve">, adopted 21 March 2005, DSR </w:t>
            </w:r>
            <w:proofErr w:type="gramStart"/>
            <w:r w:rsidRPr="000C1964">
              <w:rPr>
                <w:rFonts w:cs="Calibri"/>
                <w:color w:val="000000"/>
              </w:rPr>
              <w:t>2005:I</w:t>
            </w:r>
            <w:proofErr w:type="gramEnd"/>
            <w:r w:rsidRPr="000C1964">
              <w:rPr>
                <w:rFonts w:cs="Calibri"/>
                <w:color w:val="000000"/>
              </w:rPr>
              <w:t>, p. 3</w:t>
            </w:r>
          </w:p>
        </w:tc>
      </w:tr>
      <w:tr w:rsidR="007B46DD" w:rsidRPr="000C1964" w14:paraId="0F30DBCB" w14:textId="77777777" w:rsidTr="002C187F">
        <w:trPr>
          <w:cantSplit/>
          <w:trHeight w:val="397"/>
        </w:trPr>
        <w:tc>
          <w:tcPr>
            <w:tcW w:w="1852" w:type="dxa"/>
            <w:shd w:val="clear" w:color="auto" w:fill="auto"/>
          </w:tcPr>
          <w:p w14:paraId="77982248" w14:textId="77777777" w:rsidR="007B46DD" w:rsidRPr="000C1964" w:rsidRDefault="007B46DD" w:rsidP="00372B36">
            <w:pPr>
              <w:pStyle w:val="TTTableText"/>
              <w:rPr>
                <w:i/>
                <w:iCs/>
                <w:lang w:val="en-US"/>
              </w:rPr>
            </w:pPr>
            <w:r w:rsidRPr="000C1964">
              <w:rPr>
                <w:rFonts w:asciiTheme="minorHAnsi" w:hAnsiTheme="minorHAnsi" w:cstheme="minorHAnsi"/>
                <w:i/>
                <w:iCs/>
              </w:rPr>
              <w:t>US – Washing Machines</w:t>
            </w:r>
          </w:p>
        </w:tc>
        <w:tc>
          <w:tcPr>
            <w:tcW w:w="7208" w:type="dxa"/>
            <w:shd w:val="clear" w:color="auto" w:fill="auto"/>
          </w:tcPr>
          <w:p w14:paraId="22681D18" w14:textId="77777777" w:rsidR="007B46DD" w:rsidRPr="000C1964" w:rsidRDefault="007B46DD" w:rsidP="00372B36">
            <w:pPr>
              <w:pStyle w:val="TTTableText"/>
              <w:rPr>
                <w:rFonts w:asciiTheme="minorHAnsi" w:hAnsiTheme="minorHAnsi" w:cstheme="minorHAnsi"/>
              </w:rPr>
            </w:pPr>
            <w:r w:rsidRPr="000C1964">
              <w:rPr>
                <w:color w:val="000000"/>
              </w:rPr>
              <w:t xml:space="preserve">Panel Report, </w:t>
            </w:r>
            <w:r w:rsidRPr="000C1964">
              <w:rPr>
                <w:i/>
                <w:color w:val="000000"/>
              </w:rPr>
              <w:t>United States – Anti-Dumping and Countervailing Measures on Large Residential Washers from Korea</w:t>
            </w:r>
            <w:r w:rsidRPr="000C1964">
              <w:rPr>
                <w:color w:val="000000"/>
              </w:rPr>
              <w:t xml:space="preserve">, </w:t>
            </w:r>
            <w:r w:rsidRPr="000C1964">
              <w:t>WT/DS464/R</w:t>
            </w:r>
            <w:r w:rsidRPr="000C1964">
              <w:rPr>
                <w:color w:val="000000"/>
              </w:rPr>
              <w:t xml:space="preserve"> </w:t>
            </w:r>
            <w:r w:rsidRPr="000C1964">
              <w:rPr>
                <w:color w:val="000000"/>
                <w:spacing w:val="-2"/>
              </w:rPr>
              <w:t xml:space="preserve">and Add.1, </w:t>
            </w:r>
            <w:r w:rsidRPr="000C1964">
              <w:rPr>
                <w:color w:val="000000"/>
              </w:rPr>
              <w:t xml:space="preserve">adopted 26 September 2016, as modified by Appellate Body Report WT/DS464/AB/R, DSR </w:t>
            </w:r>
            <w:proofErr w:type="gramStart"/>
            <w:r w:rsidRPr="000C1964">
              <w:rPr>
                <w:color w:val="000000"/>
              </w:rPr>
              <w:t>2016:V</w:t>
            </w:r>
            <w:proofErr w:type="gramEnd"/>
            <w:r w:rsidRPr="000C1964">
              <w:rPr>
                <w:color w:val="000000"/>
              </w:rPr>
              <w:t>, p. 2505</w:t>
            </w:r>
          </w:p>
        </w:tc>
      </w:tr>
      <w:tr w:rsidR="007B46DD" w:rsidRPr="000C1964" w14:paraId="7B22076B" w14:textId="77777777" w:rsidTr="002C187F">
        <w:trPr>
          <w:cantSplit/>
          <w:trHeight w:val="397"/>
        </w:trPr>
        <w:tc>
          <w:tcPr>
            <w:tcW w:w="1852" w:type="dxa"/>
            <w:shd w:val="clear" w:color="auto" w:fill="auto"/>
          </w:tcPr>
          <w:p w14:paraId="606CA574"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Wool Shirts and Blouses</w:t>
            </w:r>
          </w:p>
        </w:tc>
        <w:tc>
          <w:tcPr>
            <w:tcW w:w="7208" w:type="dxa"/>
            <w:shd w:val="clear" w:color="auto" w:fill="auto"/>
          </w:tcPr>
          <w:p w14:paraId="43144183"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Appellate Body Report</w:t>
            </w:r>
            <w:r w:rsidRPr="000C1964">
              <w:rPr>
                <w:rFonts w:asciiTheme="minorHAnsi" w:hAnsiTheme="minorHAnsi" w:cstheme="minorHAnsi"/>
                <w:i/>
                <w:iCs/>
              </w:rPr>
              <w:t>, United States – Measure Affecting Imports of Woven Wool Shirts and Blouses from India</w:t>
            </w:r>
            <w:r w:rsidRPr="000C1964">
              <w:rPr>
                <w:rFonts w:asciiTheme="minorHAnsi" w:hAnsiTheme="minorHAnsi" w:cstheme="minorHAnsi"/>
              </w:rPr>
              <w:t xml:space="preserve">, WT/DS33/AB/R, adopted 23 May 1997, and Corr.1, DSR </w:t>
            </w:r>
            <w:proofErr w:type="gramStart"/>
            <w:r w:rsidRPr="000C1964">
              <w:rPr>
                <w:rFonts w:asciiTheme="minorHAnsi" w:hAnsiTheme="minorHAnsi" w:cstheme="minorHAnsi"/>
              </w:rPr>
              <w:t>1997:I</w:t>
            </w:r>
            <w:proofErr w:type="gramEnd"/>
            <w:r w:rsidRPr="000C1964">
              <w:rPr>
                <w:rFonts w:asciiTheme="minorHAnsi" w:hAnsiTheme="minorHAnsi" w:cstheme="minorHAnsi"/>
              </w:rPr>
              <w:t>, p. 323</w:t>
            </w:r>
          </w:p>
        </w:tc>
      </w:tr>
      <w:tr w:rsidR="007B46DD" w:rsidRPr="000C1964" w14:paraId="3EEF6797" w14:textId="77777777" w:rsidTr="002C187F">
        <w:trPr>
          <w:cantSplit/>
          <w:trHeight w:val="397"/>
        </w:trPr>
        <w:tc>
          <w:tcPr>
            <w:tcW w:w="1852" w:type="dxa"/>
            <w:shd w:val="clear" w:color="auto" w:fill="auto"/>
          </w:tcPr>
          <w:p w14:paraId="638382FD" w14:textId="77777777" w:rsidR="007B46DD" w:rsidRPr="000C1964" w:rsidRDefault="007B46DD" w:rsidP="00372B36">
            <w:pPr>
              <w:pStyle w:val="TTTableText"/>
              <w:rPr>
                <w:rFonts w:asciiTheme="minorHAnsi" w:hAnsiTheme="minorHAnsi" w:cstheme="minorHAnsi"/>
                <w:i/>
                <w:iCs/>
              </w:rPr>
            </w:pPr>
            <w:r w:rsidRPr="000C1964">
              <w:rPr>
                <w:rFonts w:asciiTheme="minorHAnsi" w:hAnsiTheme="minorHAnsi" w:cstheme="minorHAnsi"/>
                <w:i/>
                <w:iCs/>
              </w:rPr>
              <w:t>US – Zeroing (EC)</w:t>
            </w:r>
          </w:p>
        </w:tc>
        <w:tc>
          <w:tcPr>
            <w:tcW w:w="7208" w:type="dxa"/>
            <w:shd w:val="clear" w:color="auto" w:fill="auto"/>
          </w:tcPr>
          <w:p w14:paraId="47450C23" w14:textId="77777777" w:rsidR="007B46DD" w:rsidRPr="000C1964" w:rsidRDefault="007B46DD" w:rsidP="00372B36">
            <w:pPr>
              <w:pStyle w:val="TTTableText"/>
              <w:rPr>
                <w:rFonts w:asciiTheme="minorHAnsi" w:hAnsiTheme="minorHAnsi" w:cstheme="minorHAnsi"/>
              </w:rPr>
            </w:pPr>
            <w:r w:rsidRPr="000C1964">
              <w:rPr>
                <w:rFonts w:asciiTheme="minorHAnsi" w:hAnsiTheme="minorHAnsi" w:cstheme="minorHAnsi"/>
              </w:rPr>
              <w:t xml:space="preserve">Appellate Body Report, </w:t>
            </w:r>
            <w:r w:rsidRPr="000C1964">
              <w:rPr>
                <w:rFonts w:asciiTheme="minorHAnsi" w:hAnsiTheme="minorHAnsi" w:cstheme="minorHAnsi"/>
                <w:i/>
                <w:iCs/>
              </w:rPr>
              <w:t>United States – Laws, Regulations and Methodology for Calculating Dumping Margins ("Zeroing"),</w:t>
            </w:r>
            <w:r w:rsidRPr="000C1964">
              <w:rPr>
                <w:rFonts w:asciiTheme="minorHAnsi" w:hAnsiTheme="minorHAnsi" w:cstheme="minorHAnsi"/>
              </w:rPr>
              <w:t xml:space="preserve"> WT/DS294/AB/R, adopted 9 May 2006, and Corr.1, DSR </w:t>
            </w:r>
            <w:proofErr w:type="gramStart"/>
            <w:r w:rsidRPr="000C1964">
              <w:rPr>
                <w:rFonts w:asciiTheme="minorHAnsi" w:hAnsiTheme="minorHAnsi" w:cstheme="minorHAnsi"/>
              </w:rPr>
              <w:t>2006:II</w:t>
            </w:r>
            <w:proofErr w:type="gramEnd"/>
            <w:r w:rsidRPr="000C1964">
              <w:rPr>
                <w:rFonts w:asciiTheme="minorHAnsi" w:hAnsiTheme="minorHAnsi" w:cstheme="minorHAnsi"/>
              </w:rPr>
              <w:t>, p. 417</w:t>
            </w:r>
          </w:p>
        </w:tc>
      </w:tr>
    </w:tbl>
    <w:p w14:paraId="5A966612" w14:textId="37B940B2" w:rsidR="00D13C3F" w:rsidRPr="000C1964" w:rsidRDefault="00D13C3F" w:rsidP="00D13C3F">
      <w:pPr>
        <w:rPr>
          <w:rFonts w:eastAsiaTheme="majorEastAsia" w:cstheme="majorBidi"/>
          <w:b/>
          <w:caps/>
          <w:sz w:val="28"/>
          <w:szCs w:val="28"/>
        </w:rPr>
      </w:pPr>
      <w:r w:rsidRPr="000C1964">
        <w:rPr>
          <w:sz w:val="28"/>
          <w:szCs w:val="28"/>
        </w:rPr>
        <w:br w:type="page"/>
      </w:r>
    </w:p>
    <w:p w14:paraId="6CCFF285" w14:textId="6E073E25" w:rsidR="00AB2819" w:rsidRPr="000C1964" w:rsidRDefault="00A66C7C" w:rsidP="00AB2819">
      <w:pPr>
        <w:pStyle w:val="SHSectionHeading"/>
        <w:jc w:val="left"/>
        <w:rPr>
          <w:sz w:val="28"/>
          <w:szCs w:val="28"/>
        </w:rPr>
      </w:pPr>
      <w:bookmarkStart w:id="1" w:name="_Toc135405882"/>
      <w:r w:rsidRPr="000C1964">
        <w:rPr>
          <w:sz w:val="28"/>
          <w:szCs w:val="28"/>
        </w:rPr>
        <w:lastRenderedPageBreak/>
        <w:t>LIST OF ACRONYMS, ABBREVIATIONS AND SHORT FORMS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4"/>
      </w:tblGrid>
      <w:tr w:rsidR="00AB2819" w:rsidRPr="000C1964" w14:paraId="3166A513" w14:textId="77777777" w:rsidTr="00AB2819">
        <w:trPr>
          <w:cantSplit/>
          <w:trHeight w:val="397"/>
          <w:tblHeader/>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42529" w14:textId="77777777" w:rsidR="00AB2819" w:rsidRPr="000C1964" w:rsidRDefault="00AB2819" w:rsidP="0040088D">
            <w:pPr>
              <w:pStyle w:val="THTableHeading"/>
              <w:spacing w:before="0" w:after="0"/>
              <w:jc w:val="both"/>
              <w:rPr>
                <w:rFonts w:cs="Calibri"/>
              </w:rPr>
            </w:pPr>
            <w:r w:rsidRPr="000C1964">
              <w:rPr>
                <w:rFonts w:cs="Calibri"/>
              </w:rPr>
              <w:t>Abbreviation</w:t>
            </w:r>
          </w:p>
        </w:tc>
        <w:tc>
          <w:tcPr>
            <w:tcW w:w="7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528936" w14:textId="77777777" w:rsidR="00AB2819" w:rsidRPr="000C1964" w:rsidRDefault="00AB2819" w:rsidP="0040088D">
            <w:pPr>
              <w:pStyle w:val="THTableHeading"/>
              <w:spacing w:before="0" w:after="0"/>
              <w:jc w:val="both"/>
              <w:rPr>
                <w:rFonts w:cs="Calibri"/>
              </w:rPr>
            </w:pPr>
            <w:r w:rsidRPr="000C1964">
              <w:rPr>
                <w:rFonts w:cs="Calibri"/>
              </w:rPr>
              <w:t>Full Form or Description</w:t>
            </w:r>
          </w:p>
        </w:tc>
      </w:tr>
      <w:tr w:rsidR="00AB2819" w:rsidRPr="000C1964" w14:paraId="6D0084D7"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49D7962E" w14:textId="77777777" w:rsidR="00AB2819" w:rsidRPr="000C1964" w:rsidRDefault="00AB2819" w:rsidP="0040088D">
            <w:pPr>
              <w:pStyle w:val="TTTableText"/>
              <w:spacing w:before="0" w:after="0"/>
              <w:jc w:val="both"/>
              <w:rPr>
                <w:rFonts w:cs="Calibri"/>
              </w:rPr>
            </w:pPr>
            <w:r w:rsidRPr="000C1964">
              <w:rPr>
                <w:rFonts w:cs="Calibri"/>
              </w:rPr>
              <w:t>304 SS CRC</w:t>
            </w:r>
          </w:p>
        </w:tc>
        <w:tc>
          <w:tcPr>
            <w:tcW w:w="7364" w:type="dxa"/>
            <w:tcBorders>
              <w:top w:val="single" w:sz="4" w:space="0" w:color="auto"/>
              <w:left w:val="single" w:sz="4" w:space="0" w:color="auto"/>
              <w:bottom w:val="single" w:sz="4" w:space="0" w:color="auto"/>
              <w:right w:val="single" w:sz="4" w:space="0" w:color="auto"/>
            </w:tcBorders>
            <w:hideMark/>
          </w:tcPr>
          <w:p w14:paraId="6EA9391A" w14:textId="77777777" w:rsidR="00AB2819" w:rsidRPr="000C1964" w:rsidRDefault="00AB2819" w:rsidP="0040088D">
            <w:pPr>
              <w:pStyle w:val="TTTableText"/>
              <w:spacing w:before="0" w:after="0"/>
              <w:jc w:val="both"/>
              <w:rPr>
                <w:rFonts w:cs="Calibri"/>
              </w:rPr>
            </w:pPr>
            <w:r w:rsidRPr="000C1964">
              <w:rPr>
                <w:rFonts w:cs="Calibri"/>
              </w:rPr>
              <w:t>grade 304 stainless steel cold rolled coil</w:t>
            </w:r>
          </w:p>
        </w:tc>
      </w:tr>
      <w:tr w:rsidR="00DB35D4" w:rsidRPr="000C1964" w14:paraId="28F2BB62"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2B82DBA3" w14:textId="31BF57B3" w:rsidR="00DB35D4" w:rsidRPr="000C1964" w:rsidRDefault="00DB35D4" w:rsidP="00DB35D4">
            <w:pPr>
              <w:pStyle w:val="TTTableText"/>
              <w:spacing w:before="0" w:after="0"/>
              <w:jc w:val="both"/>
              <w:rPr>
                <w:rFonts w:cs="Calibri"/>
              </w:rPr>
            </w:pPr>
            <w:r w:rsidRPr="000C1964">
              <w:rPr>
                <w:rFonts w:asciiTheme="minorHAnsi" w:hAnsiTheme="minorHAnsi" w:cstheme="minorHAnsi"/>
              </w:rPr>
              <w:t>AD</w:t>
            </w:r>
          </w:p>
        </w:tc>
        <w:tc>
          <w:tcPr>
            <w:tcW w:w="7364" w:type="dxa"/>
            <w:tcBorders>
              <w:top w:val="single" w:sz="4" w:space="0" w:color="auto"/>
              <w:left w:val="single" w:sz="4" w:space="0" w:color="auto"/>
              <w:bottom w:val="single" w:sz="4" w:space="0" w:color="auto"/>
              <w:right w:val="single" w:sz="4" w:space="0" w:color="auto"/>
            </w:tcBorders>
          </w:tcPr>
          <w:p w14:paraId="5630CB43" w14:textId="14943895" w:rsidR="00DB35D4" w:rsidRPr="000C1964" w:rsidRDefault="00DB35D4" w:rsidP="00DB35D4">
            <w:pPr>
              <w:pStyle w:val="TTTableText"/>
              <w:spacing w:before="0" w:after="0"/>
              <w:jc w:val="both"/>
              <w:rPr>
                <w:rFonts w:cs="Calibri"/>
              </w:rPr>
            </w:pPr>
            <w:r w:rsidRPr="000C1964">
              <w:rPr>
                <w:rFonts w:asciiTheme="minorHAnsi" w:hAnsiTheme="minorHAnsi" w:cstheme="minorHAnsi"/>
              </w:rPr>
              <w:t>Anti-dumping</w:t>
            </w:r>
          </w:p>
        </w:tc>
      </w:tr>
      <w:tr w:rsidR="00DB35D4" w:rsidRPr="000C1964" w14:paraId="6F17A5B5"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47F5299C" w14:textId="77777777" w:rsidR="00DB35D4" w:rsidRPr="000C1964" w:rsidRDefault="00DB35D4" w:rsidP="00DB35D4">
            <w:pPr>
              <w:pStyle w:val="TTTableText"/>
              <w:spacing w:before="0" w:after="0"/>
              <w:jc w:val="both"/>
              <w:rPr>
                <w:rFonts w:cs="Calibri"/>
              </w:rPr>
            </w:pPr>
            <w:r w:rsidRPr="000C1964">
              <w:rPr>
                <w:rFonts w:cs="Calibri"/>
                <w:lang w:eastAsia="en-AU"/>
              </w:rPr>
              <w:t>ADC</w:t>
            </w:r>
          </w:p>
        </w:tc>
        <w:tc>
          <w:tcPr>
            <w:tcW w:w="7364" w:type="dxa"/>
            <w:tcBorders>
              <w:top w:val="single" w:sz="4" w:space="0" w:color="auto"/>
              <w:left w:val="single" w:sz="4" w:space="0" w:color="auto"/>
              <w:bottom w:val="single" w:sz="4" w:space="0" w:color="auto"/>
              <w:right w:val="single" w:sz="4" w:space="0" w:color="auto"/>
            </w:tcBorders>
            <w:hideMark/>
          </w:tcPr>
          <w:p w14:paraId="234A291B" w14:textId="77777777" w:rsidR="00DB35D4" w:rsidRPr="000C1964" w:rsidRDefault="00DB35D4" w:rsidP="00DB35D4">
            <w:pPr>
              <w:pStyle w:val="TTTableText"/>
              <w:spacing w:before="0" w:after="0"/>
              <w:jc w:val="both"/>
              <w:rPr>
                <w:rFonts w:cs="Calibri"/>
              </w:rPr>
            </w:pPr>
            <w:r w:rsidRPr="000C1964">
              <w:rPr>
                <w:rFonts w:cs="Calibri"/>
                <w:lang w:val="en-US" w:eastAsia="en-AU"/>
              </w:rPr>
              <w:t>Anti-Dumping Commission</w:t>
            </w:r>
          </w:p>
        </w:tc>
      </w:tr>
      <w:tr w:rsidR="00DB35D4" w:rsidRPr="000C1964" w14:paraId="0CD44CD4"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793CF3BB" w14:textId="77777777" w:rsidR="00DB35D4" w:rsidRPr="000C1964" w:rsidRDefault="00DB35D4" w:rsidP="00DB35D4">
            <w:pPr>
              <w:pStyle w:val="TTTableText"/>
              <w:spacing w:before="0" w:after="0"/>
              <w:jc w:val="both"/>
              <w:rPr>
                <w:rFonts w:cs="Calibri"/>
              </w:rPr>
            </w:pPr>
            <w:r w:rsidRPr="000C1964">
              <w:rPr>
                <w:rFonts w:cs="Calibri"/>
                <w:lang w:eastAsia="en-AU"/>
              </w:rPr>
              <w:t>ADRP</w:t>
            </w:r>
          </w:p>
        </w:tc>
        <w:tc>
          <w:tcPr>
            <w:tcW w:w="7364" w:type="dxa"/>
            <w:tcBorders>
              <w:top w:val="single" w:sz="4" w:space="0" w:color="auto"/>
              <w:left w:val="single" w:sz="4" w:space="0" w:color="auto"/>
              <w:bottom w:val="single" w:sz="4" w:space="0" w:color="auto"/>
              <w:right w:val="single" w:sz="4" w:space="0" w:color="auto"/>
            </w:tcBorders>
            <w:hideMark/>
          </w:tcPr>
          <w:p w14:paraId="325F4B30" w14:textId="77777777" w:rsidR="00DB35D4" w:rsidRPr="000C1964" w:rsidRDefault="00DB35D4" w:rsidP="00DB35D4">
            <w:pPr>
              <w:pStyle w:val="TTTableText"/>
              <w:spacing w:before="0" w:after="0"/>
              <w:jc w:val="both"/>
              <w:rPr>
                <w:rFonts w:cs="Calibri"/>
              </w:rPr>
            </w:pPr>
            <w:r w:rsidRPr="000C1964">
              <w:rPr>
                <w:rFonts w:cs="Calibri"/>
                <w:lang w:eastAsia="en-AU"/>
              </w:rPr>
              <w:t>Anti-Dumping Review Panel</w:t>
            </w:r>
          </w:p>
        </w:tc>
      </w:tr>
      <w:tr w:rsidR="00DB35D4" w:rsidRPr="000C1964" w14:paraId="6D01CDE1"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47941311" w14:textId="77777777" w:rsidR="00DB35D4" w:rsidRPr="000C1964" w:rsidRDefault="00DB35D4" w:rsidP="00DB35D4">
            <w:pPr>
              <w:pStyle w:val="TTTableText"/>
              <w:spacing w:before="0" w:after="0"/>
              <w:jc w:val="both"/>
              <w:rPr>
                <w:rFonts w:cs="Calibri"/>
                <w:lang w:eastAsia="en-AU"/>
              </w:rPr>
            </w:pPr>
            <w:r w:rsidRPr="000C1964">
              <w:rPr>
                <w:rFonts w:cs="Calibri"/>
                <w:lang w:eastAsia="en-AU"/>
              </w:rPr>
              <w:t>Anti-Dumping Agreement</w:t>
            </w:r>
          </w:p>
        </w:tc>
        <w:tc>
          <w:tcPr>
            <w:tcW w:w="7364" w:type="dxa"/>
            <w:tcBorders>
              <w:top w:val="single" w:sz="4" w:space="0" w:color="auto"/>
              <w:left w:val="single" w:sz="4" w:space="0" w:color="auto"/>
              <w:bottom w:val="single" w:sz="4" w:space="0" w:color="auto"/>
              <w:right w:val="single" w:sz="4" w:space="0" w:color="auto"/>
            </w:tcBorders>
            <w:hideMark/>
          </w:tcPr>
          <w:p w14:paraId="16AC59E8" w14:textId="77777777" w:rsidR="00DB35D4" w:rsidRPr="000C1964" w:rsidRDefault="00DB35D4" w:rsidP="00DB35D4">
            <w:pPr>
              <w:pStyle w:val="TTTableText"/>
              <w:spacing w:before="0" w:after="0"/>
              <w:jc w:val="both"/>
              <w:rPr>
                <w:rFonts w:cs="Calibri"/>
                <w:lang w:eastAsia="en-AU"/>
              </w:rPr>
            </w:pPr>
            <w:r w:rsidRPr="000C1964">
              <w:rPr>
                <w:rFonts w:cs="Calibri"/>
                <w:lang w:eastAsia="en-AU"/>
              </w:rPr>
              <w:t>Agreement on the Implementation of Article VI of GATT 1994, Apr. 15, 1994, Marrakesh Agreement Establishing the World Trade Organization, Annex 1A, 1868 U.N.T.S. 201</w:t>
            </w:r>
          </w:p>
        </w:tc>
      </w:tr>
      <w:tr w:rsidR="008B38C3" w:rsidRPr="000C1964" w14:paraId="3DDFD793"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31C54D8F" w14:textId="13747B7E" w:rsidR="008B38C3" w:rsidRPr="000C1964" w:rsidRDefault="00A04CB5" w:rsidP="00525059">
            <w:pPr>
              <w:pStyle w:val="TTTableText"/>
              <w:spacing w:before="0" w:after="0"/>
              <w:rPr>
                <w:rFonts w:cs="Calibri"/>
                <w:lang w:eastAsia="en-AU"/>
              </w:rPr>
            </w:pPr>
            <w:r w:rsidRPr="000C1964">
              <w:rPr>
                <w:rStyle w:val="ui-provider"/>
              </w:rPr>
              <w:t>Australia's additional PRR comments</w:t>
            </w:r>
          </w:p>
        </w:tc>
        <w:tc>
          <w:tcPr>
            <w:tcW w:w="7364" w:type="dxa"/>
            <w:tcBorders>
              <w:top w:val="single" w:sz="4" w:space="0" w:color="auto"/>
              <w:left w:val="single" w:sz="4" w:space="0" w:color="auto"/>
              <w:bottom w:val="single" w:sz="4" w:space="0" w:color="auto"/>
              <w:right w:val="single" w:sz="4" w:space="0" w:color="auto"/>
            </w:tcBorders>
          </w:tcPr>
          <w:p w14:paraId="793D407C" w14:textId="6FFBF7BA" w:rsidR="008B38C3" w:rsidRPr="000C1964" w:rsidRDefault="008B38C3" w:rsidP="00DB35D4">
            <w:pPr>
              <w:pStyle w:val="TTTableText"/>
              <w:spacing w:before="0" w:after="0"/>
              <w:jc w:val="both"/>
            </w:pPr>
            <w:r w:rsidRPr="000C1964">
              <w:t>Australia</w:t>
            </w:r>
            <w:r w:rsidR="001F08D8" w:rsidRPr="000C1964">
              <w:t>'</w:t>
            </w:r>
            <w:r w:rsidRPr="000C1964">
              <w:t xml:space="preserve">s </w:t>
            </w:r>
            <w:r w:rsidR="00525059" w:rsidRPr="000C1964">
              <w:t xml:space="preserve">comments on </w:t>
            </w:r>
            <w:r w:rsidR="00762E9D" w:rsidRPr="000C1964">
              <w:t>China</w:t>
            </w:r>
            <w:r w:rsidR="001F08D8" w:rsidRPr="000C1964">
              <w:t>'</w:t>
            </w:r>
            <w:r w:rsidR="00762E9D" w:rsidRPr="000C1964">
              <w:t>s PRR Response</w:t>
            </w:r>
            <w:r w:rsidR="00EE7E17" w:rsidRPr="000C1964">
              <w:t>,</w:t>
            </w:r>
            <w:r w:rsidRPr="000C1964">
              <w:t xml:space="preserve"> filed on 12 January 2023</w:t>
            </w:r>
          </w:p>
        </w:tc>
      </w:tr>
      <w:tr w:rsidR="00DB35D4" w:rsidRPr="000C1964" w14:paraId="6C8F5E60"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79441E35" w14:textId="77777777" w:rsidR="00DB35D4" w:rsidRPr="000C1964" w:rsidRDefault="00DB35D4" w:rsidP="00DB35D4">
            <w:pPr>
              <w:pStyle w:val="TTTableText"/>
              <w:spacing w:before="0" w:after="0"/>
              <w:jc w:val="both"/>
              <w:rPr>
                <w:rFonts w:cs="Calibri"/>
                <w:lang w:eastAsia="en-AU"/>
              </w:rPr>
            </w:pPr>
            <w:r w:rsidRPr="000C1964">
              <w:rPr>
                <w:rFonts w:cs="Calibri"/>
                <w:lang w:eastAsia="en-AU"/>
              </w:rPr>
              <w:t>BCI</w:t>
            </w:r>
          </w:p>
        </w:tc>
        <w:tc>
          <w:tcPr>
            <w:tcW w:w="7364" w:type="dxa"/>
            <w:tcBorders>
              <w:top w:val="single" w:sz="4" w:space="0" w:color="auto"/>
              <w:left w:val="single" w:sz="4" w:space="0" w:color="auto"/>
              <w:bottom w:val="single" w:sz="4" w:space="0" w:color="auto"/>
              <w:right w:val="single" w:sz="4" w:space="0" w:color="auto"/>
            </w:tcBorders>
            <w:hideMark/>
          </w:tcPr>
          <w:p w14:paraId="4547BFA1" w14:textId="77777777" w:rsidR="00DB35D4" w:rsidRPr="000C1964" w:rsidRDefault="00DB35D4" w:rsidP="00DB35D4">
            <w:pPr>
              <w:pStyle w:val="TTTableText"/>
              <w:spacing w:before="0" w:after="0"/>
              <w:jc w:val="both"/>
              <w:rPr>
                <w:rFonts w:cs="Calibri"/>
                <w:lang w:eastAsia="en-AU"/>
              </w:rPr>
            </w:pPr>
            <w:r w:rsidRPr="000C1964">
              <w:rPr>
                <w:rFonts w:cs="Calibri"/>
                <w:lang w:eastAsia="en-AU"/>
              </w:rPr>
              <w:t xml:space="preserve">Business Confidential Information </w:t>
            </w:r>
          </w:p>
        </w:tc>
      </w:tr>
      <w:tr w:rsidR="00DB35D4" w:rsidRPr="000C1964" w14:paraId="38D7CF4D"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03E77055" w14:textId="601C5897" w:rsidR="00DB35D4" w:rsidRPr="000C1964" w:rsidRDefault="00DB35D4" w:rsidP="00DB35D4">
            <w:pPr>
              <w:pStyle w:val="TTTableText"/>
              <w:spacing w:before="0" w:after="0"/>
              <w:jc w:val="both"/>
              <w:rPr>
                <w:rFonts w:cs="Calibri"/>
                <w:lang w:eastAsia="en-AU"/>
              </w:rPr>
            </w:pPr>
            <w:r w:rsidRPr="000C1964">
              <w:rPr>
                <w:rFonts w:cs="Calibri"/>
                <w:lang w:eastAsia="en-AU"/>
              </w:rPr>
              <w:t>CBSA</w:t>
            </w:r>
          </w:p>
        </w:tc>
        <w:tc>
          <w:tcPr>
            <w:tcW w:w="7364" w:type="dxa"/>
            <w:tcBorders>
              <w:top w:val="single" w:sz="4" w:space="0" w:color="auto"/>
              <w:left w:val="single" w:sz="4" w:space="0" w:color="auto"/>
              <w:bottom w:val="single" w:sz="4" w:space="0" w:color="auto"/>
              <w:right w:val="single" w:sz="4" w:space="0" w:color="auto"/>
            </w:tcBorders>
          </w:tcPr>
          <w:p w14:paraId="60CD2380" w14:textId="57631FDC" w:rsidR="00DB35D4" w:rsidRPr="000C1964" w:rsidRDefault="00DB35D4" w:rsidP="00DB35D4">
            <w:pPr>
              <w:pStyle w:val="TTTableText"/>
              <w:spacing w:before="0" w:after="0"/>
              <w:jc w:val="both"/>
              <w:rPr>
                <w:rFonts w:cs="Calibri"/>
                <w:lang w:eastAsia="en-AU"/>
              </w:rPr>
            </w:pPr>
            <w:r w:rsidRPr="000C1964">
              <w:rPr>
                <w:rFonts w:cs="Calibri"/>
                <w:lang w:eastAsia="en-AU"/>
              </w:rPr>
              <w:t>Canadian Boarder Services Agency</w:t>
            </w:r>
          </w:p>
        </w:tc>
      </w:tr>
      <w:tr w:rsidR="00DB35D4" w:rsidRPr="000C1964" w14:paraId="65791D70"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59C88966" w14:textId="7EF8C68A" w:rsidR="00DB35D4" w:rsidRPr="000C1964" w:rsidRDefault="00DB35D4" w:rsidP="00DB35D4">
            <w:pPr>
              <w:pStyle w:val="TTTableText"/>
              <w:spacing w:before="0" w:after="0"/>
              <w:jc w:val="both"/>
              <w:rPr>
                <w:rFonts w:cs="Calibri"/>
                <w:lang w:eastAsia="en-AU"/>
              </w:rPr>
            </w:pPr>
            <w:r w:rsidRPr="000C1964">
              <w:rPr>
                <w:rFonts w:cs="Calibri"/>
                <w:lang w:eastAsia="en-AU"/>
              </w:rPr>
              <w:t>CCME</w:t>
            </w:r>
          </w:p>
        </w:tc>
        <w:tc>
          <w:tcPr>
            <w:tcW w:w="7364" w:type="dxa"/>
            <w:tcBorders>
              <w:top w:val="single" w:sz="4" w:space="0" w:color="auto"/>
              <w:left w:val="single" w:sz="4" w:space="0" w:color="auto"/>
              <w:bottom w:val="single" w:sz="4" w:space="0" w:color="auto"/>
              <w:right w:val="single" w:sz="4" w:space="0" w:color="auto"/>
            </w:tcBorders>
          </w:tcPr>
          <w:p w14:paraId="7D4BF168" w14:textId="0CD301C5" w:rsidR="00DB35D4" w:rsidRPr="000C1964" w:rsidRDefault="00DB35D4" w:rsidP="00DB35D4">
            <w:pPr>
              <w:pStyle w:val="TTTableText"/>
              <w:spacing w:before="0" w:after="0"/>
              <w:jc w:val="both"/>
              <w:rPr>
                <w:rFonts w:cs="Calibri"/>
                <w:lang w:eastAsia="en-AU"/>
              </w:rPr>
            </w:pPr>
            <w:r w:rsidRPr="000C1964">
              <w:t>China Chamber of Commerce for Import and Export of Machinery and Electronic Products</w:t>
            </w:r>
          </w:p>
        </w:tc>
      </w:tr>
      <w:tr w:rsidR="008B38C3" w:rsidRPr="000C1964" w14:paraId="72F45A43"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5CA55432" w14:textId="330D8E83" w:rsidR="008B38C3" w:rsidRPr="000C1964" w:rsidRDefault="008B38C3" w:rsidP="008B38C3">
            <w:pPr>
              <w:pStyle w:val="TTTableText"/>
              <w:spacing w:before="0" w:after="0"/>
              <w:rPr>
                <w:rFonts w:cs="Calibri"/>
                <w:lang w:eastAsia="en-AU"/>
              </w:rPr>
            </w:pPr>
            <w:r w:rsidRPr="000C1964">
              <w:rPr>
                <w:rFonts w:cs="Calibri"/>
                <w:lang w:eastAsia="en-AU"/>
              </w:rPr>
              <w:t>China</w:t>
            </w:r>
            <w:r w:rsidR="001F08D8" w:rsidRPr="000C1964">
              <w:rPr>
                <w:rFonts w:cs="Calibri"/>
                <w:lang w:eastAsia="en-AU"/>
              </w:rPr>
              <w:t>'</w:t>
            </w:r>
            <w:r w:rsidRPr="000C1964">
              <w:rPr>
                <w:rFonts w:cs="Calibri"/>
                <w:lang w:eastAsia="en-AU"/>
              </w:rPr>
              <w:t>s panel request</w:t>
            </w:r>
          </w:p>
        </w:tc>
        <w:tc>
          <w:tcPr>
            <w:tcW w:w="7364" w:type="dxa"/>
            <w:tcBorders>
              <w:top w:val="single" w:sz="4" w:space="0" w:color="auto"/>
              <w:left w:val="single" w:sz="4" w:space="0" w:color="auto"/>
              <w:bottom w:val="single" w:sz="4" w:space="0" w:color="auto"/>
              <w:right w:val="single" w:sz="4" w:space="0" w:color="auto"/>
            </w:tcBorders>
          </w:tcPr>
          <w:p w14:paraId="4D9BF434" w14:textId="39EA1BD6" w:rsidR="008B38C3" w:rsidRPr="000C1964" w:rsidRDefault="008B38C3" w:rsidP="008B38C3">
            <w:pPr>
              <w:pStyle w:val="TTTableText"/>
              <w:spacing w:before="0" w:after="0"/>
              <w:jc w:val="both"/>
            </w:pPr>
            <w:r w:rsidRPr="000C1964">
              <w:rPr>
                <w:rFonts w:cs="Calibri"/>
                <w:lang w:eastAsia="en-AU"/>
              </w:rPr>
              <w:t>Request for the establishment of a panel by China, WT/DS603/2</w:t>
            </w:r>
          </w:p>
        </w:tc>
      </w:tr>
      <w:tr w:rsidR="008B38C3" w:rsidRPr="000C1964" w14:paraId="6AD9BF6B"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170D6137" w14:textId="405F3CAC" w:rsidR="008B38C3" w:rsidRPr="000C1964" w:rsidRDefault="008B38C3" w:rsidP="008B38C3">
            <w:pPr>
              <w:pStyle w:val="TTTableText"/>
              <w:spacing w:before="0" w:after="0"/>
              <w:jc w:val="both"/>
              <w:rPr>
                <w:rFonts w:cs="Calibri"/>
                <w:lang w:eastAsia="en-AU"/>
              </w:rPr>
            </w:pPr>
            <w:proofErr w:type="spellStart"/>
            <w:r w:rsidRPr="000C1964">
              <w:rPr>
                <w:rFonts w:cs="Calibri"/>
                <w:lang w:val="en-US" w:eastAsia="en-AU"/>
              </w:rPr>
              <w:t>Comsteel</w:t>
            </w:r>
            <w:proofErr w:type="spellEnd"/>
          </w:p>
        </w:tc>
        <w:tc>
          <w:tcPr>
            <w:tcW w:w="7364" w:type="dxa"/>
            <w:tcBorders>
              <w:top w:val="single" w:sz="4" w:space="0" w:color="auto"/>
              <w:left w:val="single" w:sz="4" w:space="0" w:color="auto"/>
              <w:bottom w:val="single" w:sz="4" w:space="0" w:color="auto"/>
              <w:right w:val="single" w:sz="4" w:space="0" w:color="auto"/>
            </w:tcBorders>
          </w:tcPr>
          <w:p w14:paraId="77574AB3" w14:textId="20A770E5" w:rsidR="008B38C3" w:rsidRPr="000C1964" w:rsidRDefault="008B38C3" w:rsidP="008B38C3">
            <w:pPr>
              <w:pStyle w:val="TTTableText"/>
              <w:spacing w:before="0" w:after="0"/>
              <w:jc w:val="both"/>
            </w:pPr>
            <w:r w:rsidRPr="000C1964">
              <w:rPr>
                <w:rFonts w:cs="Calibri"/>
                <w:lang w:val="en-US" w:eastAsia="en-AU"/>
              </w:rPr>
              <w:t xml:space="preserve">Commonwealth Steel Company Pty Ltd </w:t>
            </w:r>
          </w:p>
        </w:tc>
      </w:tr>
      <w:tr w:rsidR="008B38C3" w:rsidRPr="000C1964" w14:paraId="365C222A"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1C9D47C1" w14:textId="663B68BF" w:rsidR="008B38C3" w:rsidRPr="000C1964" w:rsidRDefault="008B38C3" w:rsidP="008B38C3">
            <w:pPr>
              <w:pStyle w:val="TTTableText"/>
              <w:spacing w:before="0" w:after="0"/>
              <w:jc w:val="both"/>
              <w:rPr>
                <w:rFonts w:cs="Calibri"/>
                <w:lang w:val="en-US" w:eastAsia="en-AU"/>
              </w:rPr>
            </w:pPr>
            <w:r w:rsidRPr="000C1964">
              <w:rPr>
                <w:rFonts w:cs="Calibri"/>
                <w:lang w:val="en-US" w:eastAsia="en-AU"/>
              </w:rPr>
              <w:t>Expiry Review 487</w:t>
            </w:r>
          </w:p>
        </w:tc>
        <w:tc>
          <w:tcPr>
            <w:tcW w:w="7364" w:type="dxa"/>
            <w:tcBorders>
              <w:top w:val="single" w:sz="4" w:space="0" w:color="auto"/>
              <w:left w:val="single" w:sz="4" w:space="0" w:color="auto"/>
              <w:bottom w:val="single" w:sz="4" w:space="0" w:color="auto"/>
              <w:right w:val="single" w:sz="4" w:space="0" w:color="auto"/>
            </w:tcBorders>
          </w:tcPr>
          <w:p w14:paraId="58D6753A" w14:textId="1DE16BBF" w:rsidR="008B38C3" w:rsidRPr="000C1964" w:rsidRDefault="008B38C3" w:rsidP="008B38C3">
            <w:pPr>
              <w:pStyle w:val="TTTableText"/>
              <w:spacing w:before="0" w:after="0"/>
              <w:jc w:val="both"/>
              <w:rPr>
                <w:rFonts w:cs="Calibri"/>
                <w:lang w:val="en-US" w:eastAsia="en-AU"/>
              </w:rPr>
            </w:pPr>
            <w:r w:rsidRPr="000C1964">
              <w:rPr>
                <w:rFonts w:cs="Calibri"/>
                <w:lang w:val="en-US" w:eastAsia="en-AU"/>
              </w:rPr>
              <w:t xml:space="preserve">Expiry review </w:t>
            </w:r>
            <w:r w:rsidR="00AC5C23" w:rsidRPr="000C1964">
              <w:rPr>
                <w:rFonts w:cs="Calibri"/>
                <w:lang w:val="en-US" w:eastAsia="en-AU"/>
              </w:rPr>
              <w:t xml:space="preserve">into </w:t>
            </w:r>
            <w:r w:rsidRPr="000C1964">
              <w:rPr>
                <w:rFonts w:cs="Calibri"/>
                <w:lang w:val="en-US" w:eastAsia="en-AU"/>
              </w:rPr>
              <w:t xml:space="preserve">the </w:t>
            </w:r>
            <w:r w:rsidR="00AC5C23" w:rsidRPr="000C1964">
              <w:rPr>
                <w:rFonts w:cs="Calibri"/>
                <w:lang w:val="en-US" w:eastAsia="en-AU"/>
              </w:rPr>
              <w:t xml:space="preserve">alleged </w:t>
            </w:r>
            <w:r w:rsidRPr="000C1964">
              <w:rPr>
                <w:rFonts w:cs="Calibri"/>
                <w:lang w:val="en-US" w:eastAsia="en-AU"/>
              </w:rPr>
              <w:t>anti-dumping measures imposed on wind towers from China and Korea</w:t>
            </w:r>
          </w:p>
        </w:tc>
      </w:tr>
      <w:tr w:rsidR="008B38C3" w:rsidRPr="000C1964" w14:paraId="71F032E0"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05FC21A3" w14:textId="63A5FA6C" w:rsidR="008B38C3" w:rsidRPr="000C1964" w:rsidRDefault="008B38C3" w:rsidP="008B38C3">
            <w:pPr>
              <w:pStyle w:val="TTTableText"/>
              <w:spacing w:before="0" w:after="0"/>
              <w:jc w:val="both"/>
              <w:rPr>
                <w:rFonts w:cs="Calibri"/>
                <w:lang w:val="en-US" w:eastAsia="en-AU"/>
              </w:rPr>
            </w:pPr>
            <w:r w:rsidRPr="000C1964">
              <w:rPr>
                <w:rFonts w:eastAsia="Times New Roman" w:cs="Calibri"/>
                <w:color w:val="000000"/>
                <w:lang w:val="en-US" w:eastAsia="en-AU"/>
              </w:rPr>
              <w:t>Expiry Review 517</w:t>
            </w:r>
          </w:p>
        </w:tc>
        <w:tc>
          <w:tcPr>
            <w:tcW w:w="7364" w:type="dxa"/>
            <w:tcBorders>
              <w:top w:val="single" w:sz="4" w:space="0" w:color="auto"/>
              <w:left w:val="single" w:sz="4" w:space="0" w:color="auto"/>
              <w:bottom w:val="single" w:sz="4" w:space="0" w:color="auto"/>
              <w:right w:val="single" w:sz="4" w:space="0" w:color="auto"/>
            </w:tcBorders>
          </w:tcPr>
          <w:p w14:paraId="34A325DC" w14:textId="74A50C73" w:rsidR="008B38C3" w:rsidRPr="000C1964" w:rsidRDefault="008B38C3" w:rsidP="008B38C3">
            <w:pPr>
              <w:pStyle w:val="TTTableText"/>
              <w:spacing w:before="0" w:after="0"/>
              <w:jc w:val="both"/>
              <w:rPr>
                <w:rFonts w:cs="Calibri"/>
                <w:lang w:val="en-US" w:eastAsia="en-AU"/>
              </w:rPr>
            </w:pPr>
            <w:r w:rsidRPr="000C1964">
              <w:rPr>
                <w:rFonts w:eastAsia="Times New Roman" w:cs="Calibri"/>
                <w:color w:val="000000"/>
                <w:lang w:val="en-US" w:eastAsia="en-AU"/>
              </w:rPr>
              <w:t xml:space="preserve">Expiry review </w:t>
            </w:r>
            <w:r w:rsidR="00AC5C23" w:rsidRPr="000C1964">
              <w:rPr>
                <w:rFonts w:eastAsia="Times New Roman" w:cs="Calibri"/>
                <w:color w:val="000000"/>
                <w:lang w:val="en-US" w:eastAsia="en-AU"/>
              </w:rPr>
              <w:t xml:space="preserve">into the alleged </w:t>
            </w:r>
            <w:r w:rsidRPr="000C1964">
              <w:rPr>
                <w:rFonts w:eastAsia="Times New Roman" w:cs="Calibri"/>
                <w:color w:val="000000"/>
                <w:lang w:val="en-US" w:eastAsia="en-AU"/>
              </w:rPr>
              <w:t>anti-dumping and countervailing measures imposed on stainless steel sinks from China</w:t>
            </w:r>
          </w:p>
        </w:tc>
      </w:tr>
      <w:tr w:rsidR="008B38C3" w:rsidRPr="000C1964" w14:paraId="7EFC5C4A"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469E7E1F" w14:textId="695DAC1D" w:rsidR="008B38C3" w:rsidRPr="000C1964" w:rsidRDefault="008B38C3" w:rsidP="008B38C3">
            <w:pPr>
              <w:pStyle w:val="TTTableText"/>
              <w:spacing w:before="0" w:after="0"/>
              <w:jc w:val="both"/>
              <w:rPr>
                <w:rFonts w:cs="Calibri"/>
                <w:lang w:val="en-US" w:eastAsia="en-AU"/>
              </w:rPr>
            </w:pPr>
            <w:r w:rsidRPr="000C1964">
              <w:rPr>
                <w:rFonts w:cs="Calibri"/>
                <w:lang w:eastAsia="en-AU"/>
              </w:rPr>
              <w:t>CTMS</w:t>
            </w:r>
          </w:p>
        </w:tc>
        <w:tc>
          <w:tcPr>
            <w:tcW w:w="7364" w:type="dxa"/>
            <w:tcBorders>
              <w:top w:val="single" w:sz="4" w:space="0" w:color="auto"/>
              <w:left w:val="single" w:sz="4" w:space="0" w:color="auto"/>
              <w:bottom w:val="single" w:sz="4" w:space="0" w:color="auto"/>
              <w:right w:val="single" w:sz="4" w:space="0" w:color="auto"/>
            </w:tcBorders>
          </w:tcPr>
          <w:p w14:paraId="49593969" w14:textId="034DB904" w:rsidR="008B38C3" w:rsidRPr="000C1964" w:rsidRDefault="00896A92" w:rsidP="008B38C3">
            <w:pPr>
              <w:pStyle w:val="TTTableText"/>
              <w:spacing w:before="0" w:after="0"/>
              <w:jc w:val="both"/>
              <w:rPr>
                <w:rFonts w:cs="Calibri"/>
                <w:lang w:val="en-US" w:eastAsia="en-AU"/>
              </w:rPr>
            </w:pPr>
            <w:r w:rsidRPr="000C1964">
              <w:rPr>
                <w:rFonts w:cs="Calibri"/>
                <w:lang w:eastAsia="en-AU"/>
              </w:rPr>
              <w:t>c</w:t>
            </w:r>
            <w:r w:rsidR="008B38C3" w:rsidRPr="000C1964">
              <w:rPr>
                <w:rFonts w:cs="Calibri"/>
                <w:lang w:eastAsia="en-AU"/>
              </w:rPr>
              <w:t>ost to make and sell</w:t>
            </w:r>
          </w:p>
        </w:tc>
      </w:tr>
      <w:tr w:rsidR="008B38C3" w:rsidRPr="000C1964" w14:paraId="7C917891"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0EFD2207" w14:textId="7E51188D" w:rsidR="008B38C3" w:rsidRPr="000C1964" w:rsidRDefault="008B38C3" w:rsidP="008B38C3">
            <w:pPr>
              <w:pStyle w:val="TTTableText"/>
              <w:spacing w:before="0" w:after="0"/>
              <w:jc w:val="both"/>
              <w:rPr>
                <w:rFonts w:cs="Calibri"/>
                <w:lang w:eastAsia="en-AU"/>
              </w:rPr>
            </w:pPr>
            <w:r w:rsidRPr="000C1964">
              <w:rPr>
                <w:rFonts w:asciiTheme="minorHAnsi" w:hAnsiTheme="minorHAnsi" w:cstheme="minorHAnsi"/>
              </w:rPr>
              <w:t>CVD</w:t>
            </w:r>
          </w:p>
        </w:tc>
        <w:tc>
          <w:tcPr>
            <w:tcW w:w="7364" w:type="dxa"/>
            <w:tcBorders>
              <w:top w:val="single" w:sz="4" w:space="0" w:color="auto"/>
              <w:left w:val="single" w:sz="4" w:space="0" w:color="auto"/>
              <w:bottom w:val="single" w:sz="4" w:space="0" w:color="auto"/>
              <w:right w:val="single" w:sz="4" w:space="0" w:color="auto"/>
            </w:tcBorders>
          </w:tcPr>
          <w:p w14:paraId="200F0DCF" w14:textId="0827C69F" w:rsidR="008B38C3" w:rsidRPr="000C1964" w:rsidRDefault="008B38C3" w:rsidP="008B38C3">
            <w:pPr>
              <w:pStyle w:val="TTTableText"/>
              <w:spacing w:before="0" w:after="0"/>
              <w:jc w:val="both"/>
              <w:rPr>
                <w:rFonts w:cs="Calibri"/>
                <w:lang w:eastAsia="en-AU"/>
              </w:rPr>
            </w:pPr>
            <w:r w:rsidRPr="000C1964">
              <w:rPr>
                <w:rFonts w:asciiTheme="minorHAnsi" w:hAnsiTheme="minorHAnsi" w:cstheme="minorHAnsi"/>
              </w:rPr>
              <w:t>Countervailing duty</w:t>
            </w:r>
          </w:p>
        </w:tc>
      </w:tr>
      <w:tr w:rsidR="008B38C3" w:rsidRPr="000C1964" w14:paraId="3619193A"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13D0C779" w14:textId="37DDA18D" w:rsidR="008B38C3" w:rsidRPr="000C1964" w:rsidRDefault="008B38C3" w:rsidP="008B38C3">
            <w:pPr>
              <w:pStyle w:val="TTTableText"/>
              <w:spacing w:before="0" w:after="0"/>
              <w:jc w:val="both"/>
              <w:rPr>
                <w:rFonts w:cs="Calibri"/>
                <w:lang w:val="en-US" w:eastAsia="en-AU"/>
              </w:rPr>
            </w:pPr>
            <w:r w:rsidRPr="000C1964">
              <w:rPr>
                <w:rFonts w:cs="Calibri"/>
                <w:lang w:eastAsia="en-AU"/>
              </w:rPr>
              <w:t>DSB</w:t>
            </w:r>
          </w:p>
        </w:tc>
        <w:tc>
          <w:tcPr>
            <w:tcW w:w="7364" w:type="dxa"/>
            <w:tcBorders>
              <w:top w:val="single" w:sz="4" w:space="0" w:color="auto"/>
              <w:left w:val="single" w:sz="4" w:space="0" w:color="auto"/>
              <w:bottom w:val="single" w:sz="4" w:space="0" w:color="auto"/>
              <w:right w:val="single" w:sz="4" w:space="0" w:color="auto"/>
            </w:tcBorders>
          </w:tcPr>
          <w:p w14:paraId="4B812FF1" w14:textId="4C8B7597" w:rsidR="008B38C3" w:rsidRPr="000C1964" w:rsidRDefault="008B38C3" w:rsidP="008B38C3">
            <w:pPr>
              <w:pStyle w:val="TTTableText"/>
              <w:spacing w:before="0" w:after="0"/>
              <w:jc w:val="both"/>
              <w:rPr>
                <w:rFonts w:cs="Calibri"/>
                <w:lang w:val="en-US" w:eastAsia="en-AU"/>
              </w:rPr>
            </w:pPr>
            <w:r w:rsidRPr="000C1964">
              <w:rPr>
                <w:rFonts w:cs="Calibri"/>
                <w:lang w:eastAsia="en-AU"/>
              </w:rPr>
              <w:t>Dispute Settlement Body</w:t>
            </w:r>
          </w:p>
        </w:tc>
      </w:tr>
      <w:tr w:rsidR="008B38C3" w:rsidRPr="000C1964" w14:paraId="78967E2F"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0E410590" w14:textId="1D2AF3C1" w:rsidR="008B38C3" w:rsidRPr="000C1964" w:rsidRDefault="008B38C3" w:rsidP="008B38C3">
            <w:pPr>
              <w:pStyle w:val="TTTableText"/>
              <w:spacing w:before="0" w:after="0"/>
              <w:jc w:val="both"/>
              <w:rPr>
                <w:rFonts w:cs="Calibri"/>
                <w:lang w:val="en-US" w:eastAsia="en-AU"/>
              </w:rPr>
            </w:pPr>
            <w:r w:rsidRPr="000C1964">
              <w:rPr>
                <w:rFonts w:cs="Calibri"/>
                <w:lang w:eastAsia="en-AU"/>
              </w:rPr>
              <w:t>DSU</w:t>
            </w:r>
          </w:p>
        </w:tc>
        <w:tc>
          <w:tcPr>
            <w:tcW w:w="7364" w:type="dxa"/>
            <w:tcBorders>
              <w:top w:val="single" w:sz="4" w:space="0" w:color="auto"/>
              <w:left w:val="single" w:sz="4" w:space="0" w:color="auto"/>
              <w:bottom w:val="single" w:sz="4" w:space="0" w:color="auto"/>
              <w:right w:val="single" w:sz="4" w:space="0" w:color="auto"/>
            </w:tcBorders>
          </w:tcPr>
          <w:p w14:paraId="6F7F1005" w14:textId="13D5FB0C" w:rsidR="008B38C3" w:rsidRPr="000C1964" w:rsidRDefault="008B38C3" w:rsidP="008B38C3">
            <w:pPr>
              <w:pStyle w:val="TTTableText"/>
              <w:spacing w:before="0" w:after="0"/>
              <w:jc w:val="both"/>
              <w:rPr>
                <w:rFonts w:cs="Calibri"/>
                <w:lang w:val="en-US" w:eastAsia="en-AU"/>
              </w:rPr>
            </w:pPr>
            <w:r w:rsidRPr="000C1964">
              <w:rPr>
                <w:rFonts w:cs="Calibri"/>
                <w:lang w:eastAsia="en-AU"/>
              </w:rPr>
              <w:t>Understanding on the Rules and Procedures Governing the Settlement of Disputes, Apr. 15, 1994, Marrakesh Agreement Establishing the World Trade Organization, Annex 2, 1869 U.N.T.S. 401</w:t>
            </w:r>
          </w:p>
        </w:tc>
      </w:tr>
      <w:tr w:rsidR="008B38C3" w:rsidRPr="000C1964" w14:paraId="004C1115"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53246F60" w14:textId="77777777" w:rsidR="008B38C3" w:rsidRPr="000C1964" w:rsidRDefault="008B38C3" w:rsidP="008B38C3">
            <w:pPr>
              <w:pStyle w:val="TTTableText"/>
              <w:spacing w:before="0" w:after="0"/>
              <w:jc w:val="both"/>
              <w:rPr>
                <w:rFonts w:cs="Calibri"/>
                <w:lang w:eastAsia="en-AU"/>
              </w:rPr>
            </w:pPr>
            <w:r w:rsidRPr="000C1964">
              <w:rPr>
                <w:rFonts w:cs="Calibri"/>
                <w:lang w:eastAsia="en-AU"/>
              </w:rPr>
              <w:t>GAAP</w:t>
            </w:r>
          </w:p>
        </w:tc>
        <w:tc>
          <w:tcPr>
            <w:tcW w:w="7364" w:type="dxa"/>
            <w:tcBorders>
              <w:top w:val="single" w:sz="4" w:space="0" w:color="auto"/>
              <w:left w:val="single" w:sz="4" w:space="0" w:color="auto"/>
              <w:bottom w:val="single" w:sz="4" w:space="0" w:color="auto"/>
              <w:right w:val="single" w:sz="4" w:space="0" w:color="auto"/>
            </w:tcBorders>
            <w:hideMark/>
          </w:tcPr>
          <w:p w14:paraId="37D1A24C" w14:textId="77777777" w:rsidR="008B38C3" w:rsidRPr="000C1964" w:rsidRDefault="008B38C3" w:rsidP="008B38C3">
            <w:pPr>
              <w:pStyle w:val="TTTableText"/>
              <w:spacing w:before="0" w:after="0"/>
              <w:jc w:val="both"/>
              <w:rPr>
                <w:rFonts w:cs="Calibri"/>
                <w:lang w:eastAsia="en-AU"/>
              </w:rPr>
            </w:pPr>
            <w:r w:rsidRPr="000C1964">
              <w:rPr>
                <w:rFonts w:cs="Calibri"/>
                <w:lang w:eastAsia="en-AU"/>
              </w:rPr>
              <w:t>Generally accepted accounting principles</w:t>
            </w:r>
          </w:p>
        </w:tc>
      </w:tr>
      <w:tr w:rsidR="008B38C3" w:rsidRPr="000C1964" w14:paraId="69EBFC2A"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46757485" w14:textId="75E3A3AD" w:rsidR="008B38C3" w:rsidRPr="000C1964" w:rsidRDefault="008B38C3" w:rsidP="008B38C3">
            <w:pPr>
              <w:pStyle w:val="TTTableText"/>
              <w:spacing w:before="0" w:after="0"/>
              <w:jc w:val="both"/>
              <w:rPr>
                <w:rFonts w:cs="Calibri"/>
                <w:lang w:eastAsia="en-AU"/>
              </w:rPr>
            </w:pPr>
            <w:r w:rsidRPr="000C1964">
              <w:rPr>
                <w:rFonts w:cs="Calibri"/>
                <w:lang w:eastAsia="en-AU"/>
              </w:rPr>
              <w:t>GATT 1994</w:t>
            </w:r>
          </w:p>
        </w:tc>
        <w:tc>
          <w:tcPr>
            <w:tcW w:w="7364" w:type="dxa"/>
            <w:tcBorders>
              <w:top w:val="single" w:sz="4" w:space="0" w:color="auto"/>
              <w:left w:val="single" w:sz="4" w:space="0" w:color="auto"/>
              <w:bottom w:val="single" w:sz="4" w:space="0" w:color="auto"/>
              <w:right w:val="single" w:sz="4" w:space="0" w:color="auto"/>
            </w:tcBorders>
          </w:tcPr>
          <w:p w14:paraId="2303F573" w14:textId="390B07BA" w:rsidR="008B38C3" w:rsidRPr="000C1964" w:rsidRDefault="008B38C3" w:rsidP="008B38C3">
            <w:pPr>
              <w:pStyle w:val="TTTableText"/>
              <w:spacing w:before="0" w:after="0"/>
              <w:jc w:val="both"/>
              <w:rPr>
                <w:rFonts w:cs="Calibri"/>
                <w:lang w:eastAsia="en-AU"/>
              </w:rPr>
            </w:pPr>
            <w:r w:rsidRPr="000C1964">
              <w:rPr>
                <w:rFonts w:cs="Calibri"/>
                <w:lang w:eastAsia="en-AU"/>
              </w:rPr>
              <w:t>Final Act Embodying the Results of the Uruguay Round of Multilateral Trade Negotiations, Apr. 15, 1994, 1867 U.N.T.S. 14, 33 I.L.M. 1143 (1994)</w:t>
            </w:r>
          </w:p>
        </w:tc>
      </w:tr>
      <w:tr w:rsidR="008B38C3" w:rsidRPr="000C1964" w14:paraId="6413F7F2"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7B1EC6F1" w14:textId="189A06D9" w:rsidR="008B38C3" w:rsidRPr="000C1964" w:rsidRDefault="008B38C3" w:rsidP="008B38C3">
            <w:pPr>
              <w:pStyle w:val="TTTableText"/>
              <w:spacing w:before="0" w:after="0"/>
              <w:jc w:val="both"/>
              <w:rPr>
                <w:rFonts w:cs="Calibri"/>
                <w:lang w:eastAsia="en-AU"/>
              </w:rPr>
            </w:pPr>
            <w:r w:rsidRPr="000C1964">
              <w:rPr>
                <w:rFonts w:cs="Calibri"/>
                <w:lang w:eastAsia="en-AU"/>
              </w:rPr>
              <w:t>GOC</w:t>
            </w:r>
          </w:p>
        </w:tc>
        <w:tc>
          <w:tcPr>
            <w:tcW w:w="7364" w:type="dxa"/>
            <w:tcBorders>
              <w:top w:val="single" w:sz="4" w:space="0" w:color="auto"/>
              <w:left w:val="single" w:sz="4" w:space="0" w:color="auto"/>
              <w:bottom w:val="single" w:sz="4" w:space="0" w:color="auto"/>
              <w:right w:val="single" w:sz="4" w:space="0" w:color="auto"/>
            </w:tcBorders>
          </w:tcPr>
          <w:p w14:paraId="66C30E99" w14:textId="68056FD2" w:rsidR="008B38C3" w:rsidRPr="000C1964" w:rsidRDefault="008B38C3" w:rsidP="008B38C3">
            <w:pPr>
              <w:pStyle w:val="TTTableText"/>
              <w:spacing w:before="0" w:after="0"/>
              <w:jc w:val="both"/>
              <w:rPr>
                <w:rFonts w:cs="Calibri"/>
                <w:lang w:eastAsia="en-AU"/>
              </w:rPr>
            </w:pPr>
            <w:r w:rsidRPr="000C1964">
              <w:rPr>
                <w:rFonts w:cs="Calibri"/>
                <w:lang w:eastAsia="en-AU"/>
              </w:rPr>
              <w:t>Government of China</w:t>
            </w:r>
          </w:p>
        </w:tc>
      </w:tr>
      <w:tr w:rsidR="008B38C3" w:rsidRPr="000C1964" w14:paraId="4F7E622E"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11711AAD" w14:textId="339FC5F3" w:rsidR="008B38C3" w:rsidRPr="000C1964" w:rsidRDefault="008B38C3" w:rsidP="008B38C3">
            <w:pPr>
              <w:pStyle w:val="TTTableText"/>
              <w:spacing w:before="0" w:after="0"/>
              <w:jc w:val="both"/>
              <w:rPr>
                <w:rFonts w:cs="Calibri"/>
                <w:lang w:eastAsia="en-AU"/>
              </w:rPr>
            </w:pPr>
            <w:r w:rsidRPr="000C1964">
              <w:rPr>
                <w:rFonts w:cs="Calibri"/>
                <w:lang w:eastAsia="en-AU"/>
              </w:rPr>
              <w:t>Guangdong Metals</w:t>
            </w:r>
          </w:p>
        </w:tc>
        <w:tc>
          <w:tcPr>
            <w:tcW w:w="7364" w:type="dxa"/>
            <w:tcBorders>
              <w:top w:val="single" w:sz="4" w:space="0" w:color="auto"/>
              <w:left w:val="single" w:sz="4" w:space="0" w:color="auto"/>
              <w:bottom w:val="single" w:sz="4" w:space="0" w:color="auto"/>
              <w:right w:val="single" w:sz="4" w:space="0" w:color="auto"/>
            </w:tcBorders>
          </w:tcPr>
          <w:p w14:paraId="3B192A73" w14:textId="1379BC05" w:rsidR="008B38C3" w:rsidRPr="000C1964" w:rsidRDefault="008B38C3" w:rsidP="008B38C3">
            <w:pPr>
              <w:pStyle w:val="TTTableText"/>
              <w:spacing w:before="0" w:after="0"/>
              <w:jc w:val="both"/>
              <w:rPr>
                <w:rFonts w:cs="Calibri"/>
                <w:lang w:eastAsia="en-AU"/>
              </w:rPr>
            </w:pPr>
            <w:r w:rsidRPr="000C1964">
              <w:rPr>
                <w:rFonts w:cs="Calibri"/>
                <w:lang w:eastAsia="en-AU"/>
              </w:rPr>
              <w:t>Guangdong Metals and Minerals Import &amp; Export Co., Ltd</w:t>
            </w:r>
          </w:p>
        </w:tc>
      </w:tr>
      <w:tr w:rsidR="008B38C3" w:rsidRPr="000C1964" w14:paraId="696DF5FB"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01381372" w14:textId="77280D94" w:rsidR="008B38C3" w:rsidRPr="000C1964" w:rsidRDefault="008B38C3" w:rsidP="008B38C3">
            <w:pPr>
              <w:pStyle w:val="TTTableText"/>
              <w:spacing w:before="0" w:after="0"/>
              <w:jc w:val="both"/>
              <w:rPr>
                <w:rFonts w:cs="Calibri"/>
                <w:lang w:eastAsia="en-AU"/>
              </w:rPr>
            </w:pPr>
            <w:r w:rsidRPr="000C1964">
              <w:rPr>
                <w:rFonts w:cs="Calibri"/>
                <w:lang w:eastAsia="en-AU"/>
              </w:rPr>
              <w:t>Investigation 198</w:t>
            </w:r>
          </w:p>
        </w:tc>
        <w:tc>
          <w:tcPr>
            <w:tcW w:w="7364" w:type="dxa"/>
            <w:tcBorders>
              <w:top w:val="single" w:sz="4" w:space="0" w:color="auto"/>
              <w:left w:val="single" w:sz="4" w:space="0" w:color="auto"/>
              <w:bottom w:val="single" w:sz="4" w:space="0" w:color="auto"/>
              <w:right w:val="single" w:sz="4" w:space="0" w:color="auto"/>
            </w:tcBorders>
            <w:hideMark/>
          </w:tcPr>
          <w:p w14:paraId="5F4EB476" w14:textId="7A507E1F" w:rsidR="008B38C3" w:rsidRPr="000C1964" w:rsidRDefault="008B38C3" w:rsidP="008B38C3">
            <w:pPr>
              <w:pStyle w:val="TTTableText"/>
              <w:spacing w:before="0" w:after="0"/>
              <w:jc w:val="both"/>
              <w:rPr>
                <w:rFonts w:cs="Calibri"/>
                <w:lang w:eastAsia="en-AU"/>
              </w:rPr>
            </w:pPr>
            <w:r w:rsidRPr="000C1964">
              <w:rPr>
                <w:rFonts w:cs="Calibri"/>
                <w:lang w:eastAsia="en-AU"/>
              </w:rPr>
              <w:t xml:space="preserve">Investigation into the alleged dumping of steel plate from China and four other WTO </w:t>
            </w:r>
            <w:r w:rsidR="000A1C03" w:rsidRPr="000C1964">
              <w:rPr>
                <w:rFonts w:cs="Calibri"/>
                <w:lang w:eastAsia="en-AU"/>
              </w:rPr>
              <w:t>M</w:t>
            </w:r>
            <w:r w:rsidRPr="000C1964">
              <w:rPr>
                <w:rFonts w:cs="Calibri"/>
                <w:lang w:eastAsia="en-AU"/>
              </w:rPr>
              <w:t>embers</w:t>
            </w:r>
          </w:p>
        </w:tc>
      </w:tr>
      <w:tr w:rsidR="008B38C3" w:rsidRPr="000C1964" w14:paraId="35A393DC"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060D457F" w14:textId="7F1AB339" w:rsidR="008B38C3" w:rsidRPr="000C1964" w:rsidRDefault="008B38C3" w:rsidP="008B38C3">
            <w:pPr>
              <w:pStyle w:val="TTTableText"/>
              <w:spacing w:before="0" w:after="0"/>
              <w:jc w:val="both"/>
              <w:rPr>
                <w:rFonts w:cs="Calibri"/>
                <w:lang w:eastAsia="en-AU"/>
              </w:rPr>
            </w:pPr>
            <w:r w:rsidRPr="000C1964">
              <w:rPr>
                <w:rFonts w:cs="Calibri"/>
                <w:lang w:val="en-US" w:eastAsia="en-AU"/>
              </w:rPr>
              <w:t>Investigation 221</w:t>
            </w:r>
          </w:p>
        </w:tc>
        <w:tc>
          <w:tcPr>
            <w:tcW w:w="7364" w:type="dxa"/>
            <w:tcBorders>
              <w:top w:val="single" w:sz="4" w:space="0" w:color="auto"/>
              <w:left w:val="single" w:sz="4" w:space="0" w:color="auto"/>
              <w:bottom w:val="single" w:sz="4" w:space="0" w:color="auto"/>
              <w:right w:val="single" w:sz="4" w:space="0" w:color="auto"/>
            </w:tcBorders>
          </w:tcPr>
          <w:p w14:paraId="462FDFA5" w14:textId="3E5A8074" w:rsidR="008B38C3" w:rsidRPr="000C1964" w:rsidRDefault="008B38C3" w:rsidP="008B38C3">
            <w:pPr>
              <w:pStyle w:val="TTTableText"/>
              <w:spacing w:before="0" w:after="0"/>
              <w:jc w:val="both"/>
              <w:rPr>
                <w:rFonts w:cs="Calibri"/>
                <w:lang w:eastAsia="en-AU"/>
              </w:rPr>
            </w:pPr>
            <w:r w:rsidRPr="000C1964">
              <w:rPr>
                <w:rFonts w:cs="Calibri"/>
                <w:lang w:val="en-US" w:eastAsia="en-AU"/>
              </w:rPr>
              <w:t>Investigation into the alleged dumping of wind towers from China and Korea</w:t>
            </w:r>
          </w:p>
        </w:tc>
      </w:tr>
      <w:tr w:rsidR="008B38C3" w:rsidRPr="000C1964" w14:paraId="5F79237C"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6B428584" w14:textId="30FEA79A" w:rsidR="008B38C3" w:rsidRPr="000C1964" w:rsidRDefault="008B38C3" w:rsidP="008B38C3">
            <w:pPr>
              <w:pStyle w:val="TTTableText"/>
              <w:spacing w:before="0" w:after="0"/>
              <w:jc w:val="both"/>
              <w:rPr>
                <w:rFonts w:cs="Calibri"/>
                <w:lang w:eastAsia="en-AU"/>
              </w:rPr>
            </w:pPr>
            <w:r w:rsidRPr="000C1964">
              <w:rPr>
                <w:rFonts w:cs="Calibri"/>
                <w:lang w:eastAsia="en-AU"/>
              </w:rPr>
              <w:t>Investigation 238</w:t>
            </w:r>
          </w:p>
        </w:tc>
        <w:tc>
          <w:tcPr>
            <w:tcW w:w="7364" w:type="dxa"/>
            <w:tcBorders>
              <w:top w:val="single" w:sz="4" w:space="0" w:color="auto"/>
              <w:left w:val="single" w:sz="4" w:space="0" w:color="auto"/>
              <w:bottom w:val="single" w:sz="4" w:space="0" w:color="auto"/>
              <w:right w:val="single" w:sz="4" w:space="0" w:color="auto"/>
            </w:tcBorders>
          </w:tcPr>
          <w:p w14:paraId="720907B2" w14:textId="34708108" w:rsidR="008B38C3" w:rsidRPr="000C1964" w:rsidRDefault="008B38C3" w:rsidP="008B38C3">
            <w:pPr>
              <w:pStyle w:val="TTTableText"/>
              <w:spacing w:before="0" w:after="0"/>
              <w:jc w:val="both"/>
              <w:rPr>
                <w:rFonts w:cs="Calibri"/>
                <w:lang w:eastAsia="en-AU"/>
              </w:rPr>
            </w:pPr>
            <w:r w:rsidRPr="000C1964">
              <w:rPr>
                <w:rFonts w:cs="Calibri"/>
                <w:lang w:eastAsia="en-AU"/>
              </w:rPr>
              <w:t xml:space="preserve">Investigation into the alleged dumping and subsidisation of </w:t>
            </w:r>
            <w:proofErr w:type="gramStart"/>
            <w:r w:rsidRPr="000C1964">
              <w:rPr>
                <w:rFonts w:cs="Calibri"/>
                <w:lang w:eastAsia="en-AU"/>
              </w:rPr>
              <w:t>stainless steel</w:t>
            </w:r>
            <w:proofErr w:type="gramEnd"/>
            <w:r w:rsidRPr="000C1964">
              <w:rPr>
                <w:rFonts w:cs="Calibri"/>
                <w:lang w:eastAsia="en-AU"/>
              </w:rPr>
              <w:t xml:space="preserve"> sinks from China</w:t>
            </w:r>
          </w:p>
        </w:tc>
      </w:tr>
      <w:tr w:rsidR="008B38C3" w:rsidRPr="000C1964" w14:paraId="3EBC17A2"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501DD372" w14:textId="5B12F1B0" w:rsidR="008B38C3" w:rsidRPr="000C1964" w:rsidRDefault="008B38C3" w:rsidP="008B38C3">
            <w:pPr>
              <w:pStyle w:val="TTTableText"/>
              <w:spacing w:before="0" w:after="0"/>
              <w:jc w:val="both"/>
              <w:rPr>
                <w:rFonts w:cs="Calibri"/>
                <w:lang w:eastAsia="en-AU"/>
              </w:rPr>
            </w:pPr>
            <w:r w:rsidRPr="000C1964">
              <w:rPr>
                <w:rFonts w:eastAsia="Times New Roman" w:cs="Calibri"/>
                <w:color w:val="000000"/>
                <w:lang w:val="en-US" w:eastAsia="en-AU"/>
              </w:rPr>
              <w:lastRenderedPageBreak/>
              <w:t>Investigation 466</w:t>
            </w:r>
          </w:p>
        </w:tc>
        <w:tc>
          <w:tcPr>
            <w:tcW w:w="7364" w:type="dxa"/>
            <w:tcBorders>
              <w:top w:val="single" w:sz="4" w:space="0" w:color="auto"/>
              <w:left w:val="single" w:sz="4" w:space="0" w:color="auto"/>
              <w:bottom w:val="single" w:sz="4" w:space="0" w:color="auto"/>
              <w:right w:val="single" w:sz="4" w:space="0" w:color="auto"/>
            </w:tcBorders>
          </w:tcPr>
          <w:p w14:paraId="23459043" w14:textId="00CEC85B" w:rsidR="008B38C3" w:rsidRPr="000C1964" w:rsidRDefault="008B38C3" w:rsidP="008B38C3">
            <w:pPr>
              <w:pStyle w:val="TTTableText"/>
              <w:spacing w:before="0" w:after="0"/>
              <w:jc w:val="both"/>
              <w:rPr>
                <w:rFonts w:cs="Calibri"/>
                <w:lang w:eastAsia="en-AU"/>
              </w:rPr>
            </w:pPr>
            <w:r w:rsidRPr="000C1964">
              <w:rPr>
                <w:rFonts w:eastAsia="Times New Roman" w:cs="Calibri"/>
                <w:color w:val="000000"/>
                <w:lang w:val="en-US" w:eastAsia="en-AU"/>
              </w:rPr>
              <w:t xml:space="preserve">Investigation into the alleged dumping of railway wheels from China and France and the alleged </w:t>
            </w:r>
            <w:proofErr w:type="spellStart"/>
            <w:r w:rsidRPr="000C1964">
              <w:rPr>
                <w:rFonts w:eastAsia="Times New Roman" w:cs="Calibri"/>
                <w:color w:val="000000"/>
                <w:lang w:val="en-US" w:eastAsia="en-AU"/>
              </w:rPr>
              <w:t>subsidisation</w:t>
            </w:r>
            <w:proofErr w:type="spellEnd"/>
            <w:r w:rsidRPr="000C1964">
              <w:rPr>
                <w:rFonts w:eastAsia="Times New Roman" w:cs="Calibri"/>
                <w:color w:val="000000"/>
                <w:lang w:val="en-US" w:eastAsia="en-AU"/>
              </w:rPr>
              <w:t xml:space="preserve"> of railway wheels from China</w:t>
            </w:r>
          </w:p>
        </w:tc>
      </w:tr>
      <w:tr w:rsidR="008B38C3" w:rsidRPr="000C1964" w14:paraId="47F7E8D7"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7FCE1FEB" w14:textId="17E8EF40" w:rsidR="008B38C3" w:rsidRPr="000C1964" w:rsidRDefault="008B38C3" w:rsidP="008B38C3">
            <w:pPr>
              <w:pStyle w:val="TTTableText"/>
              <w:spacing w:before="0" w:after="0"/>
              <w:jc w:val="both"/>
              <w:rPr>
                <w:rFonts w:cs="Calibri"/>
                <w:lang w:eastAsia="en-AU"/>
              </w:rPr>
            </w:pPr>
            <w:proofErr w:type="spellStart"/>
            <w:r w:rsidRPr="000C1964">
              <w:rPr>
                <w:rFonts w:cs="Calibri"/>
                <w:lang w:eastAsia="en-AU"/>
              </w:rPr>
              <w:t>Jiabaolu</w:t>
            </w:r>
            <w:proofErr w:type="spellEnd"/>
          </w:p>
        </w:tc>
        <w:tc>
          <w:tcPr>
            <w:tcW w:w="7364" w:type="dxa"/>
            <w:tcBorders>
              <w:top w:val="single" w:sz="4" w:space="0" w:color="auto"/>
              <w:left w:val="single" w:sz="4" w:space="0" w:color="auto"/>
              <w:bottom w:val="single" w:sz="4" w:space="0" w:color="auto"/>
              <w:right w:val="single" w:sz="4" w:space="0" w:color="auto"/>
            </w:tcBorders>
          </w:tcPr>
          <w:p w14:paraId="21AB696B" w14:textId="5E2F39D3" w:rsidR="008B38C3" w:rsidRPr="000C1964" w:rsidRDefault="008B38C3" w:rsidP="008B38C3">
            <w:pPr>
              <w:pStyle w:val="TTTableText"/>
              <w:spacing w:before="0" w:after="0"/>
              <w:jc w:val="both"/>
              <w:rPr>
                <w:rFonts w:cs="Calibri"/>
                <w:lang w:eastAsia="en-AU"/>
              </w:rPr>
            </w:pPr>
            <w:r w:rsidRPr="000C1964">
              <w:rPr>
                <w:rFonts w:cs="Calibri"/>
                <w:lang w:eastAsia="en-AU"/>
              </w:rPr>
              <w:t xml:space="preserve">Zhongshan </w:t>
            </w:r>
            <w:proofErr w:type="spellStart"/>
            <w:r w:rsidRPr="000C1964">
              <w:rPr>
                <w:rFonts w:cs="Calibri"/>
                <w:lang w:eastAsia="en-AU"/>
              </w:rPr>
              <w:t>Jiabaolu</w:t>
            </w:r>
            <w:proofErr w:type="spellEnd"/>
            <w:r w:rsidRPr="000C1964">
              <w:rPr>
                <w:rFonts w:cs="Calibri"/>
                <w:lang w:eastAsia="en-AU"/>
              </w:rPr>
              <w:t xml:space="preserve"> Kitchen and Bathroom Products Co., Ltd.</w:t>
            </w:r>
          </w:p>
        </w:tc>
      </w:tr>
      <w:tr w:rsidR="008B38C3" w:rsidRPr="000C1964" w14:paraId="43AD1A25"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646DEFF9" w14:textId="60213F3A" w:rsidR="008B38C3" w:rsidRPr="000C1964" w:rsidRDefault="008B38C3" w:rsidP="008B38C3">
            <w:pPr>
              <w:pStyle w:val="TTTableText"/>
              <w:spacing w:before="0" w:after="0"/>
              <w:jc w:val="both"/>
              <w:rPr>
                <w:rFonts w:cs="Calibri"/>
                <w:lang w:eastAsia="en-AU"/>
              </w:rPr>
            </w:pPr>
            <w:proofErr w:type="spellStart"/>
            <w:r w:rsidRPr="000C1964">
              <w:rPr>
                <w:rFonts w:cs="Calibri"/>
                <w:lang w:eastAsia="en-AU"/>
              </w:rPr>
              <w:t>Masteel</w:t>
            </w:r>
            <w:proofErr w:type="spellEnd"/>
          </w:p>
        </w:tc>
        <w:tc>
          <w:tcPr>
            <w:tcW w:w="7364" w:type="dxa"/>
            <w:tcBorders>
              <w:top w:val="single" w:sz="4" w:space="0" w:color="auto"/>
              <w:left w:val="single" w:sz="4" w:space="0" w:color="auto"/>
              <w:bottom w:val="single" w:sz="4" w:space="0" w:color="auto"/>
              <w:right w:val="single" w:sz="4" w:space="0" w:color="auto"/>
            </w:tcBorders>
          </w:tcPr>
          <w:p w14:paraId="689BFFB1" w14:textId="76837D0B" w:rsidR="008B38C3" w:rsidRPr="000C1964" w:rsidRDefault="008B38C3" w:rsidP="008B38C3">
            <w:pPr>
              <w:pStyle w:val="TTTableText"/>
              <w:spacing w:before="0" w:after="0"/>
              <w:jc w:val="both"/>
              <w:rPr>
                <w:rFonts w:cs="Calibri"/>
                <w:lang w:eastAsia="en-AU"/>
              </w:rPr>
            </w:pPr>
            <w:proofErr w:type="spellStart"/>
            <w:r w:rsidRPr="000C1964">
              <w:rPr>
                <w:rFonts w:cs="Calibri"/>
                <w:lang w:eastAsia="en-AU"/>
              </w:rPr>
              <w:t>Maanshan</w:t>
            </w:r>
            <w:proofErr w:type="spellEnd"/>
            <w:r w:rsidRPr="000C1964">
              <w:rPr>
                <w:rFonts w:cs="Calibri"/>
                <w:lang w:eastAsia="en-AU"/>
              </w:rPr>
              <w:t xml:space="preserve"> Iron &amp; Steel Co., Ltd.</w:t>
            </w:r>
          </w:p>
        </w:tc>
      </w:tr>
      <w:tr w:rsidR="008B38C3" w:rsidRPr="000C1964" w14:paraId="41D0C7FC"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5E9ADD82" w14:textId="2D60FB32" w:rsidR="008B38C3" w:rsidRPr="000C1964" w:rsidRDefault="008B38C3" w:rsidP="008B38C3">
            <w:pPr>
              <w:pStyle w:val="TTTableText"/>
              <w:spacing w:before="0" w:after="0"/>
              <w:jc w:val="both"/>
              <w:rPr>
                <w:rFonts w:cs="Calibri"/>
                <w:lang w:eastAsia="en-AU"/>
              </w:rPr>
            </w:pPr>
            <w:r w:rsidRPr="000C1964">
              <w:rPr>
                <w:rFonts w:cs="Calibri"/>
                <w:lang w:eastAsia="en-AU"/>
              </w:rPr>
              <w:t>MCC</w:t>
            </w:r>
          </w:p>
        </w:tc>
        <w:tc>
          <w:tcPr>
            <w:tcW w:w="7364" w:type="dxa"/>
            <w:tcBorders>
              <w:top w:val="single" w:sz="4" w:space="0" w:color="auto"/>
              <w:left w:val="single" w:sz="4" w:space="0" w:color="auto"/>
              <w:bottom w:val="single" w:sz="4" w:space="0" w:color="auto"/>
              <w:right w:val="single" w:sz="4" w:space="0" w:color="auto"/>
            </w:tcBorders>
          </w:tcPr>
          <w:p w14:paraId="76309BAA" w14:textId="7C916BBA" w:rsidR="008B38C3" w:rsidRPr="000C1964" w:rsidRDefault="008B38C3" w:rsidP="008B38C3">
            <w:pPr>
              <w:pStyle w:val="TTTableText"/>
              <w:spacing w:before="0" w:after="0"/>
              <w:jc w:val="both"/>
              <w:rPr>
                <w:rFonts w:cs="Calibri"/>
                <w:lang w:eastAsia="en-AU"/>
              </w:rPr>
            </w:pPr>
            <w:r w:rsidRPr="000C1964">
              <w:rPr>
                <w:rFonts w:cs="Calibri"/>
                <w:lang w:eastAsia="en-AU"/>
              </w:rPr>
              <w:t>Model Control Code</w:t>
            </w:r>
          </w:p>
        </w:tc>
      </w:tr>
      <w:tr w:rsidR="008B38C3" w:rsidRPr="000C1964" w14:paraId="541BE4D7"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3A829EE9" w14:textId="77777777" w:rsidR="008B38C3" w:rsidRPr="000C1964" w:rsidRDefault="008B38C3" w:rsidP="008B38C3">
            <w:pPr>
              <w:pStyle w:val="TTTableText"/>
              <w:spacing w:before="0" w:after="0"/>
              <w:jc w:val="both"/>
              <w:rPr>
                <w:rFonts w:cs="Calibri"/>
                <w:lang w:eastAsia="en-AU"/>
              </w:rPr>
            </w:pPr>
            <w:r w:rsidRPr="000C1964">
              <w:rPr>
                <w:rFonts w:cs="Calibri"/>
                <w:lang w:eastAsia="en-AU"/>
              </w:rPr>
              <w:t>MEPS</w:t>
            </w:r>
          </w:p>
        </w:tc>
        <w:tc>
          <w:tcPr>
            <w:tcW w:w="7364" w:type="dxa"/>
            <w:tcBorders>
              <w:top w:val="single" w:sz="4" w:space="0" w:color="auto"/>
              <w:left w:val="single" w:sz="4" w:space="0" w:color="auto"/>
              <w:bottom w:val="single" w:sz="4" w:space="0" w:color="auto"/>
              <w:right w:val="single" w:sz="4" w:space="0" w:color="auto"/>
            </w:tcBorders>
            <w:hideMark/>
          </w:tcPr>
          <w:p w14:paraId="40172CBB" w14:textId="77777777" w:rsidR="008B38C3" w:rsidRPr="000C1964" w:rsidRDefault="008B38C3" w:rsidP="008B38C3">
            <w:pPr>
              <w:pStyle w:val="TTTableText"/>
              <w:spacing w:before="0" w:after="0"/>
              <w:jc w:val="both"/>
              <w:rPr>
                <w:rFonts w:cs="Calibri"/>
                <w:lang w:eastAsia="en-AU"/>
              </w:rPr>
            </w:pPr>
            <w:r w:rsidRPr="000C1964">
              <w:rPr>
                <w:rFonts w:cs="Calibri"/>
                <w:lang w:eastAsia="en-AU"/>
              </w:rPr>
              <w:t>MEPS (International) Ltd, a price data agency</w:t>
            </w:r>
          </w:p>
        </w:tc>
      </w:tr>
      <w:tr w:rsidR="008B38C3" w:rsidRPr="000C1964" w14:paraId="39AF1F01"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4D26DCF4" w14:textId="77777777" w:rsidR="008B38C3" w:rsidRPr="000C1964" w:rsidRDefault="008B38C3" w:rsidP="008B38C3">
            <w:pPr>
              <w:pStyle w:val="TTTableText"/>
              <w:spacing w:before="0" w:after="0"/>
              <w:jc w:val="both"/>
              <w:rPr>
                <w:rFonts w:cs="Calibri"/>
                <w:lang w:eastAsia="en-AU"/>
              </w:rPr>
            </w:pPr>
            <w:r w:rsidRPr="000C1964">
              <w:rPr>
                <w:rFonts w:cs="Calibri"/>
                <w:lang w:eastAsia="en-AU"/>
              </w:rPr>
              <w:t>OCOT</w:t>
            </w:r>
          </w:p>
        </w:tc>
        <w:tc>
          <w:tcPr>
            <w:tcW w:w="7364" w:type="dxa"/>
            <w:tcBorders>
              <w:top w:val="single" w:sz="4" w:space="0" w:color="auto"/>
              <w:left w:val="single" w:sz="4" w:space="0" w:color="auto"/>
              <w:bottom w:val="single" w:sz="4" w:space="0" w:color="auto"/>
              <w:right w:val="single" w:sz="4" w:space="0" w:color="auto"/>
            </w:tcBorders>
            <w:hideMark/>
          </w:tcPr>
          <w:p w14:paraId="66F7561A" w14:textId="77777777" w:rsidR="008B38C3" w:rsidRPr="000C1964" w:rsidRDefault="008B38C3" w:rsidP="008B38C3">
            <w:pPr>
              <w:pStyle w:val="TTTableText"/>
              <w:spacing w:before="0" w:after="0"/>
              <w:jc w:val="both"/>
              <w:rPr>
                <w:rFonts w:cs="Calibri"/>
                <w:lang w:eastAsia="en-AU"/>
              </w:rPr>
            </w:pPr>
            <w:r w:rsidRPr="000C1964">
              <w:rPr>
                <w:rFonts w:cs="Calibri"/>
                <w:lang w:eastAsia="en-AU"/>
              </w:rPr>
              <w:t>ordinary course of trade</w:t>
            </w:r>
          </w:p>
        </w:tc>
      </w:tr>
      <w:tr w:rsidR="008B38C3" w:rsidRPr="000C1964" w14:paraId="4D68E606"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5A6FC3DC" w14:textId="5ACF95B8" w:rsidR="008B38C3" w:rsidRPr="000C1964" w:rsidRDefault="008B38C3" w:rsidP="008B38C3">
            <w:pPr>
              <w:pStyle w:val="TTTableText"/>
              <w:spacing w:before="0" w:after="0"/>
              <w:jc w:val="both"/>
              <w:rPr>
                <w:rFonts w:cs="Calibri"/>
                <w:lang w:eastAsia="en-AU"/>
              </w:rPr>
            </w:pPr>
            <w:proofErr w:type="spellStart"/>
            <w:r w:rsidRPr="000C1964">
              <w:rPr>
                <w:rFonts w:cs="Calibri"/>
                <w:lang w:eastAsia="en-AU"/>
              </w:rPr>
              <w:t>Primy</w:t>
            </w:r>
            <w:proofErr w:type="spellEnd"/>
          </w:p>
        </w:tc>
        <w:tc>
          <w:tcPr>
            <w:tcW w:w="7364" w:type="dxa"/>
            <w:tcBorders>
              <w:top w:val="single" w:sz="4" w:space="0" w:color="auto"/>
              <w:left w:val="single" w:sz="4" w:space="0" w:color="auto"/>
              <w:bottom w:val="single" w:sz="4" w:space="0" w:color="auto"/>
              <w:right w:val="single" w:sz="4" w:space="0" w:color="auto"/>
            </w:tcBorders>
          </w:tcPr>
          <w:p w14:paraId="0CB9C28A" w14:textId="68AF9313" w:rsidR="008B38C3" w:rsidRPr="000C1964" w:rsidRDefault="008B38C3" w:rsidP="008B38C3">
            <w:pPr>
              <w:pStyle w:val="TTTableText"/>
              <w:spacing w:before="0" w:after="0"/>
              <w:jc w:val="both"/>
              <w:rPr>
                <w:rFonts w:cs="Calibri"/>
                <w:lang w:eastAsia="en-AU"/>
              </w:rPr>
            </w:pPr>
            <w:proofErr w:type="spellStart"/>
            <w:r w:rsidRPr="000C1964">
              <w:rPr>
                <w:rFonts w:cs="Calibri"/>
                <w:lang w:eastAsia="en-AU"/>
              </w:rPr>
              <w:t>Primy</w:t>
            </w:r>
            <w:proofErr w:type="spellEnd"/>
            <w:r w:rsidRPr="000C1964">
              <w:rPr>
                <w:rFonts w:cs="Calibri"/>
                <w:lang w:eastAsia="en-AU"/>
              </w:rPr>
              <w:t xml:space="preserve"> Corporation Limited</w:t>
            </w:r>
          </w:p>
        </w:tc>
      </w:tr>
      <w:tr w:rsidR="00CC7695" w:rsidRPr="000C1964" w14:paraId="1D0C595B"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4FD12668" w14:textId="2E2CCE67" w:rsidR="00CC7695" w:rsidRPr="000C1964" w:rsidRDefault="00CC7695" w:rsidP="00CC7695">
            <w:pPr>
              <w:pStyle w:val="TTTableText"/>
              <w:spacing w:before="0" w:after="0"/>
              <w:jc w:val="both"/>
              <w:rPr>
                <w:rFonts w:cs="Calibri"/>
                <w:lang w:eastAsia="en-AU"/>
              </w:rPr>
            </w:pPr>
            <w:r w:rsidRPr="000C1964">
              <w:rPr>
                <w:rFonts w:cs="Calibri"/>
                <w:lang w:eastAsia="en-AU"/>
              </w:rPr>
              <w:t>PRR</w:t>
            </w:r>
          </w:p>
        </w:tc>
        <w:tc>
          <w:tcPr>
            <w:tcW w:w="7364" w:type="dxa"/>
            <w:tcBorders>
              <w:top w:val="single" w:sz="4" w:space="0" w:color="auto"/>
              <w:left w:val="single" w:sz="4" w:space="0" w:color="auto"/>
              <w:bottom w:val="single" w:sz="4" w:space="0" w:color="auto"/>
              <w:right w:val="single" w:sz="4" w:space="0" w:color="auto"/>
            </w:tcBorders>
          </w:tcPr>
          <w:p w14:paraId="25BB49D6" w14:textId="07F70F60" w:rsidR="00CC7695" w:rsidRPr="000C1964" w:rsidRDefault="00CC7695" w:rsidP="00CC7695">
            <w:pPr>
              <w:pStyle w:val="TTTableText"/>
              <w:spacing w:before="0" w:after="0"/>
              <w:jc w:val="both"/>
              <w:rPr>
                <w:rFonts w:cs="Calibri"/>
                <w:lang w:eastAsia="en-AU"/>
              </w:rPr>
            </w:pPr>
            <w:r w:rsidRPr="000C1964">
              <w:t>Australia's Preliminary Ruling Request, filed on 16 December 2022</w:t>
            </w:r>
          </w:p>
        </w:tc>
      </w:tr>
      <w:tr w:rsidR="00CC7695" w:rsidRPr="000C1964" w14:paraId="4866EE27"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4B847919" w14:textId="256327A8" w:rsidR="00CC7695" w:rsidRPr="000C1964" w:rsidRDefault="00CC7695" w:rsidP="00CC7695">
            <w:pPr>
              <w:pStyle w:val="TTTableText"/>
              <w:spacing w:before="0" w:after="0"/>
              <w:jc w:val="both"/>
              <w:rPr>
                <w:rFonts w:cs="Calibri"/>
                <w:lang w:eastAsia="en-AU"/>
              </w:rPr>
            </w:pPr>
            <w:r w:rsidRPr="000C1964">
              <w:rPr>
                <w:rFonts w:cs="Calibri"/>
                <w:lang w:eastAsia="en-AU"/>
              </w:rPr>
              <w:t>PRR Response</w:t>
            </w:r>
          </w:p>
        </w:tc>
        <w:tc>
          <w:tcPr>
            <w:tcW w:w="7364" w:type="dxa"/>
            <w:tcBorders>
              <w:top w:val="single" w:sz="4" w:space="0" w:color="auto"/>
              <w:left w:val="single" w:sz="4" w:space="0" w:color="auto"/>
              <w:bottom w:val="single" w:sz="4" w:space="0" w:color="auto"/>
              <w:right w:val="single" w:sz="4" w:space="0" w:color="auto"/>
            </w:tcBorders>
          </w:tcPr>
          <w:p w14:paraId="34269D22" w14:textId="67F520B6" w:rsidR="00CC7695" w:rsidRPr="000C1964" w:rsidRDefault="00CC7695" w:rsidP="00CC7695">
            <w:pPr>
              <w:pStyle w:val="TTTableText"/>
              <w:spacing w:before="0" w:after="0"/>
              <w:jc w:val="both"/>
            </w:pPr>
            <w:r w:rsidRPr="000C1964">
              <w:rPr>
                <w:rFonts w:cs="Calibri"/>
                <w:lang w:eastAsia="en-AU"/>
              </w:rPr>
              <w:t>China's response to Australia's PRR, filed 4 January 2023</w:t>
            </w:r>
          </w:p>
        </w:tc>
      </w:tr>
      <w:tr w:rsidR="00CC7695" w:rsidRPr="000C1964" w14:paraId="1F2A543F"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437CE46E" w14:textId="32AA3AF0" w:rsidR="00CC7695" w:rsidRPr="000C1964" w:rsidRDefault="00CC7695" w:rsidP="00CC7695">
            <w:pPr>
              <w:pStyle w:val="TTTableText"/>
              <w:spacing w:before="0" w:after="0"/>
              <w:jc w:val="both"/>
              <w:rPr>
                <w:rFonts w:cs="Calibri"/>
                <w:lang w:eastAsia="en-AU"/>
              </w:rPr>
            </w:pPr>
            <w:r w:rsidRPr="000C1964">
              <w:rPr>
                <w:rFonts w:cs="Calibri"/>
                <w:lang w:eastAsia="en-AU"/>
              </w:rPr>
              <w:t xml:space="preserve">Rhine </w:t>
            </w:r>
            <w:proofErr w:type="spellStart"/>
            <w:r w:rsidRPr="000C1964">
              <w:rPr>
                <w:rFonts w:cs="Calibri"/>
                <w:lang w:eastAsia="en-AU"/>
              </w:rPr>
              <w:t>Sinkwares</w:t>
            </w:r>
            <w:proofErr w:type="spellEnd"/>
          </w:p>
        </w:tc>
        <w:tc>
          <w:tcPr>
            <w:tcW w:w="7364" w:type="dxa"/>
            <w:tcBorders>
              <w:top w:val="single" w:sz="4" w:space="0" w:color="auto"/>
              <w:left w:val="single" w:sz="4" w:space="0" w:color="auto"/>
              <w:bottom w:val="single" w:sz="4" w:space="0" w:color="auto"/>
              <w:right w:val="single" w:sz="4" w:space="0" w:color="auto"/>
            </w:tcBorders>
          </w:tcPr>
          <w:p w14:paraId="29543963" w14:textId="47A3C667" w:rsidR="00CC7695" w:rsidRPr="000C1964" w:rsidRDefault="00CC7695" w:rsidP="00CC7695">
            <w:pPr>
              <w:pStyle w:val="TTTableText"/>
              <w:spacing w:before="0" w:after="0"/>
              <w:jc w:val="both"/>
              <w:rPr>
                <w:rFonts w:cs="Calibri"/>
                <w:lang w:eastAsia="en-AU"/>
              </w:rPr>
            </w:pPr>
            <w:r w:rsidRPr="000C1964">
              <w:rPr>
                <w:rFonts w:cs="Calibri"/>
                <w:lang w:eastAsia="en-AU"/>
              </w:rPr>
              <w:t xml:space="preserve">Rhine </w:t>
            </w:r>
            <w:proofErr w:type="spellStart"/>
            <w:r w:rsidRPr="000C1964">
              <w:rPr>
                <w:rFonts w:cs="Calibri"/>
                <w:lang w:eastAsia="en-AU"/>
              </w:rPr>
              <w:t>Sinkwares</w:t>
            </w:r>
            <w:proofErr w:type="spellEnd"/>
            <w:r w:rsidRPr="000C1964">
              <w:rPr>
                <w:rFonts w:cs="Calibri"/>
                <w:lang w:eastAsia="en-AU"/>
              </w:rPr>
              <w:t xml:space="preserve"> Manufacturing Ltd Hui Zhou</w:t>
            </w:r>
          </w:p>
        </w:tc>
      </w:tr>
      <w:tr w:rsidR="00CC7695" w:rsidRPr="000C1964" w14:paraId="4C78894B"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75764ED0" w14:textId="4CA3755B" w:rsidR="00CC7695" w:rsidRPr="000C1964" w:rsidRDefault="00CC7695" w:rsidP="00CC7695">
            <w:pPr>
              <w:pStyle w:val="TTTableText"/>
              <w:spacing w:before="0" w:after="0"/>
              <w:jc w:val="both"/>
              <w:rPr>
                <w:rFonts w:cs="Calibri"/>
                <w:lang w:eastAsia="en-AU"/>
              </w:rPr>
            </w:pPr>
            <w:r w:rsidRPr="000C1964">
              <w:rPr>
                <w:rFonts w:cs="Calibri"/>
                <w:lang w:eastAsia="en-AU"/>
              </w:rPr>
              <w:t>SBB</w:t>
            </w:r>
          </w:p>
        </w:tc>
        <w:tc>
          <w:tcPr>
            <w:tcW w:w="7364" w:type="dxa"/>
            <w:tcBorders>
              <w:top w:val="single" w:sz="4" w:space="0" w:color="auto"/>
              <w:left w:val="single" w:sz="4" w:space="0" w:color="auto"/>
              <w:bottom w:val="single" w:sz="4" w:space="0" w:color="auto"/>
              <w:right w:val="single" w:sz="4" w:space="0" w:color="auto"/>
            </w:tcBorders>
          </w:tcPr>
          <w:p w14:paraId="56BA8476" w14:textId="35D9F954" w:rsidR="00CC7695" w:rsidRPr="000C1964" w:rsidRDefault="00CC7695" w:rsidP="00CC7695">
            <w:pPr>
              <w:pStyle w:val="TTTableText"/>
              <w:spacing w:before="0" w:after="0"/>
              <w:jc w:val="both"/>
              <w:rPr>
                <w:rFonts w:cs="Calibri"/>
                <w:lang w:eastAsia="en-AU"/>
              </w:rPr>
            </w:pPr>
            <w:r w:rsidRPr="000C1964">
              <w:rPr>
                <w:rFonts w:cs="Calibri"/>
                <w:lang w:eastAsia="en-AU"/>
              </w:rPr>
              <w:t>Steel Bulletin Board, a price data agency</w:t>
            </w:r>
          </w:p>
        </w:tc>
      </w:tr>
      <w:tr w:rsidR="00CC7695" w:rsidRPr="000C1964" w14:paraId="5533470B"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57B505D3" w14:textId="451CFEF3" w:rsidR="00CC7695" w:rsidRPr="000C1964" w:rsidRDefault="00CC7695" w:rsidP="00CC7695">
            <w:pPr>
              <w:pStyle w:val="TTTableText"/>
              <w:spacing w:before="0" w:after="0"/>
              <w:jc w:val="both"/>
              <w:rPr>
                <w:rFonts w:cs="Calibri"/>
                <w:lang w:eastAsia="en-AU"/>
              </w:rPr>
            </w:pPr>
            <w:r w:rsidRPr="000C1964">
              <w:rPr>
                <w:rFonts w:cs="Calibri"/>
                <w:lang w:eastAsia="en-AU"/>
              </w:rPr>
              <w:t>SCM Agreement</w:t>
            </w:r>
          </w:p>
        </w:tc>
        <w:tc>
          <w:tcPr>
            <w:tcW w:w="7364" w:type="dxa"/>
            <w:tcBorders>
              <w:top w:val="single" w:sz="4" w:space="0" w:color="auto"/>
              <w:left w:val="single" w:sz="4" w:space="0" w:color="auto"/>
              <w:bottom w:val="single" w:sz="4" w:space="0" w:color="auto"/>
              <w:right w:val="single" w:sz="4" w:space="0" w:color="auto"/>
            </w:tcBorders>
          </w:tcPr>
          <w:p w14:paraId="56AD661D" w14:textId="046D82B4" w:rsidR="00CC7695" w:rsidRPr="000C1964" w:rsidRDefault="00CC7695" w:rsidP="00CC7695">
            <w:pPr>
              <w:pStyle w:val="TTTableText"/>
              <w:spacing w:before="0" w:after="0"/>
              <w:jc w:val="both"/>
              <w:rPr>
                <w:rFonts w:cs="Calibri"/>
                <w:lang w:eastAsia="en-AU"/>
              </w:rPr>
            </w:pPr>
            <w:r w:rsidRPr="000C1964">
              <w:rPr>
                <w:rFonts w:cs="Calibri"/>
                <w:lang w:eastAsia="en-AU"/>
              </w:rPr>
              <w:t>Agreement on Subsidies and Countervailing Measures, Apr. 15, 1994, Marrakesh Agreement Establishing the World Trade Organization, Annex 1A, 1869 U.N.T.S. 14</w:t>
            </w:r>
          </w:p>
        </w:tc>
      </w:tr>
      <w:tr w:rsidR="00CC7695" w:rsidRPr="000C1964" w14:paraId="191BD9E2"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6C740A57" w14:textId="77777777" w:rsidR="00CC7695" w:rsidRPr="000C1964" w:rsidRDefault="00CC7695" w:rsidP="00CC7695">
            <w:pPr>
              <w:pStyle w:val="TTTableText"/>
              <w:spacing w:before="0" w:after="0"/>
              <w:jc w:val="both"/>
              <w:rPr>
                <w:rFonts w:cs="Calibri"/>
                <w:lang w:eastAsia="en-AU"/>
              </w:rPr>
            </w:pPr>
            <w:r w:rsidRPr="000C1964">
              <w:rPr>
                <w:rFonts w:cs="Calibri"/>
                <w:lang w:eastAsia="en-AU"/>
              </w:rPr>
              <w:t>SEF</w:t>
            </w:r>
          </w:p>
        </w:tc>
        <w:tc>
          <w:tcPr>
            <w:tcW w:w="7364" w:type="dxa"/>
            <w:tcBorders>
              <w:top w:val="single" w:sz="4" w:space="0" w:color="auto"/>
              <w:left w:val="single" w:sz="4" w:space="0" w:color="auto"/>
              <w:bottom w:val="single" w:sz="4" w:space="0" w:color="auto"/>
              <w:right w:val="single" w:sz="4" w:space="0" w:color="auto"/>
            </w:tcBorders>
            <w:hideMark/>
          </w:tcPr>
          <w:p w14:paraId="3ABDA97C" w14:textId="77777777" w:rsidR="00CC7695" w:rsidRPr="000C1964" w:rsidRDefault="00CC7695" w:rsidP="00CC7695">
            <w:pPr>
              <w:pStyle w:val="TTTableText"/>
              <w:spacing w:before="0" w:after="0"/>
              <w:jc w:val="both"/>
              <w:rPr>
                <w:rFonts w:cs="Calibri"/>
                <w:lang w:eastAsia="en-AU"/>
              </w:rPr>
            </w:pPr>
            <w:r w:rsidRPr="000C1964">
              <w:rPr>
                <w:rFonts w:cs="Calibri"/>
                <w:lang w:eastAsia="en-AU"/>
              </w:rPr>
              <w:t>Statement of Essential Facts</w:t>
            </w:r>
          </w:p>
        </w:tc>
      </w:tr>
      <w:tr w:rsidR="00CC7695" w:rsidRPr="000C1964" w14:paraId="6133C741"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5C8272CA" w14:textId="77777777" w:rsidR="00CC7695" w:rsidRPr="000C1964" w:rsidRDefault="00CC7695" w:rsidP="00CC7695">
            <w:pPr>
              <w:pStyle w:val="TTTableText"/>
              <w:spacing w:before="0" w:after="0"/>
              <w:jc w:val="both"/>
              <w:rPr>
                <w:rFonts w:cs="Calibri"/>
                <w:lang w:eastAsia="en-AU"/>
              </w:rPr>
            </w:pPr>
            <w:r w:rsidRPr="000C1964">
              <w:t>SG&amp;A</w:t>
            </w:r>
          </w:p>
        </w:tc>
        <w:tc>
          <w:tcPr>
            <w:tcW w:w="7364" w:type="dxa"/>
            <w:tcBorders>
              <w:top w:val="single" w:sz="4" w:space="0" w:color="auto"/>
              <w:left w:val="single" w:sz="4" w:space="0" w:color="auto"/>
              <w:bottom w:val="single" w:sz="4" w:space="0" w:color="auto"/>
              <w:right w:val="single" w:sz="4" w:space="0" w:color="auto"/>
            </w:tcBorders>
            <w:hideMark/>
          </w:tcPr>
          <w:p w14:paraId="137A985C" w14:textId="77777777" w:rsidR="00CC7695" w:rsidRPr="000C1964" w:rsidRDefault="00CC7695" w:rsidP="00CC7695">
            <w:pPr>
              <w:pStyle w:val="TTTableText"/>
              <w:spacing w:before="0" w:after="0"/>
              <w:jc w:val="both"/>
              <w:rPr>
                <w:rFonts w:cs="Calibri"/>
                <w:lang w:eastAsia="en-AU"/>
              </w:rPr>
            </w:pPr>
            <w:r w:rsidRPr="000C1964">
              <w:rPr>
                <w:rFonts w:cs="Calibri"/>
                <w:lang w:eastAsia="en-AU"/>
              </w:rPr>
              <w:t>Selling, general and administrative</w:t>
            </w:r>
          </w:p>
        </w:tc>
      </w:tr>
      <w:tr w:rsidR="00CC7695" w:rsidRPr="000C1964" w14:paraId="6FB32464"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6D914794" w14:textId="7DDFA50A" w:rsidR="00CC7695" w:rsidRPr="000C1964" w:rsidRDefault="00CC7695" w:rsidP="00CC7695">
            <w:pPr>
              <w:pStyle w:val="TTTableText"/>
              <w:spacing w:before="0" w:after="0"/>
              <w:jc w:val="both"/>
            </w:pPr>
            <w:r w:rsidRPr="000C1964">
              <w:rPr>
                <w:rFonts w:cs="Calibri"/>
                <w:lang w:eastAsia="en-AU"/>
              </w:rPr>
              <w:t>SIE</w:t>
            </w:r>
          </w:p>
        </w:tc>
        <w:tc>
          <w:tcPr>
            <w:tcW w:w="7364" w:type="dxa"/>
            <w:tcBorders>
              <w:top w:val="single" w:sz="4" w:space="0" w:color="auto"/>
              <w:left w:val="single" w:sz="4" w:space="0" w:color="auto"/>
              <w:bottom w:val="single" w:sz="4" w:space="0" w:color="auto"/>
              <w:right w:val="single" w:sz="4" w:space="0" w:color="auto"/>
            </w:tcBorders>
          </w:tcPr>
          <w:p w14:paraId="7973EF60" w14:textId="07CB6813" w:rsidR="00CC7695" w:rsidRPr="000C1964" w:rsidRDefault="00CC7695" w:rsidP="00CC7695">
            <w:pPr>
              <w:pStyle w:val="TTTableText"/>
              <w:spacing w:before="0" w:after="0"/>
              <w:jc w:val="both"/>
              <w:rPr>
                <w:rFonts w:cs="Calibri"/>
                <w:lang w:eastAsia="en-AU"/>
              </w:rPr>
            </w:pPr>
            <w:r w:rsidRPr="000C1964">
              <w:rPr>
                <w:rFonts w:cs="Calibri"/>
                <w:lang w:eastAsia="en-AU"/>
              </w:rPr>
              <w:t>State-invested enterprise</w:t>
            </w:r>
          </w:p>
        </w:tc>
      </w:tr>
      <w:tr w:rsidR="00CC7695" w:rsidRPr="000C1964" w14:paraId="20900C45"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24B624A2" w14:textId="216442B2" w:rsidR="00CC7695" w:rsidRPr="000C1964" w:rsidRDefault="00CC7695" w:rsidP="00CC7695">
            <w:pPr>
              <w:pStyle w:val="TTTableText"/>
              <w:spacing w:before="0" w:after="0"/>
              <w:jc w:val="both"/>
            </w:pPr>
            <w:r w:rsidRPr="000C1964">
              <w:t>SOE</w:t>
            </w:r>
          </w:p>
        </w:tc>
        <w:tc>
          <w:tcPr>
            <w:tcW w:w="7364" w:type="dxa"/>
            <w:tcBorders>
              <w:top w:val="single" w:sz="4" w:space="0" w:color="auto"/>
              <w:left w:val="single" w:sz="4" w:space="0" w:color="auto"/>
              <w:bottom w:val="single" w:sz="4" w:space="0" w:color="auto"/>
              <w:right w:val="single" w:sz="4" w:space="0" w:color="auto"/>
            </w:tcBorders>
          </w:tcPr>
          <w:p w14:paraId="7AA82B3F" w14:textId="75BE786B" w:rsidR="00CC7695" w:rsidRPr="000C1964" w:rsidRDefault="00CC7695" w:rsidP="00CC7695">
            <w:pPr>
              <w:pStyle w:val="TTTableText"/>
              <w:spacing w:before="0" w:after="0"/>
              <w:jc w:val="both"/>
              <w:rPr>
                <w:rFonts w:cs="Calibri"/>
                <w:lang w:eastAsia="en-AU"/>
              </w:rPr>
            </w:pPr>
            <w:r w:rsidRPr="000C1964">
              <w:rPr>
                <w:rFonts w:cs="Calibri"/>
                <w:lang w:eastAsia="en-AU"/>
              </w:rPr>
              <w:t xml:space="preserve">State-owned enterprise. Any company or enterprise that is wholly or partially owned by the GOC as defined above (either through direct ownership or through association). In previous investigations and correspondence, the GOC has advised that the use of the term 'SOE' is declining in China and that these enterprises are now referred to with terms such as SIE as defined above. </w:t>
            </w:r>
            <w:proofErr w:type="gramStart"/>
            <w:r w:rsidRPr="000C1964">
              <w:rPr>
                <w:rFonts w:cs="Calibri"/>
                <w:lang w:eastAsia="en-AU"/>
              </w:rPr>
              <w:t>For the purpose of</w:t>
            </w:r>
            <w:proofErr w:type="gramEnd"/>
            <w:r w:rsidRPr="000C1964">
              <w:rPr>
                <w:rFonts w:cs="Calibri"/>
                <w:lang w:eastAsia="en-AU"/>
              </w:rPr>
              <w:t xml:space="preserve"> this submission, stated-owned enterprise and state-invested enterprise are together referred to as SOE.</w:t>
            </w:r>
          </w:p>
        </w:tc>
      </w:tr>
      <w:tr w:rsidR="00AC5C23" w:rsidRPr="000C1964" w14:paraId="00C97784"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3F65CACA" w14:textId="104170A1" w:rsidR="00AC5C23" w:rsidRPr="000C1964" w:rsidRDefault="00AC5C23" w:rsidP="00AC5C23">
            <w:pPr>
              <w:pStyle w:val="TTTableText"/>
              <w:spacing w:before="0" w:after="0"/>
            </w:pPr>
            <w:r w:rsidRPr="000C1964">
              <w:t>stainless steel sinks</w:t>
            </w:r>
          </w:p>
        </w:tc>
        <w:tc>
          <w:tcPr>
            <w:tcW w:w="7364" w:type="dxa"/>
            <w:tcBorders>
              <w:top w:val="single" w:sz="4" w:space="0" w:color="auto"/>
              <w:left w:val="single" w:sz="4" w:space="0" w:color="auto"/>
              <w:bottom w:val="single" w:sz="4" w:space="0" w:color="auto"/>
              <w:right w:val="single" w:sz="4" w:space="0" w:color="auto"/>
            </w:tcBorders>
          </w:tcPr>
          <w:p w14:paraId="3F216FC4" w14:textId="7481C334" w:rsidR="00AC5C23" w:rsidRPr="000C1964" w:rsidRDefault="006565CD" w:rsidP="00CC7695">
            <w:pPr>
              <w:pStyle w:val="TTTableText"/>
              <w:spacing w:before="0" w:after="0"/>
              <w:jc w:val="both"/>
              <w:rPr>
                <w:rFonts w:cs="Calibri"/>
                <w:lang w:eastAsia="en-AU"/>
              </w:rPr>
            </w:pPr>
            <w:r w:rsidRPr="000C1964">
              <w:rPr>
                <w:rFonts w:cs="Calibri"/>
                <w:lang w:eastAsia="en-AU"/>
              </w:rPr>
              <w:t>d</w:t>
            </w:r>
            <w:r w:rsidR="00AC5C23" w:rsidRPr="000C1964">
              <w:rPr>
                <w:rFonts w:cs="Calibri"/>
                <w:lang w:eastAsia="en-AU"/>
              </w:rPr>
              <w:t>eep drawn stainless steel sinks</w:t>
            </w:r>
          </w:p>
        </w:tc>
      </w:tr>
      <w:tr w:rsidR="00CC7695" w:rsidRPr="000C1964" w14:paraId="0E05BAD7"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3A18D631" w14:textId="7989ADCE" w:rsidR="00CC7695" w:rsidRPr="000C1964" w:rsidRDefault="00CC7695" w:rsidP="00CC7695">
            <w:pPr>
              <w:pStyle w:val="TTTableText"/>
              <w:spacing w:before="0" w:after="0"/>
              <w:jc w:val="both"/>
            </w:pPr>
            <w:r w:rsidRPr="000C1964">
              <w:rPr>
                <w:rFonts w:cs="Calibri"/>
                <w:lang w:eastAsia="en-AU"/>
              </w:rPr>
              <w:t>TSP</w:t>
            </w:r>
          </w:p>
        </w:tc>
        <w:tc>
          <w:tcPr>
            <w:tcW w:w="7364" w:type="dxa"/>
            <w:tcBorders>
              <w:top w:val="single" w:sz="4" w:space="0" w:color="auto"/>
              <w:left w:val="single" w:sz="4" w:space="0" w:color="auto"/>
              <w:bottom w:val="single" w:sz="4" w:space="0" w:color="auto"/>
              <w:right w:val="single" w:sz="4" w:space="0" w:color="auto"/>
            </w:tcBorders>
          </w:tcPr>
          <w:p w14:paraId="65DDEE24" w14:textId="31DDA0F6" w:rsidR="00CC7695" w:rsidRPr="000C1964" w:rsidRDefault="00CC7695" w:rsidP="00CC7695">
            <w:pPr>
              <w:pStyle w:val="TTTableText"/>
              <w:spacing w:before="0" w:after="0"/>
              <w:jc w:val="both"/>
              <w:rPr>
                <w:rFonts w:cs="Calibri"/>
                <w:lang w:eastAsia="en-AU"/>
              </w:rPr>
            </w:pPr>
            <w:r w:rsidRPr="000C1964">
              <w:rPr>
                <w:rFonts w:cs="Calibri"/>
                <w:lang w:eastAsia="en-AU"/>
              </w:rPr>
              <w:t xml:space="preserve">Shanghai </w:t>
            </w:r>
            <w:proofErr w:type="spellStart"/>
            <w:r w:rsidRPr="000C1964">
              <w:rPr>
                <w:rFonts w:cs="Calibri"/>
                <w:lang w:eastAsia="en-AU"/>
              </w:rPr>
              <w:t>Taisheng</w:t>
            </w:r>
            <w:proofErr w:type="spellEnd"/>
            <w:r w:rsidRPr="000C1964">
              <w:rPr>
                <w:rFonts w:cs="Calibri"/>
                <w:lang w:eastAsia="en-AU"/>
              </w:rPr>
              <w:t xml:space="preserve"> Wind Power Equipment Co.</w:t>
            </w:r>
          </w:p>
        </w:tc>
      </w:tr>
      <w:tr w:rsidR="00CC7695" w:rsidRPr="000C1964" w14:paraId="60F7BE60"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13359243" w14:textId="1E74D137" w:rsidR="00CC7695" w:rsidRPr="000C1964" w:rsidRDefault="00CC7695" w:rsidP="00CC7695">
            <w:pPr>
              <w:pStyle w:val="TTTableText"/>
              <w:spacing w:before="0" w:after="0"/>
              <w:jc w:val="both"/>
            </w:pPr>
            <w:proofErr w:type="spellStart"/>
            <w:r w:rsidRPr="000C1964">
              <w:rPr>
                <w:rFonts w:cs="Calibri"/>
                <w:lang w:eastAsia="en-AU"/>
              </w:rPr>
              <w:t>Valdunes</w:t>
            </w:r>
            <w:proofErr w:type="spellEnd"/>
          </w:p>
        </w:tc>
        <w:tc>
          <w:tcPr>
            <w:tcW w:w="7364" w:type="dxa"/>
            <w:tcBorders>
              <w:top w:val="single" w:sz="4" w:space="0" w:color="auto"/>
              <w:left w:val="single" w:sz="4" w:space="0" w:color="auto"/>
              <w:bottom w:val="single" w:sz="4" w:space="0" w:color="auto"/>
              <w:right w:val="single" w:sz="4" w:space="0" w:color="auto"/>
            </w:tcBorders>
          </w:tcPr>
          <w:p w14:paraId="0938BEAE" w14:textId="028AE847" w:rsidR="00CC7695" w:rsidRPr="000C1964" w:rsidRDefault="00CC7695" w:rsidP="00CC7695">
            <w:pPr>
              <w:pStyle w:val="TTTableText"/>
              <w:spacing w:before="0" w:after="0"/>
              <w:jc w:val="both"/>
              <w:rPr>
                <w:rFonts w:cs="Calibri"/>
                <w:lang w:eastAsia="en-AU"/>
              </w:rPr>
            </w:pPr>
            <w:r w:rsidRPr="000C1964">
              <w:rPr>
                <w:rFonts w:asciiTheme="minorHAnsi" w:hAnsiTheme="minorHAnsi" w:cstheme="minorHAnsi"/>
              </w:rPr>
              <w:t>MG-</w:t>
            </w:r>
            <w:proofErr w:type="spellStart"/>
            <w:r w:rsidRPr="000C1964">
              <w:rPr>
                <w:rFonts w:asciiTheme="minorHAnsi" w:hAnsiTheme="minorHAnsi" w:cstheme="minorHAnsi"/>
              </w:rPr>
              <w:t>Valdunes</w:t>
            </w:r>
            <w:proofErr w:type="spellEnd"/>
            <w:r w:rsidRPr="000C1964">
              <w:rPr>
                <w:rFonts w:asciiTheme="minorHAnsi" w:hAnsiTheme="minorHAnsi" w:cstheme="minorHAnsi"/>
              </w:rPr>
              <w:t xml:space="preserve"> SAS</w:t>
            </w:r>
          </w:p>
        </w:tc>
      </w:tr>
      <w:tr w:rsidR="00CC7695" w:rsidRPr="000C1964" w14:paraId="4B964808"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tcPr>
          <w:p w14:paraId="321B82AA" w14:textId="25FD8F3C" w:rsidR="00CC7695" w:rsidRPr="000C1964" w:rsidRDefault="00CC7695" w:rsidP="00CC7695">
            <w:pPr>
              <w:pStyle w:val="TTTableText"/>
              <w:spacing w:before="0" w:after="0"/>
              <w:jc w:val="both"/>
            </w:pPr>
            <w:r w:rsidRPr="000C1964">
              <w:rPr>
                <w:rFonts w:cs="Calibri"/>
                <w:lang w:eastAsia="en-AU"/>
              </w:rPr>
              <w:t>VAT</w:t>
            </w:r>
          </w:p>
        </w:tc>
        <w:tc>
          <w:tcPr>
            <w:tcW w:w="7364" w:type="dxa"/>
            <w:tcBorders>
              <w:top w:val="single" w:sz="4" w:space="0" w:color="auto"/>
              <w:left w:val="single" w:sz="4" w:space="0" w:color="auto"/>
              <w:bottom w:val="single" w:sz="4" w:space="0" w:color="auto"/>
              <w:right w:val="single" w:sz="4" w:space="0" w:color="auto"/>
            </w:tcBorders>
          </w:tcPr>
          <w:p w14:paraId="64708474" w14:textId="0B6CC76B" w:rsidR="00CC7695" w:rsidRPr="000C1964" w:rsidRDefault="00CC7695" w:rsidP="00CC7695">
            <w:pPr>
              <w:pStyle w:val="TTTableText"/>
              <w:spacing w:before="0" w:after="0"/>
              <w:jc w:val="both"/>
              <w:rPr>
                <w:rFonts w:cs="Calibri"/>
                <w:lang w:eastAsia="en-AU"/>
              </w:rPr>
            </w:pPr>
            <w:r w:rsidRPr="000C1964">
              <w:rPr>
                <w:rFonts w:cs="Calibri"/>
                <w:lang w:eastAsia="en-AU"/>
              </w:rPr>
              <w:t>value-added tax</w:t>
            </w:r>
          </w:p>
        </w:tc>
      </w:tr>
      <w:tr w:rsidR="00CC7695" w:rsidRPr="000C1964" w14:paraId="2B1E35C6"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1A6FED8B" w14:textId="77777777" w:rsidR="00CC7695" w:rsidRPr="000C1964" w:rsidRDefault="00CC7695" w:rsidP="00CC7695">
            <w:pPr>
              <w:pStyle w:val="TTTableText"/>
              <w:spacing w:before="0" w:after="0"/>
              <w:jc w:val="both"/>
              <w:rPr>
                <w:rFonts w:cs="Calibri"/>
                <w:lang w:eastAsia="en-AU"/>
              </w:rPr>
            </w:pPr>
            <w:r w:rsidRPr="000C1964">
              <w:rPr>
                <w:rFonts w:cs="Calibri"/>
                <w:lang w:eastAsia="en-AU"/>
              </w:rPr>
              <w:t>WTO</w:t>
            </w:r>
          </w:p>
        </w:tc>
        <w:tc>
          <w:tcPr>
            <w:tcW w:w="7364" w:type="dxa"/>
            <w:tcBorders>
              <w:top w:val="single" w:sz="4" w:space="0" w:color="auto"/>
              <w:left w:val="single" w:sz="4" w:space="0" w:color="auto"/>
              <w:bottom w:val="single" w:sz="4" w:space="0" w:color="auto"/>
              <w:right w:val="single" w:sz="4" w:space="0" w:color="auto"/>
            </w:tcBorders>
            <w:hideMark/>
          </w:tcPr>
          <w:p w14:paraId="52F8BAAC" w14:textId="77777777" w:rsidR="00CC7695" w:rsidRPr="000C1964" w:rsidRDefault="00CC7695" w:rsidP="00CC7695">
            <w:pPr>
              <w:pStyle w:val="TTTableText"/>
              <w:spacing w:before="0" w:after="0"/>
              <w:jc w:val="both"/>
              <w:rPr>
                <w:rFonts w:cs="Calibri"/>
                <w:lang w:eastAsia="en-AU"/>
              </w:rPr>
            </w:pPr>
            <w:r w:rsidRPr="000C1964">
              <w:rPr>
                <w:rFonts w:cs="Calibri"/>
                <w:lang w:eastAsia="en-AU"/>
              </w:rPr>
              <w:t xml:space="preserve">World Trade Organization </w:t>
            </w:r>
          </w:p>
        </w:tc>
      </w:tr>
      <w:tr w:rsidR="00CC7695" w:rsidRPr="000C1964" w14:paraId="3B34788D" w14:textId="77777777" w:rsidTr="00AB2819">
        <w:trPr>
          <w:cantSplit/>
          <w:trHeight w:val="397"/>
        </w:trPr>
        <w:tc>
          <w:tcPr>
            <w:tcW w:w="1696" w:type="dxa"/>
            <w:tcBorders>
              <w:top w:val="single" w:sz="4" w:space="0" w:color="auto"/>
              <w:left w:val="single" w:sz="4" w:space="0" w:color="auto"/>
              <w:bottom w:val="single" w:sz="4" w:space="0" w:color="auto"/>
              <w:right w:val="single" w:sz="4" w:space="0" w:color="auto"/>
            </w:tcBorders>
            <w:hideMark/>
          </w:tcPr>
          <w:p w14:paraId="4101A5E0" w14:textId="77777777" w:rsidR="00CC7695" w:rsidRPr="000C1964" w:rsidRDefault="00CC7695" w:rsidP="00CC7695">
            <w:pPr>
              <w:pStyle w:val="TTTableText"/>
              <w:spacing w:before="0" w:after="0"/>
              <w:jc w:val="both"/>
              <w:rPr>
                <w:rFonts w:cs="Calibri"/>
                <w:lang w:eastAsia="en-AU"/>
              </w:rPr>
            </w:pPr>
            <w:r w:rsidRPr="000C1964">
              <w:rPr>
                <w:rFonts w:cs="Calibri"/>
                <w:lang w:eastAsia="en-AU"/>
              </w:rPr>
              <w:t>Zhuhai Grand</w:t>
            </w:r>
          </w:p>
        </w:tc>
        <w:tc>
          <w:tcPr>
            <w:tcW w:w="7364" w:type="dxa"/>
            <w:tcBorders>
              <w:top w:val="single" w:sz="4" w:space="0" w:color="auto"/>
              <w:left w:val="single" w:sz="4" w:space="0" w:color="auto"/>
              <w:bottom w:val="single" w:sz="4" w:space="0" w:color="auto"/>
              <w:right w:val="single" w:sz="4" w:space="0" w:color="auto"/>
            </w:tcBorders>
            <w:hideMark/>
          </w:tcPr>
          <w:p w14:paraId="77455E02" w14:textId="77777777" w:rsidR="00CC7695" w:rsidRPr="000C1964" w:rsidRDefault="00CC7695" w:rsidP="00CC7695">
            <w:pPr>
              <w:pStyle w:val="TTTableText"/>
              <w:spacing w:before="0" w:after="0"/>
              <w:jc w:val="both"/>
              <w:rPr>
                <w:rFonts w:cs="Calibri"/>
                <w:lang w:eastAsia="en-AU"/>
              </w:rPr>
            </w:pPr>
            <w:r w:rsidRPr="000C1964">
              <w:rPr>
                <w:rFonts w:cs="Calibri"/>
                <w:lang w:eastAsia="en-AU"/>
              </w:rPr>
              <w:t>Zhuhai Grand Kitchenware Co. Ltd.</w:t>
            </w:r>
          </w:p>
        </w:tc>
      </w:tr>
    </w:tbl>
    <w:p w14:paraId="149ECA03" w14:textId="2A210EBE" w:rsidR="00E22860" w:rsidRPr="000C1964" w:rsidRDefault="00AB2819">
      <w:pPr>
        <w:rPr>
          <w:rFonts w:eastAsiaTheme="majorEastAsia" w:cstheme="majorBidi"/>
          <w:b/>
          <w:sz w:val="28"/>
          <w:szCs w:val="28"/>
        </w:rPr>
      </w:pPr>
      <w:r w:rsidRPr="000C1964">
        <w:rPr>
          <w:caps/>
          <w:sz w:val="28"/>
          <w:szCs w:val="28"/>
        </w:rPr>
        <w:br w:type="page"/>
      </w:r>
    </w:p>
    <w:p w14:paraId="4FE8B13B" w14:textId="1C6CCA6F" w:rsidR="001C6A16" w:rsidRPr="000C1964" w:rsidRDefault="00A66C7C">
      <w:pPr>
        <w:pStyle w:val="SHSectionHeading"/>
        <w:jc w:val="left"/>
        <w:rPr>
          <w:sz w:val="28"/>
          <w:szCs w:val="28"/>
        </w:rPr>
      </w:pPr>
      <w:bookmarkStart w:id="2" w:name="_Toc135405883"/>
      <w:r w:rsidRPr="000C1964">
        <w:rPr>
          <w:caps w:val="0"/>
          <w:sz w:val="28"/>
          <w:szCs w:val="28"/>
        </w:rPr>
        <w:lastRenderedPageBreak/>
        <w:t>LIST OF EXHIBITS</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103"/>
        <w:gridCol w:w="2544"/>
      </w:tblGrid>
      <w:tr w:rsidR="00C67499" w:rsidRPr="000C1964" w14:paraId="38677003" w14:textId="77777777" w:rsidTr="00C35E17">
        <w:trPr>
          <w:cantSplit/>
          <w:trHeight w:val="397"/>
          <w:tblHeader/>
        </w:trPr>
        <w:tc>
          <w:tcPr>
            <w:tcW w:w="1413" w:type="dxa"/>
            <w:shd w:val="clear" w:color="auto" w:fill="D9D9D9" w:themeFill="background1" w:themeFillShade="D9"/>
          </w:tcPr>
          <w:p w14:paraId="53F45501" w14:textId="77777777" w:rsidR="00C67499" w:rsidRPr="000C1964" w:rsidRDefault="00C67499" w:rsidP="00C35E17">
            <w:pPr>
              <w:pStyle w:val="THTableHeading"/>
              <w:rPr>
                <w:rFonts w:asciiTheme="minorHAnsi" w:hAnsiTheme="minorHAnsi" w:cstheme="minorHAnsi"/>
              </w:rPr>
            </w:pPr>
            <w:r w:rsidRPr="000C1964">
              <w:rPr>
                <w:rFonts w:asciiTheme="minorHAnsi" w:hAnsiTheme="minorHAnsi" w:cstheme="minorHAnsi"/>
              </w:rPr>
              <w:t>Exhibit No.</w:t>
            </w:r>
          </w:p>
        </w:tc>
        <w:tc>
          <w:tcPr>
            <w:tcW w:w="5103" w:type="dxa"/>
            <w:shd w:val="clear" w:color="auto" w:fill="D9D9D9" w:themeFill="background1" w:themeFillShade="D9"/>
          </w:tcPr>
          <w:p w14:paraId="5F6DF79B" w14:textId="77777777" w:rsidR="00C67499" w:rsidRPr="000C1964" w:rsidRDefault="00C67499" w:rsidP="00C35E17">
            <w:pPr>
              <w:pStyle w:val="THTableHeading"/>
              <w:rPr>
                <w:rFonts w:asciiTheme="minorHAnsi" w:hAnsiTheme="minorHAnsi" w:cstheme="minorHAnsi"/>
              </w:rPr>
            </w:pPr>
            <w:r w:rsidRPr="000C1964">
              <w:rPr>
                <w:rFonts w:asciiTheme="minorHAnsi" w:hAnsiTheme="minorHAnsi" w:cstheme="minorHAnsi"/>
              </w:rPr>
              <w:t>Exhibit Name</w:t>
            </w:r>
          </w:p>
        </w:tc>
        <w:tc>
          <w:tcPr>
            <w:tcW w:w="2544" w:type="dxa"/>
            <w:shd w:val="clear" w:color="auto" w:fill="D9D9D9" w:themeFill="background1" w:themeFillShade="D9"/>
          </w:tcPr>
          <w:p w14:paraId="18C0D2E6" w14:textId="77777777" w:rsidR="00C67499" w:rsidRPr="000C1964" w:rsidRDefault="00C67499" w:rsidP="00C35E17">
            <w:pPr>
              <w:pStyle w:val="THTableHeading"/>
              <w:rPr>
                <w:rFonts w:asciiTheme="minorHAnsi" w:hAnsiTheme="minorHAnsi" w:cstheme="minorHAnsi"/>
              </w:rPr>
            </w:pPr>
            <w:r w:rsidRPr="000C1964">
              <w:rPr>
                <w:rFonts w:asciiTheme="minorHAnsi" w:hAnsiTheme="minorHAnsi" w:cstheme="minorHAnsi"/>
              </w:rPr>
              <w:t>Short Title</w:t>
            </w:r>
          </w:p>
        </w:tc>
      </w:tr>
      <w:tr w:rsidR="00C67499" w:rsidRPr="000C1964" w14:paraId="30939FEB" w14:textId="77777777" w:rsidTr="00C35E17">
        <w:trPr>
          <w:cantSplit/>
          <w:trHeight w:val="397"/>
        </w:trPr>
        <w:tc>
          <w:tcPr>
            <w:tcW w:w="1413" w:type="dxa"/>
          </w:tcPr>
          <w:p w14:paraId="1B6EC4B5"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AUS-1</w:t>
            </w:r>
          </w:p>
          <w:p w14:paraId="1231E65E" w14:textId="4919BCD5" w:rsidR="0040088D" w:rsidRPr="000C1964" w:rsidRDefault="0040088D" w:rsidP="00C35E17">
            <w:pPr>
              <w:pStyle w:val="TTTableText"/>
              <w:rPr>
                <w:rFonts w:asciiTheme="minorHAnsi" w:hAnsiTheme="minorHAnsi" w:cstheme="minorHAnsi"/>
              </w:rPr>
            </w:pPr>
            <w:r w:rsidRPr="000C1964">
              <w:rPr>
                <w:rFonts w:asciiTheme="minorHAnsi" w:hAnsiTheme="minorHAnsi" w:cstheme="minorHAnsi"/>
              </w:rPr>
              <w:t>(BCI)</w:t>
            </w:r>
          </w:p>
        </w:tc>
        <w:tc>
          <w:tcPr>
            <w:tcW w:w="5103" w:type="dxa"/>
          </w:tcPr>
          <w:p w14:paraId="1F5F51DB" w14:textId="3DD5261D" w:rsidR="0063578E" w:rsidRPr="006D6630" w:rsidRDefault="0063578E" w:rsidP="00C35E17">
            <w:pPr>
              <w:pStyle w:val="TTTableText"/>
              <w:rPr>
                <w:highlight w:val="black"/>
              </w:rPr>
            </w:pPr>
            <w:proofErr w:type="spellStart"/>
            <w:r w:rsidRPr="002D41A6">
              <w:rPr>
                <w:highlight w:val="black"/>
              </w:rPr>
              <w:t>xxxxxxxxxxxxxxxxxxxxxxxxxxxxxxxxxxxxxxxxxxxx</w:t>
            </w:r>
            <w:proofErr w:type="spellEnd"/>
            <w:r w:rsidR="0040088D" w:rsidRPr="002D41A6">
              <w:rPr>
                <w:highlight w:val="black"/>
              </w:rPr>
              <w:t xml:space="preserve"> </w:t>
            </w:r>
            <w:proofErr w:type="spellStart"/>
            <w:r w:rsidRPr="002D41A6">
              <w:rPr>
                <w:highlight w:val="black"/>
              </w:rPr>
              <w:t>xxxxxxxxxxxxxxxxxxxxxxxxxxxxxxxxxxxxxxxxxxxx</w:t>
            </w:r>
            <w:proofErr w:type="spellEnd"/>
            <w:r w:rsidR="006D6630">
              <w:rPr>
                <w:highlight w:val="black"/>
              </w:rPr>
              <w:br/>
            </w:r>
            <w:proofErr w:type="spellStart"/>
            <w:r w:rsidRPr="002D41A6">
              <w:rPr>
                <w:highlight w:val="black"/>
              </w:rPr>
              <w:t>xxxxxxxxxxxxxxxxxxxxxxxxxxxxxxxxxxxxxxxxxxxx</w:t>
            </w:r>
            <w:proofErr w:type="spellEnd"/>
          </w:p>
        </w:tc>
        <w:tc>
          <w:tcPr>
            <w:tcW w:w="2544" w:type="dxa"/>
          </w:tcPr>
          <w:p w14:paraId="6B1FAE24" w14:textId="70C24E57" w:rsidR="0063578E" w:rsidRPr="002D41A6" w:rsidRDefault="006D6630" w:rsidP="0063578E">
            <w:pPr>
              <w:pStyle w:val="TTTableText"/>
              <w:rPr>
                <w:i/>
                <w:iCs/>
                <w:highlight w:val="black"/>
              </w:rPr>
            </w:pPr>
            <w:proofErr w:type="spellStart"/>
            <w:r w:rsidRPr="002D41A6">
              <w:rPr>
                <w:i/>
                <w:iCs/>
                <w:highlight w:val="black"/>
              </w:rPr>
              <w:t>X</w:t>
            </w:r>
            <w:r w:rsidR="0063578E" w:rsidRPr="002D41A6">
              <w:rPr>
                <w:i/>
                <w:iCs/>
                <w:highlight w:val="black"/>
              </w:rPr>
              <w:t>xxxxxxxxxxxxxxxxxxxx</w:t>
            </w:r>
            <w:proofErr w:type="spellEnd"/>
            <w:r>
              <w:rPr>
                <w:i/>
                <w:iCs/>
                <w:highlight w:val="black"/>
              </w:rPr>
              <w:br/>
            </w:r>
            <w:proofErr w:type="spellStart"/>
            <w:r w:rsidR="0063578E" w:rsidRPr="002D41A6">
              <w:rPr>
                <w:i/>
                <w:iCs/>
                <w:highlight w:val="black"/>
              </w:rPr>
              <w:t>xxxxxxxxxxxxxxxxxxxxx</w:t>
            </w:r>
            <w:proofErr w:type="spellEnd"/>
            <w:r>
              <w:rPr>
                <w:i/>
                <w:iCs/>
                <w:highlight w:val="black"/>
              </w:rPr>
              <w:br/>
            </w:r>
            <w:proofErr w:type="spellStart"/>
            <w:r w:rsidR="0063578E" w:rsidRPr="002D41A6">
              <w:rPr>
                <w:i/>
                <w:iCs/>
                <w:highlight w:val="black"/>
              </w:rPr>
              <w:t>xxxxxxxxxxxxxxxxxxxxx</w:t>
            </w:r>
            <w:proofErr w:type="spellEnd"/>
          </w:p>
          <w:p w14:paraId="26D410C2" w14:textId="54F5E0B8" w:rsidR="00C67499" w:rsidRPr="002D41A6" w:rsidRDefault="00C67499" w:rsidP="00C35E17">
            <w:pPr>
              <w:pStyle w:val="TTTableText"/>
              <w:rPr>
                <w:rFonts w:asciiTheme="minorHAnsi" w:hAnsiTheme="minorHAnsi" w:cstheme="minorHAnsi"/>
                <w:i/>
                <w:iCs/>
                <w:highlight w:val="black"/>
              </w:rPr>
            </w:pPr>
          </w:p>
        </w:tc>
      </w:tr>
      <w:tr w:rsidR="00C67499" w:rsidRPr="000C1964" w14:paraId="75CE743F" w14:textId="77777777" w:rsidTr="00C35E17">
        <w:trPr>
          <w:cantSplit/>
          <w:trHeight w:val="397"/>
        </w:trPr>
        <w:tc>
          <w:tcPr>
            <w:tcW w:w="1413" w:type="dxa"/>
          </w:tcPr>
          <w:p w14:paraId="7340EE3D"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AUS-2</w:t>
            </w:r>
          </w:p>
        </w:tc>
        <w:tc>
          <w:tcPr>
            <w:tcW w:w="5103" w:type="dxa"/>
          </w:tcPr>
          <w:p w14:paraId="1D00A17C"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Email and letter from the ADC to MOFCOM, receipt of application requesting publication of dumping notice, dated 13 August (personal information redacted)</w:t>
            </w:r>
          </w:p>
        </w:tc>
        <w:tc>
          <w:tcPr>
            <w:tcW w:w="2544" w:type="dxa"/>
          </w:tcPr>
          <w:p w14:paraId="3C3FC752"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Email and letter from the ADC to MOFCOM, dated 13 August 2013</w:t>
            </w:r>
          </w:p>
        </w:tc>
      </w:tr>
      <w:tr w:rsidR="00C67499" w:rsidRPr="000C1964" w14:paraId="4238C912" w14:textId="77777777" w:rsidTr="00C35E17">
        <w:trPr>
          <w:cantSplit/>
          <w:trHeight w:val="397"/>
        </w:trPr>
        <w:tc>
          <w:tcPr>
            <w:tcW w:w="1413" w:type="dxa"/>
          </w:tcPr>
          <w:p w14:paraId="0C4E7E77"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AUS-3</w:t>
            </w:r>
          </w:p>
          <w:p w14:paraId="3A564C29" w14:textId="77777777" w:rsidR="00C67499" w:rsidRPr="000C1964" w:rsidRDefault="00C67499" w:rsidP="00C35E17">
            <w:pPr>
              <w:pStyle w:val="TTTableText"/>
              <w:rPr>
                <w:rFonts w:asciiTheme="minorHAnsi" w:hAnsiTheme="minorHAnsi" w:cstheme="minorHAnsi"/>
              </w:rPr>
            </w:pPr>
          </w:p>
        </w:tc>
        <w:tc>
          <w:tcPr>
            <w:tcW w:w="5103" w:type="dxa"/>
          </w:tcPr>
          <w:p w14:paraId="1BB48BD3"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ADC letter to TSP, application</w:t>
            </w:r>
          </w:p>
          <w:p w14:paraId="7864E9B4"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 for extension of time for submission, dated 27 September 2013 (public record)</w:t>
            </w:r>
          </w:p>
        </w:tc>
        <w:tc>
          <w:tcPr>
            <w:tcW w:w="2544" w:type="dxa"/>
          </w:tcPr>
          <w:p w14:paraId="5266863E"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ADC letter to TSP, dated 27 September 2013</w:t>
            </w:r>
            <w:r w:rsidRPr="000C1964">
              <w:rPr>
                <w:rFonts w:asciiTheme="minorHAnsi" w:hAnsiTheme="minorHAnsi" w:cstheme="minorHAnsi"/>
              </w:rPr>
              <w:t xml:space="preserve"> </w:t>
            </w:r>
          </w:p>
        </w:tc>
      </w:tr>
      <w:tr w:rsidR="00C67499" w:rsidRPr="000C1964" w14:paraId="6D2098B4" w14:textId="77777777" w:rsidTr="00C35E17">
        <w:trPr>
          <w:cantSplit/>
          <w:trHeight w:val="397"/>
        </w:trPr>
        <w:tc>
          <w:tcPr>
            <w:tcW w:w="1413" w:type="dxa"/>
          </w:tcPr>
          <w:p w14:paraId="17869B7F"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AUS-4</w:t>
            </w:r>
          </w:p>
          <w:p w14:paraId="22081674" w14:textId="77777777" w:rsidR="00C67499" w:rsidRPr="000C1964" w:rsidRDefault="00C67499" w:rsidP="00C35E17">
            <w:pPr>
              <w:pStyle w:val="TTTableText"/>
              <w:rPr>
                <w:rFonts w:asciiTheme="minorHAnsi" w:hAnsiTheme="minorHAnsi" w:cstheme="minorHAnsi"/>
              </w:rPr>
            </w:pPr>
          </w:p>
        </w:tc>
        <w:tc>
          <w:tcPr>
            <w:tcW w:w="5103" w:type="dxa"/>
          </w:tcPr>
          <w:p w14:paraId="2B522646"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ADC emails to MOFCOM, regarding initiation of investigation, dated 27 and 28 August 2013 (personal information redacted)</w:t>
            </w:r>
          </w:p>
        </w:tc>
        <w:tc>
          <w:tcPr>
            <w:tcW w:w="2544" w:type="dxa"/>
          </w:tcPr>
          <w:p w14:paraId="099325DF"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ADC emails to MOFCOM, dated 27 and 28 August 2013</w:t>
            </w:r>
          </w:p>
        </w:tc>
      </w:tr>
      <w:tr w:rsidR="00C67499" w:rsidRPr="000C1964" w14:paraId="5E450D6C" w14:textId="77777777" w:rsidTr="00C35E17">
        <w:trPr>
          <w:cantSplit/>
          <w:trHeight w:val="397"/>
        </w:trPr>
        <w:tc>
          <w:tcPr>
            <w:tcW w:w="1413" w:type="dxa"/>
          </w:tcPr>
          <w:p w14:paraId="168F102E"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AUS-5</w:t>
            </w:r>
          </w:p>
          <w:p w14:paraId="096C5FA6" w14:textId="77777777" w:rsidR="00C67499" w:rsidRPr="000C1964" w:rsidRDefault="00C67499" w:rsidP="00C35E17">
            <w:pPr>
              <w:pStyle w:val="TTTableText"/>
              <w:rPr>
                <w:rFonts w:asciiTheme="minorHAnsi" w:hAnsiTheme="minorHAnsi" w:cstheme="minorHAnsi"/>
              </w:rPr>
            </w:pPr>
          </w:p>
        </w:tc>
        <w:tc>
          <w:tcPr>
            <w:tcW w:w="5103" w:type="dxa"/>
          </w:tcPr>
          <w:p w14:paraId="1D9E19DB" w14:textId="77777777" w:rsidR="00C67499" w:rsidRPr="000C1964" w:rsidRDefault="00C67499" w:rsidP="00C35E17">
            <w:pPr>
              <w:pStyle w:val="FootnoteText"/>
              <w:jc w:val="left"/>
              <w:rPr>
                <w:rFonts w:asciiTheme="minorHAnsi" w:hAnsiTheme="minorHAnsi" w:cstheme="minorHAnsi"/>
                <w:sz w:val="24"/>
                <w:szCs w:val="24"/>
              </w:rPr>
            </w:pPr>
            <w:r w:rsidRPr="000C1964">
              <w:rPr>
                <w:rFonts w:asciiTheme="minorHAnsi" w:hAnsiTheme="minorHAnsi" w:cstheme="minorHAnsi"/>
                <w:sz w:val="24"/>
                <w:szCs w:val="24"/>
              </w:rPr>
              <w:t>ADC email to MOFCOM, attaching GOC questionnaire for Wind Towers Investigation 221, dated 29 October 2013 (personal information redacted)</w:t>
            </w:r>
          </w:p>
        </w:tc>
        <w:tc>
          <w:tcPr>
            <w:tcW w:w="2544" w:type="dxa"/>
          </w:tcPr>
          <w:p w14:paraId="5552A306" w14:textId="77777777" w:rsidR="00C67499" w:rsidRPr="000C1964" w:rsidRDefault="00C67499" w:rsidP="00C35E17">
            <w:pPr>
              <w:pStyle w:val="FootnoteText"/>
              <w:jc w:val="left"/>
              <w:rPr>
                <w:rFonts w:asciiTheme="minorHAnsi" w:hAnsiTheme="minorHAnsi" w:cstheme="minorHAnsi"/>
                <w:i/>
                <w:iCs/>
                <w:sz w:val="24"/>
                <w:szCs w:val="24"/>
              </w:rPr>
            </w:pPr>
            <w:r w:rsidRPr="000C1964">
              <w:rPr>
                <w:rFonts w:asciiTheme="minorHAnsi" w:hAnsiTheme="minorHAnsi" w:cstheme="minorHAnsi"/>
                <w:i/>
                <w:iCs/>
                <w:sz w:val="24"/>
                <w:szCs w:val="24"/>
              </w:rPr>
              <w:t>ADC email to MOFCOM, dated 29 October 2013</w:t>
            </w:r>
          </w:p>
        </w:tc>
      </w:tr>
      <w:tr w:rsidR="00C67499" w:rsidRPr="000C1964" w14:paraId="6F00882F" w14:textId="77777777" w:rsidTr="00C35E17">
        <w:trPr>
          <w:cantSplit/>
          <w:trHeight w:val="397"/>
        </w:trPr>
        <w:tc>
          <w:tcPr>
            <w:tcW w:w="1413" w:type="dxa"/>
          </w:tcPr>
          <w:p w14:paraId="1A20C5D3"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AUS-6</w:t>
            </w:r>
          </w:p>
        </w:tc>
        <w:tc>
          <w:tcPr>
            <w:tcW w:w="5103" w:type="dxa"/>
          </w:tcPr>
          <w:p w14:paraId="7651DE1B"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ADC email to MOFCOM, ADC seeking update on GOC questionnaire response, dated 10 December 2013 (personal information redacted)</w:t>
            </w:r>
          </w:p>
        </w:tc>
        <w:tc>
          <w:tcPr>
            <w:tcW w:w="2544" w:type="dxa"/>
          </w:tcPr>
          <w:p w14:paraId="3DC2A353"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ADC email to MOFCOM, dated 10 December 2013</w:t>
            </w:r>
          </w:p>
        </w:tc>
      </w:tr>
      <w:tr w:rsidR="00C67499" w:rsidRPr="000C1964" w14:paraId="5A9617DF" w14:textId="77777777" w:rsidTr="00C35E17">
        <w:trPr>
          <w:cantSplit/>
          <w:trHeight w:val="397"/>
        </w:trPr>
        <w:tc>
          <w:tcPr>
            <w:tcW w:w="1413" w:type="dxa"/>
          </w:tcPr>
          <w:p w14:paraId="02755589"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AUS-7</w:t>
            </w:r>
          </w:p>
          <w:p w14:paraId="6A5F0FF4" w14:textId="77777777" w:rsidR="00C67499" w:rsidRPr="000C1964" w:rsidRDefault="00C67499" w:rsidP="00C35E17">
            <w:pPr>
              <w:pStyle w:val="TTTableText"/>
              <w:rPr>
                <w:rFonts w:asciiTheme="minorHAnsi" w:hAnsiTheme="minorHAnsi" w:cstheme="minorHAnsi"/>
              </w:rPr>
            </w:pPr>
          </w:p>
        </w:tc>
        <w:tc>
          <w:tcPr>
            <w:tcW w:w="5103" w:type="dxa"/>
          </w:tcPr>
          <w:p w14:paraId="5BF403C5" w14:textId="5AB4C311"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lang w:val="en-US"/>
              </w:rPr>
              <w:t>GOC Questionnaire – Wind Towers exported from the People</w:t>
            </w:r>
            <w:r w:rsidR="001F08D8" w:rsidRPr="000C1964">
              <w:rPr>
                <w:rFonts w:asciiTheme="minorHAnsi" w:hAnsiTheme="minorHAnsi" w:cstheme="minorHAnsi"/>
                <w:lang w:val="en-US"/>
              </w:rPr>
              <w:t>'</w:t>
            </w:r>
            <w:r w:rsidRPr="000C1964">
              <w:rPr>
                <w:rFonts w:asciiTheme="minorHAnsi" w:hAnsiTheme="minorHAnsi" w:cstheme="minorHAnsi"/>
                <w:lang w:val="en-US"/>
              </w:rPr>
              <w:t>s Republic of China and the Republic of Korea – 1 January 2012 to 30 June 2013 (due 5 December 2013)</w:t>
            </w:r>
          </w:p>
        </w:tc>
        <w:tc>
          <w:tcPr>
            <w:tcW w:w="2544" w:type="dxa"/>
          </w:tcPr>
          <w:p w14:paraId="3B417E46"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lang w:val="fr-CH"/>
              </w:rPr>
              <w:t>Wind Towers Investigation 221 – GOC Questionnaire</w:t>
            </w:r>
          </w:p>
        </w:tc>
      </w:tr>
      <w:tr w:rsidR="00C67499" w:rsidRPr="000C1964" w14:paraId="608C6476" w14:textId="77777777" w:rsidTr="00C35E17">
        <w:trPr>
          <w:cantSplit/>
          <w:trHeight w:val="397"/>
        </w:trPr>
        <w:tc>
          <w:tcPr>
            <w:tcW w:w="1413" w:type="dxa"/>
          </w:tcPr>
          <w:p w14:paraId="4B1EBB0D"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AUS-8</w:t>
            </w:r>
          </w:p>
        </w:tc>
        <w:tc>
          <w:tcPr>
            <w:tcW w:w="5103" w:type="dxa"/>
          </w:tcPr>
          <w:p w14:paraId="74FAB0EB" w14:textId="77777777" w:rsidR="00C67499" w:rsidRPr="000C1964" w:rsidRDefault="00C67499" w:rsidP="00C35E17">
            <w:pPr>
              <w:pStyle w:val="FootnoteText"/>
              <w:jc w:val="left"/>
              <w:rPr>
                <w:rFonts w:asciiTheme="minorHAnsi" w:hAnsiTheme="minorHAnsi" w:cstheme="minorHAnsi"/>
                <w:sz w:val="24"/>
                <w:szCs w:val="24"/>
              </w:rPr>
            </w:pPr>
            <w:r w:rsidRPr="000C1964">
              <w:rPr>
                <w:rFonts w:asciiTheme="minorHAnsi" w:hAnsiTheme="minorHAnsi" w:cstheme="minorHAnsi"/>
                <w:sz w:val="24"/>
                <w:szCs w:val="24"/>
              </w:rPr>
              <w:t>Anti-Dumping Commission Electronic Public Record (EPR) webpage, EPR 221 – Wind towers from China, Korea, Investigation (public record)</w:t>
            </w:r>
          </w:p>
        </w:tc>
        <w:tc>
          <w:tcPr>
            <w:tcW w:w="2544" w:type="dxa"/>
          </w:tcPr>
          <w:p w14:paraId="50622759"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EPR 221 – Wind towers from China, Korea</w:t>
            </w:r>
          </w:p>
        </w:tc>
      </w:tr>
      <w:tr w:rsidR="00C67499" w:rsidRPr="000C1964" w14:paraId="07B11524" w14:textId="77777777" w:rsidTr="00C35E17">
        <w:trPr>
          <w:cantSplit/>
          <w:trHeight w:val="397"/>
        </w:trPr>
        <w:tc>
          <w:tcPr>
            <w:tcW w:w="1413" w:type="dxa"/>
          </w:tcPr>
          <w:p w14:paraId="04F6E8A0"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AUS-9</w:t>
            </w:r>
          </w:p>
          <w:p w14:paraId="0F46E8DE" w14:textId="77777777" w:rsidR="00C67499" w:rsidRPr="000C1964" w:rsidRDefault="00C67499" w:rsidP="00C35E17">
            <w:pPr>
              <w:pStyle w:val="TTTableText"/>
              <w:rPr>
                <w:rFonts w:asciiTheme="minorHAnsi" w:hAnsiTheme="minorHAnsi" w:cstheme="minorHAnsi"/>
              </w:rPr>
            </w:pPr>
          </w:p>
        </w:tc>
        <w:tc>
          <w:tcPr>
            <w:tcW w:w="5103" w:type="dxa"/>
          </w:tcPr>
          <w:p w14:paraId="2E603C9B" w14:textId="615A37E0"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 xml:space="preserve"> </w:t>
            </w:r>
            <w:r w:rsidRPr="000C1964">
              <w:rPr>
                <w:rFonts w:asciiTheme="minorHAnsi" w:eastAsia="Times New Roman" w:hAnsiTheme="minorHAnsi" w:cstheme="minorHAnsi"/>
                <w:color w:val="000000"/>
                <w:lang w:val="en-US"/>
              </w:rPr>
              <w:t xml:space="preserve">ADRP Report No. 22 – </w:t>
            </w:r>
            <w:r w:rsidRPr="000C1964">
              <w:rPr>
                <w:rFonts w:asciiTheme="minorHAnsi" w:eastAsia="Times New Roman" w:hAnsiTheme="minorHAnsi" w:cstheme="minorHAnsi"/>
                <w:color w:val="000000"/>
              </w:rPr>
              <w:t>Deep Drawn Stainless Steel Sinks from the People</w:t>
            </w:r>
            <w:r w:rsidR="001F08D8" w:rsidRPr="000C1964">
              <w:rPr>
                <w:rFonts w:asciiTheme="minorHAnsi" w:eastAsia="Times New Roman" w:hAnsiTheme="minorHAnsi" w:cstheme="minorHAnsi"/>
                <w:color w:val="000000"/>
              </w:rPr>
              <w:t>'</w:t>
            </w:r>
            <w:r w:rsidRPr="000C1964">
              <w:rPr>
                <w:rFonts w:asciiTheme="minorHAnsi" w:eastAsia="Times New Roman" w:hAnsiTheme="minorHAnsi" w:cstheme="minorHAnsi"/>
                <w:color w:val="000000"/>
              </w:rPr>
              <w:t xml:space="preserve">s Republic of China – </w:t>
            </w:r>
            <w:r w:rsidRPr="000C1964">
              <w:rPr>
                <w:rFonts w:asciiTheme="minorHAnsi" w:eastAsia="Times New Roman" w:hAnsiTheme="minorHAnsi" w:cstheme="minorHAnsi"/>
                <w:color w:val="000000"/>
                <w:lang w:val="en-US"/>
              </w:rPr>
              <w:t>11 September 2015 (published 11 September 2015) (public record)</w:t>
            </w:r>
          </w:p>
        </w:tc>
        <w:tc>
          <w:tcPr>
            <w:tcW w:w="2544" w:type="dxa"/>
          </w:tcPr>
          <w:p w14:paraId="3D01C360" w14:textId="77777777" w:rsidR="00C67499" w:rsidRPr="000C1964" w:rsidRDefault="00C67499" w:rsidP="00C35E17">
            <w:pPr>
              <w:pStyle w:val="TTTableText"/>
              <w:rPr>
                <w:rFonts w:asciiTheme="minorHAnsi" w:hAnsiTheme="minorHAnsi" w:cstheme="minorHAnsi"/>
              </w:rPr>
            </w:pPr>
            <w:r w:rsidRPr="000C1964">
              <w:rPr>
                <w:rFonts w:asciiTheme="minorHAnsi" w:eastAsia="Times New Roman" w:hAnsiTheme="minorHAnsi" w:cstheme="minorHAnsi"/>
                <w:i/>
                <w:iCs/>
                <w:color w:val="000000"/>
                <w:lang w:val="en-US"/>
              </w:rPr>
              <w:t>Stainless Steel Sinks Review Panel Report – No. 22</w:t>
            </w:r>
          </w:p>
        </w:tc>
      </w:tr>
      <w:tr w:rsidR="00C67499" w:rsidRPr="000C1964" w14:paraId="43BE90A5" w14:textId="77777777" w:rsidTr="00C35E17">
        <w:trPr>
          <w:cantSplit/>
          <w:trHeight w:val="397"/>
        </w:trPr>
        <w:tc>
          <w:tcPr>
            <w:tcW w:w="1413" w:type="dxa"/>
          </w:tcPr>
          <w:p w14:paraId="2F84C2B2"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AUS-10</w:t>
            </w:r>
          </w:p>
          <w:p w14:paraId="132DFE7C" w14:textId="77777777" w:rsidR="00C67499" w:rsidRPr="000C1964" w:rsidRDefault="00C67499" w:rsidP="00C35E17">
            <w:pPr>
              <w:pStyle w:val="TTTableText"/>
              <w:rPr>
                <w:rFonts w:asciiTheme="minorHAnsi" w:hAnsiTheme="minorHAnsi" w:cstheme="minorHAnsi"/>
              </w:rPr>
            </w:pPr>
          </w:p>
        </w:tc>
        <w:tc>
          <w:tcPr>
            <w:tcW w:w="5103" w:type="dxa"/>
          </w:tcPr>
          <w:p w14:paraId="66888A06" w14:textId="72DC76CC"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lang w:val="en-US"/>
              </w:rPr>
              <w:t xml:space="preserve">Customs Act 1901 – </w:t>
            </w:r>
            <w:r w:rsidRPr="000C1964">
              <w:rPr>
                <w:rFonts w:asciiTheme="minorHAnsi" w:hAnsiTheme="minorHAnsi" w:cstheme="minorHAnsi"/>
                <w:lang w:val="en-US"/>
              </w:rPr>
              <w:t>Notice under section 269</w:t>
            </w:r>
            <w:proofErr w:type="gramStart"/>
            <w:r w:rsidRPr="000C1964">
              <w:rPr>
                <w:rFonts w:asciiTheme="minorHAnsi" w:hAnsiTheme="minorHAnsi" w:cstheme="minorHAnsi"/>
                <w:lang w:val="en-US"/>
              </w:rPr>
              <w:t>ZZM(</w:t>
            </w:r>
            <w:proofErr w:type="gramEnd"/>
            <w:r w:rsidRPr="000C1964">
              <w:rPr>
                <w:rFonts w:asciiTheme="minorHAnsi" w:hAnsiTheme="minorHAnsi" w:cstheme="minorHAnsi"/>
                <w:lang w:val="en-US"/>
              </w:rPr>
              <w:t>4) – Deep Drawn Stainless Steel Sinks exported from the People</w:t>
            </w:r>
            <w:r w:rsidR="001F08D8" w:rsidRPr="000C1964">
              <w:rPr>
                <w:rFonts w:asciiTheme="minorHAnsi" w:hAnsiTheme="minorHAnsi" w:cstheme="minorHAnsi"/>
                <w:lang w:val="en-US"/>
              </w:rPr>
              <w:t>'</w:t>
            </w:r>
            <w:r w:rsidRPr="000C1964">
              <w:rPr>
                <w:rFonts w:asciiTheme="minorHAnsi" w:hAnsiTheme="minorHAnsi" w:cstheme="minorHAnsi"/>
                <w:lang w:val="en-US"/>
              </w:rPr>
              <w:t>s Republic of China – 12 October 2015 (published 16 October 2015)</w:t>
            </w:r>
          </w:p>
        </w:tc>
        <w:tc>
          <w:tcPr>
            <w:tcW w:w="2544" w:type="dxa"/>
          </w:tcPr>
          <w:p w14:paraId="1F24041D" w14:textId="69C1CD92"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Stainless Steel Sinks Review 2015/22 – Public Notice – Minister</w:t>
            </w:r>
            <w:r w:rsidR="001F08D8" w:rsidRPr="000C1964">
              <w:rPr>
                <w:rFonts w:asciiTheme="minorHAnsi" w:hAnsiTheme="minorHAnsi" w:cstheme="minorHAnsi"/>
                <w:i/>
                <w:iCs/>
              </w:rPr>
              <w:t>'</w:t>
            </w:r>
            <w:r w:rsidRPr="000C1964">
              <w:rPr>
                <w:rFonts w:asciiTheme="minorHAnsi" w:hAnsiTheme="minorHAnsi" w:cstheme="minorHAnsi"/>
                <w:i/>
                <w:iCs/>
              </w:rPr>
              <w:t xml:space="preserve">s Decision </w:t>
            </w:r>
          </w:p>
        </w:tc>
      </w:tr>
      <w:tr w:rsidR="00C67499" w:rsidRPr="000C1964" w14:paraId="0A2A7D61" w14:textId="77777777" w:rsidTr="00C35E17">
        <w:trPr>
          <w:cantSplit/>
          <w:trHeight w:val="397"/>
        </w:trPr>
        <w:tc>
          <w:tcPr>
            <w:tcW w:w="1413" w:type="dxa"/>
          </w:tcPr>
          <w:p w14:paraId="00BFE80E"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AUS-11</w:t>
            </w:r>
          </w:p>
          <w:p w14:paraId="5D3619F4" w14:textId="77777777" w:rsidR="00C67499" w:rsidRPr="000C1964" w:rsidRDefault="00C67499" w:rsidP="00C35E17">
            <w:pPr>
              <w:pStyle w:val="TTTableText"/>
              <w:rPr>
                <w:rFonts w:asciiTheme="minorHAnsi" w:hAnsiTheme="minorHAnsi" w:cstheme="minorHAnsi"/>
              </w:rPr>
            </w:pPr>
          </w:p>
        </w:tc>
        <w:tc>
          <w:tcPr>
            <w:tcW w:w="5103" w:type="dxa"/>
          </w:tcPr>
          <w:p w14:paraId="7F8EA0AC" w14:textId="2FABA7BF"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Customs Act 1901</w:t>
            </w:r>
            <w:r w:rsidRPr="000C1964">
              <w:rPr>
                <w:rFonts w:asciiTheme="minorHAnsi" w:hAnsiTheme="minorHAnsi" w:cstheme="minorHAnsi"/>
              </w:rPr>
              <w:t xml:space="preserve"> – Part XVB – Certain Deep Drawn Stainless Steel Sinks Exported from the People</w:t>
            </w:r>
            <w:r w:rsidR="001F08D8" w:rsidRPr="000C1964">
              <w:rPr>
                <w:rFonts w:asciiTheme="minorHAnsi" w:hAnsiTheme="minorHAnsi" w:cstheme="minorHAnsi"/>
              </w:rPr>
              <w:t>'</w:t>
            </w:r>
            <w:r w:rsidRPr="000C1964">
              <w:rPr>
                <w:rFonts w:asciiTheme="minorHAnsi" w:hAnsiTheme="minorHAnsi" w:cstheme="minorHAnsi"/>
              </w:rPr>
              <w:t>s Republic of China – Notice under subsection 269</w:t>
            </w:r>
            <w:proofErr w:type="gramStart"/>
            <w:r w:rsidRPr="000C1964">
              <w:rPr>
                <w:rFonts w:asciiTheme="minorHAnsi" w:hAnsiTheme="minorHAnsi" w:cstheme="minorHAnsi"/>
              </w:rPr>
              <w:t>ZHD(</w:t>
            </w:r>
            <w:proofErr w:type="gramEnd"/>
            <w:r w:rsidRPr="000C1964">
              <w:rPr>
                <w:rFonts w:asciiTheme="minorHAnsi" w:hAnsiTheme="minorHAnsi" w:cstheme="minorHAnsi"/>
              </w:rPr>
              <w:t xml:space="preserve">4) of the </w:t>
            </w:r>
            <w:r w:rsidRPr="000C1964">
              <w:rPr>
                <w:rFonts w:asciiTheme="minorHAnsi" w:hAnsiTheme="minorHAnsi" w:cstheme="minorHAnsi"/>
                <w:i/>
                <w:iCs/>
              </w:rPr>
              <w:t>Customs Act 1901</w:t>
            </w:r>
            <w:r w:rsidRPr="000C1964">
              <w:rPr>
                <w:rFonts w:asciiTheme="minorHAnsi" w:hAnsiTheme="minorHAnsi" w:cstheme="minorHAnsi"/>
              </w:rPr>
              <w:t xml:space="preserve"> – 3 July 2019</w:t>
            </w:r>
          </w:p>
        </w:tc>
        <w:tc>
          <w:tcPr>
            <w:tcW w:w="2544" w:type="dxa"/>
          </w:tcPr>
          <w:p w14:paraId="1DB6D588" w14:textId="77777777" w:rsidR="00C67499" w:rsidRPr="000C1964" w:rsidRDefault="00C67499" w:rsidP="00C35E17">
            <w:pPr>
              <w:pStyle w:val="TTTableText"/>
              <w:rPr>
                <w:rFonts w:asciiTheme="minorHAnsi" w:hAnsiTheme="minorHAnsi" w:cstheme="minorHAnsi"/>
              </w:rPr>
            </w:pPr>
            <w:r w:rsidRPr="000C1964">
              <w:rPr>
                <w:rFonts w:asciiTheme="minorHAnsi" w:eastAsia="Times New Roman" w:hAnsiTheme="minorHAnsi" w:cstheme="minorHAnsi"/>
                <w:i/>
                <w:iCs/>
                <w:color w:val="000000"/>
                <w:lang w:val="en-US"/>
              </w:rPr>
              <w:t>Stainless Steel Sinks Continuation 517 Initiation - ADN No. 2019/86</w:t>
            </w:r>
          </w:p>
        </w:tc>
      </w:tr>
      <w:tr w:rsidR="0063578E" w:rsidRPr="000C1964" w14:paraId="14453AEA" w14:textId="77777777" w:rsidTr="00C35E17">
        <w:trPr>
          <w:cantSplit/>
          <w:trHeight w:val="397"/>
        </w:trPr>
        <w:tc>
          <w:tcPr>
            <w:tcW w:w="1413" w:type="dxa"/>
          </w:tcPr>
          <w:p w14:paraId="1B18A3D8" w14:textId="77777777" w:rsidR="0063578E" w:rsidRPr="000C1964" w:rsidRDefault="0063578E" w:rsidP="0063578E">
            <w:pPr>
              <w:pStyle w:val="TTTableText"/>
              <w:rPr>
                <w:rFonts w:asciiTheme="minorHAnsi" w:hAnsiTheme="minorHAnsi" w:cstheme="minorHAnsi"/>
              </w:rPr>
            </w:pPr>
            <w:r w:rsidRPr="000C1964">
              <w:rPr>
                <w:rFonts w:asciiTheme="minorHAnsi" w:hAnsiTheme="minorHAnsi" w:cstheme="minorHAnsi"/>
              </w:rPr>
              <w:lastRenderedPageBreak/>
              <w:t>AUS-12</w:t>
            </w:r>
          </w:p>
          <w:p w14:paraId="1B525263" w14:textId="77777777" w:rsidR="0063578E" w:rsidRPr="000C1964" w:rsidRDefault="0063578E" w:rsidP="0063578E">
            <w:pPr>
              <w:pStyle w:val="TTTableText"/>
              <w:rPr>
                <w:rFonts w:asciiTheme="minorHAnsi" w:hAnsiTheme="minorHAnsi" w:cstheme="minorHAnsi"/>
              </w:rPr>
            </w:pPr>
            <w:r w:rsidRPr="000C1964">
              <w:rPr>
                <w:rFonts w:asciiTheme="minorHAnsi" w:hAnsiTheme="minorHAnsi" w:cstheme="minorHAnsi"/>
              </w:rPr>
              <w:t>(BCI)</w:t>
            </w:r>
          </w:p>
          <w:p w14:paraId="402F6D4B" w14:textId="77777777" w:rsidR="0063578E" w:rsidRPr="000C1964" w:rsidRDefault="0063578E" w:rsidP="0063578E">
            <w:pPr>
              <w:pStyle w:val="TTTableText"/>
              <w:rPr>
                <w:rFonts w:asciiTheme="minorHAnsi" w:hAnsiTheme="minorHAnsi" w:cstheme="minorHAnsi"/>
              </w:rPr>
            </w:pPr>
          </w:p>
        </w:tc>
        <w:tc>
          <w:tcPr>
            <w:tcW w:w="5103" w:type="dxa"/>
          </w:tcPr>
          <w:p w14:paraId="76809B1A" w14:textId="4F7EDDFA" w:rsidR="0063578E" w:rsidRPr="002D41A6" w:rsidRDefault="0063578E" w:rsidP="0063578E">
            <w:pPr>
              <w:pStyle w:val="FootnoteText"/>
              <w:jc w:val="left"/>
              <w:rPr>
                <w:rFonts w:asciiTheme="minorHAnsi" w:hAnsiTheme="minorHAnsi" w:cstheme="minorHAnsi"/>
                <w:sz w:val="24"/>
                <w:szCs w:val="24"/>
                <w:highlight w:val="black"/>
              </w:rPr>
            </w:pPr>
            <w:proofErr w:type="spellStart"/>
            <w:r w:rsidRPr="002D41A6">
              <w:rPr>
                <w:rFonts w:asciiTheme="minorHAnsi" w:hAnsiTheme="minorHAnsi" w:cstheme="minorHAnsi"/>
                <w:iCs/>
                <w:sz w:val="24"/>
                <w:szCs w:val="24"/>
                <w:highlight w:val="black"/>
                <w:lang w:val="fr-FR"/>
              </w:rPr>
              <w:t>Xxxxxxx</w:t>
            </w:r>
            <w:proofErr w:type="spellEnd"/>
            <w:r w:rsidRPr="002D41A6">
              <w:rPr>
                <w:rFonts w:asciiTheme="minorHAnsi" w:hAnsiTheme="minorHAnsi" w:cstheme="minorHAnsi"/>
                <w:iCs/>
                <w:sz w:val="24"/>
                <w:szCs w:val="24"/>
                <w:highlight w:val="black"/>
                <w:lang w:val="fr-FR"/>
              </w:rPr>
              <w:t xml:space="preserve"> </w:t>
            </w:r>
            <w:proofErr w:type="spellStart"/>
            <w:r w:rsidRPr="002D41A6">
              <w:rPr>
                <w:rFonts w:asciiTheme="minorHAnsi" w:hAnsiTheme="minorHAnsi" w:cstheme="minorHAnsi"/>
                <w:iCs/>
                <w:sz w:val="24"/>
                <w:szCs w:val="24"/>
                <w:highlight w:val="black"/>
                <w:lang w:val="fr-FR"/>
              </w:rPr>
              <w:t>Xxxxxxxxxxxxx</w:t>
            </w:r>
            <w:proofErr w:type="spellEnd"/>
            <w:r w:rsidRPr="002D41A6">
              <w:rPr>
                <w:rFonts w:asciiTheme="minorHAnsi" w:hAnsiTheme="minorHAnsi" w:cstheme="minorHAnsi"/>
                <w:iCs/>
                <w:sz w:val="24"/>
                <w:szCs w:val="24"/>
                <w:highlight w:val="black"/>
                <w:lang w:val="fr-FR"/>
              </w:rPr>
              <w:t xml:space="preserve"> x </w:t>
            </w:r>
            <w:proofErr w:type="spellStart"/>
            <w:r w:rsidRPr="002D41A6">
              <w:rPr>
                <w:rFonts w:asciiTheme="minorHAnsi" w:hAnsiTheme="minorHAnsi" w:cstheme="minorHAnsi"/>
                <w:iCs/>
                <w:sz w:val="24"/>
                <w:szCs w:val="24"/>
                <w:highlight w:val="black"/>
                <w:lang w:val="fr-FR"/>
              </w:rPr>
              <w:t>xxxxxxxxxxxxx</w:t>
            </w:r>
            <w:proofErr w:type="spellEnd"/>
            <w:r w:rsidRPr="002D41A6">
              <w:rPr>
                <w:rFonts w:asciiTheme="minorHAnsi" w:hAnsiTheme="minorHAnsi" w:cstheme="minorHAnsi"/>
                <w:iCs/>
                <w:sz w:val="24"/>
                <w:szCs w:val="24"/>
                <w:highlight w:val="black"/>
                <w:lang w:val="fr-FR"/>
              </w:rPr>
              <w:t xml:space="preserve"> x </w:t>
            </w:r>
            <w:proofErr w:type="spellStart"/>
            <w:r w:rsidRPr="002D41A6">
              <w:rPr>
                <w:rFonts w:asciiTheme="minorHAnsi" w:hAnsiTheme="minorHAnsi" w:cstheme="minorHAnsi"/>
                <w:iCs/>
                <w:sz w:val="24"/>
                <w:szCs w:val="24"/>
                <w:highlight w:val="black"/>
                <w:lang w:val="fr-FR"/>
              </w:rPr>
              <w:t>xxxxxxxx</w:t>
            </w:r>
            <w:proofErr w:type="spellEnd"/>
            <w:r w:rsidRPr="002D41A6">
              <w:rPr>
                <w:rFonts w:asciiTheme="minorHAnsi" w:hAnsiTheme="minorHAnsi" w:cstheme="minorHAnsi"/>
                <w:iCs/>
                <w:sz w:val="24"/>
                <w:szCs w:val="24"/>
                <w:highlight w:val="black"/>
                <w:lang w:val="fr-FR"/>
              </w:rPr>
              <w:t xml:space="preserve"> </w:t>
            </w:r>
            <w:proofErr w:type="spellStart"/>
            <w:r w:rsidRPr="002D41A6">
              <w:rPr>
                <w:rFonts w:asciiTheme="minorHAnsi" w:hAnsiTheme="minorHAnsi" w:cstheme="minorHAnsi"/>
                <w:iCs/>
                <w:sz w:val="24"/>
                <w:szCs w:val="24"/>
                <w:highlight w:val="black"/>
                <w:lang w:val="fr-FR"/>
              </w:rPr>
              <w:t>xxxx</w:t>
            </w:r>
            <w:proofErr w:type="spellEnd"/>
            <w:r w:rsidRPr="002D41A6">
              <w:rPr>
                <w:rFonts w:asciiTheme="minorHAnsi" w:hAnsiTheme="minorHAnsi" w:cstheme="minorHAnsi"/>
                <w:iCs/>
                <w:sz w:val="24"/>
                <w:szCs w:val="24"/>
                <w:highlight w:val="black"/>
                <w:lang w:val="fr-FR"/>
              </w:rPr>
              <w:t xml:space="preserve"> xxx </w:t>
            </w:r>
            <w:proofErr w:type="spellStart"/>
            <w:r w:rsidRPr="002D41A6">
              <w:rPr>
                <w:rFonts w:asciiTheme="minorHAnsi" w:hAnsiTheme="minorHAnsi" w:cstheme="minorHAnsi"/>
                <w:iCs/>
                <w:sz w:val="24"/>
                <w:szCs w:val="24"/>
                <w:highlight w:val="black"/>
                <w:lang w:val="fr-FR"/>
              </w:rPr>
              <w:t>xxxxxxxxxx</w:t>
            </w:r>
            <w:proofErr w:type="spellEnd"/>
            <w:r w:rsidRPr="002D41A6">
              <w:rPr>
                <w:rFonts w:asciiTheme="minorHAnsi" w:hAnsiTheme="minorHAnsi" w:cstheme="minorHAnsi"/>
                <w:iCs/>
                <w:sz w:val="24"/>
                <w:szCs w:val="24"/>
                <w:highlight w:val="black"/>
                <w:lang w:val="fr-FR"/>
              </w:rPr>
              <w:t xml:space="preserve"> </w:t>
            </w:r>
            <w:proofErr w:type="spellStart"/>
            <w:r w:rsidRPr="002D41A6">
              <w:rPr>
                <w:rFonts w:asciiTheme="minorHAnsi" w:hAnsiTheme="minorHAnsi" w:cstheme="minorHAnsi"/>
                <w:iCs/>
                <w:sz w:val="24"/>
                <w:szCs w:val="24"/>
                <w:highlight w:val="black"/>
                <w:lang w:val="fr-FR"/>
              </w:rPr>
              <w:t>xxxxxxxx</w:t>
            </w:r>
            <w:proofErr w:type="spellEnd"/>
            <w:r w:rsidRPr="002D41A6">
              <w:rPr>
                <w:rFonts w:asciiTheme="minorHAnsi" w:hAnsiTheme="minorHAnsi" w:cstheme="minorHAnsi"/>
                <w:iCs/>
                <w:sz w:val="24"/>
                <w:szCs w:val="24"/>
                <w:highlight w:val="black"/>
                <w:lang w:val="fr-FR"/>
              </w:rPr>
              <w:t xml:space="preserve"> xx </w:t>
            </w:r>
            <w:proofErr w:type="spellStart"/>
            <w:r w:rsidRPr="002D41A6">
              <w:rPr>
                <w:rFonts w:asciiTheme="minorHAnsi" w:hAnsiTheme="minorHAnsi" w:cstheme="minorHAnsi"/>
                <w:iCs/>
                <w:sz w:val="24"/>
                <w:szCs w:val="24"/>
                <w:highlight w:val="black"/>
                <w:lang w:val="fr-FR"/>
              </w:rPr>
              <w:t>xxxxx</w:t>
            </w:r>
            <w:proofErr w:type="spellEnd"/>
            <w:r w:rsidRPr="002D41A6">
              <w:rPr>
                <w:rFonts w:asciiTheme="minorHAnsi" w:hAnsiTheme="minorHAnsi" w:cstheme="minorHAnsi"/>
                <w:iCs/>
                <w:sz w:val="24"/>
                <w:szCs w:val="24"/>
                <w:highlight w:val="black"/>
                <w:lang w:val="fr-FR"/>
              </w:rPr>
              <w:t xml:space="preserve"> x </w:t>
            </w:r>
            <w:proofErr w:type="spellStart"/>
            <w:r w:rsidRPr="002D41A6">
              <w:rPr>
                <w:rFonts w:asciiTheme="minorHAnsi" w:hAnsiTheme="minorHAnsi" w:cstheme="minorHAnsi"/>
                <w:iCs/>
                <w:sz w:val="24"/>
                <w:szCs w:val="24"/>
                <w:highlight w:val="black"/>
                <w:lang w:val="fr-FR"/>
              </w:rPr>
              <w:t>x</w:t>
            </w:r>
            <w:proofErr w:type="spellEnd"/>
            <w:r w:rsidRPr="002D41A6">
              <w:rPr>
                <w:rFonts w:asciiTheme="minorHAnsi" w:hAnsiTheme="minorHAnsi" w:cstheme="minorHAnsi"/>
                <w:iCs/>
                <w:sz w:val="24"/>
                <w:szCs w:val="24"/>
                <w:highlight w:val="black"/>
                <w:lang w:val="fr-FR"/>
              </w:rPr>
              <w:t xml:space="preserve"> </w:t>
            </w:r>
            <w:proofErr w:type="spellStart"/>
            <w:r w:rsidRPr="002D41A6">
              <w:rPr>
                <w:rFonts w:asciiTheme="minorHAnsi" w:hAnsiTheme="minorHAnsi" w:cstheme="minorHAnsi"/>
                <w:iCs/>
                <w:sz w:val="24"/>
                <w:szCs w:val="24"/>
                <w:highlight w:val="black"/>
                <w:lang w:val="fr-FR"/>
              </w:rPr>
              <w:t>xxxxxxxx</w:t>
            </w:r>
            <w:proofErr w:type="spellEnd"/>
            <w:r w:rsidRPr="002D41A6">
              <w:rPr>
                <w:rFonts w:asciiTheme="minorHAnsi" w:hAnsiTheme="minorHAnsi" w:cstheme="minorHAnsi"/>
                <w:iCs/>
                <w:sz w:val="24"/>
                <w:szCs w:val="24"/>
                <w:highlight w:val="black"/>
                <w:lang w:val="fr-FR"/>
              </w:rPr>
              <w:t xml:space="preserve"> xx </w:t>
            </w:r>
            <w:proofErr w:type="spellStart"/>
            <w:r w:rsidRPr="002D41A6">
              <w:rPr>
                <w:rFonts w:asciiTheme="minorHAnsi" w:hAnsiTheme="minorHAnsi" w:cstheme="minorHAnsi"/>
                <w:iCs/>
                <w:sz w:val="24"/>
                <w:szCs w:val="24"/>
                <w:highlight w:val="black"/>
                <w:lang w:val="fr-FR"/>
              </w:rPr>
              <w:t>xx</w:t>
            </w:r>
            <w:proofErr w:type="spellEnd"/>
            <w:r w:rsidRPr="002D41A6">
              <w:rPr>
                <w:rFonts w:asciiTheme="minorHAnsi" w:hAnsiTheme="minorHAnsi" w:cstheme="minorHAnsi"/>
                <w:iCs/>
                <w:sz w:val="24"/>
                <w:szCs w:val="24"/>
                <w:highlight w:val="black"/>
                <w:lang w:val="fr-FR"/>
              </w:rPr>
              <w:t xml:space="preserve"> </w:t>
            </w:r>
            <w:proofErr w:type="spellStart"/>
            <w:r w:rsidRPr="002D41A6">
              <w:rPr>
                <w:rFonts w:asciiTheme="minorHAnsi" w:hAnsiTheme="minorHAnsi" w:cstheme="minorHAnsi"/>
                <w:iCs/>
                <w:sz w:val="24"/>
                <w:szCs w:val="24"/>
                <w:highlight w:val="black"/>
                <w:lang w:val="fr-FR"/>
              </w:rPr>
              <w:t>xxxxxxxx</w:t>
            </w:r>
            <w:proofErr w:type="spellEnd"/>
            <w:r w:rsidRPr="002D41A6">
              <w:rPr>
                <w:rFonts w:asciiTheme="minorHAnsi" w:hAnsiTheme="minorHAnsi" w:cstheme="minorHAnsi"/>
                <w:iCs/>
                <w:sz w:val="24"/>
                <w:szCs w:val="24"/>
                <w:highlight w:val="black"/>
                <w:lang w:val="fr-FR"/>
              </w:rPr>
              <w:t xml:space="preserve"> </w:t>
            </w:r>
            <w:proofErr w:type="spellStart"/>
            <w:r w:rsidRPr="002D41A6">
              <w:rPr>
                <w:rFonts w:asciiTheme="minorHAnsi" w:hAnsiTheme="minorHAnsi" w:cstheme="minorHAnsi"/>
                <w:iCs/>
                <w:sz w:val="24"/>
                <w:szCs w:val="24"/>
                <w:highlight w:val="black"/>
                <w:lang w:val="fr-FR"/>
              </w:rPr>
              <w:t>xxxx</w:t>
            </w:r>
            <w:proofErr w:type="spellEnd"/>
            <w:r w:rsidRPr="002D41A6">
              <w:rPr>
                <w:rFonts w:asciiTheme="minorHAnsi" w:hAnsiTheme="minorHAnsi" w:cstheme="minorHAnsi"/>
                <w:iCs/>
                <w:sz w:val="24"/>
                <w:szCs w:val="24"/>
                <w:highlight w:val="black"/>
                <w:lang w:val="fr-FR"/>
              </w:rPr>
              <w:t xml:space="preserve"> </w:t>
            </w:r>
            <w:proofErr w:type="spellStart"/>
            <w:r w:rsidRPr="002D41A6">
              <w:rPr>
                <w:rFonts w:asciiTheme="minorHAnsi" w:hAnsiTheme="minorHAnsi" w:cstheme="minorHAnsi"/>
                <w:iCs/>
                <w:sz w:val="24"/>
                <w:szCs w:val="24"/>
                <w:highlight w:val="black"/>
                <w:lang w:val="fr-FR"/>
              </w:rPr>
              <w:t>xxxxxxxxxxxxxxxx</w:t>
            </w:r>
            <w:proofErr w:type="spellEnd"/>
          </w:p>
        </w:tc>
        <w:tc>
          <w:tcPr>
            <w:tcW w:w="2544" w:type="dxa"/>
          </w:tcPr>
          <w:p w14:paraId="3ECB31E0" w14:textId="69C174A9" w:rsidR="0063578E" w:rsidRPr="002D41A6" w:rsidRDefault="0063578E" w:rsidP="0063578E">
            <w:pPr>
              <w:pStyle w:val="FootnoteText"/>
              <w:jc w:val="left"/>
              <w:rPr>
                <w:rFonts w:asciiTheme="minorHAnsi" w:hAnsiTheme="minorHAnsi" w:cstheme="minorHAnsi"/>
                <w:i/>
                <w:sz w:val="24"/>
                <w:szCs w:val="24"/>
                <w:highlight w:val="black"/>
                <w:lang w:val="fr-FR"/>
              </w:rPr>
            </w:pPr>
            <w:proofErr w:type="spellStart"/>
            <w:r w:rsidRPr="002D41A6">
              <w:rPr>
                <w:rFonts w:asciiTheme="minorHAnsi" w:hAnsiTheme="minorHAnsi" w:cstheme="minorHAnsi"/>
                <w:i/>
                <w:sz w:val="24"/>
                <w:szCs w:val="24"/>
                <w:highlight w:val="black"/>
                <w:lang w:val="fr-FR"/>
              </w:rPr>
              <w:t>Xxxxxxx</w:t>
            </w:r>
            <w:proofErr w:type="spellEnd"/>
            <w:r w:rsidRPr="002D41A6">
              <w:rPr>
                <w:rFonts w:asciiTheme="minorHAnsi" w:hAnsiTheme="minorHAnsi" w:cstheme="minorHAnsi"/>
                <w:i/>
                <w:sz w:val="24"/>
                <w:szCs w:val="24"/>
                <w:highlight w:val="black"/>
                <w:lang w:val="fr-FR"/>
              </w:rPr>
              <w:t xml:space="preserve"> </w:t>
            </w:r>
            <w:proofErr w:type="spellStart"/>
            <w:r w:rsidRPr="002D41A6">
              <w:rPr>
                <w:rFonts w:asciiTheme="minorHAnsi" w:hAnsiTheme="minorHAnsi" w:cstheme="minorHAnsi"/>
                <w:i/>
                <w:sz w:val="24"/>
                <w:szCs w:val="24"/>
                <w:highlight w:val="black"/>
                <w:lang w:val="fr-FR"/>
              </w:rPr>
              <w:t>Xxxxxx</w:t>
            </w:r>
            <w:proofErr w:type="spellEnd"/>
            <w:r w:rsidRPr="002D41A6">
              <w:rPr>
                <w:rFonts w:asciiTheme="minorHAnsi" w:hAnsiTheme="minorHAnsi" w:cstheme="minorHAnsi"/>
                <w:i/>
                <w:sz w:val="24"/>
                <w:szCs w:val="24"/>
                <w:highlight w:val="black"/>
                <w:lang w:val="fr-FR"/>
              </w:rPr>
              <w:t xml:space="preserve"> x </w:t>
            </w:r>
            <w:proofErr w:type="spellStart"/>
            <w:r w:rsidRPr="002D41A6">
              <w:rPr>
                <w:rFonts w:asciiTheme="minorHAnsi" w:hAnsiTheme="minorHAnsi" w:cstheme="minorHAnsi"/>
                <w:i/>
                <w:sz w:val="24"/>
                <w:szCs w:val="24"/>
                <w:highlight w:val="black"/>
                <w:lang w:val="fr-FR"/>
              </w:rPr>
              <w:t>x</w:t>
            </w:r>
            <w:proofErr w:type="spellEnd"/>
            <w:r w:rsidRPr="002D41A6">
              <w:rPr>
                <w:rFonts w:asciiTheme="minorHAnsi" w:hAnsiTheme="minorHAnsi" w:cstheme="minorHAnsi"/>
                <w:i/>
                <w:sz w:val="24"/>
                <w:szCs w:val="24"/>
                <w:highlight w:val="black"/>
                <w:lang w:val="fr-FR"/>
              </w:rPr>
              <w:t xml:space="preserve"> </w:t>
            </w:r>
            <w:proofErr w:type="spellStart"/>
            <w:r w:rsidRPr="002D41A6">
              <w:rPr>
                <w:rFonts w:asciiTheme="minorHAnsi" w:hAnsiTheme="minorHAnsi" w:cstheme="minorHAnsi"/>
                <w:i/>
                <w:sz w:val="24"/>
                <w:szCs w:val="24"/>
                <w:highlight w:val="black"/>
                <w:lang w:val="fr-FR"/>
              </w:rPr>
              <w:t>Xxxxxxx</w:t>
            </w:r>
            <w:proofErr w:type="spellEnd"/>
            <w:r w:rsidRPr="002D41A6">
              <w:rPr>
                <w:rFonts w:asciiTheme="minorHAnsi" w:hAnsiTheme="minorHAnsi" w:cstheme="minorHAnsi"/>
                <w:i/>
                <w:sz w:val="24"/>
                <w:szCs w:val="24"/>
                <w:highlight w:val="black"/>
                <w:lang w:val="fr-FR"/>
              </w:rPr>
              <w:t xml:space="preserve"> </w:t>
            </w:r>
            <w:proofErr w:type="spellStart"/>
            <w:r w:rsidRPr="002D41A6">
              <w:rPr>
                <w:rFonts w:asciiTheme="minorHAnsi" w:hAnsiTheme="minorHAnsi" w:cstheme="minorHAnsi"/>
                <w:i/>
                <w:sz w:val="24"/>
                <w:szCs w:val="24"/>
                <w:highlight w:val="black"/>
                <w:lang w:val="fr-FR"/>
              </w:rPr>
              <w:t>Xxxxxxxxxxxxx</w:t>
            </w:r>
            <w:proofErr w:type="spellEnd"/>
          </w:p>
        </w:tc>
      </w:tr>
      <w:tr w:rsidR="00C67499" w:rsidRPr="000C1964" w14:paraId="3BC03B2D" w14:textId="77777777" w:rsidTr="00C35E17">
        <w:trPr>
          <w:cantSplit/>
          <w:trHeight w:val="397"/>
        </w:trPr>
        <w:tc>
          <w:tcPr>
            <w:tcW w:w="1413" w:type="dxa"/>
          </w:tcPr>
          <w:p w14:paraId="3EF1E2FF"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AUS-12</w:t>
            </w:r>
          </w:p>
          <w:p w14:paraId="609E2F1F" w14:textId="77777777" w:rsidR="00C67499" w:rsidRPr="000C1964" w:rsidRDefault="00C67499" w:rsidP="00C35E17">
            <w:pPr>
              <w:pStyle w:val="TTTableText"/>
              <w:rPr>
                <w:rFonts w:asciiTheme="minorHAnsi" w:hAnsiTheme="minorHAnsi" w:cstheme="minorHAnsi"/>
              </w:rPr>
            </w:pPr>
          </w:p>
        </w:tc>
        <w:tc>
          <w:tcPr>
            <w:tcW w:w="5103" w:type="dxa"/>
          </w:tcPr>
          <w:p w14:paraId="2F8293FA" w14:textId="61EEBB09" w:rsidR="00C67499" w:rsidRPr="000C1964" w:rsidRDefault="00C67499" w:rsidP="00C35E17">
            <w:pPr>
              <w:pStyle w:val="FootnoteText"/>
              <w:jc w:val="left"/>
              <w:rPr>
                <w:rFonts w:asciiTheme="minorHAnsi" w:eastAsia="Times New Roman" w:hAnsiTheme="minorHAnsi" w:cstheme="minorHAnsi"/>
                <w:color w:val="000000"/>
                <w:sz w:val="24"/>
                <w:szCs w:val="24"/>
                <w:lang w:val="en-US"/>
              </w:rPr>
            </w:pPr>
            <w:proofErr w:type="spellStart"/>
            <w:r w:rsidRPr="000C1964">
              <w:rPr>
                <w:rFonts w:asciiTheme="minorHAnsi" w:hAnsiTheme="minorHAnsi" w:cstheme="minorHAnsi"/>
                <w:iCs/>
                <w:sz w:val="24"/>
                <w:szCs w:val="24"/>
                <w:lang w:val="fr-FR"/>
              </w:rPr>
              <w:t>Masteel</w:t>
            </w:r>
            <w:proofErr w:type="spellEnd"/>
            <w:r w:rsidRPr="000C1964">
              <w:rPr>
                <w:rFonts w:asciiTheme="minorHAnsi" w:hAnsiTheme="minorHAnsi" w:cstheme="minorHAnsi"/>
                <w:iCs/>
                <w:sz w:val="24"/>
                <w:szCs w:val="24"/>
                <w:lang w:val="fr-FR"/>
              </w:rPr>
              <w:t xml:space="preserve"> Questionnaire</w:t>
            </w:r>
            <w:r w:rsidRPr="000C1964">
              <w:rPr>
                <w:rFonts w:asciiTheme="minorHAnsi" w:eastAsia="Times New Roman" w:hAnsiTheme="minorHAnsi" w:cstheme="minorHAnsi"/>
                <w:color w:val="000000"/>
                <w:sz w:val="24"/>
                <w:szCs w:val="24"/>
                <w:lang w:val="en-US"/>
              </w:rPr>
              <w:t xml:space="preserve"> – Railway wheels exported from the People</w:t>
            </w:r>
            <w:r w:rsidR="001F08D8" w:rsidRPr="000C1964">
              <w:rPr>
                <w:rFonts w:asciiTheme="minorHAnsi" w:eastAsia="Times New Roman" w:hAnsiTheme="minorHAnsi" w:cstheme="minorHAnsi"/>
                <w:color w:val="000000"/>
                <w:sz w:val="24"/>
                <w:szCs w:val="24"/>
                <w:lang w:val="en-US"/>
              </w:rPr>
              <w:t>'</w:t>
            </w:r>
            <w:r w:rsidRPr="000C1964">
              <w:rPr>
                <w:rFonts w:asciiTheme="minorHAnsi" w:eastAsia="Times New Roman" w:hAnsiTheme="minorHAnsi" w:cstheme="minorHAnsi"/>
                <w:color w:val="000000"/>
                <w:sz w:val="24"/>
                <w:szCs w:val="24"/>
                <w:lang w:val="en-US"/>
              </w:rPr>
              <w:t xml:space="preserve">s Republic of China – 1 January to 31 December 2017 (due 25 May 2018 (published 6 June 2018)) (public record) </w:t>
            </w:r>
          </w:p>
        </w:tc>
        <w:tc>
          <w:tcPr>
            <w:tcW w:w="2544" w:type="dxa"/>
          </w:tcPr>
          <w:p w14:paraId="3F739DE2" w14:textId="77777777" w:rsidR="00C67499" w:rsidRPr="000C1964" w:rsidRDefault="00C67499" w:rsidP="00C35E17">
            <w:pPr>
              <w:pStyle w:val="FootnoteText"/>
              <w:jc w:val="left"/>
              <w:rPr>
                <w:rFonts w:asciiTheme="minorHAnsi" w:hAnsiTheme="minorHAnsi" w:cstheme="minorHAnsi"/>
                <w:i/>
                <w:sz w:val="24"/>
                <w:szCs w:val="24"/>
                <w:lang w:val="fr-FR"/>
              </w:rPr>
            </w:pPr>
            <w:r w:rsidRPr="000C1964">
              <w:rPr>
                <w:rFonts w:asciiTheme="minorHAnsi" w:hAnsiTheme="minorHAnsi" w:cstheme="minorHAnsi"/>
                <w:i/>
                <w:sz w:val="24"/>
                <w:szCs w:val="24"/>
                <w:lang w:val="fr-FR"/>
              </w:rPr>
              <w:t xml:space="preserve">Railway </w:t>
            </w:r>
            <w:proofErr w:type="spellStart"/>
            <w:r w:rsidRPr="000C1964">
              <w:rPr>
                <w:rFonts w:asciiTheme="minorHAnsi" w:hAnsiTheme="minorHAnsi" w:cstheme="minorHAnsi"/>
                <w:i/>
                <w:sz w:val="24"/>
                <w:szCs w:val="24"/>
                <w:lang w:val="fr-FR"/>
              </w:rPr>
              <w:t>Wheels</w:t>
            </w:r>
            <w:proofErr w:type="spellEnd"/>
            <w:r w:rsidRPr="000C1964">
              <w:rPr>
                <w:rFonts w:asciiTheme="minorHAnsi" w:hAnsiTheme="minorHAnsi" w:cstheme="minorHAnsi"/>
                <w:i/>
                <w:sz w:val="24"/>
                <w:szCs w:val="24"/>
                <w:lang w:val="fr-FR"/>
              </w:rPr>
              <w:t xml:space="preserve"> – </w:t>
            </w:r>
            <w:proofErr w:type="spellStart"/>
            <w:r w:rsidRPr="000C1964">
              <w:rPr>
                <w:rFonts w:asciiTheme="minorHAnsi" w:hAnsiTheme="minorHAnsi" w:cstheme="minorHAnsi"/>
                <w:i/>
                <w:sz w:val="24"/>
                <w:szCs w:val="24"/>
                <w:lang w:val="fr-FR"/>
              </w:rPr>
              <w:t>Masteel</w:t>
            </w:r>
            <w:proofErr w:type="spellEnd"/>
            <w:r w:rsidRPr="000C1964">
              <w:rPr>
                <w:rFonts w:asciiTheme="minorHAnsi" w:hAnsiTheme="minorHAnsi" w:cstheme="minorHAnsi"/>
                <w:i/>
                <w:sz w:val="24"/>
                <w:szCs w:val="24"/>
                <w:lang w:val="fr-FR"/>
              </w:rPr>
              <w:t xml:space="preserve"> Questionnaire</w:t>
            </w:r>
          </w:p>
          <w:p w14:paraId="517CCC8E" w14:textId="77777777" w:rsidR="00C67499" w:rsidRPr="000C1964" w:rsidRDefault="00C67499" w:rsidP="00C35E17">
            <w:pPr>
              <w:pStyle w:val="TTTableText"/>
              <w:rPr>
                <w:rFonts w:asciiTheme="minorHAnsi" w:hAnsiTheme="minorHAnsi" w:cstheme="minorHAnsi"/>
              </w:rPr>
            </w:pPr>
          </w:p>
        </w:tc>
      </w:tr>
      <w:tr w:rsidR="00C67499" w:rsidRPr="000C1964" w14:paraId="4C8B07B9" w14:textId="77777777" w:rsidTr="00C35E17">
        <w:trPr>
          <w:cantSplit/>
          <w:trHeight w:val="397"/>
        </w:trPr>
        <w:tc>
          <w:tcPr>
            <w:tcW w:w="1413" w:type="dxa"/>
          </w:tcPr>
          <w:p w14:paraId="58AB1426"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AUS-13</w:t>
            </w:r>
          </w:p>
          <w:p w14:paraId="3630D7BD" w14:textId="77777777" w:rsidR="00C67499" w:rsidRPr="000C1964" w:rsidRDefault="00C67499" w:rsidP="00C35E17">
            <w:pPr>
              <w:pStyle w:val="TTTableText"/>
              <w:rPr>
                <w:rFonts w:asciiTheme="minorHAnsi" w:hAnsiTheme="minorHAnsi" w:cstheme="minorHAnsi"/>
              </w:rPr>
            </w:pPr>
          </w:p>
        </w:tc>
        <w:tc>
          <w:tcPr>
            <w:tcW w:w="5103" w:type="dxa"/>
          </w:tcPr>
          <w:p w14:paraId="0AD130A6" w14:textId="36EBFF95"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Stainless Steel Sinks – Komodo Hong Kong Limited, Questionnaire </w:t>
            </w:r>
            <w:r w:rsidRPr="000C1964">
              <w:rPr>
                <w:rFonts w:asciiTheme="minorHAnsi" w:eastAsia="Times New Roman" w:hAnsiTheme="minorHAnsi" w:cstheme="minorHAnsi"/>
                <w:color w:val="000000"/>
                <w:lang w:val="en-US"/>
              </w:rPr>
              <w:t>– Deep Drawn Stainless Steel Sinks exported from the People</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s Republic of China – 1 January – 31 December 2013 (due 24 April 2014 (extended to 8 May 2014)) (published 21 May 2014) (public record)</w:t>
            </w:r>
          </w:p>
        </w:tc>
        <w:tc>
          <w:tcPr>
            <w:tcW w:w="2544" w:type="dxa"/>
          </w:tcPr>
          <w:p w14:paraId="1644129E"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 xml:space="preserve">Stainless Steel Sinks </w:t>
            </w:r>
            <w:proofErr w:type="spellStart"/>
            <w:r w:rsidRPr="000C1964">
              <w:rPr>
                <w:rFonts w:asciiTheme="minorHAnsi" w:hAnsiTheme="minorHAnsi" w:cstheme="minorHAnsi"/>
                <w:i/>
                <w:iCs/>
              </w:rPr>
              <w:t>Sinks</w:t>
            </w:r>
            <w:proofErr w:type="spellEnd"/>
            <w:r w:rsidRPr="000C1964">
              <w:rPr>
                <w:rFonts w:asciiTheme="minorHAnsi" w:hAnsiTheme="minorHAnsi" w:cstheme="minorHAnsi"/>
                <w:i/>
                <w:iCs/>
              </w:rPr>
              <w:t xml:space="preserve"> – Komodo Questionnaire</w:t>
            </w:r>
          </w:p>
        </w:tc>
      </w:tr>
      <w:tr w:rsidR="00C67499" w:rsidRPr="000C1964" w14:paraId="2481653B" w14:textId="77777777" w:rsidTr="00C35E17">
        <w:trPr>
          <w:cantSplit/>
          <w:trHeight w:val="397"/>
        </w:trPr>
        <w:tc>
          <w:tcPr>
            <w:tcW w:w="1413" w:type="dxa"/>
          </w:tcPr>
          <w:p w14:paraId="0CB41343"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AUS-14</w:t>
            </w:r>
          </w:p>
          <w:p w14:paraId="735396A7" w14:textId="77777777" w:rsidR="00C67499" w:rsidRPr="000C1964" w:rsidRDefault="00C67499" w:rsidP="00C35E17">
            <w:pPr>
              <w:pStyle w:val="TTTableText"/>
              <w:rPr>
                <w:rFonts w:asciiTheme="minorHAnsi" w:hAnsiTheme="minorHAnsi" w:cstheme="minorHAnsi"/>
              </w:rPr>
            </w:pPr>
          </w:p>
        </w:tc>
        <w:tc>
          <w:tcPr>
            <w:tcW w:w="5103" w:type="dxa"/>
          </w:tcPr>
          <w:p w14:paraId="68C7700A" w14:textId="4A5B1598" w:rsidR="00C67499" w:rsidRPr="000C1964" w:rsidRDefault="00C67499" w:rsidP="00C35E17">
            <w:pPr>
              <w:pStyle w:val="TTTableText"/>
              <w:rPr>
                <w:rFonts w:asciiTheme="minorHAnsi" w:hAnsiTheme="minorHAnsi" w:cstheme="minorHAnsi"/>
              </w:rPr>
            </w:pPr>
            <w:r w:rsidRPr="000C1964">
              <w:rPr>
                <w:rFonts w:asciiTheme="minorHAnsi" w:eastAsia="Times New Roman" w:hAnsiTheme="minorHAnsi" w:cstheme="minorHAnsi"/>
                <w:color w:val="000000"/>
                <w:lang w:val="en-US"/>
              </w:rPr>
              <w:t>Zhuhai Grand Questionnaire – Deep Drawn Stainless Steel Sinks exported from the People</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s Republic of China – 1 January – 31 December 2013 (due 24 April 2014) (published 16 May 2014) (public record)</w:t>
            </w:r>
          </w:p>
        </w:tc>
        <w:tc>
          <w:tcPr>
            <w:tcW w:w="2544" w:type="dxa"/>
          </w:tcPr>
          <w:p w14:paraId="462214B6" w14:textId="77777777" w:rsidR="00C67499" w:rsidRPr="000C1964" w:rsidRDefault="00C67499" w:rsidP="00C35E17">
            <w:pPr>
              <w:pStyle w:val="FootnoteText"/>
              <w:jc w:val="left"/>
              <w:rPr>
                <w:rFonts w:asciiTheme="minorHAnsi" w:hAnsiTheme="minorHAnsi" w:cstheme="minorHAnsi"/>
                <w:i/>
                <w:iCs/>
                <w:sz w:val="24"/>
                <w:szCs w:val="24"/>
                <w:lang w:val="fr-CH"/>
              </w:rPr>
            </w:pPr>
            <w:r w:rsidRPr="000C1964">
              <w:rPr>
                <w:rFonts w:asciiTheme="minorHAnsi" w:hAnsiTheme="minorHAnsi" w:cstheme="minorHAnsi"/>
                <w:i/>
                <w:iCs/>
                <w:sz w:val="24"/>
                <w:szCs w:val="24"/>
                <w:lang w:val="fr-CH"/>
              </w:rPr>
              <w:t xml:space="preserve">Stainless Steel </w:t>
            </w:r>
            <w:proofErr w:type="spellStart"/>
            <w:r w:rsidRPr="000C1964">
              <w:rPr>
                <w:rFonts w:asciiTheme="minorHAnsi" w:hAnsiTheme="minorHAnsi" w:cstheme="minorHAnsi"/>
                <w:i/>
                <w:iCs/>
                <w:sz w:val="24"/>
                <w:szCs w:val="24"/>
                <w:lang w:val="fr-CH"/>
              </w:rPr>
              <w:t>Sinks</w:t>
            </w:r>
            <w:proofErr w:type="spellEnd"/>
            <w:r w:rsidRPr="000C1964">
              <w:rPr>
                <w:rFonts w:asciiTheme="minorHAnsi" w:hAnsiTheme="minorHAnsi" w:cstheme="minorHAnsi"/>
                <w:i/>
                <w:iCs/>
                <w:sz w:val="24"/>
                <w:szCs w:val="24"/>
                <w:lang w:val="fr-CH"/>
              </w:rPr>
              <w:t xml:space="preserve"> – Zhuhai Grand Questionnaire</w:t>
            </w:r>
          </w:p>
        </w:tc>
      </w:tr>
      <w:tr w:rsidR="00C67499" w:rsidRPr="000C1964" w14:paraId="22DDDC3C" w14:textId="77777777" w:rsidTr="00C35E17">
        <w:trPr>
          <w:cantSplit/>
          <w:trHeight w:val="397"/>
        </w:trPr>
        <w:tc>
          <w:tcPr>
            <w:tcW w:w="1413" w:type="dxa"/>
          </w:tcPr>
          <w:p w14:paraId="13155D7B"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AUS-15</w:t>
            </w:r>
          </w:p>
          <w:p w14:paraId="35AFF161" w14:textId="77777777" w:rsidR="00C67499" w:rsidRPr="000C1964" w:rsidRDefault="00C67499" w:rsidP="00C35E17">
            <w:pPr>
              <w:pStyle w:val="TTTableText"/>
              <w:rPr>
                <w:rFonts w:asciiTheme="minorHAnsi" w:hAnsiTheme="minorHAnsi" w:cstheme="minorHAnsi"/>
              </w:rPr>
            </w:pPr>
          </w:p>
        </w:tc>
        <w:tc>
          <w:tcPr>
            <w:tcW w:w="5103" w:type="dxa"/>
          </w:tcPr>
          <w:p w14:paraId="39CBEAD5" w14:textId="0CCB4109"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Stainless Steel Sinks – </w:t>
            </w:r>
            <w:proofErr w:type="spellStart"/>
            <w:r w:rsidRPr="000C1964">
              <w:rPr>
                <w:rFonts w:asciiTheme="minorHAnsi" w:hAnsiTheme="minorHAnsi" w:cstheme="minorHAnsi"/>
              </w:rPr>
              <w:t>Primy</w:t>
            </w:r>
            <w:proofErr w:type="spellEnd"/>
            <w:r w:rsidRPr="000C1964">
              <w:rPr>
                <w:rFonts w:asciiTheme="minorHAnsi" w:hAnsiTheme="minorHAnsi" w:cstheme="minorHAnsi"/>
              </w:rPr>
              <w:t xml:space="preserve"> Questionnaire </w:t>
            </w:r>
            <w:r w:rsidRPr="000C1964">
              <w:rPr>
                <w:rFonts w:asciiTheme="minorHAnsi" w:eastAsia="Times New Roman" w:hAnsiTheme="minorHAnsi" w:cstheme="minorHAnsi"/>
                <w:color w:val="000000"/>
                <w:lang w:val="en-US"/>
              </w:rPr>
              <w:t>– Deep Drawn Stainless Steel Sinks exported from the People</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s Republic of China – 1 January – 31 December 2013 (due 24 April 2014 (extended to 5 May 2014)) (published 20 May 2014) (public record)</w:t>
            </w:r>
          </w:p>
        </w:tc>
        <w:tc>
          <w:tcPr>
            <w:tcW w:w="2544" w:type="dxa"/>
          </w:tcPr>
          <w:p w14:paraId="5EFCC9FD"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 xml:space="preserve">Stainless Steel Sinks – </w:t>
            </w:r>
            <w:proofErr w:type="spellStart"/>
            <w:r w:rsidRPr="000C1964">
              <w:rPr>
                <w:rFonts w:asciiTheme="minorHAnsi" w:hAnsiTheme="minorHAnsi" w:cstheme="minorHAnsi"/>
                <w:i/>
                <w:iCs/>
              </w:rPr>
              <w:t>Primy</w:t>
            </w:r>
            <w:proofErr w:type="spellEnd"/>
            <w:r w:rsidRPr="000C1964">
              <w:rPr>
                <w:rFonts w:asciiTheme="minorHAnsi" w:hAnsiTheme="minorHAnsi" w:cstheme="minorHAnsi"/>
                <w:i/>
                <w:iCs/>
              </w:rPr>
              <w:t xml:space="preserve"> Questionnaire</w:t>
            </w:r>
          </w:p>
        </w:tc>
      </w:tr>
      <w:tr w:rsidR="00C67499" w:rsidRPr="000C1964" w14:paraId="06852F64" w14:textId="77777777" w:rsidTr="00C35E17">
        <w:trPr>
          <w:cantSplit/>
          <w:trHeight w:val="397"/>
        </w:trPr>
        <w:tc>
          <w:tcPr>
            <w:tcW w:w="1413" w:type="dxa"/>
          </w:tcPr>
          <w:p w14:paraId="34569DCC"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AUS-16</w:t>
            </w:r>
          </w:p>
        </w:tc>
        <w:tc>
          <w:tcPr>
            <w:tcW w:w="5103" w:type="dxa"/>
          </w:tcPr>
          <w:p w14:paraId="79F07731" w14:textId="2AF44356" w:rsidR="00C67499" w:rsidRPr="000C1964" w:rsidRDefault="00C67499" w:rsidP="00C35E17">
            <w:pPr>
              <w:pStyle w:val="TTTableText"/>
              <w:rPr>
                <w:rFonts w:asciiTheme="minorHAnsi" w:hAnsiTheme="minorHAnsi" w:cstheme="minorHAnsi"/>
              </w:rPr>
            </w:pPr>
            <w:r w:rsidRPr="000C1964">
              <w:rPr>
                <w:rFonts w:asciiTheme="minorHAnsi" w:eastAsia="Times New Roman" w:hAnsiTheme="minorHAnsi" w:cstheme="minorHAnsi"/>
                <w:color w:val="000000"/>
              </w:rPr>
              <w:t>Statement of Essential Facts (SEF) No. 466 – Alleged dumping of certain railway wheels exported from the `People</w:t>
            </w:r>
            <w:r w:rsidR="001F08D8" w:rsidRPr="000C1964">
              <w:rPr>
                <w:rFonts w:asciiTheme="minorHAnsi" w:eastAsia="Times New Roman" w:hAnsiTheme="minorHAnsi" w:cstheme="minorHAnsi"/>
                <w:color w:val="000000"/>
              </w:rPr>
              <w:t>'</w:t>
            </w:r>
            <w:r w:rsidRPr="000C1964">
              <w:rPr>
                <w:rFonts w:asciiTheme="minorHAnsi" w:eastAsia="Times New Roman" w:hAnsiTheme="minorHAnsi" w:cstheme="minorHAnsi"/>
                <w:color w:val="000000"/>
              </w:rPr>
              <w:t>s Republic of China and France, and alleged subsidisation of certain railway wheels exported from the People</w:t>
            </w:r>
            <w:r w:rsidR="001F08D8" w:rsidRPr="000C1964">
              <w:rPr>
                <w:rFonts w:asciiTheme="minorHAnsi" w:eastAsia="Times New Roman" w:hAnsiTheme="minorHAnsi" w:cstheme="minorHAnsi"/>
                <w:color w:val="000000"/>
              </w:rPr>
              <w:t>'</w:t>
            </w:r>
            <w:r w:rsidRPr="000C1964">
              <w:rPr>
                <w:rFonts w:asciiTheme="minorHAnsi" w:eastAsia="Times New Roman" w:hAnsiTheme="minorHAnsi" w:cstheme="minorHAnsi"/>
                <w:color w:val="000000"/>
              </w:rPr>
              <w:t>s Republic of China, 11 October 2018 (published 11 October 2018) (public record)</w:t>
            </w:r>
          </w:p>
        </w:tc>
        <w:tc>
          <w:tcPr>
            <w:tcW w:w="2544" w:type="dxa"/>
          </w:tcPr>
          <w:p w14:paraId="19199C12"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Railway Wheels Investigation 466 – SEF</w:t>
            </w:r>
          </w:p>
        </w:tc>
      </w:tr>
      <w:tr w:rsidR="00C67499" w:rsidRPr="000C1964" w14:paraId="3F170609" w14:textId="77777777" w:rsidTr="00C35E17">
        <w:trPr>
          <w:cantSplit/>
          <w:trHeight w:val="397"/>
        </w:trPr>
        <w:tc>
          <w:tcPr>
            <w:tcW w:w="1413" w:type="dxa"/>
          </w:tcPr>
          <w:p w14:paraId="3E77C26E"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AUS-17</w:t>
            </w:r>
          </w:p>
          <w:p w14:paraId="136ACB28" w14:textId="77777777" w:rsidR="00C67499" w:rsidRPr="000C1964" w:rsidRDefault="00C67499" w:rsidP="00C35E17">
            <w:pPr>
              <w:pStyle w:val="TTTableText"/>
              <w:rPr>
                <w:rFonts w:asciiTheme="minorHAnsi" w:hAnsiTheme="minorHAnsi" w:cstheme="minorHAnsi"/>
              </w:rPr>
            </w:pPr>
          </w:p>
        </w:tc>
        <w:tc>
          <w:tcPr>
            <w:tcW w:w="5103" w:type="dxa"/>
          </w:tcPr>
          <w:p w14:paraId="0300852B" w14:textId="506F8A0B"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Statement of Essential Facts (SEF) No. 238 – Alleged dumping and subsidisation of deep drawn </w:t>
            </w:r>
            <w:proofErr w:type="gramStart"/>
            <w:r w:rsidRPr="000C1964">
              <w:rPr>
                <w:rFonts w:asciiTheme="minorHAnsi" w:hAnsiTheme="minorHAnsi" w:cstheme="minorHAnsi"/>
              </w:rPr>
              <w:t>stainless steel</w:t>
            </w:r>
            <w:proofErr w:type="gramEnd"/>
            <w:r w:rsidRPr="000C1964">
              <w:rPr>
                <w:rFonts w:asciiTheme="minorHAnsi" w:hAnsiTheme="minorHAnsi" w:cstheme="minorHAnsi"/>
              </w:rPr>
              <w:t xml:space="preserve"> sinks exported from the People</w:t>
            </w:r>
            <w:r w:rsidR="001F08D8" w:rsidRPr="000C1964">
              <w:rPr>
                <w:rFonts w:asciiTheme="minorHAnsi" w:hAnsiTheme="minorHAnsi" w:cstheme="minorHAnsi"/>
              </w:rPr>
              <w:t>'</w:t>
            </w:r>
            <w:r w:rsidRPr="000C1964">
              <w:rPr>
                <w:rFonts w:asciiTheme="minorHAnsi" w:hAnsiTheme="minorHAnsi" w:cstheme="minorHAnsi"/>
              </w:rPr>
              <w:t>s Republic of China, 23 December 2014 (published 23 December 2014) (public record)</w:t>
            </w:r>
          </w:p>
        </w:tc>
        <w:tc>
          <w:tcPr>
            <w:tcW w:w="2544" w:type="dxa"/>
          </w:tcPr>
          <w:p w14:paraId="4601689C"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Stainless Steel Sinks investigation 238 –SEF</w:t>
            </w:r>
          </w:p>
        </w:tc>
      </w:tr>
      <w:tr w:rsidR="00C67499" w:rsidRPr="000C1964" w14:paraId="4F7A750E" w14:textId="77777777" w:rsidTr="00C35E17">
        <w:trPr>
          <w:cantSplit/>
          <w:trHeight w:val="397"/>
        </w:trPr>
        <w:tc>
          <w:tcPr>
            <w:tcW w:w="1413" w:type="dxa"/>
          </w:tcPr>
          <w:p w14:paraId="714F5E2F"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AUS-18</w:t>
            </w:r>
          </w:p>
          <w:p w14:paraId="0CDD25E4" w14:textId="77777777" w:rsidR="00C67499" w:rsidRPr="000C1964" w:rsidRDefault="00C67499" w:rsidP="00C35E17">
            <w:pPr>
              <w:pStyle w:val="TTTableText"/>
              <w:rPr>
                <w:rFonts w:asciiTheme="minorHAnsi" w:hAnsiTheme="minorHAnsi" w:cstheme="minorHAnsi"/>
              </w:rPr>
            </w:pPr>
          </w:p>
        </w:tc>
        <w:tc>
          <w:tcPr>
            <w:tcW w:w="5103" w:type="dxa"/>
          </w:tcPr>
          <w:p w14:paraId="1B035633" w14:textId="0E1950E6" w:rsidR="00C67499" w:rsidRPr="000C1964" w:rsidRDefault="00C67499" w:rsidP="00C35E17">
            <w:pPr>
              <w:pStyle w:val="FootnoteText"/>
              <w:jc w:val="left"/>
              <w:rPr>
                <w:rFonts w:asciiTheme="minorHAnsi" w:hAnsiTheme="minorHAnsi" w:cstheme="minorHAnsi"/>
                <w:sz w:val="24"/>
                <w:szCs w:val="24"/>
              </w:rPr>
            </w:pPr>
            <w:r w:rsidRPr="000C1964">
              <w:rPr>
                <w:rFonts w:asciiTheme="minorHAnsi" w:eastAsia="Times New Roman" w:hAnsiTheme="minorHAnsi" w:cstheme="minorHAnsi"/>
                <w:color w:val="000000"/>
                <w:sz w:val="24"/>
                <w:szCs w:val="24"/>
                <w:lang w:val="en-US"/>
              </w:rPr>
              <w:t>Government of China Questionnaire – Railway wheels exported from the People</w:t>
            </w:r>
            <w:r w:rsidR="001F08D8" w:rsidRPr="000C1964">
              <w:rPr>
                <w:rFonts w:asciiTheme="minorHAnsi" w:eastAsia="Times New Roman" w:hAnsiTheme="minorHAnsi" w:cstheme="minorHAnsi"/>
                <w:color w:val="000000"/>
                <w:sz w:val="24"/>
                <w:szCs w:val="24"/>
                <w:lang w:val="en-US"/>
              </w:rPr>
              <w:t>'</w:t>
            </w:r>
            <w:r w:rsidRPr="000C1964">
              <w:rPr>
                <w:rFonts w:asciiTheme="minorHAnsi" w:eastAsia="Times New Roman" w:hAnsiTheme="minorHAnsi" w:cstheme="minorHAnsi"/>
                <w:color w:val="000000"/>
                <w:sz w:val="24"/>
                <w:szCs w:val="24"/>
                <w:lang w:val="en-US"/>
              </w:rPr>
              <w:t>s Republic of China – 1 January to 30 December 2017 (due 25 May 2018 (extended to 11 June 2018)) (published 12 June 2018) (public record)</w:t>
            </w:r>
          </w:p>
        </w:tc>
        <w:tc>
          <w:tcPr>
            <w:tcW w:w="2544" w:type="dxa"/>
          </w:tcPr>
          <w:p w14:paraId="6A0EA91C"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Railway Wheels Investigation 466 – GOC Questionnaire</w:t>
            </w:r>
          </w:p>
        </w:tc>
      </w:tr>
      <w:tr w:rsidR="00C67499" w:rsidRPr="000C1964" w14:paraId="3550E5BB" w14:textId="77777777" w:rsidTr="00C35E17">
        <w:trPr>
          <w:cantSplit/>
          <w:trHeight w:val="397"/>
        </w:trPr>
        <w:tc>
          <w:tcPr>
            <w:tcW w:w="1413" w:type="dxa"/>
          </w:tcPr>
          <w:p w14:paraId="27E98AC8"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lastRenderedPageBreak/>
              <w:t>AUS-19</w:t>
            </w:r>
          </w:p>
          <w:p w14:paraId="457DD553" w14:textId="77777777" w:rsidR="00C67499" w:rsidRPr="000C1964" w:rsidRDefault="00C67499" w:rsidP="00C35E17">
            <w:pPr>
              <w:pStyle w:val="TTTableText"/>
              <w:rPr>
                <w:rFonts w:asciiTheme="minorHAnsi" w:hAnsiTheme="minorHAnsi" w:cstheme="minorHAnsi"/>
              </w:rPr>
            </w:pPr>
          </w:p>
        </w:tc>
        <w:tc>
          <w:tcPr>
            <w:tcW w:w="5103" w:type="dxa"/>
          </w:tcPr>
          <w:p w14:paraId="076DB39D" w14:textId="6E122D1C"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Preliminary Affirmative Determination (PAD) No. 466 and imposition of securities, ADN No. 2018/99, Railway wheels exported from the People</w:t>
            </w:r>
            <w:r w:rsidR="001F08D8" w:rsidRPr="000C1964">
              <w:rPr>
                <w:rFonts w:asciiTheme="minorHAnsi" w:hAnsiTheme="minorHAnsi" w:cstheme="minorHAnsi"/>
              </w:rPr>
              <w:t>'</w:t>
            </w:r>
            <w:r w:rsidRPr="000C1964">
              <w:rPr>
                <w:rFonts w:asciiTheme="minorHAnsi" w:hAnsiTheme="minorHAnsi" w:cstheme="minorHAnsi"/>
              </w:rPr>
              <w:t>s Republic of China and France, 18 June 2018 (published 18 June 2018) (public record)</w:t>
            </w:r>
          </w:p>
        </w:tc>
        <w:tc>
          <w:tcPr>
            <w:tcW w:w="2544" w:type="dxa"/>
          </w:tcPr>
          <w:p w14:paraId="16903513"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Railway Wheels Investigation 466</w:t>
            </w:r>
            <w:r w:rsidRPr="000C1964">
              <w:rPr>
                <w:rFonts w:asciiTheme="minorHAnsi" w:hAnsiTheme="minorHAnsi" w:cstheme="minorHAnsi"/>
              </w:rPr>
              <w:t xml:space="preserve"> – </w:t>
            </w:r>
            <w:r w:rsidRPr="000C1964">
              <w:rPr>
                <w:rFonts w:asciiTheme="minorHAnsi" w:hAnsiTheme="minorHAnsi" w:cstheme="minorHAnsi"/>
                <w:i/>
                <w:iCs/>
              </w:rPr>
              <w:t>PAD</w:t>
            </w:r>
          </w:p>
        </w:tc>
      </w:tr>
      <w:tr w:rsidR="00C67499" w:rsidRPr="000C1964" w14:paraId="0F4DF80E" w14:textId="77777777" w:rsidTr="00C35E17">
        <w:trPr>
          <w:cantSplit/>
          <w:trHeight w:val="397"/>
        </w:trPr>
        <w:tc>
          <w:tcPr>
            <w:tcW w:w="1413" w:type="dxa"/>
          </w:tcPr>
          <w:p w14:paraId="7B8A09E0"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AUS-20</w:t>
            </w:r>
          </w:p>
          <w:p w14:paraId="79A9D97F" w14:textId="77777777" w:rsidR="00C67499" w:rsidRPr="000C1964" w:rsidRDefault="00C67499" w:rsidP="00C35E17">
            <w:pPr>
              <w:pStyle w:val="TTTableText"/>
              <w:rPr>
                <w:rFonts w:asciiTheme="minorHAnsi" w:hAnsiTheme="minorHAnsi" w:cstheme="minorHAnsi"/>
              </w:rPr>
            </w:pPr>
          </w:p>
        </w:tc>
        <w:tc>
          <w:tcPr>
            <w:tcW w:w="5103" w:type="dxa"/>
          </w:tcPr>
          <w:p w14:paraId="0409D88C"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Note for File – Meeting between China Chamber of Commerce for Import and Export of Machinery and Electronic Products (CCCME), </w:t>
            </w:r>
            <w:proofErr w:type="spellStart"/>
            <w:r w:rsidRPr="000C1964">
              <w:rPr>
                <w:rFonts w:asciiTheme="minorHAnsi" w:hAnsiTheme="minorHAnsi" w:cstheme="minorHAnsi"/>
              </w:rPr>
              <w:t>Masteel</w:t>
            </w:r>
            <w:proofErr w:type="spellEnd"/>
            <w:r w:rsidRPr="000C1964">
              <w:rPr>
                <w:rFonts w:asciiTheme="minorHAnsi" w:hAnsiTheme="minorHAnsi" w:cstheme="minorHAnsi"/>
              </w:rPr>
              <w:t xml:space="preserve"> and the Anti-Dumping Commission on 4 September 2018 (public record)</w:t>
            </w:r>
          </w:p>
        </w:tc>
        <w:tc>
          <w:tcPr>
            <w:tcW w:w="2544" w:type="dxa"/>
          </w:tcPr>
          <w:p w14:paraId="08C52CA2"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 xml:space="preserve">Note for File – Meeting between CCCME, </w:t>
            </w:r>
            <w:proofErr w:type="spellStart"/>
            <w:r w:rsidRPr="000C1964">
              <w:rPr>
                <w:rFonts w:asciiTheme="minorHAnsi" w:hAnsiTheme="minorHAnsi" w:cstheme="minorHAnsi"/>
                <w:i/>
                <w:iCs/>
              </w:rPr>
              <w:t>Masteel</w:t>
            </w:r>
            <w:proofErr w:type="spellEnd"/>
            <w:r w:rsidRPr="000C1964">
              <w:rPr>
                <w:rFonts w:asciiTheme="minorHAnsi" w:hAnsiTheme="minorHAnsi" w:cstheme="minorHAnsi"/>
                <w:i/>
                <w:iCs/>
              </w:rPr>
              <w:t xml:space="preserve"> and the Anti-Dumping Commission</w:t>
            </w:r>
          </w:p>
        </w:tc>
      </w:tr>
      <w:tr w:rsidR="00C67499" w:rsidRPr="000C1964" w14:paraId="6A098EC3" w14:textId="77777777" w:rsidTr="00C35E17">
        <w:trPr>
          <w:cantSplit/>
          <w:trHeight w:val="397"/>
        </w:trPr>
        <w:tc>
          <w:tcPr>
            <w:tcW w:w="1413" w:type="dxa"/>
          </w:tcPr>
          <w:p w14:paraId="3D31E337"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AUS-21</w:t>
            </w:r>
          </w:p>
        </w:tc>
        <w:tc>
          <w:tcPr>
            <w:tcW w:w="5103" w:type="dxa"/>
          </w:tcPr>
          <w:p w14:paraId="3DE67C50" w14:textId="20D67B49" w:rsidR="00C67499" w:rsidRPr="000C1964" w:rsidRDefault="00C67499" w:rsidP="00C35E17">
            <w:pPr>
              <w:pStyle w:val="TTTableText"/>
              <w:rPr>
                <w:rFonts w:asciiTheme="minorHAnsi" w:hAnsiTheme="minorHAnsi" w:cstheme="minorHAnsi"/>
              </w:rPr>
            </w:pPr>
            <w:proofErr w:type="spellStart"/>
            <w:r w:rsidRPr="000C1964">
              <w:rPr>
                <w:rFonts w:asciiTheme="minorHAnsi" w:hAnsiTheme="minorHAnsi" w:cstheme="minorHAnsi"/>
                <w:iCs/>
                <w:lang w:val="fr-FR"/>
              </w:rPr>
              <w:t>Masteel</w:t>
            </w:r>
            <w:proofErr w:type="spellEnd"/>
            <w:r w:rsidRPr="000C1964">
              <w:rPr>
                <w:rFonts w:asciiTheme="minorHAnsi" w:hAnsiTheme="minorHAnsi" w:cstheme="minorHAnsi"/>
                <w:iCs/>
                <w:lang w:val="fr-FR"/>
              </w:rPr>
              <w:t xml:space="preserve"> Questionnaire</w:t>
            </w:r>
            <w:r w:rsidRPr="000C1964">
              <w:rPr>
                <w:rFonts w:asciiTheme="minorHAnsi" w:eastAsia="Times New Roman" w:hAnsiTheme="minorHAnsi" w:cstheme="minorHAnsi"/>
                <w:color w:val="000000"/>
                <w:lang w:val="en-US"/>
              </w:rPr>
              <w:t xml:space="preserve"> – Railway wheels exported from the People</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 xml:space="preserve">s Republic of China – 1 January to 31 December 2017 (due 25 May 2018), </w:t>
            </w:r>
            <w:r w:rsidR="001F08D8" w:rsidRPr="000C1964">
              <w:rPr>
                <w:rFonts w:asciiTheme="minorHAnsi" w:hAnsiTheme="minorHAnsi" w:cstheme="minorHAnsi"/>
              </w:rPr>
              <w:t>"</w:t>
            </w:r>
            <w:r w:rsidRPr="000C1964">
              <w:rPr>
                <w:rFonts w:asciiTheme="minorHAnsi" w:eastAsia="Times New Roman" w:hAnsiTheme="minorHAnsi" w:cstheme="minorHAnsi"/>
                <w:color w:val="000000"/>
                <w:lang w:val="en-US"/>
              </w:rPr>
              <w:t xml:space="preserve">Attachment A-4-3-2 – </w:t>
            </w:r>
            <w:proofErr w:type="spellStart"/>
            <w:r w:rsidRPr="000C1964">
              <w:rPr>
                <w:rFonts w:asciiTheme="minorHAnsi" w:eastAsia="Times New Roman" w:hAnsiTheme="minorHAnsi" w:cstheme="minorHAnsi"/>
                <w:color w:val="000000"/>
                <w:lang w:val="en-US"/>
              </w:rPr>
              <w:t>Maanshan</w:t>
            </w:r>
            <w:proofErr w:type="spellEnd"/>
            <w:r w:rsidRPr="000C1964">
              <w:rPr>
                <w:rFonts w:asciiTheme="minorHAnsi" w:eastAsia="Times New Roman" w:hAnsiTheme="minorHAnsi" w:cstheme="minorHAnsi"/>
                <w:color w:val="000000"/>
                <w:lang w:val="en-US"/>
              </w:rPr>
              <w:t xml:space="preserve"> Iron &amp; Steel Company Limited – 2017 Auditors Report</w:t>
            </w:r>
            <w:r w:rsidR="001F08D8" w:rsidRPr="000C1964">
              <w:rPr>
                <w:rFonts w:asciiTheme="minorHAnsi" w:hAnsiTheme="minorHAnsi" w:cstheme="minorHAnsi"/>
              </w:rPr>
              <w:t>"</w:t>
            </w:r>
            <w:r w:rsidRPr="000C1964">
              <w:rPr>
                <w:rFonts w:asciiTheme="minorHAnsi" w:eastAsia="Times New Roman" w:hAnsiTheme="minorHAnsi" w:cstheme="minorHAnsi"/>
                <w:color w:val="000000"/>
                <w:lang w:val="en-US"/>
              </w:rPr>
              <w:t xml:space="preserve"> (extract)</w:t>
            </w:r>
          </w:p>
        </w:tc>
        <w:tc>
          <w:tcPr>
            <w:tcW w:w="2544" w:type="dxa"/>
          </w:tcPr>
          <w:p w14:paraId="4E3BDFE7" w14:textId="75544269"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 xml:space="preserve">Railway Wheels – </w:t>
            </w:r>
            <w:proofErr w:type="spellStart"/>
            <w:r w:rsidRPr="000C1964">
              <w:rPr>
                <w:rFonts w:asciiTheme="minorHAnsi" w:hAnsiTheme="minorHAnsi" w:cstheme="minorHAnsi"/>
                <w:i/>
                <w:iCs/>
              </w:rPr>
              <w:t>Masteel</w:t>
            </w:r>
            <w:proofErr w:type="spellEnd"/>
            <w:r w:rsidRPr="000C1964">
              <w:rPr>
                <w:rFonts w:asciiTheme="minorHAnsi" w:hAnsiTheme="minorHAnsi" w:cstheme="minorHAnsi"/>
                <w:i/>
                <w:iCs/>
              </w:rPr>
              <w:t xml:space="preserve"> Questionnaire</w:t>
            </w:r>
            <w:r w:rsidRPr="000C1964">
              <w:rPr>
                <w:rFonts w:asciiTheme="minorHAnsi" w:hAnsiTheme="minorHAnsi" w:cstheme="minorHAnsi"/>
              </w:rPr>
              <w:t xml:space="preserve">, </w:t>
            </w:r>
            <w:r w:rsidR="001F08D8" w:rsidRPr="000C1964">
              <w:rPr>
                <w:rFonts w:asciiTheme="minorHAnsi" w:hAnsiTheme="minorHAnsi" w:cstheme="minorHAnsi"/>
              </w:rPr>
              <w:t>"</w:t>
            </w:r>
            <w:r w:rsidRPr="000C1964">
              <w:rPr>
                <w:rFonts w:asciiTheme="minorHAnsi" w:hAnsiTheme="minorHAnsi" w:cstheme="minorHAnsi"/>
              </w:rPr>
              <w:t xml:space="preserve">Attachment A-4-3-2 - </w:t>
            </w:r>
            <w:proofErr w:type="spellStart"/>
            <w:r w:rsidRPr="000C1964">
              <w:rPr>
                <w:rFonts w:asciiTheme="minorHAnsi" w:hAnsiTheme="minorHAnsi" w:cstheme="minorHAnsi"/>
              </w:rPr>
              <w:t>Masteel</w:t>
            </w:r>
            <w:proofErr w:type="spellEnd"/>
            <w:r w:rsidRPr="000C1964">
              <w:rPr>
                <w:rFonts w:asciiTheme="minorHAnsi" w:hAnsiTheme="minorHAnsi" w:cstheme="minorHAnsi"/>
              </w:rPr>
              <w:t xml:space="preserve"> - 2017 Auditors Report</w:t>
            </w:r>
            <w:r w:rsidR="001F08D8" w:rsidRPr="000C1964">
              <w:rPr>
                <w:rFonts w:asciiTheme="minorHAnsi" w:hAnsiTheme="minorHAnsi" w:cstheme="minorHAnsi"/>
              </w:rPr>
              <w:t>"</w:t>
            </w:r>
          </w:p>
        </w:tc>
      </w:tr>
      <w:tr w:rsidR="0063578E" w:rsidRPr="000C1964" w14:paraId="32CFBA7F" w14:textId="77777777" w:rsidTr="00C35E17">
        <w:trPr>
          <w:cantSplit/>
          <w:trHeight w:val="397"/>
        </w:trPr>
        <w:tc>
          <w:tcPr>
            <w:tcW w:w="1413" w:type="dxa"/>
          </w:tcPr>
          <w:p w14:paraId="0BB6B39F" w14:textId="77777777" w:rsidR="0063578E" w:rsidRPr="000C1964" w:rsidRDefault="0063578E" w:rsidP="0063578E">
            <w:pPr>
              <w:pStyle w:val="TTTableText"/>
              <w:rPr>
                <w:rFonts w:asciiTheme="minorHAnsi" w:hAnsiTheme="minorHAnsi" w:cstheme="minorHAnsi"/>
              </w:rPr>
            </w:pPr>
            <w:r w:rsidRPr="000C1964">
              <w:rPr>
                <w:rFonts w:asciiTheme="minorHAnsi" w:hAnsiTheme="minorHAnsi" w:cstheme="minorHAnsi"/>
              </w:rPr>
              <w:t>AUS-22</w:t>
            </w:r>
          </w:p>
          <w:p w14:paraId="7B1599FF" w14:textId="77777777" w:rsidR="0063578E" w:rsidRPr="000C1964" w:rsidRDefault="0063578E" w:rsidP="0063578E">
            <w:pPr>
              <w:pStyle w:val="TTTableText"/>
              <w:rPr>
                <w:rFonts w:asciiTheme="minorHAnsi" w:hAnsiTheme="minorHAnsi" w:cstheme="minorHAnsi"/>
              </w:rPr>
            </w:pPr>
            <w:r w:rsidRPr="000C1964">
              <w:rPr>
                <w:rFonts w:asciiTheme="minorHAnsi" w:hAnsiTheme="minorHAnsi" w:cstheme="minorHAnsi"/>
              </w:rPr>
              <w:t>(BCI)</w:t>
            </w:r>
          </w:p>
        </w:tc>
        <w:tc>
          <w:tcPr>
            <w:tcW w:w="5103" w:type="dxa"/>
          </w:tcPr>
          <w:p w14:paraId="06C1D788" w14:textId="470336C9" w:rsidR="0063578E" w:rsidRPr="002D41A6" w:rsidRDefault="0063578E" w:rsidP="0063578E">
            <w:pPr>
              <w:pStyle w:val="TTTableText"/>
              <w:rPr>
                <w:rFonts w:asciiTheme="minorHAnsi" w:hAnsiTheme="minorHAnsi" w:cstheme="minorHAnsi"/>
                <w:highlight w:val="black"/>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XXXX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 XXX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x xxx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w:t>
            </w:r>
            <w:proofErr w:type="spellEnd"/>
            <w:r w:rsidRPr="002D41A6">
              <w:rPr>
                <w:rFonts w:asciiTheme="minorHAnsi" w:hAnsiTheme="minorHAnsi" w:cstheme="minorHAnsi"/>
                <w:iCs/>
                <w:highlight w:val="black"/>
                <w:lang w:val="fr-FR"/>
              </w:rPr>
              <w:t xml:space="preserve"> </w:t>
            </w:r>
          </w:p>
        </w:tc>
        <w:tc>
          <w:tcPr>
            <w:tcW w:w="2544" w:type="dxa"/>
          </w:tcPr>
          <w:p w14:paraId="557634AD" w14:textId="47394DDC" w:rsidR="0063578E" w:rsidRPr="002D41A6" w:rsidRDefault="0063578E" w:rsidP="0063578E">
            <w:pPr>
              <w:pStyle w:val="TTTableText"/>
              <w:rPr>
                <w:rFonts w:asciiTheme="minorHAnsi" w:hAnsiTheme="minorHAnsi" w:cstheme="minorHAnsi"/>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x xxx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w:t>
            </w:r>
            <w:proofErr w:type="spellEnd"/>
          </w:p>
        </w:tc>
      </w:tr>
      <w:tr w:rsidR="00C67499" w:rsidRPr="000C1964" w14:paraId="48DF5F33" w14:textId="77777777" w:rsidTr="00C35E17">
        <w:trPr>
          <w:cantSplit/>
          <w:trHeight w:val="397"/>
        </w:trPr>
        <w:tc>
          <w:tcPr>
            <w:tcW w:w="1413" w:type="dxa"/>
          </w:tcPr>
          <w:p w14:paraId="66327852"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AUS-22</w:t>
            </w:r>
          </w:p>
          <w:p w14:paraId="393EC7FE"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(BCI redacted)</w:t>
            </w:r>
          </w:p>
        </w:tc>
        <w:tc>
          <w:tcPr>
            <w:tcW w:w="5103" w:type="dxa"/>
          </w:tcPr>
          <w:p w14:paraId="388B2BD2" w14:textId="0A7B5E12" w:rsidR="00C67499" w:rsidRPr="000C1964" w:rsidRDefault="00C67499" w:rsidP="00C35E17">
            <w:pPr>
              <w:pStyle w:val="TTTableText"/>
              <w:rPr>
                <w:rFonts w:asciiTheme="minorHAnsi" w:hAnsiTheme="minorHAnsi" w:cstheme="minorHAnsi"/>
              </w:rPr>
            </w:pPr>
            <w:proofErr w:type="spellStart"/>
            <w:r w:rsidRPr="000C1964">
              <w:rPr>
                <w:rFonts w:asciiTheme="minorHAnsi" w:hAnsiTheme="minorHAnsi" w:cstheme="minorHAnsi"/>
                <w:iCs/>
                <w:lang w:val="fr-FR"/>
              </w:rPr>
              <w:t>Masteel</w:t>
            </w:r>
            <w:proofErr w:type="spellEnd"/>
            <w:r w:rsidRPr="000C1964">
              <w:rPr>
                <w:rFonts w:asciiTheme="minorHAnsi" w:hAnsiTheme="minorHAnsi" w:cstheme="minorHAnsi"/>
                <w:iCs/>
                <w:lang w:val="fr-FR"/>
              </w:rPr>
              <w:t xml:space="preserve"> Questionnaire</w:t>
            </w:r>
            <w:r w:rsidRPr="000C1964">
              <w:rPr>
                <w:rFonts w:asciiTheme="minorHAnsi" w:eastAsia="Times New Roman" w:hAnsiTheme="minorHAnsi" w:cstheme="minorHAnsi"/>
                <w:color w:val="000000"/>
                <w:lang w:val="en-US"/>
              </w:rPr>
              <w:t xml:space="preserve"> – Railway wheels exported from the People</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 xml:space="preserve">s Republic of China – 1 January to 31 December 2017 (due 25 May 2018), </w:t>
            </w:r>
            <w:r w:rsidR="001F08D8" w:rsidRPr="000C1964">
              <w:rPr>
                <w:rFonts w:asciiTheme="minorHAnsi" w:hAnsiTheme="minorHAnsi" w:cstheme="minorHAnsi"/>
                <w:lang w:val="en-US"/>
              </w:rPr>
              <w:t>"</w:t>
            </w:r>
            <w:r w:rsidRPr="000C1964">
              <w:rPr>
                <w:rFonts w:asciiTheme="minorHAnsi" w:hAnsiTheme="minorHAnsi" w:cstheme="minorHAnsi"/>
                <w:lang w:val="en-US"/>
              </w:rPr>
              <w:t>Appendix 13 – Raw Material Purchases</w:t>
            </w:r>
            <w:r w:rsidR="001F08D8" w:rsidRPr="000C1964">
              <w:rPr>
                <w:rFonts w:asciiTheme="minorHAnsi" w:hAnsiTheme="minorHAnsi" w:cstheme="minorHAnsi"/>
                <w:lang w:val="en-US"/>
              </w:rPr>
              <w:t>"</w:t>
            </w:r>
          </w:p>
        </w:tc>
        <w:tc>
          <w:tcPr>
            <w:tcW w:w="2544" w:type="dxa"/>
          </w:tcPr>
          <w:p w14:paraId="4E1CFB3E" w14:textId="373109DF"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 xml:space="preserve">Railway Wheels – </w:t>
            </w:r>
            <w:proofErr w:type="spellStart"/>
            <w:r w:rsidRPr="000C1964">
              <w:rPr>
                <w:rFonts w:asciiTheme="minorHAnsi" w:hAnsiTheme="minorHAnsi" w:cstheme="minorHAnsi"/>
                <w:i/>
                <w:lang w:val="en-US"/>
              </w:rPr>
              <w:t>Masteel</w:t>
            </w:r>
            <w:proofErr w:type="spellEnd"/>
            <w:r w:rsidRPr="000C1964">
              <w:rPr>
                <w:rFonts w:asciiTheme="minorHAnsi" w:hAnsiTheme="minorHAnsi" w:cstheme="minorHAnsi"/>
                <w:i/>
                <w:lang w:val="en-US"/>
              </w:rPr>
              <w:t xml:space="preserve"> Questionnaire</w:t>
            </w:r>
            <w:r w:rsidRPr="000C1964">
              <w:rPr>
                <w:rFonts w:asciiTheme="minorHAnsi" w:hAnsiTheme="minorHAnsi" w:cstheme="minorHAnsi"/>
                <w:lang w:val="en-US"/>
              </w:rPr>
              <w:t xml:space="preserve">, </w:t>
            </w:r>
            <w:r w:rsidR="001F08D8" w:rsidRPr="000C1964">
              <w:rPr>
                <w:rFonts w:asciiTheme="minorHAnsi" w:hAnsiTheme="minorHAnsi" w:cstheme="minorHAnsi"/>
                <w:lang w:val="en-US"/>
              </w:rPr>
              <w:t>"</w:t>
            </w:r>
            <w:r w:rsidRPr="000C1964">
              <w:rPr>
                <w:rFonts w:asciiTheme="minorHAnsi" w:hAnsiTheme="minorHAnsi" w:cstheme="minorHAnsi"/>
                <w:lang w:val="en-US"/>
              </w:rPr>
              <w:t>Appendix 13 – Raw Material Purchases</w:t>
            </w:r>
            <w:r w:rsidR="001F08D8" w:rsidRPr="000C1964">
              <w:rPr>
                <w:rFonts w:asciiTheme="minorHAnsi" w:hAnsiTheme="minorHAnsi" w:cstheme="minorHAnsi"/>
                <w:lang w:val="en-US"/>
              </w:rPr>
              <w:t>"</w:t>
            </w:r>
          </w:p>
        </w:tc>
      </w:tr>
      <w:tr w:rsidR="00C67499" w:rsidRPr="000C1964" w14:paraId="213520F2" w14:textId="77777777" w:rsidTr="00C35E17">
        <w:trPr>
          <w:cantSplit/>
          <w:trHeight w:val="397"/>
        </w:trPr>
        <w:tc>
          <w:tcPr>
            <w:tcW w:w="1413" w:type="dxa"/>
          </w:tcPr>
          <w:p w14:paraId="3C541406"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AUS-23</w:t>
            </w:r>
          </w:p>
          <w:p w14:paraId="0091049F" w14:textId="77777777" w:rsidR="00C67499" w:rsidRPr="000C1964" w:rsidRDefault="00C67499" w:rsidP="00C35E17">
            <w:pPr>
              <w:pStyle w:val="TTTableText"/>
              <w:rPr>
                <w:rFonts w:asciiTheme="minorHAnsi" w:hAnsiTheme="minorHAnsi" w:cstheme="minorHAnsi"/>
              </w:rPr>
            </w:pPr>
          </w:p>
        </w:tc>
        <w:tc>
          <w:tcPr>
            <w:tcW w:w="5103" w:type="dxa"/>
          </w:tcPr>
          <w:p w14:paraId="566B0474" w14:textId="3B9779E9" w:rsidR="00C67499" w:rsidRPr="000C1964" w:rsidRDefault="00C67499" w:rsidP="00C35E17">
            <w:pPr>
              <w:pStyle w:val="FootnoteText"/>
              <w:jc w:val="left"/>
              <w:rPr>
                <w:rFonts w:asciiTheme="minorHAnsi" w:hAnsiTheme="minorHAnsi" w:cstheme="minorHAnsi"/>
                <w:sz w:val="24"/>
                <w:szCs w:val="24"/>
              </w:rPr>
            </w:pPr>
            <w:r w:rsidRPr="000C1964">
              <w:rPr>
                <w:rFonts w:asciiTheme="minorHAnsi" w:eastAsia="Times New Roman" w:hAnsiTheme="minorHAnsi" w:cstheme="minorHAnsi"/>
                <w:color w:val="000000"/>
                <w:sz w:val="24"/>
                <w:szCs w:val="24"/>
                <w:lang w:val="en-US"/>
              </w:rPr>
              <w:t>Government of China Questionnaire – Railway wheels exported from the People</w:t>
            </w:r>
            <w:r w:rsidR="001F08D8" w:rsidRPr="000C1964">
              <w:rPr>
                <w:rFonts w:asciiTheme="minorHAnsi" w:eastAsia="Times New Roman" w:hAnsiTheme="minorHAnsi" w:cstheme="minorHAnsi"/>
                <w:color w:val="000000"/>
                <w:sz w:val="24"/>
                <w:szCs w:val="24"/>
                <w:lang w:val="en-US"/>
              </w:rPr>
              <w:t>'</w:t>
            </w:r>
            <w:r w:rsidRPr="000C1964">
              <w:rPr>
                <w:rFonts w:asciiTheme="minorHAnsi" w:eastAsia="Times New Roman" w:hAnsiTheme="minorHAnsi" w:cstheme="minorHAnsi"/>
                <w:color w:val="000000"/>
                <w:sz w:val="24"/>
                <w:szCs w:val="24"/>
                <w:lang w:val="en-US"/>
              </w:rPr>
              <w:t xml:space="preserve">s Republic of China – 1 January to 30 December 2017 (due 25 May 2018 (extended to 11 June 2018)), </w:t>
            </w:r>
            <w:r w:rsidR="001F08D8" w:rsidRPr="000C1964">
              <w:rPr>
                <w:rFonts w:asciiTheme="minorHAnsi" w:hAnsiTheme="minorHAnsi" w:cstheme="minorHAnsi"/>
                <w:sz w:val="24"/>
                <w:szCs w:val="24"/>
              </w:rPr>
              <w:t>"</w:t>
            </w:r>
            <w:r w:rsidRPr="000C1964">
              <w:rPr>
                <w:rFonts w:asciiTheme="minorHAnsi" w:eastAsia="Times New Roman" w:hAnsiTheme="minorHAnsi" w:cstheme="minorHAnsi"/>
                <w:color w:val="000000"/>
                <w:sz w:val="24"/>
                <w:szCs w:val="24"/>
                <w:lang w:val="en-US"/>
              </w:rPr>
              <w:t>Attachment 1 – 13</w:t>
            </w:r>
            <w:r w:rsidRPr="000C1964">
              <w:rPr>
                <w:rFonts w:asciiTheme="minorHAnsi" w:eastAsia="Times New Roman" w:hAnsiTheme="minorHAnsi" w:cstheme="minorHAnsi"/>
                <w:color w:val="000000"/>
                <w:sz w:val="24"/>
                <w:szCs w:val="24"/>
                <w:vertAlign w:val="superscript"/>
                <w:lang w:val="en-US"/>
              </w:rPr>
              <w:t>th</w:t>
            </w:r>
            <w:r w:rsidRPr="000C1964">
              <w:rPr>
                <w:rFonts w:asciiTheme="minorHAnsi" w:eastAsia="Times New Roman" w:hAnsiTheme="minorHAnsi" w:cstheme="minorHAnsi"/>
                <w:color w:val="000000"/>
                <w:sz w:val="24"/>
                <w:szCs w:val="24"/>
                <w:lang w:val="en-US"/>
              </w:rPr>
              <w:t xml:space="preserve"> </w:t>
            </w:r>
            <w:r w:rsidRPr="000C1964">
              <w:rPr>
                <w:rFonts w:asciiTheme="minorHAnsi" w:hAnsiTheme="minorHAnsi" w:cstheme="minorHAnsi"/>
                <w:sz w:val="24"/>
                <w:szCs w:val="24"/>
                <w:lang w:val="en-US"/>
              </w:rPr>
              <w:t xml:space="preserve">Five Year Plan for the Steel </w:t>
            </w:r>
            <w:proofErr w:type="gramStart"/>
            <w:r w:rsidRPr="000C1964">
              <w:rPr>
                <w:rFonts w:asciiTheme="minorHAnsi" w:hAnsiTheme="minorHAnsi" w:cstheme="minorHAnsi"/>
                <w:sz w:val="24"/>
                <w:szCs w:val="24"/>
                <w:lang w:val="en-US"/>
              </w:rPr>
              <w:t>Industry</w:t>
            </w:r>
            <w:proofErr w:type="gramEnd"/>
            <w:r w:rsidR="001F08D8" w:rsidRPr="000C1964">
              <w:rPr>
                <w:rFonts w:asciiTheme="minorHAnsi" w:hAnsiTheme="minorHAnsi" w:cstheme="minorHAnsi"/>
                <w:sz w:val="24"/>
                <w:szCs w:val="24"/>
              </w:rPr>
              <w:t>"</w:t>
            </w:r>
          </w:p>
          <w:p w14:paraId="6296B4ED" w14:textId="77777777" w:rsidR="00C67499" w:rsidRPr="000C1964" w:rsidRDefault="00C67499" w:rsidP="00C35E17">
            <w:pPr>
              <w:pStyle w:val="TTTableText"/>
              <w:rPr>
                <w:rFonts w:asciiTheme="minorHAnsi" w:hAnsiTheme="minorHAnsi" w:cstheme="minorHAnsi"/>
              </w:rPr>
            </w:pPr>
          </w:p>
        </w:tc>
        <w:tc>
          <w:tcPr>
            <w:tcW w:w="2544" w:type="dxa"/>
          </w:tcPr>
          <w:p w14:paraId="4AA7C4C9" w14:textId="40CAED46"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Railway Wheels Investigation 466 – GOC Questionnaire</w:t>
            </w:r>
            <w:r w:rsidRPr="000C1964">
              <w:rPr>
                <w:rFonts w:asciiTheme="minorHAnsi" w:hAnsiTheme="minorHAnsi" w:cstheme="minorHAnsi"/>
              </w:rPr>
              <w:t xml:space="preserve">, </w:t>
            </w:r>
            <w:r w:rsidR="001F08D8" w:rsidRPr="000C1964">
              <w:rPr>
                <w:rFonts w:asciiTheme="minorHAnsi" w:hAnsiTheme="minorHAnsi" w:cstheme="minorHAnsi"/>
              </w:rPr>
              <w:t>"</w:t>
            </w:r>
            <w:r w:rsidRPr="000C1964">
              <w:rPr>
                <w:rFonts w:asciiTheme="minorHAnsi" w:hAnsiTheme="minorHAnsi" w:cstheme="minorHAnsi"/>
                <w:lang w:val="en-US"/>
              </w:rPr>
              <w:t>Attachment 1 – 13</w:t>
            </w:r>
            <w:r w:rsidRPr="000C1964">
              <w:rPr>
                <w:rFonts w:asciiTheme="minorHAnsi" w:hAnsiTheme="minorHAnsi" w:cstheme="minorHAnsi"/>
                <w:vertAlign w:val="superscript"/>
                <w:lang w:val="en-US"/>
              </w:rPr>
              <w:t>th</w:t>
            </w:r>
            <w:r w:rsidRPr="000C1964">
              <w:rPr>
                <w:rFonts w:asciiTheme="minorHAnsi" w:hAnsiTheme="minorHAnsi" w:cstheme="minorHAnsi"/>
                <w:lang w:val="en-US"/>
              </w:rPr>
              <w:t xml:space="preserve"> Five Year Plan for the Steel Industry</w:t>
            </w:r>
            <w:r w:rsidR="001F08D8" w:rsidRPr="000C1964">
              <w:rPr>
                <w:rFonts w:asciiTheme="minorHAnsi" w:hAnsiTheme="minorHAnsi" w:cstheme="minorHAnsi"/>
              </w:rPr>
              <w:t>"</w:t>
            </w:r>
          </w:p>
        </w:tc>
      </w:tr>
      <w:tr w:rsidR="00C67499" w:rsidRPr="000C1964" w14:paraId="0A8F5E6D" w14:textId="77777777" w:rsidTr="00C35E17">
        <w:trPr>
          <w:cantSplit/>
          <w:trHeight w:val="397"/>
        </w:trPr>
        <w:tc>
          <w:tcPr>
            <w:tcW w:w="1413" w:type="dxa"/>
          </w:tcPr>
          <w:p w14:paraId="0E3DBA29"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AUS-24</w:t>
            </w:r>
          </w:p>
          <w:p w14:paraId="711B6CFD" w14:textId="77777777" w:rsidR="00C67499" w:rsidRPr="000C1964" w:rsidRDefault="00C67499" w:rsidP="00C35E17">
            <w:pPr>
              <w:pStyle w:val="TTTableText"/>
              <w:rPr>
                <w:rFonts w:asciiTheme="minorHAnsi" w:hAnsiTheme="minorHAnsi" w:cstheme="minorHAnsi"/>
              </w:rPr>
            </w:pPr>
          </w:p>
        </w:tc>
        <w:tc>
          <w:tcPr>
            <w:tcW w:w="5103" w:type="dxa"/>
          </w:tcPr>
          <w:p w14:paraId="44312BA8" w14:textId="08A2D754" w:rsidR="00C67499" w:rsidRPr="000C1964" w:rsidRDefault="00C67499" w:rsidP="00C35E17">
            <w:pPr>
              <w:pStyle w:val="TTTableText"/>
              <w:rPr>
                <w:rFonts w:asciiTheme="minorHAnsi" w:hAnsiTheme="minorHAnsi" w:cstheme="minorHAnsi"/>
              </w:rPr>
            </w:pPr>
            <w:r w:rsidRPr="000C1964">
              <w:rPr>
                <w:rFonts w:asciiTheme="minorHAnsi" w:eastAsia="Times New Roman" w:hAnsiTheme="minorHAnsi" w:cstheme="minorHAnsi"/>
                <w:color w:val="000000"/>
                <w:lang w:val="en-US"/>
              </w:rPr>
              <w:t>Government of China Questionnaire – Railway wheels exported from the People</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 xml:space="preserve">s Republic of China – 1 January to 30 December 2017 (due 25 May 2018 (extended to 11 June 2018)), </w:t>
            </w:r>
            <w:r w:rsidR="001F08D8" w:rsidRPr="000C1964">
              <w:rPr>
                <w:rFonts w:asciiTheme="minorHAnsi" w:hAnsiTheme="minorHAnsi" w:cstheme="minorHAnsi"/>
              </w:rPr>
              <w:t>"</w:t>
            </w:r>
            <w:r w:rsidRPr="000C1964">
              <w:rPr>
                <w:rFonts w:asciiTheme="minorHAnsi" w:eastAsia="Times New Roman" w:hAnsiTheme="minorHAnsi" w:cstheme="minorHAnsi"/>
                <w:color w:val="000000"/>
                <w:lang w:val="en-US"/>
              </w:rPr>
              <w:t>Attachment 16 – The 13</w:t>
            </w:r>
            <w:r w:rsidRPr="000C1964">
              <w:rPr>
                <w:rFonts w:asciiTheme="minorHAnsi" w:eastAsia="Times New Roman" w:hAnsiTheme="minorHAnsi" w:cstheme="minorHAnsi"/>
                <w:color w:val="000000"/>
                <w:vertAlign w:val="superscript"/>
                <w:lang w:val="en-US"/>
              </w:rPr>
              <w:t>th</w:t>
            </w:r>
            <w:r w:rsidRPr="000C1964">
              <w:rPr>
                <w:rFonts w:asciiTheme="minorHAnsi" w:eastAsia="Times New Roman" w:hAnsiTheme="minorHAnsi" w:cstheme="minorHAnsi"/>
                <w:color w:val="000000"/>
                <w:lang w:val="en-US"/>
              </w:rPr>
              <w:t xml:space="preserve"> Five-Year Plan for Economic and Social Development of the People</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s Republic of China (2016-2020)</w:t>
            </w:r>
            <w:r w:rsidR="001F08D8" w:rsidRPr="000C1964">
              <w:rPr>
                <w:rFonts w:asciiTheme="minorHAnsi" w:hAnsiTheme="minorHAnsi" w:cstheme="minorHAnsi"/>
              </w:rPr>
              <w:t>"</w:t>
            </w:r>
            <w:r w:rsidRPr="000C1964">
              <w:rPr>
                <w:rFonts w:asciiTheme="minorHAnsi" w:eastAsia="Times New Roman" w:hAnsiTheme="minorHAnsi" w:cstheme="minorHAnsi"/>
                <w:color w:val="000000"/>
                <w:lang w:val="en-US"/>
              </w:rPr>
              <w:t xml:space="preserve"> (extract)</w:t>
            </w:r>
          </w:p>
        </w:tc>
        <w:tc>
          <w:tcPr>
            <w:tcW w:w="2544" w:type="dxa"/>
          </w:tcPr>
          <w:p w14:paraId="2D64AEB7" w14:textId="5A18B25E"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Railway Wheels Investigation 466 – GOC Questionnaire</w:t>
            </w:r>
            <w:r w:rsidRPr="000C1964">
              <w:rPr>
                <w:rFonts w:asciiTheme="minorHAnsi" w:hAnsiTheme="minorHAnsi" w:cstheme="minorHAnsi"/>
              </w:rPr>
              <w:t>,</w:t>
            </w:r>
            <w:r w:rsidRPr="000C1964">
              <w:rPr>
                <w:rFonts w:asciiTheme="minorHAnsi" w:hAnsiTheme="minorHAnsi" w:cstheme="minorHAnsi"/>
                <w:i/>
                <w:iCs/>
              </w:rPr>
              <w:t xml:space="preserve"> </w:t>
            </w:r>
            <w:r w:rsidR="001F08D8" w:rsidRPr="000C1964">
              <w:rPr>
                <w:rFonts w:asciiTheme="minorHAnsi" w:hAnsiTheme="minorHAnsi" w:cstheme="minorHAnsi"/>
              </w:rPr>
              <w:t>"</w:t>
            </w:r>
            <w:r w:rsidRPr="000C1964">
              <w:rPr>
                <w:rFonts w:asciiTheme="minorHAnsi" w:hAnsiTheme="minorHAnsi" w:cstheme="minorHAnsi"/>
                <w:lang w:val="en-US"/>
              </w:rPr>
              <w:t>Attachment</w:t>
            </w:r>
            <w:r w:rsidRPr="000C1964">
              <w:rPr>
                <w:rFonts w:asciiTheme="minorHAnsi" w:hAnsiTheme="minorHAnsi" w:cstheme="minorHAnsi"/>
              </w:rPr>
              <w:t xml:space="preserve"> 16 – The 13</w:t>
            </w:r>
            <w:r w:rsidRPr="000C1964">
              <w:rPr>
                <w:rFonts w:asciiTheme="minorHAnsi" w:hAnsiTheme="minorHAnsi" w:cstheme="minorHAnsi"/>
                <w:vertAlign w:val="superscript"/>
              </w:rPr>
              <w:t>th</w:t>
            </w:r>
            <w:r w:rsidRPr="000C1964">
              <w:rPr>
                <w:rFonts w:asciiTheme="minorHAnsi" w:hAnsiTheme="minorHAnsi" w:cstheme="minorHAnsi"/>
              </w:rPr>
              <w:t xml:space="preserve"> Five-Year Plan for </w:t>
            </w:r>
            <w:r w:rsidRPr="000C1964">
              <w:rPr>
                <w:rFonts w:asciiTheme="minorHAnsi" w:eastAsia="Times New Roman" w:hAnsiTheme="minorHAnsi" w:cstheme="minorHAnsi"/>
                <w:color w:val="000000"/>
                <w:lang w:val="en-US"/>
              </w:rPr>
              <w:t>Economic and Social Development of the PRC</w:t>
            </w:r>
            <w:r w:rsidR="001F08D8" w:rsidRPr="000C1964">
              <w:rPr>
                <w:rFonts w:asciiTheme="minorHAnsi" w:hAnsiTheme="minorHAnsi" w:cstheme="minorHAnsi"/>
              </w:rPr>
              <w:t>"</w:t>
            </w:r>
          </w:p>
        </w:tc>
      </w:tr>
      <w:tr w:rsidR="00C67499" w:rsidRPr="000C1964" w14:paraId="7DD7FD3F" w14:textId="77777777" w:rsidTr="00C35E17">
        <w:trPr>
          <w:cantSplit/>
          <w:trHeight w:val="397"/>
        </w:trPr>
        <w:tc>
          <w:tcPr>
            <w:tcW w:w="1413" w:type="dxa"/>
          </w:tcPr>
          <w:p w14:paraId="39263B10"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lastRenderedPageBreak/>
              <w:t>AUS-25</w:t>
            </w:r>
          </w:p>
          <w:p w14:paraId="0AB4A8E3" w14:textId="77777777" w:rsidR="00C67499" w:rsidRPr="000C1964" w:rsidRDefault="00C67499" w:rsidP="00C35E17">
            <w:pPr>
              <w:pStyle w:val="TTTableText"/>
              <w:rPr>
                <w:rFonts w:asciiTheme="minorHAnsi" w:hAnsiTheme="minorHAnsi" w:cstheme="minorHAnsi"/>
              </w:rPr>
            </w:pPr>
          </w:p>
        </w:tc>
        <w:tc>
          <w:tcPr>
            <w:tcW w:w="5103" w:type="dxa"/>
          </w:tcPr>
          <w:p w14:paraId="4FBFB84C" w14:textId="3AAA2F6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H. Liu and L. Song, </w:t>
            </w:r>
            <w:r w:rsidR="001F08D8" w:rsidRPr="000C1964">
              <w:rPr>
                <w:rFonts w:asciiTheme="minorHAnsi" w:hAnsiTheme="minorHAnsi" w:cstheme="minorHAnsi"/>
                <w:lang w:val="en-US"/>
              </w:rPr>
              <w:t>"</w:t>
            </w:r>
            <w:r w:rsidRPr="000C1964">
              <w:rPr>
                <w:rFonts w:asciiTheme="minorHAnsi" w:hAnsiTheme="minorHAnsi" w:cstheme="minorHAnsi"/>
              </w:rPr>
              <w:t>Issues and Prospects for the Restructuring of China</w:t>
            </w:r>
            <w:r w:rsidR="001F08D8" w:rsidRPr="000C1964">
              <w:rPr>
                <w:rFonts w:asciiTheme="minorHAnsi" w:hAnsiTheme="minorHAnsi" w:cstheme="minorHAnsi"/>
              </w:rPr>
              <w:t>'</w:t>
            </w:r>
            <w:r w:rsidRPr="000C1964">
              <w:rPr>
                <w:rFonts w:asciiTheme="minorHAnsi" w:hAnsiTheme="minorHAnsi" w:cstheme="minorHAnsi"/>
              </w:rPr>
              <w:t>s Steel Industry</w:t>
            </w:r>
            <w:r w:rsidR="001F08D8" w:rsidRPr="000C1964">
              <w:rPr>
                <w:rFonts w:asciiTheme="minorHAnsi" w:hAnsiTheme="minorHAnsi" w:cstheme="minorHAnsi"/>
                <w:lang w:val="en-US"/>
              </w:rPr>
              <w:t>"</w:t>
            </w:r>
            <w:r w:rsidRPr="000C1964">
              <w:rPr>
                <w:rFonts w:asciiTheme="minorHAnsi" w:hAnsiTheme="minorHAnsi" w:cstheme="minorHAnsi"/>
              </w:rPr>
              <w:t xml:space="preserve">, in L. Song et al. (ed.), </w:t>
            </w:r>
            <w:r w:rsidRPr="000C1964">
              <w:rPr>
                <w:rFonts w:asciiTheme="minorHAnsi" w:hAnsiTheme="minorHAnsi" w:cstheme="minorHAnsi"/>
                <w:i/>
                <w:iCs/>
              </w:rPr>
              <w:t>China</w:t>
            </w:r>
            <w:r w:rsidR="001F08D8" w:rsidRPr="000C1964">
              <w:rPr>
                <w:rFonts w:asciiTheme="minorHAnsi" w:hAnsiTheme="minorHAnsi" w:cstheme="minorHAnsi"/>
                <w:i/>
                <w:iCs/>
              </w:rPr>
              <w:t>'</w:t>
            </w:r>
            <w:r w:rsidRPr="000C1964">
              <w:rPr>
                <w:rFonts w:asciiTheme="minorHAnsi" w:hAnsiTheme="minorHAnsi" w:cstheme="minorHAnsi"/>
                <w:i/>
                <w:iCs/>
              </w:rPr>
              <w:t>s New Sources of Economic Growth, Reform, Resources and Climate Change Vol.1</w:t>
            </w:r>
            <w:r w:rsidRPr="000C1964">
              <w:rPr>
                <w:rFonts w:asciiTheme="minorHAnsi" w:hAnsiTheme="minorHAnsi" w:cstheme="minorHAnsi"/>
              </w:rPr>
              <w:t>, (ANU Press, 2016), pp. 337-358.</w:t>
            </w:r>
          </w:p>
        </w:tc>
        <w:tc>
          <w:tcPr>
            <w:tcW w:w="2544" w:type="dxa"/>
          </w:tcPr>
          <w:p w14:paraId="090E1F6B" w14:textId="0FE68F3C"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H. Liu and L. Song, </w:t>
            </w:r>
            <w:r w:rsidR="001F08D8" w:rsidRPr="000C1964">
              <w:rPr>
                <w:rFonts w:asciiTheme="minorHAnsi" w:hAnsiTheme="minorHAnsi" w:cstheme="minorHAnsi"/>
                <w:lang w:val="en-US"/>
              </w:rPr>
              <w:t>"</w:t>
            </w:r>
            <w:r w:rsidRPr="000C1964">
              <w:rPr>
                <w:rFonts w:asciiTheme="minorHAnsi" w:hAnsiTheme="minorHAnsi" w:cstheme="minorHAnsi"/>
              </w:rPr>
              <w:t>Issues and Prospects for the Restructuring of China</w:t>
            </w:r>
            <w:r w:rsidR="001F08D8" w:rsidRPr="000C1964">
              <w:rPr>
                <w:rFonts w:asciiTheme="minorHAnsi" w:hAnsiTheme="minorHAnsi" w:cstheme="minorHAnsi"/>
              </w:rPr>
              <w:t>'</w:t>
            </w:r>
            <w:r w:rsidRPr="000C1964">
              <w:rPr>
                <w:rFonts w:asciiTheme="minorHAnsi" w:hAnsiTheme="minorHAnsi" w:cstheme="minorHAnsi"/>
              </w:rPr>
              <w:t>s Steel Industry</w:t>
            </w:r>
            <w:r w:rsidR="001F08D8" w:rsidRPr="000C1964">
              <w:rPr>
                <w:rFonts w:asciiTheme="minorHAnsi" w:hAnsiTheme="minorHAnsi" w:cstheme="minorHAnsi"/>
                <w:lang w:val="en-US"/>
              </w:rPr>
              <w:t>"</w:t>
            </w:r>
          </w:p>
        </w:tc>
      </w:tr>
      <w:tr w:rsidR="00C67499" w:rsidRPr="000C1964" w14:paraId="40C0056D" w14:textId="77777777" w:rsidTr="00C35E17">
        <w:trPr>
          <w:cantSplit/>
          <w:trHeight w:val="397"/>
        </w:trPr>
        <w:tc>
          <w:tcPr>
            <w:tcW w:w="1413" w:type="dxa"/>
          </w:tcPr>
          <w:p w14:paraId="621B4EA0"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AUS-26</w:t>
            </w:r>
          </w:p>
          <w:p w14:paraId="4CA429F7" w14:textId="77777777" w:rsidR="00C67499" w:rsidRPr="000C1964" w:rsidRDefault="00C67499" w:rsidP="00C35E17">
            <w:pPr>
              <w:pStyle w:val="TTTableText"/>
              <w:rPr>
                <w:rFonts w:asciiTheme="minorHAnsi" w:hAnsiTheme="minorHAnsi" w:cstheme="minorHAnsi"/>
              </w:rPr>
            </w:pPr>
          </w:p>
        </w:tc>
        <w:tc>
          <w:tcPr>
            <w:tcW w:w="5103" w:type="dxa"/>
          </w:tcPr>
          <w:p w14:paraId="50EABA67" w14:textId="5191B4C1"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European Commission (EC), </w:t>
            </w:r>
            <w:r w:rsidRPr="000C1964">
              <w:rPr>
                <w:rFonts w:asciiTheme="minorHAnsi" w:hAnsiTheme="minorHAnsi" w:cstheme="minorHAnsi"/>
                <w:i/>
                <w:iCs/>
              </w:rPr>
              <w:t>Commission Staff Working Document on Significant Distortions in the Economy of the People</w:t>
            </w:r>
            <w:r w:rsidR="001F08D8" w:rsidRPr="000C1964">
              <w:rPr>
                <w:rFonts w:asciiTheme="minorHAnsi" w:hAnsiTheme="minorHAnsi" w:cstheme="minorHAnsi"/>
                <w:i/>
                <w:iCs/>
              </w:rPr>
              <w:t>'</w:t>
            </w:r>
            <w:r w:rsidRPr="000C1964">
              <w:rPr>
                <w:rFonts w:asciiTheme="minorHAnsi" w:hAnsiTheme="minorHAnsi" w:cstheme="minorHAnsi"/>
                <w:i/>
                <w:iCs/>
              </w:rPr>
              <w:t>s Republic of China for the Purposes of Trade Defence Investigations</w:t>
            </w:r>
            <w:r w:rsidRPr="000C1964">
              <w:rPr>
                <w:rFonts w:asciiTheme="minorHAnsi" w:hAnsiTheme="minorHAnsi" w:cstheme="minorHAnsi"/>
              </w:rPr>
              <w:t xml:space="preserve"> (Brussels, 20 December 2017) </w:t>
            </w:r>
            <w:r w:rsidRPr="000C1964">
              <w:rPr>
                <w:rFonts w:asciiTheme="minorHAnsi" w:eastAsia="Times New Roman" w:hAnsiTheme="minorHAnsi" w:cstheme="minorHAnsi"/>
                <w:color w:val="000000"/>
                <w:lang w:val="en-US"/>
              </w:rPr>
              <w:t>(extract)</w:t>
            </w:r>
          </w:p>
        </w:tc>
        <w:tc>
          <w:tcPr>
            <w:tcW w:w="2544" w:type="dxa"/>
          </w:tcPr>
          <w:p w14:paraId="57FDDACE" w14:textId="1772F578"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EC, </w:t>
            </w:r>
            <w:r w:rsidRPr="000C1964">
              <w:rPr>
                <w:rFonts w:asciiTheme="minorHAnsi" w:hAnsiTheme="minorHAnsi" w:cstheme="minorHAnsi"/>
                <w:i/>
                <w:iCs/>
              </w:rPr>
              <w:t>Commission Staff Working Document on Significant Distortions in the Economy of the People</w:t>
            </w:r>
            <w:r w:rsidR="001F08D8" w:rsidRPr="000C1964">
              <w:rPr>
                <w:rFonts w:asciiTheme="minorHAnsi" w:hAnsiTheme="minorHAnsi" w:cstheme="minorHAnsi"/>
                <w:i/>
                <w:iCs/>
              </w:rPr>
              <w:t>'</w:t>
            </w:r>
            <w:r w:rsidRPr="000C1964">
              <w:rPr>
                <w:rFonts w:asciiTheme="minorHAnsi" w:hAnsiTheme="minorHAnsi" w:cstheme="minorHAnsi"/>
                <w:i/>
                <w:iCs/>
              </w:rPr>
              <w:t>s Republic of China</w:t>
            </w:r>
          </w:p>
        </w:tc>
      </w:tr>
      <w:tr w:rsidR="00C67499" w:rsidRPr="000C1964" w14:paraId="249090C4" w14:textId="77777777" w:rsidTr="00C35E17">
        <w:trPr>
          <w:cantSplit/>
          <w:trHeight w:val="397"/>
        </w:trPr>
        <w:tc>
          <w:tcPr>
            <w:tcW w:w="1413" w:type="dxa"/>
          </w:tcPr>
          <w:p w14:paraId="219CF25A"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AUS-27</w:t>
            </w:r>
          </w:p>
          <w:p w14:paraId="1D0A32AD" w14:textId="77777777" w:rsidR="00C67499" w:rsidRPr="000C1964" w:rsidRDefault="00C67499" w:rsidP="00C35E17">
            <w:pPr>
              <w:pStyle w:val="TTTableText"/>
              <w:rPr>
                <w:rFonts w:asciiTheme="minorHAnsi" w:hAnsiTheme="minorHAnsi" w:cstheme="minorHAnsi"/>
              </w:rPr>
            </w:pPr>
          </w:p>
        </w:tc>
        <w:tc>
          <w:tcPr>
            <w:tcW w:w="5103" w:type="dxa"/>
          </w:tcPr>
          <w:p w14:paraId="2B46D15E"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OECD, </w:t>
            </w:r>
            <w:r w:rsidRPr="000C1964">
              <w:rPr>
                <w:rFonts w:asciiTheme="minorHAnsi" w:hAnsiTheme="minorHAnsi" w:cstheme="minorHAnsi"/>
                <w:i/>
                <w:iCs/>
              </w:rPr>
              <w:t xml:space="preserve">OECD Economic Surveys: China 2017 </w:t>
            </w:r>
            <w:r w:rsidRPr="000C1964">
              <w:rPr>
                <w:rFonts w:asciiTheme="minorHAnsi" w:hAnsiTheme="minorHAnsi" w:cstheme="minorHAnsi"/>
              </w:rPr>
              <w:t xml:space="preserve">(Paris, March 2017) </w:t>
            </w:r>
            <w:r w:rsidRPr="000C1964">
              <w:rPr>
                <w:rFonts w:asciiTheme="minorHAnsi" w:eastAsia="Times New Roman" w:hAnsiTheme="minorHAnsi" w:cstheme="minorHAnsi"/>
                <w:color w:val="000000"/>
                <w:lang w:val="en-US"/>
              </w:rPr>
              <w:t>(extract)</w:t>
            </w:r>
          </w:p>
        </w:tc>
        <w:tc>
          <w:tcPr>
            <w:tcW w:w="2544" w:type="dxa"/>
          </w:tcPr>
          <w:p w14:paraId="56DAD7AB"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OECD, </w:t>
            </w:r>
            <w:r w:rsidRPr="000C1964">
              <w:rPr>
                <w:rFonts w:asciiTheme="minorHAnsi" w:hAnsiTheme="minorHAnsi" w:cstheme="minorHAnsi"/>
                <w:i/>
                <w:iCs/>
              </w:rPr>
              <w:t>OECD Economic Surveys: China 2017</w:t>
            </w:r>
          </w:p>
        </w:tc>
      </w:tr>
      <w:tr w:rsidR="00C67499" w:rsidRPr="000C1964" w14:paraId="436FE1FC" w14:textId="77777777" w:rsidTr="00C35E17">
        <w:trPr>
          <w:cantSplit/>
          <w:trHeight w:val="397"/>
        </w:trPr>
        <w:tc>
          <w:tcPr>
            <w:tcW w:w="1413" w:type="dxa"/>
          </w:tcPr>
          <w:p w14:paraId="590E7A48"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AUS-28</w:t>
            </w:r>
          </w:p>
          <w:p w14:paraId="1B75F626" w14:textId="77777777" w:rsidR="00C67499" w:rsidRPr="000C1964" w:rsidRDefault="00C67499" w:rsidP="00C35E17">
            <w:pPr>
              <w:pStyle w:val="TTTableText"/>
              <w:rPr>
                <w:rFonts w:asciiTheme="minorHAnsi" w:hAnsiTheme="minorHAnsi" w:cstheme="minorHAnsi"/>
              </w:rPr>
            </w:pPr>
          </w:p>
        </w:tc>
        <w:tc>
          <w:tcPr>
            <w:tcW w:w="5103" w:type="dxa"/>
          </w:tcPr>
          <w:p w14:paraId="1770C90D" w14:textId="1743E95A"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L. Brun, </w:t>
            </w:r>
            <w:r w:rsidRPr="000C1964">
              <w:rPr>
                <w:rFonts w:asciiTheme="minorHAnsi" w:hAnsiTheme="minorHAnsi" w:cstheme="minorHAnsi"/>
                <w:i/>
                <w:iCs/>
              </w:rPr>
              <w:t>Overcapacity in Steel – China</w:t>
            </w:r>
            <w:r w:rsidR="001F08D8" w:rsidRPr="000C1964">
              <w:rPr>
                <w:rFonts w:asciiTheme="minorHAnsi" w:hAnsiTheme="minorHAnsi" w:cstheme="minorHAnsi"/>
                <w:i/>
                <w:iCs/>
              </w:rPr>
              <w:t>'</w:t>
            </w:r>
            <w:r w:rsidRPr="000C1964">
              <w:rPr>
                <w:rFonts w:asciiTheme="minorHAnsi" w:hAnsiTheme="minorHAnsi" w:cstheme="minorHAnsi"/>
                <w:i/>
                <w:iCs/>
              </w:rPr>
              <w:t>s Role in a Global Problem</w:t>
            </w:r>
            <w:r w:rsidRPr="000C1964">
              <w:rPr>
                <w:rFonts w:asciiTheme="minorHAnsi" w:hAnsiTheme="minorHAnsi" w:cstheme="minorHAnsi"/>
              </w:rPr>
              <w:t>, (</w:t>
            </w:r>
            <w:proofErr w:type="spellStart"/>
            <w:r w:rsidRPr="000C1964">
              <w:rPr>
                <w:rFonts w:asciiTheme="minorHAnsi" w:hAnsiTheme="minorHAnsi" w:cstheme="minorHAnsi"/>
              </w:rPr>
              <w:t>Center</w:t>
            </w:r>
            <w:proofErr w:type="spellEnd"/>
            <w:r w:rsidRPr="000C1964">
              <w:rPr>
                <w:rFonts w:asciiTheme="minorHAnsi" w:hAnsiTheme="minorHAnsi" w:cstheme="minorHAnsi"/>
              </w:rPr>
              <w:t xml:space="preserve"> on Globalization, Governance &amp; Competitiveness, Duke University, September 2016)</w:t>
            </w:r>
          </w:p>
        </w:tc>
        <w:tc>
          <w:tcPr>
            <w:tcW w:w="2544" w:type="dxa"/>
          </w:tcPr>
          <w:p w14:paraId="5CDDC8DE" w14:textId="14DA0CFD"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L. Brun, </w:t>
            </w:r>
            <w:r w:rsidRPr="000C1964">
              <w:rPr>
                <w:rFonts w:asciiTheme="minorHAnsi" w:hAnsiTheme="minorHAnsi" w:cstheme="minorHAnsi"/>
                <w:i/>
                <w:iCs/>
              </w:rPr>
              <w:t>Overcapacity in Steel – China</w:t>
            </w:r>
            <w:r w:rsidR="001F08D8" w:rsidRPr="000C1964">
              <w:rPr>
                <w:rFonts w:asciiTheme="minorHAnsi" w:hAnsiTheme="minorHAnsi" w:cstheme="minorHAnsi"/>
                <w:i/>
                <w:iCs/>
              </w:rPr>
              <w:t>'</w:t>
            </w:r>
            <w:r w:rsidRPr="000C1964">
              <w:rPr>
                <w:rFonts w:asciiTheme="minorHAnsi" w:hAnsiTheme="minorHAnsi" w:cstheme="minorHAnsi"/>
                <w:i/>
                <w:iCs/>
              </w:rPr>
              <w:t>s Role in a Global Problem</w:t>
            </w:r>
          </w:p>
        </w:tc>
      </w:tr>
      <w:tr w:rsidR="00C67499" w:rsidRPr="000C1964" w14:paraId="522D4D43" w14:textId="77777777" w:rsidTr="00C35E17">
        <w:trPr>
          <w:cantSplit/>
          <w:trHeight w:val="397"/>
        </w:trPr>
        <w:tc>
          <w:tcPr>
            <w:tcW w:w="1413" w:type="dxa"/>
          </w:tcPr>
          <w:p w14:paraId="363D6B9F"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AUS-29</w:t>
            </w:r>
          </w:p>
          <w:p w14:paraId="6D567BE4" w14:textId="77777777" w:rsidR="00C67499" w:rsidRPr="000C1964" w:rsidRDefault="00C67499" w:rsidP="00C35E17">
            <w:pPr>
              <w:pStyle w:val="TTTableText"/>
              <w:rPr>
                <w:rFonts w:asciiTheme="minorHAnsi" w:hAnsiTheme="minorHAnsi" w:cstheme="minorHAnsi"/>
              </w:rPr>
            </w:pPr>
          </w:p>
        </w:tc>
        <w:tc>
          <w:tcPr>
            <w:tcW w:w="5103" w:type="dxa"/>
          </w:tcPr>
          <w:p w14:paraId="29DBBE75" w14:textId="4D6921CF"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United States Department of Commerce, </w:t>
            </w:r>
            <w:r w:rsidRPr="000C1964">
              <w:rPr>
                <w:rFonts w:asciiTheme="minorHAnsi" w:hAnsiTheme="minorHAnsi" w:cstheme="minorHAnsi"/>
                <w:i/>
                <w:iCs/>
              </w:rPr>
              <w:t>China</w:t>
            </w:r>
            <w:r w:rsidR="001F08D8" w:rsidRPr="000C1964">
              <w:rPr>
                <w:rFonts w:asciiTheme="minorHAnsi" w:hAnsiTheme="minorHAnsi" w:cstheme="minorHAnsi"/>
                <w:i/>
                <w:iCs/>
              </w:rPr>
              <w:t>'</w:t>
            </w:r>
            <w:r w:rsidRPr="000C1964">
              <w:rPr>
                <w:rFonts w:asciiTheme="minorHAnsi" w:hAnsiTheme="minorHAnsi" w:cstheme="minorHAnsi"/>
                <w:i/>
                <w:iCs/>
              </w:rPr>
              <w:t xml:space="preserve">s Status as a Non-Market Economy </w:t>
            </w:r>
            <w:r w:rsidRPr="000C1964">
              <w:rPr>
                <w:rFonts w:asciiTheme="minorHAnsi" w:hAnsiTheme="minorHAnsi" w:cstheme="minorHAnsi"/>
              </w:rPr>
              <w:t xml:space="preserve">(Washington D.C., 26 October 2017) </w:t>
            </w:r>
            <w:r w:rsidRPr="000C1964">
              <w:rPr>
                <w:rFonts w:asciiTheme="minorHAnsi" w:eastAsia="Times New Roman" w:hAnsiTheme="minorHAnsi" w:cstheme="minorHAnsi"/>
                <w:color w:val="000000"/>
                <w:lang w:val="en-US"/>
              </w:rPr>
              <w:t>(extract)</w:t>
            </w:r>
          </w:p>
        </w:tc>
        <w:tc>
          <w:tcPr>
            <w:tcW w:w="2544" w:type="dxa"/>
          </w:tcPr>
          <w:p w14:paraId="6E26663E" w14:textId="02A3EA6D"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United States Department of Commerce, </w:t>
            </w:r>
            <w:r w:rsidRPr="000C1964">
              <w:rPr>
                <w:rFonts w:asciiTheme="minorHAnsi" w:hAnsiTheme="minorHAnsi" w:cstheme="minorHAnsi"/>
                <w:i/>
                <w:iCs/>
              </w:rPr>
              <w:t>China</w:t>
            </w:r>
            <w:r w:rsidR="001F08D8" w:rsidRPr="000C1964">
              <w:rPr>
                <w:rFonts w:asciiTheme="minorHAnsi" w:hAnsiTheme="minorHAnsi" w:cstheme="minorHAnsi"/>
                <w:i/>
                <w:iCs/>
              </w:rPr>
              <w:t>'</w:t>
            </w:r>
            <w:r w:rsidRPr="000C1964">
              <w:rPr>
                <w:rFonts w:asciiTheme="minorHAnsi" w:hAnsiTheme="minorHAnsi" w:cstheme="minorHAnsi"/>
                <w:i/>
                <w:iCs/>
              </w:rPr>
              <w:t>s Status as a Non-Market Economy</w:t>
            </w:r>
          </w:p>
        </w:tc>
      </w:tr>
      <w:tr w:rsidR="00C67499" w:rsidRPr="000C1964" w14:paraId="0F0F6341" w14:textId="77777777" w:rsidTr="00C35E17">
        <w:trPr>
          <w:cantSplit/>
          <w:trHeight w:val="397"/>
        </w:trPr>
        <w:tc>
          <w:tcPr>
            <w:tcW w:w="1413" w:type="dxa"/>
          </w:tcPr>
          <w:p w14:paraId="2EF9DD2E"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AUS-30</w:t>
            </w:r>
          </w:p>
          <w:p w14:paraId="42A6FF62" w14:textId="77777777" w:rsidR="00C67499" w:rsidRPr="000C1964" w:rsidRDefault="00C67499" w:rsidP="00C35E17">
            <w:pPr>
              <w:pStyle w:val="TTTableText"/>
              <w:rPr>
                <w:rFonts w:asciiTheme="minorHAnsi" w:hAnsiTheme="minorHAnsi" w:cstheme="minorHAnsi"/>
              </w:rPr>
            </w:pPr>
          </w:p>
        </w:tc>
        <w:tc>
          <w:tcPr>
            <w:tcW w:w="5103" w:type="dxa"/>
          </w:tcPr>
          <w:p w14:paraId="1BA02BFE" w14:textId="483D87E1" w:rsidR="00C67499" w:rsidRPr="000C1964" w:rsidRDefault="00C67499" w:rsidP="00C35E17">
            <w:pPr>
              <w:pStyle w:val="TTTableText"/>
              <w:rPr>
                <w:rFonts w:asciiTheme="minorHAnsi" w:hAnsiTheme="minorHAnsi" w:cstheme="minorHAnsi"/>
              </w:rPr>
            </w:pPr>
            <w:r w:rsidRPr="000C1964">
              <w:rPr>
                <w:rFonts w:asciiTheme="minorHAnsi" w:eastAsia="Times New Roman" w:hAnsiTheme="minorHAnsi" w:cstheme="minorHAnsi"/>
                <w:color w:val="000000"/>
                <w:lang w:val="en-US"/>
              </w:rPr>
              <w:t>Government of China Questionnaire – Railway wheels exported from the People</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 xml:space="preserve">s Republic of China – 1 January to 30 December 2017 (due 25 May 2018 (extended to 11 June 2018)), </w:t>
            </w:r>
            <w:r w:rsidR="001F08D8" w:rsidRPr="000C1964">
              <w:rPr>
                <w:rFonts w:asciiTheme="minorHAnsi" w:hAnsiTheme="minorHAnsi" w:cstheme="minorHAnsi"/>
              </w:rPr>
              <w:t>"</w:t>
            </w:r>
            <w:bookmarkStart w:id="3" w:name="_Hlk124443991"/>
            <w:r w:rsidRPr="000C1964">
              <w:rPr>
                <w:rFonts w:asciiTheme="minorHAnsi" w:eastAsia="Times New Roman" w:hAnsiTheme="minorHAnsi" w:cstheme="minorHAnsi"/>
                <w:color w:val="000000"/>
                <w:lang w:val="en-US"/>
              </w:rPr>
              <w:t>Attachment 15 – 12</w:t>
            </w:r>
            <w:r w:rsidRPr="000C1964">
              <w:rPr>
                <w:rFonts w:asciiTheme="minorHAnsi" w:eastAsia="Times New Roman" w:hAnsiTheme="minorHAnsi" w:cstheme="minorHAnsi"/>
                <w:color w:val="000000"/>
                <w:vertAlign w:val="superscript"/>
                <w:lang w:val="en-US"/>
              </w:rPr>
              <w:t>th</w:t>
            </w:r>
            <w:r w:rsidRPr="000C1964">
              <w:rPr>
                <w:rFonts w:asciiTheme="minorHAnsi" w:eastAsia="Times New Roman" w:hAnsiTheme="minorHAnsi" w:cstheme="minorHAnsi"/>
                <w:color w:val="000000"/>
                <w:lang w:val="en-US"/>
              </w:rPr>
              <w:t xml:space="preserve"> Five-Year Plan for National Economic and Social Development</w:t>
            </w:r>
            <w:bookmarkEnd w:id="3"/>
            <w:r w:rsidR="001F08D8" w:rsidRPr="000C1964">
              <w:rPr>
                <w:rFonts w:asciiTheme="minorHAnsi" w:hAnsiTheme="minorHAnsi" w:cstheme="minorHAnsi"/>
              </w:rPr>
              <w:t>"</w:t>
            </w:r>
            <w:r w:rsidRPr="000C1964">
              <w:rPr>
                <w:rFonts w:asciiTheme="minorHAnsi" w:eastAsia="Times New Roman" w:hAnsiTheme="minorHAnsi" w:cstheme="minorHAnsi"/>
                <w:color w:val="000000"/>
                <w:lang w:val="en-US"/>
              </w:rPr>
              <w:t xml:space="preserve"> (extract)</w:t>
            </w:r>
          </w:p>
        </w:tc>
        <w:tc>
          <w:tcPr>
            <w:tcW w:w="2544" w:type="dxa"/>
          </w:tcPr>
          <w:p w14:paraId="6AC47D7F" w14:textId="7F027553"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Railway Wheels Investigation 466 – GOC Questionnaire</w:t>
            </w:r>
            <w:r w:rsidRPr="000C1964">
              <w:rPr>
                <w:rFonts w:asciiTheme="minorHAnsi" w:hAnsiTheme="minorHAnsi" w:cstheme="minorHAnsi"/>
              </w:rPr>
              <w:t>,</w:t>
            </w:r>
            <w:r w:rsidRPr="000C1964">
              <w:rPr>
                <w:rFonts w:asciiTheme="minorHAnsi" w:eastAsia="Times New Roman" w:hAnsiTheme="minorHAnsi" w:cstheme="minorHAnsi"/>
                <w:color w:val="000000"/>
                <w:lang w:val="en-US"/>
              </w:rPr>
              <w:t xml:space="preserve"> </w:t>
            </w:r>
            <w:r w:rsidR="001F08D8" w:rsidRPr="000C1964">
              <w:rPr>
                <w:rFonts w:asciiTheme="minorHAnsi" w:hAnsiTheme="minorHAnsi" w:cstheme="minorHAnsi"/>
              </w:rPr>
              <w:t>"</w:t>
            </w:r>
            <w:r w:rsidRPr="000C1964">
              <w:rPr>
                <w:rFonts w:asciiTheme="minorHAnsi" w:eastAsia="Times New Roman" w:hAnsiTheme="minorHAnsi" w:cstheme="minorHAnsi"/>
                <w:color w:val="000000"/>
                <w:lang w:val="en-US"/>
              </w:rPr>
              <w:t>Attachment 15 – 12</w:t>
            </w:r>
            <w:r w:rsidRPr="000C1964">
              <w:rPr>
                <w:rFonts w:asciiTheme="minorHAnsi" w:eastAsia="Times New Roman" w:hAnsiTheme="minorHAnsi" w:cstheme="minorHAnsi"/>
                <w:color w:val="000000"/>
                <w:vertAlign w:val="superscript"/>
                <w:lang w:val="en-US"/>
              </w:rPr>
              <w:t>th</w:t>
            </w:r>
            <w:r w:rsidRPr="000C1964">
              <w:rPr>
                <w:rFonts w:asciiTheme="minorHAnsi" w:eastAsia="Times New Roman" w:hAnsiTheme="minorHAnsi" w:cstheme="minorHAnsi"/>
                <w:color w:val="000000"/>
                <w:lang w:val="en-US"/>
              </w:rPr>
              <w:t xml:space="preserve"> Five-Year Plan for National Economic and Social Development</w:t>
            </w:r>
            <w:r w:rsidR="001F08D8" w:rsidRPr="000C1964">
              <w:rPr>
                <w:rFonts w:asciiTheme="minorHAnsi" w:hAnsiTheme="minorHAnsi" w:cstheme="minorHAnsi"/>
              </w:rPr>
              <w:t>"</w:t>
            </w:r>
          </w:p>
        </w:tc>
      </w:tr>
      <w:tr w:rsidR="00C67499" w:rsidRPr="000C1964" w14:paraId="218D7B82" w14:textId="77777777" w:rsidTr="00C35E17">
        <w:trPr>
          <w:cantSplit/>
          <w:trHeight w:val="397"/>
        </w:trPr>
        <w:tc>
          <w:tcPr>
            <w:tcW w:w="1413" w:type="dxa"/>
          </w:tcPr>
          <w:p w14:paraId="5C5F80AA"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AUS-31</w:t>
            </w:r>
          </w:p>
          <w:p w14:paraId="56D7E19B" w14:textId="77777777" w:rsidR="00C67499" w:rsidRPr="000C1964" w:rsidRDefault="00C67499" w:rsidP="00C35E17">
            <w:pPr>
              <w:pStyle w:val="TTTableText"/>
              <w:rPr>
                <w:rFonts w:asciiTheme="minorHAnsi" w:hAnsiTheme="minorHAnsi" w:cstheme="minorHAnsi"/>
              </w:rPr>
            </w:pPr>
          </w:p>
        </w:tc>
        <w:tc>
          <w:tcPr>
            <w:tcW w:w="5103" w:type="dxa"/>
          </w:tcPr>
          <w:p w14:paraId="32F6EE12" w14:textId="6F1A351D"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Government of China Questionnaire </w:t>
            </w:r>
            <w:r w:rsidRPr="000C1964">
              <w:rPr>
                <w:rFonts w:asciiTheme="minorHAnsi" w:eastAsia="Times New Roman" w:hAnsiTheme="minorHAnsi" w:cstheme="minorHAnsi"/>
                <w:color w:val="000000"/>
                <w:lang w:val="en-US"/>
              </w:rPr>
              <w:t>– Railway wheels exported from the People</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 xml:space="preserve">s Republic of China – 1 January to 30 December 2017 (due 25 May 2018 (extended to 11 June 2018)), </w:t>
            </w:r>
            <w:r w:rsidR="001F08D8" w:rsidRPr="000C1964">
              <w:rPr>
                <w:rFonts w:asciiTheme="minorHAnsi" w:hAnsiTheme="minorHAnsi" w:cstheme="minorHAnsi"/>
              </w:rPr>
              <w:t>"</w:t>
            </w:r>
            <w:r w:rsidRPr="000C1964">
              <w:rPr>
                <w:rFonts w:asciiTheme="minorHAnsi" w:hAnsiTheme="minorHAnsi" w:cstheme="minorHAnsi"/>
              </w:rPr>
              <w:t xml:space="preserve">Attachment 10 – Taxes and tariffs for railway wheels, steel billet etc. </w:t>
            </w:r>
            <w:r w:rsidR="001F08D8" w:rsidRPr="000C1964">
              <w:rPr>
                <w:rFonts w:asciiTheme="minorHAnsi" w:hAnsiTheme="minorHAnsi" w:cstheme="minorHAnsi"/>
              </w:rPr>
              <w:t>"</w:t>
            </w:r>
          </w:p>
        </w:tc>
        <w:tc>
          <w:tcPr>
            <w:tcW w:w="2544" w:type="dxa"/>
          </w:tcPr>
          <w:p w14:paraId="4617FE8F" w14:textId="2503105A"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Railway Wheels Investigation 466 – GOC Questionnaire</w:t>
            </w:r>
            <w:r w:rsidRPr="000C1964">
              <w:rPr>
                <w:rFonts w:asciiTheme="minorHAnsi" w:hAnsiTheme="minorHAnsi" w:cstheme="minorHAnsi"/>
              </w:rPr>
              <w:t xml:space="preserve">, </w:t>
            </w:r>
            <w:r w:rsidR="001F08D8" w:rsidRPr="000C1964">
              <w:rPr>
                <w:rFonts w:asciiTheme="minorHAnsi" w:hAnsiTheme="minorHAnsi" w:cstheme="minorHAnsi"/>
              </w:rPr>
              <w:t>"</w:t>
            </w:r>
            <w:r w:rsidRPr="000C1964">
              <w:rPr>
                <w:rFonts w:asciiTheme="minorHAnsi" w:hAnsiTheme="minorHAnsi" w:cstheme="minorHAnsi"/>
                <w:lang w:val="en-US"/>
              </w:rPr>
              <w:t>Attachment</w:t>
            </w:r>
            <w:r w:rsidRPr="000C1964">
              <w:rPr>
                <w:rFonts w:asciiTheme="minorHAnsi" w:hAnsiTheme="minorHAnsi" w:cstheme="minorHAnsi"/>
              </w:rPr>
              <w:t xml:space="preserve"> 10 – Taxes and tariffs for railway wheels, steel billet etc.</w:t>
            </w:r>
            <w:r w:rsidR="001F08D8" w:rsidRPr="000C1964">
              <w:rPr>
                <w:rFonts w:asciiTheme="minorHAnsi" w:hAnsiTheme="minorHAnsi" w:cstheme="minorHAnsi"/>
              </w:rPr>
              <w:t>"</w:t>
            </w:r>
          </w:p>
        </w:tc>
      </w:tr>
      <w:tr w:rsidR="00C67499" w:rsidRPr="000C1964" w14:paraId="095CCBD8" w14:textId="77777777" w:rsidTr="00C35E17">
        <w:trPr>
          <w:cantSplit/>
          <w:trHeight w:val="397"/>
        </w:trPr>
        <w:tc>
          <w:tcPr>
            <w:tcW w:w="1413" w:type="dxa"/>
          </w:tcPr>
          <w:p w14:paraId="4BC7EF9C"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AUS-32</w:t>
            </w:r>
          </w:p>
          <w:p w14:paraId="50401527" w14:textId="77777777" w:rsidR="00C67499" w:rsidRPr="000C1964" w:rsidRDefault="00C67499" w:rsidP="00C35E17">
            <w:pPr>
              <w:pStyle w:val="TTTableText"/>
              <w:rPr>
                <w:rFonts w:asciiTheme="minorHAnsi" w:hAnsiTheme="minorHAnsi" w:cstheme="minorHAnsi"/>
              </w:rPr>
            </w:pPr>
          </w:p>
        </w:tc>
        <w:tc>
          <w:tcPr>
            <w:tcW w:w="5103" w:type="dxa"/>
          </w:tcPr>
          <w:p w14:paraId="45785F12"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Anti-Dumping Commission, </w:t>
            </w:r>
            <w:r w:rsidRPr="000C1964">
              <w:rPr>
                <w:rFonts w:asciiTheme="minorHAnsi" w:hAnsiTheme="minorHAnsi" w:cstheme="minorHAnsi"/>
                <w:i/>
                <w:iCs/>
              </w:rPr>
              <w:t>Analysis of Steel and Aluminium Markets – Report to the Commissioner of the Anti-Dumping Commission</w:t>
            </w:r>
            <w:r w:rsidRPr="000C1964">
              <w:rPr>
                <w:rFonts w:asciiTheme="minorHAnsi" w:hAnsiTheme="minorHAnsi" w:cstheme="minorHAnsi"/>
              </w:rPr>
              <w:t xml:space="preserve"> (Canberra, August 2016) </w:t>
            </w:r>
            <w:r w:rsidRPr="000C1964">
              <w:rPr>
                <w:rFonts w:asciiTheme="minorHAnsi" w:eastAsia="Times New Roman" w:hAnsiTheme="minorHAnsi" w:cstheme="minorHAnsi"/>
                <w:color w:val="000000"/>
                <w:lang w:val="en-US"/>
              </w:rPr>
              <w:t>(extract)</w:t>
            </w:r>
          </w:p>
        </w:tc>
        <w:tc>
          <w:tcPr>
            <w:tcW w:w="2544" w:type="dxa"/>
          </w:tcPr>
          <w:p w14:paraId="35E41094"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Anti-Dumping Commission, </w:t>
            </w:r>
            <w:r w:rsidRPr="000C1964">
              <w:rPr>
                <w:rFonts w:asciiTheme="minorHAnsi" w:hAnsiTheme="minorHAnsi" w:cstheme="minorHAnsi"/>
                <w:i/>
                <w:iCs/>
              </w:rPr>
              <w:t>Analysis of Steel and Aluminium Markets</w:t>
            </w:r>
          </w:p>
        </w:tc>
      </w:tr>
      <w:tr w:rsidR="00C67499" w:rsidRPr="000C1964" w14:paraId="581B9C62" w14:textId="77777777" w:rsidTr="00C35E17">
        <w:trPr>
          <w:cantSplit/>
          <w:trHeight w:val="397"/>
        </w:trPr>
        <w:tc>
          <w:tcPr>
            <w:tcW w:w="1413" w:type="dxa"/>
          </w:tcPr>
          <w:p w14:paraId="4804DB49"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lastRenderedPageBreak/>
              <w:t>AUS-33</w:t>
            </w:r>
          </w:p>
        </w:tc>
        <w:tc>
          <w:tcPr>
            <w:tcW w:w="5103" w:type="dxa"/>
          </w:tcPr>
          <w:p w14:paraId="7D5D53BC" w14:textId="5CC81D3F"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Customs Act 1901 – Part XVB – Report No. 301 – Alleged dumping of Steel Rod in Coils exported from the People</w:t>
            </w:r>
            <w:r w:rsidR="001F08D8" w:rsidRPr="000C1964">
              <w:rPr>
                <w:rFonts w:asciiTheme="minorHAnsi" w:hAnsiTheme="minorHAnsi" w:cstheme="minorHAnsi"/>
              </w:rPr>
              <w:t>'</w:t>
            </w:r>
            <w:r w:rsidRPr="000C1964">
              <w:rPr>
                <w:rFonts w:asciiTheme="minorHAnsi" w:hAnsiTheme="minorHAnsi" w:cstheme="minorHAnsi"/>
              </w:rPr>
              <w:t xml:space="preserve">s Republic of China – 29 March 2016 (published 22 April 2016) (public record) </w:t>
            </w:r>
            <w:r w:rsidRPr="000C1964">
              <w:rPr>
                <w:rFonts w:asciiTheme="minorHAnsi" w:eastAsia="Times New Roman" w:hAnsiTheme="minorHAnsi" w:cstheme="minorHAnsi"/>
                <w:color w:val="000000"/>
                <w:lang w:val="en-US"/>
              </w:rPr>
              <w:t>(extract)</w:t>
            </w:r>
          </w:p>
        </w:tc>
        <w:tc>
          <w:tcPr>
            <w:tcW w:w="2544" w:type="dxa"/>
          </w:tcPr>
          <w:p w14:paraId="006259CC"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Steel Rod in Coils Investigation</w:t>
            </w:r>
            <w:r w:rsidRPr="000C1964">
              <w:rPr>
                <w:rFonts w:asciiTheme="minorHAnsi" w:hAnsiTheme="minorHAnsi" w:cstheme="minorHAnsi"/>
                <w:i/>
              </w:rPr>
              <w:t xml:space="preserve"> 301</w:t>
            </w:r>
            <w:r w:rsidRPr="000C1964">
              <w:rPr>
                <w:rFonts w:asciiTheme="minorHAnsi" w:hAnsiTheme="minorHAnsi" w:cstheme="minorHAnsi"/>
                <w:i/>
                <w:iCs/>
              </w:rPr>
              <w:t xml:space="preserve"> Report</w:t>
            </w:r>
          </w:p>
        </w:tc>
      </w:tr>
      <w:tr w:rsidR="00C67499" w:rsidRPr="000C1964" w14:paraId="2BB37906" w14:textId="77777777" w:rsidTr="00C35E17">
        <w:trPr>
          <w:cantSplit/>
          <w:trHeight w:val="397"/>
        </w:trPr>
        <w:tc>
          <w:tcPr>
            <w:tcW w:w="1413" w:type="dxa"/>
          </w:tcPr>
          <w:p w14:paraId="364B3B10"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AUS-34</w:t>
            </w:r>
          </w:p>
        </w:tc>
        <w:tc>
          <w:tcPr>
            <w:tcW w:w="5103" w:type="dxa"/>
          </w:tcPr>
          <w:p w14:paraId="7F25A668" w14:textId="77777777" w:rsidR="00C67499" w:rsidRPr="000C1964" w:rsidRDefault="00C67499" w:rsidP="00C35E17">
            <w:pPr>
              <w:pStyle w:val="TTTableText"/>
              <w:rPr>
                <w:rFonts w:asciiTheme="minorHAnsi" w:hAnsiTheme="minorHAnsi" w:cstheme="minorHAnsi"/>
              </w:rPr>
            </w:pPr>
            <w:proofErr w:type="spellStart"/>
            <w:r w:rsidRPr="000C1964">
              <w:rPr>
                <w:rFonts w:asciiTheme="minorHAnsi" w:hAnsiTheme="minorHAnsi" w:cstheme="minorHAnsi"/>
              </w:rPr>
              <w:t>Maanshan</w:t>
            </w:r>
            <w:proofErr w:type="spellEnd"/>
            <w:r w:rsidRPr="000C1964">
              <w:rPr>
                <w:rFonts w:asciiTheme="minorHAnsi" w:hAnsiTheme="minorHAnsi" w:cstheme="minorHAnsi"/>
              </w:rPr>
              <w:t xml:space="preserve"> Iron &amp; Steel Company – Articles of Association – 22 December 2017 </w:t>
            </w:r>
            <w:r w:rsidRPr="000C1964">
              <w:rPr>
                <w:rFonts w:asciiTheme="minorHAnsi" w:eastAsia="Times New Roman" w:hAnsiTheme="minorHAnsi" w:cstheme="minorHAnsi"/>
                <w:color w:val="000000"/>
                <w:lang w:val="en-US"/>
              </w:rPr>
              <w:t>(extract)</w:t>
            </w:r>
          </w:p>
        </w:tc>
        <w:tc>
          <w:tcPr>
            <w:tcW w:w="2544" w:type="dxa"/>
          </w:tcPr>
          <w:p w14:paraId="626DDC90"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color w:val="000000"/>
              </w:rPr>
              <w:t xml:space="preserve">Railway Wheels – </w:t>
            </w:r>
            <w:proofErr w:type="spellStart"/>
            <w:r w:rsidRPr="000C1964">
              <w:rPr>
                <w:rFonts w:asciiTheme="minorHAnsi" w:hAnsiTheme="minorHAnsi" w:cstheme="minorHAnsi"/>
                <w:i/>
                <w:iCs/>
                <w:color w:val="000000"/>
              </w:rPr>
              <w:t>Masteel</w:t>
            </w:r>
            <w:proofErr w:type="spellEnd"/>
            <w:r w:rsidRPr="000C1964">
              <w:rPr>
                <w:rFonts w:asciiTheme="minorHAnsi" w:hAnsiTheme="minorHAnsi" w:cstheme="minorHAnsi"/>
                <w:i/>
                <w:iCs/>
                <w:color w:val="000000"/>
              </w:rPr>
              <w:t xml:space="preserve"> Articles of Association 2017</w:t>
            </w:r>
          </w:p>
        </w:tc>
      </w:tr>
      <w:tr w:rsidR="00E8264C" w:rsidRPr="000C1964" w14:paraId="3AB0BC90" w14:textId="77777777" w:rsidTr="00C35E17">
        <w:trPr>
          <w:cantSplit/>
          <w:trHeight w:val="397"/>
        </w:trPr>
        <w:tc>
          <w:tcPr>
            <w:tcW w:w="1413" w:type="dxa"/>
          </w:tcPr>
          <w:p w14:paraId="1F36A68F"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rPr>
              <w:t>AUS-35</w:t>
            </w:r>
          </w:p>
          <w:p w14:paraId="0EA08B74"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rPr>
              <w:t>(BCI)</w:t>
            </w:r>
          </w:p>
        </w:tc>
        <w:tc>
          <w:tcPr>
            <w:tcW w:w="5103" w:type="dxa"/>
          </w:tcPr>
          <w:p w14:paraId="401289E7" w14:textId="36535C8B" w:rsidR="00E8264C" w:rsidRPr="002D41A6" w:rsidRDefault="00E8264C" w:rsidP="00E8264C">
            <w:pPr>
              <w:pStyle w:val="TTTableText"/>
              <w:rPr>
                <w:rFonts w:asciiTheme="minorHAnsi" w:hAnsiTheme="minorHAnsi" w:cstheme="minorHAnsi"/>
                <w:highlight w:val="black"/>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proofErr w:type="gram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w:t>
            </w:r>
            <w:proofErr w:type="gram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 xxx </w:t>
            </w:r>
            <w:proofErr w:type="spellStart"/>
            <w:r w:rsidRPr="002D41A6">
              <w:rPr>
                <w:rFonts w:asciiTheme="minorHAnsi" w:hAnsiTheme="minorHAnsi" w:cstheme="minorHAnsi"/>
                <w:iCs/>
                <w:highlight w:val="black"/>
                <w:lang w:val="fr-FR"/>
              </w:rPr>
              <w:t>xxx</w:t>
            </w:r>
            <w:proofErr w:type="spellEnd"/>
            <w:r w:rsidRPr="002D41A6">
              <w:rPr>
                <w:rFonts w:asciiTheme="minorHAnsi" w:hAnsiTheme="minorHAnsi" w:cstheme="minorHAnsi"/>
                <w:iCs/>
                <w:highlight w:val="black"/>
                <w:lang w:val="fr-FR"/>
              </w:rPr>
              <w:t xml:space="preserve"> x xxx xx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w:t>
            </w:r>
            <w:proofErr w:type="spellEnd"/>
          </w:p>
        </w:tc>
        <w:tc>
          <w:tcPr>
            <w:tcW w:w="2544" w:type="dxa"/>
          </w:tcPr>
          <w:p w14:paraId="22413591" w14:textId="4BD40F10" w:rsidR="00E8264C" w:rsidRPr="002D41A6" w:rsidRDefault="00E8264C" w:rsidP="00E8264C">
            <w:pPr>
              <w:pStyle w:val="TTTableText"/>
              <w:rPr>
                <w:rFonts w:asciiTheme="minorHAnsi" w:hAnsiTheme="minorHAnsi" w:cstheme="minorHAnsi"/>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w:t>
            </w:r>
            <w:proofErr w:type="spellStart"/>
            <w:r w:rsidRPr="002D41A6">
              <w:rPr>
                <w:rFonts w:asciiTheme="minorHAnsi" w:hAnsiTheme="minorHAnsi" w:cstheme="minorHAnsi"/>
                <w:i/>
                <w:iCs/>
                <w:highlight w:val="black"/>
              </w:rPr>
              <w:t>xx</w:t>
            </w:r>
            <w:proofErr w:type="spellEnd"/>
            <w:r w:rsidRPr="002D41A6">
              <w:rPr>
                <w:rFonts w:asciiTheme="minorHAnsi" w:hAnsiTheme="minorHAnsi" w:cstheme="minorHAnsi"/>
                <w:i/>
                <w:iCs/>
                <w:highlight w:val="black"/>
              </w:rPr>
              <w:t xml:space="preserve"> xxx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 xx </w:t>
            </w:r>
            <w:proofErr w:type="spellStart"/>
            <w:r w:rsidRPr="002D41A6">
              <w:rPr>
                <w:rFonts w:asciiTheme="minorHAnsi" w:hAnsiTheme="minorHAnsi" w:cstheme="minorHAnsi"/>
                <w:i/>
                <w:iCs/>
                <w:highlight w:val="black"/>
              </w:rPr>
              <w:t>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xxx </w:t>
            </w:r>
            <w:proofErr w:type="spellStart"/>
            <w:r w:rsidRPr="002D41A6">
              <w:rPr>
                <w:rFonts w:asciiTheme="minorHAnsi" w:hAnsiTheme="minorHAnsi" w:cstheme="minorHAnsi"/>
                <w:i/>
                <w:iCs/>
                <w:highlight w:val="black"/>
              </w:rPr>
              <w:t>xxx</w:t>
            </w:r>
            <w:proofErr w:type="spellEnd"/>
            <w:r w:rsidRPr="002D41A6">
              <w:rPr>
                <w:rFonts w:asciiTheme="minorHAnsi" w:hAnsiTheme="minorHAnsi" w:cstheme="minorHAnsi"/>
                <w:i/>
                <w:iCs/>
                <w:highlight w:val="black"/>
              </w:rPr>
              <w:t xml:space="preserve"> xx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w:t>
            </w:r>
            <w:proofErr w:type="spellEnd"/>
            <w:r w:rsidRPr="002D41A6">
              <w:rPr>
                <w:rFonts w:asciiTheme="minorHAnsi" w:hAnsiTheme="minorHAnsi" w:cstheme="minorHAnsi"/>
                <w:i/>
                <w:iCs/>
                <w:highlight w:val="black"/>
              </w:rPr>
              <w:t xml:space="preserve"> </w:t>
            </w:r>
          </w:p>
        </w:tc>
      </w:tr>
      <w:tr w:rsidR="00C67499" w:rsidRPr="000C1964" w14:paraId="0691885E" w14:textId="77777777" w:rsidTr="00C35E17">
        <w:trPr>
          <w:cantSplit/>
          <w:trHeight w:val="397"/>
        </w:trPr>
        <w:tc>
          <w:tcPr>
            <w:tcW w:w="1413" w:type="dxa"/>
          </w:tcPr>
          <w:p w14:paraId="293EC5B1"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AUS-35</w:t>
            </w:r>
          </w:p>
          <w:p w14:paraId="6832E7EC"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(BCI redacted)</w:t>
            </w:r>
          </w:p>
        </w:tc>
        <w:tc>
          <w:tcPr>
            <w:tcW w:w="5103" w:type="dxa"/>
          </w:tcPr>
          <w:p w14:paraId="03F833A9" w14:textId="5DE22C84" w:rsidR="00C67499" w:rsidRPr="000C1964" w:rsidRDefault="00C67499" w:rsidP="00C35E17">
            <w:pPr>
              <w:pStyle w:val="TTTableText"/>
              <w:rPr>
                <w:rFonts w:asciiTheme="minorHAnsi" w:hAnsiTheme="minorHAnsi" w:cstheme="minorHAnsi"/>
              </w:rPr>
            </w:pPr>
            <w:proofErr w:type="spellStart"/>
            <w:r w:rsidRPr="000C1964">
              <w:rPr>
                <w:rFonts w:asciiTheme="minorHAnsi" w:hAnsiTheme="minorHAnsi" w:cstheme="minorHAnsi"/>
                <w:iCs/>
                <w:lang w:val="fr-FR"/>
              </w:rPr>
              <w:t>Masteel</w:t>
            </w:r>
            <w:proofErr w:type="spellEnd"/>
            <w:r w:rsidRPr="000C1964">
              <w:rPr>
                <w:rFonts w:asciiTheme="minorHAnsi" w:hAnsiTheme="minorHAnsi" w:cstheme="minorHAnsi"/>
                <w:iCs/>
                <w:lang w:val="fr-FR"/>
              </w:rPr>
              <w:t xml:space="preserve"> Questionnaire</w:t>
            </w:r>
            <w:r w:rsidRPr="000C1964">
              <w:rPr>
                <w:rFonts w:asciiTheme="minorHAnsi" w:eastAsia="Times New Roman" w:hAnsiTheme="minorHAnsi" w:cstheme="minorHAnsi"/>
                <w:color w:val="000000"/>
                <w:lang w:val="en-US"/>
              </w:rPr>
              <w:t xml:space="preserve"> – Railway wheels exported from the People</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 xml:space="preserve">s Republic of China – 1 January to 31 December 2017 (due 25 May 2018), </w:t>
            </w:r>
            <w:r w:rsidR="001F08D8" w:rsidRPr="000C1964">
              <w:rPr>
                <w:rFonts w:asciiTheme="minorHAnsi" w:hAnsiTheme="minorHAnsi" w:cstheme="minorHAnsi"/>
              </w:rPr>
              <w:t>"</w:t>
            </w:r>
            <w:r w:rsidRPr="000C1964">
              <w:rPr>
                <w:rFonts w:asciiTheme="minorHAnsi" w:hAnsiTheme="minorHAnsi" w:cstheme="minorHAnsi"/>
                <w:lang w:val="en-US"/>
              </w:rPr>
              <w:t>Appendix – Ma Steel Limited – 466</w:t>
            </w:r>
            <w:r w:rsidR="001F08D8" w:rsidRPr="000C1964">
              <w:rPr>
                <w:rFonts w:asciiTheme="minorHAnsi" w:hAnsiTheme="minorHAnsi" w:cstheme="minorHAnsi"/>
                <w:lang w:val="en-US"/>
              </w:rPr>
              <w:t>"</w:t>
            </w:r>
            <w:r w:rsidRPr="000C1964">
              <w:rPr>
                <w:rFonts w:asciiTheme="minorHAnsi" w:hAnsiTheme="minorHAnsi" w:cstheme="minorHAnsi"/>
                <w:lang w:val="en-US"/>
              </w:rPr>
              <w:t xml:space="preserve">, tab </w:t>
            </w:r>
            <w:r w:rsidR="001F08D8" w:rsidRPr="000C1964">
              <w:rPr>
                <w:rFonts w:asciiTheme="minorHAnsi" w:hAnsiTheme="minorHAnsi" w:cstheme="minorHAnsi"/>
                <w:lang w:val="en-US"/>
              </w:rPr>
              <w:t>"</w:t>
            </w:r>
            <w:r w:rsidRPr="000C1964">
              <w:rPr>
                <w:rFonts w:asciiTheme="minorHAnsi" w:hAnsiTheme="minorHAnsi" w:cstheme="minorHAnsi"/>
                <w:lang w:val="en-US"/>
              </w:rPr>
              <w:t>12-Subsidy List 2017</w:t>
            </w:r>
            <w:r w:rsidR="001F08D8" w:rsidRPr="000C1964">
              <w:rPr>
                <w:rFonts w:asciiTheme="minorHAnsi" w:hAnsiTheme="minorHAnsi" w:cstheme="minorHAnsi"/>
              </w:rPr>
              <w:t>"</w:t>
            </w:r>
            <w:r w:rsidRPr="000C1964">
              <w:rPr>
                <w:rFonts w:asciiTheme="minorHAnsi" w:hAnsiTheme="minorHAnsi" w:cstheme="minorHAnsi"/>
              </w:rPr>
              <w:t xml:space="preserve"> (extract)</w:t>
            </w:r>
          </w:p>
        </w:tc>
        <w:tc>
          <w:tcPr>
            <w:tcW w:w="2544" w:type="dxa"/>
          </w:tcPr>
          <w:p w14:paraId="63E29596" w14:textId="69D66549"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 xml:space="preserve">Railway Wheels – </w:t>
            </w:r>
            <w:proofErr w:type="spellStart"/>
            <w:r w:rsidRPr="000C1964">
              <w:rPr>
                <w:rFonts w:asciiTheme="minorHAnsi" w:hAnsiTheme="minorHAnsi" w:cstheme="minorHAnsi"/>
                <w:i/>
                <w:lang w:val="en-US"/>
              </w:rPr>
              <w:t>Masteel</w:t>
            </w:r>
            <w:proofErr w:type="spellEnd"/>
            <w:r w:rsidRPr="000C1964">
              <w:rPr>
                <w:rFonts w:asciiTheme="minorHAnsi" w:hAnsiTheme="minorHAnsi" w:cstheme="minorHAnsi"/>
                <w:i/>
                <w:lang w:val="en-US"/>
              </w:rPr>
              <w:t xml:space="preserve"> Questionnaire</w:t>
            </w:r>
            <w:r w:rsidRPr="000C1964">
              <w:rPr>
                <w:rFonts w:asciiTheme="minorHAnsi" w:hAnsiTheme="minorHAnsi" w:cstheme="minorHAnsi"/>
                <w:lang w:val="en-US"/>
              </w:rPr>
              <w:t xml:space="preserve">, </w:t>
            </w:r>
            <w:r w:rsidR="001F08D8" w:rsidRPr="000C1964">
              <w:rPr>
                <w:rFonts w:asciiTheme="minorHAnsi" w:hAnsiTheme="minorHAnsi" w:cstheme="minorHAnsi"/>
                <w:lang w:val="en-US"/>
              </w:rPr>
              <w:t>"</w:t>
            </w:r>
            <w:r w:rsidRPr="000C1964">
              <w:rPr>
                <w:rFonts w:asciiTheme="minorHAnsi" w:hAnsiTheme="minorHAnsi" w:cstheme="minorHAnsi"/>
                <w:lang w:val="en-US"/>
              </w:rPr>
              <w:t>Appendix – Ma Steel Limited – 466</w:t>
            </w:r>
            <w:r w:rsidR="001F08D8" w:rsidRPr="000C1964">
              <w:rPr>
                <w:rFonts w:asciiTheme="minorHAnsi" w:hAnsiTheme="minorHAnsi" w:cstheme="minorHAnsi"/>
                <w:lang w:val="en-US"/>
              </w:rPr>
              <w:t>"</w:t>
            </w:r>
            <w:r w:rsidRPr="000C1964">
              <w:rPr>
                <w:rFonts w:asciiTheme="minorHAnsi" w:hAnsiTheme="minorHAnsi" w:cstheme="minorHAnsi"/>
                <w:lang w:val="en-US"/>
              </w:rPr>
              <w:t xml:space="preserve">, tab </w:t>
            </w:r>
            <w:r w:rsidR="001F08D8" w:rsidRPr="000C1964">
              <w:rPr>
                <w:rFonts w:asciiTheme="minorHAnsi" w:hAnsiTheme="minorHAnsi" w:cstheme="minorHAnsi"/>
                <w:lang w:val="en-US"/>
              </w:rPr>
              <w:t>"</w:t>
            </w:r>
            <w:r w:rsidRPr="000C1964">
              <w:rPr>
                <w:rFonts w:asciiTheme="minorHAnsi" w:hAnsiTheme="minorHAnsi" w:cstheme="minorHAnsi"/>
                <w:lang w:val="en-US"/>
              </w:rPr>
              <w:t>12-Subsidy List 2017</w:t>
            </w:r>
            <w:r w:rsidR="001F08D8" w:rsidRPr="000C1964">
              <w:rPr>
                <w:rFonts w:asciiTheme="minorHAnsi" w:hAnsiTheme="minorHAnsi" w:cstheme="minorHAnsi"/>
              </w:rPr>
              <w:t>"</w:t>
            </w:r>
          </w:p>
        </w:tc>
      </w:tr>
      <w:tr w:rsidR="00E8264C" w:rsidRPr="000C1964" w14:paraId="6E7222AC" w14:textId="77777777" w:rsidTr="00C35E17">
        <w:trPr>
          <w:cantSplit/>
          <w:trHeight w:val="397"/>
        </w:trPr>
        <w:tc>
          <w:tcPr>
            <w:tcW w:w="1413" w:type="dxa"/>
          </w:tcPr>
          <w:p w14:paraId="18292EB4"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rPr>
              <w:t>AUS-36</w:t>
            </w:r>
          </w:p>
          <w:p w14:paraId="7EF17DD6"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rPr>
              <w:t>(BCI)</w:t>
            </w:r>
          </w:p>
        </w:tc>
        <w:tc>
          <w:tcPr>
            <w:tcW w:w="5103" w:type="dxa"/>
          </w:tcPr>
          <w:p w14:paraId="117581C4" w14:textId="268A6F9C" w:rsidR="00E8264C" w:rsidRPr="002D41A6" w:rsidRDefault="00E8264C" w:rsidP="00E8264C">
            <w:pPr>
              <w:pStyle w:val="TTTableText"/>
              <w:rPr>
                <w:rFonts w:asciiTheme="minorHAnsi" w:hAnsiTheme="minorHAnsi" w:cstheme="minorHAnsi"/>
                <w:highlight w:val="black"/>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proofErr w:type="gram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w:t>
            </w:r>
            <w:proofErr w:type="gram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 xxx </w:t>
            </w:r>
            <w:proofErr w:type="spellStart"/>
            <w:r w:rsidRPr="002D41A6">
              <w:rPr>
                <w:rFonts w:asciiTheme="minorHAnsi" w:hAnsiTheme="minorHAnsi" w:cstheme="minorHAnsi"/>
                <w:iCs/>
                <w:highlight w:val="black"/>
                <w:lang w:val="fr-FR"/>
              </w:rPr>
              <w:t>xxx</w:t>
            </w:r>
            <w:proofErr w:type="spellEnd"/>
            <w:r w:rsidRPr="002D41A6">
              <w:rPr>
                <w:rFonts w:asciiTheme="minorHAnsi" w:hAnsiTheme="minorHAnsi" w:cstheme="minorHAnsi"/>
                <w:iCs/>
                <w:highlight w:val="black"/>
                <w:lang w:val="fr-FR"/>
              </w:rPr>
              <w:t xml:space="preserve"> x xxx xx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w:t>
            </w:r>
          </w:p>
        </w:tc>
        <w:tc>
          <w:tcPr>
            <w:tcW w:w="2544" w:type="dxa"/>
          </w:tcPr>
          <w:p w14:paraId="63FFFBF7" w14:textId="1F10F1B2" w:rsidR="00E8264C" w:rsidRPr="002D41A6" w:rsidRDefault="00E8264C" w:rsidP="00E8264C">
            <w:pPr>
              <w:pStyle w:val="TTTableText"/>
              <w:rPr>
                <w:rFonts w:asciiTheme="minorHAnsi" w:hAnsiTheme="minorHAnsi" w:cstheme="minorHAnsi"/>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w:t>
            </w:r>
            <w:proofErr w:type="spellStart"/>
            <w:r w:rsidRPr="002D41A6">
              <w:rPr>
                <w:rFonts w:asciiTheme="minorHAnsi" w:hAnsiTheme="minorHAnsi" w:cstheme="minorHAnsi"/>
                <w:i/>
                <w:iCs/>
                <w:highlight w:val="black"/>
              </w:rPr>
              <w:t>xx</w:t>
            </w:r>
            <w:proofErr w:type="spellEnd"/>
            <w:r w:rsidRPr="002D41A6">
              <w:rPr>
                <w:rFonts w:asciiTheme="minorHAnsi" w:hAnsiTheme="minorHAnsi" w:cstheme="minorHAnsi"/>
                <w:i/>
                <w:iCs/>
                <w:highlight w:val="black"/>
              </w:rPr>
              <w:t xml:space="preserve"> xxx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w:t>
            </w:r>
          </w:p>
        </w:tc>
      </w:tr>
      <w:tr w:rsidR="00C67499" w:rsidRPr="000C1964" w14:paraId="6C8C39C5" w14:textId="77777777" w:rsidTr="00C35E17">
        <w:trPr>
          <w:cantSplit/>
          <w:trHeight w:val="397"/>
        </w:trPr>
        <w:tc>
          <w:tcPr>
            <w:tcW w:w="1413" w:type="dxa"/>
          </w:tcPr>
          <w:p w14:paraId="2BA90890"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AUS-36</w:t>
            </w:r>
          </w:p>
          <w:p w14:paraId="0EBA3B55"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(BCI redacted)</w:t>
            </w:r>
          </w:p>
        </w:tc>
        <w:tc>
          <w:tcPr>
            <w:tcW w:w="5103" w:type="dxa"/>
          </w:tcPr>
          <w:p w14:paraId="1982D624" w14:textId="3135227F" w:rsidR="00C67499" w:rsidRPr="000C1964" w:rsidRDefault="00C67499" w:rsidP="00C35E17">
            <w:pPr>
              <w:pStyle w:val="TTTableText"/>
              <w:rPr>
                <w:rFonts w:asciiTheme="minorHAnsi" w:hAnsiTheme="minorHAnsi" w:cstheme="minorHAnsi"/>
              </w:rPr>
            </w:pPr>
            <w:proofErr w:type="spellStart"/>
            <w:r w:rsidRPr="000C1964">
              <w:rPr>
                <w:rFonts w:asciiTheme="minorHAnsi" w:hAnsiTheme="minorHAnsi" w:cstheme="minorHAnsi"/>
                <w:iCs/>
                <w:lang w:val="fr-FR"/>
              </w:rPr>
              <w:t>Masteel</w:t>
            </w:r>
            <w:proofErr w:type="spellEnd"/>
            <w:r w:rsidRPr="000C1964">
              <w:rPr>
                <w:rFonts w:asciiTheme="minorHAnsi" w:hAnsiTheme="minorHAnsi" w:cstheme="minorHAnsi"/>
                <w:iCs/>
                <w:lang w:val="fr-FR"/>
              </w:rPr>
              <w:t xml:space="preserve"> Questionnaire</w:t>
            </w:r>
            <w:r w:rsidRPr="000C1964">
              <w:rPr>
                <w:rFonts w:asciiTheme="minorHAnsi" w:eastAsia="Times New Roman" w:hAnsiTheme="minorHAnsi" w:cstheme="minorHAnsi"/>
                <w:color w:val="000000"/>
                <w:lang w:val="en-US"/>
              </w:rPr>
              <w:t xml:space="preserve"> – Railway wheels exported from the People</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 xml:space="preserve">s Republic of China – 1 January to 31 December 2017 (due 25 May 2018), </w:t>
            </w:r>
            <w:r w:rsidR="001F08D8" w:rsidRPr="000C1964">
              <w:rPr>
                <w:rFonts w:asciiTheme="minorHAnsi" w:hAnsiTheme="minorHAnsi" w:cstheme="minorHAnsi"/>
              </w:rPr>
              <w:t>"</w:t>
            </w:r>
            <w:r w:rsidRPr="000C1964">
              <w:rPr>
                <w:rFonts w:asciiTheme="minorHAnsi" w:hAnsiTheme="minorHAnsi" w:cstheme="minorHAnsi"/>
                <w:lang w:val="en-US"/>
              </w:rPr>
              <w:t>Appendix – Ma Steel Limited – 466</w:t>
            </w:r>
            <w:r w:rsidR="001F08D8" w:rsidRPr="000C1964">
              <w:rPr>
                <w:rFonts w:asciiTheme="minorHAnsi" w:hAnsiTheme="minorHAnsi" w:cstheme="minorHAnsi"/>
                <w:lang w:val="en-US"/>
              </w:rPr>
              <w:t>"</w:t>
            </w:r>
            <w:r w:rsidRPr="000C1964">
              <w:rPr>
                <w:rFonts w:asciiTheme="minorHAnsi" w:hAnsiTheme="minorHAnsi" w:cstheme="minorHAnsi"/>
                <w:lang w:val="en-US"/>
              </w:rPr>
              <w:t xml:space="preserve">, tab </w:t>
            </w:r>
            <w:r w:rsidR="001F08D8" w:rsidRPr="000C1964">
              <w:rPr>
                <w:rFonts w:asciiTheme="minorHAnsi" w:hAnsiTheme="minorHAnsi" w:cstheme="minorHAnsi"/>
                <w:lang w:val="en-US"/>
              </w:rPr>
              <w:t>"</w:t>
            </w:r>
            <w:r w:rsidRPr="000C1964">
              <w:rPr>
                <w:rFonts w:asciiTheme="minorHAnsi" w:hAnsiTheme="minorHAnsi" w:cstheme="minorHAnsi"/>
                <w:lang w:val="en-US"/>
              </w:rPr>
              <w:t>16-Income Tax</w:t>
            </w:r>
            <w:r w:rsidR="001F08D8" w:rsidRPr="000C1964">
              <w:rPr>
                <w:rFonts w:asciiTheme="minorHAnsi" w:hAnsiTheme="minorHAnsi" w:cstheme="minorHAnsi"/>
              </w:rPr>
              <w:t>"</w:t>
            </w:r>
            <w:r w:rsidRPr="000C1964">
              <w:rPr>
                <w:rFonts w:asciiTheme="minorHAnsi" w:hAnsiTheme="minorHAnsi" w:cstheme="minorHAnsi"/>
              </w:rPr>
              <w:t xml:space="preserve"> (extract)</w:t>
            </w:r>
          </w:p>
        </w:tc>
        <w:tc>
          <w:tcPr>
            <w:tcW w:w="2544" w:type="dxa"/>
          </w:tcPr>
          <w:p w14:paraId="4B5DE7A3" w14:textId="24A241FC"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 xml:space="preserve">Railway Wheels – </w:t>
            </w:r>
            <w:proofErr w:type="spellStart"/>
            <w:r w:rsidRPr="000C1964">
              <w:rPr>
                <w:rFonts w:asciiTheme="minorHAnsi" w:hAnsiTheme="minorHAnsi" w:cstheme="minorHAnsi"/>
                <w:i/>
                <w:lang w:val="en-US"/>
              </w:rPr>
              <w:t>Masteel</w:t>
            </w:r>
            <w:proofErr w:type="spellEnd"/>
            <w:r w:rsidRPr="000C1964">
              <w:rPr>
                <w:rFonts w:asciiTheme="minorHAnsi" w:hAnsiTheme="minorHAnsi" w:cstheme="minorHAnsi"/>
                <w:i/>
                <w:lang w:val="en-US"/>
              </w:rPr>
              <w:t xml:space="preserve"> Questionnaire</w:t>
            </w:r>
            <w:r w:rsidRPr="000C1964">
              <w:rPr>
                <w:rFonts w:asciiTheme="minorHAnsi" w:hAnsiTheme="minorHAnsi" w:cstheme="minorHAnsi"/>
                <w:lang w:val="en-US"/>
              </w:rPr>
              <w:t xml:space="preserve">, </w:t>
            </w:r>
            <w:r w:rsidR="001F08D8" w:rsidRPr="000C1964">
              <w:rPr>
                <w:rFonts w:asciiTheme="minorHAnsi" w:hAnsiTheme="minorHAnsi" w:cstheme="minorHAnsi"/>
                <w:lang w:val="en-US"/>
              </w:rPr>
              <w:t>"</w:t>
            </w:r>
            <w:r w:rsidRPr="000C1964">
              <w:rPr>
                <w:rFonts w:asciiTheme="minorHAnsi" w:hAnsiTheme="minorHAnsi" w:cstheme="minorHAnsi"/>
                <w:lang w:val="en-US"/>
              </w:rPr>
              <w:t>Appendix – Ma Steel Limited – 466</w:t>
            </w:r>
            <w:r w:rsidR="001F08D8" w:rsidRPr="000C1964">
              <w:rPr>
                <w:rFonts w:asciiTheme="minorHAnsi" w:hAnsiTheme="minorHAnsi" w:cstheme="minorHAnsi"/>
                <w:lang w:val="en-US"/>
              </w:rPr>
              <w:t>"</w:t>
            </w:r>
            <w:r w:rsidRPr="000C1964">
              <w:rPr>
                <w:rFonts w:asciiTheme="minorHAnsi" w:hAnsiTheme="minorHAnsi" w:cstheme="minorHAnsi"/>
                <w:lang w:val="en-US"/>
              </w:rPr>
              <w:t xml:space="preserve">, tab </w:t>
            </w:r>
            <w:r w:rsidR="001F08D8" w:rsidRPr="000C1964">
              <w:rPr>
                <w:rFonts w:asciiTheme="minorHAnsi" w:hAnsiTheme="minorHAnsi" w:cstheme="minorHAnsi"/>
                <w:lang w:val="en-US"/>
              </w:rPr>
              <w:t>"</w:t>
            </w:r>
            <w:r w:rsidRPr="000C1964">
              <w:rPr>
                <w:rFonts w:asciiTheme="minorHAnsi" w:hAnsiTheme="minorHAnsi" w:cstheme="minorHAnsi"/>
                <w:lang w:val="en-US"/>
              </w:rPr>
              <w:t>16-Income Tax</w:t>
            </w:r>
            <w:r w:rsidR="001F08D8" w:rsidRPr="000C1964">
              <w:rPr>
                <w:rFonts w:asciiTheme="minorHAnsi" w:hAnsiTheme="minorHAnsi" w:cstheme="minorHAnsi"/>
                <w:lang w:val="en-US"/>
              </w:rPr>
              <w:t>"</w:t>
            </w:r>
          </w:p>
        </w:tc>
      </w:tr>
      <w:tr w:rsidR="00E8264C" w:rsidRPr="000C1964" w14:paraId="07DDCF89" w14:textId="77777777" w:rsidTr="00C35E17">
        <w:trPr>
          <w:cantSplit/>
          <w:trHeight w:val="397"/>
        </w:trPr>
        <w:tc>
          <w:tcPr>
            <w:tcW w:w="1413" w:type="dxa"/>
          </w:tcPr>
          <w:p w14:paraId="5A912770"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rPr>
              <w:t>AUS-37</w:t>
            </w:r>
          </w:p>
          <w:p w14:paraId="0DA2CAAF"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rPr>
              <w:t>(BCI)</w:t>
            </w:r>
          </w:p>
        </w:tc>
        <w:tc>
          <w:tcPr>
            <w:tcW w:w="5103" w:type="dxa"/>
          </w:tcPr>
          <w:p w14:paraId="39464AA1" w14:textId="1CA9BC1D" w:rsidR="00E8264C" w:rsidRPr="002D41A6" w:rsidRDefault="00E8264C" w:rsidP="00E8264C">
            <w:pPr>
              <w:pStyle w:val="TTTableText"/>
              <w:rPr>
                <w:rFonts w:asciiTheme="minorHAnsi" w:hAnsiTheme="minorHAnsi" w:cstheme="minorHAnsi"/>
                <w:highlight w:val="black"/>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proofErr w:type="gram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w:t>
            </w:r>
            <w:proofErr w:type="gram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 xxx </w:t>
            </w:r>
            <w:proofErr w:type="spellStart"/>
            <w:r w:rsidRPr="002D41A6">
              <w:rPr>
                <w:rFonts w:asciiTheme="minorHAnsi" w:hAnsiTheme="minorHAnsi" w:cstheme="minorHAnsi"/>
                <w:iCs/>
                <w:highlight w:val="black"/>
                <w:lang w:val="fr-FR"/>
              </w:rPr>
              <w:t>xxx</w:t>
            </w:r>
            <w:proofErr w:type="spellEnd"/>
            <w:r w:rsidRPr="002D41A6">
              <w:rPr>
                <w:rFonts w:asciiTheme="minorHAnsi" w:hAnsiTheme="minorHAnsi" w:cstheme="minorHAnsi"/>
                <w:iCs/>
                <w:highlight w:val="black"/>
                <w:lang w:val="fr-FR"/>
              </w:rPr>
              <w:t xml:space="preserve"> x xxx xx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xxxxxxxxxxXXXXXXXXXXXX</w:t>
            </w:r>
            <w:proofErr w:type="spellEnd"/>
          </w:p>
        </w:tc>
        <w:tc>
          <w:tcPr>
            <w:tcW w:w="2544" w:type="dxa"/>
          </w:tcPr>
          <w:p w14:paraId="58A9DF06" w14:textId="0E64ADC3" w:rsidR="00E8264C" w:rsidRPr="002D41A6" w:rsidRDefault="00E8264C" w:rsidP="00E8264C">
            <w:pPr>
              <w:pStyle w:val="TTTableText"/>
              <w:rPr>
                <w:rFonts w:asciiTheme="minorHAnsi" w:hAnsiTheme="minorHAnsi" w:cstheme="minorHAnsi"/>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w:t>
            </w:r>
            <w:proofErr w:type="spellStart"/>
            <w:r w:rsidRPr="002D41A6">
              <w:rPr>
                <w:rFonts w:asciiTheme="minorHAnsi" w:hAnsiTheme="minorHAnsi" w:cstheme="minorHAnsi"/>
                <w:i/>
                <w:iCs/>
                <w:highlight w:val="black"/>
              </w:rPr>
              <w:t>xx</w:t>
            </w:r>
            <w:proofErr w:type="spellEnd"/>
            <w:r w:rsidRPr="002D41A6">
              <w:rPr>
                <w:rFonts w:asciiTheme="minorHAnsi" w:hAnsiTheme="minorHAnsi" w:cstheme="minorHAnsi"/>
                <w:i/>
                <w:iCs/>
                <w:highlight w:val="black"/>
              </w:rPr>
              <w:t xml:space="preserve"> xxx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 xx </w:t>
            </w:r>
            <w:proofErr w:type="spellStart"/>
            <w:r w:rsidRPr="002D41A6">
              <w:rPr>
                <w:rFonts w:asciiTheme="minorHAnsi" w:hAnsiTheme="minorHAnsi" w:cstheme="minorHAnsi"/>
                <w:i/>
                <w:iCs/>
                <w:highlight w:val="black"/>
              </w:rPr>
              <w:t>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xxx </w:t>
            </w:r>
            <w:proofErr w:type="spellStart"/>
            <w:r w:rsidRPr="002D41A6">
              <w:rPr>
                <w:rFonts w:asciiTheme="minorHAnsi" w:hAnsiTheme="minorHAnsi" w:cstheme="minorHAnsi"/>
                <w:i/>
                <w:iCs/>
                <w:highlight w:val="black"/>
              </w:rPr>
              <w:t>xxx</w:t>
            </w:r>
            <w:proofErr w:type="spellEnd"/>
            <w:r w:rsidRPr="002D41A6">
              <w:rPr>
                <w:rFonts w:asciiTheme="minorHAnsi" w:hAnsiTheme="minorHAnsi" w:cstheme="minorHAnsi"/>
                <w:i/>
                <w:iCs/>
                <w:highlight w:val="black"/>
              </w:rPr>
              <w:t xml:space="preserve"> xx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xx</w:t>
            </w:r>
          </w:p>
        </w:tc>
      </w:tr>
      <w:tr w:rsidR="00C67499" w:rsidRPr="000C1964" w14:paraId="0DFCD203" w14:textId="77777777" w:rsidTr="00C35E17">
        <w:trPr>
          <w:cantSplit/>
          <w:trHeight w:val="397"/>
        </w:trPr>
        <w:tc>
          <w:tcPr>
            <w:tcW w:w="1413" w:type="dxa"/>
          </w:tcPr>
          <w:p w14:paraId="636F72E4"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AUS-37</w:t>
            </w:r>
          </w:p>
          <w:p w14:paraId="4597708A"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(BCI redacted)</w:t>
            </w:r>
          </w:p>
        </w:tc>
        <w:tc>
          <w:tcPr>
            <w:tcW w:w="5103" w:type="dxa"/>
          </w:tcPr>
          <w:p w14:paraId="5DC5448F" w14:textId="56E92B0A" w:rsidR="00C67499" w:rsidRPr="000C1964" w:rsidRDefault="00C67499" w:rsidP="00C35E17">
            <w:pPr>
              <w:pStyle w:val="TTTableText"/>
              <w:rPr>
                <w:rFonts w:asciiTheme="minorHAnsi" w:hAnsiTheme="minorHAnsi" w:cstheme="minorHAnsi"/>
              </w:rPr>
            </w:pPr>
            <w:proofErr w:type="spellStart"/>
            <w:r w:rsidRPr="000C1964">
              <w:rPr>
                <w:rFonts w:asciiTheme="minorHAnsi" w:hAnsiTheme="minorHAnsi" w:cstheme="minorHAnsi"/>
                <w:iCs/>
                <w:lang w:val="fr-FR"/>
              </w:rPr>
              <w:t>Masteel</w:t>
            </w:r>
            <w:proofErr w:type="spellEnd"/>
            <w:r w:rsidRPr="000C1964">
              <w:rPr>
                <w:rFonts w:asciiTheme="minorHAnsi" w:hAnsiTheme="minorHAnsi" w:cstheme="minorHAnsi"/>
                <w:iCs/>
                <w:lang w:val="fr-FR"/>
              </w:rPr>
              <w:t xml:space="preserve"> Questionnaire</w:t>
            </w:r>
            <w:r w:rsidRPr="000C1964">
              <w:rPr>
                <w:rFonts w:asciiTheme="minorHAnsi" w:eastAsia="Times New Roman" w:hAnsiTheme="minorHAnsi" w:cstheme="minorHAnsi"/>
                <w:color w:val="000000"/>
                <w:lang w:val="en-US"/>
              </w:rPr>
              <w:t xml:space="preserve"> – Railway wheels exported from the People</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 xml:space="preserve">s Republic of China – 1 January to 31 December 2017 (due 25 May 2018), </w:t>
            </w:r>
            <w:r w:rsidR="001F08D8" w:rsidRPr="000C1964">
              <w:rPr>
                <w:rFonts w:asciiTheme="minorHAnsi" w:hAnsiTheme="minorHAnsi" w:cstheme="minorHAnsi"/>
                <w:lang w:val="en-US"/>
              </w:rPr>
              <w:t>"</w:t>
            </w:r>
            <w:r w:rsidRPr="000C1964">
              <w:rPr>
                <w:rFonts w:asciiTheme="minorHAnsi" w:hAnsiTheme="minorHAnsi" w:cstheme="minorHAnsi"/>
                <w:lang w:val="en-US"/>
              </w:rPr>
              <w:t>Exhibit I-3 – Income Tax Return and Payment</w:t>
            </w:r>
            <w:r w:rsidR="001F08D8" w:rsidRPr="000C1964">
              <w:rPr>
                <w:rFonts w:asciiTheme="minorHAnsi" w:hAnsiTheme="minorHAnsi" w:cstheme="minorHAnsi"/>
                <w:lang w:val="en-US"/>
              </w:rPr>
              <w:t>"</w:t>
            </w:r>
          </w:p>
        </w:tc>
        <w:tc>
          <w:tcPr>
            <w:tcW w:w="2544" w:type="dxa"/>
          </w:tcPr>
          <w:p w14:paraId="73E40766" w14:textId="3AEB0689"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 xml:space="preserve">Railway Wheels – </w:t>
            </w:r>
            <w:proofErr w:type="spellStart"/>
            <w:r w:rsidRPr="000C1964">
              <w:rPr>
                <w:rFonts w:asciiTheme="minorHAnsi" w:hAnsiTheme="minorHAnsi" w:cstheme="minorHAnsi"/>
                <w:i/>
                <w:iCs/>
              </w:rPr>
              <w:t>Masteel</w:t>
            </w:r>
            <w:proofErr w:type="spellEnd"/>
            <w:r w:rsidRPr="000C1964">
              <w:rPr>
                <w:rFonts w:asciiTheme="minorHAnsi" w:hAnsiTheme="minorHAnsi" w:cstheme="minorHAnsi"/>
                <w:i/>
                <w:iCs/>
              </w:rPr>
              <w:t xml:space="preserve"> Questionnaire, </w:t>
            </w:r>
            <w:r w:rsidR="001F08D8" w:rsidRPr="000C1964">
              <w:rPr>
                <w:rFonts w:asciiTheme="minorHAnsi" w:hAnsiTheme="minorHAnsi" w:cstheme="minorHAnsi"/>
                <w:lang w:val="en-US"/>
              </w:rPr>
              <w:t>"</w:t>
            </w:r>
            <w:r w:rsidRPr="000C1964">
              <w:rPr>
                <w:rFonts w:asciiTheme="minorHAnsi" w:hAnsiTheme="minorHAnsi" w:cstheme="minorHAnsi"/>
                <w:lang w:val="en-US"/>
              </w:rPr>
              <w:t>Exhibit I-3 – Income Tax Return and Payment</w:t>
            </w:r>
            <w:r w:rsidR="001F08D8" w:rsidRPr="000C1964">
              <w:rPr>
                <w:rFonts w:asciiTheme="minorHAnsi" w:hAnsiTheme="minorHAnsi" w:cstheme="minorHAnsi"/>
                <w:lang w:val="en-US"/>
              </w:rPr>
              <w:t>"</w:t>
            </w:r>
          </w:p>
        </w:tc>
      </w:tr>
      <w:tr w:rsidR="00C67499" w:rsidRPr="000C1964" w14:paraId="0DCDEE49" w14:textId="77777777" w:rsidTr="00C35E17">
        <w:trPr>
          <w:cantSplit/>
          <w:trHeight w:val="397"/>
        </w:trPr>
        <w:tc>
          <w:tcPr>
            <w:tcW w:w="1413" w:type="dxa"/>
          </w:tcPr>
          <w:p w14:paraId="37117D9B"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AUS-38</w:t>
            </w:r>
          </w:p>
          <w:p w14:paraId="350C65D9" w14:textId="77777777" w:rsidR="00C67499" w:rsidRPr="000C1964" w:rsidRDefault="00C67499" w:rsidP="00C35E17">
            <w:pPr>
              <w:pStyle w:val="TTTableText"/>
              <w:rPr>
                <w:rFonts w:asciiTheme="minorHAnsi" w:hAnsiTheme="minorHAnsi" w:cstheme="minorHAnsi"/>
              </w:rPr>
            </w:pPr>
          </w:p>
        </w:tc>
        <w:tc>
          <w:tcPr>
            <w:tcW w:w="5103" w:type="dxa"/>
          </w:tcPr>
          <w:p w14:paraId="37ABF4B3" w14:textId="77777777" w:rsidR="00C67499" w:rsidRPr="000C1964" w:rsidRDefault="00C67499" w:rsidP="00C35E17">
            <w:pPr>
              <w:pStyle w:val="TTTableText"/>
              <w:rPr>
                <w:rFonts w:asciiTheme="minorHAnsi" w:hAnsiTheme="minorHAnsi" w:cstheme="minorHAnsi"/>
              </w:rPr>
            </w:pPr>
            <w:proofErr w:type="spellStart"/>
            <w:r w:rsidRPr="000C1964">
              <w:rPr>
                <w:rFonts w:asciiTheme="minorHAnsi" w:hAnsiTheme="minorHAnsi" w:cstheme="minorHAnsi"/>
              </w:rPr>
              <w:t>Maanshan</w:t>
            </w:r>
            <w:proofErr w:type="spellEnd"/>
            <w:r w:rsidRPr="000C1964">
              <w:rPr>
                <w:rFonts w:asciiTheme="minorHAnsi" w:hAnsiTheme="minorHAnsi" w:cstheme="minorHAnsi"/>
              </w:rPr>
              <w:t xml:space="preserve"> Iron &amp; Steel Company Annual Report 2015 </w:t>
            </w:r>
            <w:r w:rsidRPr="000C1964">
              <w:rPr>
                <w:rFonts w:asciiTheme="minorHAnsi" w:eastAsia="Times New Roman" w:hAnsiTheme="minorHAnsi" w:cstheme="minorHAnsi"/>
                <w:color w:val="000000"/>
                <w:lang w:val="en-US"/>
              </w:rPr>
              <w:t>(extract)</w:t>
            </w:r>
          </w:p>
        </w:tc>
        <w:tc>
          <w:tcPr>
            <w:tcW w:w="2544" w:type="dxa"/>
          </w:tcPr>
          <w:p w14:paraId="5AD739B6" w14:textId="77777777" w:rsidR="00C67499" w:rsidRPr="000C1964" w:rsidRDefault="00C67499" w:rsidP="00C35E17">
            <w:pPr>
              <w:pStyle w:val="TTTableText"/>
              <w:rPr>
                <w:rFonts w:asciiTheme="minorHAnsi" w:hAnsiTheme="minorHAnsi" w:cstheme="minorHAnsi"/>
              </w:rPr>
            </w:pPr>
            <w:bookmarkStart w:id="4" w:name="_Hlk124234503"/>
            <w:r w:rsidRPr="000C1964">
              <w:rPr>
                <w:rFonts w:asciiTheme="minorHAnsi" w:hAnsiTheme="minorHAnsi" w:cstheme="minorHAnsi"/>
                <w:i/>
                <w:iCs/>
              </w:rPr>
              <w:t xml:space="preserve">Railway Wheels – </w:t>
            </w:r>
            <w:proofErr w:type="spellStart"/>
            <w:r w:rsidRPr="000C1964">
              <w:rPr>
                <w:rFonts w:asciiTheme="minorHAnsi" w:hAnsiTheme="minorHAnsi" w:cstheme="minorHAnsi"/>
                <w:i/>
                <w:lang w:val="en-US"/>
              </w:rPr>
              <w:t>Masteel</w:t>
            </w:r>
            <w:proofErr w:type="spellEnd"/>
            <w:r w:rsidRPr="000C1964">
              <w:rPr>
                <w:rFonts w:asciiTheme="minorHAnsi" w:hAnsiTheme="minorHAnsi" w:cstheme="minorHAnsi"/>
                <w:i/>
                <w:lang w:val="en-US"/>
              </w:rPr>
              <w:t xml:space="preserve"> Annual Report 2015</w:t>
            </w:r>
            <w:bookmarkEnd w:id="4"/>
          </w:p>
        </w:tc>
      </w:tr>
      <w:tr w:rsidR="00E8264C" w:rsidRPr="000C1964" w14:paraId="57D85E32" w14:textId="77777777" w:rsidTr="00C35E17">
        <w:trPr>
          <w:cantSplit/>
          <w:trHeight w:val="397"/>
        </w:trPr>
        <w:tc>
          <w:tcPr>
            <w:tcW w:w="1413" w:type="dxa"/>
          </w:tcPr>
          <w:p w14:paraId="303B20F7"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rPr>
              <w:lastRenderedPageBreak/>
              <w:t>AUS-39</w:t>
            </w:r>
          </w:p>
          <w:p w14:paraId="676C7147"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rPr>
              <w:t>(BCI)</w:t>
            </w:r>
          </w:p>
        </w:tc>
        <w:tc>
          <w:tcPr>
            <w:tcW w:w="5103" w:type="dxa"/>
          </w:tcPr>
          <w:p w14:paraId="4642B0EC" w14:textId="2257D209" w:rsidR="00E8264C" w:rsidRPr="002D41A6" w:rsidRDefault="00E8264C" w:rsidP="00E8264C">
            <w:pPr>
              <w:pStyle w:val="TTTableText"/>
              <w:rPr>
                <w:rFonts w:asciiTheme="minorHAnsi" w:hAnsiTheme="minorHAnsi" w:cstheme="minorHAnsi"/>
                <w:highlight w:val="black"/>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proofErr w:type="gram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w:t>
            </w:r>
            <w:proofErr w:type="gram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 xxx </w:t>
            </w:r>
            <w:proofErr w:type="spellStart"/>
            <w:r w:rsidRPr="002D41A6">
              <w:rPr>
                <w:rFonts w:asciiTheme="minorHAnsi" w:hAnsiTheme="minorHAnsi" w:cstheme="minorHAnsi"/>
                <w:iCs/>
                <w:highlight w:val="black"/>
                <w:lang w:val="fr-FR"/>
              </w:rPr>
              <w:t>xxx</w:t>
            </w:r>
            <w:proofErr w:type="spellEnd"/>
            <w:r w:rsidRPr="002D41A6">
              <w:rPr>
                <w:rFonts w:asciiTheme="minorHAnsi" w:hAnsiTheme="minorHAnsi" w:cstheme="minorHAnsi"/>
                <w:iCs/>
                <w:highlight w:val="black"/>
                <w:lang w:val="fr-FR"/>
              </w:rPr>
              <w:t xml:space="preserve"> x xxx xx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xxxxxxxxxxXXXXXXXXXXXXXXXXXXXXXXXXXXXXXX</w:t>
            </w:r>
            <w:proofErr w:type="spellEnd"/>
          </w:p>
        </w:tc>
        <w:tc>
          <w:tcPr>
            <w:tcW w:w="2544" w:type="dxa"/>
          </w:tcPr>
          <w:p w14:paraId="078A1871" w14:textId="04EEF6AD" w:rsidR="00E8264C" w:rsidRPr="002D41A6" w:rsidRDefault="00E8264C" w:rsidP="00E8264C">
            <w:pPr>
              <w:pStyle w:val="TTTableText"/>
              <w:rPr>
                <w:rFonts w:asciiTheme="minorHAnsi" w:hAnsiTheme="minorHAnsi" w:cstheme="minorHAnsi"/>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w:t>
            </w:r>
            <w:proofErr w:type="spellStart"/>
            <w:r w:rsidRPr="002D41A6">
              <w:rPr>
                <w:rFonts w:asciiTheme="minorHAnsi" w:hAnsiTheme="minorHAnsi" w:cstheme="minorHAnsi"/>
                <w:i/>
                <w:iCs/>
                <w:highlight w:val="black"/>
              </w:rPr>
              <w:t>xx</w:t>
            </w:r>
            <w:proofErr w:type="spellEnd"/>
            <w:r w:rsidRPr="002D41A6">
              <w:rPr>
                <w:rFonts w:asciiTheme="minorHAnsi" w:hAnsiTheme="minorHAnsi" w:cstheme="minorHAnsi"/>
                <w:i/>
                <w:iCs/>
                <w:highlight w:val="black"/>
              </w:rPr>
              <w:t xml:space="preserve"> xxx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 xx </w:t>
            </w:r>
            <w:proofErr w:type="spellStart"/>
            <w:r w:rsidRPr="002D41A6">
              <w:rPr>
                <w:rFonts w:asciiTheme="minorHAnsi" w:hAnsiTheme="minorHAnsi" w:cstheme="minorHAnsi"/>
                <w:i/>
                <w:iCs/>
                <w:highlight w:val="black"/>
              </w:rPr>
              <w:t>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
        </w:tc>
      </w:tr>
      <w:tr w:rsidR="00C67499" w:rsidRPr="000C1964" w14:paraId="3D77B667" w14:textId="77777777" w:rsidTr="00C35E17">
        <w:trPr>
          <w:cantSplit/>
          <w:trHeight w:val="397"/>
        </w:trPr>
        <w:tc>
          <w:tcPr>
            <w:tcW w:w="1413" w:type="dxa"/>
          </w:tcPr>
          <w:p w14:paraId="22A29861"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AUS-39</w:t>
            </w:r>
          </w:p>
          <w:p w14:paraId="52BC9083"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(BCI redacted)</w:t>
            </w:r>
          </w:p>
        </w:tc>
        <w:tc>
          <w:tcPr>
            <w:tcW w:w="5103" w:type="dxa"/>
          </w:tcPr>
          <w:p w14:paraId="2700D22D" w14:textId="5AF9A763" w:rsidR="00C67499" w:rsidRPr="000C1964" w:rsidRDefault="00C67499" w:rsidP="00C35E17">
            <w:pPr>
              <w:pStyle w:val="TTTableText"/>
              <w:rPr>
                <w:rFonts w:asciiTheme="minorHAnsi" w:hAnsiTheme="minorHAnsi" w:cstheme="minorHAnsi"/>
              </w:rPr>
            </w:pPr>
            <w:proofErr w:type="spellStart"/>
            <w:r w:rsidRPr="000C1964">
              <w:rPr>
                <w:rFonts w:asciiTheme="minorHAnsi" w:hAnsiTheme="minorHAnsi" w:cstheme="minorHAnsi"/>
                <w:iCs/>
                <w:lang w:val="fr-FR"/>
              </w:rPr>
              <w:t>Masteel</w:t>
            </w:r>
            <w:proofErr w:type="spellEnd"/>
            <w:r w:rsidRPr="000C1964">
              <w:rPr>
                <w:rFonts w:asciiTheme="minorHAnsi" w:hAnsiTheme="minorHAnsi" w:cstheme="minorHAnsi"/>
                <w:iCs/>
                <w:lang w:val="fr-FR"/>
              </w:rPr>
              <w:t xml:space="preserve"> Questionnaire</w:t>
            </w:r>
            <w:r w:rsidRPr="000C1964">
              <w:rPr>
                <w:rFonts w:asciiTheme="minorHAnsi" w:eastAsia="Times New Roman" w:hAnsiTheme="minorHAnsi" w:cstheme="minorHAnsi"/>
                <w:color w:val="000000"/>
                <w:lang w:val="en-US"/>
              </w:rPr>
              <w:t xml:space="preserve"> – Railway wheels exported from the People</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s Republic of China – 1 January to 31 December 2017 (due 25 May 2018),</w:t>
            </w:r>
            <w:r w:rsidRPr="000C1964">
              <w:rPr>
                <w:rFonts w:asciiTheme="minorHAnsi" w:hAnsiTheme="minorHAnsi" w:cstheme="minorHAnsi"/>
                <w:lang w:val="fr-FR"/>
              </w:rPr>
              <w:t xml:space="preserve"> </w:t>
            </w:r>
            <w:r w:rsidR="001F08D8" w:rsidRPr="000C1964">
              <w:rPr>
                <w:rFonts w:asciiTheme="minorHAnsi" w:hAnsiTheme="minorHAnsi" w:cstheme="minorHAnsi"/>
                <w:lang w:val="fr-FR"/>
              </w:rPr>
              <w:t>"</w:t>
            </w:r>
            <w:r w:rsidRPr="000C1964">
              <w:rPr>
                <w:rFonts w:asciiTheme="minorHAnsi" w:hAnsiTheme="minorHAnsi" w:cstheme="minorHAnsi"/>
                <w:lang w:val="fr-FR"/>
              </w:rPr>
              <w:t xml:space="preserve">Appendix 13 – Breakdown of </w:t>
            </w:r>
            <w:proofErr w:type="spellStart"/>
            <w:r w:rsidRPr="000C1964">
              <w:rPr>
                <w:rFonts w:asciiTheme="minorHAnsi" w:hAnsiTheme="minorHAnsi" w:cstheme="minorHAnsi"/>
                <w:lang w:val="fr-FR"/>
              </w:rPr>
              <w:t>wheel</w:t>
            </w:r>
            <w:proofErr w:type="spellEnd"/>
            <w:r w:rsidRPr="000C1964">
              <w:rPr>
                <w:rFonts w:asciiTheme="minorHAnsi" w:hAnsiTheme="minorHAnsi" w:cstheme="minorHAnsi"/>
                <w:lang w:val="fr-FR"/>
              </w:rPr>
              <w:t xml:space="preserve"> </w:t>
            </w:r>
            <w:proofErr w:type="spellStart"/>
            <w:r w:rsidRPr="000C1964">
              <w:rPr>
                <w:rFonts w:asciiTheme="minorHAnsi" w:hAnsiTheme="minorHAnsi" w:cstheme="minorHAnsi"/>
                <w:lang w:val="fr-FR"/>
              </w:rPr>
              <w:t>costs</w:t>
            </w:r>
            <w:proofErr w:type="spellEnd"/>
            <w:r w:rsidR="001F08D8" w:rsidRPr="000C1964">
              <w:rPr>
                <w:rFonts w:asciiTheme="minorHAnsi" w:hAnsiTheme="minorHAnsi" w:cstheme="minorHAnsi"/>
                <w:lang w:val="fr-FR"/>
              </w:rPr>
              <w:t>"</w:t>
            </w:r>
          </w:p>
        </w:tc>
        <w:tc>
          <w:tcPr>
            <w:tcW w:w="2544" w:type="dxa"/>
          </w:tcPr>
          <w:p w14:paraId="658BC0FE" w14:textId="79913681"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 xml:space="preserve">Railway Wheels – </w:t>
            </w:r>
            <w:proofErr w:type="spellStart"/>
            <w:r w:rsidRPr="000C1964">
              <w:rPr>
                <w:rFonts w:asciiTheme="minorHAnsi" w:hAnsiTheme="minorHAnsi" w:cstheme="minorHAnsi"/>
                <w:i/>
                <w:lang w:val="fr-FR"/>
              </w:rPr>
              <w:t>Masteel</w:t>
            </w:r>
            <w:proofErr w:type="spellEnd"/>
            <w:r w:rsidRPr="000C1964">
              <w:rPr>
                <w:rFonts w:asciiTheme="minorHAnsi" w:hAnsiTheme="minorHAnsi" w:cstheme="minorHAnsi"/>
                <w:i/>
                <w:lang w:val="fr-FR"/>
              </w:rPr>
              <w:t xml:space="preserve"> Questionnaire</w:t>
            </w:r>
            <w:r w:rsidRPr="000C1964">
              <w:rPr>
                <w:rFonts w:asciiTheme="minorHAnsi" w:hAnsiTheme="minorHAnsi" w:cstheme="minorHAnsi"/>
                <w:lang w:val="fr-FR"/>
              </w:rPr>
              <w:t xml:space="preserve">, </w:t>
            </w:r>
            <w:r w:rsidR="001F08D8" w:rsidRPr="000C1964">
              <w:rPr>
                <w:rFonts w:asciiTheme="minorHAnsi" w:hAnsiTheme="minorHAnsi" w:cstheme="minorHAnsi"/>
                <w:lang w:val="fr-FR"/>
              </w:rPr>
              <w:t>"</w:t>
            </w:r>
            <w:r w:rsidRPr="000C1964">
              <w:rPr>
                <w:rFonts w:asciiTheme="minorHAnsi" w:hAnsiTheme="minorHAnsi" w:cstheme="minorHAnsi"/>
                <w:lang w:val="fr-FR"/>
              </w:rPr>
              <w:t xml:space="preserve">Appendix 13 – Breakdown of </w:t>
            </w:r>
            <w:proofErr w:type="spellStart"/>
            <w:r w:rsidRPr="000C1964">
              <w:rPr>
                <w:rFonts w:asciiTheme="minorHAnsi" w:hAnsiTheme="minorHAnsi" w:cstheme="minorHAnsi"/>
                <w:lang w:val="fr-FR"/>
              </w:rPr>
              <w:t>wheel</w:t>
            </w:r>
            <w:proofErr w:type="spellEnd"/>
            <w:r w:rsidRPr="000C1964">
              <w:rPr>
                <w:rFonts w:asciiTheme="minorHAnsi" w:hAnsiTheme="minorHAnsi" w:cstheme="minorHAnsi"/>
                <w:lang w:val="fr-FR"/>
              </w:rPr>
              <w:t xml:space="preserve"> </w:t>
            </w:r>
            <w:proofErr w:type="spellStart"/>
            <w:r w:rsidRPr="000C1964">
              <w:rPr>
                <w:rFonts w:asciiTheme="minorHAnsi" w:hAnsiTheme="minorHAnsi" w:cstheme="minorHAnsi"/>
                <w:lang w:val="fr-FR"/>
              </w:rPr>
              <w:t>costs</w:t>
            </w:r>
            <w:proofErr w:type="spellEnd"/>
            <w:r w:rsidR="001F08D8" w:rsidRPr="000C1964">
              <w:rPr>
                <w:rFonts w:asciiTheme="minorHAnsi" w:hAnsiTheme="minorHAnsi" w:cstheme="minorHAnsi"/>
                <w:lang w:val="fr-FR"/>
              </w:rPr>
              <w:t>"</w:t>
            </w:r>
          </w:p>
        </w:tc>
      </w:tr>
      <w:tr w:rsidR="00C67499" w:rsidRPr="000C1964" w14:paraId="044A9A83" w14:textId="77777777" w:rsidTr="00C35E17">
        <w:trPr>
          <w:cantSplit/>
          <w:trHeight w:val="397"/>
        </w:trPr>
        <w:tc>
          <w:tcPr>
            <w:tcW w:w="1413" w:type="dxa"/>
          </w:tcPr>
          <w:p w14:paraId="349D5700"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AUS-40</w:t>
            </w:r>
          </w:p>
          <w:p w14:paraId="131F5CB7" w14:textId="77777777" w:rsidR="00C67499" w:rsidRPr="000C1964" w:rsidRDefault="00C67499" w:rsidP="00C35E17">
            <w:pPr>
              <w:pStyle w:val="TTTableText"/>
              <w:rPr>
                <w:rFonts w:asciiTheme="minorHAnsi" w:hAnsiTheme="minorHAnsi" w:cstheme="minorHAnsi"/>
              </w:rPr>
            </w:pPr>
          </w:p>
        </w:tc>
        <w:tc>
          <w:tcPr>
            <w:tcW w:w="5103" w:type="dxa"/>
          </w:tcPr>
          <w:p w14:paraId="3534976C" w14:textId="77742BA0"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Railway Wheels Investigation 466 – Government of China</w:t>
            </w:r>
            <w:r w:rsidR="001F08D8" w:rsidRPr="000C1964">
              <w:rPr>
                <w:rFonts w:asciiTheme="minorHAnsi" w:hAnsiTheme="minorHAnsi" w:cstheme="minorHAnsi"/>
              </w:rPr>
              <w:t>'</w:t>
            </w:r>
            <w:r w:rsidRPr="000C1964">
              <w:rPr>
                <w:rFonts w:asciiTheme="minorHAnsi" w:hAnsiTheme="minorHAnsi" w:cstheme="minorHAnsi"/>
              </w:rPr>
              <w:t>s Response to SEF – Letter to ADC dated 5 November 2018 (published 5 November 2018) (public record)</w:t>
            </w:r>
          </w:p>
        </w:tc>
        <w:tc>
          <w:tcPr>
            <w:tcW w:w="2544" w:type="dxa"/>
          </w:tcPr>
          <w:p w14:paraId="3DA1D3E4"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 xml:space="preserve">Railway Wheels – </w:t>
            </w:r>
            <w:r w:rsidRPr="000C1964">
              <w:rPr>
                <w:rFonts w:asciiTheme="minorHAnsi" w:hAnsiTheme="minorHAnsi" w:cstheme="minorHAnsi"/>
                <w:i/>
              </w:rPr>
              <w:t>GOC Response to SEF – Letter to ADC</w:t>
            </w:r>
          </w:p>
        </w:tc>
      </w:tr>
      <w:tr w:rsidR="00E8264C" w:rsidRPr="000C1964" w14:paraId="5284580B" w14:textId="77777777" w:rsidTr="00C35E17">
        <w:trPr>
          <w:cantSplit/>
          <w:trHeight w:val="397"/>
        </w:trPr>
        <w:tc>
          <w:tcPr>
            <w:tcW w:w="1413" w:type="dxa"/>
          </w:tcPr>
          <w:p w14:paraId="3D164E69"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rPr>
              <w:t>AUS-41</w:t>
            </w:r>
          </w:p>
          <w:p w14:paraId="1BCADC2D"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rPr>
              <w:t>(BCI)</w:t>
            </w:r>
          </w:p>
          <w:p w14:paraId="506D6F81" w14:textId="77777777" w:rsidR="00E8264C" w:rsidRPr="000C1964" w:rsidRDefault="00E8264C" w:rsidP="00E8264C">
            <w:pPr>
              <w:pStyle w:val="TTTableText"/>
              <w:rPr>
                <w:rFonts w:asciiTheme="minorHAnsi" w:hAnsiTheme="minorHAnsi" w:cstheme="minorHAnsi"/>
              </w:rPr>
            </w:pPr>
          </w:p>
          <w:p w14:paraId="115B9ACE" w14:textId="77777777" w:rsidR="00E8264C" w:rsidRPr="000C1964" w:rsidRDefault="00E8264C" w:rsidP="00E8264C">
            <w:pPr>
              <w:pStyle w:val="TTTableText"/>
              <w:rPr>
                <w:rFonts w:asciiTheme="minorHAnsi" w:hAnsiTheme="minorHAnsi" w:cstheme="minorHAnsi"/>
              </w:rPr>
            </w:pPr>
          </w:p>
        </w:tc>
        <w:tc>
          <w:tcPr>
            <w:tcW w:w="5103" w:type="dxa"/>
          </w:tcPr>
          <w:p w14:paraId="024E9CBE" w14:textId="4C859983" w:rsidR="00E8264C" w:rsidRPr="002D41A6" w:rsidRDefault="00E8264C" w:rsidP="00E8264C">
            <w:pPr>
              <w:pStyle w:val="TTTableText"/>
              <w:rPr>
                <w:rFonts w:asciiTheme="minorHAnsi" w:hAnsiTheme="minorHAnsi" w:cstheme="minorHAnsi"/>
                <w:highlight w:val="black"/>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proofErr w:type="gram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w:t>
            </w:r>
            <w:proofErr w:type="gram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 xxx </w:t>
            </w:r>
            <w:proofErr w:type="spellStart"/>
            <w:r w:rsidRPr="002D41A6">
              <w:rPr>
                <w:rFonts w:asciiTheme="minorHAnsi" w:hAnsiTheme="minorHAnsi" w:cstheme="minorHAnsi"/>
                <w:iCs/>
                <w:highlight w:val="black"/>
                <w:lang w:val="fr-FR"/>
              </w:rPr>
              <w:t>xxx</w:t>
            </w:r>
            <w:proofErr w:type="spellEnd"/>
            <w:r w:rsidRPr="002D41A6">
              <w:rPr>
                <w:rFonts w:asciiTheme="minorHAnsi" w:hAnsiTheme="minorHAnsi" w:cstheme="minorHAnsi"/>
                <w:iCs/>
                <w:highlight w:val="black"/>
                <w:lang w:val="fr-FR"/>
              </w:rPr>
              <w:t xml:space="preserve"> x xxx xx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w:t>
            </w:r>
            <w:proofErr w:type="spellEnd"/>
          </w:p>
        </w:tc>
        <w:tc>
          <w:tcPr>
            <w:tcW w:w="2544" w:type="dxa"/>
          </w:tcPr>
          <w:p w14:paraId="1CDFD894" w14:textId="2442D1F0" w:rsidR="00E8264C" w:rsidRPr="002D41A6" w:rsidRDefault="00E8264C" w:rsidP="00E8264C">
            <w:pPr>
              <w:pStyle w:val="TTTableText"/>
              <w:rPr>
                <w:rFonts w:asciiTheme="minorHAnsi" w:hAnsiTheme="minorHAnsi" w:cstheme="minorHAnsi"/>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w:t>
            </w:r>
            <w:proofErr w:type="spellStart"/>
            <w:r w:rsidRPr="002D41A6">
              <w:rPr>
                <w:rFonts w:asciiTheme="minorHAnsi" w:hAnsiTheme="minorHAnsi" w:cstheme="minorHAnsi"/>
                <w:i/>
                <w:iCs/>
                <w:highlight w:val="black"/>
              </w:rPr>
              <w:t>xx</w:t>
            </w:r>
            <w:proofErr w:type="spellEnd"/>
            <w:r w:rsidRPr="002D41A6">
              <w:rPr>
                <w:rFonts w:asciiTheme="minorHAnsi" w:hAnsiTheme="minorHAnsi" w:cstheme="minorHAnsi"/>
                <w:i/>
                <w:iCs/>
                <w:highlight w:val="black"/>
              </w:rPr>
              <w:t xml:space="preserve"> xxx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 xx </w:t>
            </w:r>
            <w:proofErr w:type="spellStart"/>
            <w:r w:rsidRPr="002D41A6">
              <w:rPr>
                <w:rFonts w:asciiTheme="minorHAnsi" w:hAnsiTheme="minorHAnsi" w:cstheme="minorHAnsi"/>
                <w:i/>
                <w:iCs/>
                <w:highlight w:val="black"/>
              </w:rPr>
              <w:t>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w:t>
            </w:r>
            <w:proofErr w:type="spellEnd"/>
          </w:p>
        </w:tc>
      </w:tr>
      <w:tr w:rsidR="00C67499" w:rsidRPr="000C1964" w14:paraId="460E332F" w14:textId="77777777" w:rsidTr="00C35E17">
        <w:trPr>
          <w:cantSplit/>
          <w:trHeight w:val="397"/>
        </w:trPr>
        <w:tc>
          <w:tcPr>
            <w:tcW w:w="1413" w:type="dxa"/>
          </w:tcPr>
          <w:p w14:paraId="3A328A45"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AUS-41</w:t>
            </w:r>
          </w:p>
          <w:p w14:paraId="3FEF3E9A"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(BCI redacted)</w:t>
            </w:r>
          </w:p>
        </w:tc>
        <w:tc>
          <w:tcPr>
            <w:tcW w:w="5103" w:type="dxa"/>
          </w:tcPr>
          <w:p w14:paraId="58416300" w14:textId="0FD20812" w:rsidR="00C67499" w:rsidRPr="000C1964" w:rsidRDefault="00C67499" w:rsidP="00C35E17">
            <w:pPr>
              <w:pStyle w:val="TTTableText"/>
              <w:rPr>
                <w:rFonts w:asciiTheme="minorHAnsi" w:hAnsiTheme="minorHAnsi" w:cstheme="minorHAnsi"/>
              </w:rPr>
            </w:pPr>
            <w:proofErr w:type="spellStart"/>
            <w:r w:rsidRPr="000C1964">
              <w:rPr>
                <w:rFonts w:asciiTheme="minorHAnsi" w:hAnsiTheme="minorHAnsi" w:cstheme="minorHAnsi"/>
                <w:iCs/>
                <w:lang w:val="fr-FR"/>
              </w:rPr>
              <w:t>Masteel</w:t>
            </w:r>
            <w:proofErr w:type="spellEnd"/>
            <w:r w:rsidRPr="000C1964">
              <w:rPr>
                <w:rFonts w:asciiTheme="minorHAnsi" w:hAnsiTheme="minorHAnsi" w:cstheme="minorHAnsi"/>
                <w:iCs/>
                <w:lang w:val="fr-FR"/>
              </w:rPr>
              <w:t xml:space="preserve"> Questionnaire</w:t>
            </w:r>
            <w:r w:rsidRPr="000C1964">
              <w:rPr>
                <w:rFonts w:asciiTheme="minorHAnsi" w:eastAsia="Times New Roman" w:hAnsiTheme="minorHAnsi" w:cstheme="minorHAnsi"/>
                <w:color w:val="000000"/>
                <w:lang w:val="en-US"/>
              </w:rPr>
              <w:t xml:space="preserve"> – Railway wheels exported from the People</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 xml:space="preserve">s Republic of China – 1 January to 31 December 2017 (due 25 May 2018), </w:t>
            </w:r>
            <w:r w:rsidR="001F08D8" w:rsidRPr="000C1964">
              <w:rPr>
                <w:rFonts w:asciiTheme="minorHAnsi" w:hAnsiTheme="minorHAnsi" w:cstheme="minorHAnsi"/>
              </w:rPr>
              <w:t>"</w:t>
            </w:r>
            <w:r w:rsidRPr="000C1964">
              <w:rPr>
                <w:rFonts w:asciiTheme="minorHAnsi" w:hAnsiTheme="minorHAnsi" w:cstheme="minorHAnsi"/>
                <w:lang w:val="en-US"/>
              </w:rPr>
              <w:t>Appendix – Ma Steel Limited – 466</w:t>
            </w:r>
            <w:r w:rsidR="001F08D8" w:rsidRPr="000C1964">
              <w:rPr>
                <w:rFonts w:asciiTheme="minorHAnsi" w:hAnsiTheme="minorHAnsi" w:cstheme="minorHAnsi"/>
                <w:lang w:val="en-US"/>
              </w:rPr>
              <w:t>"</w:t>
            </w:r>
            <w:r w:rsidRPr="000C1964">
              <w:rPr>
                <w:rFonts w:asciiTheme="minorHAnsi" w:hAnsiTheme="minorHAnsi" w:cstheme="minorHAnsi"/>
                <w:lang w:val="en-US"/>
              </w:rPr>
              <w:t xml:space="preserve">, tab </w:t>
            </w:r>
            <w:r w:rsidR="001F08D8" w:rsidRPr="000C1964">
              <w:rPr>
                <w:rFonts w:asciiTheme="minorHAnsi" w:hAnsiTheme="minorHAnsi" w:cstheme="minorHAnsi"/>
                <w:lang w:val="en-US"/>
              </w:rPr>
              <w:t>"</w:t>
            </w:r>
            <w:r w:rsidRPr="000C1964">
              <w:rPr>
                <w:rFonts w:asciiTheme="minorHAnsi" w:hAnsiTheme="minorHAnsi" w:cstheme="minorHAnsi"/>
                <w:lang w:val="en-US"/>
              </w:rPr>
              <w:t>2-Turnover</w:t>
            </w:r>
            <w:r w:rsidR="001F08D8" w:rsidRPr="000C1964">
              <w:rPr>
                <w:rFonts w:asciiTheme="minorHAnsi" w:hAnsiTheme="minorHAnsi" w:cstheme="minorHAnsi"/>
              </w:rPr>
              <w:t>"</w:t>
            </w:r>
          </w:p>
        </w:tc>
        <w:tc>
          <w:tcPr>
            <w:tcW w:w="2544" w:type="dxa"/>
          </w:tcPr>
          <w:p w14:paraId="5F7FD4A9" w14:textId="409AE05A"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 xml:space="preserve">Railway Wheels – </w:t>
            </w:r>
            <w:proofErr w:type="spellStart"/>
            <w:r w:rsidRPr="000C1964">
              <w:rPr>
                <w:rFonts w:asciiTheme="minorHAnsi" w:hAnsiTheme="minorHAnsi" w:cstheme="minorHAnsi"/>
                <w:i/>
                <w:iCs/>
                <w:lang w:val="fr-FR"/>
              </w:rPr>
              <w:t>Masteel</w:t>
            </w:r>
            <w:proofErr w:type="spellEnd"/>
            <w:r w:rsidRPr="000C1964">
              <w:rPr>
                <w:rFonts w:asciiTheme="minorHAnsi" w:hAnsiTheme="minorHAnsi" w:cstheme="minorHAnsi"/>
                <w:i/>
                <w:iCs/>
                <w:lang w:val="fr-FR"/>
              </w:rPr>
              <w:t xml:space="preserve"> Questionnaire</w:t>
            </w:r>
            <w:r w:rsidRPr="000C1964">
              <w:rPr>
                <w:rFonts w:asciiTheme="minorHAnsi" w:hAnsiTheme="minorHAnsi" w:cstheme="minorHAnsi"/>
                <w:lang w:val="fr-FR"/>
              </w:rPr>
              <w:t xml:space="preserve">, </w:t>
            </w:r>
            <w:r w:rsidR="001F08D8" w:rsidRPr="000C1964">
              <w:rPr>
                <w:rFonts w:asciiTheme="minorHAnsi" w:hAnsiTheme="minorHAnsi" w:cstheme="minorHAnsi"/>
              </w:rPr>
              <w:t>"</w:t>
            </w:r>
            <w:r w:rsidRPr="000C1964">
              <w:rPr>
                <w:rFonts w:asciiTheme="minorHAnsi" w:hAnsiTheme="minorHAnsi" w:cstheme="minorHAnsi"/>
                <w:lang w:val="en-US"/>
              </w:rPr>
              <w:t>Appendix – Ma Steel Limited – 466</w:t>
            </w:r>
            <w:r w:rsidR="001F08D8" w:rsidRPr="000C1964">
              <w:rPr>
                <w:rFonts w:asciiTheme="minorHAnsi" w:hAnsiTheme="minorHAnsi" w:cstheme="minorHAnsi"/>
                <w:lang w:val="en-US"/>
              </w:rPr>
              <w:t>"</w:t>
            </w:r>
            <w:r w:rsidRPr="000C1964">
              <w:rPr>
                <w:rFonts w:asciiTheme="minorHAnsi" w:hAnsiTheme="minorHAnsi" w:cstheme="minorHAnsi"/>
                <w:lang w:val="en-US"/>
              </w:rPr>
              <w:t xml:space="preserve">, tab </w:t>
            </w:r>
            <w:r w:rsidR="001F08D8" w:rsidRPr="000C1964">
              <w:rPr>
                <w:rFonts w:asciiTheme="minorHAnsi" w:hAnsiTheme="minorHAnsi" w:cstheme="minorHAnsi"/>
                <w:lang w:val="en-US"/>
              </w:rPr>
              <w:t>"</w:t>
            </w:r>
            <w:r w:rsidRPr="000C1964">
              <w:rPr>
                <w:rFonts w:asciiTheme="minorHAnsi" w:hAnsiTheme="minorHAnsi" w:cstheme="minorHAnsi"/>
                <w:lang w:val="en-US"/>
              </w:rPr>
              <w:t>2-Turnover</w:t>
            </w:r>
            <w:r w:rsidR="001F08D8" w:rsidRPr="000C1964">
              <w:rPr>
                <w:rFonts w:asciiTheme="minorHAnsi" w:hAnsiTheme="minorHAnsi" w:cstheme="minorHAnsi"/>
              </w:rPr>
              <w:t>"</w:t>
            </w:r>
          </w:p>
        </w:tc>
      </w:tr>
      <w:tr w:rsidR="00C67499" w:rsidRPr="000C1964" w14:paraId="31D824DD" w14:textId="77777777" w:rsidTr="00C35E17">
        <w:trPr>
          <w:cantSplit/>
          <w:trHeight w:val="397"/>
        </w:trPr>
        <w:tc>
          <w:tcPr>
            <w:tcW w:w="1413" w:type="dxa"/>
          </w:tcPr>
          <w:p w14:paraId="29CE591C"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AUS-42</w:t>
            </w:r>
          </w:p>
          <w:p w14:paraId="6C3D4223"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(BCI)</w:t>
            </w:r>
          </w:p>
        </w:tc>
        <w:tc>
          <w:tcPr>
            <w:tcW w:w="5103" w:type="dxa"/>
          </w:tcPr>
          <w:p w14:paraId="1CB2406D" w14:textId="77777777" w:rsidR="006D6630" w:rsidRPr="002D41A6" w:rsidRDefault="006D6630" w:rsidP="006D6630">
            <w:pPr>
              <w:pStyle w:val="TTTableText"/>
              <w:rPr>
                <w:rFonts w:asciiTheme="minorHAnsi" w:hAnsiTheme="minorHAnsi" w:cstheme="minorHAnsi"/>
                <w:iCs/>
                <w:highlight w:val="black"/>
                <w:lang w:val="fr-FR"/>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proofErr w:type="gram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w:t>
            </w:r>
            <w:proofErr w:type="gram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XXXXXXXXXXXXXXXXXXXXXXXXX</w:t>
            </w:r>
          </w:p>
          <w:p w14:paraId="051F370C" w14:textId="472AEF30" w:rsidR="00C67499" w:rsidRPr="000C1964" w:rsidRDefault="00C67499" w:rsidP="00C35E17">
            <w:pPr>
              <w:pStyle w:val="TTTableText"/>
              <w:rPr>
                <w:rFonts w:asciiTheme="minorHAnsi" w:hAnsiTheme="minorHAnsi" w:cstheme="minorHAnsi"/>
              </w:rPr>
            </w:pPr>
          </w:p>
        </w:tc>
        <w:tc>
          <w:tcPr>
            <w:tcW w:w="2544" w:type="dxa"/>
          </w:tcPr>
          <w:p w14:paraId="6609F828" w14:textId="77777777" w:rsidR="006D6630" w:rsidRDefault="006D6630" w:rsidP="006D6630">
            <w:pPr>
              <w:pStyle w:val="TTTableText"/>
              <w:rPr>
                <w:rFonts w:asciiTheme="minorHAnsi" w:hAnsiTheme="minorHAnsi" w:cstheme="minorHAnsi"/>
                <w:i/>
                <w:iCs/>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w:t>
            </w:r>
            <w:proofErr w:type="spellStart"/>
            <w:r w:rsidRPr="002D41A6">
              <w:rPr>
                <w:rFonts w:asciiTheme="minorHAnsi" w:hAnsiTheme="minorHAnsi" w:cstheme="minorHAnsi"/>
                <w:i/>
                <w:iCs/>
                <w:highlight w:val="black"/>
              </w:rPr>
              <w:t>xx</w:t>
            </w:r>
            <w:proofErr w:type="spellEnd"/>
            <w:r w:rsidRPr="002D41A6">
              <w:rPr>
                <w:rFonts w:asciiTheme="minorHAnsi" w:hAnsiTheme="minorHAnsi" w:cstheme="minorHAnsi"/>
                <w:i/>
                <w:iCs/>
                <w:highlight w:val="black"/>
              </w:rPr>
              <w:t xml:space="preserve"> xxx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 xx </w:t>
            </w:r>
            <w:proofErr w:type="spellStart"/>
            <w:r w:rsidRPr="002D41A6">
              <w:rPr>
                <w:rFonts w:asciiTheme="minorHAnsi" w:hAnsiTheme="minorHAnsi" w:cstheme="minorHAnsi"/>
                <w:i/>
                <w:iCs/>
                <w:highlight w:val="black"/>
              </w:rPr>
              <w:t>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xxx </w:t>
            </w:r>
            <w:proofErr w:type="spellStart"/>
            <w:r w:rsidRPr="002D41A6">
              <w:rPr>
                <w:rFonts w:asciiTheme="minorHAnsi" w:hAnsiTheme="minorHAnsi" w:cstheme="minorHAnsi"/>
                <w:i/>
                <w:iCs/>
                <w:highlight w:val="black"/>
              </w:rPr>
              <w:t>xxx</w:t>
            </w:r>
            <w:proofErr w:type="spellEnd"/>
            <w:r w:rsidRPr="002D41A6">
              <w:rPr>
                <w:rFonts w:asciiTheme="minorHAnsi" w:hAnsiTheme="minorHAnsi" w:cstheme="minorHAnsi"/>
                <w:i/>
                <w:iCs/>
                <w:highlight w:val="black"/>
              </w:rPr>
              <w:t xml:space="preserve"> xx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w:t>
            </w:r>
            <w:proofErr w:type="spellEnd"/>
          </w:p>
          <w:p w14:paraId="198F846E" w14:textId="4E56766C" w:rsidR="00C67499" w:rsidRPr="000C1964" w:rsidRDefault="00C67499" w:rsidP="00C35E17">
            <w:pPr>
              <w:pStyle w:val="TTTableText"/>
              <w:rPr>
                <w:rFonts w:asciiTheme="minorHAnsi" w:hAnsiTheme="minorHAnsi" w:cstheme="minorHAnsi"/>
              </w:rPr>
            </w:pPr>
          </w:p>
        </w:tc>
      </w:tr>
      <w:tr w:rsidR="00E8264C" w:rsidRPr="000C1964" w14:paraId="2231FAEB" w14:textId="77777777" w:rsidTr="00C35E17">
        <w:trPr>
          <w:cantSplit/>
          <w:trHeight w:val="397"/>
        </w:trPr>
        <w:tc>
          <w:tcPr>
            <w:tcW w:w="1413" w:type="dxa"/>
          </w:tcPr>
          <w:p w14:paraId="4C0AEEE7"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rPr>
              <w:t>AUS-42</w:t>
            </w:r>
          </w:p>
          <w:p w14:paraId="5A7BEBBC"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rPr>
              <w:t>(BCI redacted)</w:t>
            </w:r>
          </w:p>
        </w:tc>
        <w:tc>
          <w:tcPr>
            <w:tcW w:w="5103" w:type="dxa"/>
          </w:tcPr>
          <w:p w14:paraId="5F0F60A3" w14:textId="3B69E542" w:rsidR="00E8264C" w:rsidRPr="002D41A6" w:rsidRDefault="006D6630" w:rsidP="006D6630">
            <w:pPr>
              <w:pStyle w:val="TTTableText"/>
              <w:rPr>
                <w:rFonts w:asciiTheme="minorHAnsi" w:hAnsiTheme="minorHAnsi" w:cstheme="minorHAnsi"/>
                <w:highlight w:val="black"/>
              </w:rPr>
            </w:pPr>
            <w:r w:rsidRPr="000C1964">
              <w:rPr>
                <w:rFonts w:asciiTheme="minorHAnsi" w:eastAsia="Times New Roman" w:hAnsiTheme="minorHAnsi" w:cstheme="minorHAnsi"/>
                <w:color w:val="000000"/>
              </w:rPr>
              <w:t xml:space="preserve">Statement of Essential Facts (SEF) No. 466 – Alleged dumping of certain railway wheels exported from the People's Republic of China and France, and alleged subsidisation of certain railway wheels exported from the People's Republic of China, 11 October 2018, </w:t>
            </w:r>
            <w:r w:rsidRPr="000C1964">
              <w:rPr>
                <w:rFonts w:asciiTheme="minorHAnsi" w:hAnsiTheme="minorHAnsi" w:cstheme="minorHAnsi"/>
              </w:rPr>
              <w:t>"Confidential Appendix 3 - Export prices, normal values and dumping margins", tab "</w:t>
            </w:r>
            <w:proofErr w:type="spellStart"/>
            <w:r w:rsidRPr="000C1964">
              <w:rPr>
                <w:rFonts w:asciiTheme="minorHAnsi" w:hAnsiTheme="minorHAnsi" w:cstheme="minorHAnsi"/>
              </w:rPr>
              <w:t>Masteel</w:t>
            </w:r>
            <w:proofErr w:type="spellEnd"/>
            <w:r w:rsidRPr="000C1964">
              <w:rPr>
                <w:rFonts w:asciiTheme="minorHAnsi" w:hAnsiTheme="minorHAnsi" w:cstheme="minorHAnsi"/>
              </w:rPr>
              <w:t xml:space="preserve"> NV" (extract)</w:t>
            </w:r>
          </w:p>
        </w:tc>
        <w:tc>
          <w:tcPr>
            <w:tcW w:w="2544" w:type="dxa"/>
          </w:tcPr>
          <w:p w14:paraId="6BFB4925" w14:textId="73B33528" w:rsidR="006D6630" w:rsidRPr="002D41A6" w:rsidRDefault="006D6630" w:rsidP="00E8264C">
            <w:pPr>
              <w:pStyle w:val="TTTableText"/>
              <w:rPr>
                <w:rFonts w:asciiTheme="minorHAnsi" w:hAnsiTheme="minorHAnsi" w:cstheme="minorHAnsi"/>
                <w:highlight w:val="black"/>
              </w:rPr>
            </w:pPr>
            <w:r w:rsidRPr="000C1964">
              <w:rPr>
                <w:rFonts w:asciiTheme="minorHAnsi" w:hAnsiTheme="minorHAnsi" w:cstheme="minorHAnsi"/>
                <w:i/>
                <w:iCs/>
              </w:rPr>
              <w:t>Railway Wheels Investigation 466 – SEF</w:t>
            </w:r>
            <w:r w:rsidRPr="000C1964">
              <w:rPr>
                <w:rFonts w:asciiTheme="minorHAnsi" w:hAnsiTheme="minorHAnsi" w:cstheme="minorHAnsi"/>
              </w:rPr>
              <w:t>, "Confidential Appendix 3 - Export prices, normal values and dumping margins", tab "</w:t>
            </w:r>
            <w:proofErr w:type="spellStart"/>
            <w:r w:rsidRPr="000C1964">
              <w:rPr>
                <w:rFonts w:asciiTheme="minorHAnsi" w:hAnsiTheme="minorHAnsi" w:cstheme="minorHAnsi"/>
              </w:rPr>
              <w:t>Masteel</w:t>
            </w:r>
            <w:proofErr w:type="spellEnd"/>
            <w:r w:rsidRPr="000C1964">
              <w:rPr>
                <w:rFonts w:asciiTheme="minorHAnsi" w:hAnsiTheme="minorHAnsi" w:cstheme="minorHAnsi"/>
              </w:rPr>
              <w:t xml:space="preserve"> NV"</w:t>
            </w:r>
          </w:p>
        </w:tc>
      </w:tr>
      <w:tr w:rsidR="00C67499" w:rsidRPr="000C1964" w14:paraId="01DD9644" w14:textId="77777777" w:rsidTr="00C35E17">
        <w:trPr>
          <w:cantSplit/>
          <w:trHeight w:val="397"/>
        </w:trPr>
        <w:tc>
          <w:tcPr>
            <w:tcW w:w="1413" w:type="dxa"/>
          </w:tcPr>
          <w:p w14:paraId="7273C131"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AUS-43</w:t>
            </w:r>
          </w:p>
          <w:p w14:paraId="5DC75B00" w14:textId="77777777" w:rsidR="00C67499" w:rsidRPr="000C1964" w:rsidRDefault="00C67499" w:rsidP="00C35E17">
            <w:pPr>
              <w:pStyle w:val="TTTableText"/>
              <w:rPr>
                <w:rFonts w:asciiTheme="minorHAnsi" w:hAnsiTheme="minorHAnsi" w:cstheme="minorHAnsi"/>
              </w:rPr>
            </w:pPr>
          </w:p>
        </w:tc>
        <w:tc>
          <w:tcPr>
            <w:tcW w:w="5103" w:type="dxa"/>
          </w:tcPr>
          <w:p w14:paraId="43FB05E9"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Email and letter from ADC to MOFCOM, regarding initiation of sinks investigations, dated 18 March 2014 (personal information redacted)</w:t>
            </w:r>
          </w:p>
        </w:tc>
        <w:tc>
          <w:tcPr>
            <w:tcW w:w="2544" w:type="dxa"/>
          </w:tcPr>
          <w:p w14:paraId="101E9F9A"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Email and letter from ADC to MOFCOM, dated 18 March 2014</w:t>
            </w:r>
          </w:p>
        </w:tc>
      </w:tr>
      <w:tr w:rsidR="00C67499" w:rsidRPr="000C1964" w14:paraId="071B2979" w14:textId="77777777" w:rsidTr="00C35E17">
        <w:trPr>
          <w:cantSplit/>
          <w:trHeight w:val="397"/>
        </w:trPr>
        <w:tc>
          <w:tcPr>
            <w:tcW w:w="1413" w:type="dxa"/>
          </w:tcPr>
          <w:p w14:paraId="2CDA4E79"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lastRenderedPageBreak/>
              <w:t>AUS-44</w:t>
            </w:r>
          </w:p>
        </w:tc>
        <w:tc>
          <w:tcPr>
            <w:tcW w:w="5103" w:type="dxa"/>
          </w:tcPr>
          <w:p w14:paraId="4E015266" w14:textId="06D798B1" w:rsidR="00C67499" w:rsidRPr="000C1964" w:rsidRDefault="00C67499" w:rsidP="00C35E17">
            <w:pPr>
              <w:pStyle w:val="FootnoteText"/>
              <w:jc w:val="left"/>
              <w:rPr>
                <w:rFonts w:asciiTheme="minorHAnsi" w:hAnsiTheme="minorHAnsi" w:cstheme="minorHAnsi"/>
                <w:sz w:val="24"/>
                <w:szCs w:val="24"/>
              </w:rPr>
            </w:pPr>
            <w:r w:rsidRPr="000C1964">
              <w:rPr>
                <w:rFonts w:asciiTheme="minorHAnsi" w:eastAsia="Times New Roman" w:hAnsiTheme="minorHAnsi" w:cstheme="minorHAnsi"/>
                <w:color w:val="000000"/>
                <w:sz w:val="24"/>
                <w:szCs w:val="24"/>
                <w:lang w:val="en-US"/>
              </w:rPr>
              <w:t>Government of China Questionnaire – Deep Drawn Stainless Steel Sinks exported from the People</w:t>
            </w:r>
            <w:r w:rsidR="001F08D8" w:rsidRPr="000C1964">
              <w:rPr>
                <w:rFonts w:asciiTheme="minorHAnsi" w:eastAsia="Times New Roman" w:hAnsiTheme="minorHAnsi" w:cstheme="minorHAnsi"/>
                <w:color w:val="000000"/>
                <w:sz w:val="24"/>
                <w:szCs w:val="24"/>
                <w:lang w:val="en-US"/>
              </w:rPr>
              <w:t>'</w:t>
            </w:r>
            <w:r w:rsidRPr="000C1964">
              <w:rPr>
                <w:rFonts w:asciiTheme="minorHAnsi" w:eastAsia="Times New Roman" w:hAnsiTheme="minorHAnsi" w:cstheme="minorHAnsi"/>
                <w:color w:val="000000"/>
                <w:sz w:val="24"/>
                <w:szCs w:val="24"/>
                <w:lang w:val="en-US"/>
              </w:rPr>
              <w:t>s Republic of China – 1 January – 31 December 2013 (due 5 May 2014) (published 22 May 2014) (public record)</w:t>
            </w:r>
          </w:p>
        </w:tc>
        <w:tc>
          <w:tcPr>
            <w:tcW w:w="2544" w:type="dxa"/>
          </w:tcPr>
          <w:p w14:paraId="23C2E6C0" w14:textId="77777777" w:rsidR="00C67499" w:rsidRPr="000C1964" w:rsidRDefault="00C67499" w:rsidP="00C35E17">
            <w:pPr>
              <w:pStyle w:val="TTTableText"/>
              <w:rPr>
                <w:rFonts w:asciiTheme="minorHAnsi" w:hAnsiTheme="minorHAnsi" w:cstheme="minorHAnsi"/>
              </w:rPr>
            </w:pPr>
            <w:r w:rsidRPr="000C1964">
              <w:rPr>
                <w:rFonts w:asciiTheme="minorHAnsi" w:eastAsia="Times New Roman" w:hAnsiTheme="minorHAnsi" w:cstheme="minorHAnsi"/>
                <w:i/>
                <w:iCs/>
                <w:color w:val="000000"/>
                <w:lang w:val="en-US"/>
              </w:rPr>
              <w:t>Stainless Steel Sinks Investigation 238 – GOC Questionnaire</w:t>
            </w:r>
          </w:p>
        </w:tc>
      </w:tr>
      <w:tr w:rsidR="00C67499" w:rsidRPr="000C1964" w14:paraId="2CA9ADF2" w14:textId="77777777" w:rsidTr="00C35E17">
        <w:trPr>
          <w:cantSplit/>
          <w:trHeight w:val="397"/>
        </w:trPr>
        <w:tc>
          <w:tcPr>
            <w:tcW w:w="1413" w:type="dxa"/>
          </w:tcPr>
          <w:p w14:paraId="3812B2A4"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AUS-45</w:t>
            </w:r>
          </w:p>
          <w:p w14:paraId="405C1372" w14:textId="77777777" w:rsidR="00C67499" w:rsidRPr="000C1964" w:rsidRDefault="00C67499" w:rsidP="00C35E17">
            <w:pPr>
              <w:pStyle w:val="TTTableText"/>
              <w:rPr>
                <w:rFonts w:asciiTheme="minorHAnsi" w:hAnsiTheme="minorHAnsi" w:cstheme="minorHAnsi"/>
              </w:rPr>
            </w:pPr>
          </w:p>
        </w:tc>
        <w:tc>
          <w:tcPr>
            <w:tcW w:w="5103" w:type="dxa"/>
          </w:tcPr>
          <w:p w14:paraId="2762DC66" w14:textId="3BB823FA"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Email from the ADC to Corrs Chambers Westgarth, confirms MOFCOM</w:t>
            </w:r>
            <w:r w:rsidR="001F08D8" w:rsidRPr="000C1964">
              <w:rPr>
                <w:rFonts w:asciiTheme="minorHAnsi" w:hAnsiTheme="minorHAnsi" w:cstheme="minorHAnsi"/>
              </w:rPr>
              <w:t>'</w:t>
            </w:r>
            <w:r w:rsidRPr="000C1964">
              <w:rPr>
                <w:rFonts w:asciiTheme="minorHAnsi" w:hAnsiTheme="minorHAnsi" w:cstheme="minorHAnsi"/>
              </w:rPr>
              <w:t>s engagement of Corrs Chambers Westgarth and raises government questionnaire, dated 14 April 2014 (personal information redacted)</w:t>
            </w:r>
          </w:p>
        </w:tc>
        <w:tc>
          <w:tcPr>
            <w:tcW w:w="2544" w:type="dxa"/>
          </w:tcPr>
          <w:p w14:paraId="16AE02AF"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See </w:t>
            </w:r>
            <w:r w:rsidRPr="000C1964">
              <w:rPr>
                <w:rFonts w:asciiTheme="minorHAnsi" w:hAnsiTheme="minorHAnsi" w:cstheme="minorHAnsi"/>
                <w:i/>
                <w:iCs/>
              </w:rPr>
              <w:t>Email from the ADC to Corrs Chambers Westgarth, dated 14 April 2014</w:t>
            </w:r>
          </w:p>
        </w:tc>
      </w:tr>
      <w:tr w:rsidR="00C67499" w:rsidRPr="000C1964" w14:paraId="29AF336F" w14:textId="77777777" w:rsidTr="00C35E17">
        <w:trPr>
          <w:cantSplit/>
          <w:trHeight w:val="397"/>
        </w:trPr>
        <w:tc>
          <w:tcPr>
            <w:tcW w:w="1413" w:type="dxa"/>
          </w:tcPr>
          <w:p w14:paraId="0482E380"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AUS-46</w:t>
            </w:r>
          </w:p>
          <w:p w14:paraId="2C5E5D06" w14:textId="77777777" w:rsidR="00C67499" w:rsidRPr="000C1964" w:rsidRDefault="00C67499" w:rsidP="00C35E17">
            <w:pPr>
              <w:pStyle w:val="TTTableText"/>
              <w:rPr>
                <w:rFonts w:asciiTheme="minorHAnsi" w:hAnsiTheme="minorHAnsi" w:cstheme="minorHAnsi"/>
              </w:rPr>
            </w:pPr>
          </w:p>
        </w:tc>
        <w:tc>
          <w:tcPr>
            <w:tcW w:w="5103" w:type="dxa"/>
          </w:tcPr>
          <w:p w14:paraId="3B237982"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Email from the ADC to Corrs Chambers Westgarth, request for extension granted, dated 2 May 2014 (personal information redacted)</w:t>
            </w:r>
          </w:p>
        </w:tc>
        <w:tc>
          <w:tcPr>
            <w:tcW w:w="2544" w:type="dxa"/>
          </w:tcPr>
          <w:p w14:paraId="5AF95142"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Email from the ADC to Corrs Chambers Westgarth, dated 2 May 2014</w:t>
            </w:r>
          </w:p>
        </w:tc>
      </w:tr>
      <w:tr w:rsidR="00C67499" w:rsidRPr="000C1964" w14:paraId="48F9029B" w14:textId="77777777" w:rsidTr="00C35E17">
        <w:trPr>
          <w:cantSplit/>
          <w:trHeight w:val="397"/>
        </w:trPr>
        <w:tc>
          <w:tcPr>
            <w:tcW w:w="1413" w:type="dxa"/>
          </w:tcPr>
          <w:p w14:paraId="4154F6BA"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AUS-47</w:t>
            </w:r>
          </w:p>
          <w:p w14:paraId="738A0965" w14:textId="77777777" w:rsidR="00C67499" w:rsidRPr="000C1964" w:rsidRDefault="00C67499" w:rsidP="00C35E17">
            <w:pPr>
              <w:pStyle w:val="TTTableText"/>
              <w:rPr>
                <w:rFonts w:asciiTheme="minorHAnsi" w:hAnsiTheme="minorHAnsi" w:cstheme="minorHAnsi"/>
              </w:rPr>
            </w:pPr>
          </w:p>
        </w:tc>
        <w:tc>
          <w:tcPr>
            <w:tcW w:w="5103" w:type="dxa"/>
          </w:tcPr>
          <w:p w14:paraId="11976101" w14:textId="3BA9800B"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Stainless Steel Sinks Investigation 238 – GOC Submission Response to PAD – Comments of the Government of China concerning </w:t>
            </w:r>
            <w:r w:rsidR="001F08D8" w:rsidRPr="000C1964">
              <w:rPr>
                <w:rFonts w:asciiTheme="minorHAnsi" w:hAnsiTheme="minorHAnsi" w:cstheme="minorHAnsi"/>
              </w:rPr>
              <w:t>"</w:t>
            </w:r>
            <w:r w:rsidRPr="000C1964">
              <w:rPr>
                <w:rFonts w:asciiTheme="minorHAnsi" w:hAnsiTheme="minorHAnsi" w:cstheme="minorHAnsi"/>
              </w:rPr>
              <w:t>particular market situation</w:t>
            </w:r>
            <w:r w:rsidR="001F08D8" w:rsidRPr="000C1964">
              <w:rPr>
                <w:rFonts w:asciiTheme="minorHAnsi" w:hAnsiTheme="minorHAnsi" w:cstheme="minorHAnsi"/>
              </w:rPr>
              <w:t>"</w:t>
            </w:r>
            <w:r w:rsidRPr="000C1964">
              <w:rPr>
                <w:rFonts w:asciiTheme="minorHAnsi" w:hAnsiTheme="minorHAnsi" w:cstheme="minorHAnsi"/>
              </w:rPr>
              <w:t xml:space="preserve"> in PAD 238, 19 September 2014 (published 19 September 2014) (public record)</w:t>
            </w:r>
          </w:p>
        </w:tc>
        <w:tc>
          <w:tcPr>
            <w:tcW w:w="2544" w:type="dxa"/>
          </w:tcPr>
          <w:p w14:paraId="777119D5"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Stainless Steel Sinks Investigation 238 – GOC Submission Response to PAD</w:t>
            </w:r>
          </w:p>
        </w:tc>
      </w:tr>
      <w:tr w:rsidR="00C67499" w:rsidRPr="000C1964" w14:paraId="32A2881B" w14:textId="77777777" w:rsidTr="00C35E17">
        <w:trPr>
          <w:cantSplit/>
          <w:trHeight w:val="397"/>
        </w:trPr>
        <w:tc>
          <w:tcPr>
            <w:tcW w:w="1413" w:type="dxa"/>
          </w:tcPr>
          <w:p w14:paraId="13E5C276"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AUS-48</w:t>
            </w:r>
          </w:p>
          <w:p w14:paraId="7061EDA6" w14:textId="77777777" w:rsidR="00C67499" w:rsidRPr="000C1964" w:rsidRDefault="00C67499" w:rsidP="00C35E17">
            <w:pPr>
              <w:pStyle w:val="TTTableText"/>
              <w:rPr>
                <w:rFonts w:asciiTheme="minorHAnsi" w:hAnsiTheme="minorHAnsi" w:cstheme="minorHAnsi"/>
              </w:rPr>
            </w:pPr>
          </w:p>
        </w:tc>
        <w:tc>
          <w:tcPr>
            <w:tcW w:w="5103" w:type="dxa"/>
          </w:tcPr>
          <w:p w14:paraId="77E6EFC3" w14:textId="6572DEAE" w:rsidR="00C67499" w:rsidRPr="000C1964" w:rsidRDefault="00C67499" w:rsidP="00C35E17">
            <w:pPr>
              <w:pStyle w:val="TTTableText"/>
              <w:rPr>
                <w:rFonts w:asciiTheme="minorHAnsi" w:hAnsiTheme="minorHAnsi" w:cstheme="minorHAnsi"/>
              </w:rPr>
            </w:pPr>
            <w:r w:rsidRPr="000C1964">
              <w:rPr>
                <w:rFonts w:asciiTheme="minorHAnsi" w:eastAsia="Times New Roman" w:hAnsiTheme="minorHAnsi" w:cstheme="minorHAnsi"/>
                <w:color w:val="000000"/>
              </w:rPr>
              <w:t>Preliminary Affirmative Determination (PAD) No. 238 – Report concerning Deep Drawn Stainless Steel Sinks Exported to Australia from the People</w:t>
            </w:r>
            <w:r w:rsidR="001F08D8" w:rsidRPr="000C1964">
              <w:rPr>
                <w:rFonts w:asciiTheme="minorHAnsi" w:eastAsia="Times New Roman" w:hAnsiTheme="minorHAnsi" w:cstheme="minorHAnsi"/>
                <w:color w:val="000000"/>
              </w:rPr>
              <w:t>'</w:t>
            </w:r>
            <w:r w:rsidRPr="000C1964">
              <w:rPr>
                <w:rFonts w:asciiTheme="minorHAnsi" w:eastAsia="Times New Roman" w:hAnsiTheme="minorHAnsi" w:cstheme="minorHAnsi"/>
                <w:color w:val="000000"/>
              </w:rPr>
              <w:t>s Republic of China – August 2014 (published 13 August 2014) (public record)</w:t>
            </w:r>
          </w:p>
        </w:tc>
        <w:tc>
          <w:tcPr>
            <w:tcW w:w="2544" w:type="dxa"/>
          </w:tcPr>
          <w:p w14:paraId="718912C8"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Stainless Steel Sinks Investigation 238 – PAD</w:t>
            </w:r>
          </w:p>
        </w:tc>
      </w:tr>
      <w:tr w:rsidR="00C67499" w:rsidRPr="000C1964" w14:paraId="3607CD7F" w14:textId="77777777" w:rsidTr="00C35E17">
        <w:trPr>
          <w:cantSplit/>
          <w:trHeight w:val="397"/>
        </w:trPr>
        <w:tc>
          <w:tcPr>
            <w:tcW w:w="1413" w:type="dxa"/>
          </w:tcPr>
          <w:p w14:paraId="204C3A9E"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AUS-49</w:t>
            </w:r>
          </w:p>
          <w:p w14:paraId="27718BD4" w14:textId="77777777" w:rsidR="00C67499" w:rsidRPr="000C1964" w:rsidRDefault="00C67499" w:rsidP="00C35E17">
            <w:pPr>
              <w:pStyle w:val="TTTableText"/>
              <w:rPr>
                <w:rFonts w:asciiTheme="minorHAnsi" w:hAnsiTheme="minorHAnsi" w:cstheme="minorHAnsi"/>
              </w:rPr>
            </w:pPr>
          </w:p>
        </w:tc>
        <w:tc>
          <w:tcPr>
            <w:tcW w:w="5103" w:type="dxa"/>
          </w:tcPr>
          <w:p w14:paraId="4A0E01FB" w14:textId="573202FD" w:rsidR="00C67499" w:rsidRPr="000C1964" w:rsidRDefault="00C67499" w:rsidP="00C35E17">
            <w:pPr>
              <w:pStyle w:val="TTTableText"/>
              <w:rPr>
                <w:rFonts w:asciiTheme="minorHAnsi" w:hAnsiTheme="minorHAnsi" w:cstheme="minorHAnsi"/>
              </w:rPr>
            </w:pPr>
            <w:r w:rsidRPr="000C1964">
              <w:rPr>
                <w:rFonts w:asciiTheme="minorHAnsi" w:eastAsia="Times New Roman" w:hAnsiTheme="minorHAnsi" w:cstheme="minorHAnsi"/>
                <w:color w:val="000000"/>
              </w:rPr>
              <w:t xml:space="preserve">Statement of Essential Facts (SEF) No. 238 – Report Concerning the Alleged Dumping and Subsidisation of Deep Drawn </w:t>
            </w:r>
            <w:proofErr w:type="gramStart"/>
            <w:r w:rsidRPr="000C1964">
              <w:rPr>
                <w:rFonts w:asciiTheme="minorHAnsi" w:eastAsia="Times New Roman" w:hAnsiTheme="minorHAnsi" w:cstheme="minorHAnsi"/>
                <w:color w:val="000000"/>
              </w:rPr>
              <w:t>Stainless Steel</w:t>
            </w:r>
            <w:proofErr w:type="gramEnd"/>
            <w:r w:rsidRPr="000C1964">
              <w:rPr>
                <w:rFonts w:asciiTheme="minorHAnsi" w:eastAsia="Times New Roman" w:hAnsiTheme="minorHAnsi" w:cstheme="minorHAnsi"/>
                <w:color w:val="000000"/>
              </w:rPr>
              <w:t xml:space="preserve"> Sinks Exported to Australia from the People</w:t>
            </w:r>
            <w:r w:rsidR="001F08D8" w:rsidRPr="000C1964">
              <w:rPr>
                <w:rFonts w:asciiTheme="minorHAnsi" w:eastAsia="Times New Roman" w:hAnsiTheme="minorHAnsi" w:cstheme="minorHAnsi"/>
                <w:color w:val="000000"/>
              </w:rPr>
              <w:t>'</w:t>
            </w:r>
            <w:r w:rsidRPr="000C1964">
              <w:rPr>
                <w:rFonts w:asciiTheme="minorHAnsi" w:eastAsia="Times New Roman" w:hAnsiTheme="minorHAnsi" w:cstheme="minorHAnsi"/>
                <w:color w:val="000000"/>
              </w:rPr>
              <w:t>s Republic of China – 23 December 2014 (published 23 December 2014) (public record)</w:t>
            </w:r>
          </w:p>
        </w:tc>
        <w:tc>
          <w:tcPr>
            <w:tcW w:w="2544" w:type="dxa"/>
          </w:tcPr>
          <w:p w14:paraId="166EDC58"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Stainless Steel Sinks Investigation 238 – SEF</w:t>
            </w:r>
          </w:p>
        </w:tc>
      </w:tr>
      <w:tr w:rsidR="00C67499" w:rsidRPr="000C1964" w14:paraId="6944463B" w14:textId="77777777" w:rsidTr="00C35E17">
        <w:trPr>
          <w:cantSplit/>
          <w:trHeight w:val="397"/>
        </w:trPr>
        <w:tc>
          <w:tcPr>
            <w:tcW w:w="1413" w:type="dxa"/>
          </w:tcPr>
          <w:p w14:paraId="64635D72"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AUS-50</w:t>
            </w:r>
          </w:p>
          <w:p w14:paraId="5304D639" w14:textId="77777777" w:rsidR="00C67499" w:rsidRPr="000C1964" w:rsidRDefault="00C67499" w:rsidP="00C35E17">
            <w:pPr>
              <w:pStyle w:val="TTTableText"/>
              <w:rPr>
                <w:rFonts w:asciiTheme="minorHAnsi" w:hAnsiTheme="minorHAnsi" w:cstheme="minorHAnsi"/>
              </w:rPr>
            </w:pPr>
          </w:p>
        </w:tc>
        <w:tc>
          <w:tcPr>
            <w:tcW w:w="5103" w:type="dxa"/>
          </w:tcPr>
          <w:p w14:paraId="7B9B338D" w14:textId="68283102" w:rsidR="00C67499" w:rsidRPr="000C1964" w:rsidRDefault="00C67499" w:rsidP="00C35E17">
            <w:pPr>
              <w:pStyle w:val="CommentText"/>
              <w:rPr>
                <w:rFonts w:asciiTheme="minorHAnsi" w:eastAsia="Times New Roman" w:hAnsiTheme="minorHAnsi" w:cstheme="minorHAnsi"/>
                <w:color w:val="000000"/>
                <w:sz w:val="24"/>
                <w:szCs w:val="24"/>
              </w:rPr>
            </w:pPr>
            <w:r w:rsidRPr="000C1964">
              <w:rPr>
                <w:rFonts w:asciiTheme="minorHAnsi" w:eastAsia="Times New Roman" w:hAnsiTheme="minorHAnsi" w:cstheme="minorHAnsi"/>
                <w:color w:val="000000"/>
                <w:sz w:val="24"/>
                <w:szCs w:val="24"/>
              </w:rPr>
              <w:t xml:space="preserve">Canada Border Services Agency (CBSA) Statement of Reasons concerning the making of final determinations with respect to the dumping and subsidizing of certain </w:t>
            </w:r>
            <w:proofErr w:type="gramStart"/>
            <w:r w:rsidRPr="000C1964">
              <w:rPr>
                <w:rFonts w:asciiTheme="minorHAnsi" w:eastAsia="Times New Roman" w:hAnsiTheme="minorHAnsi" w:cstheme="minorHAnsi"/>
                <w:color w:val="000000"/>
                <w:sz w:val="24"/>
                <w:szCs w:val="24"/>
              </w:rPr>
              <w:t>stainless steel</w:t>
            </w:r>
            <w:proofErr w:type="gramEnd"/>
            <w:r w:rsidRPr="000C1964">
              <w:rPr>
                <w:rFonts w:asciiTheme="minorHAnsi" w:eastAsia="Times New Roman" w:hAnsiTheme="minorHAnsi" w:cstheme="minorHAnsi"/>
                <w:color w:val="000000"/>
                <w:sz w:val="24"/>
                <w:szCs w:val="24"/>
              </w:rPr>
              <w:t xml:space="preserve"> sinks originating in or exported from the People</w:t>
            </w:r>
            <w:r w:rsidR="001F08D8" w:rsidRPr="000C1964">
              <w:rPr>
                <w:rFonts w:asciiTheme="minorHAnsi" w:eastAsia="Times New Roman" w:hAnsiTheme="minorHAnsi" w:cstheme="minorHAnsi"/>
                <w:color w:val="000000"/>
                <w:sz w:val="24"/>
                <w:szCs w:val="24"/>
              </w:rPr>
              <w:t>'</w:t>
            </w:r>
            <w:r w:rsidRPr="000C1964">
              <w:rPr>
                <w:rFonts w:asciiTheme="minorHAnsi" w:eastAsia="Times New Roman" w:hAnsiTheme="minorHAnsi" w:cstheme="minorHAnsi"/>
                <w:color w:val="000000"/>
                <w:sz w:val="24"/>
                <w:szCs w:val="24"/>
              </w:rPr>
              <w:t xml:space="preserve">s Republic of China, 4214-32 AD/1392, 4218-31 CVD/129, 9 May 2012, </w:t>
            </w:r>
            <w:r w:rsidR="001F08D8" w:rsidRPr="000C1964">
              <w:rPr>
                <w:rFonts w:asciiTheme="minorHAnsi" w:eastAsia="Times New Roman" w:hAnsiTheme="minorHAnsi" w:cstheme="minorHAnsi"/>
                <w:color w:val="000000"/>
                <w:sz w:val="24"/>
                <w:szCs w:val="24"/>
              </w:rPr>
              <w:t>"</w:t>
            </w:r>
            <w:r w:rsidRPr="000C1964">
              <w:rPr>
                <w:rFonts w:asciiTheme="minorHAnsi" w:eastAsia="Times New Roman" w:hAnsiTheme="minorHAnsi" w:cstheme="minorHAnsi"/>
                <w:color w:val="000000"/>
                <w:sz w:val="24"/>
                <w:szCs w:val="24"/>
              </w:rPr>
              <w:t>Non-Confidential Attachment C-1.1.1 of the application</w:t>
            </w:r>
            <w:r w:rsidR="001F08D8" w:rsidRPr="000C1964">
              <w:rPr>
                <w:rFonts w:asciiTheme="minorHAnsi" w:eastAsia="Times New Roman" w:hAnsiTheme="minorHAnsi" w:cstheme="minorHAnsi"/>
                <w:color w:val="000000"/>
                <w:sz w:val="24"/>
                <w:szCs w:val="24"/>
              </w:rPr>
              <w:t>"</w:t>
            </w:r>
            <w:r w:rsidRPr="000C1964">
              <w:rPr>
                <w:rFonts w:asciiTheme="minorHAnsi" w:eastAsia="Times New Roman" w:hAnsiTheme="minorHAnsi" w:cstheme="minorHAnsi"/>
                <w:color w:val="000000"/>
                <w:sz w:val="24"/>
                <w:szCs w:val="24"/>
              </w:rPr>
              <w:t xml:space="preserve"> (public record)</w:t>
            </w:r>
          </w:p>
          <w:p w14:paraId="0C15A92E" w14:textId="77777777" w:rsidR="00C67499" w:rsidRPr="000C1964" w:rsidRDefault="00C67499" w:rsidP="00C35E17">
            <w:pPr>
              <w:pStyle w:val="TTTableText"/>
              <w:rPr>
                <w:rFonts w:asciiTheme="minorHAnsi" w:hAnsiTheme="minorHAnsi" w:cstheme="minorHAnsi"/>
              </w:rPr>
            </w:pPr>
          </w:p>
        </w:tc>
        <w:tc>
          <w:tcPr>
            <w:tcW w:w="2544" w:type="dxa"/>
          </w:tcPr>
          <w:p w14:paraId="3607EE0D" w14:textId="38EF5750" w:rsidR="00C67499" w:rsidRPr="000C1964" w:rsidRDefault="00C67499" w:rsidP="00C35E17">
            <w:pPr>
              <w:pStyle w:val="TTTableText"/>
              <w:rPr>
                <w:rFonts w:asciiTheme="minorHAnsi" w:hAnsiTheme="minorHAnsi" w:cstheme="minorHAnsi"/>
              </w:rPr>
            </w:pPr>
            <w:r w:rsidRPr="000C1964">
              <w:rPr>
                <w:rFonts w:asciiTheme="minorHAnsi" w:eastAsia="Times New Roman" w:hAnsiTheme="minorHAnsi" w:cstheme="minorHAnsi"/>
                <w:i/>
                <w:iCs/>
                <w:color w:val="000000"/>
                <w:lang w:val="en-US"/>
              </w:rPr>
              <w:t>Stainless Steel Sinks Investigation 238 - Domestic Industry Application – CBSA Statement of Reasons</w:t>
            </w:r>
            <w:r w:rsidRPr="000C1964">
              <w:rPr>
                <w:rFonts w:asciiTheme="minorHAnsi" w:eastAsia="Times New Roman" w:hAnsiTheme="minorHAnsi" w:cstheme="minorHAnsi"/>
                <w:color w:val="000000"/>
                <w:lang w:val="en-US"/>
              </w:rPr>
              <w:t xml:space="preserve">, Certain </w:t>
            </w:r>
            <w:proofErr w:type="gramStart"/>
            <w:r w:rsidRPr="000C1964">
              <w:rPr>
                <w:rFonts w:asciiTheme="minorHAnsi" w:eastAsia="Times New Roman" w:hAnsiTheme="minorHAnsi" w:cstheme="minorHAnsi"/>
                <w:color w:val="000000"/>
                <w:lang w:val="en-US"/>
              </w:rPr>
              <w:t>Stainless Steel</w:t>
            </w:r>
            <w:proofErr w:type="gramEnd"/>
            <w:r w:rsidRPr="000C1964">
              <w:rPr>
                <w:rFonts w:asciiTheme="minorHAnsi" w:eastAsia="Times New Roman" w:hAnsiTheme="minorHAnsi" w:cstheme="minorHAnsi"/>
                <w:color w:val="000000"/>
                <w:lang w:val="en-US"/>
              </w:rPr>
              <w:t xml:space="preserve"> Sinks, </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Non-Confidential Attachment C-1.1.1</w:t>
            </w:r>
            <w:r w:rsidR="001F08D8" w:rsidRPr="000C1964">
              <w:rPr>
                <w:rFonts w:asciiTheme="minorHAnsi" w:eastAsia="Times New Roman" w:hAnsiTheme="minorHAnsi" w:cstheme="minorHAnsi"/>
                <w:color w:val="000000"/>
                <w:lang w:val="en-US"/>
              </w:rPr>
              <w:t>"</w:t>
            </w:r>
          </w:p>
        </w:tc>
      </w:tr>
      <w:tr w:rsidR="00C67499" w:rsidRPr="000C1964" w14:paraId="423D3A0B" w14:textId="77777777" w:rsidTr="00C35E17">
        <w:trPr>
          <w:cantSplit/>
          <w:trHeight w:val="397"/>
        </w:trPr>
        <w:tc>
          <w:tcPr>
            <w:tcW w:w="1413" w:type="dxa"/>
          </w:tcPr>
          <w:p w14:paraId="7B4739A5"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lastRenderedPageBreak/>
              <w:t>AUS-51</w:t>
            </w:r>
          </w:p>
          <w:p w14:paraId="767B6493" w14:textId="77777777" w:rsidR="00C67499" w:rsidRPr="000C1964" w:rsidRDefault="00C67499" w:rsidP="00C35E17">
            <w:pPr>
              <w:pStyle w:val="TTTableText"/>
              <w:rPr>
                <w:rFonts w:asciiTheme="minorHAnsi" w:hAnsiTheme="minorHAnsi" w:cstheme="minorHAnsi"/>
              </w:rPr>
            </w:pPr>
          </w:p>
        </w:tc>
        <w:tc>
          <w:tcPr>
            <w:tcW w:w="5103" w:type="dxa"/>
          </w:tcPr>
          <w:p w14:paraId="76CE627F" w14:textId="35509D65" w:rsidR="00C67499" w:rsidRPr="000C1964" w:rsidRDefault="00C67499" w:rsidP="00C35E17">
            <w:pPr>
              <w:spacing w:line="240" w:lineRule="auto"/>
              <w:rPr>
                <w:rFonts w:asciiTheme="minorHAnsi" w:eastAsia="Times New Roman" w:hAnsiTheme="minorHAnsi" w:cstheme="minorHAnsi"/>
                <w:color w:val="000000"/>
              </w:rPr>
            </w:pPr>
            <w:r w:rsidRPr="000C1964">
              <w:rPr>
                <w:rFonts w:asciiTheme="minorHAnsi" w:eastAsia="Times New Roman" w:hAnsiTheme="minorHAnsi" w:cstheme="minorHAnsi"/>
                <w:color w:val="000000"/>
              </w:rPr>
              <w:t>Canada Border Services Agency (CBSA), Statement of Reasons Concerning the Making of Final Determinations with respect the Dumping and Subsidizing of Certain Pup Joints Originating in or Exported from the People</w:t>
            </w:r>
            <w:r w:rsidR="001F08D8" w:rsidRPr="000C1964">
              <w:rPr>
                <w:rFonts w:asciiTheme="minorHAnsi" w:eastAsia="Times New Roman" w:hAnsiTheme="minorHAnsi" w:cstheme="minorHAnsi"/>
                <w:color w:val="000000"/>
              </w:rPr>
              <w:t>'</w:t>
            </w:r>
            <w:r w:rsidRPr="000C1964">
              <w:rPr>
                <w:rFonts w:asciiTheme="minorHAnsi" w:eastAsia="Times New Roman" w:hAnsiTheme="minorHAnsi" w:cstheme="minorHAnsi"/>
                <w:color w:val="000000"/>
              </w:rPr>
              <w:t>s Republic of China, 27 March 2012 (public record)</w:t>
            </w:r>
          </w:p>
          <w:p w14:paraId="66A58F28" w14:textId="77777777" w:rsidR="00C67499" w:rsidRPr="000C1964" w:rsidRDefault="00C67499" w:rsidP="00C35E17">
            <w:pPr>
              <w:pStyle w:val="TTTableText"/>
              <w:rPr>
                <w:rFonts w:asciiTheme="minorHAnsi" w:hAnsiTheme="minorHAnsi" w:cstheme="minorHAnsi"/>
              </w:rPr>
            </w:pPr>
          </w:p>
        </w:tc>
        <w:tc>
          <w:tcPr>
            <w:tcW w:w="2544" w:type="dxa"/>
          </w:tcPr>
          <w:p w14:paraId="7871D675" w14:textId="371A1276"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lang w:val="en-US"/>
              </w:rPr>
              <w:t>Stainless Steel Sinks Investigation 238 - Domestic Industry Application – CBSA Statement of Reasons</w:t>
            </w:r>
            <w:r w:rsidRPr="000C1964">
              <w:rPr>
                <w:rFonts w:asciiTheme="minorHAnsi" w:hAnsiTheme="minorHAnsi" w:cstheme="minorHAnsi"/>
                <w:lang w:val="en-US"/>
              </w:rPr>
              <w:t xml:space="preserve">, Certain PUP joints, </w:t>
            </w:r>
            <w:r w:rsidR="001F08D8" w:rsidRPr="000C1964">
              <w:rPr>
                <w:rFonts w:asciiTheme="minorHAnsi" w:hAnsiTheme="minorHAnsi" w:cstheme="minorHAnsi"/>
                <w:lang w:val="en-US"/>
              </w:rPr>
              <w:t>"</w:t>
            </w:r>
            <w:r w:rsidRPr="000C1964">
              <w:rPr>
                <w:rFonts w:asciiTheme="minorHAnsi" w:hAnsiTheme="minorHAnsi" w:cstheme="minorHAnsi"/>
                <w:lang w:val="en-US"/>
              </w:rPr>
              <w:t>Non-Confidential Attachment C-1.1.3</w:t>
            </w:r>
            <w:r w:rsidR="001F08D8" w:rsidRPr="000C1964">
              <w:rPr>
                <w:rFonts w:asciiTheme="minorHAnsi" w:hAnsiTheme="minorHAnsi" w:cstheme="minorHAnsi"/>
                <w:lang w:val="en-US"/>
              </w:rPr>
              <w:t>"</w:t>
            </w:r>
          </w:p>
        </w:tc>
      </w:tr>
      <w:tr w:rsidR="00E8264C" w:rsidRPr="000C1964" w14:paraId="3564ABA2" w14:textId="77777777" w:rsidTr="00C35E17">
        <w:trPr>
          <w:cantSplit/>
          <w:trHeight w:val="397"/>
        </w:trPr>
        <w:tc>
          <w:tcPr>
            <w:tcW w:w="1413" w:type="dxa"/>
          </w:tcPr>
          <w:p w14:paraId="41E8956F"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rPr>
              <w:t>AUS-52</w:t>
            </w:r>
          </w:p>
          <w:p w14:paraId="12B98A36"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rPr>
              <w:t>(BCI)</w:t>
            </w:r>
          </w:p>
        </w:tc>
        <w:tc>
          <w:tcPr>
            <w:tcW w:w="5103" w:type="dxa"/>
          </w:tcPr>
          <w:p w14:paraId="2B584E84" w14:textId="37B22617" w:rsidR="00E8264C" w:rsidRPr="002D41A6" w:rsidRDefault="00E8264C" w:rsidP="00E8264C">
            <w:pPr>
              <w:pStyle w:val="TTTableText"/>
              <w:rPr>
                <w:rFonts w:asciiTheme="minorHAnsi" w:hAnsiTheme="minorHAnsi" w:cstheme="minorHAnsi"/>
                <w:highlight w:val="black"/>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proofErr w:type="gram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w:t>
            </w:r>
            <w:proofErr w:type="gram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 xxx </w:t>
            </w:r>
            <w:proofErr w:type="spellStart"/>
            <w:r w:rsidRPr="002D41A6">
              <w:rPr>
                <w:rFonts w:asciiTheme="minorHAnsi" w:hAnsiTheme="minorHAnsi" w:cstheme="minorHAnsi"/>
                <w:iCs/>
                <w:highlight w:val="black"/>
                <w:lang w:val="fr-FR"/>
              </w:rPr>
              <w:t>xxx</w:t>
            </w:r>
            <w:proofErr w:type="spellEnd"/>
            <w:r w:rsidRPr="002D41A6">
              <w:rPr>
                <w:rFonts w:asciiTheme="minorHAnsi" w:hAnsiTheme="minorHAnsi" w:cstheme="minorHAnsi"/>
                <w:iCs/>
                <w:highlight w:val="black"/>
                <w:lang w:val="fr-FR"/>
              </w:rPr>
              <w:t xml:space="preserve"> x xxx xx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w:t>
            </w:r>
          </w:p>
        </w:tc>
        <w:tc>
          <w:tcPr>
            <w:tcW w:w="2544" w:type="dxa"/>
          </w:tcPr>
          <w:p w14:paraId="75C8DA1E" w14:textId="7364424B" w:rsidR="00E8264C" w:rsidRPr="002D41A6" w:rsidRDefault="00E8264C" w:rsidP="00E8264C">
            <w:pPr>
              <w:pStyle w:val="TTTableText"/>
              <w:rPr>
                <w:rFonts w:asciiTheme="minorHAnsi" w:hAnsiTheme="minorHAnsi" w:cstheme="minorHAnsi"/>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w:t>
            </w:r>
            <w:proofErr w:type="spellStart"/>
            <w:r w:rsidRPr="002D41A6">
              <w:rPr>
                <w:rFonts w:asciiTheme="minorHAnsi" w:hAnsiTheme="minorHAnsi" w:cstheme="minorHAnsi"/>
                <w:i/>
                <w:iCs/>
                <w:highlight w:val="black"/>
              </w:rPr>
              <w:t>xx</w:t>
            </w:r>
            <w:proofErr w:type="spellEnd"/>
            <w:r w:rsidRPr="002D41A6">
              <w:rPr>
                <w:rFonts w:asciiTheme="minorHAnsi" w:hAnsiTheme="minorHAnsi" w:cstheme="minorHAnsi"/>
                <w:i/>
                <w:iCs/>
                <w:highlight w:val="black"/>
              </w:rPr>
              <w:t xml:space="preserve"> xxx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 xx </w:t>
            </w:r>
            <w:proofErr w:type="spellStart"/>
            <w:r w:rsidRPr="002D41A6">
              <w:rPr>
                <w:rFonts w:asciiTheme="minorHAnsi" w:hAnsiTheme="minorHAnsi" w:cstheme="minorHAnsi"/>
                <w:i/>
                <w:iCs/>
                <w:highlight w:val="black"/>
              </w:rPr>
              <w:t>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xxx xx </w:t>
            </w:r>
            <w:proofErr w:type="spellStart"/>
            <w:r w:rsidRPr="002D41A6">
              <w:rPr>
                <w:rFonts w:asciiTheme="minorHAnsi" w:hAnsiTheme="minorHAnsi" w:cstheme="minorHAnsi"/>
                <w:i/>
                <w:iCs/>
                <w:highlight w:val="black"/>
              </w:rPr>
              <w:t>xxXXXXXXXXXXXXXxx</w:t>
            </w:r>
            <w:proofErr w:type="spellEnd"/>
          </w:p>
        </w:tc>
      </w:tr>
      <w:tr w:rsidR="00C67499" w:rsidRPr="000C1964" w14:paraId="6B89CECD" w14:textId="77777777" w:rsidTr="00C35E17">
        <w:trPr>
          <w:cantSplit/>
          <w:trHeight w:val="397"/>
        </w:trPr>
        <w:tc>
          <w:tcPr>
            <w:tcW w:w="1413" w:type="dxa"/>
          </w:tcPr>
          <w:p w14:paraId="72192DB4"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AUS-52</w:t>
            </w:r>
          </w:p>
          <w:p w14:paraId="4AFB5A03"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(BCI redacted) </w:t>
            </w:r>
          </w:p>
        </w:tc>
        <w:tc>
          <w:tcPr>
            <w:tcW w:w="5103" w:type="dxa"/>
          </w:tcPr>
          <w:p w14:paraId="27B8F63D" w14:textId="77777777" w:rsidR="00C67499" w:rsidRPr="000C1964" w:rsidRDefault="00C67499" w:rsidP="00C35E17">
            <w:pPr>
              <w:spacing w:line="240" w:lineRule="auto"/>
              <w:rPr>
                <w:rFonts w:asciiTheme="minorHAnsi" w:hAnsiTheme="minorHAnsi" w:cstheme="minorHAnsi"/>
              </w:rPr>
            </w:pPr>
            <w:r w:rsidRPr="000C1964">
              <w:rPr>
                <w:rFonts w:asciiTheme="minorHAnsi" w:hAnsiTheme="minorHAnsi" w:cstheme="minorHAnsi"/>
              </w:rPr>
              <w:t xml:space="preserve">Application for the publication of dumping and/or countervailing duty notices – Certain Deep Drawn </w:t>
            </w:r>
            <w:proofErr w:type="gramStart"/>
            <w:r w:rsidRPr="000C1964">
              <w:rPr>
                <w:rFonts w:asciiTheme="minorHAnsi" w:hAnsiTheme="minorHAnsi" w:cstheme="minorHAnsi"/>
              </w:rPr>
              <w:t>Stainless Steel</w:t>
            </w:r>
            <w:proofErr w:type="gramEnd"/>
            <w:r w:rsidRPr="000C1964">
              <w:rPr>
                <w:rFonts w:asciiTheme="minorHAnsi" w:hAnsiTheme="minorHAnsi" w:cstheme="minorHAnsi"/>
              </w:rPr>
              <w:t xml:space="preserve"> Sinks – exported from China – Attachment C-1.1.4 (April 2013)</w:t>
            </w:r>
          </w:p>
          <w:p w14:paraId="7DCB5122" w14:textId="77777777" w:rsidR="00C67499" w:rsidRPr="000C1964" w:rsidRDefault="00C67499" w:rsidP="00C35E17">
            <w:pPr>
              <w:pStyle w:val="TTTableText"/>
              <w:rPr>
                <w:rFonts w:asciiTheme="minorHAnsi" w:hAnsiTheme="minorHAnsi" w:cstheme="minorHAnsi"/>
              </w:rPr>
            </w:pPr>
          </w:p>
        </w:tc>
        <w:tc>
          <w:tcPr>
            <w:tcW w:w="2544" w:type="dxa"/>
          </w:tcPr>
          <w:p w14:paraId="7BF4706C" w14:textId="25CCC110"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lang w:val="en-US"/>
              </w:rPr>
              <w:t xml:space="preserve">Stainless Steel Sinks Investigation 238 - Domestic Industry Application – </w:t>
            </w:r>
            <w:proofErr w:type="spellStart"/>
            <w:r w:rsidRPr="000C1964">
              <w:rPr>
                <w:rFonts w:asciiTheme="minorHAnsi" w:hAnsiTheme="minorHAnsi" w:cstheme="minorHAnsi"/>
                <w:i/>
                <w:iCs/>
                <w:lang w:val="en-US"/>
              </w:rPr>
              <w:t>MetalBulletin</w:t>
            </w:r>
            <w:proofErr w:type="spellEnd"/>
            <w:r w:rsidRPr="000C1964">
              <w:rPr>
                <w:rFonts w:asciiTheme="minorHAnsi" w:hAnsiTheme="minorHAnsi" w:cstheme="minorHAnsi"/>
                <w:i/>
                <w:iCs/>
                <w:lang w:val="en-US"/>
              </w:rPr>
              <w:t xml:space="preserve"> Research Report</w:t>
            </w:r>
            <w:r w:rsidRPr="000C1964">
              <w:rPr>
                <w:rFonts w:asciiTheme="minorHAnsi" w:hAnsiTheme="minorHAnsi" w:cstheme="minorHAnsi"/>
                <w:lang w:val="en-US"/>
              </w:rPr>
              <w:t xml:space="preserve"> </w:t>
            </w:r>
            <w:r w:rsidR="001F08D8" w:rsidRPr="000C1964">
              <w:rPr>
                <w:rFonts w:asciiTheme="minorHAnsi" w:hAnsiTheme="minorHAnsi" w:cstheme="minorHAnsi"/>
                <w:lang w:val="en-US"/>
              </w:rPr>
              <w:t>"</w:t>
            </w:r>
            <w:r w:rsidRPr="000C1964">
              <w:rPr>
                <w:rFonts w:asciiTheme="minorHAnsi" w:hAnsiTheme="minorHAnsi" w:cstheme="minorHAnsi"/>
                <w:lang w:val="en-US"/>
              </w:rPr>
              <w:t>Confidential Attachment C-1.1.4</w:t>
            </w:r>
            <w:r w:rsidR="001F08D8" w:rsidRPr="000C1964">
              <w:rPr>
                <w:rFonts w:asciiTheme="minorHAnsi" w:hAnsiTheme="minorHAnsi" w:cstheme="minorHAnsi"/>
                <w:lang w:val="en-US"/>
              </w:rPr>
              <w:t>"</w:t>
            </w:r>
          </w:p>
        </w:tc>
      </w:tr>
      <w:tr w:rsidR="00C67499" w:rsidRPr="000C1964" w14:paraId="3CE1BF50" w14:textId="77777777" w:rsidTr="00C35E17">
        <w:trPr>
          <w:cantSplit/>
          <w:trHeight w:val="397"/>
        </w:trPr>
        <w:tc>
          <w:tcPr>
            <w:tcW w:w="1413" w:type="dxa"/>
          </w:tcPr>
          <w:p w14:paraId="20CF7A26"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AUS-53</w:t>
            </w:r>
          </w:p>
        </w:tc>
        <w:tc>
          <w:tcPr>
            <w:tcW w:w="5103" w:type="dxa"/>
          </w:tcPr>
          <w:p w14:paraId="528DB807"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International </w:t>
            </w:r>
            <w:proofErr w:type="gramStart"/>
            <w:r w:rsidRPr="000C1964">
              <w:rPr>
                <w:rFonts w:asciiTheme="minorHAnsi" w:hAnsiTheme="minorHAnsi" w:cstheme="minorHAnsi"/>
              </w:rPr>
              <w:t>Stainless Steel</w:t>
            </w:r>
            <w:proofErr w:type="gramEnd"/>
            <w:r w:rsidRPr="000C1964">
              <w:rPr>
                <w:rFonts w:asciiTheme="minorHAnsi" w:hAnsiTheme="minorHAnsi" w:cstheme="minorHAnsi"/>
              </w:rPr>
              <w:t xml:space="preserve"> Forum (ISSF), </w:t>
            </w:r>
            <w:r w:rsidRPr="000C1964">
              <w:rPr>
                <w:rFonts w:asciiTheme="minorHAnsi" w:hAnsiTheme="minorHAnsi" w:cstheme="minorHAnsi"/>
                <w:i/>
                <w:iCs/>
              </w:rPr>
              <w:t xml:space="preserve">Stainless Steel in Figures </w:t>
            </w:r>
            <w:r w:rsidRPr="000C1964">
              <w:rPr>
                <w:rFonts w:asciiTheme="minorHAnsi" w:hAnsiTheme="minorHAnsi" w:cstheme="minorHAnsi"/>
              </w:rPr>
              <w:t>(2014)</w:t>
            </w:r>
          </w:p>
        </w:tc>
        <w:tc>
          <w:tcPr>
            <w:tcW w:w="2544" w:type="dxa"/>
          </w:tcPr>
          <w:p w14:paraId="21D9D589"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lang w:val="en-US"/>
              </w:rPr>
              <w:t>ISSF Stainless Steel Figures 2014 Report</w:t>
            </w:r>
          </w:p>
        </w:tc>
      </w:tr>
      <w:tr w:rsidR="00C67499" w:rsidRPr="000C1964" w14:paraId="47CBEFD2" w14:textId="77777777" w:rsidTr="00C35E17">
        <w:trPr>
          <w:cantSplit/>
          <w:trHeight w:val="397"/>
        </w:trPr>
        <w:tc>
          <w:tcPr>
            <w:tcW w:w="1413" w:type="dxa"/>
          </w:tcPr>
          <w:p w14:paraId="3B753209"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AUS-54</w:t>
            </w:r>
          </w:p>
        </w:tc>
        <w:tc>
          <w:tcPr>
            <w:tcW w:w="5103" w:type="dxa"/>
          </w:tcPr>
          <w:p w14:paraId="1A0D522C" w14:textId="1B336EC2"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Stainless Steel Sinks – Elkay (China) Kitchen Solutions, Co. Ltd. Questionnaire </w:t>
            </w:r>
            <w:r w:rsidRPr="000C1964">
              <w:rPr>
                <w:rFonts w:asciiTheme="minorHAnsi" w:eastAsia="Times New Roman" w:hAnsiTheme="minorHAnsi" w:cstheme="minorHAnsi"/>
                <w:color w:val="000000"/>
                <w:lang w:val="en-US"/>
              </w:rPr>
              <w:t>– Deep Drawn Stainless Steel Sinks exported from the People</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 xml:space="preserve">s Republic of China – 1 January – 31 December 2013 (due 24 April 2014) (published 20 May 2014) </w:t>
            </w:r>
            <w:r w:rsidRPr="000C1964">
              <w:rPr>
                <w:rFonts w:asciiTheme="minorHAnsi" w:eastAsia="Times New Roman" w:hAnsiTheme="minorHAnsi" w:cstheme="minorHAnsi"/>
                <w:color w:val="000000"/>
              </w:rPr>
              <w:t>(public record)</w:t>
            </w:r>
          </w:p>
        </w:tc>
        <w:tc>
          <w:tcPr>
            <w:tcW w:w="2544" w:type="dxa"/>
          </w:tcPr>
          <w:p w14:paraId="0C161FBB"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Stainless Steel Sinks Investigation 238 – Elkay (China) Kitchen Solutions Questionnaire</w:t>
            </w:r>
          </w:p>
        </w:tc>
      </w:tr>
      <w:tr w:rsidR="00C67499" w:rsidRPr="000C1964" w14:paraId="1081294E" w14:textId="77777777" w:rsidTr="00C35E17">
        <w:trPr>
          <w:cantSplit/>
          <w:trHeight w:val="397"/>
        </w:trPr>
        <w:tc>
          <w:tcPr>
            <w:tcW w:w="1413" w:type="dxa"/>
          </w:tcPr>
          <w:p w14:paraId="75BC2F8A"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AUS-55</w:t>
            </w:r>
          </w:p>
        </w:tc>
        <w:tc>
          <w:tcPr>
            <w:tcW w:w="5103" w:type="dxa"/>
          </w:tcPr>
          <w:p w14:paraId="4F78C2AF" w14:textId="14B73459"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Stainless Steel Sinks – Franke (China) Kitchen System Co., Ltd Questionnaire </w:t>
            </w:r>
            <w:r w:rsidRPr="000C1964">
              <w:rPr>
                <w:rFonts w:asciiTheme="minorHAnsi" w:eastAsia="Times New Roman" w:hAnsiTheme="minorHAnsi" w:cstheme="minorHAnsi"/>
                <w:color w:val="000000"/>
                <w:lang w:val="en-US"/>
              </w:rPr>
              <w:t>– Deep Drawn Stainless Steel Sinks exported from the People</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 xml:space="preserve">s Republic of China – 1 January – 31 December 2013 (due 8 May 2014) (published 20 May 2014) </w:t>
            </w:r>
            <w:r w:rsidRPr="000C1964">
              <w:rPr>
                <w:rFonts w:asciiTheme="minorHAnsi" w:eastAsia="Times New Roman" w:hAnsiTheme="minorHAnsi" w:cstheme="minorHAnsi"/>
                <w:color w:val="000000"/>
              </w:rPr>
              <w:t>(public record)</w:t>
            </w:r>
          </w:p>
        </w:tc>
        <w:tc>
          <w:tcPr>
            <w:tcW w:w="2544" w:type="dxa"/>
          </w:tcPr>
          <w:p w14:paraId="66D18FA9"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Stainless Steel Sinks Investigation 238 – Franke (China) Kitchen System Co., Ltd Questionnaire</w:t>
            </w:r>
          </w:p>
        </w:tc>
      </w:tr>
      <w:tr w:rsidR="00C67499" w:rsidRPr="000C1964" w14:paraId="753D8F67" w14:textId="77777777" w:rsidTr="00C35E17">
        <w:trPr>
          <w:cantSplit/>
          <w:trHeight w:val="397"/>
        </w:trPr>
        <w:tc>
          <w:tcPr>
            <w:tcW w:w="1413" w:type="dxa"/>
          </w:tcPr>
          <w:p w14:paraId="461A3FD2"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AUS-56</w:t>
            </w:r>
          </w:p>
        </w:tc>
        <w:tc>
          <w:tcPr>
            <w:tcW w:w="5103" w:type="dxa"/>
          </w:tcPr>
          <w:p w14:paraId="780F34C0" w14:textId="21C5B4CA"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Stainless Steel Sinks – Zhongshan </w:t>
            </w:r>
            <w:proofErr w:type="spellStart"/>
            <w:r w:rsidRPr="000C1964">
              <w:rPr>
                <w:rFonts w:asciiTheme="minorHAnsi" w:hAnsiTheme="minorHAnsi" w:cstheme="minorHAnsi"/>
              </w:rPr>
              <w:t>Jiabaolu</w:t>
            </w:r>
            <w:proofErr w:type="spellEnd"/>
            <w:r w:rsidRPr="000C1964">
              <w:rPr>
                <w:rFonts w:asciiTheme="minorHAnsi" w:hAnsiTheme="minorHAnsi" w:cstheme="minorHAnsi"/>
              </w:rPr>
              <w:t xml:space="preserve"> Kitchen &amp; Bathroom Products Co., Ltd, Exporter Questionnaire </w:t>
            </w:r>
            <w:r w:rsidRPr="000C1964">
              <w:rPr>
                <w:rFonts w:asciiTheme="minorHAnsi" w:eastAsia="Times New Roman" w:hAnsiTheme="minorHAnsi" w:cstheme="minorHAnsi"/>
                <w:color w:val="000000"/>
                <w:lang w:val="en-US"/>
              </w:rPr>
              <w:t>– Deep Drawn Stainless Steel Sinks exported from the People</w:t>
            </w:r>
            <w:r w:rsidR="001F08D8" w:rsidRPr="000C1964">
              <w:rPr>
                <w:rFonts w:asciiTheme="minorHAnsi" w:eastAsia="Times New Roman" w:hAnsiTheme="minorHAnsi" w:cstheme="minorHAnsi"/>
                <w:color w:val="000000"/>
                <w:lang w:val="en-US"/>
              </w:rPr>
              <w:t>'</w:t>
            </w:r>
            <w:r w:rsidRPr="000C1964">
              <w:rPr>
                <w:rFonts w:asciiTheme="minorHAnsi" w:eastAsia="Times New Roman" w:hAnsiTheme="minorHAnsi" w:cstheme="minorHAnsi"/>
                <w:color w:val="000000"/>
                <w:lang w:val="en-US"/>
              </w:rPr>
              <w:t xml:space="preserve">s Republic of China (4 May 2014) (published 21 May 2014) </w:t>
            </w:r>
            <w:r w:rsidRPr="000C1964">
              <w:rPr>
                <w:rFonts w:asciiTheme="minorHAnsi" w:eastAsia="Times New Roman" w:hAnsiTheme="minorHAnsi" w:cstheme="minorHAnsi"/>
                <w:color w:val="000000"/>
              </w:rPr>
              <w:t>(public record)</w:t>
            </w:r>
          </w:p>
        </w:tc>
        <w:tc>
          <w:tcPr>
            <w:tcW w:w="2544" w:type="dxa"/>
          </w:tcPr>
          <w:p w14:paraId="7A67A54E"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 xml:space="preserve">Stainless Steel Sinks Investigation 238 – </w:t>
            </w:r>
            <w:proofErr w:type="spellStart"/>
            <w:r w:rsidRPr="000C1964">
              <w:rPr>
                <w:rFonts w:asciiTheme="minorHAnsi" w:hAnsiTheme="minorHAnsi" w:cstheme="minorHAnsi"/>
                <w:i/>
                <w:iCs/>
              </w:rPr>
              <w:t>Jiabaolu</w:t>
            </w:r>
            <w:proofErr w:type="spellEnd"/>
            <w:r w:rsidRPr="000C1964">
              <w:rPr>
                <w:rFonts w:asciiTheme="minorHAnsi" w:hAnsiTheme="minorHAnsi" w:cstheme="minorHAnsi"/>
                <w:i/>
                <w:iCs/>
              </w:rPr>
              <w:t xml:space="preserve"> Questionnaire</w:t>
            </w:r>
          </w:p>
        </w:tc>
      </w:tr>
      <w:tr w:rsidR="00C67499" w:rsidRPr="000C1964" w14:paraId="1919C1FA" w14:textId="77777777" w:rsidTr="00C35E17">
        <w:trPr>
          <w:cantSplit/>
          <w:trHeight w:val="397"/>
        </w:trPr>
        <w:tc>
          <w:tcPr>
            <w:tcW w:w="1413" w:type="dxa"/>
          </w:tcPr>
          <w:p w14:paraId="55B35C2D"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lastRenderedPageBreak/>
              <w:t>AUS-57</w:t>
            </w:r>
          </w:p>
          <w:p w14:paraId="5CE40AA1" w14:textId="77777777" w:rsidR="00C67499" w:rsidRPr="000C1964" w:rsidRDefault="00C67499" w:rsidP="00C35E17">
            <w:pPr>
              <w:pStyle w:val="TTTableText"/>
              <w:rPr>
                <w:rFonts w:asciiTheme="minorHAnsi" w:hAnsiTheme="minorHAnsi" w:cstheme="minorHAnsi"/>
              </w:rPr>
            </w:pPr>
          </w:p>
        </w:tc>
        <w:tc>
          <w:tcPr>
            <w:tcW w:w="5103" w:type="dxa"/>
          </w:tcPr>
          <w:p w14:paraId="3378ABFD" w14:textId="1AE006D4"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Stainless Steel Sinks Investigation 238 – Komodo Submission Response on PMS – </w:t>
            </w:r>
            <w:r w:rsidR="001F08D8" w:rsidRPr="000C1964">
              <w:rPr>
                <w:rFonts w:asciiTheme="minorHAnsi" w:hAnsiTheme="minorHAnsi" w:cstheme="minorHAnsi"/>
              </w:rPr>
              <w:t>"</w:t>
            </w:r>
            <w:r w:rsidRPr="000C1964">
              <w:rPr>
                <w:rFonts w:asciiTheme="minorHAnsi" w:hAnsiTheme="minorHAnsi" w:cstheme="minorHAnsi"/>
              </w:rPr>
              <w:t>submission on particular market situation in China</w:t>
            </w:r>
            <w:r w:rsidR="001F08D8" w:rsidRPr="000C1964">
              <w:rPr>
                <w:rFonts w:asciiTheme="minorHAnsi" w:hAnsiTheme="minorHAnsi" w:cstheme="minorHAnsi"/>
              </w:rPr>
              <w:t>"</w:t>
            </w:r>
            <w:r w:rsidRPr="000C1964">
              <w:rPr>
                <w:rFonts w:asciiTheme="minorHAnsi" w:hAnsiTheme="minorHAnsi" w:cstheme="minorHAnsi"/>
              </w:rPr>
              <w:t xml:space="preserve">, 22 July 2014 (published 5 August 2014) </w:t>
            </w:r>
            <w:r w:rsidRPr="000C1964">
              <w:rPr>
                <w:rFonts w:asciiTheme="minorHAnsi" w:eastAsia="Times New Roman" w:hAnsiTheme="minorHAnsi" w:cstheme="minorHAnsi"/>
                <w:color w:val="000000"/>
              </w:rPr>
              <w:t>(public record)</w:t>
            </w:r>
          </w:p>
        </w:tc>
        <w:tc>
          <w:tcPr>
            <w:tcW w:w="2544" w:type="dxa"/>
          </w:tcPr>
          <w:p w14:paraId="376AD929"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Stainless Steel Sinks</w:t>
            </w:r>
            <w:r w:rsidRPr="000C1964">
              <w:rPr>
                <w:rFonts w:asciiTheme="minorHAnsi" w:hAnsiTheme="minorHAnsi" w:cstheme="minorHAnsi"/>
              </w:rPr>
              <w:t xml:space="preserve"> </w:t>
            </w:r>
            <w:r w:rsidRPr="000C1964">
              <w:rPr>
                <w:rFonts w:asciiTheme="minorHAnsi" w:hAnsiTheme="minorHAnsi" w:cstheme="minorHAnsi"/>
                <w:i/>
                <w:iCs/>
              </w:rPr>
              <w:t xml:space="preserve">Investigation 238 </w:t>
            </w:r>
            <w:r w:rsidRPr="000C1964">
              <w:rPr>
                <w:rFonts w:asciiTheme="minorHAnsi" w:hAnsiTheme="minorHAnsi" w:cstheme="minorHAnsi"/>
              </w:rPr>
              <w:t xml:space="preserve">– </w:t>
            </w:r>
            <w:r w:rsidRPr="000C1964">
              <w:rPr>
                <w:rFonts w:asciiTheme="minorHAnsi" w:hAnsiTheme="minorHAnsi" w:cstheme="minorHAnsi"/>
                <w:i/>
                <w:iCs/>
              </w:rPr>
              <w:t>Komodo Submission Response to PMS</w:t>
            </w:r>
          </w:p>
        </w:tc>
      </w:tr>
      <w:tr w:rsidR="00C67499" w:rsidRPr="000C1964" w14:paraId="30DF193A" w14:textId="77777777" w:rsidTr="00C35E17">
        <w:trPr>
          <w:cantSplit/>
          <w:trHeight w:val="397"/>
        </w:trPr>
        <w:tc>
          <w:tcPr>
            <w:tcW w:w="1413" w:type="dxa"/>
          </w:tcPr>
          <w:p w14:paraId="0C33639F"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AUS-58</w:t>
            </w:r>
          </w:p>
          <w:p w14:paraId="2A818F66"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b/>
            </w:r>
          </w:p>
        </w:tc>
        <w:tc>
          <w:tcPr>
            <w:tcW w:w="5103" w:type="dxa"/>
          </w:tcPr>
          <w:p w14:paraId="4766FE37" w14:textId="06FC01F2"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Stainless Steel Sinks Investigation 238 – Komodo Submission Response to PAD – </w:t>
            </w:r>
            <w:r w:rsidR="001F08D8" w:rsidRPr="000C1964">
              <w:rPr>
                <w:rFonts w:asciiTheme="minorHAnsi" w:hAnsiTheme="minorHAnsi" w:cstheme="minorHAnsi"/>
              </w:rPr>
              <w:t>"</w:t>
            </w:r>
            <w:r w:rsidRPr="000C1964">
              <w:rPr>
                <w:rFonts w:asciiTheme="minorHAnsi" w:hAnsiTheme="minorHAnsi" w:cstheme="minorHAnsi"/>
              </w:rPr>
              <w:t>submission on preliminary determination</w:t>
            </w:r>
            <w:r w:rsidR="001F08D8" w:rsidRPr="000C1964">
              <w:rPr>
                <w:rFonts w:asciiTheme="minorHAnsi" w:hAnsiTheme="minorHAnsi" w:cstheme="minorHAnsi"/>
              </w:rPr>
              <w:t>"</w:t>
            </w:r>
            <w:r w:rsidRPr="000C1964">
              <w:rPr>
                <w:rFonts w:asciiTheme="minorHAnsi" w:hAnsiTheme="minorHAnsi" w:cstheme="minorHAnsi"/>
              </w:rPr>
              <w:t>, 18 August 2014 (published 18 August 2014) (public record)</w:t>
            </w:r>
          </w:p>
        </w:tc>
        <w:tc>
          <w:tcPr>
            <w:tcW w:w="2544" w:type="dxa"/>
          </w:tcPr>
          <w:p w14:paraId="55336CBB"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Stainless Steel Sinks</w:t>
            </w:r>
            <w:r w:rsidRPr="000C1964">
              <w:rPr>
                <w:rFonts w:asciiTheme="minorHAnsi" w:hAnsiTheme="minorHAnsi" w:cstheme="minorHAnsi"/>
              </w:rPr>
              <w:t xml:space="preserve"> </w:t>
            </w:r>
            <w:r w:rsidRPr="000C1964">
              <w:rPr>
                <w:rFonts w:asciiTheme="minorHAnsi" w:hAnsiTheme="minorHAnsi" w:cstheme="minorHAnsi"/>
                <w:i/>
                <w:iCs/>
              </w:rPr>
              <w:t xml:space="preserve">Investigation 238 </w:t>
            </w:r>
            <w:r w:rsidRPr="000C1964">
              <w:rPr>
                <w:rFonts w:asciiTheme="minorHAnsi" w:hAnsiTheme="minorHAnsi" w:cstheme="minorHAnsi"/>
              </w:rPr>
              <w:t xml:space="preserve">– </w:t>
            </w:r>
            <w:r w:rsidRPr="000C1964">
              <w:rPr>
                <w:rFonts w:asciiTheme="minorHAnsi" w:hAnsiTheme="minorHAnsi" w:cstheme="minorHAnsi"/>
                <w:i/>
                <w:iCs/>
              </w:rPr>
              <w:t>Komodo Submission Response to PAD</w:t>
            </w:r>
          </w:p>
        </w:tc>
      </w:tr>
      <w:tr w:rsidR="00C67499" w:rsidRPr="000C1964" w14:paraId="6B939A61" w14:textId="77777777" w:rsidTr="00C35E17">
        <w:trPr>
          <w:cantSplit/>
          <w:trHeight w:val="397"/>
        </w:trPr>
        <w:tc>
          <w:tcPr>
            <w:tcW w:w="1413" w:type="dxa"/>
          </w:tcPr>
          <w:p w14:paraId="79D790FF" w14:textId="77777777" w:rsidR="00C67499" w:rsidRPr="000C1964" w:rsidRDefault="00C67499" w:rsidP="00C35E17">
            <w:pPr>
              <w:pStyle w:val="TTTableText"/>
              <w:rPr>
                <w:rFonts w:asciiTheme="minorHAnsi" w:eastAsia="Times New Roman" w:hAnsiTheme="minorHAnsi" w:cstheme="minorHAnsi"/>
              </w:rPr>
            </w:pPr>
            <w:r w:rsidRPr="000C1964">
              <w:rPr>
                <w:rFonts w:asciiTheme="minorHAnsi" w:hAnsiTheme="minorHAnsi" w:cstheme="minorHAnsi"/>
              </w:rPr>
              <w:t>AUS-59</w:t>
            </w:r>
          </w:p>
          <w:p w14:paraId="5DE2790D" w14:textId="77777777" w:rsidR="00C67499" w:rsidRPr="000C1964" w:rsidRDefault="00C67499" w:rsidP="00C35E17">
            <w:pPr>
              <w:pStyle w:val="TTTableText"/>
              <w:rPr>
                <w:rFonts w:asciiTheme="minorHAnsi" w:hAnsiTheme="minorHAnsi" w:cstheme="minorHAnsi"/>
              </w:rPr>
            </w:pPr>
          </w:p>
        </w:tc>
        <w:tc>
          <w:tcPr>
            <w:tcW w:w="5103" w:type="dxa"/>
          </w:tcPr>
          <w:p w14:paraId="544ACFA6"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 xml:space="preserve">Letter from </w:t>
            </w:r>
            <w:proofErr w:type="spellStart"/>
            <w:r w:rsidRPr="000C1964">
              <w:rPr>
                <w:rFonts w:asciiTheme="minorHAnsi" w:hAnsiTheme="minorHAnsi" w:cstheme="minorHAnsi"/>
              </w:rPr>
              <w:t>AllBright</w:t>
            </w:r>
            <w:proofErr w:type="spellEnd"/>
            <w:r w:rsidRPr="000C1964">
              <w:rPr>
                <w:rFonts w:asciiTheme="minorHAnsi" w:hAnsiTheme="minorHAnsi" w:cstheme="minorHAnsi"/>
              </w:rPr>
              <w:t xml:space="preserve"> Law Offices on behalf of Zhuhai Grand Kitchenware Company., Ltd to the Anti-Dumping Commission dated 3 November 2014 (published 6 November 2014)</w:t>
            </w:r>
          </w:p>
        </w:tc>
        <w:tc>
          <w:tcPr>
            <w:tcW w:w="2544" w:type="dxa"/>
          </w:tcPr>
          <w:p w14:paraId="550CEAAC"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color w:val="000000"/>
                <w:lang w:val="en-US"/>
              </w:rPr>
              <w:t>Stainless Steel Sinks Investigation 238 Submission - Zhuhai Grand Kitchenware Company., Ltd re Visit Report</w:t>
            </w:r>
          </w:p>
        </w:tc>
      </w:tr>
      <w:tr w:rsidR="00E8264C" w:rsidRPr="000C1964" w14:paraId="23A8C1FB" w14:textId="77777777" w:rsidTr="00C35E17">
        <w:trPr>
          <w:cantSplit/>
          <w:trHeight w:val="397"/>
        </w:trPr>
        <w:tc>
          <w:tcPr>
            <w:tcW w:w="1413" w:type="dxa"/>
          </w:tcPr>
          <w:p w14:paraId="18966989"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color w:val="000000"/>
              </w:rPr>
              <w:t>AUS-60</w:t>
            </w:r>
          </w:p>
          <w:p w14:paraId="5D5B6EA1"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color w:val="000000"/>
              </w:rPr>
              <w:t>(BCI)</w:t>
            </w:r>
          </w:p>
        </w:tc>
        <w:tc>
          <w:tcPr>
            <w:tcW w:w="5103" w:type="dxa"/>
          </w:tcPr>
          <w:p w14:paraId="57720C58" w14:textId="7CF1E600" w:rsidR="00E8264C" w:rsidRPr="002D41A6" w:rsidRDefault="00E8264C" w:rsidP="00E8264C">
            <w:pPr>
              <w:pStyle w:val="TTTableText"/>
              <w:rPr>
                <w:rFonts w:asciiTheme="minorHAnsi" w:hAnsiTheme="minorHAnsi" w:cstheme="minorHAnsi"/>
                <w:highlight w:val="black"/>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p>
        </w:tc>
        <w:tc>
          <w:tcPr>
            <w:tcW w:w="2544" w:type="dxa"/>
          </w:tcPr>
          <w:p w14:paraId="4D507BC3" w14:textId="278932A4" w:rsidR="00E8264C" w:rsidRPr="002D41A6" w:rsidRDefault="00E8264C" w:rsidP="00E8264C">
            <w:pPr>
              <w:pStyle w:val="TTTableText"/>
              <w:rPr>
                <w:rFonts w:asciiTheme="minorHAnsi" w:hAnsiTheme="minorHAnsi" w:cstheme="minorHAnsi"/>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w:t>
            </w:r>
            <w:proofErr w:type="spellStart"/>
            <w:r w:rsidRPr="002D41A6">
              <w:rPr>
                <w:rFonts w:asciiTheme="minorHAnsi" w:hAnsiTheme="minorHAnsi" w:cstheme="minorHAnsi"/>
                <w:i/>
                <w:iCs/>
                <w:highlight w:val="black"/>
              </w:rPr>
              <w:t>xx</w:t>
            </w:r>
            <w:proofErr w:type="spellEnd"/>
            <w:r w:rsidRPr="002D41A6">
              <w:rPr>
                <w:rFonts w:asciiTheme="minorHAnsi" w:hAnsiTheme="minorHAnsi" w:cstheme="minorHAnsi"/>
                <w:i/>
                <w:iCs/>
                <w:highlight w:val="black"/>
              </w:rPr>
              <w:t xml:space="preserve"> xxx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 xx </w:t>
            </w:r>
            <w:proofErr w:type="spellStart"/>
            <w:r w:rsidRPr="002D41A6">
              <w:rPr>
                <w:rFonts w:asciiTheme="minorHAnsi" w:hAnsiTheme="minorHAnsi" w:cstheme="minorHAnsi"/>
                <w:i/>
                <w:iCs/>
                <w:highlight w:val="black"/>
              </w:rPr>
              <w:t>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w:t>
            </w:r>
            <w:proofErr w:type="spellEnd"/>
          </w:p>
        </w:tc>
      </w:tr>
      <w:tr w:rsidR="00C67499" w:rsidRPr="000C1964" w14:paraId="786452DA" w14:textId="77777777" w:rsidTr="00C35E17">
        <w:trPr>
          <w:cantSplit/>
          <w:trHeight w:val="397"/>
        </w:trPr>
        <w:tc>
          <w:tcPr>
            <w:tcW w:w="1413" w:type="dxa"/>
          </w:tcPr>
          <w:p w14:paraId="1C26815E"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AUS-60</w:t>
            </w:r>
          </w:p>
          <w:p w14:paraId="0C3DBC0F" w14:textId="77777777" w:rsidR="00C67499" w:rsidRPr="000C1964" w:rsidRDefault="00C67499" w:rsidP="00C35E17">
            <w:pPr>
              <w:pStyle w:val="TTTableText"/>
              <w:rPr>
                <w:rFonts w:asciiTheme="minorHAnsi" w:hAnsiTheme="minorHAnsi" w:cstheme="minorHAnsi"/>
              </w:rPr>
            </w:pPr>
          </w:p>
        </w:tc>
        <w:tc>
          <w:tcPr>
            <w:tcW w:w="5103" w:type="dxa"/>
          </w:tcPr>
          <w:p w14:paraId="376434CF" w14:textId="77777777" w:rsidR="00C67499" w:rsidRPr="000C1964" w:rsidRDefault="00C67499" w:rsidP="00C35E17">
            <w:pPr>
              <w:pStyle w:val="FootnoteText"/>
              <w:rPr>
                <w:rFonts w:asciiTheme="minorHAnsi" w:hAnsiTheme="minorHAnsi" w:cstheme="minorHAnsi"/>
                <w:sz w:val="24"/>
                <w:szCs w:val="24"/>
              </w:rPr>
            </w:pPr>
            <w:r w:rsidRPr="000C1964">
              <w:rPr>
                <w:rFonts w:asciiTheme="minorHAnsi" w:hAnsiTheme="minorHAnsi" w:cstheme="minorHAnsi"/>
                <w:sz w:val="24"/>
                <w:szCs w:val="24"/>
              </w:rPr>
              <w:t xml:space="preserve">Stainless Steel Sinks Continuation 517 Report Confidential attachment 16, </w:t>
            </w:r>
            <w:proofErr w:type="spellStart"/>
            <w:r w:rsidRPr="000C1964">
              <w:rPr>
                <w:rFonts w:asciiTheme="minorHAnsi" w:hAnsiTheme="minorHAnsi" w:cstheme="minorHAnsi"/>
                <w:sz w:val="24"/>
                <w:szCs w:val="24"/>
              </w:rPr>
              <w:t>Primy</w:t>
            </w:r>
            <w:proofErr w:type="spellEnd"/>
            <w:r w:rsidRPr="000C1964">
              <w:rPr>
                <w:rFonts w:asciiTheme="minorHAnsi" w:hAnsiTheme="minorHAnsi" w:cstheme="minorHAnsi"/>
                <w:sz w:val="24"/>
                <w:szCs w:val="24"/>
              </w:rPr>
              <w:t xml:space="preserve"> Domestic Sales, tab D-2 (public record) (extract)</w:t>
            </w:r>
          </w:p>
          <w:p w14:paraId="1A4ACD3B" w14:textId="77777777" w:rsidR="00C67499" w:rsidRPr="000C1964" w:rsidRDefault="00C67499" w:rsidP="00C35E17">
            <w:pPr>
              <w:pStyle w:val="TTTableText"/>
              <w:rPr>
                <w:rFonts w:asciiTheme="minorHAnsi" w:hAnsiTheme="minorHAnsi" w:cstheme="minorHAnsi"/>
              </w:rPr>
            </w:pPr>
          </w:p>
        </w:tc>
        <w:tc>
          <w:tcPr>
            <w:tcW w:w="2544" w:type="dxa"/>
          </w:tcPr>
          <w:p w14:paraId="42B016B7"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i/>
                <w:iCs/>
              </w:rPr>
              <w:t xml:space="preserve">Stainless Steel Sinks Continuation 517 Report – </w:t>
            </w:r>
            <w:r w:rsidRPr="000C1964">
              <w:rPr>
                <w:rFonts w:asciiTheme="minorHAnsi" w:hAnsiTheme="minorHAnsi" w:cstheme="minorHAnsi"/>
              </w:rPr>
              <w:t xml:space="preserve">Confidential attachment 16, </w:t>
            </w:r>
            <w:proofErr w:type="spellStart"/>
            <w:r w:rsidRPr="000C1964">
              <w:rPr>
                <w:rFonts w:asciiTheme="minorHAnsi" w:hAnsiTheme="minorHAnsi" w:cstheme="minorHAnsi"/>
              </w:rPr>
              <w:t>Primy</w:t>
            </w:r>
            <w:proofErr w:type="spellEnd"/>
            <w:r w:rsidRPr="000C1964">
              <w:rPr>
                <w:rFonts w:asciiTheme="minorHAnsi" w:hAnsiTheme="minorHAnsi" w:cstheme="minorHAnsi"/>
              </w:rPr>
              <w:t xml:space="preserve"> Domestic Sales, tab D-2</w:t>
            </w:r>
          </w:p>
        </w:tc>
      </w:tr>
      <w:tr w:rsidR="00C67499" w:rsidRPr="000C1964" w14:paraId="0173F239" w14:textId="77777777" w:rsidTr="00C35E17">
        <w:trPr>
          <w:cantSplit/>
          <w:trHeight w:val="397"/>
        </w:trPr>
        <w:tc>
          <w:tcPr>
            <w:tcW w:w="1413" w:type="dxa"/>
          </w:tcPr>
          <w:p w14:paraId="3BCB765F"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color w:val="000000"/>
              </w:rPr>
              <w:t>AUS-61</w:t>
            </w:r>
          </w:p>
          <w:p w14:paraId="0788FA0D"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color w:val="000000"/>
              </w:rPr>
              <w:t>(BCI)</w:t>
            </w:r>
          </w:p>
        </w:tc>
        <w:tc>
          <w:tcPr>
            <w:tcW w:w="5103" w:type="dxa"/>
          </w:tcPr>
          <w:p w14:paraId="2AD0493B" w14:textId="744DE2B1" w:rsidR="00C67499" w:rsidRPr="000C1964" w:rsidRDefault="006D6630" w:rsidP="00C35E17">
            <w:pPr>
              <w:pStyle w:val="TTTableText"/>
              <w:rPr>
                <w:rFonts w:asciiTheme="minorHAnsi" w:hAnsiTheme="minorHAnsi" w:cstheme="minorHAnsi"/>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proofErr w:type="gram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w:t>
            </w:r>
            <w:proofErr w:type="gram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
        </w:tc>
        <w:tc>
          <w:tcPr>
            <w:tcW w:w="2544" w:type="dxa"/>
          </w:tcPr>
          <w:p w14:paraId="21E8847C" w14:textId="77777777" w:rsidR="006D6630" w:rsidRPr="002D41A6" w:rsidRDefault="006D6630" w:rsidP="006D6630">
            <w:pPr>
              <w:pStyle w:val="TTTableText"/>
              <w:rPr>
                <w:rFonts w:asciiTheme="minorHAnsi" w:hAnsiTheme="minorHAnsi" w:cstheme="minorHAnsi"/>
                <w:i/>
                <w:iCs/>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x xxx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w:t>
            </w:r>
            <w:proofErr w:type="spellEnd"/>
          </w:p>
          <w:p w14:paraId="139620C5" w14:textId="72E3A2C6" w:rsidR="00C67499" w:rsidRPr="000C1964" w:rsidRDefault="00C67499" w:rsidP="00C35E17">
            <w:pPr>
              <w:pStyle w:val="TTTableText"/>
              <w:rPr>
                <w:rFonts w:asciiTheme="minorHAnsi" w:hAnsiTheme="minorHAnsi" w:cstheme="minorHAnsi"/>
              </w:rPr>
            </w:pPr>
          </w:p>
        </w:tc>
      </w:tr>
      <w:tr w:rsidR="00C67499" w:rsidRPr="000C1964" w14:paraId="07C71207" w14:textId="77777777" w:rsidTr="00C35E17">
        <w:trPr>
          <w:cantSplit/>
          <w:trHeight w:val="397"/>
        </w:trPr>
        <w:tc>
          <w:tcPr>
            <w:tcW w:w="1413" w:type="dxa"/>
          </w:tcPr>
          <w:p w14:paraId="58202137"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AUS-61</w:t>
            </w:r>
          </w:p>
          <w:p w14:paraId="63A710C6" w14:textId="77777777" w:rsidR="00C67499" w:rsidRPr="000C1964" w:rsidRDefault="00C67499" w:rsidP="00C35E17">
            <w:pPr>
              <w:spacing w:line="240" w:lineRule="auto"/>
              <w:rPr>
                <w:rFonts w:asciiTheme="minorHAnsi" w:hAnsiTheme="minorHAnsi" w:cstheme="minorHAnsi"/>
                <w:color w:val="000000"/>
              </w:rPr>
            </w:pPr>
          </w:p>
        </w:tc>
        <w:tc>
          <w:tcPr>
            <w:tcW w:w="5103" w:type="dxa"/>
          </w:tcPr>
          <w:p w14:paraId="1B3B6069" w14:textId="77777777" w:rsidR="00C67499" w:rsidRPr="000C1964" w:rsidRDefault="00C67499" w:rsidP="00C35E17">
            <w:pPr>
              <w:pStyle w:val="FootnoteText"/>
              <w:jc w:val="left"/>
              <w:rPr>
                <w:rFonts w:asciiTheme="minorHAnsi" w:hAnsiTheme="minorHAnsi" w:cstheme="minorHAnsi"/>
                <w:sz w:val="24"/>
                <w:szCs w:val="24"/>
              </w:rPr>
            </w:pPr>
            <w:r w:rsidRPr="000C1964">
              <w:rPr>
                <w:rFonts w:asciiTheme="minorHAnsi" w:hAnsiTheme="minorHAnsi" w:cstheme="minorHAnsi"/>
                <w:sz w:val="24"/>
                <w:szCs w:val="24"/>
              </w:rPr>
              <w:t xml:space="preserve">Stainless Steel Sinks Continuation 517 Report – </w:t>
            </w:r>
            <w:proofErr w:type="spellStart"/>
            <w:r w:rsidRPr="000C1964">
              <w:rPr>
                <w:rFonts w:asciiTheme="minorHAnsi" w:hAnsiTheme="minorHAnsi" w:cstheme="minorHAnsi"/>
                <w:sz w:val="24"/>
                <w:szCs w:val="24"/>
              </w:rPr>
              <w:t>Primy</w:t>
            </w:r>
            <w:proofErr w:type="spellEnd"/>
            <w:r w:rsidRPr="000C1964">
              <w:rPr>
                <w:rFonts w:asciiTheme="minorHAnsi" w:hAnsiTheme="minorHAnsi" w:cstheme="minorHAnsi"/>
                <w:sz w:val="24"/>
                <w:szCs w:val="24"/>
              </w:rPr>
              <w:t xml:space="preserve"> export sales worksheet response to Exporter Questionnaire, </w:t>
            </w:r>
            <w:proofErr w:type="spellStart"/>
            <w:r w:rsidRPr="000C1964">
              <w:rPr>
                <w:rFonts w:asciiTheme="minorHAnsi" w:hAnsiTheme="minorHAnsi" w:cstheme="minorHAnsi"/>
                <w:sz w:val="24"/>
                <w:szCs w:val="24"/>
              </w:rPr>
              <w:t>Primy</w:t>
            </w:r>
            <w:proofErr w:type="spellEnd"/>
            <w:r w:rsidRPr="000C1964">
              <w:rPr>
                <w:rFonts w:asciiTheme="minorHAnsi" w:hAnsiTheme="minorHAnsi" w:cstheme="minorHAnsi"/>
                <w:sz w:val="24"/>
                <w:szCs w:val="24"/>
              </w:rPr>
              <w:t xml:space="preserve"> Export Sales Summary, tab B-2, revised exhibit (public record) (extract)</w:t>
            </w:r>
          </w:p>
        </w:tc>
        <w:tc>
          <w:tcPr>
            <w:tcW w:w="2544" w:type="dxa"/>
          </w:tcPr>
          <w:p w14:paraId="4FEE65E0" w14:textId="77777777" w:rsidR="00C67499" w:rsidRPr="000C1964" w:rsidRDefault="00C67499" w:rsidP="00C35E17">
            <w:pPr>
              <w:pStyle w:val="TTTableText"/>
              <w:rPr>
                <w:rFonts w:asciiTheme="minorHAnsi" w:hAnsiTheme="minorHAnsi" w:cstheme="minorHAnsi"/>
                <w:i/>
                <w:iCs/>
              </w:rPr>
            </w:pPr>
            <w:r w:rsidRPr="000C1964">
              <w:rPr>
                <w:rFonts w:asciiTheme="minorHAnsi" w:hAnsiTheme="minorHAnsi" w:cstheme="minorHAnsi"/>
                <w:i/>
                <w:iCs/>
              </w:rPr>
              <w:t>Stainless Steel Sinks Continuation 517 Report –</w:t>
            </w:r>
            <w:r w:rsidRPr="000C1964">
              <w:rPr>
                <w:rFonts w:asciiTheme="minorHAnsi" w:hAnsiTheme="minorHAnsi" w:cstheme="minorHAnsi"/>
              </w:rPr>
              <w:t xml:space="preserve"> </w:t>
            </w:r>
            <w:proofErr w:type="spellStart"/>
            <w:r w:rsidRPr="000C1964">
              <w:rPr>
                <w:rFonts w:asciiTheme="minorHAnsi" w:hAnsiTheme="minorHAnsi" w:cstheme="minorHAnsi"/>
              </w:rPr>
              <w:t>Primy</w:t>
            </w:r>
            <w:proofErr w:type="spellEnd"/>
            <w:r w:rsidRPr="000C1964">
              <w:rPr>
                <w:rFonts w:asciiTheme="minorHAnsi" w:hAnsiTheme="minorHAnsi" w:cstheme="minorHAnsi"/>
              </w:rPr>
              <w:t xml:space="preserve"> Export Sales Summary, tab B-2</w:t>
            </w:r>
          </w:p>
        </w:tc>
      </w:tr>
      <w:tr w:rsidR="00E8264C" w:rsidRPr="000C1964" w14:paraId="65C13668" w14:textId="77777777" w:rsidTr="00C35E17">
        <w:trPr>
          <w:cantSplit/>
          <w:trHeight w:val="397"/>
        </w:trPr>
        <w:tc>
          <w:tcPr>
            <w:tcW w:w="1413" w:type="dxa"/>
          </w:tcPr>
          <w:p w14:paraId="7B0B4D3D"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color w:val="000000"/>
              </w:rPr>
              <w:t>AUS-62</w:t>
            </w:r>
          </w:p>
          <w:p w14:paraId="7B9F0DED" w14:textId="77777777" w:rsidR="00E8264C" w:rsidRPr="000C1964" w:rsidRDefault="00E8264C" w:rsidP="00E8264C">
            <w:pPr>
              <w:spacing w:line="240" w:lineRule="auto"/>
              <w:rPr>
                <w:rFonts w:asciiTheme="minorHAnsi" w:hAnsiTheme="minorHAnsi" w:cstheme="minorHAnsi"/>
              </w:rPr>
            </w:pPr>
            <w:r w:rsidRPr="000C1964">
              <w:rPr>
                <w:rFonts w:asciiTheme="minorHAnsi" w:hAnsiTheme="minorHAnsi" w:cstheme="minorHAnsi"/>
                <w:color w:val="000000"/>
              </w:rPr>
              <w:t>(BCI)</w:t>
            </w:r>
          </w:p>
        </w:tc>
        <w:tc>
          <w:tcPr>
            <w:tcW w:w="5103" w:type="dxa"/>
          </w:tcPr>
          <w:p w14:paraId="1FE6252D" w14:textId="1CD22444" w:rsidR="00E8264C" w:rsidRPr="002D41A6" w:rsidRDefault="00E8264C" w:rsidP="00E8264C">
            <w:pPr>
              <w:spacing w:line="240" w:lineRule="auto"/>
              <w:jc w:val="left"/>
              <w:rPr>
                <w:rFonts w:asciiTheme="minorHAnsi" w:hAnsiTheme="minorHAnsi" w:cstheme="minorHAnsi"/>
                <w:highlight w:val="black"/>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proofErr w:type="gram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w:t>
            </w:r>
            <w:proofErr w:type="gram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w:t>
            </w:r>
            <w:proofErr w:type="spellStart"/>
            <w:r w:rsidRPr="002D41A6">
              <w:rPr>
                <w:rFonts w:asciiTheme="minorHAnsi" w:hAnsiTheme="minorHAnsi" w:cstheme="minorHAnsi"/>
                <w:iCs/>
                <w:highlight w:val="black"/>
                <w:lang w:val="fr-FR"/>
              </w:rPr>
              <w:t>xxxxxxxxxx</w:t>
            </w:r>
            <w:proofErr w:type="spellEnd"/>
          </w:p>
        </w:tc>
        <w:tc>
          <w:tcPr>
            <w:tcW w:w="2544" w:type="dxa"/>
          </w:tcPr>
          <w:p w14:paraId="5B2CEE5C" w14:textId="7E6C393A" w:rsidR="00E8264C" w:rsidRPr="002D41A6" w:rsidRDefault="00E8264C" w:rsidP="00E8264C">
            <w:pPr>
              <w:pStyle w:val="TTTableText"/>
              <w:rPr>
                <w:rFonts w:asciiTheme="minorHAnsi" w:hAnsiTheme="minorHAnsi" w:cstheme="minorHAnsi"/>
                <w:i/>
                <w:iCs/>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w:t>
            </w:r>
            <w:proofErr w:type="spellStart"/>
            <w:r w:rsidRPr="002D41A6">
              <w:rPr>
                <w:rFonts w:asciiTheme="minorHAnsi" w:hAnsiTheme="minorHAnsi" w:cstheme="minorHAnsi"/>
                <w:i/>
                <w:iCs/>
                <w:highlight w:val="black"/>
              </w:rPr>
              <w:t>xx</w:t>
            </w:r>
            <w:proofErr w:type="spellEnd"/>
            <w:r w:rsidRPr="002D41A6">
              <w:rPr>
                <w:rFonts w:asciiTheme="minorHAnsi" w:hAnsiTheme="minorHAnsi" w:cstheme="minorHAnsi"/>
                <w:i/>
                <w:iCs/>
                <w:highlight w:val="black"/>
              </w:rPr>
              <w:t xml:space="preserve"> xxx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 xx </w:t>
            </w:r>
            <w:proofErr w:type="spellStart"/>
            <w:r w:rsidRPr="002D41A6">
              <w:rPr>
                <w:rFonts w:asciiTheme="minorHAnsi" w:hAnsiTheme="minorHAnsi" w:cstheme="minorHAnsi"/>
                <w:i/>
                <w:iCs/>
                <w:highlight w:val="black"/>
              </w:rPr>
              <w:t>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w:t>
            </w:r>
            <w:proofErr w:type="spellEnd"/>
          </w:p>
        </w:tc>
      </w:tr>
      <w:tr w:rsidR="00C67499" w:rsidRPr="000C1964" w14:paraId="119B4DA5" w14:textId="77777777" w:rsidTr="00C35E17">
        <w:trPr>
          <w:cantSplit/>
          <w:trHeight w:val="397"/>
        </w:trPr>
        <w:tc>
          <w:tcPr>
            <w:tcW w:w="1413" w:type="dxa"/>
          </w:tcPr>
          <w:p w14:paraId="40511EB4"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lastRenderedPageBreak/>
              <w:t>AUS-62</w:t>
            </w:r>
          </w:p>
          <w:p w14:paraId="0313C0F4" w14:textId="77777777" w:rsidR="00C67499" w:rsidRPr="000C1964" w:rsidRDefault="00C67499" w:rsidP="00C35E17">
            <w:pPr>
              <w:spacing w:line="240" w:lineRule="auto"/>
              <w:rPr>
                <w:rFonts w:asciiTheme="minorHAnsi" w:hAnsiTheme="minorHAnsi" w:cstheme="minorHAnsi"/>
                <w:color w:val="000000"/>
              </w:rPr>
            </w:pPr>
            <w:r w:rsidRPr="000C1964">
              <w:rPr>
                <w:rFonts w:asciiTheme="minorHAnsi" w:hAnsiTheme="minorHAnsi" w:cstheme="minorHAnsi"/>
              </w:rPr>
              <w:t>(BCI redacted)</w:t>
            </w:r>
          </w:p>
        </w:tc>
        <w:tc>
          <w:tcPr>
            <w:tcW w:w="5103" w:type="dxa"/>
          </w:tcPr>
          <w:p w14:paraId="27DDF0C9" w14:textId="12FACF46" w:rsidR="00C67499" w:rsidRPr="000C1964" w:rsidRDefault="00C67499" w:rsidP="00C35E17">
            <w:pPr>
              <w:spacing w:line="240" w:lineRule="auto"/>
              <w:jc w:val="left"/>
              <w:rPr>
                <w:rFonts w:asciiTheme="minorHAnsi" w:hAnsiTheme="minorHAnsi" w:cstheme="minorHAnsi"/>
              </w:rPr>
            </w:pPr>
            <w:r w:rsidRPr="000C1964">
              <w:rPr>
                <w:rFonts w:asciiTheme="minorHAnsi" w:hAnsiTheme="minorHAnsi" w:cstheme="minorHAnsi"/>
              </w:rPr>
              <w:t>Stainless Steel Sinks Continuation 517 Report – Confidential attachment 1</w:t>
            </w:r>
            <w:r w:rsidR="009960ED" w:rsidRPr="000C1964">
              <w:rPr>
                <w:rFonts w:asciiTheme="minorHAnsi" w:hAnsiTheme="minorHAnsi" w:cstheme="minorHAnsi"/>
              </w:rPr>
              <w:t>5</w:t>
            </w:r>
            <w:r w:rsidRPr="000C1964">
              <w:rPr>
                <w:rFonts w:asciiTheme="minorHAnsi" w:hAnsiTheme="minorHAnsi" w:cstheme="minorHAnsi"/>
              </w:rPr>
              <w:t xml:space="preserve">, </w:t>
            </w:r>
            <w:proofErr w:type="spellStart"/>
            <w:r w:rsidRPr="000C1964">
              <w:rPr>
                <w:rFonts w:asciiTheme="minorHAnsi" w:hAnsiTheme="minorHAnsi" w:cstheme="minorHAnsi"/>
              </w:rPr>
              <w:t>Primy</w:t>
            </w:r>
            <w:proofErr w:type="spellEnd"/>
            <w:r w:rsidRPr="000C1964">
              <w:rPr>
                <w:rFonts w:asciiTheme="minorHAnsi" w:hAnsiTheme="minorHAnsi" w:cstheme="minorHAnsi"/>
              </w:rPr>
              <w:t xml:space="preserve"> Domestic Sales, worksheet (b) Domestic CTMS Summary (extract)</w:t>
            </w:r>
          </w:p>
        </w:tc>
        <w:tc>
          <w:tcPr>
            <w:tcW w:w="2544" w:type="dxa"/>
          </w:tcPr>
          <w:p w14:paraId="086B25F1" w14:textId="77777777" w:rsidR="00C67499" w:rsidRPr="000C1964" w:rsidRDefault="00C67499" w:rsidP="00C35E17">
            <w:pPr>
              <w:pStyle w:val="TTTableText"/>
              <w:rPr>
                <w:rFonts w:asciiTheme="minorHAnsi" w:hAnsiTheme="minorHAnsi" w:cstheme="minorHAnsi"/>
                <w:i/>
                <w:iCs/>
              </w:rPr>
            </w:pPr>
            <w:r w:rsidRPr="000C1964">
              <w:rPr>
                <w:rFonts w:asciiTheme="minorHAnsi" w:hAnsiTheme="minorHAnsi" w:cstheme="minorHAnsi"/>
                <w:i/>
                <w:iCs/>
              </w:rPr>
              <w:t xml:space="preserve">Stainless Steel Sinks Continuation 517 Report – </w:t>
            </w:r>
            <w:r w:rsidRPr="000C1964">
              <w:rPr>
                <w:rFonts w:asciiTheme="minorHAnsi" w:hAnsiTheme="minorHAnsi" w:cstheme="minorHAnsi"/>
              </w:rPr>
              <w:t xml:space="preserve">Confidential attachment 15, </w:t>
            </w:r>
            <w:proofErr w:type="spellStart"/>
            <w:r w:rsidRPr="000C1964">
              <w:rPr>
                <w:rFonts w:asciiTheme="minorHAnsi" w:hAnsiTheme="minorHAnsi" w:cstheme="minorHAnsi"/>
              </w:rPr>
              <w:t>Primy</w:t>
            </w:r>
            <w:proofErr w:type="spellEnd"/>
            <w:r w:rsidRPr="000C1964">
              <w:rPr>
                <w:rFonts w:asciiTheme="minorHAnsi" w:hAnsiTheme="minorHAnsi" w:cstheme="minorHAnsi"/>
              </w:rPr>
              <w:t xml:space="preserve"> Domestic Sales</w:t>
            </w:r>
          </w:p>
        </w:tc>
      </w:tr>
      <w:tr w:rsidR="00E8264C" w:rsidRPr="000C1964" w14:paraId="2C449BDB" w14:textId="77777777" w:rsidTr="00C35E17">
        <w:trPr>
          <w:cantSplit/>
          <w:trHeight w:val="397"/>
        </w:trPr>
        <w:tc>
          <w:tcPr>
            <w:tcW w:w="1413" w:type="dxa"/>
          </w:tcPr>
          <w:p w14:paraId="0DFE642C"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color w:val="000000"/>
              </w:rPr>
              <w:t>AUS-63</w:t>
            </w:r>
          </w:p>
          <w:p w14:paraId="7355AC6B" w14:textId="77777777" w:rsidR="00E8264C" w:rsidRPr="000C1964" w:rsidRDefault="00E8264C" w:rsidP="00E8264C">
            <w:pPr>
              <w:spacing w:line="240" w:lineRule="auto"/>
              <w:rPr>
                <w:rFonts w:asciiTheme="minorHAnsi" w:hAnsiTheme="minorHAnsi" w:cstheme="minorHAnsi"/>
              </w:rPr>
            </w:pPr>
            <w:r w:rsidRPr="000C1964">
              <w:rPr>
                <w:rFonts w:asciiTheme="minorHAnsi" w:hAnsiTheme="minorHAnsi" w:cstheme="minorHAnsi"/>
                <w:color w:val="000000"/>
              </w:rPr>
              <w:t>(BCI)</w:t>
            </w:r>
          </w:p>
        </w:tc>
        <w:tc>
          <w:tcPr>
            <w:tcW w:w="5103" w:type="dxa"/>
          </w:tcPr>
          <w:p w14:paraId="38C48D2B" w14:textId="58BA3E41" w:rsidR="00E8264C" w:rsidRPr="002D41A6" w:rsidRDefault="00E8264C" w:rsidP="00E8264C">
            <w:pPr>
              <w:spacing w:line="240" w:lineRule="auto"/>
              <w:jc w:val="left"/>
              <w:rPr>
                <w:rFonts w:asciiTheme="minorHAnsi" w:hAnsiTheme="minorHAnsi" w:cstheme="minorHAnsi"/>
                <w:highlight w:val="black"/>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p>
        </w:tc>
        <w:tc>
          <w:tcPr>
            <w:tcW w:w="2544" w:type="dxa"/>
          </w:tcPr>
          <w:p w14:paraId="67686DAE" w14:textId="37CF278C" w:rsidR="00E8264C" w:rsidRPr="002D41A6" w:rsidRDefault="00E8264C" w:rsidP="00E8264C">
            <w:pPr>
              <w:pStyle w:val="TTTableText"/>
              <w:rPr>
                <w:rFonts w:asciiTheme="minorHAnsi" w:hAnsiTheme="minorHAnsi" w:cstheme="minorHAnsi"/>
                <w:i/>
                <w:iCs/>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w:t>
            </w:r>
            <w:proofErr w:type="spellStart"/>
            <w:r w:rsidRPr="002D41A6">
              <w:rPr>
                <w:rFonts w:asciiTheme="minorHAnsi" w:hAnsiTheme="minorHAnsi" w:cstheme="minorHAnsi"/>
                <w:i/>
                <w:iCs/>
                <w:highlight w:val="black"/>
              </w:rPr>
              <w:t>xx</w:t>
            </w:r>
            <w:proofErr w:type="spellEnd"/>
            <w:r w:rsidRPr="002D41A6">
              <w:rPr>
                <w:rFonts w:asciiTheme="minorHAnsi" w:hAnsiTheme="minorHAnsi" w:cstheme="minorHAnsi"/>
                <w:i/>
                <w:iCs/>
                <w:highlight w:val="black"/>
              </w:rPr>
              <w:t xml:space="preserve"> xxx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 xx </w:t>
            </w:r>
            <w:proofErr w:type="spellStart"/>
            <w:r w:rsidRPr="002D41A6">
              <w:rPr>
                <w:rFonts w:asciiTheme="minorHAnsi" w:hAnsiTheme="minorHAnsi" w:cstheme="minorHAnsi"/>
                <w:i/>
                <w:iCs/>
                <w:highlight w:val="black"/>
              </w:rPr>
              <w:t>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xxx xx </w:t>
            </w:r>
            <w:proofErr w:type="spellStart"/>
            <w:r w:rsidRPr="002D41A6">
              <w:rPr>
                <w:rFonts w:asciiTheme="minorHAnsi" w:hAnsiTheme="minorHAnsi" w:cstheme="minorHAnsi"/>
                <w:i/>
                <w:iCs/>
                <w:highlight w:val="black"/>
              </w:rPr>
              <w:t>xxXXXXXXXXXXXXXxx</w:t>
            </w:r>
            <w:proofErr w:type="spellEnd"/>
          </w:p>
        </w:tc>
      </w:tr>
      <w:tr w:rsidR="00C67499" w:rsidRPr="000C1964" w14:paraId="6151A8D0" w14:textId="77777777" w:rsidTr="00C35E17">
        <w:trPr>
          <w:cantSplit/>
          <w:trHeight w:val="397"/>
        </w:trPr>
        <w:tc>
          <w:tcPr>
            <w:tcW w:w="1413" w:type="dxa"/>
          </w:tcPr>
          <w:p w14:paraId="5F1BECC2"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AUS-63</w:t>
            </w:r>
          </w:p>
          <w:p w14:paraId="4D56C443" w14:textId="77777777" w:rsidR="00C67499" w:rsidRPr="000C1964" w:rsidRDefault="00C67499" w:rsidP="00C35E17">
            <w:pPr>
              <w:spacing w:line="240" w:lineRule="auto"/>
              <w:rPr>
                <w:rFonts w:asciiTheme="minorHAnsi" w:hAnsiTheme="minorHAnsi" w:cstheme="minorHAnsi"/>
                <w:color w:val="000000"/>
              </w:rPr>
            </w:pPr>
            <w:r w:rsidRPr="000C1964">
              <w:rPr>
                <w:rFonts w:asciiTheme="minorHAnsi" w:hAnsiTheme="minorHAnsi" w:cstheme="minorHAnsi"/>
              </w:rPr>
              <w:t>(BCI redacted)</w:t>
            </w:r>
          </w:p>
        </w:tc>
        <w:tc>
          <w:tcPr>
            <w:tcW w:w="5103" w:type="dxa"/>
          </w:tcPr>
          <w:p w14:paraId="14B42CDD" w14:textId="77777777" w:rsidR="00C67499" w:rsidRPr="000C1964" w:rsidRDefault="00C67499" w:rsidP="00C35E17">
            <w:pPr>
              <w:spacing w:line="240" w:lineRule="auto"/>
              <w:jc w:val="left"/>
              <w:rPr>
                <w:rFonts w:asciiTheme="minorHAnsi" w:hAnsiTheme="minorHAnsi" w:cstheme="minorHAnsi"/>
              </w:rPr>
            </w:pPr>
            <w:r w:rsidRPr="000C1964">
              <w:rPr>
                <w:rFonts w:asciiTheme="minorHAnsi" w:hAnsiTheme="minorHAnsi" w:cstheme="minorHAnsi"/>
              </w:rPr>
              <w:t xml:space="preserve">Stainless Steel Sinks Continuation 517 Report – Confidential attachment 17, </w:t>
            </w:r>
            <w:proofErr w:type="spellStart"/>
            <w:r w:rsidRPr="000C1964">
              <w:rPr>
                <w:rFonts w:asciiTheme="minorHAnsi" w:hAnsiTheme="minorHAnsi" w:cstheme="minorHAnsi"/>
              </w:rPr>
              <w:t>Primy</w:t>
            </w:r>
            <w:proofErr w:type="spellEnd"/>
            <w:r w:rsidRPr="000C1964">
              <w:rPr>
                <w:rFonts w:asciiTheme="minorHAnsi" w:hAnsiTheme="minorHAnsi" w:cstheme="minorHAnsi"/>
              </w:rPr>
              <w:t xml:space="preserve"> Normal Value, tab (f) AU Accessories (extract) </w:t>
            </w:r>
          </w:p>
        </w:tc>
        <w:tc>
          <w:tcPr>
            <w:tcW w:w="2544" w:type="dxa"/>
          </w:tcPr>
          <w:p w14:paraId="5F29CAB0" w14:textId="77777777" w:rsidR="00C67499" w:rsidRPr="000C1964" w:rsidRDefault="00C67499" w:rsidP="00C35E17">
            <w:pPr>
              <w:pStyle w:val="TTTableText"/>
              <w:rPr>
                <w:rFonts w:asciiTheme="minorHAnsi" w:hAnsiTheme="minorHAnsi" w:cstheme="minorHAnsi"/>
                <w:i/>
                <w:iCs/>
              </w:rPr>
            </w:pPr>
            <w:r w:rsidRPr="000C1964">
              <w:rPr>
                <w:rFonts w:asciiTheme="minorHAnsi" w:hAnsiTheme="minorHAnsi" w:cstheme="minorHAnsi"/>
                <w:i/>
                <w:iCs/>
              </w:rPr>
              <w:t xml:space="preserve">Stainless Steel Sinks Continuation 517 Report – </w:t>
            </w:r>
            <w:r w:rsidRPr="000C1964">
              <w:rPr>
                <w:rFonts w:asciiTheme="minorHAnsi" w:hAnsiTheme="minorHAnsi" w:cstheme="minorHAnsi"/>
              </w:rPr>
              <w:t xml:space="preserve">Confidential attachment 17, </w:t>
            </w:r>
            <w:proofErr w:type="spellStart"/>
            <w:r w:rsidRPr="000C1964">
              <w:rPr>
                <w:rFonts w:asciiTheme="minorHAnsi" w:hAnsiTheme="minorHAnsi" w:cstheme="minorHAnsi"/>
              </w:rPr>
              <w:t>Primy</w:t>
            </w:r>
            <w:proofErr w:type="spellEnd"/>
            <w:r w:rsidRPr="000C1964">
              <w:rPr>
                <w:rFonts w:asciiTheme="minorHAnsi" w:hAnsiTheme="minorHAnsi" w:cstheme="minorHAnsi"/>
              </w:rPr>
              <w:t xml:space="preserve"> Normal Value, tab (f) AU Accessories</w:t>
            </w:r>
          </w:p>
        </w:tc>
      </w:tr>
      <w:tr w:rsidR="00C67499" w:rsidRPr="000C1964" w14:paraId="0212CA09" w14:textId="77777777" w:rsidTr="00C35E17">
        <w:trPr>
          <w:cantSplit/>
          <w:trHeight w:val="397"/>
        </w:trPr>
        <w:tc>
          <w:tcPr>
            <w:tcW w:w="1413" w:type="dxa"/>
          </w:tcPr>
          <w:p w14:paraId="14C61C77"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AUS-64</w:t>
            </w:r>
          </w:p>
          <w:p w14:paraId="0F3EC019" w14:textId="77777777" w:rsidR="00C67499" w:rsidRPr="000C1964" w:rsidRDefault="00C67499" w:rsidP="00C35E17">
            <w:pPr>
              <w:spacing w:line="240" w:lineRule="auto"/>
              <w:rPr>
                <w:rFonts w:asciiTheme="minorHAnsi" w:hAnsiTheme="minorHAnsi" w:cstheme="minorHAnsi"/>
              </w:rPr>
            </w:pPr>
          </w:p>
        </w:tc>
        <w:tc>
          <w:tcPr>
            <w:tcW w:w="5103" w:type="dxa"/>
          </w:tcPr>
          <w:p w14:paraId="755C41C4" w14:textId="77777777" w:rsidR="00C67499" w:rsidRPr="000C1964" w:rsidRDefault="00C67499" w:rsidP="00C35E17">
            <w:pPr>
              <w:spacing w:line="240" w:lineRule="auto"/>
              <w:jc w:val="left"/>
              <w:rPr>
                <w:rFonts w:asciiTheme="minorHAnsi" w:hAnsiTheme="minorHAnsi" w:cstheme="minorHAnsi"/>
              </w:rPr>
            </w:pPr>
            <w:r w:rsidRPr="000C1964">
              <w:rPr>
                <w:rFonts w:asciiTheme="minorHAnsi" w:hAnsiTheme="minorHAnsi" w:cstheme="minorHAnsi"/>
                <w:color w:val="000000"/>
                <w:lang w:val="en-US"/>
              </w:rPr>
              <w:t xml:space="preserve">Stainless Steel Sinks Investigation 238 Submission - Zhongshan </w:t>
            </w:r>
            <w:proofErr w:type="spellStart"/>
            <w:r w:rsidRPr="000C1964">
              <w:rPr>
                <w:rFonts w:asciiTheme="minorHAnsi" w:hAnsiTheme="minorHAnsi" w:cstheme="minorHAnsi"/>
                <w:color w:val="000000"/>
                <w:lang w:val="en-US"/>
              </w:rPr>
              <w:t>Jiabaolu</w:t>
            </w:r>
            <w:proofErr w:type="spellEnd"/>
            <w:r w:rsidRPr="000C1964">
              <w:rPr>
                <w:rFonts w:asciiTheme="minorHAnsi" w:hAnsiTheme="minorHAnsi" w:cstheme="minorHAnsi"/>
                <w:color w:val="000000"/>
                <w:lang w:val="en-US"/>
              </w:rPr>
              <w:t xml:space="preserve"> Kitchen and Bathroom Products Co., Ltd, 5. Profit Calculation, 12 January 2015 (published 13 January 2015)</w:t>
            </w:r>
          </w:p>
        </w:tc>
        <w:tc>
          <w:tcPr>
            <w:tcW w:w="2544" w:type="dxa"/>
          </w:tcPr>
          <w:p w14:paraId="6F53EF5E" w14:textId="77777777" w:rsidR="00C67499" w:rsidRPr="000C1964" w:rsidRDefault="00C67499" w:rsidP="00C35E17">
            <w:pPr>
              <w:pStyle w:val="TTTableText"/>
              <w:rPr>
                <w:rFonts w:asciiTheme="minorHAnsi" w:hAnsiTheme="minorHAnsi" w:cstheme="minorHAnsi"/>
                <w:i/>
                <w:iCs/>
              </w:rPr>
            </w:pPr>
            <w:r w:rsidRPr="000C1964">
              <w:rPr>
                <w:rFonts w:asciiTheme="minorHAnsi" w:hAnsiTheme="minorHAnsi" w:cstheme="minorHAnsi"/>
                <w:i/>
                <w:iCs/>
                <w:color w:val="000000"/>
                <w:lang w:val="en-US"/>
              </w:rPr>
              <w:t xml:space="preserve">Stainless Steel Sinks Investigation 238 Submission - Zhongshan </w:t>
            </w:r>
            <w:proofErr w:type="spellStart"/>
            <w:r w:rsidRPr="000C1964">
              <w:rPr>
                <w:rFonts w:asciiTheme="minorHAnsi" w:hAnsiTheme="minorHAnsi" w:cstheme="minorHAnsi"/>
                <w:i/>
                <w:iCs/>
                <w:color w:val="000000"/>
                <w:lang w:val="en-US"/>
              </w:rPr>
              <w:t>Jiabaolu</w:t>
            </w:r>
            <w:proofErr w:type="spellEnd"/>
            <w:r w:rsidRPr="000C1964">
              <w:rPr>
                <w:rFonts w:asciiTheme="minorHAnsi" w:hAnsiTheme="minorHAnsi" w:cstheme="minorHAnsi"/>
                <w:i/>
                <w:iCs/>
                <w:color w:val="000000"/>
                <w:lang w:val="en-US"/>
              </w:rPr>
              <w:t xml:space="preserve"> Kitchen and Bathroom Products Co., Ltd</w:t>
            </w:r>
          </w:p>
        </w:tc>
      </w:tr>
      <w:tr w:rsidR="00C67499" w:rsidRPr="000C1964" w14:paraId="2F80AA3D" w14:textId="77777777" w:rsidTr="00C35E17">
        <w:trPr>
          <w:cantSplit/>
          <w:trHeight w:val="397"/>
        </w:trPr>
        <w:tc>
          <w:tcPr>
            <w:tcW w:w="1413" w:type="dxa"/>
          </w:tcPr>
          <w:p w14:paraId="25DD6981"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AUS-65</w:t>
            </w:r>
          </w:p>
          <w:p w14:paraId="3A25301D" w14:textId="77777777" w:rsidR="00C67499" w:rsidRPr="000C1964" w:rsidRDefault="00C67499" w:rsidP="00C35E17">
            <w:pPr>
              <w:spacing w:line="240" w:lineRule="auto"/>
              <w:rPr>
                <w:rFonts w:asciiTheme="minorHAnsi" w:hAnsiTheme="minorHAnsi" w:cstheme="minorHAnsi"/>
              </w:rPr>
            </w:pPr>
          </w:p>
        </w:tc>
        <w:tc>
          <w:tcPr>
            <w:tcW w:w="5103" w:type="dxa"/>
          </w:tcPr>
          <w:p w14:paraId="3FB3A67F" w14:textId="77777777" w:rsidR="00C67499" w:rsidRPr="000C1964" w:rsidRDefault="00C67499" w:rsidP="00C35E17">
            <w:pPr>
              <w:spacing w:line="240" w:lineRule="auto"/>
              <w:jc w:val="left"/>
              <w:rPr>
                <w:rFonts w:asciiTheme="minorHAnsi" w:hAnsiTheme="minorHAnsi" w:cstheme="minorHAnsi"/>
                <w:color w:val="000000"/>
                <w:lang w:val="en-US"/>
              </w:rPr>
            </w:pPr>
            <w:r w:rsidRPr="000C1964">
              <w:rPr>
                <w:rFonts w:asciiTheme="minorHAnsi" w:hAnsiTheme="minorHAnsi" w:cstheme="minorHAnsi"/>
              </w:rPr>
              <w:t>Email from ADC to MOFCOM, requesting completion of questionnaire, dated 31 March 2014 (personal information redacted)</w:t>
            </w:r>
          </w:p>
        </w:tc>
        <w:tc>
          <w:tcPr>
            <w:tcW w:w="2544" w:type="dxa"/>
          </w:tcPr>
          <w:p w14:paraId="6A07276F" w14:textId="77777777" w:rsidR="00C67499" w:rsidRPr="000C1964" w:rsidRDefault="00C67499" w:rsidP="00C35E17">
            <w:pPr>
              <w:pStyle w:val="TTTableText"/>
              <w:rPr>
                <w:rFonts w:asciiTheme="minorHAnsi" w:hAnsiTheme="minorHAnsi" w:cstheme="minorHAnsi"/>
                <w:i/>
                <w:iCs/>
                <w:color w:val="000000"/>
                <w:lang w:val="en-US"/>
              </w:rPr>
            </w:pPr>
            <w:r w:rsidRPr="000C1964">
              <w:rPr>
                <w:rFonts w:asciiTheme="minorHAnsi" w:hAnsiTheme="minorHAnsi" w:cstheme="minorHAnsi"/>
                <w:i/>
                <w:iCs/>
              </w:rPr>
              <w:t>Email from ADC to MOFCOM, dated 31 March 2014</w:t>
            </w:r>
          </w:p>
        </w:tc>
      </w:tr>
      <w:tr w:rsidR="00C67499" w:rsidRPr="000C1964" w14:paraId="25A6EBDC" w14:textId="77777777" w:rsidTr="00C35E17">
        <w:trPr>
          <w:cantSplit/>
          <w:trHeight w:val="397"/>
        </w:trPr>
        <w:tc>
          <w:tcPr>
            <w:tcW w:w="1413" w:type="dxa"/>
          </w:tcPr>
          <w:p w14:paraId="760FA2A0" w14:textId="77777777" w:rsidR="00C67499" w:rsidRPr="000C1964" w:rsidRDefault="00C67499" w:rsidP="00C35E17">
            <w:pPr>
              <w:spacing w:line="240" w:lineRule="auto"/>
              <w:rPr>
                <w:rFonts w:asciiTheme="minorHAnsi" w:hAnsiTheme="minorHAnsi" w:cstheme="minorHAnsi"/>
              </w:rPr>
            </w:pPr>
            <w:r w:rsidRPr="000C1964">
              <w:rPr>
                <w:rFonts w:asciiTheme="minorHAnsi" w:hAnsiTheme="minorHAnsi" w:cstheme="minorHAnsi"/>
              </w:rPr>
              <w:t>AUS-66</w:t>
            </w:r>
          </w:p>
        </w:tc>
        <w:tc>
          <w:tcPr>
            <w:tcW w:w="5103" w:type="dxa"/>
          </w:tcPr>
          <w:p w14:paraId="50DEC45E" w14:textId="211FB0F1" w:rsidR="00C67499" w:rsidRPr="000C1964" w:rsidRDefault="00C67499" w:rsidP="00C35E17">
            <w:pPr>
              <w:spacing w:line="240" w:lineRule="auto"/>
              <w:jc w:val="left"/>
              <w:rPr>
                <w:rFonts w:asciiTheme="minorHAnsi" w:hAnsiTheme="minorHAnsi" w:cstheme="minorHAnsi"/>
              </w:rPr>
            </w:pPr>
            <w:r w:rsidRPr="000C1964">
              <w:rPr>
                <w:rFonts w:asciiTheme="minorHAnsi" w:hAnsiTheme="minorHAnsi" w:cstheme="minorHAnsi"/>
              </w:rPr>
              <w:t>Email from Corrs to ADC,</w:t>
            </w:r>
            <w:r w:rsidRPr="000C1964">
              <w:rPr>
                <w:rFonts w:asciiTheme="minorHAnsi" w:hAnsiTheme="minorHAnsi" w:cstheme="minorHAnsi"/>
                <w:i/>
                <w:iCs/>
              </w:rPr>
              <w:t xml:space="preserve"> </w:t>
            </w:r>
            <w:r w:rsidRPr="000C1964">
              <w:rPr>
                <w:rFonts w:asciiTheme="minorHAnsi" w:hAnsiTheme="minorHAnsi" w:cstheme="minorHAnsi"/>
              </w:rPr>
              <w:t>including China</w:t>
            </w:r>
            <w:r w:rsidR="001F08D8" w:rsidRPr="000C1964">
              <w:rPr>
                <w:rFonts w:asciiTheme="minorHAnsi" w:hAnsiTheme="minorHAnsi" w:cstheme="minorHAnsi"/>
              </w:rPr>
              <w:t>'</w:t>
            </w:r>
            <w:r w:rsidRPr="000C1964">
              <w:rPr>
                <w:rFonts w:asciiTheme="minorHAnsi" w:hAnsiTheme="minorHAnsi" w:cstheme="minorHAnsi"/>
              </w:rPr>
              <w:t>s response to the GOC questionnaire, dated</w:t>
            </w:r>
            <w:r w:rsidRPr="000C1964">
              <w:rPr>
                <w:rFonts w:asciiTheme="minorHAnsi" w:hAnsiTheme="minorHAnsi" w:cstheme="minorHAnsi"/>
                <w:i/>
                <w:iCs/>
              </w:rPr>
              <w:t xml:space="preserve"> </w:t>
            </w:r>
            <w:r w:rsidRPr="000C1964">
              <w:rPr>
                <w:rFonts w:asciiTheme="minorHAnsi" w:hAnsiTheme="minorHAnsi" w:cstheme="minorHAnsi"/>
              </w:rPr>
              <w:t>19 May 2014 (personal information redacted)</w:t>
            </w:r>
          </w:p>
        </w:tc>
        <w:tc>
          <w:tcPr>
            <w:tcW w:w="2544" w:type="dxa"/>
          </w:tcPr>
          <w:p w14:paraId="0D2027E3" w14:textId="77777777" w:rsidR="00C67499" w:rsidRPr="000C1964" w:rsidRDefault="00C67499" w:rsidP="00C35E17">
            <w:pPr>
              <w:pStyle w:val="TTTableText"/>
              <w:rPr>
                <w:rFonts w:asciiTheme="minorHAnsi" w:hAnsiTheme="minorHAnsi" w:cstheme="minorHAnsi"/>
                <w:i/>
                <w:iCs/>
              </w:rPr>
            </w:pPr>
            <w:r w:rsidRPr="000C1964">
              <w:rPr>
                <w:rFonts w:asciiTheme="minorHAnsi" w:hAnsiTheme="minorHAnsi" w:cstheme="minorHAnsi"/>
                <w:i/>
                <w:iCs/>
              </w:rPr>
              <w:t xml:space="preserve">Email from Corrs Chambers Westgarth to ADC, dated </w:t>
            </w:r>
            <w:r w:rsidRPr="000C1964">
              <w:rPr>
                <w:rFonts w:asciiTheme="minorHAnsi" w:hAnsiTheme="minorHAnsi" w:cstheme="minorHAnsi"/>
              </w:rPr>
              <w:t xml:space="preserve">19 May 2014 </w:t>
            </w:r>
          </w:p>
        </w:tc>
      </w:tr>
      <w:tr w:rsidR="00C67499" w:rsidRPr="000C1964" w14:paraId="5FDC23FC" w14:textId="77777777" w:rsidTr="00C35E17">
        <w:trPr>
          <w:cantSplit/>
          <w:trHeight w:val="397"/>
        </w:trPr>
        <w:tc>
          <w:tcPr>
            <w:tcW w:w="1413" w:type="dxa"/>
          </w:tcPr>
          <w:p w14:paraId="0FB319D6"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color w:val="000000"/>
              </w:rPr>
              <w:t>AUS-67</w:t>
            </w:r>
          </w:p>
          <w:p w14:paraId="64F2E215" w14:textId="77777777" w:rsidR="00C67499" w:rsidRPr="000C1964" w:rsidRDefault="00C67499" w:rsidP="00C35E17">
            <w:pPr>
              <w:spacing w:line="240" w:lineRule="auto"/>
              <w:rPr>
                <w:rFonts w:asciiTheme="minorHAnsi" w:hAnsiTheme="minorHAnsi" w:cstheme="minorHAnsi"/>
              </w:rPr>
            </w:pPr>
            <w:r w:rsidRPr="000C1964">
              <w:rPr>
                <w:rFonts w:asciiTheme="minorHAnsi" w:hAnsiTheme="minorHAnsi" w:cstheme="minorHAnsi"/>
                <w:color w:val="000000"/>
              </w:rPr>
              <w:t>(BCI)</w:t>
            </w:r>
          </w:p>
        </w:tc>
        <w:tc>
          <w:tcPr>
            <w:tcW w:w="5103" w:type="dxa"/>
          </w:tcPr>
          <w:p w14:paraId="54D83A6F" w14:textId="22354DFA" w:rsidR="00C67499" w:rsidRPr="002D41A6" w:rsidRDefault="00E8264C" w:rsidP="00C35E17">
            <w:pPr>
              <w:spacing w:line="240" w:lineRule="auto"/>
              <w:jc w:val="left"/>
              <w:rPr>
                <w:rFonts w:asciiTheme="minorHAnsi" w:hAnsiTheme="minorHAnsi" w:cstheme="minorHAnsi"/>
                <w:iCs/>
                <w:highlight w:val="black"/>
                <w:lang w:val="fr-FR"/>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proofErr w:type="gram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w:t>
            </w:r>
            <w:proofErr w:type="gram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XXXXXXXXXXXXXXXXXXXXXXXXX</w:t>
            </w:r>
          </w:p>
        </w:tc>
        <w:tc>
          <w:tcPr>
            <w:tcW w:w="2544" w:type="dxa"/>
          </w:tcPr>
          <w:p w14:paraId="58AF100D" w14:textId="77777777" w:rsidR="00E8264C" w:rsidRPr="002D41A6" w:rsidRDefault="00E8264C" w:rsidP="00E8264C">
            <w:pPr>
              <w:pStyle w:val="TTTableText"/>
              <w:rPr>
                <w:rFonts w:asciiTheme="minorHAnsi" w:hAnsiTheme="minorHAnsi" w:cstheme="minorHAnsi"/>
                <w:i/>
                <w:iCs/>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x xxx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w:t>
            </w:r>
            <w:proofErr w:type="spellEnd"/>
          </w:p>
          <w:p w14:paraId="0646A95E" w14:textId="62EA7C4A" w:rsidR="00C67499" w:rsidRPr="002D41A6" w:rsidRDefault="00C67499" w:rsidP="00C35E17">
            <w:pPr>
              <w:pStyle w:val="TTTableText"/>
              <w:rPr>
                <w:rFonts w:asciiTheme="minorHAnsi" w:hAnsiTheme="minorHAnsi" w:cstheme="minorHAnsi"/>
                <w:i/>
                <w:iCs/>
                <w:highlight w:val="black"/>
              </w:rPr>
            </w:pPr>
          </w:p>
        </w:tc>
      </w:tr>
      <w:tr w:rsidR="00E8264C" w:rsidRPr="000C1964" w14:paraId="76778269" w14:textId="77777777" w:rsidTr="00C35E17">
        <w:trPr>
          <w:cantSplit/>
          <w:trHeight w:val="397"/>
        </w:trPr>
        <w:tc>
          <w:tcPr>
            <w:tcW w:w="1413" w:type="dxa"/>
          </w:tcPr>
          <w:p w14:paraId="1B5D542A" w14:textId="77777777" w:rsidR="00E8264C" w:rsidRPr="000C1964" w:rsidRDefault="00E8264C" w:rsidP="00E8264C">
            <w:pPr>
              <w:pStyle w:val="TTTableText"/>
              <w:rPr>
                <w:rFonts w:asciiTheme="minorHAnsi" w:hAnsiTheme="minorHAnsi" w:cstheme="minorHAnsi"/>
              </w:rPr>
            </w:pPr>
            <w:r w:rsidRPr="000C1964">
              <w:rPr>
                <w:rFonts w:asciiTheme="minorHAnsi" w:hAnsiTheme="minorHAnsi" w:cstheme="minorHAnsi"/>
              </w:rPr>
              <w:t>AUS-67</w:t>
            </w:r>
          </w:p>
          <w:p w14:paraId="66728C06" w14:textId="77777777" w:rsidR="00E8264C" w:rsidRPr="000C1964" w:rsidRDefault="00E8264C" w:rsidP="00E8264C">
            <w:pPr>
              <w:spacing w:line="240" w:lineRule="auto"/>
              <w:rPr>
                <w:rFonts w:asciiTheme="minorHAnsi" w:hAnsiTheme="minorHAnsi" w:cstheme="minorHAnsi"/>
                <w:color w:val="000000"/>
              </w:rPr>
            </w:pPr>
            <w:r w:rsidRPr="000C1964">
              <w:rPr>
                <w:rFonts w:asciiTheme="minorHAnsi" w:hAnsiTheme="minorHAnsi" w:cstheme="minorHAnsi"/>
              </w:rPr>
              <w:t>(BCI redacted)</w:t>
            </w:r>
          </w:p>
        </w:tc>
        <w:tc>
          <w:tcPr>
            <w:tcW w:w="5103" w:type="dxa"/>
          </w:tcPr>
          <w:p w14:paraId="5372A7EE" w14:textId="6C8E4A8F" w:rsidR="00E8264C" w:rsidRPr="000C1964" w:rsidRDefault="00E8264C" w:rsidP="00E8264C">
            <w:pPr>
              <w:spacing w:line="240" w:lineRule="auto"/>
              <w:jc w:val="left"/>
              <w:rPr>
                <w:rFonts w:asciiTheme="minorHAnsi" w:hAnsiTheme="minorHAnsi" w:cstheme="minorHAnsi"/>
              </w:rPr>
            </w:pPr>
            <w:r w:rsidRPr="000C1964">
              <w:rPr>
                <w:rFonts w:asciiTheme="minorHAnsi" w:hAnsiTheme="minorHAnsi" w:cstheme="minorHAnsi"/>
              </w:rPr>
              <w:t xml:space="preserve">Stainless Steel Sinks – Zhuhai Grand Kitchenware Company Limited, Visit – Investigation 238 Alleged Dumping and Subsidisation of certain deep drawn </w:t>
            </w:r>
            <w:proofErr w:type="gramStart"/>
            <w:r w:rsidRPr="000C1964">
              <w:rPr>
                <w:rFonts w:asciiTheme="minorHAnsi" w:hAnsiTheme="minorHAnsi" w:cstheme="minorHAnsi"/>
              </w:rPr>
              <w:t>stainless steel</w:t>
            </w:r>
            <w:proofErr w:type="gramEnd"/>
            <w:r w:rsidRPr="000C1964">
              <w:rPr>
                <w:rFonts w:asciiTheme="minorHAnsi" w:hAnsiTheme="minorHAnsi" w:cstheme="minorHAnsi"/>
              </w:rPr>
              <w:t xml:space="preserve"> sinks exported from the People's Republic of China, Data provided by Zhuhai during visit, "Steel Purchases" (extract)</w:t>
            </w:r>
          </w:p>
        </w:tc>
        <w:tc>
          <w:tcPr>
            <w:tcW w:w="2544" w:type="dxa"/>
          </w:tcPr>
          <w:p w14:paraId="70A148EC" w14:textId="35627F8A" w:rsidR="00E8264C" w:rsidRPr="000C1964" w:rsidRDefault="00E8264C" w:rsidP="00E8264C">
            <w:pPr>
              <w:pStyle w:val="TTTableText"/>
              <w:rPr>
                <w:rFonts w:asciiTheme="minorHAnsi" w:hAnsiTheme="minorHAnsi" w:cstheme="minorHAnsi"/>
                <w:i/>
                <w:iCs/>
              </w:rPr>
            </w:pPr>
            <w:r w:rsidRPr="000C1964">
              <w:rPr>
                <w:rFonts w:asciiTheme="minorHAnsi" w:hAnsiTheme="minorHAnsi" w:cstheme="minorHAnsi"/>
                <w:i/>
                <w:iCs/>
              </w:rPr>
              <w:t>Stainless Steel Sinks – Zhuhai Grand Verification Visit</w:t>
            </w:r>
            <w:r w:rsidRPr="000C1964">
              <w:rPr>
                <w:rFonts w:asciiTheme="minorHAnsi" w:hAnsiTheme="minorHAnsi" w:cstheme="minorHAnsi"/>
              </w:rPr>
              <w:t>, "Steel Purchases"</w:t>
            </w:r>
          </w:p>
        </w:tc>
      </w:tr>
      <w:tr w:rsidR="00C67499" w:rsidRPr="000C1964" w14:paraId="5B8B1755" w14:textId="77777777" w:rsidTr="00C35E17">
        <w:trPr>
          <w:cantSplit/>
          <w:trHeight w:val="397"/>
        </w:trPr>
        <w:tc>
          <w:tcPr>
            <w:tcW w:w="1413" w:type="dxa"/>
          </w:tcPr>
          <w:p w14:paraId="61D2FFF0" w14:textId="77777777" w:rsidR="00C67499" w:rsidRPr="000C1964" w:rsidRDefault="00C67499" w:rsidP="00C35E17">
            <w:pPr>
              <w:spacing w:line="240" w:lineRule="auto"/>
              <w:rPr>
                <w:rFonts w:asciiTheme="minorHAnsi" w:hAnsiTheme="minorHAnsi" w:cstheme="minorHAnsi"/>
              </w:rPr>
            </w:pPr>
            <w:r w:rsidRPr="000C1964">
              <w:rPr>
                <w:rFonts w:asciiTheme="minorHAnsi" w:hAnsiTheme="minorHAnsi" w:cstheme="minorHAnsi"/>
              </w:rPr>
              <w:lastRenderedPageBreak/>
              <w:t>AUS-68</w:t>
            </w:r>
          </w:p>
        </w:tc>
        <w:tc>
          <w:tcPr>
            <w:tcW w:w="5103" w:type="dxa"/>
          </w:tcPr>
          <w:p w14:paraId="76B17586" w14:textId="77777777" w:rsidR="00C67499" w:rsidRPr="000C1964" w:rsidRDefault="00C67499" w:rsidP="00C35E17">
            <w:pPr>
              <w:spacing w:line="240" w:lineRule="auto"/>
              <w:jc w:val="left"/>
              <w:rPr>
                <w:rFonts w:asciiTheme="minorHAnsi" w:hAnsiTheme="minorHAnsi" w:cstheme="minorHAnsi"/>
              </w:rPr>
            </w:pPr>
            <w:r w:rsidRPr="000C1964">
              <w:rPr>
                <w:rFonts w:asciiTheme="minorHAnsi" w:hAnsiTheme="minorHAnsi" w:cstheme="minorHAnsi"/>
              </w:rPr>
              <w:t>Email Correspondence, MOFCOM to ADC, MOFCOM to respond to countervailing duty notice for sinks during the investigation, 15 February 2014 (personal information redacted)</w:t>
            </w:r>
          </w:p>
        </w:tc>
        <w:tc>
          <w:tcPr>
            <w:tcW w:w="2544" w:type="dxa"/>
          </w:tcPr>
          <w:p w14:paraId="10F67FA2" w14:textId="77777777" w:rsidR="00C67499" w:rsidRPr="000C1964" w:rsidRDefault="00C67499" w:rsidP="00C35E17">
            <w:pPr>
              <w:pStyle w:val="TTTableText"/>
              <w:rPr>
                <w:rFonts w:asciiTheme="minorHAnsi" w:hAnsiTheme="minorHAnsi" w:cstheme="minorHAnsi"/>
                <w:i/>
                <w:iCs/>
              </w:rPr>
            </w:pPr>
            <w:r w:rsidRPr="000C1964">
              <w:rPr>
                <w:rFonts w:asciiTheme="minorHAnsi" w:hAnsiTheme="minorHAnsi" w:cstheme="minorHAnsi"/>
                <w:i/>
                <w:iCs/>
              </w:rPr>
              <w:t>Email from MOFCOM to ADC, 15 February 2014</w:t>
            </w:r>
          </w:p>
        </w:tc>
      </w:tr>
      <w:tr w:rsidR="00C67499" w:rsidRPr="000C1964" w14:paraId="6D483B6C" w14:textId="77777777" w:rsidTr="00C35E17">
        <w:trPr>
          <w:cantSplit/>
          <w:trHeight w:val="397"/>
        </w:trPr>
        <w:tc>
          <w:tcPr>
            <w:tcW w:w="1413" w:type="dxa"/>
          </w:tcPr>
          <w:p w14:paraId="020AFB8A"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AUS-69</w:t>
            </w:r>
          </w:p>
          <w:p w14:paraId="7A608092" w14:textId="77777777" w:rsidR="00C67499" w:rsidRPr="000C1964" w:rsidRDefault="00C67499" w:rsidP="00C35E17">
            <w:pPr>
              <w:spacing w:line="240" w:lineRule="auto"/>
              <w:rPr>
                <w:rFonts w:asciiTheme="minorHAnsi" w:hAnsiTheme="minorHAnsi" w:cstheme="minorHAnsi"/>
              </w:rPr>
            </w:pPr>
          </w:p>
        </w:tc>
        <w:tc>
          <w:tcPr>
            <w:tcW w:w="5103" w:type="dxa"/>
          </w:tcPr>
          <w:p w14:paraId="63315E05" w14:textId="77777777" w:rsidR="00C67499" w:rsidRPr="000C1964" w:rsidRDefault="00C67499" w:rsidP="00C35E17">
            <w:pPr>
              <w:spacing w:line="240" w:lineRule="auto"/>
              <w:jc w:val="left"/>
              <w:rPr>
                <w:rFonts w:asciiTheme="minorHAnsi" w:hAnsiTheme="minorHAnsi" w:cstheme="minorHAnsi"/>
              </w:rPr>
            </w:pPr>
            <w:r w:rsidRPr="000C1964">
              <w:rPr>
                <w:rFonts w:asciiTheme="minorHAnsi" w:hAnsiTheme="minorHAnsi" w:cstheme="minorHAnsi"/>
              </w:rPr>
              <w:t>Email Correspondence, MOFCOM to ADC, MOFCOM confirm no consultations to be held before investigation initiated, sent on 24 February 2014 (personal information redacted)</w:t>
            </w:r>
          </w:p>
        </w:tc>
        <w:tc>
          <w:tcPr>
            <w:tcW w:w="2544" w:type="dxa"/>
          </w:tcPr>
          <w:p w14:paraId="77F0D5D5" w14:textId="77777777" w:rsidR="00C67499" w:rsidRPr="000C1964" w:rsidRDefault="00C67499" w:rsidP="00C35E17">
            <w:pPr>
              <w:pStyle w:val="TTTableText"/>
              <w:rPr>
                <w:rFonts w:asciiTheme="minorHAnsi" w:hAnsiTheme="minorHAnsi" w:cstheme="minorHAnsi"/>
                <w:i/>
                <w:iCs/>
              </w:rPr>
            </w:pPr>
            <w:r w:rsidRPr="000C1964">
              <w:rPr>
                <w:rFonts w:asciiTheme="minorHAnsi" w:hAnsiTheme="minorHAnsi" w:cstheme="minorHAnsi"/>
                <w:i/>
                <w:iCs/>
              </w:rPr>
              <w:t>Email from MOFCOM to ADC, 24 February 2014</w:t>
            </w:r>
          </w:p>
        </w:tc>
      </w:tr>
      <w:tr w:rsidR="00C67499" w:rsidRPr="000C1964" w14:paraId="50E82C21" w14:textId="77777777" w:rsidTr="00C35E17">
        <w:trPr>
          <w:cantSplit/>
          <w:trHeight w:val="397"/>
        </w:trPr>
        <w:tc>
          <w:tcPr>
            <w:tcW w:w="1413" w:type="dxa"/>
          </w:tcPr>
          <w:p w14:paraId="071C7F92" w14:textId="77777777" w:rsidR="00C67499" w:rsidRPr="000C1964" w:rsidRDefault="00C67499" w:rsidP="00C35E17">
            <w:pPr>
              <w:pStyle w:val="TTTableText"/>
              <w:rPr>
                <w:rFonts w:asciiTheme="minorHAnsi" w:hAnsiTheme="minorHAnsi" w:cstheme="minorHAnsi"/>
              </w:rPr>
            </w:pPr>
            <w:r w:rsidRPr="000C1964">
              <w:rPr>
                <w:rFonts w:asciiTheme="minorHAnsi" w:hAnsiTheme="minorHAnsi" w:cstheme="minorHAnsi"/>
              </w:rPr>
              <w:t>AUS-70</w:t>
            </w:r>
          </w:p>
          <w:p w14:paraId="6B56B5B7" w14:textId="77777777" w:rsidR="00C67499" w:rsidRPr="000C1964" w:rsidRDefault="00C67499" w:rsidP="00C35E17">
            <w:pPr>
              <w:pStyle w:val="TTTableText"/>
              <w:rPr>
                <w:rFonts w:asciiTheme="minorHAnsi" w:hAnsiTheme="minorHAnsi" w:cstheme="minorHAnsi"/>
              </w:rPr>
            </w:pPr>
          </w:p>
        </w:tc>
        <w:tc>
          <w:tcPr>
            <w:tcW w:w="5103" w:type="dxa"/>
          </w:tcPr>
          <w:p w14:paraId="788617BA" w14:textId="1EF64A73" w:rsidR="00C67499" w:rsidRPr="000C1964" w:rsidRDefault="00C67499" w:rsidP="00C35E17">
            <w:pPr>
              <w:spacing w:line="240" w:lineRule="auto"/>
              <w:jc w:val="left"/>
              <w:rPr>
                <w:rFonts w:asciiTheme="minorHAnsi" w:hAnsiTheme="minorHAnsi" w:cstheme="minorHAnsi"/>
              </w:rPr>
            </w:pPr>
            <w:r w:rsidRPr="000C1964">
              <w:rPr>
                <w:rFonts w:asciiTheme="minorHAnsi" w:hAnsiTheme="minorHAnsi" w:cstheme="minorHAnsi"/>
                <w:i/>
                <w:iCs/>
              </w:rPr>
              <w:t xml:space="preserve">Customs Act 1901 </w:t>
            </w:r>
            <w:r w:rsidRPr="000C1964">
              <w:rPr>
                <w:rFonts w:asciiTheme="minorHAnsi" w:hAnsiTheme="minorHAnsi" w:cstheme="minorHAnsi"/>
              </w:rPr>
              <w:t>- Part XVB – Report No. 193 – Alleged subsidisation of zinc coated steel exported from the People</w:t>
            </w:r>
            <w:r w:rsidR="001F08D8" w:rsidRPr="000C1964">
              <w:rPr>
                <w:rFonts w:asciiTheme="minorHAnsi" w:hAnsiTheme="minorHAnsi" w:cstheme="minorHAnsi"/>
              </w:rPr>
              <w:t>'</w:t>
            </w:r>
            <w:r w:rsidRPr="000C1964">
              <w:rPr>
                <w:rFonts w:asciiTheme="minorHAnsi" w:hAnsiTheme="minorHAnsi" w:cstheme="minorHAnsi"/>
              </w:rPr>
              <w:t xml:space="preserve">s Republic of China – 28 June 2013 (published 5 August 2013) </w:t>
            </w:r>
          </w:p>
        </w:tc>
        <w:tc>
          <w:tcPr>
            <w:tcW w:w="2544" w:type="dxa"/>
          </w:tcPr>
          <w:p w14:paraId="4B492A4A" w14:textId="77777777" w:rsidR="00C67499" w:rsidRPr="000C1964" w:rsidRDefault="00C67499" w:rsidP="00C35E17">
            <w:pPr>
              <w:pStyle w:val="TTTableText"/>
              <w:rPr>
                <w:rFonts w:asciiTheme="minorHAnsi" w:hAnsiTheme="minorHAnsi" w:cstheme="minorHAnsi"/>
                <w:i/>
                <w:iCs/>
              </w:rPr>
            </w:pPr>
            <w:r w:rsidRPr="000C1964">
              <w:rPr>
                <w:rFonts w:asciiTheme="minorHAnsi" w:hAnsiTheme="minorHAnsi" w:cstheme="minorHAnsi"/>
                <w:i/>
                <w:iCs/>
              </w:rPr>
              <w:t>Aluminium Zinc Coated Steel Investigation 193 Report</w:t>
            </w:r>
          </w:p>
        </w:tc>
      </w:tr>
      <w:tr w:rsidR="00DB35D4" w:rsidRPr="000C1964" w14:paraId="095255EE" w14:textId="77777777" w:rsidTr="00C35E17">
        <w:trPr>
          <w:cantSplit/>
          <w:trHeight w:val="397"/>
        </w:trPr>
        <w:tc>
          <w:tcPr>
            <w:tcW w:w="1413" w:type="dxa"/>
          </w:tcPr>
          <w:p w14:paraId="114A70CC" w14:textId="77777777" w:rsidR="00DB35D4" w:rsidRPr="000C1964" w:rsidRDefault="00DB35D4" w:rsidP="00C35E17">
            <w:pPr>
              <w:pStyle w:val="TTTableText"/>
              <w:rPr>
                <w:rFonts w:asciiTheme="minorHAnsi" w:hAnsiTheme="minorHAnsi" w:cstheme="minorHAnsi"/>
              </w:rPr>
            </w:pPr>
            <w:r w:rsidRPr="000C1964">
              <w:rPr>
                <w:rFonts w:asciiTheme="minorHAnsi" w:hAnsiTheme="minorHAnsi" w:cstheme="minorHAnsi"/>
              </w:rPr>
              <w:t>AUS-71</w:t>
            </w:r>
          </w:p>
          <w:p w14:paraId="29E59665" w14:textId="5AD1585E" w:rsidR="00DB35D4" w:rsidRPr="000C1964" w:rsidRDefault="00DB35D4" w:rsidP="00C35E17">
            <w:pPr>
              <w:pStyle w:val="TTTableText"/>
              <w:rPr>
                <w:rFonts w:asciiTheme="minorHAnsi" w:hAnsiTheme="minorHAnsi" w:cstheme="minorHAnsi"/>
              </w:rPr>
            </w:pPr>
            <w:r w:rsidRPr="000C1964">
              <w:rPr>
                <w:rFonts w:asciiTheme="minorHAnsi" w:hAnsiTheme="minorHAnsi" w:cstheme="minorHAnsi"/>
              </w:rPr>
              <w:t>(BCI)</w:t>
            </w:r>
          </w:p>
        </w:tc>
        <w:tc>
          <w:tcPr>
            <w:tcW w:w="5103" w:type="dxa"/>
          </w:tcPr>
          <w:p w14:paraId="67C769E5" w14:textId="7ED17CD3" w:rsidR="00DB35D4" w:rsidRPr="002D41A6" w:rsidRDefault="00E8264C" w:rsidP="00C35E17">
            <w:pPr>
              <w:spacing w:line="240" w:lineRule="auto"/>
              <w:jc w:val="left"/>
              <w:rPr>
                <w:rFonts w:asciiTheme="minorHAnsi" w:hAnsiTheme="minorHAnsi" w:cstheme="minorHAnsi"/>
                <w:highlight w:val="black"/>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proofErr w:type="gram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w:t>
            </w:r>
            <w:proofErr w:type="gram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p>
        </w:tc>
        <w:tc>
          <w:tcPr>
            <w:tcW w:w="2544" w:type="dxa"/>
          </w:tcPr>
          <w:p w14:paraId="683661C9" w14:textId="463EAE49" w:rsidR="00DB35D4" w:rsidRPr="002D41A6" w:rsidRDefault="00B42CE6" w:rsidP="00C35E17">
            <w:pPr>
              <w:pStyle w:val="TTTableText"/>
              <w:rPr>
                <w:rFonts w:asciiTheme="minorHAnsi" w:hAnsiTheme="minorHAnsi" w:cstheme="minorHAnsi"/>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x xxx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w:t>
            </w:r>
            <w:proofErr w:type="spellEnd"/>
          </w:p>
        </w:tc>
      </w:tr>
      <w:tr w:rsidR="00DB35D4" w:rsidRPr="000C1964" w14:paraId="4547964E" w14:textId="77777777" w:rsidTr="00C35E17">
        <w:trPr>
          <w:cantSplit/>
          <w:trHeight w:val="397"/>
        </w:trPr>
        <w:tc>
          <w:tcPr>
            <w:tcW w:w="1413" w:type="dxa"/>
          </w:tcPr>
          <w:p w14:paraId="2A125B53" w14:textId="77777777" w:rsidR="00DB35D4" w:rsidRPr="000C1964" w:rsidRDefault="00DB35D4" w:rsidP="00C35E17">
            <w:pPr>
              <w:pStyle w:val="TTTableText"/>
              <w:rPr>
                <w:rFonts w:asciiTheme="minorHAnsi" w:hAnsiTheme="minorHAnsi" w:cstheme="minorHAnsi"/>
              </w:rPr>
            </w:pPr>
            <w:r w:rsidRPr="000C1964">
              <w:rPr>
                <w:rFonts w:asciiTheme="minorHAnsi" w:hAnsiTheme="minorHAnsi" w:cstheme="minorHAnsi"/>
              </w:rPr>
              <w:t>AUS-71</w:t>
            </w:r>
          </w:p>
          <w:p w14:paraId="00A9EE6C" w14:textId="41DD823F" w:rsidR="00DB35D4" w:rsidRPr="000C1964" w:rsidRDefault="00DB35D4" w:rsidP="00C35E17">
            <w:pPr>
              <w:pStyle w:val="TTTableText"/>
              <w:rPr>
                <w:rFonts w:asciiTheme="minorHAnsi" w:hAnsiTheme="minorHAnsi" w:cstheme="minorHAnsi"/>
              </w:rPr>
            </w:pPr>
            <w:r w:rsidRPr="000C1964">
              <w:rPr>
                <w:rFonts w:asciiTheme="minorHAnsi" w:hAnsiTheme="minorHAnsi" w:cstheme="minorHAnsi"/>
              </w:rPr>
              <w:t>(BCI redacted)</w:t>
            </w:r>
          </w:p>
        </w:tc>
        <w:tc>
          <w:tcPr>
            <w:tcW w:w="5103" w:type="dxa"/>
          </w:tcPr>
          <w:p w14:paraId="122C5544" w14:textId="64BA5DBC" w:rsidR="00DB35D4" w:rsidRPr="000C1964" w:rsidRDefault="009C784B" w:rsidP="00C35E17">
            <w:pPr>
              <w:spacing w:line="240" w:lineRule="auto"/>
              <w:jc w:val="left"/>
              <w:rPr>
                <w:rFonts w:asciiTheme="minorHAnsi" w:hAnsiTheme="minorHAnsi" w:cstheme="minorHAnsi"/>
              </w:rPr>
            </w:pPr>
            <w:r w:rsidRPr="000C1964">
              <w:rPr>
                <w:rFonts w:asciiTheme="minorHAnsi" w:hAnsiTheme="minorHAnsi" w:cstheme="minorHAnsi"/>
                <w:i/>
                <w:iCs/>
              </w:rPr>
              <w:t xml:space="preserve">Stainless Steel Sinks Continuation 517 – </w:t>
            </w:r>
            <w:r w:rsidRPr="000C1964">
              <w:rPr>
                <w:rFonts w:asciiTheme="minorHAnsi" w:hAnsiTheme="minorHAnsi" w:cstheme="minorHAnsi"/>
              </w:rPr>
              <w:t xml:space="preserve">Exporter Evidence of Termination: Subsidy calculation of Guangdong </w:t>
            </w:r>
            <w:proofErr w:type="spellStart"/>
            <w:r w:rsidRPr="000C1964">
              <w:rPr>
                <w:rFonts w:asciiTheme="minorHAnsi" w:hAnsiTheme="minorHAnsi" w:cstheme="minorHAnsi"/>
              </w:rPr>
              <w:t>Cresheen</w:t>
            </w:r>
            <w:proofErr w:type="spellEnd"/>
            <w:r w:rsidRPr="000C1964">
              <w:rPr>
                <w:rFonts w:asciiTheme="minorHAnsi" w:hAnsiTheme="minorHAnsi" w:cstheme="minorHAnsi"/>
              </w:rPr>
              <w:t>; Rhine; Zhuhai Grand; residual rate; exporter rate (extracts)</w:t>
            </w:r>
          </w:p>
        </w:tc>
        <w:tc>
          <w:tcPr>
            <w:tcW w:w="2544" w:type="dxa"/>
          </w:tcPr>
          <w:p w14:paraId="49CFD5BD" w14:textId="73129E1A" w:rsidR="00DB35D4" w:rsidRPr="000C1964" w:rsidRDefault="009C784B" w:rsidP="00C35E17">
            <w:pPr>
              <w:pStyle w:val="TTTableText"/>
              <w:rPr>
                <w:rFonts w:asciiTheme="minorHAnsi" w:hAnsiTheme="minorHAnsi" w:cstheme="minorHAnsi"/>
                <w:i/>
                <w:iCs/>
              </w:rPr>
            </w:pPr>
            <w:r w:rsidRPr="000C1964">
              <w:rPr>
                <w:rFonts w:asciiTheme="minorHAnsi" w:hAnsiTheme="minorHAnsi" w:cstheme="minorHAnsi"/>
                <w:i/>
                <w:iCs/>
              </w:rPr>
              <w:t xml:space="preserve">Stainless Steel Sinks Continuation 517 – </w:t>
            </w:r>
            <w:r w:rsidRPr="000C1964">
              <w:rPr>
                <w:rFonts w:asciiTheme="minorHAnsi" w:hAnsiTheme="minorHAnsi" w:cstheme="minorHAnsi"/>
              </w:rPr>
              <w:t>Exporter Evidence of Subsidy Termination</w:t>
            </w:r>
          </w:p>
        </w:tc>
      </w:tr>
      <w:tr w:rsidR="00DB35D4" w:rsidRPr="000C1964" w14:paraId="1991D844" w14:textId="77777777" w:rsidTr="00C35E17">
        <w:trPr>
          <w:cantSplit/>
          <w:trHeight w:val="397"/>
        </w:trPr>
        <w:tc>
          <w:tcPr>
            <w:tcW w:w="1413" w:type="dxa"/>
          </w:tcPr>
          <w:p w14:paraId="50ACC0E3" w14:textId="77777777" w:rsidR="00DB35D4" w:rsidRPr="000C1964" w:rsidRDefault="00DB35D4" w:rsidP="00DB35D4">
            <w:pPr>
              <w:pStyle w:val="TTTableText"/>
              <w:rPr>
                <w:rFonts w:asciiTheme="minorHAnsi" w:hAnsiTheme="minorHAnsi" w:cstheme="minorHAnsi"/>
              </w:rPr>
            </w:pPr>
            <w:r w:rsidRPr="000C1964">
              <w:rPr>
                <w:rFonts w:asciiTheme="minorHAnsi" w:hAnsiTheme="minorHAnsi" w:cstheme="minorHAnsi"/>
              </w:rPr>
              <w:t>AUS-72</w:t>
            </w:r>
          </w:p>
          <w:p w14:paraId="66335E27" w14:textId="2AA0C047" w:rsidR="00DB35D4" w:rsidRPr="000C1964" w:rsidRDefault="00DB35D4" w:rsidP="00DB35D4">
            <w:pPr>
              <w:pStyle w:val="TTTableText"/>
              <w:rPr>
                <w:rFonts w:asciiTheme="minorHAnsi" w:hAnsiTheme="minorHAnsi" w:cstheme="minorHAnsi"/>
              </w:rPr>
            </w:pPr>
            <w:r w:rsidRPr="000C1964">
              <w:rPr>
                <w:rFonts w:asciiTheme="minorHAnsi" w:hAnsiTheme="minorHAnsi" w:cstheme="minorHAnsi"/>
              </w:rPr>
              <w:t>(BCI)</w:t>
            </w:r>
          </w:p>
        </w:tc>
        <w:tc>
          <w:tcPr>
            <w:tcW w:w="5103" w:type="dxa"/>
          </w:tcPr>
          <w:p w14:paraId="5BAFE318" w14:textId="782FAC02" w:rsidR="00DB35D4" w:rsidRPr="002D41A6" w:rsidRDefault="00B42CE6" w:rsidP="00DB35D4">
            <w:pPr>
              <w:spacing w:line="240" w:lineRule="auto"/>
              <w:jc w:val="left"/>
              <w:rPr>
                <w:rFonts w:asciiTheme="minorHAnsi" w:hAnsiTheme="minorHAnsi" w:cstheme="minorHAnsi"/>
                <w:i/>
                <w:iCs/>
                <w:highlight w:val="black"/>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proofErr w:type="gram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w:t>
            </w:r>
            <w:proofErr w:type="gram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p>
        </w:tc>
        <w:tc>
          <w:tcPr>
            <w:tcW w:w="2544" w:type="dxa"/>
          </w:tcPr>
          <w:p w14:paraId="05A80343" w14:textId="3DB5F013" w:rsidR="00DB35D4" w:rsidRPr="002D41A6" w:rsidRDefault="00E8264C" w:rsidP="00DB35D4">
            <w:pPr>
              <w:pStyle w:val="TTTableText"/>
              <w:rPr>
                <w:rFonts w:asciiTheme="minorHAnsi" w:hAnsiTheme="minorHAnsi" w:cstheme="minorHAnsi"/>
                <w:i/>
                <w:iCs/>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x xxx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w:t>
            </w:r>
            <w:proofErr w:type="spellEnd"/>
          </w:p>
        </w:tc>
      </w:tr>
      <w:tr w:rsidR="00DB35D4" w:rsidRPr="000C1964" w14:paraId="6DFBC930" w14:textId="77777777" w:rsidTr="00C35E17">
        <w:trPr>
          <w:cantSplit/>
          <w:trHeight w:val="397"/>
        </w:trPr>
        <w:tc>
          <w:tcPr>
            <w:tcW w:w="1413" w:type="dxa"/>
          </w:tcPr>
          <w:p w14:paraId="2D9DEC53" w14:textId="77777777" w:rsidR="00DB35D4" w:rsidRPr="000C1964" w:rsidRDefault="00DB35D4" w:rsidP="00DB35D4">
            <w:pPr>
              <w:pStyle w:val="TTTableText"/>
              <w:rPr>
                <w:rFonts w:asciiTheme="minorHAnsi" w:hAnsiTheme="minorHAnsi" w:cstheme="minorHAnsi"/>
              </w:rPr>
            </w:pPr>
            <w:r w:rsidRPr="000C1964">
              <w:rPr>
                <w:rFonts w:asciiTheme="minorHAnsi" w:hAnsiTheme="minorHAnsi" w:cstheme="minorHAnsi"/>
              </w:rPr>
              <w:t>AUS-72</w:t>
            </w:r>
          </w:p>
          <w:p w14:paraId="0B3210A8" w14:textId="1627CCE2" w:rsidR="00DB35D4" w:rsidRPr="000C1964" w:rsidRDefault="00DB35D4" w:rsidP="00DB35D4">
            <w:pPr>
              <w:pStyle w:val="TTTableText"/>
              <w:rPr>
                <w:rFonts w:asciiTheme="minorHAnsi" w:hAnsiTheme="minorHAnsi" w:cstheme="minorHAnsi"/>
              </w:rPr>
            </w:pPr>
            <w:r w:rsidRPr="000C1964">
              <w:rPr>
                <w:rFonts w:asciiTheme="minorHAnsi" w:hAnsiTheme="minorHAnsi" w:cstheme="minorHAnsi"/>
              </w:rPr>
              <w:t>(BCI redacted)</w:t>
            </w:r>
          </w:p>
        </w:tc>
        <w:tc>
          <w:tcPr>
            <w:tcW w:w="5103" w:type="dxa"/>
          </w:tcPr>
          <w:p w14:paraId="1AB5A81E" w14:textId="52AC7D0B" w:rsidR="00DB35D4" w:rsidRPr="000C1964" w:rsidRDefault="00DB35D4" w:rsidP="00DB35D4">
            <w:pPr>
              <w:spacing w:line="240" w:lineRule="auto"/>
              <w:jc w:val="left"/>
              <w:rPr>
                <w:rFonts w:asciiTheme="minorHAnsi" w:hAnsiTheme="minorHAnsi" w:cstheme="minorHAnsi"/>
                <w:i/>
                <w:iCs/>
              </w:rPr>
            </w:pPr>
            <w:r w:rsidRPr="000C1964">
              <w:rPr>
                <w:rFonts w:asciiTheme="minorHAnsi" w:hAnsiTheme="minorHAnsi" w:cstheme="minorHAnsi"/>
              </w:rPr>
              <w:t xml:space="preserve">Stainless Steel Sinks Continuation 517 – Confidential Attachment, </w:t>
            </w:r>
            <w:proofErr w:type="spellStart"/>
            <w:r w:rsidRPr="000C1964">
              <w:rPr>
                <w:rFonts w:asciiTheme="minorHAnsi" w:hAnsiTheme="minorHAnsi" w:cstheme="minorHAnsi"/>
              </w:rPr>
              <w:t>Primy</w:t>
            </w:r>
            <w:proofErr w:type="spellEnd"/>
            <w:r w:rsidRPr="000C1964">
              <w:rPr>
                <w:rFonts w:asciiTheme="minorHAnsi" w:hAnsiTheme="minorHAnsi" w:cstheme="minorHAnsi"/>
              </w:rPr>
              <w:t xml:space="preserve"> Exporter Questionnaire Response, worksheet </w:t>
            </w:r>
            <w:r w:rsidR="001F08D8" w:rsidRPr="000C1964">
              <w:rPr>
                <w:rFonts w:asciiTheme="minorHAnsi" w:hAnsiTheme="minorHAnsi" w:cstheme="minorHAnsi"/>
                <w:lang w:val="en-US"/>
              </w:rPr>
              <w:t>"</w:t>
            </w:r>
            <w:r w:rsidRPr="000C1964">
              <w:rPr>
                <w:rFonts w:asciiTheme="minorHAnsi" w:hAnsiTheme="minorHAnsi" w:cstheme="minorHAnsi"/>
              </w:rPr>
              <w:t>G-3 Domestic CTMS</w:t>
            </w:r>
            <w:r w:rsidR="001F08D8" w:rsidRPr="000C1964">
              <w:rPr>
                <w:rFonts w:asciiTheme="minorHAnsi" w:hAnsiTheme="minorHAnsi" w:cstheme="minorHAnsi"/>
                <w:lang w:val="en-US"/>
              </w:rPr>
              <w:t>"</w:t>
            </w:r>
            <w:r w:rsidRPr="000C1964">
              <w:rPr>
                <w:rFonts w:asciiTheme="minorHAnsi" w:hAnsiTheme="minorHAnsi" w:cstheme="minorHAnsi"/>
                <w:i/>
              </w:rPr>
              <w:t xml:space="preserve"> </w:t>
            </w:r>
            <w:r w:rsidRPr="000C1964">
              <w:rPr>
                <w:rFonts w:asciiTheme="minorHAnsi" w:hAnsiTheme="minorHAnsi" w:cstheme="minorHAnsi"/>
                <w:iCs/>
              </w:rPr>
              <w:t>(extract)</w:t>
            </w:r>
          </w:p>
        </w:tc>
        <w:tc>
          <w:tcPr>
            <w:tcW w:w="2544" w:type="dxa"/>
          </w:tcPr>
          <w:p w14:paraId="45FF4B62" w14:textId="21CC6048" w:rsidR="00DB35D4" w:rsidRPr="000C1964" w:rsidRDefault="00DB35D4" w:rsidP="00DB35D4">
            <w:pPr>
              <w:pStyle w:val="TTTableText"/>
              <w:rPr>
                <w:rFonts w:asciiTheme="minorHAnsi" w:hAnsiTheme="minorHAnsi" w:cstheme="minorHAnsi"/>
                <w:i/>
                <w:iCs/>
              </w:rPr>
            </w:pPr>
            <w:r w:rsidRPr="000C1964">
              <w:rPr>
                <w:rFonts w:asciiTheme="minorHAnsi" w:hAnsiTheme="minorHAnsi" w:cstheme="minorHAnsi"/>
                <w:i/>
                <w:iCs/>
              </w:rPr>
              <w:t xml:space="preserve">Stainless Steel Sinks Continuation 517 </w:t>
            </w:r>
            <w:r w:rsidRPr="000C1964">
              <w:rPr>
                <w:rFonts w:asciiTheme="minorHAnsi" w:hAnsiTheme="minorHAnsi" w:cstheme="minorHAnsi"/>
              </w:rPr>
              <w:t xml:space="preserve">– </w:t>
            </w:r>
            <w:proofErr w:type="spellStart"/>
            <w:r w:rsidRPr="000C1964">
              <w:rPr>
                <w:rFonts w:asciiTheme="minorHAnsi" w:hAnsiTheme="minorHAnsi" w:cstheme="minorHAnsi"/>
                <w:i/>
                <w:iCs/>
              </w:rPr>
              <w:t>Primy</w:t>
            </w:r>
            <w:proofErr w:type="spellEnd"/>
            <w:r w:rsidRPr="000C1964">
              <w:rPr>
                <w:rFonts w:asciiTheme="minorHAnsi" w:hAnsiTheme="minorHAnsi" w:cstheme="minorHAnsi"/>
                <w:i/>
                <w:iCs/>
              </w:rPr>
              <w:t xml:space="preserve"> Questionnaire</w:t>
            </w:r>
            <w:r w:rsidRPr="000C1964">
              <w:rPr>
                <w:rFonts w:asciiTheme="minorHAnsi" w:hAnsiTheme="minorHAnsi" w:cstheme="minorHAnsi"/>
              </w:rPr>
              <w:t xml:space="preserve">, </w:t>
            </w:r>
            <w:r w:rsidR="001F08D8" w:rsidRPr="000C1964">
              <w:rPr>
                <w:rFonts w:asciiTheme="minorHAnsi" w:hAnsiTheme="minorHAnsi" w:cstheme="minorHAnsi"/>
                <w:lang w:val="en-US"/>
              </w:rPr>
              <w:t>"</w:t>
            </w:r>
            <w:r w:rsidRPr="000C1964">
              <w:rPr>
                <w:rFonts w:asciiTheme="minorHAnsi" w:hAnsiTheme="minorHAnsi" w:cstheme="minorHAnsi"/>
              </w:rPr>
              <w:t>G-3 Domestic CTMS</w:t>
            </w:r>
            <w:r w:rsidR="001F08D8" w:rsidRPr="000C1964">
              <w:rPr>
                <w:rFonts w:asciiTheme="minorHAnsi" w:hAnsiTheme="minorHAnsi" w:cstheme="minorHAnsi"/>
                <w:lang w:val="en-US"/>
              </w:rPr>
              <w:t>"</w:t>
            </w:r>
            <w:r w:rsidRPr="000C1964">
              <w:rPr>
                <w:rFonts w:asciiTheme="minorHAnsi" w:hAnsiTheme="minorHAnsi" w:cstheme="minorHAnsi"/>
              </w:rPr>
              <w:t xml:space="preserve"> </w:t>
            </w:r>
          </w:p>
        </w:tc>
      </w:tr>
      <w:tr w:rsidR="00DB35D4" w:rsidRPr="000C1964" w14:paraId="13F16566" w14:textId="77777777" w:rsidTr="00C35E17">
        <w:trPr>
          <w:cantSplit/>
          <w:trHeight w:val="397"/>
        </w:trPr>
        <w:tc>
          <w:tcPr>
            <w:tcW w:w="1413" w:type="dxa"/>
          </w:tcPr>
          <w:p w14:paraId="58B83822" w14:textId="77777777" w:rsidR="00DB35D4" w:rsidRPr="000C1964" w:rsidRDefault="00DB35D4" w:rsidP="00DB35D4">
            <w:pPr>
              <w:pStyle w:val="TTTableText"/>
              <w:rPr>
                <w:rFonts w:asciiTheme="minorHAnsi" w:hAnsiTheme="minorHAnsi" w:cstheme="minorHAnsi"/>
              </w:rPr>
            </w:pPr>
            <w:r w:rsidRPr="000C1964">
              <w:rPr>
                <w:rFonts w:asciiTheme="minorHAnsi" w:hAnsiTheme="minorHAnsi" w:cstheme="minorHAnsi"/>
              </w:rPr>
              <w:t>AUS-73</w:t>
            </w:r>
          </w:p>
          <w:p w14:paraId="49E8CDEF" w14:textId="7E91B163" w:rsidR="00DB35D4" w:rsidRPr="000C1964" w:rsidRDefault="00DB35D4" w:rsidP="00DB35D4">
            <w:pPr>
              <w:pStyle w:val="TTTableText"/>
              <w:rPr>
                <w:rFonts w:asciiTheme="minorHAnsi" w:hAnsiTheme="minorHAnsi" w:cstheme="minorHAnsi"/>
              </w:rPr>
            </w:pPr>
            <w:r w:rsidRPr="000C1964">
              <w:rPr>
                <w:rFonts w:asciiTheme="minorHAnsi" w:hAnsiTheme="minorHAnsi" w:cstheme="minorHAnsi"/>
              </w:rPr>
              <w:t>(BCI)</w:t>
            </w:r>
          </w:p>
        </w:tc>
        <w:tc>
          <w:tcPr>
            <w:tcW w:w="5103" w:type="dxa"/>
          </w:tcPr>
          <w:p w14:paraId="03313833" w14:textId="03B2E3F3" w:rsidR="00DB35D4" w:rsidRPr="002D41A6" w:rsidRDefault="00B42CE6" w:rsidP="00DB35D4">
            <w:pPr>
              <w:spacing w:line="240" w:lineRule="auto"/>
              <w:jc w:val="left"/>
              <w:rPr>
                <w:rFonts w:asciiTheme="minorHAnsi" w:hAnsiTheme="minorHAnsi" w:cstheme="minorHAnsi"/>
                <w:i/>
                <w:iCs/>
                <w:highlight w:val="black"/>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proofErr w:type="gram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w:t>
            </w:r>
            <w:proofErr w:type="gram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p>
        </w:tc>
        <w:tc>
          <w:tcPr>
            <w:tcW w:w="2544" w:type="dxa"/>
          </w:tcPr>
          <w:p w14:paraId="12459EFF" w14:textId="2DBB2E11" w:rsidR="00DB35D4" w:rsidRPr="002D41A6" w:rsidRDefault="00B42CE6" w:rsidP="00DB35D4">
            <w:pPr>
              <w:pStyle w:val="TTTableText"/>
              <w:rPr>
                <w:rFonts w:asciiTheme="minorHAnsi" w:hAnsiTheme="minorHAnsi" w:cstheme="minorHAnsi"/>
                <w:i/>
                <w:iCs/>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x xxx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w:t>
            </w:r>
            <w:proofErr w:type="spellEnd"/>
          </w:p>
        </w:tc>
      </w:tr>
      <w:tr w:rsidR="00DB35D4" w:rsidRPr="000C1964" w14:paraId="7729C7C8" w14:textId="77777777" w:rsidTr="00C35E17">
        <w:trPr>
          <w:cantSplit/>
          <w:trHeight w:val="397"/>
        </w:trPr>
        <w:tc>
          <w:tcPr>
            <w:tcW w:w="1413" w:type="dxa"/>
          </w:tcPr>
          <w:p w14:paraId="0355E440" w14:textId="77777777" w:rsidR="00DB35D4" w:rsidRPr="000C1964" w:rsidRDefault="00DB35D4" w:rsidP="00DB35D4">
            <w:pPr>
              <w:pStyle w:val="TTTableText"/>
              <w:rPr>
                <w:rFonts w:asciiTheme="minorHAnsi" w:hAnsiTheme="minorHAnsi" w:cstheme="minorHAnsi"/>
              </w:rPr>
            </w:pPr>
            <w:r w:rsidRPr="000C1964">
              <w:rPr>
                <w:rFonts w:asciiTheme="minorHAnsi" w:hAnsiTheme="minorHAnsi" w:cstheme="minorHAnsi"/>
              </w:rPr>
              <w:t>AUS-73</w:t>
            </w:r>
          </w:p>
          <w:p w14:paraId="5AFDC55C" w14:textId="4BF113E7" w:rsidR="00DB35D4" w:rsidRPr="000C1964" w:rsidRDefault="00DB35D4" w:rsidP="00DB35D4">
            <w:pPr>
              <w:pStyle w:val="TTTableText"/>
              <w:rPr>
                <w:rFonts w:asciiTheme="minorHAnsi" w:hAnsiTheme="minorHAnsi" w:cstheme="minorHAnsi"/>
              </w:rPr>
            </w:pPr>
            <w:r w:rsidRPr="000C1964">
              <w:rPr>
                <w:rFonts w:asciiTheme="minorHAnsi" w:hAnsiTheme="minorHAnsi" w:cstheme="minorHAnsi"/>
              </w:rPr>
              <w:t>(BCI redacted)</w:t>
            </w:r>
          </w:p>
        </w:tc>
        <w:tc>
          <w:tcPr>
            <w:tcW w:w="5103" w:type="dxa"/>
          </w:tcPr>
          <w:p w14:paraId="54894113" w14:textId="29834871" w:rsidR="00DB35D4" w:rsidRPr="000C1964" w:rsidRDefault="00DB35D4" w:rsidP="00DB35D4">
            <w:pPr>
              <w:spacing w:line="240" w:lineRule="auto"/>
              <w:jc w:val="left"/>
              <w:rPr>
                <w:rFonts w:asciiTheme="minorHAnsi" w:hAnsiTheme="minorHAnsi" w:cstheme="minorHAnsi"/>
                <w:i/>
                <w:iCs/>
              </w:rPr>
            </w:pPr>
            <w:r w:rsidRPr="000C1964">
              <w:rPr>
                <w:rFonts w:asciiTheme="minorHAnsi" w:hAnsiTheme="minorHAnsi" w:cstheme="minorHAnsi"/>
              </w:rPr>
              <w:t xml:space="preserve">Stainless Steel Sinks Continuation 517 – Confidential attachment </w:t>
            </w:r>
            <w:r w:rsidRPr="000C1964">
              <w:rPr>
                <w:rFonts w:asciiTheme="minorHAnsi" w:hAnsiTheme="minorHAnsi" w:cstheme="minorHAnsi"/>
                <w:iCs/>
              </w:rPr>
              <w:t xml:space="preserve">17, </w:t>
            </w:r>
            <w:proofErr w:type="spellStart"/>
            <w:r w:rsidRPr="000C1964">
              <w:rPr>
                <w:rFonts w:asciiTheme="minorHAnsi" w:hAnsiTheme="minorHAnsi" w:cstheme="minorHAnsi"/>
                <w:iCs/>
              </w:rPr>
              <w:t>Primy</w:t>
            </w:r>
            <w:proofErr w:type="spellEnd"/>
            <w:r w:rsidRPr="000C1964">
              <w:rPr>
                <w:rFonts w:asciiTheme="minorHAnsi" w:hAnsiTheme="minorHAnsi" w:cstheme="minorHAnsi"/>
                <w:iCs/>
              </w:rPr>
              <w:t xml:space="preserve"> Normal Value, worksheets: </w:t>
            </w:r>
            <w:r w:rsidR="001F08D8" w:rsidRPr="000C1964">
              <w:rPr>
                <w:rFonts w:asciiTheme="minorHAnsi" w:hAnsiTheme="minorHAnsi" w:cstheme="minorHAnsi"/>
                <w:lang w:val="en-US"/>
              </w:rPr>
              <w:t>"</w:t>
            </w:r>
            <w:r w:rsidRPr="000C1964">
              <w:rPr>
                <w:rFonts w:asciiTheme="minorHAnsi" w:hAnsiTheme="minorHAnsi" w:cstheme="minorHAnsi"/>
                <w:iCs/>
              </w:rPr>
              <w:t>(a) OCOT Sales</w:t>
            </w:r>
            <w:r w:rsidR="001F08D8" w:rsidRPr="000C1964">
              <w:rPr>
                <w:rFonts w:asciiTheme="minorHAnsi" w:hAnsiTheme="minorHAnsi" w:cstheme="minorHAnsi"/>
                <w:lang w:val="en-US"/>
              </w:rPr>
              <w:t>"</w:t>
            </w:r>
            <w:r w:rsidRPr="000C1964">
              <w:rPr>
                <w:rFonts w:asciiTheme="minorHAnsi" w:hAnsiTheme="minorHAnsi" w:cstheme="minorHAnsi"/>
                <w:iCs/>
              </w:rPr>
              <w:t xml:space="preserve">, </w:t>
            </w:r>
            <w:r w:rsidR="001F08D8" w:rsidRPr="000C1964">
              <w:rPr>
                <w:rFonts w:asciiTheme="minorHAnsi" w:hAnsiTheme="minorHAnsi" w:cstheme="minorHAnsi"/>
                <w:lang w:val="en-US"/>
              </w:rPr>
              <w:t>"</w:t>
            </w:r>
            <w:r w:rsidRPr="000C1964">
              <w:rPr>
                <w:rFonts w:asciiTheme="minorHAnsi" w:hAnsiTheme="minorHAnsi" w:cstheme="minorHAnsi"/>
                <w:iCs/>
              </w:rPr>
              <w:t xml:space="preserve">(a) </w:t>
            </w:r>
            <w:proofErr w:type="gramStart"/>
            <w:r w:rsidRPr="000C1964">
              <w:rPr>
                <w:rFonts w:asciiTheme="minorHAnsi" w:hAnsiTheme="minorHAnsi" w:cstheme="minorHAnsi"/>
                <w:iCs/>
              </w:rPr>
              <w:t>TAC(</w:t>
            </w:r>
            <w:proofErr w:type="gramEnd"/>
            <w:r w:rsidRPr="000C1964">
              <w:rPr>
                <w:rFonts w:asciiTheme="minorHAnsi" w:hAnsiTheme="minorHAnsi" w:cstheme="minorHAnsi"/>
                <w:iCs/>
              </w:rPr>
              <w:t>1) NV</w:t>
            </w:r>
            <w:r w:rsidR="001F08D8" w:rsidRPr="000C1964">
              <w:rPr>
                <w:rFonts w:asciiTheme="minorHAnsi" w:hAnsiTheme="minorHAnsi" w:cstheme="minorHAnsi"/>
                <w:lang w:val="en-US"/>
              </w:rPr>
              <w:t>"</w:t>
            </w:r>
            <w:r w:rsidRPr="000C1964">
              <w:rPr>
                <w:rFonts w:asciiTheme="minorHAnsi" w:hAnsiTheme="minorHAnsi" w:cstheme="minorHAnsi"/>
                <w:iCs/>
              </w:rPr>
              <w:t xml:space="preserve">, </w:t>
            </w:r>
            <w:r w:rsidR="001F08D8" w:rsidRPr="000C1964">
              <w:rPr>
                <w:rFonts w:asciiTheme="minorHAnsi" w:hAnsiTheme="minorHAnsi" w:cstheme="minorHAnsi"/>
                <w:lang w:val="en-US"/>
              </w:rPr>
              <w:t>"</w:t>
            </w:r>
            <w:r w:rsidRPr="000C1964">
              <w:rPr>
                <w:rFonts w:asciiTheme="minorHAnsi" w:hAnsiTheme="minorHAnsi" w:cstheme="minorHAnsi"/>
                <w:iCs/>
              </w:rPr>
              <w:t xml:space="preserve"> (f) AU Accessories</w:t>
            </w:r>
            <w:r w:rsidR="001F08D8" w:rsidRPr="000C1964">
              <w:rPr>
                <w:rFonts w:asciiTheme="minorHAnsi" w:hAnsiTheme="minorHAnsi" w:cstheme="minorHAnsi"/>
                <w:lang w:val="en-US"/>
              </w:rPr>
              <w:t>"</w:t>
            </w:r>
            <w:r w:rsidRPr="000C1964">
              <w:rPr>
                <w:rFonts w:asciiTheme="minorHAnsi" w:hAnsiTheme="minorHAnsi" w:cstheme="minorHAnsi"/>
                <w:iCs/>
              </w:rPr>
              <w:t xml:space="preserve"> (extract)</w:t>
            </w:r>
          </w:p>
        </w:tc>
        <w:tc>
          <w:tcPr>
            <w:tcW w:w="2544" w:type="dxa"/>
          </w:tcPr>
          <w:p w14:paraId="309249E6" w14:textId="60F84F4E" w:rsidR="00DB35D4" w:rsidRPr="000C1964" w:rsidRDefault="00DB35D4" w:rsidP="00DB35D4">
            <w:pPr>
              <w:pStyle w:val="TTTableText"/>
              <w:rPr>
                <w:rFonts w:asciiTheme="minorHAnsi" w:hAnsiTheme="minorHAnsi" w:cstheme="minorHAnsi"/>
                <w:i/>
                <w:iCs/>
              </w:rPr>
            </w:pPr>
            <w:r w:rsidRPr="000C1964">
              <w:rPr>
                <w:rFonts w:asciiTheme="minorHAnsi" w:hAnsiTheme="minorHAnsi" w:cstheme="minorHAnsi"/>
                <w:i/>
                <w:iCs/>
              </w:rPr>
              <w:t xml:space="preserve">Stainless Steel Sinks Continuation 517 </w:t>
            </w:r>
            <w:r w:rsidRPr="000C1964">
              <w:rPr>
                <w:rFonts w:asciiTheme="minorHAnsi" w:hAnsiTheme="minorHAnsi" w:cstheme="minorHAnsi"/>
              </w:rPr>
              <w:t xml:space="preserve">– </w:t>
            </w:r>
            <w:proofErr w:type="spellStart"/>
            <w:r w:rsidRPr="000C1964">
              <w:rPr>
                <w:rFonts w:asciiTheme="minorHAnsi" w:hAnsiTheme="minorHAnsi" w:cstheme="minorHAnsi"/>
                <w:i/>
                <w:iCs/>
              </w:rPr>
              <w:t>Primy</w:t>
            </w:r>
            <w:proofErr w:type="spellEnd"/>
            <w:r w:rsidRPr="000C1964">
              <w:rPr>
                <w:rFonts w:asciiTheme="minorHAnsi" w:hAnsiTheme="minorHAnsi" w:cstheme="minorHAnsi"/>
              </w:rPr>
              <w:t>,</w:t>
            </w:r>
            <w:r w:rsidRPr="000C1964">
              <w:rPr>
                <w:rFonts w:asciiTheme="minorHAnsi" w:hAnsiTheme="minorHAnsi" w:cstheme="minorHAnsi"/>
                <w:i/>
                <w:iCs/>
              </w:rPr>
              <w:t xml:space="preserve"> </w:t>
            </w:r>
            <w:r w:rsidRPr="000C1964">
              <w:rPr>
                <w:rFonts w:asciiTheme="minorHAnsi" w:hAnsiTheme="minorHAnsi" w:cstheme="minorHAnsi"/>
              </w:rPr>
              <w:t>Confidential attachment 17 – worksheets</w:t>
            </w:r>
          </w:p>
        </w:tc>
      </w:tr>
      <w:tr w:rsidR="00DB35D4" w:rsidRPr="000C1964" w14:paraId="08681CC7" w14:textId="77777777" w:rsidTr="00C35E17">
        <w:trPr>
          <w:cantSplit/>
          <w:trHeight w:val="397"/>
        </w:trPr>
        <w:tc>
          <w:tcPr>
            <w:tcW w:w="1413" w:type="dxa"/>
          </w:tcPr>
          <w:p w14:paraId="524C55E5" w14:textId="77777777" w:rsidR="00DB35D4" w:rsidRPr="000C1964" w:rsidRDefault="00DB35D4" w:rsidP="00DB35D4">
            <w:pPr>
              <w:pStyle w:val="TTTableText"/>
              <w:rPr>
                <w:rFonts w:asciiTheme="minorHAnsi" w:hAnsiTheme="minorHAnsi" w:cstheme="minorHAnsi"/>
              </w:rPr>
            </w:pPr>
            <w:r w:rsidRPr="000C1964">
              <w:rPr>
                <w:rFonts w:asciiTheme="minorHAnsi" w:hAnsiTheme="minorHAnsi" w:cstheme="minorHAnsi"/>
              </w:rPr>
              <w:lastRenderedPageBreak/>
              <w:t>AUS-74</w:t>
            </w:r>
          </w:p>
          <w:p w14:paraId="55CF31C2" w14:textId="309B887C" w:rsidR="00DB35D4" w:rsidRPr="000C1964" w:rsidRDefault="00DB35D4" w:rsidP="00DB35D4">
            <w:pPr>
              <w:pStyle w:val="TTTableText"/>
              <w:rPr>
                <w:rFonts w:asciiTheme="minorHAnsi" w:hAnsiTheme="minorHAnsi" w:cstheme="minorHAnsi"/>
              </w:rPr>
            </w:pPr>
            <w:r w:rsidRPr="000C1964">
              <w:rPr>
                <w:rFonts w:asciiTheme="minorHAnsi" w:hAnsiTheme="minorHAnsi" w:cstheme="minorHAnsi"/>
              </w:rPr>
              <w:t>(BCI)</w:t>
            </w:r>
          </w:p>
        </w:tc>
        <w:tc>
          <w:tcPr>
            <w:tcW w:w="5103" w:type="dxa"/>
          </w:tcPr>
          <w:p w14:paraId="08B4C156" w14:textId="12C9179F" w:rsidR="00DB35D4" w:rsidRPr="002D41A6" w:rsidRDefault="00B42CE6" w:rsidP="00DB35D4">
            <w:pPr>
              <w:spacing w:line="240" w:lineRule="auto"/>
              <w:jc w:val="left"/>
              <w:rPr>
                <w:rFonts w:asciiTheme="minorHAnsi" w:hAnsiTheme="minorHAnsi" w:cstheme="minorHAnsi"/>
                <w:i/>
                <w:iCs/>
                <w:highlight w:val="black"/>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proofErr w:type="gram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w:t>
            </w:r>
            <w:proofErr w:type="gram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p>
        </w:tc>
        <w:tc>
          <w:tcPr>
            <w:tcW w:w="2544" w:type="dxa"/>
          </w:tcPr>
          <w:p w14:paraId="36F1BD3E" w14:textId="77777777" w:rsidR="00DB35D4" w:rsidRPr="002D41A6" w:rsidRDefault="00B42CE6" w:rsidP="00DB35D4">
            <w:pPr>
              <w:pStyle w:val="TTTableText"/>
              <w:rPr>
                <w:rFonts w:asciiTheme="minorHAnsi" w:hAnsiTheme="minorHAnsi" w:cstheme="minorHAnsi"/>
                <w:i/>
                <w:iCs/>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x xxx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w:t>
            </w:r>
            <w:proofErr w:type="spellEnd"/>
          </w:p>
          <w:p w14:paraId="1969BC43" w14:textId="2BE623A2" w:rsidR="00B42CE6" w:rsidRPr="002D41A6" w:rsidRDefault="00B42CE6" w:rsidP="00DB35D4">
            <w:pPr>
              <w:pStyle w:val="TTTableText"/>
              <w:rPr>
                <w:rFonts w:asciiTheme="minorHAnsi" w:hAnsiTheme="minorHAnsi" w:cstheme="minorHAnsi"/>
                <w:i/>
                <w:iCs/>
                <w:highlight w:val="black"/>
              </w:rPr>
            </w:pPr>
          </w:p>
        </w:tc>
      </w:tr>
      <w:tr w:rsidR="00DB35D4" w:rsidRPr="000C1964" w14:paraId="25A31F2A" w14:textId="77777777" w:rsidTr="00C35E17">
        <w:trPr>
          <w:cantSplit/>
          <w:trHeight w:val="397"/>
        </w:trPr>
        <w:tc>
          <w:tcPr>
            <w:tcW w:w="1413" w:type="dxa"/>
          </w:tcPr>
          <w:p w14:paraId="5F83E201" w14:textId="77777777" w:rsidR="00DB35D4" w:rsidRPr="000C1964" w:rsidRDefault="00DB35D4" w:rsidP="00DB35D4">
            <w:pPr>
              <w:pStyle w:val="TTTableText"/>
              <w:rPr>
                <w:rFonts w:asciiTheme="minorHAnsi" w:hAnsiTheme="minorHAnsi" w:cstheme="minorHAnsi"/>
              </w:rPr>
            </w:pPr>
            <w:r w:rsidRPr="000C1964">
              <w:rPr>
                <w:rFonts w:asciiTheme="minorHAnsi" w:hAnsiTheme="minorHAnsi" w:cstheme="minorHAnsi"/>
              </w:rPr>
              <w:t>AUS-74</w:t>
            </w:r>
          </w:p>
          <w:p w14:paraId="7AB08FA8" w14:textId="37ED425E" w:rsidR="00DB35D4" w:rsidRPr="000C1964" w:rsidRDefault="00DB35D4" w:rsidP="00DB35D4">
            <w:pPr>
              <w:pStyle w:val="TTTableText"/>
              <w:rPr>
                <w:rFonts w:asciiTheme="minorHAnsi" w:hAnsiTheme="minorHAnsi" w:cstheme="minorHAnsi"/>
              </w:rPr>
            </w:pPr>
            <w:r w:rsidRPr="000C1964">
              <w:rPr>
                <w:rFonts w:asciiTheme="minorHAnsi" w:hAnsiTheme="minorHAnsi" w:cstheme="minorHAnsi"/>
              </w:rPr>
              <w:t>(BCI redacted)</w:t>
            </w:r>
          </w:p>
        </w:tc>
        <w:tc>
          <w:tcPr>
            <w:tcW w:w="5103" w:type="dxa"/>
          </w:tcPr>
          <w:p w14:paraId="628415BE" w14:textId="7FD5305B" w:rsidR="00DB35D4" w:rsidRPr="000C1964" w:rsidRDefault="00DB35D4" w:rsidP="00DB35D4">
            <w:pPr>
              <w:spacing w:line="240" w:lineRule="auto"/>
              <w:jc w:val="left"/>
              <w:rPr>
                <w:rFonts w:asciiTheme="minorHAnsi" w:hAnsiTheme="minorHAnsi" w:cstheme="minorHAnsi"/>
                <w:i/>
                <w:iCs/>
              </w:rPr>
            </w:pPr>
            <w:r w:rsidRPr="000C1964">
              <w:rPr>
                <w:rFonts w:asciiTheme="minorHAnsi" w:hAnsiTheme="minorHAnsi" w:cstheme="minorHAnsi"/>
              </w:rPr>
              <w:t xml:space="preserve">Stainless Steel Sinks Continuation 517 – Confidential attachment </w:t>
            </w:r>
            <w:r w:rsidRPr="000C1964">
              <w:rPr>
                <w:rFonts w:asciiTheme="minorHAnsi" w:hAnsiTheme="minorHAnsi" w:cstheme="minorHAnsi"/>
                <w:iCs/>
              </w:rPr>
              <w:t xml:space="preserve">14, </w:t>
            </w:r>
            <w:proofErr w:type="spellStart"/>
            <w:r w:rsidRPr="000C1964">
              <w:rPr>
                <w:rFonts w:asciiTheme="minorHAnsi" w:hAnsiTheme="minorHAnsi" w:cstheme="minorHAnsi"/>
                <w:iCs/>
              </w:rPr>
              <w:t>Primy</w:t>
            </w:r>
            <w:proofErr w:type="spellEnd"/>
            <w:r w:rsidRPr="000C1964">
              <w:rPr>
                <w:rFonts w:asciiTheme="minorHAnsi" w:hAnsiTheme="minorHAnsi" w:cstheme="minorHAnsi"/>
                <w:iCs/>
              </w:rPr>
              <w:t xml:space="preserve"> Export Price, worksheets: </w:t>
            </w:r>
            <w:r w:rsidR="001F08D8" w:rsidRPr="000C1964">
              <w:rPr>
                <w:rFonts w:asciiTheme="minorHAnsi" w:hAnsiTheme="minorHAnsi" w:cstheme="minorHAnsi"/>
                <w:lang w:val="en-US"/>
              </w:rPr>
              <w:t>"</w:t>
            </w:r>
            <w:r w:rsidRPr="000C1964">
              <w:rPr>
                <w:rFonts w:asciiTheme="minorHAnsi" w:hAnsiTheme="minorHAnsi" w:cstheme="minorHAnsi"/>
                <w:iCs/>
              </w:rPr>
              <w:t>(a) Export sales</w:t>
            </w:r>
            <w:r w:rsidR="001F08D8" w:rsidRPr="000C1964">
              <w:rPr>
                <w:rFonts w:asciiTheme="minorHAnsi" w:hAnsiTheme="minorHAnsi" w:cstheme="minorHAnsi"/>
                <w:lang w:val="en-US"/>
              </w:rPr>
              <w:t>"</w:t>
            </w:r>
            <w:r w:rsidRPr="000C1964">
              <w:rPr>
                <w:rFonts w:asciiTheme="minorHAnsi" w:hAnsiTheme="minorHAnsi" w:cstheme="minorHAnsi"/>
                <w:iCs/>
              </w:rPr>
              <w:t xml:space="preserve"> and </w:t>
            </w:r>
            <w:r w:rsidR="001F08D8" w:rsidRPr="000C1964">
              <w:rPr>
                <w:rFonts w:asciiTheme="minorHAnsi" w:hAnsiTheme="minorHAnsi" w:cstheme="minorHAnsi"/>
                <w:lang w:val="en-US"/>
              </w:rPr>
              <w:t>"</w:t>
            </w:r>
            <w:r w:rsidRPr="000C1964">
              <w:rPr>
                <w:rFonts w:asciiTheme="minorHAnsi" w:hAnsiTheme="minorHAnsi" w:cstheme="minorHAnsi"/>
                <w:iCs/>
              </w:rPr>
              <w:t>Acc Packs</w:t>
            </w:r>
            <w:r w:rsidR="001F08D8" w:rsidRPr="000C1964">
              <w:rPr>
                <w:rFonts w:asciiTheme="minorHAnsi" w:hAnsiTheme="minorHAnsi" w:cstheme="minorHAnsi"/>
                <w:lang w:val="en-US"/>
              </w:rPr>
              <w:t>"</w:t>
            </w:r>
            <w:r w:rsidRPr="000C1964">
              <w:rPr>
                <w:rFonts w:asciiTheme="minorHAnsi" w:hAnsiTheme="minorHAnsi" w:cstheme="minorHAnsi"/>
                <w:iCs/>
              </w:rPr>
              <w:t xml:space="preserve"> (extract)</w:t>
            </w:r>
          </w:p>
        </w:tc>
        <w:tc>
          <w:tcPr>
            <w:tcW w:w="2544" w:type="dxa"/>
          </w:tcPr>
          <w:p w14:paraId="004301A7" w14:textId="55AE5E03" w:rsidR="00DB35D4" w:rsidRPr="000C1964" w:rsidRDefault="00DB35D4" w:rsidP="00DB35D4">
            <w:pPr>
              <w:pStyle w:val="TTTableText"/>
              <w:rPr>
                <w:rFonts w:asciiTheme="minorHAnsi" w:hAnsiTheme="minorHAnsi" w:cstheme="minorHAnsi"/>
                <w:i/>
                <w:iCs/>
              </w:rPr>
            </w:pPr>
            <w:r w:rsidRPr="000C1964">
              <w:rPr>
                <w:rFonts w:asciiTheme="minorHAnsi" w:hAnsiTheme="minorHAnsi" w:cstheme="minorHAnsi"/>
                <w:i/>
                <w:iCs/>
              </w:rPr>
              <w:t xml:space="preserve">Stainless Steel Sinks Continuation 517 </w:t>
            </w:r>
            <w:r w:rsidRPr="000C1964">
              <w:rPr>
                <w:rFonts w:asciiTheme="minorHAnsi" w:hAnsiTheme="minorHAnsi" w:cstheme="minorHAnsi"/>
              </w:rPr>
              <w:t xml:space="preserve">– </w:t>
            </w:r>
            <w:proofErr w:type="spellStart"/>
            <w:r w:rsidRPr="000C1964">
              <w:rPr>
                <w:rFonts w:asciiTheme="minorHAnsi" w:hAnsiTheme="minorHAnsi" w:cstheme="minorHAnsi"/>
                <w:i/>
                <w:iCs/>
              </w:rPr>
              <w:t>Primy</w:t>
            </w:r>
            <w:proofErr w:type="spellEnd"/>
            <w:r w:rsidRPr="000C1964">
              <w:rPr>
                <w:rFonts w:asciiTheme="minorHAnsi" w:hAnsiTheme="minorHAnsi" w:cstheme="minorHAnsi"/>
              </w:rPr>
              <w:t>,</w:t>
            </w:r>
            <w:r w:rsidRPr="000C1964">
              <w:rPr>
                <w:rFonts w:asciiTheme="minorHAnsi" w:hAnsiTheme="minorHAnsi" w:cstheme="minorHAnsi"/>
                <w:i/>
                <w:iCs/>
              </w:rPr>
              <w:t xml:space="preserve"> </w:t>
            </w:r>
            <w:r w:rsidRPr="000C1964">
              <w:rPr>
                <w:rFonts w:asciiTheme="minorHAnsi" w:hAnsiTheme="minorHAnsi" w:cstheme="minorHAnsi"/>
              </w:rPr>
              <w:t>Confidential attachment 14 – worksheets</w:t>
            </w:r>
          </w:p>
        </w:tc>
      </w:tr>
      <w:tr w:rsidR="00B42CE6" w:rsidRPr="000C1964" w14:paraId="5D247CCF" w14:textId="77777777" w:rsidTr="00C35E17">
        <w:trPr>
          <w:cantSplit/>
          <w:trHeight w:val="397"/>
        </w:trPr>
        <w:tc>
          <w:tcPr>
            <w:tcW w:w="1413" w:type="dxa"/>
          </w:tcPr>
          <w:p w14:paraId="5EB90087" w14:textId="77777777" w:rsidR="00B42CE6" w:rsidRPr="000C1964" w:rsidRDefault="00B42CE6" w:rsidP="00B42CE6">
            <w:pPr>
              <w:pStyle w:val="TTTableText"/>
              <w:rPr>
                <w:rFonts w:asciiTheme="minorHAnsi" w:hAnsiTheme="minorHAnsi" w:cstheme="minorHAnsi"/>
              </w:rPr>
            </w:pPr>
            <w:r w:rsidRPr="000C1964">
              <w:rPr>
                <w:rFonts w:asciiTheme="minorHAnsi" w:hAnsiTheme="minorHAnsi" w:cstheme="minorHAnsi"/>
              </w:rPr>
              <w:t>AUS-75</w:t>
            </w:r>
          </w:p>
          <w:p w14:paraId="2325F068" w14:textId="0FB1A4A7" w:rsidR="00B42CE6" w:rsidRPr="000C1964" w:rsidRDefault="00B42CE6" w:rsidP="00B42CE6">
            <w:pPr>
              <w:pStyle w:val="TTTableText"/>
              <w:rPr>
                <w:rFonts w:asciiTheme="minorHAnsi" w:hAnsiTheme="minorHAnsi" w:cstheme="minorHAnsi"/>
              </w:rPr>
            </w:pPr>
            <w:r w:rsidRPr="000C1964">
              <w:rPr>
                <w:rFonts w:asciiTheme="minorHAnsi" w:hAnsiTheme="minorHAnsi" w:cstheme="minorHAnsi"/>
              </w:rPr>
              <w:t>(BCI)</w:t>
            </w:r>
          </w:p>
        </w:tc>
        <w:tc>
          <w:tcPr>
            <w:tcW w:w="5103" w:type="dxa"/>
          </w:tcPr>
          <w:p w14:paraId="01848793" w14:textId="1C7886CE" w:rsidR="00B42CE6" w:rsidRPr="002D41A6" w:rsidRDefault="00B42CE6" w:rsidP="00B42CE6">
            <w:pPr>
              <w:spacing w:line="240" w:lineRule="auto"/>
              <w:jc w:val="left"/>
              <w:rPr>
                <w:rFonts w:asciiTheme="minorHAnsi" w:hAnsiTheme="minorHAnsi" w:cstheme="minorHAnsi"/>
                <w:i/>
                <w:iCs/>
                <w:highlight w:val="black"/>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
        </w:tc>
        <w:tc>
          <w:tcPr>
            <w:tcW w:w="2544" w:type="dxa"/>
          </w:tcPr>
          <w:p w14:paraId="5451B1F2" w14:textId="3A8F68F8" w:rsidR="00B42CE6" w:rsidRPr="002D41A6" w:rsidRDefault="00B42CE6" w:rsidP="00B42CE6">
            <w:pPr>
              <w:pStyle w:val="TTTableText"/>
              <w:rPr>
                <w:rFonts w:asciiTheme="minorHAnsi" w:hAnsiTheme="minorHAnsi" w:cstheme="minorHAnsi"/>
                <w:i/>
                <w:iCs/>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x xxx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w:t>
            </w:r>
            <w:proofErr w:type="spellEnd"/>
          </w:p>
        </w:tc>
      </w:tr>
      <w:tr w:rsidR="00B42CE6" w:rsidRPr="000C1964" w14:paraId="63BE84E0" w14:textId="77777777" w:rsidTr="00C35E17">
        <w:trPr>
          <w:cantSplit/>
          <w:trHeight w:val="397"/>
        </w:trPr>
        <w:tc>
          <w:tcPr>
            <w:tcW w:w="1413" w:type="dxa"/>
          </w:tcPr>
          <w:p w14:paraId="39B6A998" w14:textId="77777777" w:rsidR="00B42CE6" w:rsidRPr="000C1964" w:rsidRDefault="00B42CE6" w:rsidP="00B42CE6">
            <w:pPr>
              <w:pStyle w:val="TTTableText"/>
              <w:rPr>
                <w:rFonts w:asciiTheme="minorHAnsi" w:hAnsiTheme="minorHAnsi" w:cstheme="minorHAnsi"/>
              </w:rPr>
            </w:pPr>
            <w:r w:rsidRPr="000C1964">
              <w:rPr>
                <w:rFonts w:asciiTheme="minorHAnsi" w:hAnsiTheme="minorHAnsi" w:cstheme="minorHAnsi"/>
              </w:rPr>
              <w:t>AUS-75</w:t>
            </w:r>
          </w:p>
          <w:p w14:paraId="6A25F4A1" w14:textId="634F48E3" w:rsidR="00B42CE6" w:rsidRPr="000C1964" w:rsidRDefault="00B42CE6" w:rsidP="00B42CE6">
            <w:pPr>
              <w:pStyle w:val="TTTableText"/>
              <w:rPr>
                <w:rFonts w:asciiTheme="minorHAnsi" w:hAnsiTheme="minorHAnsi" w:cstheme="minorHAnsi"/>
              </w:rPr>
            </w:pPr>
            <w:r w:rsidRPr="000C1964">
              <w:rPr>
                <w:rFonts w:asciiTheme="minorHAnsi" w:hAnsiTheme="minorHAnsi" w:cstheme="minorHAnsi"/>
              </w:rPr>
              <w:t>(BCI redacted)</w:t>
            </w:r>
          </w:p>
        </w:tc>
        <w:tc>
          <w:tcPr>
            <w:tcW w:w="5103" w:type="dxa"/>
          </w:tcPr>
          <w:p w14:paraId="4D26A525" w14:textId="186B614F" w:rsidR="00B42CE6" w:rsidRPr="000C1964" w:rsidRDefault="00B42CE6" w:rsidP="00B42CE6">
            <w:pPr>
              <w:spacing w:line="240" w:lineRule="auto"/>
              <w:jc w:val="left"/>
              <w:rPr>
                <w:rFonts w:asciiTheme="minorHAnsi" w:hAnsiTheme="minorHAnsi" w:cstheme="minorHAnsi"/>
                <w:i/>
                <w:iCs/>
              </w:rPr>
            </w:pPr>
            <w:r w:rsidRPr="000C1964">
              <w:rPr>
                <w:rFonts w:asciiTheme="minorHAnsi" w:hAnsiTheme="minorHAnsi" w:cstheme="minorHAnsi"/>
                <w:iCs/>
                <w:lang w:val="en-GB"/>
              </w:rPr>
              <w:t xml:space="preserve">Wind Towers Investigation 221 Report – Confidential Appendix 2, </w:t>
            </w:r>
            <w:r w:rsidRPr="000C1964">
              <w:rPr>
                <w:rFonts w:asciiTheme="minorHAnsi" w:hAnsiTheme="minorHAnsi" w:cstheme="minorHAnsi"/>
                <w:lang w:val="en-US"/>
              </w:rPr>
              <w:t>"</w:t>
            </w:r>
            <w:r w:rsidRPr="000C1964">
              <w:rPr>
                <w:rFonts w:asciiTheme="minorHAnsi" w:hAnsiTheme="minorHAnsi" w:cstheme="minorHAnsi"/>
                <w:iCs/>
                <w:lang w:val="en-GB"/>
              </w:rPr>
              <w:t>Steel uplift</w:t>
            </w:r>
            <w:r w:rsidRPr="000C1964">
              <w:rPr>
                <w:rFonts w:asciiTheme="minorHAnsi" w:hAnsiTheme="minorHAnsi" w:cstheme="minorHAnsi"/>
                <w:lang w:val="en-US"/>
              </w:rPr>
              <w:t>"</w:t>
            </w:r>
            <w:r w:rsidRPr="000C1964">
              <w:rPr>
                <w:rFonts w:asciiTheme="minorHAnsi" w:hAnsiTheme="minorHAnsi" w:cstheme="minorHAnsi"/>
                <w:iCs/>
                <w:lang w:val="en-GB"/>
              </w:rPr>
              <w:t xml:space="preserve"> </w:t>
            </w:r>
          </w:p>
        </w:tc>
        <w:tc>
          <w:tcPr>
            <w:tcW w:w="2544" w:type="dxa"/>
          </w:tcPr>
          <w:p w14:paraId="5E9A626B" w14:textId="2A3EC98F" w:rsidR="00B42CE6" w:rsidRPr="000C1964" w:rsidRDefault="00B42CE6" w:rsidP="00B42CE6">
            <w:pPr>
              <w:pStyle w:val="TTTableText"/>
              <w:rPr>
                <w:rFonts w:asciiTheme="minorHAnsi" w:hAnsiTheme="minorHAnsi" w:cstheme="minorHAnsi"/>
                <w:i/>
                <w:iCs/>
              </w:rPr>
            </w:pPr>
            <w:r w:rsidRPr="000C1964">
              <w:rPr>
                <w:rFonts w:asciiTheme="minorHAnsi" w:hAnsiTheme="minorHAnsi" w:cstheme="minorHAnsi"/>
                <w:i/>
                <w:iCs/>
                <w:lang w:val="fr-CH"/>
              </w:rPr>
              <w:t xml:space="preserve">Wind Towers Investigation 221 – </w:t>
            </w:r>
            <w:proofErr w:type="spellStart"/>
            <w:r w:rsidRPr="000C1964">
              <w:rPr>
                <w:rFonts w:asciiTheme="minorHAnsi" w:hAnsiTheme="minorHAnsi" w:cstheme="minorHAnsi"/>
                <w:lang w:val="fr-CH"/>
              </w:rPr>
              <w:t>Confidential</w:t>
            </w:r>
            <w:proofErr w:type="spellEnd"/>
            <w:r w:rsidRPr="000C1964">
              <w:rPr>
                <w:rFonts w:asciiTheme="minorHAnsi" w:hAnsiTheme="minorHAnsi" w:cstheme="minorHAnsi"/>
                <w:lang w:val="fr-CH"/>
              </w:rPr>
              <w:t xml:space="preserve"> Appendix 2 </w:t>
            </w:r>
          </w:p>
        </w:tc>
      </w:tr>
      <w:tr w:rsidR="00B42CE6" w:rsidRPr="000C1964" w14:paraId="4D4ECD65" w14:textId="77777777" w:rsidTr="00C35E17">
        <w:trPr>
          <w:cantSplit/>
          <w:trHeight w:val="397"/>
        </w:trPr>
        <w:tc>
          <w:tcPr>
            <w:tcW w:w="1413" w:type="dxa"/>
          </w:tcPr>
          <w:p w14:paraId="34E7F35B" w14:textId="33FB6D41" w:rsidR="00B42CE6" w:rsidRPr="000C1964" w:rsidRDefault="00B42CE6" w:rsidP="00B42CE6">
            <w:pPr>
              <w:pStyle w:val="TTTableText"/>
              <w:rPr>
                <w:rFonts w:asciiTheme="minorHAnsi" w:hAnsiTheme="minorHAnsi" w:cstheme="minorHAnsi"/>
              </w:rPr>
            </w:pPr>
            <w:r w:rsidRPr="000C1964">
              <w:rPr>
                <w:rFonts w:asciiTheme="minorHAnsi" w:hAnsiTheme="minorHAnsi" w:cstheme="minorHAnsi"/>
              </w:rPr>
              <w:t>AUS-76</w:t>
            </w:r>
          </w:p>
        </w:tc>
        <w:tc>
          <w:tcPr>
            <w:tcW w:w="5103" w:type="dxa"/>
          </w:tcPr>
          <w:p w14:paraId="416FBC68" w14:textId="02D777B6" w:rsidR="00B42CE6" w:rsidRPr="000C1964" w:rsidRDefault="00B42CE6" w:rsidP="00B42CE6">
            <w:pPr>
              <w:spacing w:line="240" w:lineRule="auto"/>
              <w:jc w:val="left"/>
              <w:rPr>
                <w:rFonts w:asciiTheme="minorHAnsi" w:hAnsiTheme="minorHAnsi" w:cstheme="minorHAnsi"/>
                <w:i/>
                <w:lang w:val="en-GB"/>
              </w:rPr>
            </w:pPr>
            <w:r w:rsidRPr="000C1964">
              <w:rPr>
                <w:i/>
                <w:iCs/>
              </w:rPr>
              <w:t xml:space="preserve">Minister of State for Home Affairs v Siam Polyethylene Co Ltd </w:t>
            </w:r>
            <w:r w:rsidRPr="000C1964">
              <w:t>[2010] FCAFC 86</w:t>
            </w:r>
          </w:p>
        </w:tc>
        <w:tc>
          <w:tcPr>
            <w:tcW w:w="2544" w:type="dxa"/>
          </w:tcPr>
          <w:p w14:paraId="0E71A31E" w14:textId="0BA4FBB8" w:rsidR="00B42CE6" w:rsidRPr="000C1964" w:rsidRDefault="00B42CE6" w:rsidP="00B42CE6">
            <w:pPr>
              <w:pStyle w:val="TTTableText"/>
              <w:rPr>
                <w:bCs/>
              </w:rPr>
            </w:pPr>
            <w:bookmarkStart w:id="5" w:name="MNC"/>
            <w:r w:rsidRPr="000C1964">
              <w:rPr>
                <w:bCs/>
                <w:i/>
                <w:iCs/>
              </w:rPr>
              <w:t xml:space="preserve">Minister of State for Home Affairs v Siam Polyethylene Co Ltd </w:t>
            </w:r>
            <w:r w:rsidRPr="000C1964">
              <w:rPr>
                <w:bCs/>
              </w:rPr>
              <w:t xml:space="preserve">[2010] FCAFC 86 </w:t>
            </w:r>
            <w:bookmarkEnd w:id="5"/>
          </w:p>
          <w:p w14:paraId="769BAD28" w14:textId="388B76CA" w:rsidR="00B42CE6" w:rsidRPr="000C1964" w:rsidRDefault="00B42CE6" w:rsidP="00B42CE6">
            <w:pPr>
              <w:pStyle w:val="TTTableText"/>
              <w:rPr>
                <w:rFonts w:asciiTheme="minorHAnsi" w:hAnsiTheme="minorHAnsi" w:cstheme="minorHAnsi"/>
                <w:i/>
                <w:iCs/>
                <w:lang w:val="fr-CH"/>
              </w:rPr>
            </w:pPr>
          </w:p>
        </w:tc>
      </w:tr>
      <w:tr w:rsidR="00B42CE6" w:rsidRPr="000C1964" w14:paraId="30AD6364" w14:textId="77777777" w:rsidTr="00C35E17">
        <w:trPr>
          <w:cantSplit/>
          <w:trHeight w:val="397"/>
        </w:trPr>
        <w:tc>
          <w:tcPr>
            <w:tcW w:w="1413" w:type="dxa"/>
          </w:tcPr>
          <w:p w14:paraId="060EDD74" w14:textId="18E171B0" w:rsidR="00B42CE6" w:rsidRPr="000C1964" w:rsidRDefault="00B42CE6" w:rsidP="00B42CE6">
            <w:pPr>
              <w:pStyle w:val="TTTableText"/>
              <w:rPr>
                <w:rFonts w:asciiTheme="minorHAnsi" w:hAnsiTheme="minorHAnsi" w:cstheme="minorHAnsi"/>
              </w:rPr>
            </w:pPr>
            <w:r w:rsidRPr="000C1964">
              <w:rPr>
                <w:rFonts w:asciiTheme="minorHAnsi" w:hAnsiTheme="minorHAnsi" w:cstheme="minorHAnsi"/>
              </w:rPr>
              <w:t>AUS-77</w:t>
            </w:r>
          </w:p>
        </w:tc>
        <w:tc>
          <w:tcPr>
            <w:tcW w:w="5103" w:type="dxa"/>
          </w:tcPr>
          <w:p w14:paraId="03524C7D" w14:textId="7030F090" w:rsidR="00B42CE6" w:rsidRPr="000C1964" w:rsidRDefault="00B42CE6" w:rsidP="00B42CE6">
            <w:pPr>
              <w:spacing w:line="240" w:lineRule="auto"/>
              <w:jc w:val="left"/>
            </w:pPr>
            <w:r w:rsidRPr="000C1964">
              <w:t xml:space="preserve">Emails from Percival Legal to ADC, confirming </w:t>
            </w:r>
            <w:proofErr w:type="spellStart"/>
            <w:r w:rsidRPr="000C1964">
              <w:t>Masteel's</w:t>
            </w:r>
            <w:proofErr w:type="spellEnd"/>
            <w:r w:rsidRPr="000C1964">
              <w:t xml:space="preserve"> instructions on profit calculation, dated 14 April 2014 (personal information redacted)</w:t>
            </w:r>
          </w:p>
        </w:tc>
        <w:tc>
          <w:tcPr>
            <w:tcW w:w="2544" w:type="dxa"/>
          </w:tcPr>
          <w:p w14:paraId="074D045F" w14:textId="1C7F7FE4" w:rsidR="00B42CE6" w:rsidRPr="000C1964" w:rsidRDefault="00B42CE6" w:rsidP="00B42CE6">
            <w:pPr>
              <w:pStyle w:val="TTTableText"/>
              <w:rPr>
                <w:bCs/>
                <w:i/>
                <w:iCs/>
              </w:rPr>
            </w:pPr>
            <w:r w:rsidRPr="000C1964">
              <w:t xml:space="preserve">See </w:t>
            </w:r>
            <w:r w:rsidRPr="000C1964">
              <w:rPr>
                <w:i/>
                <w:iCs/>
              </w:rPr>
              <w:t>Emails from Percival Legal to ADC, dated 9 June 2018 to 11 June 2018</w:t>
            </w:r>
          </w:p>
        </w:tc>
      </w:tr>
      <w:tr w:rsidR="00B42CE6" w:rsidRPr="000C1964" w14:paraId="3AC8AFC0" w14:textId="77777777" w:rsidTr="00C35E17">
        <w:trPr>
          <w:cantSplit/>
          <w:trHeight w:val="397"/>
        </w:trPr>
        <w:tc>
          <w:tcPr>
            <w:tcW w:w="1413" w:type="dxa"/>
          </w:tcPr>
          <w:p w14:paraId="53CC40D2" w14:textId="57F4C1A9" w:rsidR="00B42CE6" w:rsidRPr="000C1964" w:rsidRDefault="00B42CE6" w:rsidP="00B42CE6">
            <w:pPr>
              <w:pStyle w:val="TTTableText"/>
              <w:rPr>
                <w:rFonts w:asciiTheme="minorHAnsi" w:hAnsiTheme="minorHAnsi" w:cstheme="minorHAnsi"/>
              </w:rPr>
            </w:pPr>
            <w:r w:rsidRPr="000C1964">
              <w:rPr>
                <w:rFonts w:asciiTheme="minorHAnsi" w:hAnsiTheme="minorHAnsi" w:cstheme="minorHAnsi"/>
              </w:rPr>
              <w:t>AUS-78</w:t>
            </w:r>
          </w:p>
          <w:p w14:paraId="33895869" w14:textId="75418E37" w:rsidR="00B42CE6" w:rsidRPr="000C1964" w:rsidRDefault="00B42CE6" w:rsidP="00B42CE6">
            <w:pPr>
              <w:pStyle w:val="TTTableText"/>
              <w:rPr>
                <w:rFonts w:asciiTheme="minorHAnsi" w:hAnsiTheme="minorHAnsi" w:cstheme="minorHAnsi"/>
              </w:rPr>
            </w:pPr>
            <w:r w:rsidRPr="000C1964">
              <w:rPr>
                <w:rFonts w:asciiTheme="minorHAnsi" w:hAnsiTheme="minorHAnsi" w:cstheme="minorHAnsi"/>
              </w:rPr>
              <w:t>(BCI)</w:t>
            </w:r>
          </w:p>
        </w:tc>
        <w:tc>
          <w:tcPr>
            <w:tcW w:w="5103" w:type="dxa"/>
          </w:tcPr>
          <w:p w14:paraId="37117290" w14:textId="7BE0EC46" w:rsidR="00B42CE6" w:rsidRPr="002D41A6" w:rsidRDefault="00B42CE6" w:rsidP="00B42CE6">
            <w:pPr>
              <w:spacing w:line="240" w:lineRule="auto"/>
              <w:jc w:val="left"/>
              <w:rPr>
                <w:highlight w:val="black"/>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proofErr w:type="gram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w:t>
            </w:r>
            <w:proofErr w:type="gram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p>
        </w:tc>
        <w:tc>
          <w:tcPr>
            <w:tcW w:w="2544" w:type="dxa"/>
          </w:tcPr>
          <w:p w14:paraId="3364BD8E" w14:textId="3B971047" w:rsidR="00B42CE6" w:rsidRPr="002D41A6" w:rsidRDefault="00B42CE6" w:rsidP="00B42CE6">
            <w:pPr>
              <w:pStyle w:val="TTTableText"/>
              <w:rPr>
                <w:rFonts w:asciiTheme="minorHAnsi" w:hAnsiTheme="minorHAnsi" w:cstheme="minorHAnsi"/>
                <w:i/>
                <w:iCs/>
                <w:highlight w:val="black"/>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x xxx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w:t>
            </w:r>
            <w:proofErr w:type="spellEnd"/>
            <w:r w:rsidRPr="002D41A6">
              <w:rPr>
                <w:rFonts w:asciiTheme="minorHAnsi" w:hAnsiTheme="minorHAnsi" w:cstheme="minorHAnsi"/>
                <w:i/>
                <w:iCs/>
                <w:highlight w:val="black"/>
              </w:rPr>
              <w:br/>
              <w:t>xxx</w:t>
            </w:r>
          </w:p>
        </w:tc>
      </w:tr>
      <w:tr w:rsidR="00B42CE6" w:rsidRPr="000C1964" w14:paraId="28E2EFA4" w14:textId="77777777" w:rsidTr="00C35E17">
        <w:trPr>
          <w:cantSplit/>
          <w:trHeight w:val="397"/>
        </w:trPr>
        <w:tc>
          <w:tcPr>
            <w:tcW w:w="1413" w:type="dxa"/>
          </w:tcPr>
          <w:p w14:paraId="495B1797" w14:textId="630EBF57" w:rsidR="00B42CE6" w:rsidRPr="000C1964" w:rsidRDefault="00B42CE6" w:rsidP="00B42CE6">
            <w:pPr>
              <w:pStyle w:val="TTTableText"/>
              <w:rPr>
                <w:rFonts w:asciiTheme="minorHAnsi" w:hAnsiTheme="minorHAnsi" w:cstheme="minorHAnsi"/>
              </w:rPr>
            </w:pPr>
            <w:r w:rsidRPr="000C1964">
              <w:rPr>
                <w:rFonts w:asciiTheme="minorHAnsi" w:hAnsiTheme="minorHAnsi" w:cstheme="minorHAnsi"/>
              </w:rPr>
              <w:t>AUS-78</w:t>
            </w:r>
          </w:p>
          <w:p w14:paraId="6710BD15" w14:textId="5035AE23" w:rsidR="00B42CE6" w:rsidRPr="000C1964" w:rsidRDefault="00B42CE6" w:rsidP="00B42CE6">
            <w:pPr>
              <w:pStyle w:val="TTTableText"/>
              <w:rPr>
                <w:rFonts w:asciiTheme="minorHAnsi" w:hAnsiTheme="minorHAnsi" w:cstheme="minorHAnsi"/>
              </w:rPr>
            </w:pPr>
            <w:r w:rsidRPr="000C1964">
              <w:rPr>
                <w:rFonts w:asciiTheme="minorHAnsi" w:hAnsiTheme="minorHAnsi" w:cstheme="minorHAnsi"/>
              </w:rPr>
              <w:t>(BCI redacted)</w:t>
            </w:r>
          </w:p>
        </w:tc>
        <w:tc>
          <w:tcPr>
            <w:tcW w:w="5103" w:type="dxa"/>
          </w:tcPr>
          <w:p w14:paraId="0832C8FE" w14:textId="67C94270" w:rsidR="00B42CE6" w:rsidRPr="000C1964" w:rsidRDefault="00B42CE6" w:rsidP="00B42CE6">
            <w:pPr>
              <w:spacing w:line="240" w:lineRule="auto"/>
              <w:jc w:val="left"/>
            </w:pPr>
            <w:proofErr w:type="spellStart"/>
            <w:r w:rsidRPr="000C1964">
              <w:rPr>
                <w:rFonts w:asciiTheme="minorHAnsi" w:hAnsiTheme="minorHAnsi" w:cstheme="minorHAnsi"/>
              </w:rPr>
              <w:t>Jiabaolu</w:t>
            </w:r>
            <w:proofErr w:type="spellEnd"/>
            <w:r w:rsidRPr="000C1964">
              <w:rPr>
                <w:rFonts w:asciiTheme="minorHAnsi" w:hAnsiTheme="minorHAnsi" w:cstheme="minorHAnsi"/>
              </w:rPr>
              <w:t xml:space="preserve"> Exporter Questionnaire </w:t>
            </w:r>
            <w:r w:rsidRPr="000C1964">
              <w:rPr>
                <w:rFonts w:asciiTheme="minorHAnsi" w:eastAsia="Times New Roman" w:hAnsiTheme="minorHAnsi" w:cstheme="minorHAnsi"/>
                <w:color w:val="000000"/>
                <w:lang w:val="en-US"/>
              </w:rPr>
              <w:t xml:space="preserve">– Deep Drawn Stainless Steel Sinks exported from the People's Republic of China (4 May 2014) </w:t>
            </w:r>
            <w:r w:rsidRPr="000C1964">
              <w:t xml:space="preserve">Part B-2, Q2(e) </w:t>
            </w:r>
            <w:r w:rsidRPr="000C1964">
              <w:rPr>
                <w:rFonts w:asciiTheme="minorHAnsi" w:eastAsia="Times New Roman" w:hAnsiTheme="minorHAnsi" w:cstheme="minorHAnsi"/>
                <w:color w:val="000000"/>
              </w:rPr>
              <w:t>(public record) (extract)</w:t>
            </w:r>
          </w:p>
        </w:tc>
        <w:tc>
          <w:tcPr>
            <w:tcW w:w="2544" w:type="dxa"/>
          </w:tcPr>
          <w:p w14:paraId="1F555D24" w14:textId="05811B90" w:rsidR="00B42CE6" w:rsidRPr="000C1964" w:rsidRDefault="00B42CE6" w:rsidP="00B42CE6">
            <w:pPr>
              <w:pStyle w:val="TTTableText"/>
              <w:rPr>
                <w:rFonts w:asciiTheme="minorHAnsi" w:hAnsiTheme="minorHAnsi" w:cstheme="minorHAnsi"/>
                <w:i/>
                <w:iCs/>
              </w:rPr>
            </w:pPr>
            <w:bookmarkStart w:id="6" w:name="_Hlk135316910"/>
            <w:r w:rsidRPr="000C1964">
              <w:rPr>
                <w:i/>
                <w:iCs/>
              </w:rPr>
              <w:t>Stainless Steel Sinks Investigation 238 –</w:t>
            </w:r>
            <w:proofErr w:type="spellStart"/>
            <w:r w:rsidRPr="000C1964">
              <w:rPr>
                <w:rFonts w:asciiTheme="minorHAnsi" w:hAnsiTheme="minorHAnsi" w:cstheme="minorHAnsi"/>
                <w:i/>
                <w:iCs/>
              </w:rPr>
              <w:t>Jiabaolu</w:t>
            </w:r>
            <w:proofErr w:type="spellEnd"/>
            <w:r w:rsidRPr="000C1964">
              <w:rPr>
                <w:rFonts w:asciiTheme="minorHAnsi" w:hAnsiTheme="minorHAnsi" w:cstheme="minorHAnsi"/>
                <w:i/>
                <w:iCs/>
              </w:rPr>
              <w:t xml:space="preserve"> Questionnaire</w:t>
            </w:r>
            <w:r w:rsidRPr="000C1964">
              <w:t>, Confidential Part B-2, 2(e)</w:t>
            </w:r>
            <w:bookmarkEnd w:id="6"/>
          </w:p>
        </w:tc>
      </w:tr>
      <w:tr w:rsidR="00B42CE6" w:rsidRPr="000C1964" w14:paraId="6C775F7E" w14:textId="77777777" w:rsidTr="00C35E17">
        <w:trPr>
          <w:cantSplit/>
          <w:trHeight w:val="397"/>
        </w:trPr>
        <w:tc>
          <w:tcPr>
            <w:tcW w:w="1413" w:type="dxa"/>
          </w:tcPr>
          <w:p w14:paraId="4BA64278" w14:textId="3C56A6BB" w:rsidR="00B42CE6" w:rsidRPr="000C1964" w:rsidRDefault="00B42CE6" w:rsidP="00B42CE6">
            <w:pPr>
              <w:pStyle w:val="TTTableText"/>
              <w:rPr>
                <w:rFonts w:asciiTheme="minorHAnsi" w:hAnsiTheme="minorHAnsi" w:cstheme="minorHAnsi"/>
              </w:rPr>
            </w:pPr>
            <w:r w:rsidRPr="000C1964">
              <w:rPr>
                <w:rFonts w:asciiTheme="minorHAnsi" w:hAnsiTheme="minorHAnsi" w:cstheme="minorHAnsi"/>
              </w:rPr>
              <w:t xml:space="preserve">AUS-79 </w:t>
            </w:r>
          </w:p>
          <w:p w14:paraId="163A0223" w14:textId="138A2077" w:rsidR="00B42CE6" w:rsidRPr="000C1964" w:rsidRDefault="00B42CE6" w:rsidP="00B42CE6">
            <w:pPr>
              <w:pStyle w:val="TTTableText"/>
              <w:rPr>
                <w:rFonts w:asciiTheme="minorHAnsi" w:hAnsiTheme="minorHAnsi" w:cstheme="minorHAnsi"/>
              </w:rPr>
            </w:pPr>
            <w:r w:rsidRPr="000C1964">
              <w:rPr>
                <w:rFonts w:asciiTheme="minorHAnsi" w:hAnsiTheme="minorHAnsi" w:cstheme="minorHAnsi"/>
              </w:rPr>
              <w:t>(BCI)</w:t>
            </w:r>
          </w:p>
        </w:tc>
        <w:tc>
          <w:tcPr>
            <w:tcW w:w="5103" w:type="dxa"/>
          </w:tcPr>
          <w:p w14:paraId="4A70BBDA" w14:textId="1D81B2C2" w:rsidR="00B42CE6" w:rsidRPr="002D41A6" w:rsidRDefault="00B42CE6" w:rsidP="00B42CE6">
            <w:pPr>
              <w:spacing w:line="240" w:lineRule="auto"/>
              <w:jc w:val="left"/>
              <w:rPr>
                <w:rFonts w:asciiTheme="minorHAnsi" w:hAnsiTheme="minorHAnsi" w:cstheme="minorHAnsi"/>
                <w:highlight w:val="black"/>
                <w:lang w:val="en-GB"/>
              </w:rPr>
            </w:pP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proofErr w:type="gram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xxx</w:t>
            </w:r>
            <w:proofErr w:type="gram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xxxxxxxxxx</w:t>
            </w:r>
            <w:proofErr w:type="spellEnd"/>
            <w:r w:rsidRPr="002D41A6">
              <w:rPr>
                <w:rFonts w:asciiTheme="minorHAnsi" w:hAnsiTheme="minorHAnsi" w:cstheme="minorHAnsi"/>
                <w:iCs/>
                <w:highlight w:val="black"/>
                <w:lang w:val="fr-FR"/>
              </w:rPr>
              <w:t xml:space="preserve"> x 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w:t>
            </w:r>
            <w:proofErr w:type="spellEnd"/>
            <w:r w:rsidRPr="002D41A6">
              <w:rPr>
                <w:rFonts w:asciiTheme="minorHAnsi" w:hAnsiTheme="minorHAnsi" w:cstheme="minorHAnsi"/>
                <w:iCs/>
                <w:highlight w:val="black"/>
                <w:lang w:val="fr-FR"/>
              </w:rPr>
              <w:t xml:space="preserve"> xxx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w:t>
            </w:r>
            <w:proofErr w:type="spellStart"/>
            <w:r w:rsidRPr="002D41A6">
              <w:rPr>
                <w:rFonts w:asciiTheme="minorHAnsi" w:hAnsiTheme="minorHAnsi" w:cstheme="minorHAnsi"/>
                <w:iCs/>
                <w:highlight w:val="black"/>
                <w:lang w:val="fr-FR"/>
              </w:rPr>
              <w:t>xxxxxxxx</w:t>
            </w:r>
            <w:proofErr w:type="spellEnd"/>
            <w:r w:rsidRPr="002D41A6">
              <w:rPr>
                <w:rFonts w:asciiTheme="minorHAnsi" w:hAnsiTheme="minorHAnsi" w:cstheme="minorHAnsi"/>
                <w:iCs/>
                <w:highlight w:val="black"/>
                <w:lang w:val="fr-FR"/>
              </w:rPr>
              <w:t xml:space="preserve"> xx </w:t>
            </w:r>
            <w:proofErr w:type="spellStart"/>
            <w:r w:rsidRPr="002D41A6">
              <w:rPr>
                <w:rFonts w:asciiTheme="minorHAnsi" w:hAnsiTheme="minorHAnsi" w:cstheme="minorHAnsi"/>
                <w:iCs/>
                <w:highlight w:val="black"/>
                <w:lang w:val="fr-FR"/>
              </w:rPr>
              <w:t>xxxxx</w:t>
            </w:r>
            <w:proofErr w:type="spellEnd"/>
            <w:r w:rsidRPr="002D41A6">
              <w:rPr>
                <w:rFonts w:asciiTheme="minorHAnsi" w:hAnsiTheme="minorHAnsi" w:cstheme="minorHAnsi"/>
                <w:iCs/>
                <w:highlight w:val="black"/>
                <w:lang w:val="fr-FR"/>
              </w:rPr>
              <w:t xml:space="preserve"> x </w:t>
            </w:r>
            <w:proofErr w:type="spellStart"/>
            <w:r w:rsidRPr="002D41A6">
              <w:rPr>
                <w:rFonts w:asciiTheme="minorHAnsi" w:hAnsiTheme="minorHAnsi" w:cstheme="minorHAnsi"/>
                <w:iCs/>
                <w:highlight w:val="black"/>
                <w:lang w:val="fr-FR"/>
              </w:rPr>
              <w:t>x</w:t>
            </w:r>
            <w:proofErr w:type="spellEnd"/>
          </w:p>
        </w:tc>
        <w:tc>
          <w:tcPr>
            <w:tcW w:w="2544" w:type="dxa"/>
          </w:tcPr>
          <w:p w14:paraId="61E36A71" w14:textId="25E0BB43" w:rsidR="00B42CE6" w:rsidRPr="002D41A6" w:rsidRDefault="00B42CE6" w:rsidP="00B42CE6">
            <w:pPr>
              <w:pStyle w:val="TTTableText"/>
              <w:rPr>
                <w:rFonts w:asciiTheme="minorHAnsi" w:hAnsiTheme="minorHAnsi" w:cstheme="minorHAnsi"/>
                <w:i/>
                <w:iCs/>
                <w:highlight w:val="black"/>
                <w:lang w:val="fr-CH"/>
              </w:rPr>
            </w:pP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xxxxxxxxxxxx</w:t>
            </w:r>
            <w:proofErr w:type="spellEnd"/>
            <w:r w:rsidRPr="002D41A6">
              <w:rPr>
                <w:rFonts w:asciiTheme="minorHAnsi" w:hAnsiTheme="minorHAnsi" w:cstheme="minorHAnsi"/>
                <w:i/>
                <w:iCs/>
                <w:highlight w:val="black"/>
              </w:rPr>
              <w:t xml:space="preserve"> x </w:t>
            </w:r>
            <w:proofErr w:type="spellStart"/>
            <w:r w:rsidRPr="002D41A6">
              <w:rPr>
                <w:rFonts w:asciiTheme="minorHAnsi" w:hAnsiTheme="minorHAnsi" w:cstheme="minorHAnsi"/>
                <w:i/>
                <w:iCs/>
                <w:highlight w:val="black"/>
              </w:rPr>
              <w:t>xxxxxxxxx</w:t>
            </w:r>
            <w:proofErr w:type="spellEnd"/>
            <w:r w:rsidRPr="002D41A6">
              <w:rPr>
                <w:rFonts w:asciiTheme="minorHAnsi" w:hAnsiTheme="minorHAnsi" w:cstheme="minorHAnsi"/>
                <w:i/>
                <w:iCs/>
                <w:highlight w:val="black"/>
              </w:rPr>
              <w:t xml:space="preserve"> xx x xxx </w:t>
            </w:r>
            <w:proofErr w:type="spellStart"/>
            <w:r w:rsidRPr="002D41A6">
              <w:rPr>
                <w:rFonts w:asciiTheme="minorHAnsi" w:hAnsiTheme="minorHAnsi" w:cstheme="minorHAnsi"/>
                <w:i/>
                <w:iCs/>
                <w:highlight w:val="black"/>
              </w:rPr>
              <w:t>xxxxxxx</w:t>
            </w:r>
            <w:proofErr w:type="spellEnd"/>
            <w:r w:rsidRPr="002D41A6">
              <w:rPr>
                <w:rFonts w:asciiTheme="minorHAnsi" w:hAnsiTheme="minorHAnsi" w:cstheme="minorHAnsi"/>
                <w:i/>
                <w:iCs/>
                <w:highlight w:val="black"/>
              </w:rPr>
              <w:t xml:space="preserve"> </w:t>
            </w:r>
            <w:proofErr w:type="spellStart"/>
            <w:r w:rsidRPr="002D41A6">
              <w:rPr>
                <w:rFonts w:asciiTheme="minorHAnsi" w:hAnsiTheme="minorHAnsi" w:cstheme="minorHAnsi"/>
                <w:i/>
                <w:iCs/>
                <w:highlight w:val="black"/>
              </w:rPr>
              <w:t>xxxxxxxxxx</w:t>
            </w:r>
            <w:proofErr w:type="spellEnd"/>
            <w:r w:rsidRPr="002D41A6">
              <w:rPr>
                <w:rFonts w:asciiTheme="minorHAnsi" w:hAnsiTheme="minorHAnsi" w:cstheme="minorHAnsi"/>
                <w:i/>
                <w:iCs/>
                <w:highlight w:val="black"/>
              </w:rPr>
              <w:br/>
              <w:t>xxx</w:t>
            </w:r>
          </w:p>
        </w:tc>
      </w:tr>
      <w:tr w:rsidR="00B42CE6" w:rsidRPr="000C1964" w14:paraId="74B08CC9" w14:textId="77777777" w:rsidTr="00C35E17">
        <w:trPr>
          <w:cantSplit/>
          <w:trHeight w:val="397"/>
        </w:trPr>
        <w:tc>
          <w:tcPr>
            <w:tcW w:w="1413" w:type="dxa"/>
          </w:tcPr>
          <w:p w14:paraId="41E95BAC" w14:textId="25A22439" w:rsidR="00B42CE6" w:rsidRPr="000C1964" w:rsidRDefault="00B42CE6" w:rsidP="00B42CE6">
            <w:pPr>
              <w:pStyle w:val="TTTableText"/>
              <w:rPr>
                <w:rFonts w:asciiTheme="minorHAnsi" w:hAnsiTheme="minorHAnsi" w:cstheme="minorHAnsi"/>
              </w:rPr>
            </w:pPr>
            <w:r w:rsidRPr="000C1964">
              <w:rPr>
                <w:rFonts w:asciiTheme="minorHAnsi" w:hAnsiTheme="minorHAnsi" w:cstheme="minorHAnsi"/>
              </w:rPr>
              <w:lastRenderedPageBreak/>
              <w:t xml:space="preserve">AUS-79 </w:t>
            </w:r>
          </w:p>
          <w:p w14:paraId="562CBA44" w14:textId="4670D9CF" w:rsidR="00B42CE6" w:rsidRPr="000C1964" w:rsidRDefault="00B42CE6" w:rsidP="00B42CE6">
            <w:pPr>
              <w:pStyle w:val="TTTableText"/>
              <w:rPr>
                <w:rFonts w:asciiTheme="minorHAnsi" w:hAnsiTheme="minorHAnsi" w:cstheme="minorHAnsi"/>
              </w:rPr>
            </w:pPr>
            <w:r w:rsidRPr="000C1964">
              <w:rPr>
                <w:rFonts w:asciiTheme="minorHAnsi" w:hAnsiTheme="minorHAnsi" w:cstheme="minorHAnsi"/>
              </w:rPr>
              <w:t>(BCI redacted)</w:t>
            </w:r>
          </w:p>
        </w:tc>
        <w:tc>
          <w:tcPr>
            <w:tcW w:w="5103" w:type="dxa"/>
          </w:tcPr>
          <w:p w14:paraId="0CF2B400" w14:textId="2FACFCB3" w:rsidR="00B42CE6" w:rsidRPr="000C1964" w:rsidRDefault="00B42CE6" w:rsidP="00B42CE6">
            <w:pPr>
              <w:spacing w:line="240" w:lineRule="auto"/>
              <w:jc w:val="left"/>
            </w:pPr>
            <w:r w:rsidRPr="000C1964">
              <w:t>Rhine Questionnaire – Deep Drawn Stainless Steel Sinks exported from the People's Republic of China – 1 January – 31 December 2013, Part H-3, Q3(b) (public record) (extract)</w:t>
            </w:r>
          </w:p>
        </w:tc>
        <w:tc>
          <w:tcPr>
            <w:tcW w:w="2544" w:type="dxa"/>
          </w:tcPr>
          <w:p w14:paraId="55F009B0" w14:textId="5A354973" w:rsidR="00B42CE6" w:rsidRPr="000C1964" w:rsidRDefault="00B42CE6" w:rsidP="00B42CE6">
            <w:pPr>
              <w:pStyle w:val="TTTableText"/>
              <w:rPr>
                <w:i/>
                <w:iCs/>
              </w:rPr>
            </w:pPr>
            <w:r w:rsidRPr="000C1964">
              <w:rPr>
                <w:i/>
                <w:iCs/>
              </w:rPr>
              <w:t>Stainless Steel Sinks Investigation 238 – Rhine Questionnaire</w:t>
            </w:r>
            <w:r w:rsidRPr="000C1964">
              <w:t>, Confidential Part H-3, Q3(b)</w:t>
            </w:r>
          </w:p>
        </w:tc>
      </w:tr>
      <w:tr w:rsidR="00B42CE6" w:rsidRPr="000C1964" w14:paraId="0561BAA4" w14:textId="77777777" w:rsidTr="00D6576F">
        <w:trPr>
          <w:cantSplit/>
          <w:trHeight w:val="643"/>
        </w:trPr>
        <w:tc>
          <w:tcPr>
            <w:tcW w:w="1413" w:type="dxa"/>
          </w:tcPr>
          <w:p w14:paraId="7F8A120E" w14:textId="756A3F9C" w:rsidR="00B42CE6" w:rsidRPr="000C1964" w:rsidRDefault="00B42CE6" w:rsidP="00B42CE6">
            <w:pPr>
              <w:pStyle w:val="TTTableText"/>
              <w:rPr>
                <w:rFonts w:asciiTheme="minorHAnsi" w:hAnsiTheme="minorHAnsi" w:cstheme="minorHAnsi"/>
              </w:rPr>
            </w:pPr>
            <w:r w:rsidRPr="000C1964">
              <w:rPr>
                <w:rFonts w:asciiTheme="minorHAnsi" w:hAnsiTheme="minorHAnsi" w:cstheme="minorHAnsi"/>
              </w:rPr>
              <w:t>AUS-80</w:t>
            </w:r>
          </w:p>
        </w:tc>
        <w:tc>
          <w:tcPr>
            <w:tcW w:w="5103" w:type="dxa"/>
          </w:tcPr>
          <w:p w14:paraId="6EE39BF1" w14:textId="7A8FAA51" w:rsidR="00B42CE6" w:rsidRPr="000C1964" w:rsidRDefault="00B42CE6" w:rsidP="00B42CE6">
            <w:pPr>
              <w:spacing w:line="240" w:lineRule="auto"/>
              <w:jc w:val="left"/>
              <w:rPr>
                <w:rFonts w:asciiTheme="minorHAnsi" w:hAnsiTheme="minorHAnsi" w:cstheme="minorHAnsi"/>
                <w:iCs/>
                <w:lang w:val="en-GB"/>
              </w:rPr>
            </w:pPr>
            <w:r w:rsidRPr="000C1964">
              <w:rPr>
                <w:rStyle w:val="ui-provider"/>
              </w:rPr>
              <w:t>Oxford Dictionaries online, definition of "base" https://www.oed.com/view/Entry/15856 (accessed 5 May 2023)</w:t>
            </w:r>
          </w:p>
        </w:tc>
        <w:tc>
          <w:tcPr>
            <w:tcW w:w="2544" w:type="dxa"/>
          </w:tcPr>
          <w:p w14:paraId="2CE26C4E" w14:textId="289C25C9" w:rsidR="00B42CE6" w:rsidRPr="000C1964" w:rsidRDefault="00B42CE6" w:rsidP="00B42CE6">
            <w:pPr>
              <w:pStyle w:val="TTTableText"/>
              <w:rPr>
                <w:rFonts w:asciiTheme="minorHAnsi" w:hAnsiTheme="minorHAnsi" w:cstheme="minorHAnsi"/>
                <w:i/>
                <w:iCs/>
                <w:lang w:val="fr-CH"/>
              </w:rPr>
            </w:pPr>
            <w:r w:rsidRPr="000C1964">
              <w:rPr>
                <w:rStyle w:val="ui-provider"/>
              </w:rPr>
              <w:t xml:space="preserve">Oxford Dictionaries online, definition of "base" </w:t>
            </w:r>
          </w:p>
        </w:tc>
      </w:tr>
    </w:tbl>
    <w:p w14:paraId="1F3BCDDD" w14:textId="02C78DCC" w:rsidR="001C6A16" w:rsidRPr="000C1964" w:rsidRDefault="00A66C7C">
      <w:pPr>
        <w:pStyle w:val="BTBodyText"/>
        <w:jc w:val="left"/>
      </w:pPr>
      <w:r w:rsidRPr="000C1964">
        <w:br w:type="page"/>
      </w:r>
    </w:p>
    <w:p w14:paraId="3AAC85E5" w14:textId="4A92E631" w:rsidR="00C849BE" w:rsidRPr="000C1964" w:rsidRDefault="00A66C7C" w:rsidP="00041B99">
      <w:pPr>
        <w:pStyle w:val="HL1HeadingLevel1"/>
        <w:jc w:val="left"/>
        <w:rPr>
          <w:rFonts w:asciiTheme="minorHAnsi" w:hAnsiTheme="minorHAnsi" w:cstheme="minorHAnsi"/>
        </w:rPr>
      </w:pPr>
      <w:bookmarkStart w:id="7" w:name="_Toc135405884"/>
      <w:r w:rsidRPr="000C1964">
        <w:rPr>
          <w:rFonts w:asciiTheme="minorHAnsi" w:hAnsiTheme="minorHAnsi" w:cstheme="minorHAnsi"/>
        </w:rPr>
        <w:lastRenderedPageBreak/>
        <w:t>Introduc</w:t>
      </w:r>
      <w:r w:rsidR="00C53AD1" w:rsidRPr="000C1964">
        <w:rPr>
          <w:rFonts w:asciiTheme="minorHAnsi" w:hAnsiTheme="minorHAnsi" w:cstheme="minorHAnsi"/>
        </w:rPr>
        <w:t>t</w:t>
      </w:r>
      <w:r w:rsidR="003A1065" w:rsidRPr="000C1964">
        <w:rPr>
          <w:rFonts w:asciiTheme="minorHAnsi" w:hAnsiTheme="minorHAnsi" w:cstheme="minorHAnsi"/>
        </w:rPr>
        <w:t>ion</w:t>
      </w:r>
      <w:bookmarkEnd w:id="7"/>
    </w:p>
    <w:p w14:paraId="7B29A9BE" w14:textId="63FBE609" w:rsidR="00C40626" w:rsidRPr="000C1964" w:rsidRDefault="00C40626" w:rsidP="00C40626">
      <w:pPr>
        <w:pStyle w:val="P1-N1Paragraph1-Number1"/>
      </w:pPr>
      <w:r w:rsidRPr="000C1964">
        <w:t>China</w:t>
      </w:r>
      <w:r w:rsidR="001F08D8" w:rsidRPr="000C1964">
        <w:t>'</w:t>
      </w:r>
      <w:r w:rsidRPr="000C1964">
        <w:t>s case remains, as it began, without merit.</w:t>
      </w:r>
    </w:p>
    <w:p w14:paraId="78DF956C" w14:textId="16301B77" w:rsidR="009B0978" w:rsidRPr="000C1964" w:rsidRDefault="009B0978" w:rsidP="009B0978">
      <w:pPr>
        <w:pStyle w:val="P1-N1Paragraph1-Number1"/>
      </w:pPr>
      <w:r w:rsidRPr="000C1964">
        <w:t>In this second written submission, Australia focuses on China</w:t>
      </w:r>
      <w:r w:rsidR="001F08D8" w:rsidRPr="000C1964">
        <w:t>'</w:t>
      </w:r>
      <w:r w:rsidRPr="000C1964">
        <w:t>s arguments, as developed in China</w:t>
      </w:r>
      <w:r w:rsidR="001F08D8" w:rsidRPr="000C1964">
        <w:t>'</w:t>
      </w:r>
      <w:r w:rsidRPr="000C1964">
        <w:t xml:space="preserve">s oral submissions at the first </w:t>
      </w:r>
      <w:r w:rsidR="007B4B4F" w:rsidRPr="000C1964">
        <w:t>Panel</w:t>
      </w:r>
      <w:r w:rsidRPr="000C1964">
        <w:t xml:space="preserve"> meeting and through its written answers to the Panel</w:t>
      </w:r>
      <w:r w:rsidR="001F08D8" w:rsidRPr="000C1964">
        <w:t>'</w:t>
      </w:r>
      <w:r w:rsidRPr="000C1964">
        <w:t>s questions. Australia will not repeat all the points from its earlier submissions. Where necessary, to give context to the discussion, Australia will briefly summarise the development of arguments and counter arguments up to this point.</w:t>
      </w:r>
    </w:p>
    <w:p w14:paraId="34744127" w14:textId="101B7510" w:rsidR="009B0978" w:rsidRPr="000C1964" w:rsidRDefault="009B0978" w:rsidP="009B0978">
      <w:pPr>
        <w:pStyle w:val="P1-N1Paragraph1-Number1"/>
      </w:pPr>
      <w:r w:rsidRPr="000C1964">
        <w:t>All of China</w:t>
      </w:r>
      <w:r w:rsidR="001F08D8" w:rsidRPr="000C1964">
        <w:t>'</w:t>
      </w:r>
      <w:r w:rsidRPr="000C1964">
        <w:t xml:space="preserve">s claims relating to the wind towers and </w:t>
      </w:r>
      <w:proofErr w:type="gramStart"/>
      <w:r w:rsidRPr="000C1964">
        <w:t>stainless steel</w:t>
      </w:r>
      <w:proofErr w:type="gramEnd"/>
      <w:r w:rsidRPr="000C1964">
        <w:t xml:space="preserve"> sinks anti-dumping measures and the stainless steel sinks countervailing measure are outside the scope of the Panel</w:t>
      </w:r>
      <w:r w:rsidR="001F08D8" w:rsidRPr="000C1964">
        <w:t>'</w:t>
      </w:r>
      <w:r w:rsidRPr="000C1964">
        <w:t>s terms of reference. Only China</w:t>
      </w:r>
      <w:r w:rsidR="001F08D8" w:rsidRPr="000C1964">
        <w:t>'</w:t>
      </w:r>
      <w:r w:rsidRPr="000C1964">
        <w:t xml:space="preserve">s claims related to the railway wheels anti-dumping measures are properly before the Panel. With respect to these claims, as the record shows, Australia has fully complied with its obligations under the Anti-Dumping Agreement.  </w:t>
      </w:r>
    </w:p>
    <w:p w14:paraId="6AF444D0" w14:textId="65398388" w:rsidR="009B0978" w:rsidRPr="000C1964" w:rsidRDefault="009B0978" w:rsidP="009B0978">
      <w:pPr>
        <w:pStyle w:val="P1-N1Paragraph1-Number1"/>
      </w:pPr>
      <w:r w:rsidRPr="000C1964">
        <w:t xml:space="preserve">The repeated recasting by China of its various lines of argument, seemingly </w:t>
      </w:r>
      <w:proofErr w:type="gramStart"/>
      <w:r w:rsidRPr="000C1964">
        <w:t>in an effort to</w:t>
      </w:r>
      <w:proofErr w:type="gramEnd"/>
      <w:r w:rsidRPr="000C1964">
        <w:t xml:space="preserve"> remedy its flawed panel request, unnecessarily obfuscates the terms of reference issues raised by Australia in its PRR dated 16 December 2022 and first written submission. Australia</w:t>
      </w:r>
      <w:r w:rsidR="001F08D8" w:rsidRPr="000C1964">
        <w:t>'</w:t>
      </w:r>
      <w:r w:rsidRPr="000C1964">
        <w:t xml:space="preserve">s position is straight-forward and is summarised as follows: </w:t>
      </w:r>
    </w:p>
    <w:p w14:paraId="3800E2FD" w14:textId="7D0DA8DB" w:rsidR="009B0978" w:rsidRPr="000C1964" w:rsidRDefault="009B0978" w:rsidP="00154264">
      <w:pPr>
        <w:pStyle w:val="P1-N1Paragraph1-Number1"/>
        <w:numPr>
          <w:ilvl w:val="1"/>
          <w:numId w:val="21"/>
        </w:numPr>
      </w:pPr>
      <w:r w:rsidRPr="000C1964">
        <w:t>all of China</w:t>
      </w:r>
      <w:r w:rsidR="001F08D8" w:rsidRPr="000C1964">
        <w:t>'</w:t>
      </w:r>
      <w:r w:rsidRPr="000C1964">
        <w:t>s claims under the SCM Agreement are directed at countervailing measures that were no longer in effect at the time of the Panel</w:t>
      </w:r>
      <w:r w:rsidR="001F08D8" w:rsidRPr="000C1964">
        <w:t>'</w:t>
      </w:r>
      <w:r w:rsidRPr="000C1964">
        <w:t>s establishment (that is, measures related to Program 1</w:t>
      </w:r>
      <w:proofErr w:type="gramStart"/>
      <w:r w:rsidRPr="000C1964">
        <w:t>);</w:t>
      </w:r>
      <w:proofErr w:type="gramEnd"/>
      <w:r w:rsidRPr="000C1964">
        <w:t xml:space="preserve"> </w:t>
      </w:r>
    </w:p>
    <w:p w14:paraId="1510CE77" w14:textId="0E7F4AB8" w:rsidR="009B0978" w:rsidRPr="000C1964" w:rsidRDefault="009B0978" w:rsidP="00154264">
      <w:pPr>
        <w:pStyle w:val="P1-N1Paragraph1-Number1"/>
        <w:numPr>
          <w:ilvl w:val="1"/>
          <w:numId w:val="21"/>
        </w:numPr>
      </w:pPr>
      <w:r w:rsidRPr="000C1964">
        <w:t>original investigations and expiry reviews are distinct and separate proceedings. The anti-dumping duties that were in place at the time of China</w:t>
      </w:r>
      <w:r w:rsidR="001F08D8" w:rsidRPr="000C1964">
        <w:t>'</w:t>
      </w:r>
      <w:r w:rsidRPr="000C1964">
        <w:t xml:space="preserve">s </w:t>
      </w:r>
      <w:r w:rsidR="008474E9" w:rsidRPr="000C1964">
        <w:t>p</w:t>
      </w:r>
      <w:r w:rsidRPr="000C1964">
        <w:t xml:space="preserve">anel request (and remain in place today) were imposed </w:t>
      </w:r>
      <w:proofErr w:type="gramStart"/>
      <w:r w:rsidRPr="000C1964">
        <w:t>on the basis of</w:t>
      </w:r>
      <w:proofErr w:type="gramEnd"/>
      <w:r w:rsidRPr="000C1964">
        <w:t xml:space="preserve"> the expiry reviews, not the original investigations.  Except for AD claims 6.b.ii and 6.b.iii, all of China</w:t>
      </w:r>
      <w:r w:rsidR="001F08D8" w:rsidRPr="000C1964">
        <w:t>'</w:t>
      </w:r>
      <w:r w:rsidRPr="000C1964">
        <w:t xml:space="preserve">s claims under the Anti-Dumping Agreement concerning wind towers and </w:t>
      </w:r>
      <w:proofErr w:type="gramStart"/>
      <w:r w:rsidRPr="000C1964">
        <w:t>stainless steel</w:t>
      </w:r>
      <w:proofErr w:type="gramEnd"/>
      <w:r w:rsidRPr="000C1964">
        <w:t xml:space="preserve"> sinks are directed at measures that were no longer in effect at the time of Panel establishment;</w:t>
      </w:r>
    </w:p>
    <w:p w14:paraId="40CD7ACE" w14:textId="6EB8D89E" w:rsidR="009B0978" w:rsidRPr="000C1964" w:rsidRDefault="009B0978" w:rsidP="00154264">
      <w:pPr>
        <w:pStyle w:val="P1-N1Paragraph1-Number1"/>
        <w:numPr>
          <w:ilvl w:val="1"/>
          <w:numId w:val="21"/>
        </w:numPr>
      </w:pPr>
      <w:r w:rsidRPr="000C1964">
        <w:t xml:space="preserve">China did not cite Article 11.3 of the Anti-Dumping Agreement </w:t>
      </w:r>
      <w:r w:rsidR="008474E9" w:rsidRPr="000C1964">
        <w:t xml:space="preserve">or Article 21.3 of the SCM Agreement </w:t>
      </w:r>
      <w:r w:rsidRPr="000C1964">
        <w:t>in its panel request and, accordingly, any claims against the wind towers and stainless steel sinks expiry reviews fall outside the Panel</w:t>
      </w:r>
      <w:r w:rsidR="001F08D8" w:rsidRPr="000C1964">
        <w:t>'</w:t>
      </w:r>
      <w:r w:rsidRPr="000C1964">
        <w:t xml:space="preserve">s terms </w:t>
      </w:r>
      <w:r w:rsidRPr="000C1964">
        <w:lastRenderedPageBreak/>
        <w:t>of reference because China</w:t>
      </w:r>
      <w:r w:rsidR="001F08D8" w:rsidRPr="000C1964">
        <w:t>'</w:t>
      </w:r>
      <w:r w:rsidRPr="000C1964">
        <w:t xml:space="preserve">s failure to cite the relevant international treaty provision means that it failed to </w:t>
      </w:r>
      <w:r w:rsidR="001F08D8" w:rsidRPr="000C1964">
        <w:t>"</w:t>
      </w:r>
      <w:r w:rsidR="00F462C7" w:rsidRPr="000C1964">
        <w:t>provide a brief summary of the legal basis of the complaint sufficient to present the problem clearly</w:t>
      </w:r>
      <w:r w:rsidR="001F08D8" w:rsidRPr="000C1964">
        <w:t>"</w:t>
      </w:r>
      <w:r w:rsidRPr="000C1964">
        <w:t xml:space="preserve"> as required by Article 6.2 of the DSU; and</w:t>
      </w:r>
    </w:p>
    <w:p w14:paraId="25ED06EE" w14:textId="77777777" w:rsidR="009B0978" w:rsidRPr="000C1964" w:rsidRDefault="009B0978" w:rsidP="00154264">
      <w:pPr>
        <w:pStyle w:val="P1-N1Paragraph1-Number1"/>
        <w:numPr>
          <w:ilvl w:val="1"/>
          <w:numId w:val="21"/>
        </w:numPr>
      </w:pPr>
      <w:r w:rsidRPr="000C1964">
        <w:t>the subsequent justifications and arguments advanced by China cannot cure the fundamental defects in its panel request.</w:t>
      </w:r>
    </w:p>
    <w:p w14:paraId="112FA6FD" w14:textId="61B1DD24" w:rsidR="009B0978" w:rsidRPr="000C1964" w:rsidRDefault="009B0978" w:rsidP="009B0978">
      <w:pPr>
        <w:pStyle w:val="P1-N1Paragraph1-Number1"/>
      </w:pPr>
      <w:r w:rsidRPr="000C1964">
        <w:t>In this submission, Australia highlights that China</w:t>
      </w:r>
      <w:r w:rsidR="001F08D8" w:rsidRPr="000C1964">
        <w:t>'</w:t>
      </w:r>
      <w:r w:rsidRPr="000C1964">
        <w:t xml:space="preserve">s changing positions in relation to the terms of reference issues are both incoherent and lack merit. </w:t>
      </w:r>
      <w:proofErr w:type="gramStart"/>
      <w:r w:rsidRPr="000C1964">
        <w:t>Accordingly,  China</w:t>
      </w:r>
      <w:r w:rsidR="001F08D8" w:rsidRPr="000C1964">
        <w:t>'</w:t>
      </w:r>
      <w:r w:rsidRPr="000C1964">
        <w:t>s</w:t>
      </w:r>
      <w:proofErr w:type="gramEnd"/>
      <w:r w:rsidRPr="000C1964">
        <w:t xml:space="preserve"> various attempts to salvage its flawed panel request must fail. </w:t>
      </w:r>
    </w:p>
    <w:p w14:paraId="6C25F92C" w14:textId="0F60C233" w:rsidR="009B0978" w:rsidRPr="000C1964" w:rsidRDefault="009B0978" w:rsidP="009B0978">
      <w:pPr>
        <w:pStyle w:val="P1-N1Paragraph1-Number1"/>
      </w:pPr>
      <w:r w:rsidRPr="000C1964">
        <w:t>Australia asks that the Panel rule on the terms of reference issues before the second meeting of the Panel. The terms of reference issues have been thoroughly ventilated. China has had a full opportunity to present its views. An early ruling at this stage of the dispute would still provide meaningful efficiencies, by avoiding the need for the Panel, the WTO Secretariat, and the parties to spend further time engaging on the substance of claims that fall wholly outside the Panel</w:t>
      </w:r>
      <w:r w:rsidR="001F08D8" w:rsidRPr="000C1964">
        <w:t>'</w:t>
      </w:r>
      <w:r w:rsidRPr="000C1964">
        <w:t>s terms of reference.</w:t>
      </w:r>
    </w:p>
    <w:p w14:paraId="07D4EED8" w14:textId="0D400EED" w:rsidR="009B0978" w:rsidRPr="000C1964" w:rsidRDefault="009B0978" w:rsidP="009B0978">
      <w:pPr>
        <w:pStyle w:val="P1-N1Paragraph1-Number1"/>
      </w:pPr>
      <w:r w:rsidRPr="000C1964">
        <w:t>Australia notes with disappointment that in China</w:t>
      </w:r>
      <w:r w:rsidR="001F08D8" w:rsidRPr="000C1964">
        <w:t>'</w:t>
      </w:r>
      <w:r w:rsidRPr="000C1964">
        <w:t>s written responses to the Panel</w:t>
      </w:r>
      <w:r w:rsidR="001F08D8" w:rsidRPr="000C1964">
        <w:t>'</w:t>
      </w:r>
      <w:r w:rsidRPr="000C1964">
        <w:t>s questions following the first meeting with the parties it seeks to advance entirely new claims under Article 11.2 of the Anti-Dumping Agreement, and Article 21.2 of the SCM Agreement. These claims were not identified in the panel request, nor were they advanced in China</w:t>
      </w:r>
      <w:r w:rsidR="001F08D8" w:rsidRPr="000C1964">
        <w:t>'</w:t>
      </w:r>
      <w:r w:rsidRPr="000C1964">
        <w:t>s first written submission, or in any of China</w:t>
      </w:r>
      <w:r w:rsidR="001F08D8" w:rsidRPr="000C1964">
        <w:t>'</w:t>
      </w:r>
      <w:r w:rsidRPr="000C1964">
        <w:t xml:space="preserve">s oral or written submissions at the </w:t>
      </w:r>
      <w:r w:rsidR="007B4B4F" w:rsidRPr="000C1964">
        <w:t xml:space="preserve">first </w:t>
      </w:r>
      <w:r w:rsidRPr="000C1964">
        <w:t>Panel</w:t>
      </w:r>
      <w:r w:rsidR="001F08D8" w:rsidRPr="000C1964">
        <w:t>'</w:t>
      </w:r>
      <w:r w:rsidRPr="000C1964">
        <w:t>s meeting. China</w:t>
      </w:r>
      <w:r w:rsidR="001F08D8" w:rsidRPr="000C1964">
        <w:t>'</w:t>
      </w:r>
      <w:r w:rsidRPr="000C1964">
        <w:t>s conduct is clearly inconsistent with the requirements of both Article 6.2 of the DSU and paragraph 3.1 of the Panel</w:t>
      </w:r>
      <w:r w:rsidR="001F08D8" w:rsidRPr="000C1964">
        <w:t>'</w:t>
      </w:r>
      <w:r w:rsidRPr="000C1964">
        <w:t xml:space="preserve">s </w:t>
      </w:r>
      <w:r w:rsidR="00674859" w:rsidRPr="000C1964">
        <w:t>W</w:t>
      </w:r>
      <w:r w:rsidRPr="000C1964">
        <w:t xml:space="preserve">orking </w:t>
      </w:r>
      <w:r w:rsidR="00674859" w:rsidRPr="000C1964">
        <w:t>P</w:t>
      </w:r>
      <w:r w:rsidRPr="000C1964">
        <w:t>rocedures.</w:t>
      </w:r>
    </w:p>
    <w:p w14:paraId="0EDB90A4" w14:textId="7B863055" w:rsidR="009B0978" w:rsidRPr="000C1964" w:rsidRDefault="009B0978" w:rsidP="009B0978">
      <w:pPr>
        <w:pStyle w:val="P1-N1Paragraph1-Number1"/>
      </w:pPr>
      <w:r w:rsidRPr="000C1964">
        <w:t>Australia</w:t>
      </w:r>
      <w:r w:rsidR="001F08D8" w:rsidRPr="000C1964">
        <w:t>'</w:t>
      </w:r>
      <w:r w:rsidRPr="000C1964">
        <w:t xml:space="preserve">s view is that the terms of reference issues it has put before the Panel are compelling. Nevertheless, if the Panel were, </w:t>
      </w:r>
      <w:r w:rsidRPr="000C1964">
        <w:rPr>
          <w:i/>
          <w:iCs/>
        </w:rPr>
        <w:t>arguendo,</w:t>
      </w:r>
      <w:r w:rsidRPr="000C1964">
        <w:t xml:space="preserve"> to consider the substantive claims made by China in relation to stainless steel sinks and wind towers are properly within its terms of reference, those claims should be rejected in their entirety. </w:t>
      </w:r>
    </w:p>
    <w:p w14:paraId="18489196" w14:textId="6EA3EBC0" w:rsidR="009B0978" w:rsidRPr="000C1964" w:rsidRDefault="009B0978" w:rsidP="009B0978">
      <w:pPr>
        <w:pStyle w:val="P1-N1Paragraph1-Number1"/>
      </w:pPr>
      <w:r w:rsidRPr="000C1964">
        <w:t>In respect of China</w:t>
      </w:r>
      <w:r w:rsidR="001F08D8" w:rsidRPr="000C1964">
        <w:t>'</w:t>
      </w:r>
      <w:r w:rsidRPr="000C1964">
        <w:t>s claims pertaining to the railway wheels investigation, the investigatory record and final determination show that the ADC</w:t>
      </w:r>
      <w:r w:rsidR="001F08D8" w:rsidRPr="000C1964">
        <w:t>'</w:t>
      </w:r>
      <w:r w:rsidRPr="000C1964">
        <w:t>s conduct and decisions were consistent with Australia</w:t>
      </w:r>
      <w:r w:rsidR="001F08D8" w:rsidRPr="000C1964">
        <w:t>'</w:t>
      </w:r>
      <w:r w:rsidRPr="000C1964">
        <w:t>s WTO obligations. Contrary to China</w:t>
      </w:r>
      <w:r w:rsidR="001F08D8" w:rsidRPr="000C1964">
        <w:t>'</w:t>
      </w:r>
      <w:r w:rsidRPr="000C1964">
        <w:t xml:space="preserve">s submissions, an unbiased and </w:t>
      </w:r>
      <w:r w:rsidRPr="000C1964">
        <w:lastRenderedPageBreak/>
        <w:t>objective investigating authority could have reached the same conclusions as the ADC, particularly given</w:t>
      </w:r>
      <w:r w:rsidR="00BF2092" w:rsidRPr="000C1964">
        <w:t xml:space="preserve"> the Government of</w:t>
      </w:r>
      <w:r w:rsidRPr="000C1964">
        <w:t xml:space="preserve"> China</w:t>
      </w:r>
      <w:r w:rsidR="001F08D8" w:rsidRPr="000C1964">
        <w:t>'</w:t>
      </w:r>
      <w:r w:rsidRPr="000C1964">
        <w:t xml:space="preserve">s serious and pervasive levels </w:t>
      </w:r>
      <w:r w:rsidR="00BF2092" w:rsidRPr="000C1964">
        <w:t xml:space="preserve">of </w:t>
      </w:r>
      <w:r w:rsidRPr="000C1964">
        <w:t xml:space="preserve">intervention in the domestic steel </w:t>
      </w:r>
      <w:proofErr w:type="gramStart"/>
      <w:r w:rsidRPr="000C1964">
        <w:t>industry</w:t>
      </w:r>
      <w:proofErr w:type="gramEnd"/>
      <w:r w:rsidRPr="000C1964">
        <w:t xml:space="preserve"> and resulting distortions in Chinese steel market. </w:t>
      </w:r>
    </w:p>
    <w:p w14:paraId="3305EF33" w14:textId="7E49B0A4" w:rsidR="009B0978" w:rsidRPr="000C1964" w:rsidRDefault="009B0978" w:rsidP="009B0978">
      <w:pPr>
        <w:pStyle w:val="P1-N1Paragraph1-Number1"/>
      </w:pPr>
      <w:proofErr w:type="gramStart"/>
      <w:r w:rsidRPr="000C1964">
        <w:t>Setting aside for the moment China</w:t>
      </w:r>
      <w:r w:rsidR="001F08D8" w:rsidRPr="000C1964">
        <w:t>'</w:t>
      </w:r>
      <w:r w:rsidRPr="000C1964">
        <w:t>s duplicative consequential claims, it</w:t>
      </w:r>
      <w:proofErr w:type="gramEnd"/>
      <w:r w:rsidRPr="000C1964">
        <w:t xml:space="preserve"> is apparent that China</w:t>
      </w:r>
      <w:r w:rsidR="001F08D8" w:rsidRPr="000C1964">
        <w:t>'</w:t>
      </w:r>
      <w:r w:rsidRPr="000C1964">
        <w:t>s case concerning the railway wheels investigation relies almost entirely on three legally unsound interpretations of the Anti-Dumping Agreement. In each instance China postulates additional legal obligations, purportedly undertaken by Australia, that have no basis in the text of the Agreement, and then complains that the ADC did not meet China</w:t>
      </w:r>
      <w:r w:rsidR="001F08D8" w:rsidRPr="000C1964">
        <w:t>'</w:t>
      </w:r>
      <w:r w:rsidRPr="000C1964">
        <w:t xml:space="preserve">s confected standards. </w:t>
      </w:r>
    </w:p>
    <w:p w14:paraId="05B64ADA" w14:textId="6896F69C" w:rsidR="009B0978" w:rsidRPr="000C1964" w:rsidRDefault="009B0978" w:rsidP="009B0978">
      <w:pPr>
        <w:pStyle w:val="P1-N1Paragraph1-Number1"/>
      </w:pPr>
      <w:r w:rsidRPr="000C1964">
        <w:t>First, China</w:t>
      </w:r>
      <w:r w:rsidR="001F08D8" w:rsidRPr="000C1964">
        <w:t>'</w:t>
      </w:r>
      <w:r w:rsidRPr="000C1964">
        <w:t>s AD claim 1 is predicated on an argument that it is never permissible for an investigating authority to use out-of-country data to determine the cost of production in the country of origin under Article 2.2 of the Anti-Dumping Agreement. This argument is incompatible with the text of Article 2.2, which imposes no such limitation either expressly or by implication. Moreover, the Appellate Body has rejected this very contention.</w:t>
      </w:r>
    </w:p>
    <w:p w14:paraId="3D624012" w14:textId="6D251D1E" w:rsidR="009B0978" w:rsidRPr="000C1964" w:rsidRDefault="009B0978" w:rsidP="009B0978">
      <w:pPr>
        <w:pStyle w:val="P1-N1Paragraph1-Number1"/>
      </w:pPr>
      <w:r w:rsidRPr="000C1964">
        <w:t>Second, China</w:t>
      </w:r>
      <w:r w:rsidR="001F08D8" w:rsidRPr="000C1964">
        <w:t>'</w:t>
      </w:r>
      <w:r w:rsidRPr="000C1964">
        <w:t>s AD claim 3 is predicated on an argument that there is a mandatory requirement in the first sentence of Article 2.2.1.1 of the Anti-Dumping Agreement for express affirmative findings to be made under the first and second condition</w:t>
      </w:r>
      <w:r w:rsidR="00D444C0" w:rsidRPr="000C1964">
        <w:t>s</w:t>
      </w:r>
      <w:r w:rsidRPr="000C1964">
        <w:t xml:space="preserve"> before an investigating authority can make a finding under </w:t>
      </w:r>
      <w:r w:rsidR="001F08D8" w:rsidRPr="000C1964">
        <w:t>"</w:t>
      </w:r>
      <w:r w:rsidRPr="000C1964">
        <w:t>normally</w:t>
      </w:r>
      <w:r w:rsidR="001F08D8" w:rsidRPr="000C1964">
        <w:t>"</w:t>
      </w:r>
      <w:r w:rsidRPr="000C1964">
        <w:t>. There is no basis in the text of the Anti-Dumping Agreement for such a sequencing obligation, nor is there any support for this position from the structure and purpose of Article 2.2.1.1.</w:t>
      </w:r>
    </w:p>
    <w:p w14:paraId="7D40D930" w14:textId="1E393715" w:rsidR="009B0978" w:rsidRPr="000C1964" w:rsidRDefault="009B0978" w:rsidP="009B0978">
      <w:pPr>
        <w:pStyle w:val="P1-N1Paragraph1-Number1"/>
      </w:pPr>
      <w:r w:rsidRPr="000C1964">
        <w:t>Third, China</w:t>
      </w:r>
      <w:r w:rsidR="001F08D8" w:rsidRPr="000C1964">
        <w:t>'</w:t>
      </w:r>
      <w:r w:rsidRPr="000C1964">
        <w:t xml:space="preserve">s AD claim 6 is predicated on an argument that Article 2.4 of the Anti-Dumping Agreement not only permits, but mandates, an investigating authority to </w:t>
      </w:r>
      <w:proofErr w:type="gramStart"/>
      <w:r w:rsidRPr="000C1964">
        <w:t>make adjustments</w:t>
      </w:r>
      <w:proofErr w:type="gramEnd"/>
      <w:r w:rsidRPr="000C1964">
        <w:t xml:space="preserve"> in order to reverse the effects of properly made decisions concerning the construction of normal value under Article 2.2 of </w:t>
      </w:r>
      <w:bookmarkStart w:id="8" w:name="_Hlk135141605"/>
      <w:r w:rsidRPr="000C1964">
        <w:t>the Anti-Dumping Agreement</w:t>
      </w:r>
      <w:bookmarkEnd w:id="8"/>
      <w:r w:rsidRPr="000C1964">
        <w:t xml:space="preserve">. This has no basis in </w:t>
      </w:r>
      <w:proofErr w:type="gramStart"/>
      <w:r w:rsidRPr="000C1964">
        <w:t>law, and</w:t>
      </w:r>
      <w:proofErr w:type="gramEnd"/>
      <w:r w:rsidRPr="000C1964">
        <w:t xml:space="preserve"> would lead to perverse and irrational outcomes. </w:t>
      </w:r>
    </w:p>
    <w:p w14:paraId="093767B9" w14:textId="1297485F" w:rsidR="00C849BE" w:rsidRPr="000C1964" w:rsidRDefault="009B0978" w:rsidP="009B0978">
      <w:pPr>
        <w:pStyle w:val="P1-N1Paragraph1-Number1"/>
      </w:pPr>
      <w:r w:rsidRPr="000C1964">
        <w:t>For these reasons, and those set out in the balance of Australia</w:t>
      </w:r>
      <w:r w:rsidR="001F08D8" w:rsidRPr="000C1964">
        <w:t>'</w:t>
      </w:r>
      <w:r w:rsidRPr="000C1964">
        <w:t>s submissions, China</w:t>
      </w:r>
      <w:r w:rsidR="001F08D8" w:rsidRPr="000C1964">
        <w:t>'</w:t>
      </w:r>
      <w:r w:rsidRPr="000C1964">
        <w:t>s claims concerning the railway wheels investigation should be dismissed.</w:t>
      </w:r>
      <w:r w:rsidR="00C849BE" w:rsidRPr="000C1964">
        <w:br w:type="page"/>
      </w:r>
    </w:p>
    <w:p w14:paraId="35AC2BA9" w14:textId="5CDC4F65" w:rsidR="00E43E40" w:rsidRPr="000C1964" w:rsidRDefault="00E43E40" w:rsidP="00E43E40">
      <w:pPr>
        <w:pStyle w:val="HL1HeadingLevel1"/>
      </w:pPr>
      <w:bookmarkStart w:id="9" w:name="_Toc124519639"/>
      <w:bookmarkStart w:id="10" w:name="_Toc134781893"/>
      <w:bookmarkStart w:id="11" w:name="_Toc135405885"/>
      <w:bookmarkStart w:id="12" w:name="_Toc523224750"/>
      <w:bookmarkStart w:id="13" w:name="_Toc523754543"/>
      <w:bookmarkStart w:id="14" w:name="_Toc523933841"/>
      <w:bookmarkStart w:id="15" w:name="_Toc523999365"/>
      <w:bookmarkStart w:id="16" w:name="_Toc524018521"/>
      <w:bookmarkStart w:id="17" w:name="_Toc524101835"/>
      <w:bookmarkStart w:id="18" w:name="_Toc524339414"/>
      <w:bookmarkStart w:id="19" w:name="_Toc524339612"/>
      <w:bookmarkStart w:id="20" w:name="_Toc524441920"/>
      <w:bookmarkStart w:id="21" w:name="_Toc523746123"/>
      <w:bookmarkStart w:id="22" w:name="_Toc523913946"/>
      <w:bookmarkStart w:id="23" w:name="_Toc524019186"/>
      <w:bookmarkStart w:id="24" w:name="_Toc524441983"/>
      <w:r w:rsidRPr="000C1964">
        <w:lastRenderedPageBreak/>
        <w:t>China</w:t>
      </w:r>
      <w:r w:rsidR="001F08D8" w:rsidRPr="000C1964">
        <w:t>'</w:t>
      </w:r>
      <w:r w:rsidRPr="000C1964">
        <w:t>s claims concerning stainless steel sinks and wind towers anti-dumping measures are outside the Panel</w:t>
      </w:r>
      <w:r w:rsidR="001F08D8" w:rsidRPr="000C1964">
        <w:t>'</w:t>
      </w:r>
      <w:r w:rsidRPr="000C1964">
        <w:t>s terms of reference</w:t>
      </w:r>
      <w:bookmarkEnd w:id="9"/>
      <w:bookmarkEnd w:id="10"/>
      <w:bookmarkEnd w:id="11"/>
    </w:p>
    <w:p w14:paraId="2913B755" w14:textId="04735007" w:rsidR="00E43E40" w:rsidRPr="000C1964" w:rsidRDefault="00E43E40" w:rsidP="00E43E40">
      <w:pPr>
        <w:pStyle w:val="P1-N1Paragraph1-Number1"/>
      </w:pPr>
      <w:r w:rsidRPr="000C1964">
        <w:t>Australia takes note of the Panel</w:t>
      </w:r>
      <w:r w:rsidR="001F08D8" w:rsidRPr="000C1964">
        <w:t>'</w:t>
      </w:r>
      <w:r w:rsidRPr="000C1964">
        <w:t>s communication o</w:t>
      </w:r>
      <w:r w:rsidR="00DA3851" w:rsidRPr="000C1964">
        <w:t>f</w:t>
      </w:r>
      <w:r w:rsidRPr="000C1964">
        <w:t xml:space="preserve"> 14 April 2023 requesting further input with respect to </w:t>
      </w:r>
      <w:r w:rsidR="00DA3851" w:rsidRPr="000C1964">
        <w:t>Australia</w:t>
      </w:r>
      <w:r w:rsidR="001F08D8" w:rsidRPr="000C1964">
        <w:t>'</w:t>
      </w:r>
      <w:r w:rsidR="00DA3851" w:rsidRPr="000C1964">
        <w:t xml:space="preserve">s </w:t>
      </w:r>
      <w:r w:rsidRPr="000C1964">
        <w:t>terms of reference</w:t>
      </w:r>
      <w:r w:rsidR="00DA3851" w:rsidRPr="000C1964">
        <w:t xml:space="preserve"> challenges</w:t>
      </w:r>
      <w:r w:rsidRPr="000C1964">
        <w:rPr>
          <w:rStyle w:val="FootnoteReference"/>
        </w:rPr>
        <w:footnoteReference w:id="2"/>
      </w:r>
      <w:r w:rsidR="00DA3851" w:rsidRPr="000C1964">
        <w:t xml:space="preserve"> and</w:t>
      </w:r>
      <w:r w:rsidRPr="000C1964">
        <w:t xml:space="preserve"> is </w:t>
      </w:r>
      <w:r w:rsidR="00D16CBB" w:rsidRPr="000C1964">
        <w:t>ready to assist the Panel.</w:t>
      </w:r>
      <w:r w:rsidRPr="000C1964">
        <w:t xml:space="preserve">  </w:t>
      </w:r>
      <w:r w:rsidR="00D16CBB" w:rsidRPr="000C1964">
        <w:t>In addition to the arguments in this second written submission,</w:t>
      </w:r>
      <w:r w:rsidR="00D16CBB" w:rsidRPr="000C1964">
        <w:rPr>
          <w:rStyle w:val="FootnoteReference"/>
        </w:rPr>
        <w:footnoteReference w:id="3"/>
      </w:r>
      <w:r w:rsidR="00D16CBB" w:rsidRPr="000C1964">
        <w:t xml:space="preserve"> Australia </w:t>
      </w:r>
      <w:r w:rsidRPr="000C1964">
        <w:t>directs the Panel</w:t>
      </w:r>
      <w:r w:rsidR="001F08D8" w:rsidRPr="000C1964">
        <w:t>'</w:t>
      </w:r>
      <w:r w:rsidRPr="000C1964">
        <w:t xml:space="preserve">s attention to </w:t>
      </w:r>
      <w:r w:rsidR="00065C8E" w:rsidRPr="000C1964">
        <w:t>its</w:t>
      </w:r>
      <w:r w:rsidRPr="000C1964">
        <w:t xml:space="preserve"> previous submissions on these issues, including:</w:t>
      </w:r>
    </w:p>
    <w:p w14:paraId="746CEF8C" w14:textId="31FA42FC" w:rsidR="00E43E40" w:rsidRPr="000C1964" w:rsidRDefault="00E43E40" w:rsidP="00154264">
      <w:pPr>
        <w:pStyle w:val="P1-N1Paragraph1-Number1"/>
        <w:numPr>
          <w:ilvl w:val="0"/>
          <w:numId w:val="22"/>
        </w:numPr>
        <w:tabs>
          <w:tab w:val="left" w:pos="720"/>
        </w:tabs>
      </w:pPr>
      <w:r w:rsidRPr="000C1964">
        <w:t>Australia</w:t>
      </w:r>
      <w:r w:rsidR="001F08D8" w:rsidRPr="000C1964">
        <w:t>'</w:t>
      </w:r>
      <w:r w:rsidRPr="000C1964">
        <w:t xml:space="preserve">s PRR dated 16 December </w:t>
      </w:r>
      <w:proofErr w:type="gramStart"/>
      <w:r w:rsidRPr="000C1964">
        <w:t>2022;</w:t>
      </w:r>
      <w:proofErr w:type="gramEnd"/>
    </w:p>
    <w:p w14:paraId="122ECC7E" w14:textId="3609DF87" w:rsidR="00E43E40" w:rsidRPr="000C1964" w:rsidRDefault="00E43E40" w:rsidP="00154264">
      <w:pPr>
        <w:pStyle w:val="P1-N1Paragraph1-Number1"/>
        <w:numPr>
          <w:ilvl w:val="0"/>
          <w:numId w:val="22"/>
        </w:numPr>
        <w:tabs>
          <w:tab w:val="left" w:pos="720"/>
        </w:tabs>
      </w:pPr>
      <w:r w:rsidRPr="000C1964">
        <w:t>Australia</w:t>
      </w:r>
      <w:r w:rsidR="001F08D8" w:rsidRPr="000C1964">
        <w:t>'</w:t>
      </w:r>
      <w:r w:rsidRPr="000C1964">
        <w:t xml:space="preserve">s </w:t>
      </w:r>
      <w:r w:rsidR="008474E9" w:rsidRPr="000C1964">
        <w:t>additional</w:t>
      </w:r>
      <w:r w:rsidRPr="000C1964">
        <w:t xml:space="preserve"> PRR</w:t>
      </w:r>
      <w:r w:rsidR="008474E9" w:rsidRPr="000C1964">
        <w:t xml:space="preserve"> comments</w:t>
      </w:r>
      <w:r w:rsidRPr="000C1964">
        <w:t xml:space="preserve"> </w:t>
      </w:r>
      <w:r w:rsidR="008474E9" w:rsidRPr="000C1964">
        <w:t>dated</w:t>
      </w:r>
      <w:r w:rsidRPr="000C1964">
        <w:t xml:space="preserve"> 12 January </w:t>
      </w:r>
      <w:proofErr w:type="gramStart"/>
      <w:r w:rsidRPr="000C1964">
        <w:t>2023;</w:t>
      </w:r>
      <w:proofErr w:type="gramEnd"/>
      <w:r w:rsidRPr="000C1964">
        <w:t xml:space="preserve"> </w:t>
      </w:r>
    </w:p>
    <w:p w14:paraId="2867B05A" w14:textId="7633FB8B" w:rsidR="00E43E40" w:rsidRPr="000C1964" w:rsidRDefault="00E43E40" w:rsidP="00154264">
      <w:pPr>
        <w:pStyle w:val="P1-N1Paragraph1-Number1"/>
        <w:numPr>
          <w:ilvl w:val="0"/>
          <w:numId w:val="22"/>
        </w:numPr>
        <w:tabs>
          <w:tab w:val="left" w:pos="720"/>
        </w:tabs>
      </w:pPr>
      <w:r w:rsidRPr="000C1964">
        <w:t>Australia</w:t>
      </w:r>
      <w:r w:rsidR="001F08D8" w:rsidRPr="000C1964">
        <w:t>'</w:t>
      </w:r>
      <w:r w:rsidRPr="000C1964">
        <w:t>s first written submission;</w:t>
      </w:r>
      <w:r w:rsidRPr="000C1964">
        <w:rPr>
          <w:rStyle w:val="FootnoteReference"/>
        </w:rPr>
        <w:footnoteReference w:id="4"/>
      </w:r>
    </w:p>
    <w:p w14:paraId="2CE5377A" w14:textId="6D6AF9FB" w:rsidR="00E43E40" w:rsidRPr="000C1964" w:rsidRDefault="00E43E40" w:rsidP="00154264">
      <w:pPr>
        <w:pStyle w:val="P1-N1Paragraph1-Number1"/>
        <w:numPr>
          <w:ilvl w:val="0"/>
          <w:numId w:val="22"/>
        </w:numPr>
        <w:tabs>
          <w:tab w:val="left" w:pos="720"/>
        </w:tabs>
      </w:pPr>
      <w:r w:rsidRPr="000C1964">
        <w:t>Australia</w:t>
      </w:r>
      <w:r w:rsidR="001F08D8" w:rsidRPr="000C1964">
        <w:t>'</w:t>
      </w:r>
      <w:r w:rsidRPr="000C1964">
        <w:t>s opening statement at the first substantive meeting;</w:t>
      </w:r>
      <w:r w:rsidRPr="000C1964">
        <w:rPr>
          <w:rStyle w:val="FootnoteReference"/>
        </w:rPr>
        <w:footnoteReference w:id="5"/>
      </w:r>
    </w:p>
    <w:p w14:paraId="708E016F" w14:textId="260FFAC9" w:rsidR="00E43E40" w:rsidRPr="000C1964" w:rsidRDefault="00E43E40" w:rsidP="00154264">
      <w:pPr>
        <w:pStyle w:val="P1-N1Paragraph1-Number1"/>
        <w:numPr>
          <w:ilvl w:val="0"/>
          <w:numId w:val="22"/>
        </w:numPr>
        <w:tabs>
          <w:tab w:val="left" w:pos="720"/>
        </w:tabs>
      </w:pPr>
      <w:r w:rsidRPr="000C1964">
        <w:t>Australia</w:t>
      </w:r>
      <w:r w:rsidR="001F08D8" w:rsidRPr="000C1964">
        <w:t>'</w:t>
      </w:r>
      <w:r w:rsidRPr="000C1964">
        <w:t>s closing statement at the first substantive meeting;</w:t>
      </w:r>
      <w:r w:rsidRPr="000C1964">
        <w:rPr>
          <w:rStyle w:val="FootnoteReference"/>
        </w:rPr>
        <w:footnoteReference w:id="6"/>
      </w:r>
    </w:p>
    <w:p w14:paraId="12D9EF6C" w14:textId="3079840E" w:rsidR="00E43E40" w:rsidRPr="000C1964" w:rsidRDefault="00E43E40" w:rsidP="00154264">
      <w:pPr>
        <w:pStyle w:val="P1-N1Paragraph1-Number1"/>
        <w:numPr>
          <w:ilvl w:val="0"/>
          <w:numId w:val="22"/>
        </w:numPr>
        <w:tabs>
          <w:tab w:val="left" w:pos="720"/>
        </w:tabs>
      </w:pPr>
      <w:r w:rsidRPr="000C1964">
        <w:t>Australia</w:t>
      </w:r>
      <w:r w:rsidR="001F08D8" w:rsidRPr="000C1964">
        <w:t>'</w:t>
      </w:r>
      <w:r w:rsidRPr="000C1964">
        <w:t>s responses to the Panel</w:t>
      </w:r>
      <w:r w:rsidR="001F08D8" w:rsidRPr="000C1964">
        <w:t>'</w:t>
      </w:r>
      <w:r w:rsidRPr="000C1964">
        <w:t>s questions</w:t>
      </w:r>
      <w:r w:rsidR="00BF499A" w:rsidRPr="000C1964">
        <w:t>.</w:t>
      </w:r>
      <w:r w:rsidRPr="000C1964">
        <w:rPr>
          <w:rStyle w:val="FootnoteReference"/>
        </w:rPr>
        <w:footnoteReference w:id="7"/>
      </w:r>
      <w:r w:rsidRPr="000C1964">
        <w:t xml:space="preserve"> </w:t>
      </w:r>
    </w:p>
    <w:p w14:paraId="403AEA61" w14:textId="0CE8EB5E" w:rsidR="00E43E40" w:rsidRPr="000C1964" w:rsidRDefault="00D16CBB" w:rsidP="00E43E40">
      <w:pPr>
        <w:pStyle w:val="P1-N1Paragraph1-Number1"/>
      </w:pPr>
      <w:r w:rsidRPr="000C1964">
        <w:t>Despite the number of submissions from both parties, and notwithstanding China</w:t>
      </w:r>
      <w:r w:rsidR="001F08D8" w:rsidRPr="000C1964">
        <w:t>'</w:t>
      </w:r>
      <w:r w:rsidRPr="000C1964">
        <w:t xml:space="preserve">s contorted arguments to cure the defects in its panel request, the terms of reference </w:t>
      </w:r>
      <w:proofErr w:type="gramStart"/>
      <w:r w:rsidRPr="000C1964">
        <w:t>issues  remain</w:t>
      </w:r>
      <w:proofErr w:type="gramEnd"/>
      <w:r w:rsidRPr="000C1964">
        <w:t xml:space="preserve"> straightforward. </w:t>
      </w:r>
    </w:p>
    <w:p w14:paraId="2F3E55A5" w14:textId="1D4AA41F" w:rsidR="00E43E40" w:rsidRPr="000C1964" w:rsidRDefault="00E43E40" w:rsidP="00E43E40">
      <w:pPr>
        <w:pStyle w:val="P1-N1Paragraph1-Number1"/>
      </w:pPr>
      <w:r w:rsidRPr="000C1964">
        <w:t>All of China</w:t>
      </w:r>
      <w:r w:rsidR="001F08D8" w:rsidRPr="000C1964">
        <w:t>'</w:t>
      </w:r>
      <w:r w:rsidRPr="000C1964">
        <w:t xml:space="preserve">s claims against the wind towers and </w:t>
      </w:r>
      <w:proofErr w:type="gramStart"/>
      <w:r w:rsidRPr="000C1964">
        <w:t>stainless steel</w:t>
      </w:r>
      <w:proofErr w:type="gramEnd"/>
      <w:r w:rsidRPr="000C1964">
        <w:t xml:space="preserve"> sinks anti-dumping measures and the stainless steel sinks countervailing measure are outside the scope of the Panel</w:t>
      </w:r>
      <w:r w:rsidR="001F08D8" w:rsidRPr="000C1964">
        <w:t>'</w:t>
      </w:r>
      <w:r w:rsidRPr="000C1964">
        <w:t>s terms of reference. At the time of China</w:t>
      </w:r>
      <w:r w:rsidR="001F08D8" w:rsidRPr="000C1964">
        <w:t>'</w:t>
      </w:r>
      <w:r w:rsidRPr="000C1964">
        <w:t>s</w:t>
      </w:r>
      <w:r w:rsidR="00822224" w:rsidRPr="000C1964">
        <w:t xml:space="preserve"> </w:t>
      </w:r>
      <w:r w:rsidR="001F08D8" w:rsidRPr="000C1964">
        <w:t>"</w:t>
      </w:r>
      <w:r w:rsidR="00822224" w:rsidRPr="000C1964">
        <w:t>as applied</w:t>
      </w:r>
      <w:r w:rsidR="001F08D8" w:rsidRPr="000C1964">
        <w:t>"</w:t>
      </w:r>
      <w:r w:rsidRPr="000C1964">
        <w:t xml:space="preserve"> </w:t>
      </w:r>
      <w:r w:rsidR="00794758" w:rsidRPr="000C1964">
        <w:t>p</w:t>
      </w:r>
      <w:r w:rsidRPr="000C1964">
        <w:t xml:space="preserve">anel request there were (and remain) no </w:t>
      </w:r>
      <w:r w:rsidR="00822224" w:rsidRPr="000C1964">
        <w:t>countervailing measures being applied with respect to</w:t>
      </w:r>
      <w:r w:rsidRPr="000C1964">
        <w:t xml:space="preserve"> Program 1. The anti-dumping </w:t>
      </w:r>
      <w:r w:rsidR="00822224" w:rsidRPr="000C1964">
        <w:t xml:space="preserve">and countervailing </w:t>
      </w:r>
      <w:r w:rsidRPr="000C1964">
        <w:t>duties that were in place at the time of China</w:t>
      </w:r>
      <w:r w:rsidR="001F08D8" w:rsidRPr="000C1964">
        <w:t>'</w:t>
      </w:r>
      <w:r w:rsidRPr="000C1964">
        <w:t xml:space="preserve">s </w:t>
      </w:r>
      <w:r w:rsidR="00794758" w:rsidRPr="000C1964">
        <w:t>p</w:t>
      </w:r>
      <w:r w:rsidRPr="000C1964">
        <w:t>anel request</w:t>
      </w:r>
      <w:r w:rsidR="00BF499A" w:rsidRPr="000C1964">
        <w:t xml:space="preserve"> </w:t>
      </w:r>
      <w:r w:rsidRPr="000C1964">
        <w:t xml:space="preserve">were imposed </w:t>
      </w:r>
      <w:proofErr w:type="gramStart"/>
      <w:r w:rsidRPr="000C1964">
        <w:t>on the basis of</w:t>
      </w:r>
      <w:proofErr w:type="gramEnd"/>
      <w:r w:rsidRPr="000C1964">
        <w:t xml:space="preserve"> the expiry reviews, not the original investigations. China did not cite Article 11.3</w:t>
      </w:r>
      <w:r w:rsidR="00822224" w:rsidRPr="000C1964">
        <w:t xml:space="preserve"> of the Anti-Dumping Agreement</w:t>
      </w:r>
      <w:r w:rsidRPr="000C1964">
        <w:t xml:space="preserve"> </w:t>
      </w:r>
      <w:r w:rsidR="008474E9" w:rsidRPr="000C1964">
        <w:t xml:space="preserve">or Article 21.3 of the SCM Agreement </w:t>
      </w:r>
      <w:r w:rsidRPr="000C1964">
        <w:t>in its panel request and</w:t>
      </w:r>
      <w:r w:rsidR="00822224" w:rsidRPr="000C1964">
        <w:t>,</w:t>
      </w:r>
      <w:r w:rsidRPr="000C1964">
        <w:t xml:space="preserve"> accordingly</w:t>
      </w:r>
      <w:r w:rsidR="00822224" w:rsidRPr="000C1964">
        <w:t>,</w:t>
      </w:r>
      <w:r w:rsidRPr="000C1964">
        <w:t xml:space="preserve"> any claims against the wind towers and </w:t>
      </w:r>
      <w:proofErr w:type="gramStart"/>
      <w:r w:rsidRPr="000C1964">
        <w:t>stainless steel</w:t>
      </w:r>
      <w:proofErr w:type="gramEnd"/>
      <w:r w:rsidRPr="000C1964">
        <w:t xml:space="preserve"> sinks </w:t>
      </w:r>
      <w:r w:rsidRPr="000C1964">
        <w:lastRenderedPageBreak/>
        <w:t>expiry reviews</w:t>
      </w:r>
      <w:r w:rsidR="00822224" w:rsidRPr="000C1964">
        <w:t xml:space="preserve"> now advanced by China in its submissions,</w:t>
      </w:r>
      <w:r w:rsidRPr="000C1964">
        <w:t xml:space="preserve"> fall outside this Panel</w:t>
      </w:r>
      <w:r w:rsidR="001F08D8" w:rsidRPr="000C1964">
        <w:t>'</w:t>
      </w:r>
      <w:r w:rsidRPr="000C1964">
        <w:t xml:space="preserve">s terms of reference. </w:t>
      </w:r>
    </w:p>
    <w:p w14:paraId="05685C95" w14:textId="522A9AE4" w:rsidR="00E43E40" w:rsidRPr="000C1964" w:rsidRDefault="00E43E40" w:rsidP="00E43E40">
      <w:pPr>
        <w:pStyle w:val="P1-N1Paragraph1-Number1"/>
      </w:pPr>
      <w:r w:rsidRPr="000C1964">
        <w:t xml:space="preserve">China failed to satisfy the requirements of Article 6.2 of the DSU that a panel request </w:t>
      </w:r>
      <w:r w:rsidR="001F08D8" w:rsidRPr="000C1964">
        <w:t>"</w:t>
      </w:r>
      <w:r w:rsidRPr="000C1964">
        <w:t>identify the specific measures at issue</w:t>
      </w:r>
      <w:r w:rsidR="001F08D8" w:rsidRPr="000C1964">
        <w:t>"</w:t>
      </w:r>
      <w:r w:rsidRPr="000C1964">
        <w:t xml:space="preserve"> and </w:t>
      </w:r>
      <w:r w:rsidR="001F08D8" w:rsidRPr="000C1964">
        <w:t>"</w:t>
      </w:r>
      <w:r w:rsidRPr="000C1964">
        <w:t>provide a brief summary of the legal basis of the complaint sufficient to present the problem clearly.</w:t>
      </w:r>
      <w:r w:rsidR="001F08D8" w:rsidRPr="000C1964">
        <w:t>"</w:t>
      </w:r>
      <w:r w:rsidRPr="000C1964">
        <w:rPr>
          <w:rStyle w:val="FootnoteReference"/>
        </w:rPr>
        <w:footnoteReference w:id="8"/>
      </w:r>
      <w:r w:rsidRPr="000C1964">
        <w:t xml:space="preserve"> The only claims properly within the Panel</w:t>
      </w:r>
      <w:r w:rsidR="001F08D8" w:rsidRPr="000C1964">
        <w:t>'</w:t>
      </w:r>
      <w:r w:rsidRPr="000C1964">
        <w:t>s terms of reference in this dispute are China</w:t>
      </w:r>
      <w:r w:rsidR="001F08D8" w:rsidRPr="000C1964">
        <w:t>'</w:t>
      </w:r>
      <w:r w:rsidRPr="000C1964">
        <w:t xml:space="preserve">s anti-dumping claims in </w:t>
      </w:r>
      <w:r w:rsidR="00065C8E" w:rsidRPr="000C1964">
        <w:t>s</w:t>
      </w:r>
      <w:r w:rsidRPr="000C1964">
        <w:t>ection B.1 of China</w:t>
      </w:r>
      <w:r w:rsidR="001F08D8" w:rsidRPr="000C1964">
        <w:t>'</w:t>
      </w:r>
      <w:r w:rsidRPr="000C1964">
        <w:t xml:space="preserve">s panel request related to the railway wheels investigation.  </w:t>
      </w:r>
    </w:p>
    <w:p w14:paraId="0FB4781B" w14:textId="16ED1754" w:rsidR="00E43E40" w:rsidRPr="000C1964" w:rsidRDefault="00822224" w:rsidP="00E43E40">
      <w:pPr>
        <w:pStyle w:val="P1-N1Paragraph1-Number1"/>
      </w:pPr>
      <w:r w:rsidRPr="000C1964">
        <w:t>N</w:t>
      </w:r>
      <w:r w:rsidR="00E43E40" w:rsidRPr="000C1964">
        <w:t>otwithstanding these deficiencies,</w:t>
      </w:r>
      <w:r w:rsidRPr="000C1964">
        <w:t xml:space="preserve"> China contends that</w:t>
      </w:r>
      <w:r w:rsidR="00E43E40" w:rsidRPr="000C1964">
        <w:t xml:space="preserve"> its panel request is sufficient under the DSU.  China offers three primary arguments:</w:t>
      </w:r>
    </w:p>
    <w:p w14:paraId="19704B39" w14:textId="40F34DAC" w:rsidR="00E43E40" w:rsidRPr="000C1964" w:rsidRDefault="00E43E40" w:rsidP="00E43E40">
      <w:pPr>
        <w:pStyle w:val="P1-N1Paragraph1-Number1"/>
        <w:numPr>
          <w:ilvl w:val="1"/>
          <w:numId w:val="1"/>
        </w:numPr>
      </w:pPr>
      <w:r w:rsidRPr="000C1964">
        <w:t>that the specific measures at issue are some combination of measures listed in the appendix to China</w:t>
      </w:r>
      <w:r w:rsidR="001F08D8" w:rsidRPr="000C1964">
        <w:t>'</w:t>
      </w:r>
      <w:r w:rsidRPr="000C1964">
        <w:t xml:space="preserve">s panel </w:t>
      </w:r>
      <w:proofErr w:type="gramStart"/>
      <w:r w:rsidRPr="000C1964">
        <w:t>request;</w:t>
      </w:r>
      <w:proofErr w:type="gramEnd"/>
    </w:p>
    <w:p w14:paraId="04029204" w14:textId="28CA1755" w:rsidR="00E43E40" w:rsidRPr="000C1964" w:rsidRDefault="00E43E40" w:rsidP="00E43E40">
      <w:pPr>
        <w:pStyle w:val="P1-N1Paragraph1-Number1"/>
        <w:numPr>
          <w:ilvl w:val="1"/>
          <w:numId w:val="1"/>
        </w:numPr>
      </w:pPr>
      <w:r w:rsidRPr="000C1964">
        <w:t>that the measures at issue continue to exist under Australian law; and</w:t>
      </w:r>
    </w:p>
    <w:p w14:paraId="71A861CA" w14:textId="4AA1217C" w:rsidR="00E43E40" w:rsidRPr="000C1964" w:rsidRDefault="00E43E40" w:rsidP="00E43E40">
      <w:pPr>
        <w:pStyle w:val="P1-N1Paragraph1-Number1"/>
        <w:numPr>
          <w:ilvl w:val="1"/>
          <w:numId w:val="1"/>
        </w:numPr>
      </w:pPr>
      <w:r w:rsidRPr="000C1964">
        <w:t>that it is not necessary for a complainant to cite the relevant legal basis when challenging an anti-dumping expiry review.</w:t>
      </w:r>
    </w:p>
    <w:p w14:paraId="63BC8761" w14:textId="11B55500" w:rsidR="00E43E40" w:rsidRPr="000C1964" w:rsidRDefault="00E43E40" w:rsidP="00E43E40">
      <w:pPr>
        <w:pStyle w:val="P1-N1Paragraph1-Number1"/>
      </w:pPr>
      <w:r w:rsidRPr="000C1964">
        <w:t xml:space="preserve"> These arguments are without merit. Below, Australia </w:t>
      </w:r>
      <w:r w:rsidR="00D16CBB" w:rsidRPr="000C1964">
        <w:t>demonstrates</w:t>
      </w:r>
      <w:r w:rsidRPr="000C1964">
        <w:t xml:space="preserve"> that China</w:t>
      </w:r>
      <w:r w:rsidR="001F08D8" w:rsidRPr="000C1964">
        <w:t>'</w:t>
      </w:r>
      <w:r w:rsidRPr="000C1964">
        <w:t>s revised definition of the measure at issue is nothing more than an</w:t>
      </w:r>
      <w:r w:rsidR="00B72A84" w:rsidRPr="000C1964">
        <w:t xml:space="preserve"> improper</w:t>
      </w:r>
      <w:r w:rsidRPr="000C1964">
        <w:t xml:space="preserve"> attempt to re-write its panel request through subsequent submissions; that China has provided no evidence to support its assertions about Australian law; and that </w:t>
      </w:r>
      <w:r w:rsidR="00BF499A" w:rsidRPr="000C1964">
        <w:t xml:space="preserve">under Article 6.2 of the DSU </w:t>
      </w:r>
      <w:r w:rsidRPr="000C1964">
        <w:t>China can</w:t>
      </w:r>
      <w:r w:rsidR="00BF499A" w:rsidRPr="000C1964">
        <w:t>not</w:t>
      </w:r>
      <w:r w:rsidRPr="000C1964">
        <w:t xml:space="preserve"> challenge an expiry review without citing the relevant legal basis for that claim, Article 11.3 of the Anti-Dumping Agreement</w:t>
      </w:r>
      <w:r w:rsidR="008474E9" w:rsidRPr="000C1964">
        <w:t xml:space="preserve"> or Article 21.3 of the SCM Agreement.</w:t>
      </w:r>
    </w:p>
    <w:p w14:paraId="5115D12F" w14:textId="06A9E190" w:rsidR="00D16CBB" w:rsidRPr="000C1964" w:rsidRDefault="00E43E40" w:rsidP="00E43E40">
      <w:pPr>
        <w:pStyle w:val="P1-N1Paragraph1-Number1"/>
      </w:pPr>
      <w:r w:rsidRPr="000C1964">
        <w:t xml:space="preserve">None of the subsequent justifications and arguments advanced by China, including in its second written submission, can cure the fundamental defects in its panel request. </w:t>
      </w:r>
      <w:r w:rsidR="00D16CBB" w:rsidRPr="000C1964">
        <w:t>Australia notes that where there is a question regarding a panel</w:t>
      </w:r>
      <w:r w:rsidR="001F08D8" w:rsidRPr="000C1964">
        <w:t>'</w:t>
      </w:r>
      <w:r w:rsidR="00D16CBB" w:rsidRPr="000C1964">
        <w:t>s jurisdiction to examine and make findings and recommendations with respect to a specific matter raised by a complainant, a panel has a duty to address that issue.</w:t>
      </w:r>
      <w:r w:rsidR="00D16CBB" w:rsidRPr="000C1964">
        <w:rPr>
          <w:rStyle w:val="FootnoteReference"/>
        </w:rPr>
        <w:footnoteReference w:id="9"/>
      </w:r>
    </w:p>
    <w:p w14:paraId="52A27DF6" w14:textId="1BD5467A" w:rsidR="00E43E40" w:rsidRPr="000C1964" w:rsidRDefault="00822224" w:rsidP="00E43E40">
      <w:pPr>
        <w:pStyle w:val="P1-N1Paragraph1-Number1"/>
      </w:pPr>
      <w:r w:rsidRPr="000C1964">
        <w:lastRenderedPageBreak/>
        <w:t xml:space="preserve">For </w:t>
      </w:r>
      <w:r w:rsidR="00D16CBB" w:rsidRPr="000C1964">
        <w:t>the</w:t>
      </w:r>
      <w:r w:rsidRPr="000C1964">
        <w:t xml:space="preserve"> reasons</w:t>
      </w:r>
      <w:r w:rsidR="00D16CBB" w:rsidRPr="000C1964">
        <w:t xml:space="preserve"> cited above</w:t>
      </w:r>
      <w:r w:rsidRPr="000C1964">
        <w:t xml:space="preserve">, </w:t>
      </w:r>
      <w:r w:rsidR="00E43E40" w:rsidRPr="000C1964">
        <w:t xml:space="preserve">Australia </w:t>
      </w:r>
      <w:r w:rsidR="00D16CBB" w:rsidRPr="000C1964">
        <w:t xml:space="preserve">respectfully </w:t>
      </w:r>
      <w:r w:rsidR="00E43E40" w:rsidRPr="000C1964">
        <w:t xml:space="preserve">asks that the Panel rule on the procedural issues prior to the second </w:t>
      </w:r>
      <w:r w:rsidR="00065C8E" w:rsidRPr="000C1964">
        <w:t>Panel meeting</w:t>
      </w:r>
      <w:r w:rsidR="00E43E40" w:rsidRPr="000C1964">
        <w:t>.</w:t>
      </w:r>
    </w:p>
    <w:p w14:paraId="274E8874" w14:textId="10B9214D" w:rsidR="00E43E40" w:rsidRPr="000C1964" w:rsidRDefault="00E43E40" w:rsidP="00E43E40">
      <w:pPr>
        <w:pStyle w:val="HL2HeadingLevel2"/>
      </w:pPr>
      <w:bookmarkStart w:id="25" w:name="_Toc134781895"/>
      <w:bookmarkStart w:id="26" w:name="_Toc135405886"/>
      <w:bookmarkStart w:id="27" w:name="_Toc132710771"/>
      <w:r w:rsidRPr="000C1964">
        <w:t>All of the CVD claims are outside the scope of the Panel</w:t>
      </w:r>
      <w:r w:rsidR="001F08D8" w:rsidRPr="000C1964">
        <w:t>'</w:t>
      </w:r>
      <w:r w:rsidRPr="000C1964">
        <w:t>s terms of reference</w:t>
      </w:r>
      <w:bookmarkEnd w:id="25"/>
      <w:bookmarkEnd w:id="26"/>
    </w:p>
    <w:p w14:paraId="3E66DDDA" w14:textId="24694110" w:rsidR="008705AC" w:rsidRPr="000C1964" w:rsidRDefault="008705AC" w:rsidP="008705AC">
      <w:pPr>
        <w:pStyle w:val="P1-N1Paragraph1-Number1"/>
        <w:rPr>
          <w:bCs/>
        </w:rPr>
      </w:pPr>
      <w:r w:rsidRPr="000C1964">
        <w:rPr>
          <w:lang w:val="en-US"/>
        </w:rPr>
        <w:t>China</w:t>
      </w:r>
      <w:r w:rsidR="001F08D8" w:rsidRPr="000C1964">
        <w:rPr>
          <w:lang w:val="en-US"/>
        </w:rPr>
        <w:t>'</w:t>
      </w:r>
      <w:r w:rsidRPr="000C1964">
        <w:rPr>
          <w:lang w:val="en-US"/>
        </w:rPr>
        <w:t xml:space="preserve">s CVD claims in </w:t>
      </w:r>
      <w:r w:rsidR="00BF2092" w:rsidRPr="000C1964">
        <w:rPr>
          <w:lang w:val="en-US"/>
        </w:rPr>
        <w:t>section</w:t>
      </w:r>
      <w:r w:rsidRPr="000C1964">
        <w:rPr>
          <w:lang w:val="en-US"/>
        </w:rPr>
        <w:t xml:space="preserve"> B.2 of its panel request </w:t>
      </w:r>
      <w:r w:rsidR="00B72A84" w:rsidRPr="000C1964">
        <w:rPr>
          <w:lang w:val="en-US"/>
        </w:rPr>
        <w:t>relate</w:t>
      </w:r>
      <w:r w:rsidRPr="000C1964">
        <w:rPr>
          <w:lang w:val="en-US"/>
        </w:rPr>
        <w:t xml:space="preserve"> only to the countervailing measures associated with Program 1. </w:t>
      </w:r>
      <w:r w:rsidRPr="000C1964">
        <w:rPr>
          <w:bCs/>
        </w:rPr>
        <w:t xml:space="preserve">China intentionally limited its </w:t>
      </w:r>
      <w:r w:rsidR="001F08D8" w:rsidRPr="000C1964">
        <w:rPr>
          <w:bCs/>
          <w:lang w:val="en-US"/>
        </w:rPr>
        <w:t>"</w:t>
      </w:r>
      <w:r w:rsidRPr="000C1964">
        <w:rPr>
          <w:bCs/>
        </w:rPr>
        <w:t>as applied</w:t>
      </w:r>
      <w:r w:rsidR="001F08D8" w:rsidRPr="000C1964">
        <w:rPr>
          <w:bCs/>
          <w:lang w:val="en-US"/>
        </w:rPr>
        <w:t>"</w:t>
      </w:r>
      <w:r w:rsidRPr="000C1964">
        <w:rPr>
          <w:bCs/>
        </w:rPr>
        <w:t xml:space="preserve"> claims to </w:t>
      </w:r>
      <w:r w:rsidR="001F08D8" w:rsidRPr="000C1964">
        <w:rPr>
          <w:bCs/>
          <w:lang w:val="en-US"/>
        </w:rPr>
        <w:t>"</w:t>
      </w:r>
      <w:r w:rsidRPr="000C1964">
        <w:rPr>
          <w:bCs/>
        </w:rPr>
        <w:t>the countervailing measures…</w:t>
      </w:r>
      <w:r w:rsidRPr="000C1964">
        <w:t xml:space="preserve"> only </w:t>
      </w:r>
      <w:r w:rsidRPr="000C1964">
        <w:rPr>
          <w:bCs/>
        </w:rPr>
        <w:t>with regard</w:t>
      </w:r>
      <w:r w:rsidR="001F08D8" w:rsidRPr="000C1964">
        <w:rPr>
          <w:bCs/>
          <w:lang w:val="en-US"/>
        </w:rPr>
        <w:t>"</w:t>
      </w:r>
      <w:r w:rsidRPr="000C1964">
        <w:rPr>
          <w:bCs/>
        </w:rPr>
        <w:t xml:space="preserve"> to Program 1.</w:t>
      </w:r>
      <w:r w:rsidRPr="000C1964">
        <w:rPr>
          <w:bCs/>
          <w:vertAlign w:val="superscript"/>
        </w:rPr>
        <w:footnoteReference w:id="10"/>
      </w:r>
      <w:r w:rsidRPr="000C1964">
        <w:rPr>
          <w:lang w:val="en-US"/>
        </w:rPr>
        <w:t xml:space="preserve"> </w:t>
      </w:r>
    </w:p>
    <w:p w14:paraId="0B59DC80" w14:textId="20EF4BD3" w:rsidR="008705AC" w:rsidRPr="000C1964" w:rsidRDefault="008705AC" w:rsidP="008705AC">
      <w:pPr>
        <w:pStyle w:val="P1-N1Paragraph1-Number1"/>
        <w:rPr>
          <w:bCs/>
        </w:rPr>
      </w:pPr>
      <w:r w:rsidRPr="000C1964">
        <w:rPr>
          <w:bCs/>
          <w:lang w:val="en-US"/>
        </w:rPr>
        <w:t>With very limited exceptions, measures that are no longer in existence at the time of panel establishment cannot be the subject of dispute settlement,</w:t>
      </w:r>
      <w:r w:rsidRPr="000C1964">
        <w:rPr>
          <w:bCs/>
          <w:vertAlign w:val="superscript"/>
          <w:lang w:val="en-US"/>
        </w:rPr>
        <w:footnoteReference w:id="11"/>
      </w:r>
      <w:r w:rsidRPr="000C1964">
        <w:rPr>
          <w:bCs/>
          <w:lang w:val="en-US"/>
        </w:rPr>
        <w:t xml:space="preserve"> particularly in an </w:t>
      </w:r>
      <w:r w:rsidR="001F08D8" w:rsidRPr="000C1964">
        <w:rPr>
          <w:bCs/>
          <w:lang w:val="en-US"/>
        </w:rPr>
        <w:t>"</w:t>
      </w:r>
      <w:r w:rsidRPr="000C1964">
        <w:rPr>
          <w:bCs/>
          <w:lang w:val="en-US"/>
        </w:rPr>
        <w:t>as applied</w:t>
      </w:r>
      <w:r w:rsidR="001F08D8" w:rsidRPr="000C1964">
        <w:rPr>
          <w:bCs/>
          <w:lang w:val="en-US"/>
        </w:rPr>
        <w:t>"</w:t>
      </w:r>
      <w:r w:rsidRPr="000C1964">
        <w:rPr>
          <w:bCs/>
          <w:lang w:val="en-US"/>
        </w:rPr>
        <w:t xml:space="preserve"> dispute.</w:t>
      </w:r>
      <w:r w:rsidRPr="000C1964">
        <w:rPr>
          <w:bCs/>
          <w:vertAlign w:val="superscript"/>
          <w:lang w:val="en-US"/>
        </w:rPr>
        <w:footnoteReference w:id="12"/>
      </w:r>
      <w:r w:rsidRPr="000C1964">
        <w:rPr>
          <w:bCs/>
          <w:lang w:val="en-US"/>
        </w:rPr>
        <w:t xml:space="preserve"> The DSU does not vest panels with the authority to opine on measures that are expired, terminated or otherwise non-existent.</w:t>
      </w:r>
      <w:r w:rsidRPr="000C1964">
        <w:rPr>
          <w:bCs/>
          <w:vertAlign w:val="superscript"/>
        </w:rPr>
        <w:footnoteReference w:id="13"/>
      </w:r>
      <w:r w:rsidRPr="000C1964">
        <w:rPr>
          <w:bCs/>
        </w:rPr>
        <w:t xml:space="preserve"> </w:t>
      </w:r>
    </w:p>
    <w:p w14:paraId="116CC7FC" w14:textId="758996E3" w:rsidR="008705AC" w:rsidRPr="000C1964" w:rsidRDefault="008705AC" w:rsidP="008705AC">
      <w:pPr>
        <w:pStyle w:val="P1-N1Paragraph1-Number1"/>
        <w:rPr>
          <w:bCs/>
        </w:rPr>
      </w:pPr>
      <w:r w:rsidRPr="000C1964">
        <w:rPr>
          <w:lang w:val="en-US"/>
        </w:rPr>
        <w:t>At</w:t>
      </w:r>
      <w:r w:rsidRPr="000C1964">
        <w:rPr>
          <w:bCs/>
          <w:lang w:val="en-US"/>
        </w:rPr>
        <w:t xml:space="preserve"> the time that China filed its </w:t>
      </w:r>
      <w:bookmarkStart w:id="28" w:name="_Hlk134108515"/>
      <w:r w:rsidRPr="000C1964">
        <w:rPr>
          <w:bCs/>
          <w:lang w:val="en-US"/>
        </w:rPr>
        <w:t>panel request</w:t>
      </w:r>
      <w:bookmarkEnd w:id="28"/>
      <w:r w:rsidRPr="000C1964">
        <w:rPr>
          <w:bCs/>
          <w:lang w:val="en-US"/>
        </w:rPr>
        <w:t>, no measure related to Program 1 had been in existence for nearly two years</w:t>
      </w:r>
      <w:r w:rsidRPr="000C1964">
        <w:t>.</w:t>
      </w:r>
      <w:r w:rsidRPr="000C1964">
        <w:rPr>
          <w:vertAlign w:val="superscript"/>
        </w:rPr>
        <w:footnoteReference w:id="14"/>
      </w:r>
      <w:r w:rsidRPr="000C1964">
        <w:t xml:space="preserve"> This is because </w:t>
      </w:r>
      <w:r w:rsidRPr="000C1964">
        <w:rPr>
          <w:bCs/>
        </w:rPr>
        <w:t xml:space="preserve">in </w:t>
      </w:r>
      <w:r w:rsidR="002C117F" w:rsidRPr="000C1964">
        <w:rPr>
          <w:bCs/>
        </w:rPr>
        <w:t>Expiry Review 517</w:t>
      </w:r>
      <w:r w:rsidRPr="000C1964">
        <w:rPr>
          <w:bCs/>
        </w:rPr>
        <w:t xml:space="preserve">, which superseded the original determination, the ADC found that no exporter received a benefit in respect of Program 1. As a consequence, there was no subsidy and, in turn, no countervailing duties have been applied to any imports of </w:t>
      </w:r>
      <w:proofErr w:type="gramStart"/>
      <w:r w:rsidRPr="000C1964">
        <w:rPr>
          <w:bCs/>
        </w:rPr>
        <w:t>stainless steel</w:t>
      </w:r>
      <w:proofErr w:type="gramEnd"/>
      <w:r w:rsidRPr="000C1964">
        <w:rPr>
          <w:bCs/>
        </w:rPr>
        <w:t xml:space="preserve"> sinks from China relating to Program</w:t>
      </w:r>
      <w:r w:rsidR="00007BF2" w:rsidRPr="000C1964">
        <w:rPr>
          <w:bCs/>
        </w:rPr>
        <w:t> </w:t>
      </w:r>
      <w:r w:rsidRPr="000C1964">
        <w:rPr>
          <w:bCs/>
        </w:rPr>
        <w:t>1 since 27 March 2020.</w:t>
      </w:r>
      <w:r w:rsidRPr="000C1964">
        <w:rPr>
          <w:bCs/>
          <w:vertAlign w:val="superscript"/>
        </w:rPr>
        <w:footnoteReference w:id="15"/>
      </w:r>
      <w:r w:rsidRPr="000C1964">
        <w:rPr>
          <w:bCs/>
        </w:rPr>
        <w:t xml:space="preserve"> All</w:t>
      </w:r>
      <w:r w:rsidRPr="000C1964">
        <w:rPr>
          <w:lang w:val="en-US"/>
        </w:rPr>
        <w:t xml:space="preserve"> of China</w:t>
      </w:r>
      <w:r w:rsidR="001F08D8" w:rsidRPr="000C1964">
        <w:rPr>
          <w:lang w:val="en-US"/>
        </w:rPr>
        <w:t>'</w:t>
      </w:r>
      <w:r w:rsidRPr="000C1964">
        <w:rPr>
          <w:lang w:val="en-US"/>
        </w:rPr>
        <w:t xml:space="preserve">s claims in </w:t>
      </w:r>
      <w:r w:rsidR="00065C8E" w:rsidRPr="000C1964">
        <w:rPr>
          <w:lang w:val="en-US"/>
        </w:rPr>
        <w:t>section</w:t>
      </w:r>
      <w:r w:rsidRPr="000C1964">
        <w:rPr>
          <w:lang w:val="en-US"/>
        </w:rPr>
        <w:t xml:space="preserve"> B.2.1 through B.2.5 of its </w:t>
      </w:r>
      <w:r w:rsidRPr="000C1964">
        <w:rPr>
          <w:bCs/>
          <w:lang w:val="en-US"/>
        </w:rPr>
        <w:t>panel request</w:t>
      </w:r>
      <w:r w:rsidRPr="000C1964">
        <w:rPr>
          <w:lang w:val="en-US"/>
        </w:rPr>
        <w:t xml:space="preserve"> are thus with respect to measures that </w:t>
      </w:r>
      <w:r w:rsidR="004446E9" w:rsidRPr="000C1964">
        <w:rPr>
          <w:lang w:val="en-US"/>
        </w:rPr>
        <w:t>are</w:t>
      </w:r>
      <w:r w:rsidRPr="000C1964">
        <w:rPr>
          <w:lang w:val="en-US"/>
        </w:rPr>
        <w:t xml:space="preserve"> no longer in existence at the time the Panel was established.</w:t>
      </w:r>
      <w:r w:rsidRPr="000C1964">
        <w:rPr>
          <w:bCs/>
        </w:rPr>
        <w:t xml:space="preserve"> Accordingly, </w:t>
      </w:r>
      <w:r w:rsidRPr="000C1964">
        <w:rPr>
          <w:bCs/>
          <w:lang w:val="en-US"/>
        </w:rPr>
        <w:t xml:space="preserve">consistent with Articles 3.2, 3.4, 3.7, 6.2, 7.1 and 19.1 of the DSU and decades of previous panel and Appellate </w:t>
      </w:r>
      <w:r w:rsidR="00DA3851" w:rsidRPr="000C1964">
        <w:rPr>
          <w:bCs/>
          <w:lang w:val="en-US"/>
        </w:rPr>
        <w:t>B</w:t>
      </w:r>
      <w:r w:rsidRPr="000C1964">
        <w:rPr>
          <w:bCs/>
          <w:lang w:val="en-US"/>
        </w:rPr>
        <w:t>ody reports, Australia submits that China</w:t>
      </w:r>
      <w:r w:rsidR="001F08D8" w:rsidRPr="000C1964">
        <w:rPr>
          <w:bCs/>
          <w:lang w:val="en-US"/>
        </w:rPr>
        <w:t>'</w:t>
      </w:r>
      <w:r w:rsidRPr="000C1964">
        <w:rPr>
          <w:bCs/>
          <w:lang w:val="en-US"/>
        </w:rPr>
        <w:t>s claims are</w:t>
      </w:r>
      <w:r w:rsidRPr="000C1964">
        <w:rPr>
          <w:bCs/>
        </w:rPr>
        <w:t xml:space="preserve"> outside the Panel</w:t>
      </w:r>
      <w:r w:rsidR="001F08D8" w:rsidRPr="000C1964">
        <w:rPr>
          <w:bCs/>
        </w:rPr>
        <w:t>'</w:t>
      </w:r>
      <w:r w:rsidRPr="000C1964">
        <w:rPr>
          <w:bCs/>
        </w:rPr>
        <w:t>s terms of reference.</w:t>
      </w:r>
      <w:r w:rsidRPr="000C1964">
        <w:rPr>
          <w:bCs/>
          <w:lang w:val="en-US"/>
        </w:rPr>
        <w:t xml:space="preserve"> </w:t>
      </w:r>
    </w:p>
    <w:p w14:paraId="1540CBD7" w14:textId="46E8A312" w:rsidR="008705AC" w:rsidRPr="000C1964" w:rsidRDefault="008705AC" w:rsidP="008705AC">
      <w:pPr>
        <w:pStyle w:val="P1-N1Paragraph1-Number1"/>
        <w:rPr>
          <w:bCs/>
        </w:rPr>
      </w:pPr>
      <w:r w:rsidRPr="000C1964">
        <w:rPr>
          <w:bCs/>
        </w:rPr>
        <w:t>China</w:t>
      </w:r>
      <w:r w:rsidR="001F08D8" w:rsidRPr="000C1964">
        <w:rPr>
          <w:bCs/>
        </w:rPr>
        <w:t>'</w:t>
      </w:r>
      <w:r w:rsidRPr="000C1964">
        <w:rPr>
          <w:bCs/>
        </w:rPr>
        <w:t xml:space="preserve">s arguments in response have continuously changed. </w:t>
      </w:r>
      <w:r w:rsidRPr="000C1964">
        <w:rPr>
          <w:bCs/>
          <w:lang w:val="en-US"/>
        </w:rPr>
        <w:t xml:space="preserve">In the context of the CVD claims, in an apparent effort to salvage its flawed claims, China now advances several </w:t>
      </w:r>
      <w:r w:rsidRPr="000C1964">
        <w:rPr>
          <w:bCs/>
          <w:lang w:val="en-US"/>
        </w:rPr>
        <w:lastRenderedPageBreak/>
        <w:t xml:space="preserve">misconceived contentions. These arguments involve, among others: (1) the identity of the measures specifically challenged in </w:t>
      </w:r>
      <w:r w:rsidR="00BF2092" w:rsidRPr="000C1964">
        <w:rPr>
          <w:bCs/>
          <w:lang w:val="en-US"/>
        </w:rPr>
        <w:t>section</w:t>
      </w:r>
      <w:r w:rsidRPr="000C1964">
        <w:rPr>
          <w:bCs/>
          <w:lang w:val="en-US"/>
        </w:rPr>
        <w:t xml:space="preserve"> B.2; (2) the nature of its claims in </w:t>
      </w:r>
      <w:r w:rsidR="00065C8E" w:rsidRPr="000C1964">
        <w:rPr>
          <w:bCs/>
          <w:lang w:val="en-US"/>
        </w:rPr>
        <w:t>sections</w:t>
      </w:r>
      <w:r w:rsidRPr="000C1964">
        <w:rPr>
          <w:bCs/>
          <w:lang w:val="en-US"/>
        </w:rPr>
        <w:t xml:space="preserve"> B.2.1 through B.2.5; and (3) the extent to which measures related to Program 1 may be revived or reappear in the future</w:t>
      </w:r>
      <w:r w:rsidRPr="000C1964">
        <w:rPr>
          <w:bCs/>
        </w:rPr>
        <w:t>. Each of China</w:t>
      </w:r>
      <w:r w:rsidR="001F08D8" w:rsidRPr="000C1964">
        <w:rPr>
          <w:bCs/>
        </w:rPr>
        <w:t>'</w:t>
      </w:r>
      <w:r w:rsidRPr="000C1964">
        <w:rPr>
          <w:bCs/>
        </w:rPr>
        <w:t>s arguments are addressed below.</w:t>
      </w:r>
    </w:p>
    <w:p w14:paraId="71D8C0E8" w14:textId="280616BE" w:rsidR="008705AC" w:rsidRPr="000C1964" w:rsidRDefault="008705AC" w:rsidP="008705AC">
      <w:pPr>
        <w:pStyle w:val="HL3HeadingLevel3"/>
        <w:numPr>
          <w:ilvl w:val="2"/>
          <w:numId w:val="2"/>
        </w:numPr>
      </w:pPr>
      <w:bookmarkStart w:id="29" w:name="_Toc134781896"/>
      <w:bookmarkStart w:id="30" w:name="_Toc135405887"/>
      <w:r w:rsidRPr="000C1964">
        <w:t>China</w:t>
      </w:r>
      <w:r w:rsidR="001F08D8" w:rsidRPr="000C1964">
        <w:t>'</w:t>
      </w:r>
      <w:r w:rsidRPr="000C1964">
        <w:t>s attempt to redefine the challenged measure</w:t>
      </w:r>
      <w:r w:rsidR="004446E9" w:rsidRPr="000C1964">
        <w:t>s</w:t>
      </w:r>
      <w:r w:rsidRPr="000C1964">
        <w:t xml:space="preserve"> from its own panel </w:t>
      </w:r>
      <w:proofErr w:type="gramStart"/>
      <w:r w:rsidRPr="000C1964">
        <w:t>request</w:t>
      </w:r>
      <w:bookmarkEnd w:id="29"/>
      <w:bookmarkEnd w:id="30"/>
      <w:proofErr w:type="gramEnd"/>
    </w:p>
    <w:p w14:paraId="236D8144" w14:textId="77777777" w:rsidR="008705AC" w:rsidRPr="000C1964" w:rsidRDefault="008705AC" w:rsidP="008705AC">
      <w:pPr>
        <w:pStyle w:val="P1-N1Paragraph1-Number1"/>
        <w:rPr>
          <w:bCs/>
        </w:rPr>
      </w:pPr>
      <w:r w:rsidRPr="000C1964">
        <w:rPr>
          <w:bCs/>
        </w:rPr>
        <w:t xml:space="preserve">The measures at issue are those identified by a complainant in their request for panel establishment. Yet, throughout this dispute, China has repeatedly attempted to amend the measures being challenged long after its panel request.  </w:t>
      </w:r>
    </w:p>
    <w:p w14:paraId="3B04C048" w14:textId="6D808DC1" w:rsidR="008705AC" w:rsidRPr="000C1964" w:rsidRDefault="008705AC" w:rsidP="008705AC">
      <w:pPr>
        <w:pStyle w:val="P1-N1Paragraph1-Number1"/>
        <w:rPr>
          <w:bCs/>
        </w:rPr>
      </w:pPr>
      <w:r w:rsidRPr="000C1964">
        <w:rPr>
          <w:bCs/>
        </w:rPr>
        <w:t xml:space="preserve">Prior to </w:t>
      </w:r>
      <w:r w:rsidR="008474E9" w:rsidRPr="000C1964">
        <w:rPr>
          <w:bCs/>
        </w:rPr>
        <w:t>the</w:t>
      </w:r>
      <w:r w:rsidRPr="000C1964">
        <w:rPr>
          <w:bCs/>
        </w:rPr>
        <w:t xml:space="preserve"> PRR, China appeared to accept that the measure was the original determination. This is apparent from China</w:t>
      </w:r>
      <w:r w:rsidR="001F08D8" w:rsidRPr="000C1964">
        <w:rPr>
          <w:bCs/>
        </w:rPr>
        <w:t>'</w:t>
      </w:r>
      <w:r w:rsidRPr="000C1964">
        <w:rPr>
          <w:bCs/>
        </w:rPr>
        <w:t>s first written submission and in its</w:t>
      </w:r>
      <w:r w:rsidRPr="000C1964">
        <w:rPr>
          <w:bCs/>
          <w:lang w:val="en-US"/>
        </w:rPr>
        <w:t xml:space="preserve"> PRR Response, where China confirm</w:t>
      </w:r>
      <w:r w:rsidR="00065C8E" w:rsidRPr="000C1964">
        <w:rPr>
          <w:bCs/>
          <w:lang w:val="en-US"/>
        </w:rPr>
        <w:t>ed</w:t>
      </w:r>
      <w:r w:rsidRPr="000C1964">
        <w:rPr>
          <w:bCs/>
          <w:lang w:val="en-US"/>
        </w:rPr>
        <w:t xml:space="preserve"> that the challenged measure in </w:t>
      </w:r>
      <w:r w:rsidR="00065C8E" w:rsidRPr="000C1964">
        <w:rPr>
          <w:bCs/>
          <w:lang w:val="en-US"/>
        </w:rPr>
        <w:t>section</w:t>
      </w:r>
      <w:r w:rsidRPr="000C1964">
        <w:rPr>
          <w:bCs/>
          <w:lang w:val="en-US"/>
        </w:rPr>
        <w:t xml:space="preserve"> B.2 of its panel request </w:t>
      </w:r>
      <w:r w:rsidR="00065C8E" w:rsidRPr="000C1964">
        <w:rPr>
          <w:bCs/>
          <w:lang w:val="en-US"/>
        </w:rPr>
        <w:t>was</w:t>
      </w:r>
      <w:r w:rsidRPr="000C1964">
        <w:rPr>
          <w:bCs/>
          <w:lang w:val="en-US"/>
        </w:rPr>
        <w:t xml:space="preserve"> the original determination by unambiguously stating </w:t>
      </w:r>
      <w:r w:rsidR="001F08D8" w:rsidRPr="000C1964">
        <w:rPr>
          <w:bCs/>
          <w:lang w:val="en-US"/>
        </w:rPr>
        <w:t>"</w:t>
      </w:r>
      <w:r w:rsidRPr="000C1964">
        <w:rPr>
          <w:bCs/>
          <w:lang w:val="en-US"/>
        </w:rPr>
        <w:t>China challenges that determination.</w:t>
      </w:r>
      <w:r w:rsidR="001F08D8" w:rsidRPr="000C1964">
        <w:rPr>
          <w:bCs/>
          <w:lang w:val="en-US"/>
        </w:rPr>
        <w:t>"</w:t>
      </w:r>
      <w:r w:rsidRPr="000C1964">
        <w:rPr>
          <w:bCs/>
          <w:vertAlign w:val="superscript"/>
          <w:lang w:val="en-US"/>
        </w:rPr>
        <w:footnoteReference w:id="16"/>
      </w:r>
      <w:r w:rsidRPr="000C1964">
        <w:rPr>
          <w:bCs/>
          <w:lang w:val="en-US"/>
        </w:rPr>
        <w:t xml:space="preserve"> </w:t>
      </w:r>
    </w:p>
    <w:p w14:paraId="405154EF" w14:textId="2047B893" w:rsidR="008705AC" w:rsidRPr="000C1964" w:rsidRDefault="008705AC" w:rsidP="008705AC">
      <w:pPr>
        <w:pStyle w:val="P1-N1Paragraph1-Number1"/>
        <w:rPr>
          <w:bCs/>
        </w:rPr>
      </w:pPr>
      <w:r w:rsidRPr="000C1964">
        <w:rPr>
          <w:bCs/>
          <w:lang w:val="en-US"/>
        </w:rPr>
        <w:t>However, at and following the Panel</w:t>
      </w:r>
      <w:r w:rsidR="001F08D8" w:rsidRPr="000C1964">
        <w:rPr>
          <w:bCs/>
          <w:lang w:val="en-US"/>
        </w:rPr>
        <w:t>'</w:t>
      </w:r>
      <w:r w:rsidRPr="000C1964">
        <w:rPr>
          <w:bCs/>
          <w:lang w:val="en-US"/>
        </w:rPr>
        <w:t xml:space="preserve">s first meeting with the parties, China started advancing two new and contradictory definitions of the measures at issue in </w:t>
      </w:r>
      <w:r w:rsidR="00065C8E" w:rsidRPr="000C1964">
        <w:rPr>
          <w:bCs/>
          <w:lang w:val="en-US"/>
        </w:rPr>
        <w:t>section</w:t>
      </w:r>
      <w:r w:rsidRPr="000C1964">
        <w:rPr>
          <w:bCs/>
          <w:lang w:val="en-US"/>
        </w:rPr>
        <w:t xml:space="preserve"> B.2. First, China argues that </w:t>
      </w:r>
      <w:r w:rsidR="00065C8E" w:rsidRPr="000C1964">
        <w:rPr>
          <w:bCs/>
          <w:lang w:val="en-US"/>
        </w:rPr>
        <w:t>section</w:t>
      </w:r>
      <w:r w:rsidRPr="000C1964">
        <w:rPr>
          <w:bCs/>
          <w:lang w:val="en-US"/>
        </w:rPr>
        <w:t xml:space="preserve"> B.2 does not specify the measure</w:t>
      </w:r>
      <w:r w:rsidR="004446E9" w:rsidRPr="000C1964">
        <w:rPr>
          <w:bCs/>
          <w:lang w:val="en-US"/>
        </w:rPr>
        <w:t>s</w:t>
      </w:r>
      <w:r w:rsidRPr="000C1964">
        <w:rPr>
          <w:bCs/>
          <w:lang w:val="en-US"/>
        </w:rPr>
        <w:t xml:space="preserve"> at issue.</w:t>
      </w:r>
      <w:r w:rsidRPr="000C1964">
        <w:rPr>
          <w:rStyle w:val="FootnoteReference"/>
          <w:bCs/>
          <w:lang w:val="en-US"/>
        </w:rPr>
        <w:footnoteReference w:id="17"/>
      </w:r>
      <w:r w:rsidRPr="000C1964">
        <w:rPr>
          <w:bCs/>
          <w:lang w:val="en-US"/>
        </w:rPr>
        <w:t xml:space="preserve"> Second, China argues that the measure at issue is one </w:t>
      </w:r>
      <w:r w:rsidR="001F08D8" w:rsidRPr="000C1964">
        <w:rPr>
          <w:bCs/>
          <w:lang w:val="en-US"/>
        </w:rPr>
        <w:t>"</w:t>
      </w:r>
      <w:r w:rsidRPr="000C1964">
        <w:rPr>
          <w:bCs/>
          <w:lang w:val="en-US"/>
        </w:rPr>
        <w:t>connected set of measures</w:t>
      </w:r>
      <w:r w:rsidR="001F08D8" w:rsidRPr="000C1964">
        <w:rPr>
          <w:bCs/>
          <w:lang w:val="en-US"/>
        </w:rPr>
        <w:t>"</w:t>
      </w:r>
      <w:r w:rsidRPr="000C1964">
        <w:rPr>
          <w:bCs/>
          <w:lang w:val="en-US"/>
        </w:rPr>
        <w:t xml:space="preserve"> comprised of instruments no. 8-23 in the panel request</w:t>
      </w:r>
      <w:r w:rsidR="001F08D8" w:rsidRPr="000C1964">
        <w:rPr>
          <w:bCs/>
          <w:lang w:val="en-US"/>
        </w:rPr>
        <w:t>'</w:t>
      </w:r>
      <w:r w:rsidRPr="000C1964">
        <w:rPr>
          <w:bCs/>
          <w:lang w:val="en-US"/>
        </w:rPr>
        <w:t>s Appendix.</w:t>
      </w:r>
      <w:r w:rsidRPr="000C1964">
        <w:rPr>
          <w:rStyle w:val="FootnoteReference"/>
          <w:bCs/>
          <w:lang w:val="en-US"/>
        </w:rPr>
        <w:footnoteReference w:id="18"/>
      </w:r>
      <w:r w:rsidRPr="000C1964">
        <w:rPr>
          <w:bCs/>
          <w:lang w:val="en-US"/>
        </w:rPr>
        <w:t xml:space="preserve"> </w:t>
      </w:r>
      <w:r w:rsidR="00065C8E" w:rsidRPr="000C1964">
        <w:rPr>
          <w:bCs/>
          <w:lang w:val="en-US"/>
        </w:rPr>
        <w:t>Both</w:t>
      </w:r>
      <w:r w:rsidRPr="000C1964">
        <w:rPr>
          <w:bCs/>
          <w:lang w:val="en-US"/>
        </w:rPr>
        <w:t xml:space="preserve"> </w:t>
      </w:r>
      <w:r w:rsidR="00065C8E" w:rsidRPr="000C1964">
        <w:rPr>
          <w:bCs/>
          <w:lang w:val="en-US"/>
        </w:rPr>
        <w:t>are</w:t>
      </w:r>
      <w:r w:rsidRPr="000C1964">
        <w:rPr>
          <w:bCs/>
          <w:lang w:val="en-US"/>
        </w:rPr>
        <w:t xml:space="preserve"> addressed below. </w:t>
      </w:r>
    </w:p>
    <w:p w14:paraId="0B34394E" w14:textId="64B8938E" w:rsidR="008705AC" w:rsidRPr="000C1964" w:rsidRDefault="008705AC" w:rsidP="008705AC">
      <w:pPr>
        <w:pStyle w:val="HL4HeadingLevel4"/>
        <w:numPr>
          <w:ilvl w:val="3"/>
          <w:numId w:val="2"/>
        </w:numPr>
      </w:pPr>
      <w:bookmarkStart w:id="31" w:name="_Toc134781897"/>
      <w:bookmarkStart w:id="32" w:name="_Toc135405888"/>
      <w:r w:rsidRPr="000C1964">
        <w:rPr>
          <w:lang w:val="en-US"/>
        </w:rPr>
        <w:t xml:space="preserve">China argues that it did not intend to identify the measures at issue in </w:t>
      </w:r>
      <w:r w:rsidR="00065C8E" w:rsidRPr="000C1964">
        <w:rPr>
          <w:bCs/>
          <w:lang w:val="en-US"/>
        </w:rPr>
        <w:t>section</w:t>
      </w:r>
      <w:r w:rsidRPr="000C1964">
        <w:rPr>
          <w:lang w:val="en-US"/>
        </w:rPr>
        <w:t xml:space="preserve"> B.2</w:t>
      </w:r>
      <w:bookmarkEnd w:id="31"/>
      <w:bookmarkEnd w:id="32"/>
    </w:p>
    <w:p w14:paraId="6D872F10" w14:textId="2D307939" w:rsidR="008705AC" w:rsidRPr="000C1964" w:rsidRDefault="008705AC" w:rsidP="008705AC">
      <w:pPr>
        <w:pStyle w:val="P1-N1Paragraph1-Number1"/>
      </w:pPr>
      <w:r w:rsidRPr="000C1964">
        <w:t xml:space="preserve">First, China makes the logic-defying argument that the first sentence of </w:t>
      </w:r>
      <w:r w:rsidR="00065C8E" w:rsidRPr="000C1964">
        <w:rPr>
          <w:bCs/>
          <w:lang w:val="en-US"/>
        </w:rPr>
        <w:t>section</w:t>
      </w:r>
      <w:r w:rsidRPr="000C1964">
        <w:t xml:space="preserve"> B.2 of China</w:t>
      </w:r>
      <w:r w:rsidR="001F08D8" w:rsidRPr="000C1964">
        <w:t>'</w:t>
      </w:r>
      <w:r w:rsidRPr="000C1964">
        <w:t xml:space="preserve">s </w:t>
      </w:r>
      <w:r w:rsidRPr="000C1964">
        <w:rPr>
          <w:bCs/>
          <w:lang w:val="en-US"/>
        </w:rPr>
        <w:t>panel request</w:t>
      </w:r>
      <w:r w:rsidRPr="000C1964">
        <w:t xml:space="preserve"> was not intended to identify or limit the challenged measures.  Specifically, in paragraph 12 of China</w:t>
      </w:r>
      <w:r w:rsidR="001F08D8" w:rsidRPr="000C1964">
        <w:t>'</w:t>
      </w:r>
      <w:r w:rsidRPr="000C1964">
        <w:t xml:space="preserve">s opening statement, China </w:t>
      </w:r>
      <w:r w:rsidR="001F08D8" w:rsidRPr="000C1964">
        <w:rPr>
          <w:bCs/>
          <w:lang w:val="en-US"/>
        </w:rPr>
        <w:t>"</w:t>
      </w:r>
      <w:r w:rsidRPr="000C1964">
        <w:t>rejects</w:t>
      </w:r>
      <w:r w:rsidR="001F08D8" w:rsidRPr="000C1964">
        <w:rPr>
          <w:bCs/>
          <w:lang w:val="en-US"/>
        </w:rPr>
        <w:t>"</w:t>
      </w:r>
      <w:r w:rsidRPr="000C1964">
        <w:t xml:space="preserve"> Australia</w:t>
      </w:r>
      <w:r w:rsidR="001F08D8" w:rsidRPr="000C1964">
        <w:t>'</w:t>
      </w:r>
      <w:r w:rsidRPr="000C1964">
        <w:t xml:space="preserve">s assertion that </w:t>
      </w:r>
      <w:r w:rsidR="001F08D8" w:rsidRPr="000C1964">
        <w:rPr>
          <w:bCs/>
          <w:lang w:val="en-US"/>
        </w:rPr>
        <w:t>"</w:t>
      </w:r>
      <w:r w:rsidRPr="000C1964">
        <w:t>China unambiguously states that it is only challenging the countervailing measures associated with Program 1.</w:t>
      </w:r>
      <w:r w:rsidR="001F08D8" w:rsidRPr="000C1964">
        <w:rPr>
          <w:bCs/>
          <w:lang w:val="en-US"/>
        </w:rPr>
        <w:t>"</w:t>
      </w:r>
      <w:r w:rsidRPr="000C1964">
        <w:rPr>
          <w:rStyle w:val="FootnoteReference"/>
        </w:rPr>
        <w:footnoteReference w:id="19"/>
      </w:r>
      <w:r w:rsidRPr="000C1964">
        <w:t xml:space="preserve"> In response to Panel question no. </w:t>
      </w:r>
      <w:r w:rsidR="004446E9" w:rsidRPr="000C1964">
        <w:t>7</w:t>
      </w:r>
      <w:r w:rsidRPr="000C1964">
        <w:t xml:space="preserve">, China describes </w:t>
      </w:r>
      <w:r w:rsidR="00065C8E" w:rsidRPr="000C1964">
        <w:rPr>
          <w:bCs/>
          <w:lang w:val="en-US"/>
        </w:rPr>
        <w:t>section</w:t>
      </w:r>
      <w:r w:rsidRPr="000C1964">
        <w:t xml:space="preserve"> B.2 </w:t>
      </w:r>
      <w:r w:rsidRPr="000C1964">
        <w:lastRenderedPageBreak/>
        <w:t xml:space="preserve">as </w:t>
      </w:r>
      <w:r w:rsidR="001F08D8" w:rsidRPr="000C1964">
        <w:rPr>
          <w:bCs/>
          <w:lang w:val="en-US"/>
        </w:rPr>
        <w:t>"</w:t>
      </w:r>
      <w:r w:rsidRPr="000C1964">
        <w:t>[t]he legal basis for China</w:t>
      </w:r>
      <w:r w:rsidR="001F08D8" w:rsidRPr="000C1964">
        <w:t>'</w:t>
      </w:r>
      <w:r w:rsidRPr="000C1964">
        <w:t xml:space="preserve">s claim – </w:t>
      </w:r>
      <w:r w:rsidRPr="000C1964">
        <w:rPr>
          <w:i/>
          <w:iCs/>
        </w:rPr>
        <w:t>which is not to limit the measure or measures that are at issue</w:t>
      </w:r>
      <w:r w:rsidRPr="000C1964">
        <w:t>.</w:t>
      </w:r>
      <w:r w:rsidR="001F08D8" w:rsidRPr="000C1964">
        <w:rPr>
          <w:bCs/>
          <w:lang w:val="en-US"/>
        </w:rPr>
        <w:t>"</w:t>
      </w:r>
      <w:r w:rsidRPr="000C1964">
        <w:rPr>
          <w:rStyle w:val="FootnoteReference"/>
        </w:rPr>
        <w:footnoteReference w:id="20"/>
      </w:r>
      <w:r w:rsidRPr="000C1964">
        <w:t xml:space="preserve"> </w:t>
      </w:r>
    </w:p>
    <w:p w14:paraId="76256ED2" w14:textId="5A81D65A" w:rsidR="008705AC" w:rsidRPr="000C1964" w:rsidRDefault="008705AC" w:rsidP="008705AC">
      <w:pPr>
        <w:pStyle w:val="P1-N1Paragraph1-Number1"/>
      </w:pPr>
      <w:r w:rsidRPr="000C1964">
        <w:rPr>
          <w:rFonts w:cs="Arial"/>
        </w:rPr>
        <w:t xml:space="preserve">Australia does not understand how China can credibly advance this argument. </w:t>
      </w:r>
      <w:r w:rsidRPr="000C1964">
        <w:t>The plain text of China</w:t>
      </w:r>
      <w:r w:rsidR="001F08D8" w:rsidRPr="000C1964">
        <w:t>'</w:t>
      </w:r>
      <w:r w:rsidRPr="000C1964">
        <w:t xml:space="preserve">s </w:t>
      </w:r>
      <w:r w:rsidRPr="000C1964">
        <w:rPr>
          <w:bCs/>
          <w:lang w:val="en-US"/>
        </w:rPr>
        <w:t>panel request</w:t>
      </w:r>
      <w:r w:rsidRPr="000C1964">
        <w:t xml:space="preserve"> makes clear that China</w:t>
      </w:r>
      <w:r w:rsidR="001F08D8" w:rsidRPr="000C1964">
        <w:t>'</w:t>
      </w:r>
      <w:r w:rsidRPr="000C1964">
        <w:t xml:space="preserve">s </w:t>
      </w:r>
      <w:r w:rsidR="001F08D8" w:rsidRPr="000C1964">
        <w:t>"</w:t>
      </w:r>
      <w:r w:rsidRPr="000C1964">
        <w:rPr>
          <w:i/>
          <w:iCs/>
        </w:rPr>
        <w:t>legal claims</w:t>
      </w:r>
      <w:r w:rsidRPr="000C1964">
        <w:t xml:space="preserve"> with respect to the countervailing measures</w:t>
      </w:r>
      <w:r w:rsidRPr="000C1964">
        <w:rPr>
          <w:b/>
          <w:bCs/>
          <w:i/>
          <w:iCs/>
        </w:rPr>
        <w:t xml:space="preserve"> </w:t>
      </w:r>
      <w:r w:rsidRPr="000C1964">
        <w:rPr>
          <w:i/>
          <w:iCs/>
        </w:rPr>
        <w:t>relate to the measures concerning stainless steel sinks, and only with regard to the alleged Program 1</w:t>
      </w:r>
      <w:r w:rsidRPr="000C1964">
        <w:t xml:space="preserve"> - Raw Materials Provided by the Government at Less than Fair Market Value (</w:t>
      </w:r>
      <w:r w:rsidR="001F08D8" w:rsidRPr="000C1964">
        <w:t>'</w:t>
      </w:r>
      <w:r w:rsidRPr="000C1964">
        <w:t>the alleged program</w:t>
      </w:r>
      <w:r w:rsidR="001F08D8" w:rsidRPr="000C1964">
        <w:t>'</w:t>
      </w:r>
      <w:r w:rsidRPr="000C1964">
        <w:t>).</w:t>
      </w:r>
      <w:r w:rsidR="001F08D8" w:rsidRPr="000C1964">
        <w:rPr>
          <w:bCs/>
          <w:lang w:val="en-US"/>
        </w:rPr>
        <w:t>"</w:t>
      </w:r>
      <w:r w:rsidRPr="000C1964">
        <w:rPr>
          <w:rStyle w:val="FootnoteReference"/>
        </w:rPr>
        <w:footnoteReference w:id="21"/>
      </w:r>
      <w:r w:rsidRPr="000C1964">
        <w:t xml:space="preserve"> The statements by China directly contradict the text of its own </w:t>
      </w:r>
      <w:r w:rsidRPr="000C1964">
        <w:rPr>
          <w:bCs/>
          <w:lang w:val="en-US"/>
        </w:rPr>
        <w:t>panel request</w:t>
      </w:r>
      <w:r w:rsidRPr="000C1964">
        <w:t xml:space="preserve">. </w:t>
      </w:r>
    </w:p>
    <w:p w14:paraId="151971CB" w14:textId="7CC30464" w:rsidR="008705AC" w:rsidRPr="000C1964" w:rsidRDefault="008705AC" w:rsidP="008705AC">
      <w:pPr>
        <w:pStyle w:val="P1-N1Paragraph1-Number1"/>
      </w:pPr>
      <w:r w:rsidRPr="000C1964">
        <w:t xml:space="preserve">Moreover, Article 6.2 of the DSU requires that a complainant </w:t>
      </w:r>
      <w:r w:rsidR="001F08D8" w:rsidRPr="000C1964">
        <w:rPr>
          <w:bCs/>
          <w:lang w:val="en-US"/>
        </w:rPr>
        <w:t>"</w:t>
      </w:r>
      <w:r w:rsidRPr="000C1964">
        <w:t>identify the specific measures at issue</w:t>
      </w:r>
      <w:r w:rsidR="001F08D8" w:rsidRPr="000C1964">
        <w:rPr>
          <w:bCs/>
          <w:lang w:val="en-US"/>
        </w:rPr>
        <w:t>"</w:t>
      </w:r>
      <w:r w:rsidRPr="000C1964">
        <w:t xml:space="preserve"> and </w:t>
      </w:r>
      <w:r w:rsidR="001F08D8" w:rsidRPr="000C1964">
        <w:rPr>
          <w:bCs/>
          <w:lang w:val="en-US"/>
        </w:rPr>
        <w:t>"</w:t>
      </w:r>
      <w:r w:rsidRPr="000C1964">
        <w:t>provide a brief summary of the legal basis of the complaint sufficient to present the problem clearly.</w:t>
      </w:r>
      <w:r w:rsidR="001F08D8" w:rsidRPr="000C1964">
        <w:rPr>
          <w:bCs/>
          <w:lang w:val="en-US"/>
        </w:rPr>
        <w:t>"</w:t>
      </w:r>
      <w:r w:rsidRPr="000C1964">
        <w:rPr>
          <w:rStyle w:val="FootnoteReference"/>
        </w:rPr>
        <w:footnoteReference w:id="22"/>
      </w:r>
      <w:r w:rsidRPr="000C1964">
        <w:t xml:space="preserve"> The Appellate Body has interpreted this as requiring that a panel request </w:t>
      </w:r>
      <w:r w:rsidR="001F08D8" w:rsidRPr="000C1964">
        <w:rPr>
          <w:bCs/>
          <w:lang w:val="en-US"/>
        </w:rPr>
        <w:t>"</w:t>
      </w:r>
      <w:r w:rsidRPr="000C1964">
        <w:t>must plainly connect the challenged measures(s) with provision(s) of the covered agreements claimed to have been infringed.</w:t>
      </w:r>
      <w:r w:rsidR="001F08D8" w:rsidRPr="000C1964">
        <w:rPr>
          <w:bCs/>
          <w:lang w:val="en-US"/>
        </w:rPr>
        <w:t>"</w:t>
      </w:r>
      <w:r w:rsidRPr="000C1964">
        <w:rPr>
          <w:rStyle w:val="FootnoteReference"/>
        </w:rPr>
        <w:footnoteReference w:id="23"/>
      </w:r>
      <w:r w:rsidRPr="000C1964">
        <w:t xml:space="preserve"> If China did not intend to connect its legal claims to the specific measures at issue in </w:t>
      </w:r>
      <w:r w:rsidR="00BF2092" w:rsidRPr="000C1964">
        <w:rPr>
          <w:bCs/>
          <w:lang w:val="en-US"/>
        </w:rPr>
        <w:t>section</w:t>
      </w:r>
      <w:r w:rsidRPr="000C1964">
        <w:t xml:space="preserve"> B.2, notwithstanding the express statement connecting the two, then China</w:t>
      </w:r>
      <w:r w:rsidR="001F08D8" w:rsidRPr="000C1964">
        <w:t>'</w:t>
      </w:r>
      <w:r w:rsidRPr="000C1964">
        <w:t xml:space="preserve">s request would be in clear breach of the requirement to </w:t>
      </w:r>
      <w:r w:rsidR="001F08D8" w:rsidRPr="000C1964">
        <w:rPr>
          <w:bCs/>
          <w:lang w:val="en-US"/>
        </w:rPr>
        <w:t>"</w:t>
      </w:r>
      <w:r w:rsidRPr="000C1964">
        <w:t>plainly connect</w:t>
      </w:r>
      <w:r w:rsidR="001F08D8" w:rsidRPr="000C1964">
        <w:rPr>
          <w:bCs/>
          <w:lang w:val="en-US"/>
        </w:rPr>
        <w:t>"</w:t>
      </w:r>
      <w:r w:rsidRPr="000C1964">
        <w:t xml:space="preserve"> under Article 6.2 of the DSU. On that basis as well, China</w:t>
      </w:r>
      <w:r w:rsidR="001F08D8" w:rsidRPr="000C1964">
        <w:t>'</w:t>
      </w:r>
      <w:r w:rsidRPr="000C1964">
        <w:t>s claims would be outside the Panel</w:t>
      </w:r>
      <w:r w:rsidR="001F08D8" w:rsidRPr="000C1964">
        <w:t>'</w:t>
      </w:r>
      <w:r w:rsidRPr="000C1964">
        <w:t>s terms of reference.</w:t>
      </w:r>
      <w:r w:rsidRPr="000C1964">
        <w:rPr>
          <w:rStyle w:val="FootnoteReference"/>
        </w:rPr>
        <w:footnoteReference w:id="24"/>
      </w:r>
      <w:r w:rsidRPr="000C1964">
        <w:t xml:space="preserve">  </w:t>
      </w:r>
    </w:p>
    <w:p w14:paraId="0C2F23D5" w14:textId="2D445A7F" w:rsidR="008705AC" w:rsidRPr="000C1964" w:rsidRDefault="008705AC" w:rsidP="008705AC">
      <w:pPr>
        <w:pStyle w:val="P1-N1Paragraph1-Number1"/>
      </w:pPr>
      <w:r w:rsidRPr="000C1964">
        <w:t xml:space="preserve">The text of the first sentence of </w:t>
      </w:r>
      <w:r w:rsidR="00065C8E" w:rsidRPr="000C1964">
        <w:rPr>
          <w:bCs/>
          <w:lang w:val="en-US"/>
        </w:rPr>
        <w:t>section</w:t>
      </w:r>
      <w:r w:rsidRPr="000C1964">
        <w:t xml:space="preserve"> B.2 of China</w:t>
      </w:r>
      <w:r w:rsidR="001F08D8" w:rsidRPr="000C1964">
        <w:t>'</w:t>
      </w:r>
      <w:r w:rsidRPr="000C1964">
        <w:t xml:space="preserve">s </w:t>
      </w:r>
      <w:r w:rsidRPr="000C1964">
        <w:rPr>
          <w:bCs/>
          <w:lang w:val="en-US"/>
        </w:rPr>
        <w:t>panel request</w:t>
      </w:r>
      <w:r w:rsidRPr="000C1964">
        <w:t xml:space="preserve"> is clear. China challenged </w:t>
      </w:r>
      <w:r w:rsidR="001F08D8" w:rsidRPr="000C1964">
        <w:rPr>
          <w:bCs/>
          <w:lang w:val="en-US"/>
        </w:rPr>
        <w:t>"</w:t>
      </w:r>
      <w:r w:rsidRPr="000C1964">
        <w:t>the countervailing measures… only with regard to alleged Program 1.</w:t>
      </w:r>
      <w:r w:rsidR="001F08D8" w:rsidRPr="000C1964">
        <w:rPr>
          <w:bCs/>
          <w:lang w:val="en-US"/>
        </w:rPr>
        <w:t>"</w:t>
      </w:r>
      <w:r w:rsidRPr="000C1964">
        <w:t xml:space="preserve"> If China had wished to challenge measures other than those related to Program 1, it could have done so by reframing its request. It may be that China now wishes it had done so. But, as China itself stated in response to Panel question no. 5, </w:t>
      </w:r>
      <w:r w:rsidR="001F08D8" w:rsidRPr="000C1964">
        <w:rPr>
          <w:bCs/>
          <w:lang w:val="en-US"/>
        </w:rPr>
        <w:t>"</w:t>
      </w:r>
      <w:r w:rsidRPr="000C1964">
        <w:t>[</w:t>
      </w:r>
      <w:proofErr w:type="spellStart"/>
      <w:r w:rsidRPr="000C1964">
        <w:t>i</w:t>
      </w:r>
      <w:proofErr w:type="spellEnd"/>
      <w:r w:rsidRPr="000C1964">
        <w:t xml:space="preserve">]t is up to a </w:t>
      </w:r>
      <w:proofErr w:type="gramStart"/>
      <w:r w:rsidRPr="000C1964">
        <w:t>Member</w:t>
      </w:r>
      <w:proofErr w:type="gramEnd"/>
      <w:r w:rsidRPr="000C1964">
        <w:t xml:space="preserve"> to determine which specific aspect of a measure it challenges under the DSU.</w:t>
      </w:r>
      <w:r w:rsidR="001F08D8" w:rsidRPr="000C1964">
        <w:rPr>
          <w:bCs/>
          <w:lang w:val="en-US"/>
        </w:rPr>
        <w:t>"</w:t>
      </w:r>
      <w:r w:rsidRPr="000C1964">
        <w:rPr>
          <w:rStyle w:val="FootnoteReference"/>
        </w:rPr>
        <w:footnoteReference w:id="25"/>
      </w:r>
      <w:r w:rsidRPr="000C1964">
        <w:t xml:space="preserve"> Having only challenged measures related to Program 1, China cannot redefine the measure at issue now.</w:t>
      </w:r>
    </w:p>
    <w:p w14:paraId="077E66DE" w14:textId="24E05B77" w:rsidR="008705AC" w:rsidRPr="000C1964" w:rsidRDefault="008705AC" w:rsidP="008705AC">
      <w:pPr>
        <w:pStyle w:val="HL4HeadingLevel4"/>
        <w:numPr>
          <w:ilvl w:val="3"/>
          <w:numId w:val="2"/>
        </w:numPr>
      </w:pPr>
      <w:r w:rsidRPr="000C1964">
        <w:rPr>
          <w:lang w:val="en-US"/>
        </w:rPr>
        <w:lastRenderedPageBreak/>
        <w:tab/>
      </w:r>
      <w:bookmarkStart w:id="33" w:name="_Toc134781898"/>
      <w:bookmarkStart w:id="34" w:name="_Toc135405889"/>
      <w:r w:rsidRPr="000C1964">
        <w:rPr>
          <w:lang w:val="en-US"/>
        </w:rPr>
        <w:t xml:space="preserve">China argues the measures at issue are one </w:t>
      </w:r>
      <w:r w:rsidR="001F08D8" w:rsidRPr="000C1964">
        <w:rPr>
          <w:bCs/>
          <w:lang w:val="en-US"/>
        </w:rPr>
        <w:t>"</w:t>
      </w:r>
      <w:r w:rsidRPr="000C1964">
        <w:rPr>
          <w:lang w:val="en-US"/>
        </w:rPr>
        <w:t>connected set of measures</w:t>
      </w:r>
      <w:r w:rsidR="001F08D8" w:rsidRPr="000C1964">
        <w:rPr>
          <w:bCs/>
          <w:lang w:val="en-US"/>
        </w:rPr>
        <w:t>"</w:t>
      </w:r>
      <w:r w:rsidRPr="000C1964">
        <w:rPr>
          <w:lang w:val="en-US"/>
        </w:rPr>
        <w:t xml:space="preserve">, including the original determination, the interim reviews and the expiry </w:t>
      </w:r>
      <w:proofErr w:type="gramStart"/>
      <w:r w:rsidRPr="000C1964">
        <w:rPr>
          <w:lang w:val="en-US"/>
        </w:rPr>
        <w:t>review</w:t>
      </w:r>
      <w:bookmarkEnd w:id="33"/>
      <w:bookmarkEnd w:id="34"/>
      <w:proofErr w:type="gramEnd"/>
    </w:p>
    <w:p w14:paraId="173D06E0" w14:textId="668A2D86" w:rsidR="008705AC" w:rsidRPr="000C1964" w:rsidRDefault="008705AC" w:rsidP="008705AC">
      <w:pPr>
        <w:pStyle w:val="P1-N1Paragraph1-Number1"/>
      </w:pPr>
      <w:r w:rsidRPr="000C1964">
        <w:t xml:space="preserve">At the first </w:t>
      </w:r>
      <w:r w:rsidR="000A1C03" w:rsidRPr="000C1964">
        <w:t>P</w:t>
      </w:r>
      <w:r w:rsidRPr="000C1964">
        <w:t xml:space="preserve">anel meeting, China advanced a new argument regarding the identity of the </w:t>
      </w:r>
      <w:r w:rsidR="001F08D8" w:rsidRPr="000C1964">
        <w:rPr>
          <w:bCs/>
          <w:lang w:val="en-US"/>
        </w:rPr>
        <w:t>"</w:t>
      </w:r>
      <w:r w:rsidRPr="000C1964">
        <w:t>specific measures at issue</w:t>
      </w:r>
      <w:r w:rsidR="001F08D8" w:rsidRPr="000C1964">
        <w:rPr>
          <w:bCs/>
          <w:lang w:val="en-US"/>
        </w:rPr>
        <w:t>"</w:t>
      </w:r>
      <w:r w:rsidRPr="000C1964">
        <w:t xml:space="preserve"> in </w:t>
      </w:r>
      <w:r w:rsidR="00065C8E" w:rsidRPr="000C1964">
        <w:rPr>
          <w:bCs/>
          <w:lang w:val="en-US"/>
        </w:rPr>
        <w:t>section</w:t>
      </w:r>
      <w:r w:rsidRPr="000C1964">
        <w:t xml:space="preserve"> B.2 of its </w:t>
      </w:r>
      <w:r w:rsidRPr="000C1964">
        <w:rPr>
          <w:bCs/>
          <w:lang w:val="en-US"/>
        </w:rPr>
        <w:t>panel request</w:t>
      </w:r>
      <w:r w:rsidRPr="000C1964">
        <w:t xml:space="preserve">. In its opening statement, China argued that the measures at issue were not just those related to Program 1 but, rather, one </w:t>
      </w:r>
      <w:r w:rsidR="001F08D8" w:rsidRPr="000C1964">
        <w:rPr>
          <w:bCs/>
          <w:lang w:val="en-US"/>
        </w:rPr>
        <w:t>"</w:t>
      </w:r>
      <w:r w:rsidRPr="000C1964">
        <w:t>connected set of measures</w:t>
      </w:r>
      <w:r w:rsidR="001F08D8" w:rsidRPr="000C1964">
        <w:rPr>
          <w:bCs/>
          <w:lang w:val="en-US"/>
        </w:rPr>
        <w:t>"</w:t>
      </w:r>
      <w:r w:rsidRPr="000C1964">
        <w:t xml:space="preserve"> including all instruments listed in </w:t>
      </w:r>
      <w:r w:rsidR="00837049" w:rsidRPr="000C1964">
        <w:t>no</w:t>
      </w:r>
      <w:r w:rsidRPr="000C1964">
        <w:t xml:space="preserve">. 8 through 23 of the </w:t>
      </w:r>
      <w:r w:rsidRPr="000C1964">
        <w:rPr>
          <w:bCs/>
          <w:lang w:val="en-US"/>
        </w:rPr>
        <w:t>panel request</w:t>
      </w:r>
      <w:r w:rsidR="001F08D8" w:rsidRPr="000C1964">
        <w:t>'</w:t>
      </w:r>
      <w:r w:rsidRPr="000C1964">
        <w:t xml:space="preserve">s </w:t>
      </w:r>
      <w:r w:rsidR="00A004C4" w:rsidRPr="000C1964">
        <w:t>a</w:t>
      </w:r>
      <w:r w:rsidRPr="000C1964">
        <w:t>ppendix</w:t>
      </w:r>
      <w:r w:rsidRPr="000C1964">
        <w:rPr>
          <w:rFonts w:cs="Arial"/>
        </w:rPr>
        <w:t>.</w:t>
      </w:r>
      <w:r w:rsidRPr="000C1964">
        <w:rPr>
          <w:rStyle w:val="FootnoteReference"/>
          <w:rFonts w:cs="Arial"/>
        </w:rPr>
        <w:footnoteReference w:id="26"/>
      </w:r>
      <w:r w:rsidRPr="000C1964">
        <w:rPr>
          <w:rFonts w:cs="Arial"/>
        </w:rPr>
        <w:t xml:space="preserve"> </w:t>
      </w:r>
      <w:r w:rsidRPr="000C1964">
        <w:t xml:space="preserve">Australia strongly disagrees. This assertion amounts to another attempt by China to reconfigure its </w:t>
      </w:r>
      <w:r w:rsidRPr="000C1964">
        <w:rPr>
          <w:bCs/>
          <w:lang w:val="en-US"/>
        </w:rPr>
        <w:t>panel request</w:t>
      </w:r>
      <w:r w:rsidRPr="000C1964">
        <w:t xml:space="preserve"> </w:t>
      </w:r>
      <w:proofErr w:type="gramStart"/>
      <w:r w:rsidRPr="000C1964">
        <w:t>in the course of</w:t>
      </w:r>
      <w:proofErr w:type="gramEnd"/>
      <w:r w:rsidRPr="000C1964">
        <w:t xml:space="preserve"> this proceeding.</w:t>
      </w:r>
    </w:p>
    <w:p w14:paraId="1B3D8A02" w14:textId="6B13E748" w:rsidR="008705AC" w:rsidRPr="000C1964" w:rsidRDefault="008705AC" w:rsidP="008705AC">
      <w:pPr>
        <w:pStyle w:val="P1-N1Paragraph1-Number1"/>
      </w:pPr>
      <w:r w:rsidRPr="000C1964">
        <w:t>A complainant that wishes to establish that separate legal instruments comprise part of an overarching measure bears the burden of establishing this before the Panel.</w:t>
      </w:r>
      <w:r w:rsidRPr="000C1964">
        <w:rPr>
          <w:rStyle w:val="FootnoteReference"/>
        </w:rPr>
        <w:footnoteReference w:id="27"/>
      </w:r>
      <w:r w:rsidRPr="000C1964">
        <w:t xml:space="preserve"> The complainant must provide evidence of how the different components operate together as part of a single measure and how a single measure exists as distinct from its components.</w:t>
      </w:r>
      <w:r w:rsidRPr="000C1964">
        <w:rPr>
          <w:rStyle w:val="FootnoteReference"/>
        </w:rPr>
        <w:footnoteReference w:id="28"/>
      </w:r>
      <w:r w:rsidRPr="000C1964">
        <w:t xml:space="preserve"> Panels do not </w:t>
      </w:r>
      <w:r w:rsidR="001F08D8" w:rsidRPr="000C1964">
        <w:rPr>
          <w:bCs/>
          <w:lang w:val="en-US"/>
        </w:rPr>
        <w:t>"</w:t>
      </w:r>
      <w:r w:rsidRPr="000C1964">
        <w:t>simply assume</w:t>
      </w:r>
      <w:r w:rsidR="001F08D8" w:rsidRPr="000C1964">
        <w:rPr>
          <w:bCs/>
          <w:lang w:val="en-US"/>
        </w:rPr>
        <w:t>"</w:t>
      </w:r>
      <w:r w:rsidRPr="000C1964">
        <w:t xml:space="preserve"> that different instruments form part of a single measure, </w:t>
      </w:r>
      <w:r w:rsidR="001F08D8" w:rsidRPr="000C1964">
        <w:rPr>
          <w:bCs/>
          <w:lang w:val="en-US"/>
        </w:rPr>
        <w:t>"</w:t>
      </w:r>
      <w:r w:rsidRPr="000C1964">
        <w:t>[o]</w:t>
      </w:r>
      <w:proofErr w:type="spellStart"/>
      <w:r w:rsidRPr="000C1964">
        <w:t>therwise</w:t>
      </w:r>
      <w:proofErr w:type="spellEnd"/>
      <w:r w:rsidRPr="000C1964">
        <w:t>, the requirement to examine whether a complainant has established the precise content of a measure may well be superfluous.</w:t>
      </w:r>
      <w:r w:rsidR="001F08D8" w:rsidRPr="000C1964">
        <w:rPr>
          <w:bCs/>
          <w:lang w:val="en-US"/>
        </w:rPr>
        <w:t>"</w:t>
      </w:r>
      <w:r w:rsidRPr="000C1964">
        <w:rPr>
          <w:rStyle w:val="FootnoteReference"/>
        </w:rPr>
        <w:footnoteReference w:id="29"/>
      </w:r>
      <w:r w:rsidRPr="000C1964">
        <w:t xml:space="preserve"> One of the considerations panels take into account in assessing whether separate instruments can be considered as one or separate measures is the respondent</w:t>
      </w:r>
      <w:r w:rsidR="001F08D8" w:rsidRPr="000C1964">
        <w:t>'</w:t>
      </w:r>
      <w:r w:rsidRPr="000C1964">
        <w:t>s position.</w:t>
      </w:r>
      <w:r w:rsidRPr="000C1964">
        <w:rPr>
          <w:rStyle w:val="FootnoteReference"/>
        </w:rPr>
        <w:footnoteReference w:id="30"/>
      </w:r>
      <w:r w:rsidRPr="000C1964">
        <w:t xml:space="preserve">  </w:t>
      </w:r>
    </w:p>
    <w:p w14:paraId="22E41EE8" w14:textId="4429ABF9" w:rsidR="008705AC" w:rsidRPr="000C1964" w:rsidRDefault="008705AC" w:rsidP="008705AC">
      <w:pPr>
        <w:pStyle w:val="P1-N1Paragraph1-Number1"/>
      </w:pPr>
      <w:r w:rsidRPr="000C1964">
        <w:t xml:space="preserve">In Panel question no. 38, the Panel specifically asks China the extent to which it is challenging a </w:t>
      </w:r>
      <w:r w:rsidR="001F08D8" w:rsidRPr="000C1964">
        <w:rPr>
          <w:bCs/>
          <w:lang w:val="en-US"/>
        </w:rPr>
        <w:t>"</w:t>
      </w:r>
      <w:r w:rsidRPr="000C1964">
        <w:t>single measure</w:t>
      </w:r>
      <w:r w:rsidR="001F08D8" w:rsidRPr="000C1964">
        <w:rPr>
          <w:bCs/>
          <w:lang w:val="en-US"/>
        </w:rPr>
        <w:t>"</w:t>
      </w:r>
      <w:r w:rsidRPr="000C1964">
        <w:t xml:space="preserve"> and whether it has provided any evidence of </w:t>
      </w:r>
      <w:r w:rsidR="001F08D8" w:rsidRPr="000C1964">
        <w:rPr>
          <w:bCs/>
          <w:lang w:val="en-US"/>
        </w:rPr>
        <w:t>"</w:t>
      </w:r>
      <w:r w:rsidRPr="000C1964">
        <w:t>how the different components operate together as part of a single measure exists as distinct from its components</w:t>
      </w:r>
      <w:r w:rsidR="001F08D8" w:rsidRPr="000C1964">
        <w:rPr>
          <w:bCs/>
          <w:lang w:val="en-US"/>
        </w:rPr>
        <w:t>"</w:t>
      </w:r>
      <w:r w:rsidRPr="000C1964">
        <w:t xml:space="preserve"> consistent with the Appellate Body in </w:t>
      </w:r>
      <w:r w:rsidRPr="000C1964">
        <w:rPr>
          <w:i/>
          <w:iCs/>
        </w:rPr>
        <w:t>Argentina—Import Measures</w:t>
      </w:r>
      <w:r w:rsidRPr="000C1964">
        <w:t>. China failed, or chose not, to meaningfully respond to this question.</w:t>
      </w:r>
      <w:r w:rsidRPr="000C1964">
        <w:rPr>
          <w:rStyle w:val="FootnoteReference"/>
        </w:rPr>
        <w:footnoteReference w:id="31"/>
      </w:r>
      <w:r w:rsidRPr="000C1964">
        <w:t xml:space="preserve"> China presented no evidence for why these separate measures should be considered together and how a countervailing duty order taken as a whole, is distinct from its parts, consistent with </w:t>
      </w:r>
      <w:r w:rsidRPr="000C1964">
        <w:rPr>
          <w:i/>
          <w:iCs/>
        </w:rPr>
        <w:t xml:space="preserve">Argentina—Import </w:t>
      </w:r>
      <w:r w:rsidRPr="000C1964">
        <w:rPr>
          <w:i/>
          <w:iCs/>
        </w:rPr>
        <w:lastRenderedPageBreak/>
        <w:t>Measures</w:t>
      </w:r>
      <w:r w:rsidRPr="000C1964">
        <w:t xml:space="preserve">. The burden is on China to do so. Merely stating that separate measures are </w:t>
      </w:r>
      <w:r w:rsidR="001F08D8" w:rsidRPr="000C1964">
        <w:rPr>
          <w:bCs/>
          <w:lang w:val="en-US"/>
        </w:rPr>
        <w:t>"</w:t>
      </w:r>
      <w:r w:rsidRPr="000C1964">
        <w:t>a continuous set of measures</w:t>
      </w:r>
      <w:r w:rsidR="001F08D8" w:rsidRPr="000C1964">
        <w:rPr>
          <w:bCs/>
          <w:lang w:val="en-US"/>
        </w:rPr>
        <w:t>"</w:t>
      </w:r>
      <w:r w:rsidRPr="000C1964">
        <w:t xml:space="preserve"> does not fulfil this burden. </w:t>
      </w:r>
    </w:p>
    <w:p w14:paraId="24827C41" w14:textId="3815D573" w:rsidR="008705AC" w:rsidRPr="000C1964" w:rsidRDefault="008705AC" w:rsidP="008705AC">
      <w:pPr>
        <w:pStyle w:val="P1-N1Paragraph1-Number1"/>
      </w:pPr>
      <w:bookmarkStart w:id="36" w:name="_Hlk134520648"/>
      <w:r w:rsidRPr="000C1964">
        <w:t>Under both WTO law and Australia</w:t>
      </w:r>
      <w:r w:rsidR="001F08D8" w:rsidRPr="000C1964">
        <w:t>'</w:t>
      </w:r>
      <w:r w:rsidRPr="000C1964">
        <w:t xml:space="preserve">s domestic law, several of the instruments listed at no. 8-23 of the </w:t>
      </w:r>
      <w:r w:rsidRPr="000C1964">
        <w:rPr>
          <w:bCs/>
          <w:lang w:val="en-US"/>
        </w:rPr>
        <w:t>panel request</w:t>
      </w:r>
      <w:r w:rsidR="001F08D8" w:rsidRPr="000C1964">
        <w:t>'</w:t>
      </w:r>
      <w:r w:rsidRPr="000C1964">
        <w:t xml:space="preserve">s </w:t>
      </w:r>
      <w:r w:rsidR="00A004C4" w:rsidRPr="000C1964">
        <w:t>a</w:t>
      </w:r>
      <w:r w:rsidRPr="000C1964">
        <w:t>ppendix are separate processes with separate obligations. For example, original investigations and expiry reviews are distinct processes, with different purposes, both under WTO rules</w:t>
      </w:r>
      <w:r w:rsidRPr="000C1964">
        <w:rPr>
          <w:rStyle w:val="FootnoteReference"/>
        </w:rPr>
        <w:footnoteReference w:id="32"/>
      </w:r>
      <w:r w:rsidRPr="000C1964">
        <w:t xml:space="preserve"> and under Australia</w:t>
      </w:r>
      <w:r w:rsidR="001F08D8" w:rsidRPr="000C1964">
        <w:t>'</w:t>
      </w:r>
      <w:r w:rsidRPr="000C1964">
        <w:t>s domestic law. As Australia explained in its response to Panel question no. 48, under Australia</w:t>
      </w:r>
      <w:r w:rsidR="001F08D8" w:rsidRPr="000C1964">
        <w:t>'</w:t>
      </w:r>
      <w:r w:rsidRPr="000C1964">
        <w:t>s domestic system the expiry review wholly replaces the original determination.</w:t>
      </w:r>
      <w:r w:rsidRPr="000C1964">
        <w:rPr>
          <w:rStyle w:val="FootnoteReference"/>
        </w:rPr>
        <w:footnoteReference w:id="33"/>
      </w:r>
      <w:r w:rsidRPr="000C1964">
        <w:t xml:space="preserve"> </w:t>
      </w:r>
    </w:p>
    <w:bookmarkEnd w:id="36"/>
    <w:p w14:paraId="3CE59883" w14:textId="166A987E" w:rsidR="008705AC" w:rsidRPr="000C1964" w:rsidRDefault="008705AC" w:rsidP="008705AC">
      <w:pPr>
        <w:pStyle w:val="P1-N1Paragraph1-Number1"/>
      </w:pPr>
      <w:r w:rsidRPr="000C1964">
        <w:t xml:space="preserve">Moreover, even if the Panel </w:t>
      </w:r>
      <w:r w:rsidR="00DA3851" w:rsidRPr="000C1964">
        <w:t xml:space="preserve">were </w:t>
      </w:r>
      <w:r w:rsidRPr="000C1964">
        <w:t xml:space="preserve">to find or assume that all of the instruments listed in </w:t>
      </w:r>
      <w:bookmarkStart w:id="37" w:name="_Hlk134093999"/>
      <w:r w:rsidRPr="000C1964">
        <w:t>no. 8-23 of the panel request</w:t>
      </w:r>
      <w:r w:rsidR="001F08D8" w:rsidRPr="000C1964">
        <w:t>'</w:t>
      </w:r>
      <w:r w:rsidRPr="000C1964">
        <w:t xml:space="preserve">s </w:t>
      </w:r>
      <w:r w:rsidR="00A004C4" w:rsidRPr="000C1964">
        <w:t>a</w:t>
      </w:r>
      <w:r w:rsidRPr="000C1964">
        <w:t xml:space="preserve">ppendix </w:t>
      </w:r>
      <w:bookmarkEnd w:id="37"/>
      <w:r w:rsidRPr="000C1964">
        <w:t>operated together as a connected and distinct measure from its components, the question would be whether this single, connected measure was in breach of Australia</w:t>
      </w:r>
      <w:r w:rsidR="001F08D8" w:rsidRPr="000C1964">
        <w:t>'</w:t>
      </w:r>
      <w:r w:rsidRPr="000C1964">
        <w:t xml:space="preserve">s WTO obligations </w:t>
      </w:r>
      <w:r w:rsidRPr="000C1964">
        <w:rPr>
          <w:i/>
          <w:iCs/>
        </w:rPr>
        <w:t>at the time of panel establishment</w:t>
      </w:r>
      <w:r w:rsidRPr="000C1964">
        <w:t>.</w:t>
      </w:r>
      <w:r w:rsidRPr="000C1964">
        <w:rPr>
          <w:rStyle w:val="FootnoteReference"/>
        </w:rPr>
        <w:footnoteReference w:id="34"/>
      </w:r>
      <w:r w:rsidRPr="000C1964">
        <w:t xml:space="preserve"> In arguing for its </w:t>
      </w:r>
      <w:r w:rsidR="001F08D8" w:rsidRPr="000C1964">
        <w:rPr>
          <w:bCs/>
          <w:lang w:val="en-US"/>
        </w:rPr>
        <w:t>"</w:t>
      </w:r>
      <w:r w:rsidRPr="000C1964">
        <w:t>continuous measure</w:t>
      </w:r>
      <w:r w:rsidR="001F08D8" w:rsidRPr="000C1964">
        <w:rPr>
          <w:bCs/>
          <w:lang w:val="en-US"/>
        </w:rPr>
        <w:t>"</w:t>
      </w:r>
      <w:r w:rsidRPr="000C1964">
        <w:t xml:space="preserve"> theory, China conspicuously leaves out the fact that in </w:t>
      </w:r>
      <w:r w:rsidR="002C117F" w:rsidRPr="000C1964">
        <w:t>Expiry Review</w:t>
      </w:r>
      <w:r w:rsidRPr="000C1964">
        <w:t xml:space="preserve"> </w:t>
      </w:r>
      <w:r w:rsidR="002C117F" w:rsidRPr="000C1964">
        <w:t xml:space="preserve">517 </w:t>
      </w:r>
      <w:r w:rsidRPr="000C1964">
        <w:t>the ADC found that Program 1 was n</w:t>
      </w:r>
      <w:r w:rsidR="00837049" w:rsidRPr="000C1964">
        <w:t>o</w:t>
      </w:r>
      <w:r w:rsidRPr="000C1964">
        <w:t xml:space="preserve"> longer countervailable because there was no benefit ascribed to any exporter, and the ADC terminated any duties associated with Program 1. China cannot have it both ways. It cannot attempt to include some aspects of no. 8-23 but ignore others.</w:t>
      </w:r>
      <w:r w:rsidRPr="000C1964">
        <w:rPr>
          <w:rStyle w:val="FootnoteReference"/>
        </w:rPr>
        <w:footnoteReference w:id="35"/>
      </w:r>
      <w:r w:rsidRPr="000C1964">
        <w:t xml:space="preserve"> Despite its new arguments regarding a single measure, whether defined separately or taken together, China cannot show that there were any measures related to Program 1 in existence </w:t>
      </w:r>
      <w:r w:rsidRPr="000C1964">
        <w:rPr>
          <w:i/>
          <w:iCs/>
        </w:rPr>
        <w:t>at the time of panel establishment</w:t>
      </w:r>
      <w:r w:rsidRPr="000C1964">
        <w:t xml:space="preserve"> – because there were not.  </w:t>
      </w:r>
    </w:p>
    <w:p w14:paraId="4F18BDB2" w14:textId="0706D4E7" w:rsidR="008705AC" w:rsidRPr="000C1964" w:rsidRDefault="008705AC" w:rsidP="008705AC">
      <w:pPr>
        <w:pStyle w:val="HL3HeadingLevel3"/>
        <w:numPr>
          <w:ilvl w:val="2"/>
          <w:numId w:val="2"/>
        </w:numPr>
      </w:pPr>
      <w:bookmarkStart w:id="38" w:name="_Toc134781900"/>
      <w:bookmarkStart w:id="39" w:name="_Toc135405890"/>
      <w:r w:rsidRPr="000C1964">
        <w:rPr>
          <w:bCs/>
          <w:lang w:val="en-US"/>
        </w:rPr>
        <w:t>China</w:t>
      </w:r>
      <w:r w:rsidR="001F08D8" w:rsidRPr="000C1964">
        <w:rPr>
          <w:bCs/>
          <w:lang w:val="en-US"/>
        </w:rPr>
        <w:t>'</w:t>
      </w:r>
      <w:r w:rsidRPr="000C1964">
        <w:rPr>
          <w:bCs/>
          <w:lang w:val="en-US"/>
        </w:rPr>
        <w:t xml:space="preserve">s attempts to reinvent its claims in </w:t>
      </w:r>
      <w:r w:rsidR="00065C8E" w:rsidRPr="000C1964">
        <w:rPr>
          <w:bCs/>
          <w:lang w:val="en-US"/>
        </w:rPr>
        <w:t>section</w:t>
      </w:r>
      <w:r w:rsidRPr="000C1964">
        <w:rPr>
          <w:bCs/>
          <w:lang w:val="en-US"/>
        </w:rPr>
        <w:t xml:space="preserve"> B.2 of its panel request should be </w:t>
      </w:r>
      <w:proofErr w:type="gramStart"/>
      <w:r w:rsidRPr="000C1964">
        <w:rPr>
          <w:bCs/>
          <w:lang w:val="en-US"/>
        </w:rPr>
        <w:t>rejected</w:t>
      </w:r>
      <w:bookmarkEnd w:id="38"/>
      <w:bookmarkEnd w:id="39"/>
      <w:proofErr w:type="gramEnd"/>
    </w:p>
    <w:p w14:paraId="033222EB" w14:textId="790CD534" w:rsidR="008705AC" w:rsidRPr="000C1964" w:rsidRDefault="008705AC" w:rsidP="008705AC">
      <w:pPr>
        <w:pStyle w:val="P1-N1Paragraph1-Number1"/>
      </w:pPr>
      <w:r w:rsidRPr="000C1964">
        <w:t xml:space="preserve">China attempts to completely reinvent its claims under </w:t>
      </w:r>
      <w:r w:rsidR="00065C8E" w:rsidRPr="000C1964">
        <w:rPr>
          <w:bCs/>
          <w:lang w:val="en-US"/>
        </w:rPr>
        <w:t>section</w:t>
      </w:r>
      <w:r w:rsidRPr="000C1964">
        <w:t xml:space="preserve"> B.2 and drastically expand the scope of this dispute by advancing two arguments: (1) China argues that its claims are with respect to the </w:t>
      </w:r>
      <w:r w:rsidRPr="000C1964">
        <w:rPr>
          <w:i/>
          <w:iCs/>
        </w:rPr>
        <w:t>methodology</w:t>
      </w:r>
      <w:r w:rsidRPr="000C1964">
        <w:t xml:space="preserve"> used by the ADC to assess Program 1, such that those </w:t>
      </w:r>
      <w:r w:rsidRPr="000C1964">
        <w:lastRenderedPageBreak/>
        <w:t>claims extend to any use of that methodology in future reviews, and (2) China seeks assurances that Program 1 will never be considered by the ADC in future reviews. The first amounts to an inappropriate attempt to convert China</w:t>
      </w:r>
      <w:r w:rsidR="001F08D8" w:rsidRPr="000C1964">
        <w:t>'</w:t>
      </w:r>
      <w:r w:rsidRPr="000C1964">
        <w:t xml:space="preserve">s </w:t>
      </w:r>
      <w:r w:rsidR="001F08D8" w:rsidRPr="000C1964">
        <w:rPr>
          <w:bCs/>
          <w:lang w:val="en-US"/>
        </w:rPr>
        <w:t>"</w:t>
      </w:r>
      <w:r w:rsidRPr="000C1964">
        <w:t>as applied</w:t>
      </w:r>
      <w:r w:rsidR="001F08D8" w:rsidRPr="000C1964">
        <w:rPr>
          <w:bCs/>
          <w:lang w:val="en-US"/>
        </w:rPr>
        <w:t>"</w:t>
      </w:r>
      <w:r w:rsidRPr="000C1964">
        <w:t xml:space="preserve"> claims in </w:t>
      </w:r>
      <w:r w:rsidR="00065C8E" w:rsidRPr="000C1964">
        <w:rPr>
          <w:bCs/>
          <w:lang w:val="en-US"/>
        </w:rPr>
        <w:t>sections</w:t>
      </w:r>
      <w:r w:rsidRPr="000C1964">
        <w:t xml:space="preserve"> B.2.1-B.2.5 to </w:t>
      </w:r>
      <w:r w:rsidR="001F08D8" w:rsidRPr="000C1964">
        <w:rPr>
          <w:bCs/>
          <w:lang w:val="en-US"/>
        </w:rPr>
        <w:t>"</w:t>
      </w:r>
      <w:r w:rsidRPr="000C1964">
        <w:t>as such</w:t>
      </w:r>
      <w:r w:rsidR="001F08D8" w:rsidRPr="000C1964">
        <w:rPr>
          <w:bCs/>
          <w:lang w:val="en-US"/>
        </w:rPr>
        <w:t>"</w:t>
      </w:r>
      <w:r w:rsidRPr="000C1964">
        <w:t xml:space="preserve"> challenges. The second set of arguments amounts to a request for an advisory opinion from the Panel with respect to future, speculative measures. Both arguments are addressed below.</w:t>
      </w:r>
    </w:p>
    <w:p w14:paraId="35724F43" w14:textId="2C56A75B" w:rsidR="008705AC" w:rsidRPr="000C1964" w:rsidRDefault="008705AC" w:rsidP="008705AC">
      <w:pPr>
        <w:pStyle w:val="P1-N1Paragraph1-Number1"/>
      </w:pPr>
      <w:r w:rsidRPr="000C1964">
        <w:t xml:space="preserve">First, in defending </w:t>
      </w:r>
      <w:r w:rsidR="008474E9" w:rsidRPr="000C1964">
        <w:rPr>
          <w:bCs/>
          <w:lang w:val="en-US"/>
        </w:rPr>
        <w:t>section</w:t>
      </w:r>
      <w:r w:rsidRPr="000C1964">
        <w:t xml:space="preserve"> B.2 of its </w:t>
      </w:r>
      <w:r w:rsidRPr="000C1964">
        <w:rPr>
          <w:bCs/>
          <w:lang w:val="en-US"/>
        </w:rPr>
        <w:t>panel request</w:t>
      </w:r>
      <w:r w:rsidRPr="000C1964">
        <w:t xml:space="preserve">, China asserts that its claims in </w:t>
      </w:r>
      <w:r w:rsidR="00065C8E" w:rsidRPr="000C1964">
        <w:rPr>
          <w:bCs/>
          <w:lang w:val="en-US"/>
        </w:rPr>
        <w:t>sections</w:t>
      </w:r>
      <w:r w:rsidRPr="000C1964">
        <w:t xml:space="preserve"> B.2.1-B.2.5 are with respect to </w:t>
      </w:r>
      <w:r w:rsidR="001F08D8" w:rsidRPr="000C1964">
        <w:rPr>
          <w:bCs/>
          <w:lang w:val="en-US"/>
        </w:rPr>
        <w:t>"</w:t>
      </w:r>
      <w:r w:rsidRPr="000C1964">
        <w:t>the erroneous foundational assumptions and methodologies that are common to and are perpetuated throughout</w:t>
      </w:r>
      <w:r w:rsidR="001F08D8" w:rsidRPr="000C1964">
        <w:rPr>
          <w:bCs/>
          <w:lang w:val="en-US"/>
        </w:rPr>
        <w:t>"</w:t>
      </w:r>
      <w:r w:rsidRPr="000C1964">
        <w:t xml:space="preserve"> the measures and that it is the </w:t>
      </w:r>
      <w:r w:rsidR="001F08D8" w:rsidRPr="000C1964">
        <w:rPr>
          <w:bCs/>
          <w:lang w:val="en-US"/>
        </w:rPr>
        <w:t>"</w:t>
      </w:r>
      <w:r w:rsidRPr="000C1964">
        <w:t>application of the methodology that is at issue in this dispute.</w:t>
      </w:r>
      <w:r w:rsidR="001F08D8" w:rsidRPr="000C1964">
        <w:rPr>
          <w:bCs/>
          <w:lang w:val="en-US"/>
        </w:rPr>
        <w:t>"</w:t>
      </w:r>
      <w:r w:rsidRPr="000C1964">
        <w:rPr>
          <w:rStyle w:val="FootnoteReference"/>
        </w:rPr>
        <w:footnoteReference w:id="36"/>
      </w:r>
      <w:r w:rsidRPr="000C1964">
        <w:t xml:space="preserve"> China goes on to suggest in response to Panel question no. 40 that </w:t>
      </w:r>
      <w:r w:rsidR="001F08D8" w:rsidRPr="000C1964">
        <w:rPr>
          <w:bCs/>
          <w:lang w:val="en-US"/>
        </w:rPr>
        <w:t>"</w:t>
      </w:r>
      <w:r w:rsidRPr="000C1964">
        <w:t>the application and continued application by the investigating authority of methodology and practices inconsistent with the SCM Agreement</w:t>
      </w:r>
      <w:r w:rsidR="001F08D8" w:rsidRPr="000C1964">
        <w:rPr>
          <w:bCs/>
          <w:lang w:val="en-US"/>
        </w:rPr>
        <w:t>"</w:t>
      </w:r>
      <w:r w:rsidRPr="000C1964">
        <w:rPr>
          <w:bCs/>
          <w:lang w:val="en-US"/>
        </w:rPr>
        <w:t xml:space="preserve"> </w:t>
      </w:r>
      <w:r w:rsidRPr="000C1964">
        <w:t>is having a continued effect on exporters.</w:t>
      </w:r>
      <w:r w:rsidRPr="000C1964">
        <w:rPr>
          <w:rStyle w:val="FootnoteReference"/>
        </w:rPr>
        <w:footnoteReference w:id="37"/>
      </w:r>
      <w:r w:rsidRPr="000C1964">
        <w:t xml:space="preserve">  </w:t>
      </w:r>
    </w:p>
    <w:p w14:paraId="7D579887" w14:textId="0E91F225" w:rsidR="008705AC" w:rsidRPr="000C1964" w:rsidRDefault="008705AC" w:rsidP="008705AC">
      <w:pPr>
        <w:pStyle w:val="P1-N1Paragraph1-Number1"/>
      </w:pPr>
      <w:r w:rsidRPr="000C1964">
        <w:t xml:space="preserve">Yet, in its </w:t>
      </w:r>
      <w:r w:rsidRPr="000C1964">
        <w:rPr>
          <w:bCs/>
          <w:lang w:val="en-US"/>
        </w:rPr>
        <w:t>panel request</w:t>
      </w:r>
      <w:r w:rsidR="0033376C" w:rsidRPr="000C1964">
        <w:rPr>
          <w:bCs/>
          <w:lang w:val="en-US"/>
        </w:rPr>
        <w:t>,</w:t>
      </w:r>
      <w:r w:rsidRPr="000C1964">
        <w:t xml:space="preserve"> China make no </w:t>
      </w:r>
      <w:r w:rsidR="001F08D8" w:rsidRPr="000C1964">
        <w:rPr>
          <w:bCs/>
          <w:lang w:val="en-US"/>
        </w:rPr>
        <w:t>"</w:t>
      </w:r>
      <w:r w:rsidRPr="000C1964">
        <w:t>as such</w:t>
      </w:r>
      <w:r w:rsidR="001F08D8" w:rsidRPr="000C1964">
        <w:rPr>
          <w:bCs/>
          <w:lang w:val="en-US"/>
        </w:rPr>
        <w:t>"</w:t>
      </w:r>
      <w:r w:rsidRPr="000C1964">
        <w:t xml:space="preserve"> claims, nor does China challenge an ongoing practice or methodology used by the ADC in this investigation. China</w:t>
      </w:r>
      <w:r w:rsidR="001F08D8" w:rsidRPr="000C1964">
        <w:t>'</w:t>
      </w:r>
      <w:r w:rsidRPr="000C1964">
        <w:t xml:space="preserve">s narrow claims in </w:t>
      </w:r>
      <w:r w:rsidR="008474E9" w:rsidRPr="000C1964">
        <w:rPr>
          <w:bCs/>
          <w:lang w:val="en-US"/>
        </w:rPr>
        <w:t>section</w:t>
      </w:r>
      <w:r w:rsidRPr="000C1964">
        <w:t xml:space="preserve"> B.2.1 through B.2.5 of its panel request only relate to specific findings made by the ADC related to Program 1 in the context of the original determination. To this end, Australia notes that </w:t>
      </w:r>
      <w:proofErr w:type="gramStart"/>
      <w:r w:rsidRPr="000C1964">
        <w:t>all of</w:t>
      </w:r>
      <w:proofErr w:type="gramEnd"/>
      <w:r w:rsidRPr="000C1964">
        <w:t xml:space="preserve"> the countervailable subsidy programs currently subject to duties relate to tax incentives and grant programs. The methodologies used by the ADC with respect to these subsidy programs are completely unrelated to the methodology applied by the ADC in respect of Program 1 in the original determination.</w:t>
      </w:r>
      <w:r w:rsidRPr="000C1964">
        <w:rPr>
          <w:rStyle w:val="FootnoteReference"/>
        </w:rPr>
        <w:footnoteReference w:id="38"/>
      </w:r>
    </w:p>
    <w:p w14:paraId="2483660F" w14:textId="327810B4" w:rsidR="008705AC" w:rsidRPr="000C1964" w:rsidRDefault="008705AC" w:rsidP="008705AC">
      <w:pPr>
        <w:pStyle w:val="P1-N1Paragraph1-Number1"/>
      </w:pPr>
      <w:r w:rsidRPr="000C1964">
        <w:t>Article 6.2 of the DSU prevents a complainant from amending its claims part-way through the proceedings. If China wished to challenge the ADC</w:t>
      </w:r>
      <w:r w:rsidR="001F08D8" w:rsidRPr="000C1964">
        <w:t>'</w:t>
      </w:r>
      <w:r w:rsidRPr="000C1964">
        <w:t xml:space="preserve">s methodology in assessing the remaining subsidy programs it could have done so when it drafted its </w:t>
      </w:r>
      <w:r w:rsidRPr="000C1964">
        <w:rPr>
          <w:bCs/>
          <w:lang w:val="en-US"/>
        </w:rPr>
        <w:t>panel request</w:t>
      </w:r>
      <w:r w:rsidRPr="000C1964">
        <w:t xml:space="preserve"> but, having decided not to do so, cannot challenge that methodology now. </w:t>
      </w:r>
    </w:p>
    <w:p w14:paraId="5FEF2065" w14:textId="728A2FDD" w:rsidR="008705AC" w:rsidRPr="000C1964" w:rsidRDefault="008705AC" w:rsidP="008705AC">
      <w:pPr>
        <w:pStyle w:val="P1-N1Paragraph1-Number1"/>
      </w:pPr>
      <w:r w:rsidRPr="000C1964">
        <w:t xml:space="preserve">Second, China inappropriately requests that the Panel ask Australia to </w:t>
      </w:r>
      <w:r w:rsidR="001F08D8" w:rsidRPr="000C1964">
        <w:rPr>
          <w:bCs/>
          <w:lang w:val="en-US"/>
        </w:rPr>
        <w:t>"</w:t>
      </w:r>
      <w:r w:rsidRPr="000C1964">
        <w:t xml:space="preserve">assure the Panel that the program [1] would not thereafter be included in a review of the countervailing </w:t>
      </w:r>
      <w:r w:rsidRPr="000C1964">
        <w:lastRenderedPageBreak/>
        <w:t>duties… in a future duty review or expiry review.</w:t>
      </w:r>
      <w:r w:rsidR="001F08D8" w:rsidRPr="000C1964">
        <w:rPr>
          <w:bCs/>
          <w:lang w:val="en-US"/>
        </w:rPr>
        <w:t>"</w:t>
      </w:r>
      <w:r w:rsidRPr="000C1964">
        <w:rPr>
          <w:rStyle w:val="FootnoteReference"/>
        </w:rPr>
        <w:footnoteReference w:id="39"/>
      </w:r>
      <w:r w:rsidRPr="000C1964">
        <w:t xml:space="preserve"> Australia objects to this request. Besides being irrelevant to the question of whether Program 1 ceased to exist </w:t>
      </w:r>
      <w:proofErr w:type="gramStart"/>
      <w:r w:rsidRPr="000C1964">
        <w:t>as a consequence of</w:t>
      </w:r>
      <w:proofErr w:type="gramEnd"/>
      <w:r w:rsidRPr="000C1964">
        <w:t xml:space="preserve"> Expiry Review 517, WTO rules do not permit panels to issue advisory opinions on future, speculative measures.</w:t>
      </w:r>
      <w:r w:rsidRPr="000C1964">
        <w:rPr>
          <w:rStyle w:val="FootnoteReference"/>
        </w:rPr>
        <w:footnoteReference w:id="40"/>
      </w:r>
      <w:r w:rsidRPr="000C1964">
        <w:t xml:space="preserve"> Of course, the mere </w:t>
      </w:r>
      <w:r w:rsidRPr="000C1964">
        <w:rPr>
          <w:iCs/>
        </w:rPr>
        <w:t>possibility</w:t>
      </w:r>
      <w:r w:rsidRPr="000C1964">
        <w:t xml:space="preserve"> that a subsidy program could be countervailed in the future does not make it challengeable in WTO dispute settlement. Any alleged subsidy program, whether countervailed in the past or not, </w:t>
      </w:r>
      <w:r w:rsidRPr="000C1964">
        <w:rPr>
          <w:i/>
          <w:iCs/>
        </w:rPr>
        <w:t xml:space="preserve">might </w:t>
      </w:r>
      <w:r w:rsidRPr="000C1964">
        <w:t xml:space="preserve">be countervailed in the future. However, in an </w:t>
      </w:r>
      <w:r w:rsidR="001F08D8" w:rsidRPr="000C1964">
        <w:rPr>
          <w:bCs/>
          <w:lang w:val="en-US"/>
        </w:rPr>
        <w:t>"</w:t>
      </w:r>
      <w:r w:rsidRPr="000C1964">
        <w:rPr>
          <w:bCs/>
          <w:lang w:val="en-US"/>
        </w:rPr>
        <w:t>as applied</w:t>
      </w:r>
      <w:r w:rsidR="001F08D8" w:rsidRPr="000C1964">
        <w:rPr>
          <w:bCs/>
          <w:lang w:val="en-US"/>
        </w:rPr>
        <w:t>"</w:t>
      </w:r>
      <w:r w:rsidRPr="000C1964">
        <w:rPr>
          <w:bCs/>
          <w:lang w:val="en-US"/>
        </w:rPr>
        <w:t xml:space="preserve"> challenge</w:t>
      </w:r>
      <w:r w:rsidRPr="000C1964">
        <w:t xml:space="preserve">, WTO rules require a </w:t>
      </w:r>
      <w:proofErr w:type="gramStart"/>
      <w:r w:rsidRPr="000C1964">
        <w:t>Member</w:t>
      </w:r>
      <w:proofErr w:type="gramEnd"/>
      <w:r w:rsidRPr="000C1964">
        <w:t xml:space="preserve"> to wait until a measure is actually imposed. It is only at that point that it would be appropriate to request consultations and, subsequently if the dispute remained unresolved, request the establishment of a panel.  </w:t>
      </w:r>
    </w:p>
    <w:p w14:paraId="73BA9F73" w14:textId="3750A56B" w:rsidR="008705AC" w:rsidRPr="000C1964" w:rsidRDefault="008705AC" w:rsidP="008705AC">
      <w:pPr>
        <w:pStyle w:val="HL3HeadingLevel3"/>
        <w:numPr>
          <w:ilvl w:val="2"/>
          <w:numId w:val="2"/>
        </w:numPr>
      </w:pPr>
      <w:bookmarkStart w:id="40" w:name="_Toc134781901"/>
      <w:bookmarkStart w:id="41" w:name="_Toc135405891"/>
      <w:r w:rsidRPr="000C1964">
        <w:rPr>
          <w:bCs/>
          <w:lang w:val="en-US"/>
        </w:rPr>
        <w:t>China</w:t>
      </w:r>
      <w:r w:rsidR="001F08D8" w:rsidRPr="000C1964">
        <w:rPr>
          <w:bCs/>
          <w:lang w:val="en-US"/>
        </w:rPr>
        <w:t>'</w:t>
      </w:r>
      <w:r w:rsidRPr="000C1964">
        <w:rPr>
          <w:bCs/>
          <w:lang w:val="en-US"/>
        </w:rPr>
        <w:t xml:space="preserve">s assertions that countervailing measures related to Program 1 exist are </w:t>
      </w:r>
      <w:proofErr w:type="gramStart"/>
      <w:r w:rsidRPr="000C1964">
        <w:rPr>
          <w:bCs/>
          <w:lang w:val="en-US"/>
        </w:rPr>
        <w:t>baseless</w:t>
      </w:r>
      <w:bookmarkEnd w:id="40"/>
      <w:bookmarkEnd w:id="41"/>
      <w:proofErr w:type="gramEnd"/>
    </w:p>
    <w:p w14:paraId="5983FA08" w14:textId="3FF92039" w:rsidR="008705AC" w:rsidRPr="000C1964" w:rsidRDefault="008705AC" w:rsidP="008705AC">
      <w:pPr>
        <w:pStyle w:val="P1-N1Paragraph1-Number1"/>
      </w:pPr>
      <w:r w:rsidRPr="000C1964">
        <w:t>In its PRR Response and in its responses to the Panel</w:t>
      </w:r>
      <w:r w:rsidR="001F08D8" w:rsidRPr="000C1964">
        <w:t>'</w:t>
      </w:r>
      <w:r w:rsidRPr="000C1964">
        <w:t xml:space="preserve">s questions, China asserted that countervailing measures related to Program 1 still exist. China makes this argument </w:t>
      </w:r>
      <w:proofErr w:type="gramStart"/>
      <w:r w:rsidRPr="000C1964">
        <w:t>despite the fact that</w:t>
      </w:r>
      <w:proofErr w:type="gramEnd"/>
      <w:r w:rsidRPr="000C1964">
        <w:t xml:space="preserve"> the ADC found that Program 1 was no longer a countervailable subsidy and terminated all duties. </w:t>
      </w:r>
      <w:r w:rsidR="008474E9" w:rsidRPr="000C1964">
        <w:t>These</w:t>
      </w:r>
      <w:r w:rsidRPr="000C1964">
        <w:t xml:space="preserve"> assertions are simply wrong. As a matter of Australian law, no countervailing measures related to Program 1 have been in existence since 27 March 2020. Previous WTO panels have considered analogous claims by complainants before and determined to not make any findings in relation to such claims.</w:t>
      </w:r>
      <w:r w:rsidRPr="000C1964">
        <w:rPr>
          <w:rStyle w:val="FootnoteReference"/>
        </w:rPr>
        <w:footnoteReference w:id="41"/>
      </w:r>
      <w:r w:rsidRPr="000C1964">
        <w:t xml:space="preserve"> Nevertheless, as China continues to baselessly assert that Program 1 continues to exist, Australia addresses each of the elements of China</w:t>
      </w:r>
      <w:r w:rsidR="001F08D8" w:rsidRPr="000C1964">
        <w:t>'</w:t>
      </w:r>
      <w:r w:rsidRPr="000C1964">
        <w:t>s assertions in support of its hypothesis below.</w:t>
      </w:r>
    </w:p>
    <w:p w14:paraId="371BFD77" w14:textId="77777777" w:rsidR="008705AC" w:rsidRPr="000C1964" w:rsidRDefault="008705AC" w:rsidP="008705AC">
      <w:pPr>
        <w:pStyle w:val="HL4HeadingLevel4"/>
        <w:numPr>
          <w:ilvl w:val="3"/>
          <w:numId w:val="2"/>
        </w:numPr>
      </w:pPr>
      <w:bookmarkStart w:id="44" w:name="_Toc134781902"/>
      <w:bookmarkStart w:id="45" w:name="_Toc135405892"/>
      <w:r w:rsidRPr="000C1964">
        <w:t xml:space="preserve">China incorrectly asserts that the ADC will reconsider Program 1 in future </w:t>
      </w:r>
      <w:proofErr w:type="gramStart"/>
      <w:r w:rsidRPr="000C1964">
        <w:t>reviews</w:t>
      </w:r>
      <w:bookmarkEnd w:id="44"/>
      <w:bookmarkEnd w:id="45"/>
      <w:proofErr w:type="gramEnd"/>
    </w:p>
    <w:p w14:paraId="47D7A209" w14:textId="77777777" w:rsidR="008705AC" w:rsidRPr="000C1964" w:rsidRDefault="008705AC" w:rsidP="008705AC">
      <w:pPr>
        <w:pStyle w:val="P1-N1Paragraph1-Number1"/>
      </w:pPr>
      <w:r w:rsidRPr="000C1964">
        <w:rPr>
          <w:lang w:val="en-US"/>
        </w:rPr>
        <w:t>First, China alleges that Program 1 still exists because, in its view, the ADC will reconsider Program 1 in future reviews.</w:t>
      </w:r>
      <w:r w:rsidRPr="000C1964">
        <w:rPr>
          <w:rStyle w:val="FootnoteReference"/>
          <w:lang w:val="en-US"/>
        </w:rPr>
        <w:footnoteReference w:id="42"/>
      </w:r>
      <w:r w:rsidRPr="000C1964">
        <w:rPr>
          <w:lang w:val="en-US"/>
        </w:rPr>
        <w:t xml:space="preserve"> As Australia has repeatedly explained in this dispute, </w:t>
      </w:r>
      <w:r w:rsidRPr="000C1964">
        <w:rPr>
          <w:lang w:val="en-US"/>
        </w:rPr>
        <w:lastRenderedPageBreak/>
        <w:t>the fact that the ADC previously considered Program 1 does not mean that the ADC would be required to reconsider Program 1 in a future review.</w:t>
      </w:r>
      <w:r w:rsidRPr="000C1964">
        <w:rPr>
          <w:rStyle w:val="FootnoteReference"/>
          <w:lang w:val="en-US"/>
        </w:rPr>
        <w:footnoteReference w:id="43"/>
      </w:r>
      <w:r w:rsidRPr="000C1964">
        <w:rPr>
          <w:lang w:val="en-US"/>
        </w:rPr>
        <w:t xml:space="preserve"> </w:t>
      </w:r>
    </w:p>
    <w:p w14:paraId="36700B03" w14:textId="77777777" w:rsidR="008705AC" w:rsidRPr="000C1964" w:rsidRDefault="008705AC" w:rsidP="008705AC">
      <w:pPr>
        <w:pStyle w:val="P1-N1Paragraph1-Number1"/>
        <w:rPr>
          <w:lang w:val="en-GB"/>
        </w:rPr>
      </w:pPr>
      <w:r w:rsidRPr="000C1964">
        <w:t xml:space="preserve">The ADC would consider an allegation of a countervailable subsidy in relation to the provision of raw materials for less than adequate remuneration (LTAR) in a future review if the ADC was provided with evidence indicating the likely existence of such a program  – but that would be true for any alleged subsidy program and in the context of any countervailing duty proceeding, regardless of whether that program had been previously considered by the ADC or not.  </w:t>
      </w:r>
      <w:bookmarkStart w:id="46" w:name="_Toc134781903"/>
    </w:p>
    <w:p w14:paraId="03634078" w14:textId="77777777" w:rsidR="008705AC" w:rsidRPr="000C1964" w:rsidRDefault="008705AC" w:rsidP="008705AC">
      <w:pPr>
        <w:pStyle w:val="P1-N1Paragraph1-Number1"/>
        <w:rPr>
          <w:lang w:val="en-GB"/>
        </w:rPr>
      </w:pPr>
      <w:r w:rsidRPr="000C1964">
        <w:t xml:space="preserve">Furthermore, any future examination of Program 1 by the ADC would involve a </w:t>
      </w:r>
      <w:r w:rsidRPr="000C1964">
        <w:rPr>
          <w:lang w:val="en-GB"/>
        </w:rPr>
        <w:t>different period of investigation, different facts, different evidence, and different interested parties (including different producers, manufacturers, exporter, and government entities).  The ADC also could make different legal findings with respect to public body, financial contribution, and/or benefit.</w:t>
      </w:r>
    </w:p>
    <w:p w14:paraId="11ACEEEC" w14:textId="6910607E" w:rsidR="008705AC" w:rsidRPr="000C1964" w:rsidRDefault="008705AC" w:rsidP="008705AC">
      <w:pPr>
        <w:pStyle w:val="P1-N1Paragraph1-Number1"/>
        <w:rPr>
          <w:lang w:val="en-GB"/>
        </w:rPr>
      </w:pPr>
      <w:r w:rsidRPr="000C1964">
        <w:rPr>
          <w:lang w:val="en-GB"/>
        </w:rPr>
        <w:t>Australia strongly objects to China</w:t>
      </w:r>
      <w:r w:rsidR="001F08D8" w:rsidRPr="000C1964">
        <w:rPr>
          <w:lang w:val="en-GB"/>
        </w:rPr>
        <w:t>'</w:t>
      </w:r>
      <w:r w:rsidRPr="000C1964">
        <w:rPr>
          <w:lang w:val="en-GB"/>
        </w:rPr>
        <w:t xml:space="preserve">s baseless and unsupported assertions that Program 1 </w:t>
      </w:r>
      <w:r w:rsidR="002C117F" w:rsidRPr="000C1964">
        <w:rPr>
          <w:lang w:val="en-GB"/>
        </w:rPr>
        <w:t xml:space="preserve">still exists because the ADC may conduct a </w:t>
      </w:r>
      <w:r w:rsidRPr="000C1964">
        <w:rPr>
          <w:lang w:val="en-GB"/>
        </w:rPr>
        <w:t>future review. It is simply not true.</w:t>
      </w:r>
    </w:p>
    <w:p w14:paraId="32569779" w14:textId="77777777" w:rsidR="008705AC" w:rsidRPr="000C1964" w:rsidRDefault="008705AC" w:rsidP="008705AC">
      <w:pPr>
        <w:pStyle w:val="HL4HeadingLevel4"/>
        <w:numPr>
          <w:ilvl w:val="3"/>
          <w:numId w:val="2"/>
        </w:numPr>
        <w:rPr>
          <w:lang w:val="en-GB"/>
        </w:rPr>
      </w:pPr>
      <w:bookmarkStart w:id="47" w:name="_Toc135405893"/>
      <w:r w:rsidRPr="000C1964">
        <w:rPr>
          <w:lang w:val="en-GB"/>
        </w:rPr>
        <w:t xml:space="preserve">China incorrectly asserts that in the expiry review the ADC found that Program 1 was a countervailable </w:t>
      </w:r>
      <w:proofErr w:type="gramStart"/>
      <w:r w:rsidRPr="000C1964">
        <w:rPr>
          <w:lang w:val="en-GB"/>
        </w:rPr>
        <w:t>subsidy</w:t>
      </w:r>
      <w:bookmarkEnd w:id="46"/>
      <w:bookmarkEnd w:id="47"/>
      <w:proofErr w:type="gramEnd"/>
      <w:r w:rsidRPr="000C1964">
        <w:rPr>
          <w:lang w:val="en-GB"/>
        </w:rPr>
        <w:t xml:space="preserve"> </w:t>
      </w:r>
    </w:p>
    <w:p w14:paraId="3EFDB83A" w14:textId="02F1B7FF" w:rsidR="008705AC" w:rsidRPr="000C1964" w:rsidRDefault="008705AC" w:rsidP="008705AC">
      <w:pPr>
        <w:pStyle w:val="P1-N1Paragraph1-Number1"/>
      </w:pPr>
      <w:r w:rsidRPr="000C1964">
        <w:rPr>
          <w:lang w:val="en-US"/>
        </w:rPr>
        <w:t xml:space="preserve">Second, although China agrees that no duties are currently being applied to Chinese exporters in relation to Program 1, China mistakenly asserts that this is because those rates were temporarily adjusted to zero as part of a </w:t>
      </w:r>
      <w:r w:rsidR="001F08D8" w:rsidRPr="000C1964">
        <w:rPr>
          <w:shd w:val="clear" w:color="auto" w:fill="FFFFFF" w:themeFill="background1"/>
        </w:rPr>
        <w:t>"</w:t>
      </w:r>
      <w:r w:rsidRPr="000C1964">
        <w:rPr>
          <w:lang w:val="en-US"/>
        </w:rPr>
        <w:t>variable factors</w:t>
      </w:r>
      <w:r w:rsidR="001F08D8" w:rsidRPr="000C1964">
        <w:rPr>
          <w:shd w:val="clear" w:color="auto" w:fill="FFFFFF" w:themeFill="background1"/>
        </w:rPr>
        <w:t>"</w:t>
      </w:r>
      <w:r w:rsidRPr="000C1964">
        <w:rPr>
          <w:lang w:val="en-US"/>
        </w:rPr>
        <w:t xml:space="preserve"> calculation and not because the ADC determined that Program 1 was no longer a countervailable subsidy.</w:t>
      </w:r>
      <w:r w:rsidRPr="000C1964">
        <w:rPr>
          <w:vertAlign w:val="superscript"/>
          <w:lang w:val="en-US"/>
        </w:rPr>
        <w:footnoteReference w:id="44"/>
      </w:r>
      <w:r w:rsidRPr="000C1964">
        <w:rPr>
          <w:lang w:val="en-US"/>
        </w:rPr>
        <w:t xml:space="preserve">  </w:t>
      </w:r>
    </w:p>
    <w:p w14:paraId="2691568C" w14:textId="3937816D" w:rsidR="008705AC" w:rsidRPr="000C1964" w:rsidRDefault="008705AC" w:rsidP="008705AC">
      <w:pPr>
        <w:pStyle w:val="P1-N1Paragraph1-Number1"/>
      </w:pPr>
      <w:r w:rsidRPr="000C1964">
        <w:t xml:space="preserve">Both WTO rules and Australian law provide that there can be no subsidy unless there is a benefit. </w:t>
      </w:r>
      <w:r w:rsidRPr="000C1964">
        <w:rPr>
          <w:lang w:val="en-US"/>
        </w:rPr>
        <w:t xml:space="preserve">Article 1.1(b) of the SCM Agreement requires that </w:t>
      </w:r>
      <w:r w:rsidR="001F08D8" w:rsidRPr="000C1964">
        <w:rPr>
          <w:shd w:val="clear" w:color="auto" w:fill="FFFFFF" w:themeFill="background1"/>
        </w:rPr>
        <w:t>"</w:t>
      </w:r>
      <w:r w:rsidRPr="000C1964">
        <w:rPr>
          <w:lang w:val="en-US"/>
        </w:rPr>
        <w:t>a subsidy shall be deemed to exist if… a benefit is thereby conferred.</w:t>
      </w:r>
      <w:r w:rsidR="001F08D8" w:rsidRPr="000C1964">
        <w:rPr>
          <w:shd w:val="clear" w:color="auto" w:fill="FFFFFF" w:themeFill="background1"/>
        </w:rPr>
        <w:t>"</w:t>
      </w:r>
      <w:r w:rsidRPr="000C1964">
        <w:rPr>
          <w:shd w:val="clear" w:color="auto" w:fill="FFFFFF" w:themeFill="background1"/>
        </w:rPr>
        <w:t xml:space="preserve"> </w:t>
      </w:r>
      <w:r w:rsidRPr="000C1964">
        <w:t xml:space="preserve">As no exporter received a benefit during the relevant </w:t>
      </w:r>
      <w:r w:rsidRPr="000C1964">
        <w:lastRenderedPageBreak/>
        <w:t xml:space="preserve">period of investigation established by the ADC, </w:t>
      </w:r>
      <w:proofErr w:type="gramStart"/>
      <w:r w:rsidRPr="000C1964">
        <w:t>by definition Program</w:t>
      </w:r>
      <w:proofErr w:type="gramEnd"/>
      <w:r w:rsidRPr="000C1964">
        <w:t xml:space="preserve"> 1 is no longer a subsidy.</w:t>
      </w:r>
      <w:r w:rsidRPr="000C1964">
        <w:rPr>
          <w:rStyle w:val="FootnoteReference"/>
        </w:rPr>
        <w:footnoteReference w:id="45"/>
      </w:r>
      <w:r w:rsidRPr="000C1964">
        <w:t xml:space="preserve"> </w:t>
      </w:r>
      <w:r w:rsidR="00B72A84" w:rsidRPr="000C1964">
        <w:t>Evidence on the public record demonstrates this was the case.</w:t>
      </w:r>
      <w:r w:rsidR="00B72A84" w:rsidRPr="000C1964">
        <w:rPr>
          <w:rStyle w:val="FootnoteReference"/>
        </w:rPr>
        <w:footnoteReference w:id="46"/>
      </w:r>
    </w:p>
    <w:p w14:paraId="30B20BA8" w14:textId="3EB1AEAC" w:rsidR="008705AC" w:rsidRPr="000C1964" w:rsidRDefault="008705AC" w:rsidP="008705AC">
      <w:pPr>
        <w:pStyle w:val="P1-N1Paragraph1-Number1"/>
        <w:rPr>
          <w:bCs/>
        </w:rPr>
      </w:pPr>
      <w:r w:rsidRPr="000C1964">
        <w:t>Furthermore, as Australia noted in its response to the Panel question no. 8, China</w:t>
      </w:r>
      <w:r w:rsidR="001F08D8" w:rsidRPr="000C1964">
        <w:t>'</w:t>
      </w:r>
      <w:r w:rsidRPr="000C1964">
        <w:t xml:space="preserve">s entire discussion of </w:t>
      </w:r>
      <w:r w:rsidR="001F08D8" w:rsidRPr="000C1964">
        <w:rPr>
          <w:bCs/>
          <w:lang w:val="en-US"/>
        </w:rPr>
        <w:t>"</w:t>
      </w:r>
      <w:r w:rsidRPr="000C1964">
        <w:t>variable factors</w:t>
      </w:r>
      <w:r w:rsidR="001F08D8" w:rsidRPr="000C1964">
        <w:rPr>
          <w:bCs/>
          <w:lang w:val="en-US"/>
        </w:rPr>
        <w:t>"</w:t>
      </w:r>
      <w:r w:rsidRPr="000C1964">
        <w:t xml:space="preserve"> is irrelevant to the present dispute.</w:t>
      </w:r>
      <w:r w:rsidRPr="000C1964">
        <w:rPr>
          <w:rStyle w:val="FootnoteReference"/>
        </w:rPr>
        <w:footnoteReference w:id="47"/>
      </w:r>
      <w:r w:rsidRPr="000C1964">
        <w:t xml:space="preserve"> The concept of </w:t>
      </w:r>
      <w:r w:rsidR="001F08D8" w:rsidRPr="000C1964">
        <w:t>"</w:t>
      </w:r>
      <w:r w:rsidRPr="000C1964">
        <w:t>variable factors</w:t>
      </w:r>
      <w:r w:rsidR="001F08D8" w:rsidRPr="000C1964">
        <w:t>"</w:t>
      </w:r>
      <w:r w:rsidRPr="000C1964">
        <w:t xml:space="preserve"> would only be relevant in a situation where one (or some) of the other exporters were no longer receiving a countervailable subsidy, but at least one of the exporters was continuing to receive a countervailable subsidy.</w:t>
      </w:r>
      <w:r w:rsidRPr="000C1964">
        <w:rPr>
          <w:rStyle w:val="FootnoteReference"/>
        </w:rPr>
        <w:footnoteReference w:id="48"/>
      </w:r>
      <w:r w:rsidRPr="000C1964">
        <w:t xml:space="preserve"> In that case, the subsidy rate for those not receiving the subsidy would be zero, but the subsidy program would remain countervailable with respect to the other exporters as a consequence of the one (or more) exporters receiving a countervailable subsidy. Such a scenario is completely different from what occurred in </w:t>
      </w:r>
      <w:r w:rsidR="00837049" w:rsidRPr="000C1964">
        <w:t>the expiry review</w:t>
      </w:r>
      <w:r w:rsidRPr="000C1964">
        <w:t>. In</w:t>
      </w:r>
      <w:r w:rsidR="00837049" w:rsidRPr="000C1964">
        <w:t xml:space="preserve"> Stainless Steel Sinks </w:t>
      </w:r>
      <w:r w:rsidRPr="000C1964">
        <w:t>Expiry Review</w:t>
      </w:r>
      <w:r w:rsidR="002C117F" w:rsidRPr="000C1964">
        <w:t xml:space="preserve"> 517</w:t>
      </w:r>
      <w:r w:rsidR="00837049" w:rsidRPr="000C1964">
        <w:t xml:space="preserve"> Report</w:t>
      </w:r>
      <w:r w:rsidRPr="000C1964">
        <w:t xml:space="preserve">, the ADC determined that there was no evidence of a financial contribution conferring a benefit in respect of </w:t>
      </w:r>
      <w:r w:rsidRPr="000C1964">
        <w:rPr>
          <w:i/>
          <w:iCs/>
        </w:rPr>
        <w:t>any</w:t>
      </w:r>
      <w:r w:rsidRPr="000C1964">
        <w:t xml:space="preserve"> of the exporters.</w:t>
      </w:r>
      <w:r w:rsidRPr="000C1964">
        <w:rPr>
          <w:vertAlign w:val="superscript"/>
        </w:rPr>
        <w:footnoteReference w:id="49"/>
      </w:r>
      <w:r w:rsidRPr="000C1964">
        <w:t xml:space="preserve"> </w:t>
      </w:r>
      <w:r w:rsidRPr="000C1964">
        <w:rPr>
          <w:bCs/>
        </w:rPr>
        <w:t>As a consequence, Program 1 was removed in its entirety from the scope of the measure on 27 March 2020.</w:t>
      </w:r>
    </w:p>
    <w:p w14:paraId="3975FADB" w14:textId="2BB031BB" w:rsidR="008705AC" w:rsidRPr="000C1964" w:rsidRDefault="008705AC" w:rsidP="008705AC">
      <w:pPr>
        <w:pStyle w:val="HL4HeadingLevel4"/>
        <w:numPr>
          <w:ilvl w:val="3"/>
          <w:numId w:val="2"/>
        </w:numPr>
      </w:pPr>
      <w:bookmarkStart w:id="48" w:name="_Toc134781904"/>
      <w:bookmarkStart w:id="49" w:name="_Toc135405894"/>
      <w:r w:rsidRPr="000C1964">
        <w:t xml:space="preserve">China incorrectly asserts that typographical errors </w:t>
      </w:r>
      <w:r w:rsidR="0033376C" w:rsidRPr="000C1964">
        <w:t xml:space="preserve">are </w:t>
      </w:r>
      <w:r w:rsidRPr="000C1964">
        <w:t xml:space="preserve">evidence that Program 1 </w:t>
      </w:r>
      <w:proofErr w:type="gramStart"/>
      <w:r w:rsidRPr="000C1964">
        <w:t>exists</w:t>
      </w:r>
      <w:bookmarkEnd w:id="48"/>
      <w:bookmarkEnd w:id="49"/>
      <w:proofErr w:type="gramEnd"/>
    </w:p>
    <w:p w14:paraId="7E2580B1" w14:textId="4E720A82" w:rsidR="008705AC" w:rsidRPr="000C1964" w:rsidRDefault="008705AC" w:rsidP="008705AC">
      <w:pPr>
        <w:pStyle w:val="P1-N1Paragraph1-Number1"/>
      </w:pPr>
      <w:r w:rsidRPr="000C1964">
        <w:t>Third, in its response to Panel question no. 4, China alleges that Australia</w:t>
      </w:r>
      <w:r w:rsidR="001F08D8" w:rsidRPr="000C1964">
        <w:t>'</w:t>
      </w:r>
      <w:r w:rsidRPr="000C1964">
        <w:t xml:space="preserve">s statement that there are typographical errors in </w:t>
      </w:r>
      <w:r w:rsidR="00837049" w:rsidRPr="000C1964">
        <w:t>Stainless Steel Sinks Expiry Review 517 Report</w:t>
      </w:r>
      <w:r w:rsidR="00837049" w:rsidRPr="000C1964">
        <w:rPr>
          <w:bCs/>
          <w:lang w:val="en-US"/>
        </w:rPr>
        <w:t xml:space="preserve"> </w:t>
      </w:r>
      <w:r w:rsidR="001F08D8" w:rsidRPr="000C1964">
        <w:rPr>
          <w:bCs/>
          <w:lang w:val="en-US"/>
        </w:rPr>
        <w:t>"</w:t>
      </w:r>
      <w:r w:rsidRPr="000C1964">
        <w:t>is not credible</w:t>
      </w:r>
      <w:r w:rsidR="001F08D8" w:rsidRPr="000C1964">
        <w:rPr>
          <w:bCs/>
          <w:lang w:val="en-US"/>
        </w:rPr>
        <w:t>"</w:t>
      </w:r>
      <w:r w:rsidRPr="000C1964">
        <w:t>.</w:t>
      </w:r>
      <w:r w:rsidRPr="000C1964">
        <w:rPr>
          <w:vertAlign w:val="superscript"/>
        </w:rPr>
        <w:footnoteReference w:id="50"/>
      </w:r>
      <w:r w:rsidRPr="000C1964">
        <w:t xml:space="preserve"> Despite the seriousness of China</w:t>
      </w:r>
      <w:r w:rsidR="001F08D8" w:rsidRPr="000C1964">
        <w:t>'</w:t>
      </w:r>
      <w:r w:rsidRPr="000C1964">
        <w:t xml:space="preserve">s allegation, to the effect that Australia has misled the Panel, no evidence is offered in support of it aside from speculation about what China imagines would have been the </w:t>
      </w:r>
      <w:r w:rsidR="001F08D8" w:rsidRPr="000C1964">
        <w:t>"</w:t>
      </w:r>
      <w:r w:rsidRPr="000C1964">
        <w:t>thinking</w:t>
      </w:r>
      <w:r w:rsidR="001F08D8" w:rsidRPr="000C1964">
        <w:t>"</w:t>
      </w:r>
      <w:r w:rsidRPr="000C1964">
        <w:t xml:space="preserve"> of the ADC. It is an inappropriate allegation that should not have been made.</w:t>
      </w:r>
    </w:p>
    <w:p w14:paraId="7FC6FE08" w14:textId="3AE8B8D2" w:rsidR="008705AC" w:rsidRPr="000C1964" w:rsidRDefault="008705AC" w:rsidP="008705AC">
      <w:pPr>
        <w:pStyle w:val="P1-N1Paragraph1-Number1"/>
      </w:pPr>
      <w:r w:rsidRPr="000C1964">
        <w:t xml:space="preserve">China offers no evidence in support of its arguments. </w:t>
      </w:r>
      <w:r w:rsidRPr="000C1964">
        <w:rPr>
          <w:lang w:val="en-US"/>
        </w:rPr>
        <w:t xml:space="preserve">Rather, China states that the typographical errors are </w:t>
      </w:r>
      <w:r w:rsidR="001F08D8" w:rsidRPr="000C1964">
        <w:rPr>
          <w:lang w:val="en-US"/>
        </w:rPr>
        <w:t>"</w:t>
      </w:r>
      <w:r w:rsidRPr="000C1964">
        <w:rPr>
          <w:lang w:val="en-US"/>
        </w:rPr>
        <w:t xml:space="preserve">clear evidence that Program 1 remains with the scope of the CVD </w:t>
      </w:r>
      <w:r w:rsidRPr="000C1964">
        <w:rPr>
          <w:lang w:val="en-US"/>
        </w:rPr>
        <w:lastRenderedPageBreak/>
        <w:t>order</w:t>
      </w:r>
      <w:r w:rsidR="001F08D8" w:rsidRPr="000C1964">
        <w:rPr>
          <w:lang w:val="en-US"/>
        </w:rPr>
        <w:t>"</w:t>
      </w:r>
      <w:r w:rsidRPr="000C1964">
        <w:rPr>
          <w:lang w:val="en-US"/>
        </w:rPr>
        <w:t>. Australia does not understand how two erroneous references could serve as evidence that Program 1 remains in existence.</w:t>
      </w:r>
    </w:p>
    <w:p w14:paraId="100C834D" w14:textId="1B20F0F5" w:rsidR="008705AC" w:rsidRPr="000C1964" w:rsidRDefault="008705AC" w:rsidP="008705AC">
      <w:pPr>
        <w:pStyle w:val="P1-N1Paragraph1-Number1"/>
      </w:pPr>
      <w:r w:rsidRPr="000C1964">
        <w:rPr>
          <w:lang w:val="en-US"/>
        </w:rPr>
        <w:t xml:space="preserve"> China further argues that </w:t>
      </w:r>
      <w:r w:rsidR="001F08D8" w:rsidRPr="000C1964">
        <w:rPr>
          <w:lang w:val="en-US"/>
        </w:rPr>
        <w:t>"</w:t>
      </w:r>
      <w:r w:rsidRPr="000C1964">
        <w:rPr>
          <w:lang w:val="en-US"/>
        </w:rPr>
        <w:t>[t]he continued inclusion of the alleged Program 1 in the expiry review demonstrates the ADC</w:t>
      </w:r>
      <w:r w:rsidR="001F08D8" w:rsidRPr="000C1964">
        <w:rPr>
          <w:lang w:val="en-US"/>
        </w:rPr>
        <w:t>'</w:t>
      </w:r>
      <w:r w:rsidRPr="000C1964">
        <w:rPr>
          <w:lang w:val="en-US"/>
        </w:rPr>
        <w:t xml:space="preserve">s continued assumption that it has the elements of a countervailable subsidy and </w:t>
      </w:r>
      <w:r w:rsidRPr="000C1964">
        <w:rPr>
          <w:i/>
          <w:iCs/>
          <w:lang w:val="en-US"/>
        </w:rPr>
        <w:t>that it delivers</w:t>
      </w:r>
      <w:r w:rsidRPr="000C1964">
        <w:rPr>
          <w:lang w:val="en-US"/>
        </w:rPr>
        <w:t xml:space="preserve"> and is capable of delivering </w:t>
      </w:r>
      <w:r w:rsidRPr="000C1964">
        <w:rPr>
          <w:i/>
          <w:iCs/>
          <w:lang w:val="en-US"/>
        </w:rPr>
        <w:t>an amount of benefit</w:t>
      </w:r>
      <w:r w:rsidRPr="000C1964">
        <w:rPr>
          <w:lang w:val="en-US"/>
        </w:rPr>
        <w:t>.</w:t>
      </w:r>
      <w:r w:rsidR="001F08D8" w:rsidRPr="000C1964">
        <w:rPr>
          <w:lang w:val="en-US"/>
        </w:rPr>
        <w:t>"</w:t>
      </w:r>
      <w:r w:rsidRPr="000C1964">
        <w:rPr>
          <w:vertAlign w:val="superscript"/>
          <w:lang w:val="en-US"/>
        </w:rPr>
        <w:footnoteReference w:id="51"/>
      </w:r>
      <w:r w:rsidRPr="000C1964">
        <w:rPr>
          <w:lang w:val="en-US"/>
        </w:rPr>
        <w:t xml:space="preserve"> These extraordinary assertions are entirely disconnected from the ADC</w:t>
      </w:r>
      <w:r w:rsidR="001F08D8" w:rsidRPr="000C1964">
        <w:rPr>
          <w:lang w:val="en-US"/>
        </w:rPr>
        <w:t>'</w:t>
      </w:r>
      <w:r w:rsidRPr="000C1964">
        <w:rPr>
          <w:lang w:val="en-US"/>
        </w:rPr>
        <w:t>s actual findings. As Australia previously demonstrated, the ADC found in the expiry review, that there was no benefit associated with any of the exporters.</w:t>
      </w:r>
      <w:r w:rsidRPr="000C1964">
        <w:rPr>
          <w:rStyle w:val="FootnoteReference"/>
          <w:lang w:val="en-US"/>
        </w:rPr>
        <w:footnoteReference w:id="52"/>
      </w:r>
    </w:p>
    <w:p w14:paraId="4B15E754" w14:textId="598A042B" w:rsidR="008705AC" w:rsidRPr="000C1964" w:rsidRDefault="008705AC" w:rsidP="008705AC">
      <w:pPr>
        <w:pStyle w:val="P1-N1Paragraph1-Number1"/>
      </w:pPr>
      <w:r w:rsidRPr="000C1964">
        <w:t>China</w:t>
      </w:r>
      <w:r w:rsidR="001F08D8" w:rsidRPr="000C1964">
        <w:t>'</w:t>
      </w:r>
      <w:r w:rsidRPr="000C1964">
        <w:t xml:space="preserve">s response then moves on to a statement that </w:t>
      </w:r>
      <w:r w:rsidR="001F08D8" w:rsidRPr="000C1964">
        <w:t>"</w:t>
      </w:r>
      <w:r w:rsidRPr="000C1964">
        <w:t>such mentions</w:t>
      </w:r>
      <w:r w:rsidR="001F08D8" w:rsidRPr="000C1964">
        <w:t>"</w:t>
      </w:r>
      <w:r w:rsidRPr="000C1964">
        <w:t xml:space="preserve"> represent an </w:t>
      </w:r>
      <w:r w:rsidR="001F08D8" w:rsidRPr="000C1964">
        <w:t>"</w:t>
      </w:r>
      <w:r w:rsidRPr="000C1964">
        <w:t>institutionalised belief that [Program 1] exists and is subject to the countervailing measure in place</w:t>
      </w:r>
      <w:r w:rsidR="001F08D8" w:rsidRPr="000C1964">
        <w:t>"</w:t>
      </w:r>
      <w:r w:rsidRPr="000C1964">
        <w:t>.</w:t>
      </w:r>
      <w:r w:rsidRPr="000C1964">
        <w:rPr>
          <w:vertAlign w:val="superscript"/>
        </w:rPr>
        <w:footnoteReference w:id="53"/>
      </w:r>
      <w:r w:rsidRPr="000C1964">
        <w:t xml:space="preserve"> Australia does not understand what is meant by this submission. It is not comprehensible from China</w:t>
      </w:r>
      <w:r w:rsidR="001F08D8" w:rsidRPr="000C1964">
        <w:t>'</w:t>
      </w:r>
      <w:r w:rsidRPr="000C1964">
        <w:t xml:space="preserve">s submission what it means by </w:t>
      </w:r>
      <w:r w:rsidR="001F08D8" w:rsidRPr="000C1964">
        <w:t>"</w:t>
      </w:r>
      <w:r w:rsidRPr="000C1964">
        <w:t>such mentions</w:t>
      </w:r>
      <w:r w:rsidR="001F08D8" w:rsidRPr="000C1964">
        <w:t>"</w:t>
      </w:r>
      <w:r w:rsidRPr="000C1964">
        <w:t>, nor what reasonable meaning could be given to China</w:t>
      </w:r>
      <w:r w:rsidR="001F08D8" w:rsidRPr="000C1964">
        <w:t>'</w:t>
      </w:r>
      <w:r w:rsidRPr="000C1964">
        <w:t xml:space="preserve">s reference to an </w:t>
      </w:r>
      <w:r w:rsidR="001F08D8" w:rsidRPr="000C1964">
        <w:t>"</w:t>
      </w:r>
      <w:r w:rsidRPr="000C1964">
        <w:t>institutionalised belief</w:t>
      </w:r>
      <w:r w:rsidR="001F08D8" w:rsidRPr="000C1964">
        <w:t>"</w:t>
      </w:r>
      <w:r w:rsidRPr="000C1964">
        <w:t xml:space="preserve"> in the context of this proceeding. </w:t>
      </w:r>
    </w:p>
    <w:p w14:paraId="225870DC" w14:textId="07F50F73" w:rsidR="008705AC" w:rsidRPr="000C1964" w:rsidRDefault="008705AC" w:rsidP="008705AC">
      <w:pPr>
        <w:pStyle w:val="P1-N1Paragraph1-Number1"/>
      </w:pPr>
      <w:r w:rsidRPr="000C1964">
        <w:t xml:space="preserve">As explained in </w:t>
      </w:r>
      <w:r w:rsidR="00525059" w:rsidRPr="000C1964">
        <w:t xml:space="preserve">Australia's </w:t>
      </w:r>
      <w:r w:rsidR="00837049" w:rsidRPr="000C1964">
        <w:t>additional PRR comments</w:t>
      </w:r>
      <w:r w:rsidRPr="000C1964">
        <w:t>,</w:t>
      </w:r>
      <w:r w:rsidRPr="000C1964">
        <w:rPr>
          <w:vertAlign w:val="superscript"/>
        </w:rPr>
        <w:footnoteReference w:id="54"/>
      </w:r>
      <w:r w:rsidRPr="000C1964">
        <w:t xml:space="preserve"> there were two errors in </w:t>
      </w:r>
      <w:r w:rsidR="00837049" w:rsidRPr="000C1964">
        <w:t>Stainless Steel Sinks Expiry Review 517 Report</w:t>
      </w:r>
      <w:r w:rsidRPr="000C1964">
        <w:t xml:space="preserve">. Although unfortunate, these errors had no legal or practical impact on, nor were reflective of, the outcome of the expiry review. This is clear from the record when it is </w:t>
      </w:r>
      <w:proofErr w:type="gramStart"/>
      <w:r w:rsidRPr="000C1964">
        <w:t>read as a whole</w:t>
      </w:r>
      <w:proofErr w:type="gramEnd"/>
      <w:r w:rsidRPr="000C1964">
        <w:t xml:space="preserve">. </w:t>
      </w:r>
      <w:proofErr w:type="gramStart"/>
      <w:r w:rsidRPr="000C1964">
        <w:t>In particular, Australia</w:t>
      </w:r>
      <w:proofErr w:type="gramEnd"/>
      <w:r w:rsidRPr="000C1964">
        <w:t xml:space="preserve"> refers to the various confidential attachments provided to the Panel in the document: Evidence of the Termination of Program 1</w:t>
      </w:r>
      <w:r w:rsidR="00837049" w:rsidRPr="000C1964">
        <w:t>.</w:t>
      </w:r>
      <w:r w:rsidR="00837049" w:rsidRPr="000C1964">
        <w:rPr>
          <w:rStyle w:val="FootnoteReference"/>
        </w:rPr>
        <w:footnoteReference w:id="55"/>
      </w:r>
      <w:r w:rsidRPr="000C1964">
        <w:rPr>
          <w:i/>
          <w:iCs/>
        </w:rPr>
        <w:t xml:space="preserve"> </w:t>
      </w:r>
      <w:r w:rsidRPr="000C1964">
        <w:t>These attachments outline the calculation of the countervailing duties by the ADC during the expiry review. These attachments demonstrate that Program 1 did not contribute to any countervailing duties imposed on Chinese exporters in the expiry review and has not done so since 27 March 2020. China</w:t>
      </w:r>
      <w:r w:rsidR="001F08D8" w:rsidRPr="000C1964">
        <w:t>'</w:t>
      </w:r>
      <w:r w:rsidRPr="000C1964">
        <w:t>s answer to the question does not engage with this evidence, and instead resorts to intemperate speculation.</w:t>
      </w:r>
    </w:p>
    <w:p w14:paraId="35EE7E9D" w14:textId="77777777" w:rsidR="008705AC" w:rsidRPr="000C1964" w:rsidRDefault="008705AC" w:rsidP="008705AC">
      <w:pPr>
        <w:pStyle w:val="HL4HeadingLevel4"/>
        <w:numPr>
          <w:ilvl w:val="3"/>
          <w:numId w:val="2"/>
        </w:numPr>
      </w:pPr>
      <w:bookmarkStart w:id="50" w:name="_Toc134781905"/>
      <w:bookmarkStart w:id="51" w:name="_Toc135405895"/>
      <w:r w:rsidRPr="000C1964">
        <w:lastRenderedPageBreak/>
        <w:t>Duties would have been imposed on other programs in the expiry review regardless of Program 1</w:t>
      </w:r>
      <w:bookmarkEnd w:id="50"/>
      <w:bookmarkEnd w:id="51"/>
    </w:p>
    <w:p w14:paraId="197C2CF2" w14:textId="77777777" w:rsidR="008705AC" w:rsidRPr="000C1964" w:rsidRDefault="008705AC" w:rsidP="008705AC">
      <w:pPr>
        <w:pStyle w:val="P1-N1Paragraph1-Number1"/>
      </w:pPr>
      <w:r w:rsidRPr="000C1964">
        <w:t>In response to Panel question no. 40, China submitted that if Program 1 had not been found to be a countervailable subsidy in the original determination, Chinese exporters would not currently be subject to countervailing duties.</w:t>
      </w:r>
      <w:r w:rsidRPr="000C1964">
        <w:rPr>
          <w:rStyle w:val="FootnoteReference"/>
        </w:rPr>
        <w:footnoteReference w:id="56"/>
      </w:r>
      <w:r w:rsidRPr="000C1964">
        <w:t xml:space="preserve"> This submission is factually incorrect.</w:t>
      </w:r>
    </w:p>
    <w:p w14:paraId="4BD50692" w14:textId="112D01B9" w:rsidR="008705AC" w:rsidRPr="000C1964" w:rsidRDefault="008705AC" w:rsidP="008705AC">
      <w:pPr>
        <w:pStyle w:val="P1-N1Paragraph1-Number1"/>
      </w:pPr>
      <w:r w:rsidRPr="000C1964">
        <w:t xml:space="preserve">Australia addressed this argument of China previously in paragraphs 29-30 of its </w:t>
      </w:r>
      <w:r w:rsidR="00F849E6" w:rsidRPr="000C1964">
        <w:t xml:space="preserve">additional PRR comments </w:t>
      </w:r>
      <w:r w:rsidRPr="000C1964">
        <w:t>and in response to Panel question no. 49.</w:t>
      </w:r>
      <w:r w:rsidRPr="000C1964">
        <w:rPr>
          <w:vertAlign w:val="superscript"/>
        </w:rPr>
        <w:footnoteReference w:id="57"/>
      </w:r>
      <w:r w:rsidRPr="000C1964">
        <w:t xml:space="preserve"> To reiterate, if Program 1 was not found to be a countervailable subsidy in the original determination, duty (unrelated to Program 1) would have still been imposed on uncooperative exporters. Consequently, there would have been a continuation of duty, regardless of Program 1.</w:t>
      </w:r>
    </w:p>
    <w:p w14:paraId="4669F3E4" w14:textId="77777777" w:rsidR="008705AC" w:rsidRPr="000C1964" w:rsidRDefault="008705AC" w:rsidP="008705AC">
      <w:pPr>
        <w:pStyle w:val="HL3HeadingLevel3"/>
        <w:numPr>
          <w:ilvl w:val="2"/>
          <w:numId w:val="2"/>
        </w:numPr>
      </w:pPr>
      <w:bookmarkStart w:id="52" w:name="_Toc134781906"/>
      <w:bookmarkStart w:id="53" w:name="_Toc135405896"/>
      <w:r w:rsidRPr="000C1964">
        <w:t>Conclusion</w:t>
      </w:r>
      <w:bookmarkEnd w:id="52"/>
      <w:bookmarkEnd w:id="53"/>
    </w:p>
    <w:p w14:paraId="258FF4A3" w14:textId="69F44C36" w:rsidR="00E43E40" w:rsidRPr="000C1964" w:rsidRDefault="008705AC" w:rsidP="008705AC">
      <w:pPr>
        <w:pStyle w:val="P1-N1Paragraph1-Number1"/>
      </w:pPr>
      <w:r w:rsidRPr="000C1964">
        <w:t>Consistent with Australia</w:t>
      </w:r>
      <w:r w:rsidR="001F08D8" w:rsidRPr="000C1964">
        <w:t>'</w:t>
      </w:r>
      <w:r w:rsidRPr="000C1964">
        <w:t>s previous submissions and the reasons stated above, Australia respectfully requests that the Panel find that all of China</w:t>
      </w:r>
      <w:r w:rsidR="001F08D8" w:rsidRPr="000C1964">
        <w:t>'</w:t>
      </w:r>
      <w:r w:rsidRPr="000C1964">
        <w:t xml:space="preserve">s claims contained in </w:t>
      </w:r>
      <w:r w:rsidR="00D739D7" w:rsidRPr="000C1964">
        <w:rPr>
          <w:bCs/>
          <w:lang w:val="en-US"/>
        </w:rPr>
        <w:t>section</w:t>
      </w:r>
      <w:r w:rsidRPr="000C1964">
        <w:t xml:space="preserve"> B.2 of its panel request are outside of the Panel</w:t>
      </w:r>
      <w:r w:rsidR="001F08D8" w:rsidRPr="000C1964">
        <w:t>'</w:t>
      </w:r>
      <w:r w:rsidRPr="000C1964">
        <w:t xml:space="preserve">s terms of reference. In accordance with Articles 3.2, 3.4, 3.7, 6.2, 7.1 and 19.1 of the DSU, Australia further requests that the Panel make no findings or recommendations with respect to these claims and issue a ruling on this matter before the second meeting with the parties.    </w:t>
      </w:r>
      <w:r w:rsidR="00E43E40" w:rsidRPr="000C1964">
        <w:t xml:space="preserve"> </w:t>
      </w:r>
    </w:p>
    <w:p w14:paraId="1EA8DF11" w14:textId="190DC98C" w:rsidR="00E43E40" w:rsidRPr="000C1964" w:rsidRDefault="00E43E40" w:rsidP="00E43E40">
      <w:pPr>
        <w:pStyle w:val="HL2HeadingLevel2"/>
      </w:pPr>
      <w:bookmarkStart w:id="54" w:name="_Toc134781907"/>
      <w:bookmarkStart w:id="55" w:name="_Toc135405897"/>
      <w:r w:rsidRPr="000C1964">
        <w:t>All of the AD claims are outside the scope of the panel</w:t>
      </w:r>
      <w:r w:rsidR="001F08D8" w:rsidRPr="000C1964">
        <w:t>'</w:t>
      </w:r>
      <w:r w:rsidRPr="000C1964">
        <w:t>s terms of reference</w:t>
      </w:r>
      <w:bookmarkEnd w:id="54"/>
      <w:bookmarkEnd w:id="55"/>
      <w:r w:rsidRPr="000C1964">
        <w:t xml:space="preserve"> </w:t>
      </w:r>
    </w:p>
    <w:p w14:paraId="4F825E73" w14:textId="73FF4EFC" w:rsidR="00E43E40" w:rsidRPr="000C1964" w:rsidRDefault="00E43E40" w:rsidP="00E43E40">
      <w:pPr>
        <w:pStyle w:val="P1-N1Paragraph1-Number1"/>
      </w:pPr>
      <w:r w:rsidRPr="000C1964">
        <w:t>China</w:t>
      </w:r>
      <w:r w:rsidR="001F08D8" w:rsidRPr="000C1964">
        <w:t>'</w:t>
      </w:r>
      <w:r w:rsidRPr="000C1964">
        <w:t xml:space="preserve">s anti-dumping claims </w:t>
      </w:r>
      <w:r w:rsidR="002F67BC" w:rsidRPr="000C1964">
        <w:t>concerning</w:t>
      </w:r>
      <w:r w:rsidRPr="000C1964">
        <w:t xml:space="preserve"> both the </w:t>
      </w:r>
      <w:proofErr w:type="gramStart"/>
      <w:r w:rsidRPr="000C1964">
        <w:t>stainless steel</w:t>
      </w:r>
      <w:proofErr w:type="gramEnd"/>
      <w:r w:rsidRPr="000C1964">
        <w:t xml:space="preserve"> sinks and wind tower</w:t>
      </w:r>
      <w:r w:rsidR="00A83E5B" w:rsidRPr="000C1964">
        <w:t>s</w:t>
      </w:r>
      <w:r w:rsidRPr="000C1964">
        <w:t xml:space="preserve"> investigations in </w:t>
      </w:r>
      <w:r w:rsidR="00065C8E" w:rsidRPr="000C1964">
        <w:t>s</w:t>
      </w:r>
      <w:r w:rsidRPr="000C1964">
        <w:t>ection B.1 of its panel request are outside the Panel</w:t>
      </w:r>
      <w:r w:rsidR="001F08D8" w:rsidRPr="000C1964">
        <w:t>'</w:t>
      </w:r>
      <w:r w:rsidRPr="000C1964">
        <w:t>s terms of reference for two reasons.</w:t>
      </w:r>
    </w:p>
    <w:p w14:paraId="576E425C" w14:textId="1C4D117F" w:rsidR="00E43E40" w:rsidRPr="000C1964" w:rsidRDefault="00E43E40" w:rsidP="00E43E40">
      <w:pPr>
        <w:pStyle w:val="P1-N1Paragraph1-Number1"/>
      </w:pPr>
      <w:r w:rsidRPr="000C1964">
        <w:t xml:space="preserve"> First, nearly all of China</w:t>
      </w:r>
      <w:r w:rsidR="001F08D8" w:rsidRPr="000C1964">
        <w:t>'</w:t>
      </w:r>
      <w:r w:rsidRPr="000C1964">
        <w:t>s claims</w:t>
      </w:r>
      <w:r w:rsidR="003C7B7E" w:rsidRPr="000C1964">
        <w:t xml:space="preserve"> concerning wind towers and </w:t>
      </w:r>
      <w:proofErr w:type="gramStart"/>
      <w:r w:rsidR="003C7B7E" w:rsidRPr="000C1964">
        <w:t>stainless steel</w:t>
      </w:r>
      <w:proofErr w:type="gramEnd"/>
      <w:r w:rsidR="003C7B7E" w:rsidRPr="000C1964">
        <w:t xml:space="preserve"> sinks</w:t>
      </w:r>
      <w:r w:rsidRPr="000C1964">
        <w:t xml:space="preserve"> in </w:t>
      </w:r>
      <w:r w:rsidR="00065C8E" w:rsidRPr="000C1964">
        <w:t>s</w:t>
      </w:r>
      <w:r w:rsidRPr="000C1964">
        <w:t xml:space="preserve">ection B.1.1 through B.1.8 relate </w:t>
      </w:r>
      <w:r w:rsidR="003C7B7E" w:rsidRPr="000C1964">
        <w:t xml:space="preserve">almost </w:t>
      </w:r>
      <w:r w:rsidRPr="000C1964">
        <w:t xml:space="preserve">exclusively to the original determinations in both investigations.  As the original determinations for stainless steel sinks and wind towers were </w:t>
      </w:r>
      <w:r w:rsidRPr="000C1964">
        <w:lastRenderedPageBreak/>
        <w:t>superseded by expiry reviews at the time of panel establishment, the</w:t>
      </w:r>
      <w:r w:rsidR="003C7B7E" w:rsidRPr="000C1964">
        <w:t xml:space="preserve">y </w:t>
      </w:r>
      <w:r w:rsidRPr="000C1964">
        <w:t xml:space="preserve">cannot constitute </w:t>
      </w:r>
      <w:r w:rsidR="001F08D8" w:rsidRPr="000C1964">
        <w:t>"</w:t>
      </w:r>
      <w:r w:rsidRPr="000C1964">
        <w:t>measures at issue</w:t>
      </w:r>
      <w:r w:rsidR="001F08D8" w:rsidRPr="000C1964">
        <w:t>"</w:t>
      </w:r>
      <w:r w:rsidRPr="000C1964">
        <w:t xml:space="preserve"> for</w:t>
      </w:r>
      <w:r w:rsidR="00A83E5B" w:rsidRPr="000C1964">
        <w:t xml:space="preserve"> the</w:t>
      </w:r>
      <w:r w:rsidRPr="000C1964">
        <w:t xml:space="preserve"> purposes of Article 6.2 of the DSU.</w:t>
      </w:r>
      <w:r w:rsidR="00527B8B" w:rsidRPr="000C1964">
        <w:rPr>
          <w:rStyle w:val="FootnoteReference"/>
        </w:rPr>
        <w:footnoteReference w:id="58"/>
      </w:r>
    </w:p>
    <w:p w14:paraId="3BF4A26E" w14:textId="536EFEC3" w:rsidR="00E43E40" w:rsidRPr="000C1964" w:rsidRDefault="00E43E40" w:rsidP="001D01F0">
      <w:pPr>
        <w:pStyle w:val="P1-N1Paragraph1-Number1"/>
      </w:pPr>
      <w:r w:rsidRPr="000C1964">
        <w:t xml:space="preserve">Second, to the extent that China sought to challenge the expiry reviews, China failed to cite the relevant provision of the WTO Agreements related to expiry reviews, which is Article 11.3 of the Anti-Dumping Agreement. It therefore failed to </w:t>
      </w:r>
      <w:r w:rsidR="001F08D8" w:rsidRPr="000C1964">
        <w:t>"</w:t>
      </w:r>
      <w:r w:rsidRPr="000C1964">
        <w:t>provide a brief summary of the legal basis of the complaint sufficient to present the problem clearly</w:t>
      </w:r>
      <w:r w:rsidR="001F08D8" w:rsidRPr="000C1964">
        <w:t>"</w:t>
      </w:r>
      <w:r w:rsidRPr="000C1964">
        <w:t xml:space="preserve"> in accordance with Article 6.2 of the DSU. As the Appellate Body emphasized in </w:t>
      </w:r>
      <w:r w:rsidRPr="000C1964">
        <w:rPr>
          <w:i/>
          <w:iCs/>
        </w:rPr>
        <w:t>Korea</w:t>
      </w:r>
      <w:r w:rsidR="00A02832" w:rsidRPr="000C1964">
        <w:rPr>
          <w:i/>
          <w:iCs/>
        </w:rPr>
        <w:t xml:space="preserve"> – </w:t>
      </w:r>
      <w:r w:rsidRPr="000C1964">
        <w:rPr>
          <w:i/>
          <w:iCs/>
        </w:rPr>
        <w:t>Dairy</w:t>
      </w:r>
      <w:r w:rsidRPr="000C1964">
        <w:t>, the identification of the applicable treaty provisions is always necessary for the purposes of defining the terms of reference of a panel and for informing the respondent of the legal claims as required by basic principles of due process and international law.</w:t>
      </w:r>
      <w:r w:rsidRPr="000C1964">
        <w:rPr>
          <w:rStyle w:val="FootnoteReference"/>
        </w:rPr>
        <w:footnoteReference w:id="59"/>
      </w:r>
      <w:r w:rsidRPr="000C1964">
        <w:t xml:space="preserve"> </w:t>
      </w:r>
    </w:p>
    <w:p w14:paraId="33083C17" w14:textId="17E26956" w:rsidR="00E43E40" w:rsidRPr="000C1964" w:rsidRDefault="00E43E40" w:rsidP="00E43E40">
      <w:pPr>
        <w:pStyle w:val="P1-N1Paragraph1-Number1"/>
      </w:pPr>
      <w:r w:rsidRPr="000C1964">
        <w:t>Australia considers that the procedural flaws in China</w:t>
      </w:r>
      <w:r w:rsidR="001F08D8" w:rsidRPr="000C1964">
        <w:t>'</w:t>
      </w:r>
      <w:r w:rsidRPr="000C1964">
        <w:t xml:space="preserve">s anti-dumping claims under </w:t>
      </w:r>
      <w:r w:rsidR="00A02832" w:rsidRPr="000C1964">
        <w:t>s</w:t>
      </w:r>
      <w:r w:rsidRPr="000C1964">
        <w:t>ection B.1 of China</w:t>
      </w:r>
      <w:r w:rsidR="001F08D8" w:rsidRPr="000C1964">
        <w:t>'</w:t>
      </w:r>
      <w:r w:rsidRPr="000C1964">
        <w:t>s panel request are straight-forward.  Australia has addressed these claims in detail in its first written submission, opening statement, closing statement, and response to panel questions.</w:t>
      </w:r>
      <w:r w:rsidRPr="000C1964">
        <w:rPr>
          <w:rStyle w:val="FootnoteReference"/>
        </w:rPr>
        <w:footnoteReference w:id="60"/>
      </w:r>
      <w:r w:rsidRPr="000C1964">
        <w:t xml:space="preserve"> Yet, despite the obvious flaws in China</w:t>
      </w:r>
      <w:r w:rsidR="001F08D8" w:rsidRPr="000C1964">
        <w:t>'</w:t>
      </w:r>
      <w:r w:rsidRPr="000C1964">
        <w:t xml:space="preserve">s panel request related to both the </w:t>
      </w:r>
      <w:proofErr w:type="gramStart"/>
      <w:r w:rsidRPr="000C1964">
        <w:t>stainless steel</w:t>
      </w:r>
      <w:proofErr w:type="gramEnd"/>
      <w:r w:rsidRPr="000C1964">
        <w:t xml:space="preserve"> sink</w:t>
      </w:r>
      <w:r w:rsidR="00A83E5B" w:rsidRPr="000C1964">
        <w:t>s</w:t>
      </w:r>
      <w:r w:rsidRPr="000C1964">
        <w:t xml:space="preserve"> and wind tower</w:t>
      </w:r>
      <w:r w:rsidR="00A83E5B" w:rsidRPr="000C1964">
        <w:t>s</w:t>
      </w:r>
      <w:r w:rsidRPr="000C1964">
        <w:t xml:space="preserve"> investigations, China objects to Australia</w:t>
      </w:r>
      <w:r w:rsidR="001F08D8" w:rsidRPr="000C1964">
        <w:t>'</w:t>
      </w:r>
      <w:r w:rsidRPr="000C1964">
        <w:t>s request that the Panel find that these claims are outside its terms of reference. China</w:t>
      </w:r>
      <w:r w:rsidR="001F08D8" w:rsidRPr="000C1964">
        <w:t>'</w:t>
      </w:r>
      <w:r w:rsidRPr="000C1964">
        <w:t>s arguments are three-fold</w:t>
      </w:r>
      <w:r w:rsidR="001D01F0" w:rsidRPr="000C1964">
        <w:t>.</w:t>
      </w:r>
    </w:p>
    <w:p w14:paraId="5DF607EF" w14:textId="67520E6F" w:rsidR="00E43E40" w:rsidRPr="000C1964" w:rsidRDefault="00E43E40" w:rsidP="00E43E40">
      <w:pPr>
        <w:pStyle w:val="P1-N1Paragraph1-Number1"/>
      </w:pPr>
      <w:r w:rsidRPr="000C1964">
        <w:t>First, with respect to China</w:t>
      </w:r>
      <w:r w:rsidR="001F08D8" w:rsidRPr="000C1964">
        <w:t>'</w:t>
      </w:r>
      <w:r w:rsidRPr="000C1964">
        <w:t xml:space="preserve">s failure to identify a </w:t>
      </w:r>
      <w:r w:rsidR="001F08D8" w:rsidRPr="000C1964">
        <w:t>"</w:t>
      </w:r>
      <w:r w:rsidRPr="000C1964">
        <w:t>measure at issue</w:t>
      </w:r>
      <w:r w:rsidR="001F08D8" w:rsidRPr="000C1964">
        <w:t>"</w:t>
      </w:r>
      <w:r w:rsidRPr="000C1964">
        <w:t xml:space="preserve"> in accordance with Article 6.2 of the DSU, China argues that it has not challenged the original determination but rather one </w:t>
      </w:r>
      <w:r w:rsidR="001F08D8" w:rsidRPr="000C1964">
        <w:t>"</w:t>
      </w:r>
      <w:r w:rsidRPr="000C1964">
        <w:t>indivisible</w:t>
      </w:r>
      <w:r w:rsidR="001F08D8" w:rsidRPr="000C1964">
        <w:t>"</w:t>
      </w:r>
      <w:r w:rsidRPr="000C1964">
        <w:t xml:space="preserve"> and </w:t>
      </w:r>
      <w:r w:rsidR="001F08D8" w:rsidRPr="000C1964">
        <w:t>"</w:t>
      </w:r>
      <w:r w:rsidRPr="000C1964">
        <w:t>continuous</w:t>
      </w:r>
      <w:r w:rsidR="001F08D8" w:rsidRPr="000C1964">
        <w:t>"</w:t>
      </w:r>
      <w:r w:rsidRPr="000C1964">
        <w:t xml:space="preserve"> measure comprised of instruments </w:t>
      </w:r>
      <w:r w:rsidR="00A02832" w:rsidRPr="000C1964">
        <w:t>no</w:t>
      </w:r>
      <w:r w:rsidRPr="000C1964">
        <w:t xml:space="preserve">. 8-23 in its panel request appendix for stainless steel sinks and </w:t>
      </w:r>
      <w:r w:rsidR="00A02832" w:rsidRPr="000C1964">
        <w:t>no</w:t>
      </w:r>
      <w:r w:rsidRPr="000C1964">
        <w:t>. 1-7 for wind towers.</w:t>
      </w:r>
    </w:p>
    <w:p w14:paraId="429B43E6" w14:textId="3FCAE2AE" w:rsidR="00E43E40" w:rsidRPr="000C1964" w:rsidRDefault="00E43E40" w:rsidP="00E43E40">
      <w:pPr>
        <w:pStyle w:val="P1-N1Paragraph1-Number1"/>
      </w:pPr>
      <w:r w:rsidRPr="000C1964">
        <w:t xml:space="preserve">Second, in making this argument, China also attempts to retroactively amend its </w:t>
      </w:r>
      <w:r w:rsidR="001F08D8" w:rsidRPr="000C1964">
        <w:t>'</w:t>
      </w:r>
      <w:r w:rsidRPr="000C1964">
        <w:t>as applied</w:t>
      </w:r>
      <w:r w:rsidR="001F08D8" w:rsidRPr="000C1964">
        <w:t>'</w:t>
      </w:r>
      <w:r w:rsidRPr="000C1964">
        <w:t xml:space="preserve"> claims in </w:t>
      </w:r>
      <w:r w:rsidR="00A02832" w:rsidRPr="000C1964">
        <w:t>s</w:t>
      </w:r>
      <w:r w:rsidRPr="000C1964">
        <w:t>ections B.1.1-B.1.8</w:t>
      </w:r>
      <w:r w:rsidR="00527B8B" w:rsidRPr="000C1964">
        <w:t xml:space="preserve">, which were directed at specific findings in the wind towers and </w:t>
      </w:r>
      <w:proofErr w:type="gramStart"/>
      <w:r w:rsidR="00527B8B" w:rsidRPr="000C1964">
        <w:t>stainless steel</w:t>
      </w:r>
      <w:proofErr w:type="gramEnd"/>
      <w:r w:rsidR="00527B8B" w:rsidRPr="000C1964">
        <w:t xml:space="preserve"> sinks original investigations, </w:t>
      </w:r>
      <w:r w:rsidRPr="000C1964">
        <w:t>and argue instead that it levied a much broader challenge against the ADC</w:t>
      </w:r>
      <w:r w:rsidR="001F08D8" w:rsidRPr="000C1964">
        <w:t>'</w:t>
      </w:r>
      <w:r w:rsidRPr="000C1964">
        <w:t xml:space="preserve">s methodology, including </w:t>
      </w:r>
      <w:r w:rsidR="00A02832" w:rsidRPr="000C1964">
        <w:t>"</w:t>
      </w:r>
      <w:r w:rsidR="00065C8E" w:rsidRPr="000C1964">
        <w:t>foundational errors</w:t>
      </w:r>
      <w:r w:rsidR="00A02832" w:rsidRPr="000C1964">
        <w:t>"</w:t>
      </w:r>
      <w:r w:rsidR="00065C8E" w:rsidRPr="000C1964">
        <w:t xml:space="preserve"> in the original investigations</w:t>
      </w:r>
      <w:r w:rsidRPr="000C1964">
        <w:t>.</w:t>
      </w:r>
    </w:p>
    <w:p w14:paraId="5988B3DB" w14:textId="79F2E665" w:rsidR="00E43E40" w:rsidRPr="000C1964" w:rsidRDefault="00E43E40" w:rsidP="00E43E40">
      <w:pPr>
        <w:pStyle w:val="P1-N1Paragraph1-Number1"/>
      </w:pPr>
      <w:r w:rsidRPr="000C1964">
        <w:lastRenderedPageBreak/>
        <w:t xml:space="preserve">Finally, with respect to whether China has provided </w:t>
      </w:r>
      <w:r w:rsidR="001F08D8" w:rsidRPr="000C1964">
        <w:t>"</w:t>
      </w:r>
      <w:r w:rsidRPr="000C1964">
        <w:t>a brief summary of the legal basis of the complaint sufficient to present the problem clearly</w:t>
      </w:r>
      <w:r w:rsidR="001F08D8" w:rsidRPr="000C1964">
        <w:t>"</w:t>
      </w:r>
      <w:r w:rsidRPr="000C1964">
        <w:t xml:space="preserve"> in accordance with the specificity requirements of Article 6.2 of the DSU, China argues that WTO Members are not required to cite Article 11.3 of the Anti-Dumping Agreement when challenging an expiry review.  These arguments are without merit.  </w:t>
      </w:r>
    </w:p>
    <w:p w14:paraId="6C68C893" w14:textId="78D1B2D9" w:rsidR="00E43E40" w:rsidRPr="000C1964" w:rsidRDefault="00E43E40" w:rsidP="00E43E40">
      <w:pPr>
        <w:pStyle w:val="HL3HeadingLevel3"/>
      </w:pPr>
      <w:bookmarkStart w:id="56" w:name="_Toc134781908"/>
      <w:bookmarkStart w:id="57" w:name="_Toc135405898"/>
      <w:r w:rsidRPr="000C1964">
        <w:t>The anti-dumping original investigations are outside the scope of the panel</w:t>
      </w:r>
      <w:r w:rsidR="001F08D8" w:rsidRPr="000C1964">
        <w:t>'</w:t>
      </w:r>
      <w:r w:rsidRPr="000C1964">
        <w:t xml:space="preserve">s terms of </w:t>
      </w:r>
      <w:proofErr w:type="gramStart"/>
      <w:r w:rsidRPr="000C1964">
        <w:t>reference</w:t>
      </w:r>
      <w:bookmarkEnd w:id="27"/>
      <w:bookmarkEnd w:id="56"/>
      <w:bookmarkEnd w:id="57"/>
      <w:proofErr w:type="gramEnd"/>
    </w:p>
    <w:p w14:paraId="0AE39E73" w14:textId="43069F59" w:rsidR="00E43E40" w:rsidRPr="000C1964" w:rsidRDefault="00E43E40" w:rsidP="00E43E40">
      <w:pPr>
        <w:pStyle w:val="P1-N1Paragraph1-Number1"/>
      </w:pPr>
      <w:r w:rsidRPr="000C1964">
        <w:t xml:space="preserve">Australia has already made extensive submissions demonstrating that the original investigations in wind towers and </w:t>
      </w:r>
      <w:proofErr w:type="gramStart"/>
      <w:r w:rsidRPr="000C1964">
        <w:t>stainless steel</w:t>
      </w:r>
      <w:proofErr w:type="gramEnd"/>
      <w:r w:rsidRPr="000C1964">
        <w:t xml:space="preserve"> sinks were superseded by the expiry reviews prior to the Panel</w:t>
      </w:r>
      <w:r w:rsidR="001F08D8" w:rsidRPr="000C1964">
        <w:t>'</w:t>
      </w:r>
      <w:r w:rsidRPr="000C1964">
        <w:t>s establishment and are therefore outside the scope of the Panel</w:t>
      </w:r>
      <w:r w:rsidR="001F08D8" w:rsidRPr="000C1964">
        <w:t>'</w:t>
      </w:r>
      <w:r w:rsidRPr="000C1964">
        <w:t>s terms of reference.</w:t>
      </w:r>
      <w:r w:rsidRPr="000C1964">
        <w:rPr>
          <w:rStyle w:val="FootnoteReference"/>
        </w:rPr>
        <w:footnoteReference w:id="61"/>
      </w:r>
      <w:r w:rsidRPr="000C1964">
        <w:t xml:space="preserve"> In this section Australia will respond to new arguments advanced by China following its first written submission. </w:t>
      </w:r>
    </w:p>
    <w:p w14:paraId="59425CBF" w14:textId="2DCC88A8" w:rsidR="00E43E40" w:rsidRPr="000C1964" w:rsidRDefault="00527B8B" w:rsidP="00E43E40">
      <w:pPr>
        <w:pStyle w:val="HL4HeadingLevel4"/>
      </w:pPr>
      <w:bookmarkStart w:id="58" w:name="_Toc134781909"/>
      <w:bookmarkStart w:id="59" w:name="_Toc135405899"/>
      <w:r w:rsidRPr="000C1964">
        <w:t>The</w:t>
      </w:r>
      <w:r w:rsidR="00E43E40" w:rsidRPr="000C1964">
        <w:t xml:space="preserve"> </w:t>
      </w:r>
      <w:r w:rsidR="001F08D8" w:rsidRPr="000C1964">
        <w:t>"</w:t>
      </w:r>
      <w:r w:rsidR="00E43E40" w:rsidRPr="000C1964">
        <w:t>specific measures at issue</w:t>
      </w:r>
      <w:r w:rsidR="001F08D8" w:rsidRPr="000C1964">
        <w:t>"</w:t>
      </w:r>
      <w:r w:rsidR="00E43E40" w:rsidRPr="000C1964">
        <w:t xml:space="preserve"> under Article 6.2 of the DSU</w:t>
      </w:r>
      <w:bookmarkEnd w:id="58"/>
      <w:r w:rsidRPr="000C1964">
        <w:t xml:space="preserve"> must be in existence at the time of panel </w:t>
      </w:r>
      <w:proofErr w:type="gramStart"/>
      <w:r w:rsidRPr="000C1964">
        <w:t>establishment</w:t>
      </w:r>
      <w:bookmarkEnd w:id="59"/>
      <w:proofErr w:type="gramEnd"/>
    </w:p>
    <w:p w14:paraId="61ECE35A" w14:textId="544A3069" w:rsidR="00E43E40" w:rsidRPr="000C1964" w:rsidRDefault="00E43E40" w:rsidP="00E43E40">
      <w:pPr>
        <w:pStyle w:val="P1-N1Paragraph1-Number1"/>
      </w:pPr>
      <w:r w:rsidRPr="000C1964">
        <w:t xml:space="preserve">Article 6.2 of the DSU requires that a complainant identify the </w:t>
      </w:r>
      <w:r w:rsidR="001F08D8" w:rsidRPr="000C1964">
        <w:t>"</w:t>
      </w:r>
      <w:r w:rsidRPr="000C1964">
        <w:t>specific measures at issue</w:t>
      </w:r>
      <w:r w:rsidR="001F08D8" w:rsidRPr="000C1964">
        <w:t>"</w:t>
      </w:r>
      <w:r w:rsidRPr="000C1964">
        <w:t xml:space="preserve"> in its request for panel establishment.</w:t>
      </w:r>
      <w:r w:rsidRPr="000C1964">
        <w:rPr>
          <w:rStyle w:val="FootnoteReference"/>
        </w:rPr>
        <w:footnoteReference w:id="62"/>
      </w:r>
      <w:r w:rsidRPr="000C1964">
        <w:t xml:space="preserve">  A measure that is expired, terminated, or otherwise no longer in existence at the time of panel establishment is not a </w:t>
      </w:r>
      <w:r w:rsidR="001F08D8" w:rsidRPr="000C1964">
        <w:t>"</w:t>
      </w:r>
      <w:r w:rsidRPr="000C1964">
        <w:t>specific measure at issue</w:t>
      </w:r>
      <w:r w:rsidR="001F08D8" w:rsidRPr="000C1964">
        <w:t>"</w:t>
      </w:r>
      <w:r w:rsidRPr="000C1964">
        <w:t xml:space="preserve"> in accordance with Article 6.2 of the DSU.</w:t>
      </w:r>
      <w:r w:rsidRPr="000C1964">
        <w:rPr>
          <w:rStyle w:val="FootnoteReference"/>
        </w:rPr>
        <w:t xml:space="preserve"> </w:t>
      </w:r>
      <w:r w:rsidRPr="000C1964">
        <w:rPr>
          <w:rStyle w:val="FootnoteReference"/>
        </w:rPr>
        <w:footnoteReference w:id="63"/>
      </w:r>
      <w:r w:rsidRPr="000C1964">
        <w:t xml:space="preserve">  </w:t>
      </w:r>
      <w:r w:rsidR="00527B8B" w:rsidRPr="000C1964">
        <w:t xml:space="preserve">As the Appellate Body recognized in </w:t>
      </w:r>
      <w:r w:rsidR="00527B8B" w:rsidRPr="000C1964">
        <w:rPr>
          <w:i/>
          <w:iCs/>
        </w:rPr>
        <w:t xml:space="preserve">EC – Chicken Cuts, </w:t>
      </w:r>
      <w:r w:rsidR="001F08D8" w:rsidRPr="000C1964">
        <w:t>"</w:t>
      </w:r>
      <w:r w:rsidR="00527B8B" w:rsidRPr="000C1964">
        <w:t xml:space="preserve">[t]he term </w:t>
      </w:r>
      <w:r w:rsidR="001F08D8" w:rsidRPr="000C1964">
        <w:t>'</w:t>
      </w:r>
      <w:r w:rsidR="00527B8B" w:rsidRPr="000C1964">
        <w:t>specific measure at issue</w:t>
      </w:r>
      <w:r w:rsidR="001F08D8" w:rsidRPr="000C1964">
        <w:t>'</w:t>
      </w:r>
      <w:r w:rsidR="00527B8B" w:rsidRPr="000C1964">
        <w:t xml:space="preserve"> in Article 6.2 suggests that, as a general rule, the measures included in a panel</w:t>
      </w:r>
      <w:r w:rsidR="001F08D8" w:rsidRPr="000C1964">
        <w:t>'</w:t>
      </w:r>
      <w:r w:rsidR="00527B8B" w:rsidRPr="000C1964">
        <w:t xml:space="preserve">s terms of reference </w:t>
      </w:r>
      <w:r w:rsidR="00527B8B" w:rsidRPr="000C1964">
        <w:rPr>
          <w:i/>
          <w:iCs/>
        </w:rPr>
        <w:t>must be measures that are in existence at the time of the establishment of the panel</w:t>
      </w:r>
      <w:r w:rsidR="00527B8B" w:rsidRPr="000C1964">
        <w:t>.</w:t>
      </w:r>
      <w:r w:rsidR="001F08D8" w:rsidRPr="000C1964">
        <w:t>"</w:t>
      </w:r>
      <w:r w:rsidR="00527B8B" w:rsidRPr="000C1964">
        <w:rPr>
          <w:rStyle w:val="FootnoteReference"/>
        </w:rPr>
        <w:footnoteReference w:id="64"/>
      </w:r>
    </w:p>
    <w:p w14:paraId="57DAD6F9" w14:textId="6E12D050" w:rsidR="00E43E40" w:rsidRPr="000C1964" w:rsidRDefault="00E43E40" w:rsidP="00E43E40">
      <w:pPr>
        <w:numPr>
          <w:ilvl w:val="0"/>
          <w:numId w:val="1"/>
        </w:numPr>
      </w:pPr>
      <w:bookmarkStart w:id="60" w:name="_Hlk130895070"/>
      <w:r w:rsidRPr="000C1964">
        <w:t>China states that if the Panel finds certain measures are expired, the Panel is nevertheless able to issue findings and recommendations with respect to those expired measures.</w:t>
      </w:r>
      <w:r w:rsidRPr="000C1964">
        <w:rPr>
          <w:rStyle w:val="FootnoteReference"/>
        </w:rPr>
        <w:footnoteReference w:id="65"/>
      </w:r>
      <w:r w:rsidRPr="000C1964">
        <w:t xml:space="preserve"> In support of this proposition, China cites a number of Appellate Body Reports </w:t>
      </w:r>
      <w:r w:rsidRPr="000C1964">
        <w:lastRenderedPageBreak/>
        <w:t xml:space="preserve">including </w:t>
      </w:r>
      <w:r w:rsidRPr="000C1964">
        <w:rPr>
          <w:i/>
          <w:iCs/>
        </w:rPr>
        <w:t>EU – PET (Pakistan)</w:t>
      </w:r>
      <w:r w:rsidRPr="000C1964">
        <w:t xml:space="preserve">, </w:t>
      </w:r>
      <w:r w:rsidRPr="000C1964">
        <w:rPr>
          <w:i/>
          <w:iCs/>
        </w:rPr>
        <w:t xml:space="preserve">EU – Fatty Alcohols (Indonesia), </w:t>
      </w:r>
      <w:r w:rsidRPr="000C1964">
        <w:t xml:space="preserve">and </w:t>
      </w:r>
      <w:r w:rsidRPr="000C1964">
        <w:rPr>
          <w:i/>
          <w:iCs/>
        </w:rPr>
        <w:t>EC – Bananas III (Article 21.5 – Ecuador II) / EC – Bananas III (Article 21.5 – US)</w:t>
      </w:r>
      <w:r w:rsidRPr="000C1964">
        <w:t>.</w:t>
      </w:r>
      <w:r w:rsidRPr="000C1964">
        <w:rPr>
          <w:rStyle w:val="FootnoteReference"/>
        </w:rPr>
        <w:footnoteReference w:id="66"/>
      </w:r>
      <w:r w:rsidRPr="000C1964">
        <w:t xml:space="preserve"> But </w:t>
      </w:r>
      <w:r w:rsidRPr="000C1964">
        <w:rPr>
          <w:lang w:val="en-US"/>
        </w:rPr>
        <w:t xml:space="preserve">all of the cases cited by China involve </w:t>
      </w:r>
      <w:r w:rsidR="005A5100" w:rsidRPr="000C1964">
        <w:rPr>
          <w:lang w:val="en-US"/>
        </w:rPr>
        <w:t xml:space="preserve">measures that expired after panel establishment.  In other words, these cases relate to a completely </w:t>
      </w:r>
      <w:r w:rsidRPr="000C1964">
        <w:rPr>
          <w:lang w:val="en-US"/>
        </w:rPr>
        <w:t xml:space="preserve">different situation: they are instances in which the challenged measure </w:t>
      </w:r>
      <w:r w:rsidRPr="000C1964">
        <w:rPr>
          <w:i/>
          <w:lang w:val="en-US"/>
        </w:rPr>
        <w:t>was</w:t>
      </w:r>
      <w:r w:rsidRPr="000C1964">
        <w:rPr>
          <w:lang w:val="en-US"/>
        </w:rPr>
        <w:t xml:space="preserve"> in existence at the time of panel establishment but expired before the Panel issued its final report.  </w:t>
      </w:r>
    </w:p>
    <w:p w14:paraId="01760227" w14:textId="5B8981F1" w:rsidR="00E43E40" w:rsidRPr="000C1964" w:rsidRDefault="00E43E40" w:rsidP="00E43E40">
      <w:pPr>
        <w:numPr>
          <w:ilvl w:val="0"/>
          <w:numId w:val="1"/>
        </w:numPr>
      </w:pPr>
      <w:r w:rsidRPr="000C1964">
        <w:rPr>
          <w:lang w:val="en-US"/>
        </w:rPr>
        <w:t xml:space="preserve">In </w:t>
      </w:r>
      <w:r w:rsidR="003C7B7E" w:rsidRPr="000C1964">
        <w:rPr>
          <w:lang w:val="en-US"/>
        </w:rPr>
        <w:t>those, quite different</w:t>
      </w:r>
      <w:r w:rsidRPr="000C1964">
        <w:rPr>
          <w:lang w:val="en-US"/>
        </w:rPr>
        <w:t xml:space="preserve"> situations, WTO </w:t>
      </w:r>
      <w:r w:rsidR="00945666" w:rsidRPr="000C1964">
        <w:rPr>
          <w:lang w:val="en-US"/>
        </w:rPr>
        <w:t>p</w:t>
      </w:r>
      <w:r w:rsidRPr="000C1964">
        <w:rPr>
          <w:lang w:val="en-US"/>
        </w:rPr>
        <w:t xml:space="preserve">anels and the Appellate Body have been wary of efforts by a party to circumvent the </w:t>
      </w:r>
      <w:r w:rsidR="00945666" w:rsidRPr="000C1964">
        <w:rPr>
          <w:lang w:val="en-US"/>
        </w:rPr>
        <w:t>p</w:t>
      </w:r>
      <w:r w:rsidRPr="000C1964">
        <w:rPr>
          <w:lang w:val="en-US"/>
        </w:rPr>
        <w:t xml:space="preserve">anel process by withdrawing a WTO-inconsistent measure in order to moot a dispute before the issuance of an adverse </w:t>
      </w:r>
      <w:r w:rsidR="00945666" w:rsidRPr="000C1964">
        <w:rPr>
          <w:lang w:val="en-US"/>
        </w:rPr>
        <w:t>p</w:t>
      </w:r>
      <w:r w:rsidRPr="000C1964">
        <w:rPr>
          <w:lang w:val="en-US"/>
        </w:rPr>
        <w:t>anel ruling, while leaving an opening to reinstate the challenged measure as soon as the dispute is terminated.</w:t>
      </w:r>
      <w:r w:rsidRPr="000C1964">
        <w:rPr>
          <w:vertAlign w:val="superscript"/>
          <w:lang w:val="en-US"/>
        </w:rPr>
        <w:footnoteReference w:id="67"/>
      </w:r>
      <w:r w:rsidRPr="000C1964">
        <w:rPr>
          <w:lang w:val="en-US"/>
        </w:rPr>
        <w:t xml:space="preserve">  Australia agrees that where a measure has expired </w:t>
      </w:r>
      <w:r w:rsidRPr="000C1964">
        <w:rPr>
          <w:i/>
          <w:iCs/>
          <w:lang w:val="en-US"/>
        </w:rPr>
        <w:t xml:space="preserve">after </w:t>
      </w:r>
      <w:r w:rsidRPr="000C1964">
        <w:rPr>
          <w:lang w:val="en-US"/>
        </w:rPr>
        <w:t xml:space="preserve">panel establishment, </w:t>
      </w:r>
      <w:r w:rsidR="00065C8E" w:rsidRPr="000C1964">
        <w:rPr>
          <w:lang w:val="en-US"/>
        </w:rPr>
        <w:t>p</w:t>
      </w:r>
      <w:r w:rsidRPr="000C1964">
        <w:rPr>
          <w:lang w:val="en-US"/>
        </w:rPr>
        <w:t xml:space="preserve">anels have adopted varying approaches with respect to making findings and </w:t>
      </w:r>
      <w:r w:rsidR="005A5100" w:rsidRPr="000C1964">
        <w:rPr>
          <w:lang w:val="en-US"/>
        </w:rPr>
        <w:t xml:space="preserve">recommendations in order to prevent </w:t>
      </w:r>
      <w:r w:rsidR="001F08D8" w:rsidRPr="000C1964">
        <w:rPr>
          <w:lang w:val="en-US"/>
        </w:rPr>
        <w:t>"</w:t>
      </w:r>
      <w:r w:rsidR="005A5100" w:rsidRPr="000C1964">
        <w:rPr>
          <w:lang w:val="en-US"/>
        </w:rPr>
        <w:t>moving target</w:t>
      </w:r>
      <w:r w:rsidR="001F08D8" w:rsidRPr="000C1964">
        <w:rPr>
          <w:lang w:val="en-US"/>
        </w:rPr>
        <w:t>"</w:t>
      </w:r>
      <w:r w:rsidR="005A5100" w:rsidRPr="000C1964">
        <w:rPr>
          <w:lang w:val="en-US"/>
        </w:rPr>
        <w:t xml:space="preserve"> abuses of the panel process. However, that is not the situation before the Panel in this dispute, where the measures being challenged were no longer in effect and had been superseded when the Panel was constituted.  </w:t>
      </w:r>
    </w:p>
    <w:p w14:paraId="273D30AA" w14:textId="62FE205E" w:rsidR="00E43E40" w:rsidRPr="000C1964" w:rsidRDefault="00E43E40" w:rsidP="00E43E40">
      <w:pPr>
        <w:pStyle w:val="P1-N1Paragraph1-Number1"/>
      </w:pPr>
      <w:r w:rsidRPr="000C1964">
        <w:t xml:space="preserve">Rather, the question before the Panel is straightforward: can measures that expired </w:t>
      </w:r>
      <w:r w:rsidRPr="000C1964">
        <w:rPr>
          <w:i/>
        </w:rPr>
        <w:t>prior</w:t>
      </w:r>
      <w:r w:rsidRPr="000C1964">
        <w:t xml:space="preserve"> to panel establishment be considered </w:t>
      </w:r>
      <w:r w:rsidR="001F08D8" w:rsidRPr="000C1964">
        <w:t>"</w:t>
      </w:r>
      <w:r w:rsidRPr="000C1964">
        <w:t>measures at issue</w:t>
      </w:r>
      <w:r w:rsidR="001F08D8" w:rsidRPr="000C1964">
        <w:t>"</w:t>
      </w:r>
      <w:r w:rsidRPr="000C1964">
        <w:t xml:space="preserve"> in accordance with Article 6.2 of the DSU? This question is addressed </w:t>
      </w:r>
      <w:r w:rsidR="003C7B7E" w:rsidRPr="000C1964">
        <w:t>in</w:t>
      </w:r>
      <w:r w:rsidRPr="000C1964">
        <w:t xml:space="preserve"> a completely different set of prior panel and Appellate Body reports to those cited by China. The panel in </w:t>
      </w:r>
      <w:r w:rsidRPr="000C1964">
        <w:rPr>
          <w:i/>
          <w:iCs/>
        </w:rPr>
        <w:t>Thailand – Cigarettes (Philippines) (Article 21.5 – Philippines II)</w:t>
      </w:r>
      <w:r w:rsidRPr="000C1964">
        <w:t>, for example, recently recalled the importance of the distinction between cases in which the measures in question had been withdrawn before or only after the panel</w:t>
      </w:r>
      <w:r w:rsidR="001F08D8" w:rsidRPr="000C1964">
        <w:t>'</w:t>
      </w:r>
      <w:r w:rsidRPr="000C1964">
        <w:t>s establishment by the DSB.</w:t>
      </w:r>
      <w:r w:rsidRPr="000C1964">
        <w:rPr>
          <w:rStyle w:val="FootnoteReference"/>
        </w:rPr>
        <w:footnoteReference w:id="68"/>
      </w:r>
      <w:r w:rsidRPr="000C1964">
        <w:t xml:space="preserve"> While panels often make findings (but no recommendations) on measures which expired after panel establishment, </w:t>
      </w:r>
      <w:r w:rsidR="001F08D8" w:rsidRPr="000C1964">
        <w:t>"</w:t>
      </w:r>
      <w:r w:rsidRPr="000C1964">
        <w:t>in respect of measures withdrawn before panel establishment,</w:t>
      </w:r>
      <w:r w:rsidR="001F08D8" w:rsidRPr="000C1964">
        <w:t>"</w:t>
      </w:r>
      <w:r w:rsidRPr="000C1964">
        <w:t xml:space="preserve"> the panel found that </w:t>
      </w:r>
      <w:r w:rsidR="001F08D8" w:rsidRPr="000C1964">
        <w:t>"</w:t>
      </w:r>
      <w:r w:rsidRPr="000C1964">
        <w:t xml:space="preserve">panel practice appears to </w:t>
      </w:r>
      <w:r w:rsidRPr="000C1964">
        <w:rPr>
          <w:i/>
          <w:iCs/>
        </w:rPr>
        <w:t>heavily lean against making any findings</w:t>
      </w:r>
      <w:r w:rsidRPr="000C1964">
        <w:t>.</w:t>
      </w:r>
      <w:r w:rsidR="001F08D8" w:rsidRPr="000C1964">
        <w:t>"</w:t>
      </w:r>
      <w:r w:rsidRPr="000C1964">
        <w:rPr>
          <w:rStyle w:val="FootnoteReference"/>
        </w:rPr>
        <w:footnoteReference w:id="69"/>
      </w:r>
    </w:p>
    <w:p w14:paraId="7180C0D3" w14:textId="668B1013" w:rsidR="00E43E40" w:rsidRPr="000C1964" w:rsidRDefault="005A5100" w:rsidP="00E43E40">
      <w:pPr>
        <w:numPr>
          <w:ilvl w:val="0"/>
          <w:numId w:val="1"/>
        </w:numPr>
      </w:pPr>
      <w:r w:rsidRPr="000C1964">
        <w:lastRenderedPageBreak/>
        <w:t xml:space="preserve">As China has not addressed the legal question </w:t>
      </w:r>
      <w:proofErr w:type="gramStart"/>
      <w:r w:rsidRPr="000C1964">
        <w:t>actually before</w:t>
      </w:r>
      <w:proofErr w:type="gramEnd"/>
      <w:r w:rsidRPr="000C1964">
        <w:t xml:space="preserve"> the Panel, Australia considers that the only question before this Panel now is a factual one: were the challenged measures in existence at the time of panel establishment?</w:t>
      </w:r>
      <w:r w:rsidR="001D01F0" w:rsidRPr="000C1964">
        <w:t xml:space="preserve"> </w:t>
      </w:r>
      <w:r w:rsidRPr="000C1964">
        <w:t xml:space="preserve">They were not. Rather, the </w:t>
      </w:r>
      <w:proofErr w:type="gramStart"/>
      <w:r w:rsidR="00E43E40" w:rsidRPr="000C1964">
        <w:t>stainless steel</w:t>
      </w:r>
      <w:proofErr w:type="gramEnd"/>
      <w:r w:rsidR="00E43E40" w:rsidRPr="000C1964">
        <w:t xml:space="preserve"> sinks and wind towers original investigations were superseded by the expiry reviews </w:t>
      </w:r>
      <w:r w:rsidR="00E43E40" w:rsidRPr="000C1964">
        <w:rPr>
          <w:i/>
          <w:iCs/>
        </w:rPr>
        <w:t>prior</w:t>
      </w:r>
      <w:r w:rsidR="00E43E40" w:rsidRPr="000C1964">
        <w:t xml:space="preserve"> to the Panel</w:t>
      </w:r>
      <w:r w:rsidR="001F08D8" w:rsidRPr="000C1964">
        <w:t>'</w:t>
      </w:r>
      <w:r w:rsidR="00E43E40" w:rsidRPr="000C1964">
        <w:t>s establishment on 28 February 2022. The cases cited by China are irrelevant to the issue at hand. P</w:t>
      </w:r>
      <w:r w:rsidR="00E43E40" w:rsidRPr="000C1964">
        <w:rPr>
          <w:rFonts w:cs="Calibri"/>
        </w:rPr>
        <w:t>ursuant to the reasons set out in Australia</w:t>
      </w:r>
      <w:r w:rsidR="001F08D8" w:rsidRPr="000C1964">
        <w:rPr>
          <w:rFonts w:cs="Calibri"/>
        </w:rPr>
        <w:t>'</w:t>
      </w:r>
      <w:r w:rsidR="00E43E40" w:rsidRPr="000C1964">
        <w:rPr>
          <w:rFonts w:cs="Calibri"/>
        </w:rPr>
        <w:t xml:space="preserve">s first written submission and PRR, the original investigations are not a </w:t>
      </w:r>
      <w:r w:rsidR="001F08D8" w:rsidRPr="000C1964">
        <w:rPr>
          <w:rFonts w:cs="Calibri"/>
        </w:rPr>
        <w:t>"</w:t>
      </w:r>
      <w:r w:rsidR="00E43E40" w:rsidRPr="000C1964">
        <w:rPr>
          <w:rFonts w:cs="Calibri"/>
        </w:rPr>
        <w:t>specific measure at issue</w:t>
      </w:r>
      <w:r w:rsidR="001F08D8" w:rsidRPr="000C1964">
        <w:rPr>
          <w:rFonts w:cs="Calibri"/>
        </w:rPr>
        <w:t>"</w:t>
      </w:r>
      <w:r w:rsidR="00E43E40" w:rsidRPr="000C1964">
        <w:rPr>
          <w:rFonts w:cs="Calibri"/>
        </w:rPr>
        <w:t xml:space="preserve"> under Article 6.2 of the DSU and </w:t>
      </w:r>
      <w:r w:rsidR="00E43E40" w:rsidRPr="000C1964">
        <w:t>are outside the scope of the Panel</w:t>
      </w:r>
      <w:r w:rsidR="001F08D8" w:rsidRPr="000C1964">
        <w:t>'</w:t>
      </w:r>
      <w:r w:rsidR="00E43E40" w:rsidRPr="000C1964">
        <w:t xml:space="preserve">s terms of reference. </w:t>
      </w:r>
    </w:p>
    <w:p w14:paraId="7372468A" w14:textId="5586FE37" w:rsidR="00E43E40" w:rsidRPr="000C1964" w:rsidRDefault="00E30D92" w:rsidP="00E43E40">
      <w:pPr>
        <w:pStyle w:val="HL4HeadingLevel4"/>
      </w:pPr>
      <w:bookmarkStart w:id="61" w:name="_Toc135405900"/>
      <w:r w:rsidRPr="000C1964">
        <w:t xml:space="preserve">China misunderstands the relationship between original investigations and expiry </w:t>
      </w:r>
      <w:proofErr w:type="gramStart"/>
      <w:r w:rsidRPr="000C1964">
        <w:t>reviews</w:t>
      </w:r>
      <w:bookmarkEnd w:id="61"/>
      <w:proofErr w:type="gramEnd"/>
    </w:p>
    <w:bookmarkEnd w:id="60"/>
    <w:p w14:paraId="7C9F0BF7" w14:textId="7DBF6A45" w:rsidR="00920C1B" w:rsidRPr="000C1964" w:rsidRDefault="00920C1B" w:rsidP="00920C1B">
      <w:pPr>
        <w:pStyle w:val="P1-N1Paragraph1-Number1"/>
      </w:pPr>
      <w:r w:rsidRPr="000C1964">
        <w:t>China state</w:t>
      </w:r>
      <w:r w:rsidR="00065C8E" w:rsidRPr="000C1964">
        <w:t>d</w:t>
      </w:r>
      <w:r w:rsidRPr="000C1964">
        <w:t xml:space="preserve"> that a WTO </w:t>
      </w:r>
      <w:r w:rsidR="00065C8E" w:rsidRPr="000C1964">
        <w:t>M</w:t>
      </w:r>
      <w:r w:rsidRPr="000C1964">
        <w:t xml:space="preserve">ember cannot </w:t>
      </w:r>
      <w:r w:rsidR="00A02832" w:rsidRPr="000C1964">
        <w:t>"</w:t>
      </w:r>
      <w:r w:rsidRPr="000C1964">
        <w:t>bury</w:t>
      </w:r>
      <w:r w:rsidR="00A02832" w:rsidRPr="000C1964">
        <w:t>"</w:t>
      </w:r>
      <w:r w:rsidRPr="000C1964">
        <w:t xml:space="preserve"> an underlying WTO violation by claiming it was ended via an expiry review and that there is no </w:t>
      </w:r>
      <w:r w:rsidR="00A02832" w:rsidRPr="000C1964">
        <w:t>"</w:t>
      </w:r>
      <w:r w:rsidRPr="000C1964">
        <w:t>statute of limitations</w:t>
      </w:r>
      <w:r w:rsidR="00A02832" w:rsidRPr="000C1964">
        <w:t>"</w:t>
      </w:r>
      <w:r w:rsidRPr="000C1964">
        <w:t xml:space="preserve"> in the WTO.</w:t>
      </w:r>
      <w:r w:rsidRPr="000C1964">
        <w:rPr>
          <w:rStyle w:val="FootnoteReference"/>
        </w:rPr>
        <w:footnoteReference w:id="70"/>
      </w:r>
      <w:r w:rsidRPr="000C1964">
        <w:t xml:space="preserve"> Australia is not arguing that a member can </w:t>
      </w:r>
      <w:r w:rsidR="00A02832" w:rsidRPr="000C1964">
        <w:t>"</w:t>
      </w:r>
      <w:r w:rsidRPr="000C1964">
        <w:t>bury</w:t>
      </w:r>
      <w:r w:rsidR="00A02832" w:rsidRPr="000C1964">
        <w:t>"</w:t>
      </w:r>
      <w:r w:rsidRPr="000C1964">
        <w:t xml:space="preserve"> a WTO violation.  However, China’s argument fails to </w:t>
      </w:r>
      <w:proofErr w:type="gramStart"/>
      <w:r w:rsidRPr="000C1964">
        <w:t>take into account</w:t>
      </w:r>
      <w:proofErr w:type="gramEnd"/>
      <w:r w:rsidRPr="000C1964">
        <w:t xml:space="preserve"> that panel practice heavily leans against making findings on measures that expired before panel establishment.</w:t>
      </w:r>
      <w:r w:rsidRPr="000C1964">
        <w:rPr>
          <w:rStyle w:val="FootnoteReference"/>
        </w:rPr>
        <w:footnoteReference w:id="71"/>
      </w:r>
      <w:r w:rsidRPr="000C1964">
        <w:t xml:space="preserve"> WTO Members did not vest Panels with the authority to issue findings in respect of superseded, terminated, or otherwise non-existent measures.</w:t>
      </w:r>
    </w:p>
    <w:p w14:paraId="7C9AF48B" w14:textId="6508273B" w:rsidR="00920C1B" w:rsidRPr="000C1964" w:rsidRDefault="00920C1B" w:rsidP="00920C1B">
      <w:pPr>
        <w:pStyle w:val="P1-N1Paragraph1-Number1"/>
      </w:pPr>
      <w:r w:rsidRPr="000C1964">
        <w:t xml:space="preserve">The purpose of the WTO dispute settlement is not to issue advisory opinions or </w:t>
      </w:r>
      <w:r w:rsidR="00A02832" w:rsidRPr="000C1964">
        <w:t>"</w:t>
      </w:r>
      <w:r w:rsidRPr="000C1964">
        <w:t>make law</w:t>
      </w:r>
      <w:r w:rsidR="00A02832" w:rsidRPr="000C1964">
        <w:t>"</w:t>
      </w:r>
      <w:r w:rsidRPr="000C1964">
        <w:t>.</w:t>
      </w:r>
      <w:r w:rsidRPr="000C1964">
        <w:rPr>
          <w:rStyle w:val="FootnoteReference"/>
        </w:rPr>
        <w:footnoteReference w:id="72"/>
      </w:r>
      <w:r w:rsidRPr="000C1964">
        <w:t xml:space="preserve"> </w:t>
      </w:r>
      <w:r w:rsidR="009730EE" w:rsidRPr="000C1964">
        <w:t xml:space="preserve">Based on the plain text and context of Article 11.3 of </w:t>
      </w:r>
      <w:r w:rsidRPr="000C1964">
        <w:t xml:space="preserve">the Anti-Dumping Agreement, </w:t>
      </w:r>
      <w:proofErr w:type="gramStart"/>
      <w:r w:rsidRPr="000C1964">
        <w:t>it is clear that members</w:t>
      </w:r>
      <w:proofErr w:type="gramEnd"/>
      <w:r w:rsidRPr="000C1964">
        <w:t xml:space="preserve"> intended that anti</w:t>
      </w:r>
      <w:r w:rsidR="009730EE" w:rsidRPr="000C1964">
        <w:t>-</w:t>
      </w:r>
      <w:r w:rsidRPr="000C1964">
        <w:t>dumping measures would expire after five years, at which point they would either cease to have effect or be replaced with new measures.</w:t>
      </w:r>
      <w:r w:rsidR="009730EE" w:rsidRPr="000C1964">
        <w:rPr>
          <w:rStyle w:val="FootnoteReference"/>
        </w:rPr>
        <w:footnoteReference w:id="73"/>
      </w:r>
    </w:p>
    <w:p w14:paraId="2B78234E" w14:textId="5787D208" w:rsidR="00920C1B" w:rsidRPr="000C1964" w:rsidRDefault="00920C1B" w:rsidP="00920C1B">
      <w:pPr>
        <w:pStyle w:val="P1-N1Paragraph1-Number1"/>
      </w:pPr>
      <w:r w:rsidRPr="000C1964">
        <w:t xml:space="preserve">China was entitled to challenge the original investigations for the </w:t>
      </w:r>
      <w:proofErr w:type="gramStart"/>
      <w:r w:rsidRPr="000C1964">
        <w:t>five year</w:t>
      </w:r>
      <w:proofErr w:type="gramEnd"/>
      <w:r w:rsidRPr="000C1964">
        <w:t xml:space="preserve"> period in which those investigations were the legal basis for </w:t>
      </w:r>
      <w:r w:rsidR="009730EE" w:rsidRPr="000C1964">
        <w:t>the imposition</w:t>
      </w:r>
      <w:r w:rsidRPr="000C1964">
        <w:t xml:space="preserve"> of duties. To the extent any alleged violation was replicated or explicitly incorporated into the expiry reviews, China was entitled to challenge such violation as part of a properly made claim against the expiry reviews as the current measure in place. But China chose to do neither.</w:t>
      </w:r>
    </w:p>
    <w:p w14:paraId="1AAC38CB" w14:textId="69BEE0A1" w:rsidR="00920C1B" w:rsidRPr="000C1964" w:rsidRDefault="00920C1B" w:rsidP="00920C1B">
      <w:pPr>
        <w:pStyle w:val="P1-N1Paragraph1-Number1"/>
      </w:pPr>
      <w:r w:rsidRPr="000C1964">
        <w:lastRenderedPageBreak/>
        <w:t xml:space="preserve">To resolve this dispute the Panel does not need to make a general finding that an expiry review always supersedes an original determination for all WTO Members or, </w:t>
      </w:r>
      <w:proofErr w:type="gramStart"/>
      <w:r w:rsidRPr="000C1964">
        <w:t>as a consequence</w:t>
      </w:r>
      <w:proofErr w:type="gramEnd"/>
      <w:r w:rsidRPr="000C1964">
        <w:t>, that an original determination can never be challenged where there is an expiry review. The only thing the Panel need</w:t>
      </w:r>
      <w:r w:rsidR="00E53FE2" w:rsidRPr="000C1964">
        <w:t>s to</w:t>
      </w:r>
      <w:r w:rsidRPr="000C1964">
        <w:t xml:space="preserve"> determine is that in the context of these </w:t>
      </w:r>
      <w:proofErr w:type="gramStart"/>
      <w:r w:rsidRPr="000C1964">
        <w:t>particular investigations</w:t>
      </w:r>
      <w:proofErr w:type="gramEnd"/>
      <w:r w:rsidRPr="000C1964">
        <w:t xml:space="preserve"> and Australia’s domestic framework, the expiry reviews had superseded the original investigations at the time China filed its </w:t>
      </w:r>
      <w:r w:rsidR="009730EE" w:rsidRPr="000C1964">
        <w:t>panel request</w:t>
      </w:r>
      <w:r w:rsidRPr="000C1964">
        <w:t>. The evidence is clear that the expiry reviews wholly replaced the original investigations as the legal basis for the imposition of duties prior to the Panel’s establishment. Accordingly, those original investigations are outside the Panel’s terms of reference.</w:t>
      </w:r>
    </w:p>
    <w:p w14:paraId="2E428137" w14:textId="73F2A85B" w:rsidR="00E43E40" w:rsidRPr="000C1964" w:rsidRDefault="00E43E40" w:rsidP="00E43E40">
      <w:pPr>
        <w:pStyle w:val="HL4HeadingLevel4"/>
      </w:pPr>
      <w:bookmarkStart w:id="62" w:name="_Toc134781911"/>
      <w:bookmarkStart w:id="63" w:name="_Toc135405901"/>
      <w:r w:rsidRPr="000C1964">
        <w:t xml:space="preserve">China has presented no evidence that investigations and expiry reviews, which are subject to distinct evidentiary and legal standards, are a single </w:t>
      </w:r>
      <w:r w:rsidR="001F08D8" w:rsidRPr="000C1964">
        <w:t>"</w:t>
      </w:r>
      <w:r w:rsidRPr="000C1964">
        <w:t xml:space="preserve">indivisible, continuous </w:t>
      </w:r>
      <w:proofErr w:type="gramStart"/>
      <w:r w:rsidRPr="000C1964">
        <w:t>measure</w:t>
      </w:r>
      <w:r w:rsidR="001F08D8" w:rsidRPr="000C1964">
        <w:t>"</w:t>
      </w:r>
      <w:bookmarkEnd w:id="62"/>
      <w:bookmarkEnd w:id="63"/>
      <w:proofErr w:type="gramEnd"/>
    </w:p>
    <w:p w14:paraId="4863ECE0" w14:textId="2D48F1E6" w:rsidR="00E43E40" w:rsidRPr="000C1964" w:rsidRDefault="00E30D92" w:rsidP="00E43E40">
      <w:pPr>
        <w:pStyle w:val="P1-N1Paragraph1-Number1"/>
      </w:pPr>
      <w:r w:rsidRPr="000C1964">
        <w:t xml:space="preserve">In an effort to salvage its flawed </w:t>
      </w:r>
      <w:r w:rsidR="006C5592" w:rsidRPr="000C1964">
        <w:t>panel request</w:t>
      </w:r>
      <w:r w:rsidRPr="000C1964">
        <w:t xml:space="preserve">, China has sought to redraft the challenged measures in </w:t>
      </w:r>
      <w:r w:rsidR="00E53FE2" w:rsidRPr="000C1964">
        <w:t>s</w:t>
      </w:r>
      <w:r w:rsidRPr="000C1964">
        <w:t xml:space="preserve">ection B.1 of its panel request as a </w:t>
      </w:r>
      <w:r w:rsidR="001F08D8" w:rsidRPr="000C1964">
        <w:t>"</w:t>
      </w:r>
      <w:r w:rsidR="00E53FE2" w:rsidRPr="000C1964">
        <w:t>one indivisible,</w:t>
      </w:r>
      <w:r w:rsidRPr="000C1964">
        <w:t xml:space="preserve"> continuous measure</w:t>
      </w:r>
      <w:r w:rsidR="001F08D8" w:rsidRPr="000C1964">
        <w:t>"</w:t>
      </w:r>
      <w:r w:rsidRPr="000C1964">
        <w:t xml:space="preserve"> in which the original determinations are the </w:t>
      </w:r>
      <w:r w:rsidR="001F08D8" w:rsidRPr="000C1964">
        <w:t>"</w:t>
      </w:r>
      <w:r w:rsidRPr="000C1964">
        <w:t>foundational error</w:t>
      </w:r>
      <w:r w:rsidR="001F08D8" w:rsidRPr="000C1964">
        <w:t>"</w:t>
      </w:r>
      <w:r w:rsidRPr="000C1964">
        <w:t>.</w:t>
      </w:r>
      <w:r w:rsidR="00E53FE2" w:rsidRPr="000C1964">
        <w:rPr>
          <w:rStyle w:val="FootnoteReference"/>
        </w:rPr>
        <w:footnoteReference w:id="74"/>
      </w:r>
      <w:r w:rsidRPr="000C1964">
        <w:t xml:space="preserve"> </w:t>
      </w:r>
      <w:r w:rsidR="00E43E40" w:rsidRPr="000C1964">
        <w:t xml:space="preserve">Having made no such arguments in its first written submission, China, for the first time at the </w:t>
      </w:r>
      <w:r w:rsidR="00E53FE2" w:rsidRPr="000C1964">
        <w:t>first P</w:t>
      </w:r>
      <w:r w:rsidR="00E43E40" w:rsidRPr="000C1964">
        <w:t xml:space="preserve">anel meeting, argued that the measures at issue in </w:t>
      </w:r>
      <w:r w:rsidR="00E53FE2" w:rsidRPr="000C1964">
        <w:t>s</w:t>
      </w:r>
      <w:r w:rsidR="00E43E40" w:rsidRPr="000C1964">
        <w:t xml:space="preserve">ection B.1 of its panel request are not the original determinations but, rather, two single </w:t>
      </w:r>
      <w:r w:rsidR="001F08D8" w:rsidRPr="000C1964">
        <w:t>"</w:t>
      </w:r>
      <w:r w:rsidR="00E43E40" w:rsidRPr="000C1964">
        <w:t>indivisible, continuous measures</w:t>
      </w:r>
      <w:r w:rsidR="001F08D8" w:rsidRPr="000C1964">
        <w:t>"</w:t>
      </w:r>
      <w:r w:rsidR="00E43E40" w:rsidRPr="000C1964">
        <w:t xml:space="preserve"> comprised of </w:t>
      </w:r>
      <w:r w:rsidR="009E7D72" w:rsidRPr="000C1964">
        <w:t>instruments</w:t>
      </w:r>
      <w:r w:rsidR="00E43E40" w:rsidRPr="000C1964">
        <w:t xml:space="preserve"> </w:t>
      </w:r>
      <w:r w:rsidR="00A02832" w:rsidRPr="000C1964">
        <w:t>n</w:t>
      </w:r>
      <w:r w:rsidR="00E43E40" w:rsidRPr="000C1964">
        <w:t xml:space="preserve">o. 1-7 and </w:t>
      </w:r>
      <w:r w:rsidR="00A02832" w:rsidRPr="000C1964">
        <w:t>n</w:t>
      </w:r>
      <w:r w:rsidR="00E43E40" w:rsidRPr="000C1964">
        <w:t>o</w:t>
      </w:r>
      <w:r w:rsidR="00A02832" w:rsidRPr="000C1964">
        <w:t>.</w:t>
      </w:r>
      <w:r w:rsidR="00E43E40" w:rsidRPr="000C1964">
        <w:t xml:space="preserve"> 8-23 of its panel request appendix for wind towers and stainless steel sinks, respectively.</w:t>
      </w:r>
      <w:r w:rsidR="00E43E40" w:rsidRPr="000C1964">
        <w:rPr>
          <w:rStyle w:val="FootnoteReference"/>
        </w:rPr>
        <w:footnoteReference w:id="75"/>
      </w:r>
      <w:r w:rsidR="00E43E40" w:rsidRPr="000C1964">
        <w:t xml:space="preserve">  In other words, China argues that despite the fact that its claims in </w:t>
      </w:r>
      <w:r w:rsidR="00A004C4" w:rsidRPr="000C1964">
        <w:t>s</w:t>
      </w:r>
      <w:r w:rsidR="00E43E40" w:rsidRPr="000C1964">
        <w:t xml:space="preserve">ection B.1 are almost all focused on the original determinations, the measures China actually meant to challenge are all of those </w:t>
      </w:r>
      <w:r w:rsidR="009E7D72" w:rsidRPr="000C1964">
        <w:t>instruments</w:t>
      </w:r>
      <w:r w:rsidR="00E43E40" w:rsidRPr="000C1964">
        <w:t xml:space="preserve"> listed in its appendix, including expiry reviews. </w:t>
      </w:r>
    </w:p>
    <w:p w14:paraId="3C833BAC" w14:textId="720D5F2D" w:rsidR="00E43E40" w:rsidRPr="000C1964" w:rsidRDefault="00E43E40" w:rsidP="00E43E40">
      <w:pPr>
        <w:pStyle w:val="P1-N1Paragraph1-Number1"/>
      </w:pPr>
      <w:r w:rsidRPr="000C1964">
        <w:t xml:space="preserve">As the Appellate Body has previously said, where a complainant attempts to challenge multiple measures as a single measure, the burden is on the complainant to provide evidence of </w:t>
      </w:r>
      <w:r w:rsidR="001F08D8" w:rsidRPr="000C1964">
        <w:t>"</w:t>
      </w:r>
      <w:r w:rsidRPr="000C1964">
        <w:t>how the different components operate together as part of a single measure and how a single measure exists as distinct from its components.</w:t>
      </w:r>
      <w:r w:rsidR="001F08D8" w:rsidRPr="000C1964">
        <w:t>"</w:t>
      </w:r>
      <w:r w:rsidRPr="000C1964">
        <w:rPr>
          <w:rStyle w:val="FootnoteReference"/>
        </w:rPr>
        <w:footnoteReference w:id="76"/>
      </w:r>
      <w:r w:rsidRPr="000C1964">
        <w:t xml:space="preserve">  Panels do not </w:t>
      </w:r>
      <w:r w:rsidR="001F08D8" w:rsidRPr="000C1964">
        <w:t>"</w:t>
      </w:r>
      <w:r w:rsidRPr="000C1964">
        <w:t>simply assume</w:t>
      </w:r>
      <w:r w:rsidR="001F08D8" w:rsidRPr="000C1964">
        <w:t>"</w:t>
      </w:r>
      <w:r w:rsidRPr="000C1964">
        <w:t xml:space="preserve"> that different instruments form part of a single measure, </w:t>
      </w:r>
      <w:r w:rsidR="001F08D8" w:rsidRPr="000C1964">
        <w:t>"</w:t>
      </w:r>
      <w:r w:rsidRPr="000C1964">
        <w:t>[o]</w:t>
      </w:r>
      <w:proofErr w:type="spellStart"/>
      <w:r w:rsidRPr="000C1964">
        <w:t>therwise</w:t>
      </w:r>
      <w:proofErr w:type="spellEnd"/>
      <w:r w:rsidRPr="000C1964">
        <w:t xml:space="preserve">, the requirement to </w:t>
      </w:r>
      <w:r w:rsidRPr="000C1964">
        <w:lastRenderedPageBreak/>
        <w:t>examine whether a complainant has established the precise content of a measure may well be superfluous.</w:t>
      </w:r>
      <w:r w:rsidR="001F08D8" w:rsidRPr="000C1964">
        <w:t>"</w:t>
      </w:r>
      <w:r w:rsidRPr="000C1964">
        <w:rPr>
          <w:rStyle w:val="FootnoteReference"/>
        </w:rPr>
        <w:footnoteReference w:id="77"/>
      </w:r>
      <w:r w:rsidRPr="000C1964">
        <w:t xml:space="preserve"> One of the considerations panels take into account in assessing whether separate instruments can be considered as one or separate measures is the respondent</w:t>
      </w:r>
      <w:r w:rsidR="001F08D8" w:rsidRPr="000C1964">
        <w:t>'</w:t>
      </w:r>
      <w:r w:rsidRPr="000C1964">
        <w:t>s position.</w:t>
      </w:r>
      <w:r w:rsidRPr="000C1964">
        <w:rPr>
          <w:rStyle w:val="FootnoteReference"/>
        </w:rPr>
        <w:footnoteReference w:id="78"/>
      </w:r>
    </w:p>
    <w:p w14:paraId="1194F759" w14:textId="0F95F14A" w:rsidR="00E43E40" w:rsidRPr="000C1964" w:rsidRDefault="00E43E40" w:rsidP="00E43E40">
      <w:pPr>
        <w:pStyle w:val="P1-N1Paragraph1-Number1"/>
        <w:rPr>
          <w:rFonts w:ascii="Times New Roman" w:hAnsi="Times New Roman" w:cs="Times New Roman"/>
          <w:lang w:eastAsia="en-AU"/>
        </w:rPr>
      </w:pPr>
      <w:r w:rsidRPr="000C1964">
        <w:t xml:space="preserve">In response to </w:t>
      </w:r>
      <w:r w:rsidR="00E53FE2" w:rsidRPr="000C1964">
        <w:t>q</w:t>
      </w:r>
      <w:r w:rsidRPr="000C1964">
        <w:t>uestion</w:t>
      </w:r>
      <w:r w:rsidR="00682E07" w:rsidRPr="000C1964">
        <w:t xml:space="preserve"> no.</w:t>
      </w:r>
      <w:r w:rsidRPr="000C1964">
        <w:t xml:space="preserve"> 38, the Panel specifically asked China to explain the extent to which it was arguing </w:t>
      </w:r>
      <w:r w:rsidR="00E30D92" w:rsidRPr="000C1964">
        <w:t>that the challenged measures comprise</w:t>
      </w:r>
      <w:r w:rsidRPr="000C1964">
        <w:t xml:space="preserve"> a single measure and, therefore, </w:t>
      </w:r>
      <w:r w:rsidR="00E30D92" w:rsidRPr="000C1964">
        <w:t>China was required</w:t>
      </w:r>
      <w:r w:rsidRPr="000C1964">
        <w:t xml:space="preserve"> to provide </w:t>
      </w:r>
      <w:r w:rsidR="001F08D8" w:rsidRPr="000C1964">
        <w:t>"</w:t>
      </w:r>
      <w:r w:rsidRPr="000C1964">
        <w:t>evidence of how the different components operate together as part of a single measure and how a single measure exists as distinct from its components</w:t>
      </w:r>
      <w:r w:rsidR="001F08D8" w:rsidRPr="000C1964">
        <w:t>"</w:t>
      </w:r>
      <w:r w:rsidRPr="000C1964">
        <w:t xml:space="preserve"> consistent with the Appellate Body</w:t>
      </w:r>
      <w:r w:rsidR="001F08D8" w:rsidRPr="000C1964">
        <w:t>'</w:t>
      </w:r>
      <w:r w:rsidR="00E30D92" w:rsidRPr="000C1964">
        <w:t xml:space="preserve">s decision </w:t>
      </w:r>
      <w:r w:rsidRPr="000C1964">
        <w:t xml:space="preserve">in </w:t>
      </w:r>
      <w:r w:rsidRPr="000C1964">
        <w:rPr>
          <w:i/>
          <w:iCs/>
        </w:rPr>
        <w:t>Argentina—Import Measures.</w:t>
      </w:r>
      <w:r w:rsidRPr="000C1964">
        <w:rPr>
          <w:rStyle w:val="FootnoteReference"/>
        </w:rPr>
        <w:footnoteReference w:id="79"/>
      </w:r>
      <w:r w:rsidRPr="000C1964">
        <w:t xml:space="preserve">  </w:t>
      </w:r>
    </w:p>
    <w:p w14:paraId="1AE1DE36" w14:textId="6E5C8E28" w:rsidR="00E43E40" w:rsidRPr="000C1964" w:rsidRDefault="00E43E40" w:rsidP="00E43E40">
      <w:pPr>
        <w:pStyle w:val="P1-N1Paragraph1-Number1"/>
      </w:pPr>
      <w:r w:rsidRPr="000C1964">
        <w:t>Instead of answering the Panel</w:t>
      </w:r>
      <w:r w:rsidR="001F08D8" w:rsidRPr="000C1964">
        <w:t>'</w:t>
      </w:r>
      <w:r w:rsidRPr="000C1964">
        <w:t xml:space="preserve">s question, or offering any evidence in support of its arguments, as to </w:t>
      </w:r>
      <w:r w:rsidR="001F08D8" w:rsidRPr="000C1964">
        <w:t>"</w:t>
      </w:r>
      <w:r w:rsidRPr="000C1964">
        <w:t>how the different components operate together as part of a single measure and how a single measure exists as distinct from its components</w:t>
      </w:r>
      <w:r w:rsidR="001F08D8" w:rsidRPr="000C1964">
        <w:t>"</w:t>
      </w:r>
      <w:r w:rsidRPr="000C1964">
        <w:rPr>
          <w:rStyle w:val="FootnoteReference"/>
        </w:rPr>
        <w:footnoteReference w:id="80"/>
      </w:r>
      <w:r w:rsidRPr="000C1964">
        <w:t xml:space="preserve"> China simply asserted that the challenged measures are </w:t>
      </w:r>
      <w:r w:rsidR="00682E07" w:rsidRPr="000C1964">
        <w:t>no</w:t>
      </w:r>
      <w:r w:rsidRPr="000C1964">
        <w:t xml:space="preserve">. 1 through 7 and </w:t>
      </w:r>
      <w:r w:rsidR="00682E07" w:rsidRPr="000C1964">
        <w:t>no</w:t>
      </w:r>
      <w:r w:rsidRPr="000C1964">
        <w:t xml:space="preserve">. 8 through 23 of the panel request </w:t>
      </w:r>
      <w:proofErr w:type="gramStart"/>
      <w:r w:rsidRPr="000C1964">
        <w:t>appendix</w:t>
      </w:r>
      <w:proofErr w:type="gramEnd"/>
      <w:r w:rsidRPr="000C1964">
        <w:t xml:space="preserve"> in respect of wind towers and stainless steel sinks, respectively.</w:t>
      </w:r>
      <w:r w:rsidR="00E30D92" w:rsidRPr="000C1964">
        <w:rPr>
          <w:rStyle w:val="FootnoteReference"/>
        </w:rPr>
        <w:footnoteReference w:id="81"/>
      </w:r>
    </w:p>
    <w:p w14:paraId="08141F57" w14:textId="6BF1E2FB" w:rsidR="00E43E40" w:rsidRPr="000C1964" w:rsidRDefault="00E43E40" w:rsidP="00E43E40">
      <w:pPr>
        <w:pStyle w:val="P1-N1Paragraph1-Number1"/>
      </w:pPr>
      <w:r w:rsidRPr="000C1964">
        <w:t>The fact that the expiry reviews followed the original determination</w:t>
      </w:r>
      <w:r w:rsidR="00E30D92" w:rsidRPr="000C1964">
        <w:t>s</w:t>
      </w:r>
      <w:r w:rsidRPr="000C1964">
        <w:t xml:space="preserve"> in </w:t>
      </w:r>
      <w:proofErr w:type="gramStart"/>
      <w:r w:rsidRPr="000C1964">
        <w:t>time,</w:t>
      </w:r>
      <w:r w:rsidR="00AE4609" w:rsidRPr="000C1964">
        <w:t xml:space="preserve"> </w:t>
      </w:r>
      <w:r w:rsidRPr="000C1964">
        <w:t>or</w:t>
      </w:r>
      <w:proofErr w:type="gramEnd"/>
      <w:r w:rsidRPr="000C1964">
        <w:t xml:space="preserve"> would not have been conducted without an original determination, does not mean that these separate measures should be taken together as a single measure for purposes of WTO dispute settlement. The WTO system treats original determinations and expiry reviews as separate and distinct measures, and they are addressed through separate and distinct provisions of the Anti-Dumping Agreement. The Appellate Body has stated clearly that original investigations and expiry reviews are distinct processes with different purposes.</w:t>
      </w:r>
      <w:r w:rsidRPr="000C1964">
        <w:rPr>
          <w:rStyle w:val="FootnoteReference"/>
        </w:rPr>
        <w:footnoteReference w:id="82"/>
      </w:r>
      <w:r w:rsidRPr="000C1964">
        <w:t xml:space="preserve"> </w:t>
      </w:r>
    </w:p>
    <w:p w14:paraId="07030062" w14:textId="3BCC638C" w:rsidR="00E43E40" w:rsidRPr="000C1964" w:rsidRDefault="00E43E40" w:rsidP="00E43E40">
      <w:pPr>
        <w:pStyle w:val="P1-N1Paragraph1-Number1"/>
      </w:pPr>
      <w:r w:rsidRPr="000C1964">
        <w:t xml:space="preserve">Under WTO rules, the evidentiary and legal standard required in expiry reviews are fundamentally different from those in original investigations. Unlike original investigations, expiry reviews are prospective in focus, and the key legal finding is a determination that the </w:t>
      </w:r>
      <w:r w:rsidR="001F08D8" w:rsidRPr="000C1964">
        <w:t>"</w:t>
      </w:r>
      <w:r w:rsidRPr="000C1964">
        <w:t>expiry of the duty would likely lead to continuation or recurrence of dumping and injury</w:t>
      </w:r>
      <w:r w:rsidR="001F08D8" w:rsidRPr="000C1964">
        <w:t>"</w:t>
      </w:r>
      <w:r w:rsidRPr="000C1964">
        <w:t xml:space="preserve"> or </w:t>
      </w:r>
      <w:r w:rsidR="001F08D8" w:rsidRPr="000C1964">
        <w:t>"</w:t>
      </w:r>
      <w:r w:rsidRPr="000C1964">
        <w:t>subsidization and injury</w:t>
      </w:r>
      <w:r w:rsidR="001F08D8" w:rsidRPr="000C1964">
        <w:t>"</w:t>
      </w:r>
      <w:r w:rsidRPr="000C1964">
        <w:t xml:space="preserve"> under Article 11.3 of the Anti-Dumping Agreement and Article 21.3 </w:t>
      </w:r>
      <w:r w:rsidRPr="000C1964">
        <w:lastRenderedPageBreak/>
        <w:t>of the SCM Agreement, as opposed to findings of current dumping and/or subsidization, injury, and causation in an original investigation. The Appellate Body has stated clearly that original investigations and expiry reviews are distinct processes with different purposes.</w:t>
      </w:r>
    </w:p>
    <w:p w14:paraId="7A12220F" w14:textId="77777777" w:rsidR="00AE4609" w:rsidRPr="000C1964" w:rsidRDefault="00E43E40" w:rsidP="00AE4609">
      <w:pPr>
        <w:pStyle w:val="P1-N1Paragraph1-Number1"/>
      </w:pPr>
      <w:r w:rsidRPr="000C1964">
        <w:t xml:space="preserve">As the Appellate Body noted in </w:t>
      </w:r>
      <w:r w:rsidRPr="000C1964">
        <w:rPr>
          <w:i/>
          <w:iCs/>
        </w:rPr>
        <w:t>US – Corrosion-Resistant Steel Sunset Review,</w:t>
      </w:r>
      <w:r w:rsidRPr="000C1964">
        <w:t xml:space="preserve"> Article 11.3 imposes a temporal limitation on the imposition of anti-dumping duties, with an exception to continue the measures if certain criteria are met: </w:t>
      </w:r>
    </w:p>
    <w:p w14:paraId="4003C5ED" w14:textId="65229099" w:rsidR="00E43E40" w:rsidRPr="000C1964" w:rsidRDefault="00AE4609" w:rsidP="00AE4609">
      <w:pPr>
        <w:pStyle w:val="P1-N1Paragraph1-Number1"/>
        <w:numPr>
          <w:ilvl w:val="0"/>
          <w:numId w:val="0"/>
        </w:numPr>
        <w:ind w:left="851"/>
        <w:rPr>
          <w:sz w:val="22"/>
          <w:szCs w:val="22"/>
        </w:rPr>
      </w:pPr>
      <w:r w:rsidRPr="000C1964">
        <w:rPr>
          <w:sz w:val="22"/>
          <w:szCs w:val="22"/>
        </w:rPr>
        <w:t>S</w:t>
      </w:r>
      <w:r w:rsidR="00E43E40" w:rsidRPr="000C1964">
        <w:rPr>
          <w:sz w:val="22"/>
          <w:szCs w:val="22"/>
        </w:rPr>
        <w:t xml:space="preserve">pecifically, Members are required to terminate an anti-dumping duty within five years of its imposition </w:t>
      </w:r>
      <w:r w:rsidR="001F08D8" w:rsidRPr="000C1964">
        <w:rPr>
          <w:sz w:val="22"/>
          <w:szCs w:val="22"/>
        </w:rPr>
        <w:t>'</w:t>
      </w:r>
      <w:r w:rsidR="00E43E40" w:rsidRPr="000C1964">
        <w:rPr>
          <w:sz w:val="22"/>
          <w:szCs w:val="22"/>
        </w:rPr>
        <w:t>unless</w:t>
      </w:r>
      <w:r w:rsidR="001F08D8" w:rsidRPr="000C1964">
        <w:rPr>
          <w:sz w:val="22"/>
          <w:szCs w:val="22"/>
        </w:rPr>
        <w:t>'</w:t>
      </w:r>
      <w:r w:rsidR="00E43E40" w:rsidRPr="000C1964">
        <w:rPr>
          <w:sz w:val="22"/>
          <w:szCs w:val="22"/>
        </w:rPr>
        <w:t xml:space="preserve"> the following conditions are satisfied: first, that a review be initiated before the expiry of five years from the date of the imposition of the duty; second, that in the review the authorities determine that the expiry of the duty would be likely to lead to continuation or recurrence of dumping; and third, that in the review the authorities determine that the expiry of the duty would be likely to lead to continuation or recurrence of injury. If any one of these conditions is not satisfied, the duty must be terminated.</w:t>
      </w:r>
      <w:r w:rsidR="00E43E40" w:rsidRPr="000C1964">
        <w:rPr>
          <w:rStyle w:val="FootnoteReference"/>
          <w:sz w:val="22"/>
          <w:szCs w:val="22"/>
        </w:rPr>
        <w:footnoteReference w:id="83"/>
      </w:r>
    </w:p>
    <w:p w14:paraId="2E733052" w14:textId="0E3B4310" w:rsidR="00E43E40" w:rsidRPr="000C1964" w:rsidRDefault="00E43E40" w:rsidP="00E53FE2">
      <w:pPr>
        <w:pStyle w:val="P1-N1Paragraph1-Number1"/>
      </w:pPr>
      <w:r w:rsidRPr="000C1964">
        <w:t>In other words, under express WTO rules, there is a hard stop on duties collected based on an original investigation after five years, and any new duties must be justified afresh with a new set of factual and legal findings, applying a different legal standard. China</w:t>
      </w:r>
      <w:r w:rsidR="001F08D8" w:rsidRPr="000C1964">
        <w:t>'</w:t>
      </w:r>
      <w:r w:rsidRPr="000C1964">
        <w:t xml:space="preserve">s attempt to coalesce expiry reviews and original investigations into a single measure is directly at odds with the express terms of the Anti-Dumping Agreement. </w:t>
      </w:r>
    </w:p>
    <w:p w14:paraId="14118026" w14:textId="6FF291E0" w:rsidR="00E43E40" w:rsidRPr="000C1964" w:rsidRDefault="00E43E40" w:rsidP="00E43E40">
      <w:pPr>
        <w:pStyle w:val="P1-N1Paragraph1-Number1"/>
      </w:pPr>
      <w:r w:rsidRPr="000C1964">
        <w:t xml:space="preserve">Australia further notes that having argued for a single measure, China goes on to explain in response to </w:t>
      </w:r>
      <w:r w:rsidR="00682E07" w:rsidRPr="000C1964">
        <w:t>q</w:t>
      </w:r>
      <w:r w:rsidRPr="000C1964">
        <w:t>uestion</w:t>
      </w:r>
      <w:r w:rsidR="00682E07" w:rsidRPr="000C1964">
        <w:t xml:space="preserve"> no.</w:t>
      </w:r>
      <w:r w:rsidRPr="000C1964">
        <w:t xml:space="preserve"> 37 that it is only seeking findings in respect of certain apparently divisible aspects of the alleged </w:t>
      </w:r>
      <w:r w:rsidR="001F08D8" w:rsidRPr="000C1964">
        <w:t>"</w:t>
      </w:r>
      <w:r w:rsidRPr="000C1964">
        <w:t>indivisible</w:t>
      </w:r>
      <w:r w:rsidR="001F08D8" w:rsidRPr="000C1964">
        <w:t>"</w:t>
      </w:r>
      <w:r w:rsidRPr="000C1964">
        <w:t xml:space="preserve"> measure.</w:t>
      </w:r>
      <w:r w:rsidR="00E53FE2" w:rsidRPr="000C1964">
        <w:rPr>
          <w:rStyle w:val="FootnoteReference"/>
        </w:rPr>
        <w:footnoteReference w:id="84"/>
      </w:r>
      <w:r w:rsidRPr="000C1964">
        <w:t xml:space="preserve">  For example, in </w:t>
      </w:r>
      <w:r w:rsidR="00682E07" w:rsidRPr="000C1964">
        <w:t>r</w:t>
      </w:r>
      <w:r w:rsidRPr="000C1964">
        <w:t xml:space="preserve">esponse to </w:t>
      </w:r>
      <w:r w:rsidR="00682E07" w:rsidRPr="000C1964">
        <w:t>q</w:t>
      </w:r>
      <w:r w:rsidRPr="000C1964">
        <w:t>uestion</w:t>
      </w:r>
      <w:r w:rsidR="00682E07" w:rsidRPr="000C1964">
        <w:t xml:space="preserve"> no.</w:t>
      </w:r>
      <w:r w:rsidRPr="000C1964">
        <w:t xml:space="preserve"> 37, China makes clear that it is seeking findings and recommendations in respect of the stainless steel sinks expiry review for AD claims 6.b.ii an 6.b.iii but not the original determination or interim review.</w:t>
      </w:r>
      <w:r w:rsidR="00E53FE2" w:rsidRPr="000C1964">
        <w:rPr>
          <w:rStyle w:val="FootnoteReference"/>
        </w:rPr>
        <w:footnoteReference w:id="85"/>
      </w:r>
      <w:r w:rsidRPr="000C1964">
        <w:t xml:space="preserve"> This approach is both internally inconsistent and contradictory.  China cannot argue for one </w:t>
      </w:r>
      <w:r w:rsidR="001F08D8" w:rsidRPr="000C1964">
        <w:t>"</w:t>
      </w:r>
      <w:r w:rsidRPr="000C1964">
        <w:t>indivisible</w:t>
      </w:r>
      <w:r w:rsidR="001F08D8" w:rsidRPr="000C1964">
        <w:t>"</w:t>
      </w:r>
      <w:r w:rsidRPr="000C1964">
        <w:t xml:space="preserve"> measure for purposes of bringing in the original determinations but, on the other hand, pick and choose when it would like to challenge the interim and expiry reviews.  </w:t>
      </w:r>
    </w:p>
    <w:p w14:paraId="7E6DFAC8" w14:textId="3A46DD8D" w:rsidR="00E43E40" w:rsidRPr="000C1964" w:rsidRDefault="00E43E40" w:rsidP="00E43E40">
      <w:pPr>
        <w:pStyle w:val="P1-N1Paragraph1-Number1"/>
      </w:pPr>
      <w:r w:rsidRPr="000C1964">
        <w:lastRenderedPageBreak/>
        <w:t>Australia disagrees with China</w:t>
      </w:r>
      <w:r w:rsidR="001F08D8" w:rsidRPr="000C1964">
        <w:t>'</w:t>
      </w:r>
      <w:r w:rsidRPr="000C1964">
        <w:t xml:space="preserve">s baseless assertion that each of the instruments listed in </w:t>
      </w:r>
      <w:r w:rsidR="00682E07" w:rsidRPr="000C1964">
        <w:t>no</w:t>
      </w:r>
      <w:r w:rsidRPr="000C1964">
        <w:t xml:space="preserve">. 1-7 and </w:t>
      </w:r>
      <w:r w:rsidR="00682E07" w:rsidRPr="000C1964">
        <w:t xml:space="preserve">no. </w:t>
      </w:r>
      <w:r w:rsidRPr="000C1964">
        <w:t xml:space="preserve">8-23 of the </w:t>
      </w:r>
      <w:r w:rsidR="00A004C4" w:rsidRPr="000C1964">
        <w:t>a</w:t>
      </w:r>
      <w:r w:rsidRPr="000C1964">
        <w:t>ppendix to China</w:t>
      </w:r>
      <w:r w:rsidR="001F08D8" w:rsidRPr="000C1964">
        <w:t>'</w:t>
      </w:r>
      <w:r w:rsidRPr="000C1964">
        <w:t xml:space="preserve">s panel request comprise single </w:t>
      </w:r>
      <w:r w:rsidR="001F08D8" w:rsidRPr="000C1964">
        <w:t>"</w:t>
      </w:r>
      <w:r w:rsidRPr="000C1964">
        <w:t>indivisible</w:t>
      </w:r>
      <w:r w:rsidR="001F08D8" w:rsidRPr="000C1964">
        <w:t>"</w:t>
      </w:r>
      <w:r w:rsidRPr="000C1964">
        <w:t xml:space="preserve"> measures as a matter of either Australian domestic law or WTO rules. But even considered together, at the time of China</w:t>
      </w:r>
      <w:r w:rsidR="001F08D8" w:rsidRPr="000C1964">
        <w:t>'</w:t>
      </w:r>
      <w:r w:rsidRPr="000C1964">
        <w:t xml:space="preserve">s panel request, the original determinations had already been superseded by the expiry reviews as the legal basis for the anti-dumping duties.  </w:t>
      </w:r>
    </w:p>
    <w:p w14:paraId="5C3AC7B6" w14:textId="3ED7DB69" w:rsidR="00E43E40" w:rsidRPr="000C1964" w:rsidRDefault="00E43E40" w:rsidP="00E43E40">
      <w:pPr>
        <w:pStyle w:val="HL4HeadingLevel4"/>
      </w:pPr>
      <w:bookmarkStart w:id="64" w:name="_Toc134781912"/>
      <w:bookmarkStart w:id="65" w:name="_Toc135405902"/>
      <w:r w:rsidRPr="000C1964">
        <w:t>China</w:t>
      </w:r>
      <w:bookmarkEnd w:id="64"/>
      <w:r w:rsidR="001F08D8" w:rsidRPr="000C1964">
        <w:t>'</w:t>
      </w:r>
      <w:r w:rsidR="005E41FB" w:rsidRPr="000C1964">
        <w:t xml:space="preserve">s reliance on so-called </w:t>
      </w:r>
      <w:r w:rsidR="001F08D8" w:rsidRPr="000C1964">
        <w:t>"</w:t>
      </w:r>
      <w:r w:rsidR="005E41FB" w:rsidRPr="000C1964">
        <w:t>foundational errors</w:t>
      </w:r>
      <w:r w:rsidR="001F08D8" w:rsidRPr="000C1964">
        <w:t>"</w:t>
      </w:r>
      <w:r w:rsidR="005E41FB" w:rsidRPr="000C1964">
        <w:t xml:space="preserve"> is </w:t>
      </w:r>
      <w:proofErr w:type="gramStart"/>
      <w:r w:rsidR="005E41FB" w:rsidRPr="000C1964">
        <w:t>misplaced</w:t>
      </w:r>
      <w:bookmarkEnd w:id="65"/>
      <w:proofErr w:type="gramEnd"/>
    </w:p>
    <w:p w14:paraId="78E45345" w14:textId="0239F882" w:rsidR="00E43E40" w:rsidRPr="000C1964" w:rsidRDefault="00E43E40" w:rsidP="00E81180">
      <w:pPr>
        <w:pStyle w:val="P1-N1Paragraph1-Number1"/>
      </w:pPr>
      <w:r w:rsidRPr="000C1964">
        <w:t xml:space="preserve">Presumably </w:t>
      </w:r>
      <w:proofErr w:type="gramStart"/>
      <w:r w:rsidRPr="000C1964">
        <w:t>in an attempt to</w:t>
      </w:r>
      <w:proofErr w:type="gramEnd"/>
      <w:r w:rsidRPr="000C1964">
        <w:t xml:space="preserve"> resuscitate its claims against the superseded original investigations, China refers repeatedly to the</w:t>
      </w:r>
      <w:r w:rsidR="00331E79" w:rsidRPr="000C1964">
        <w:t xml:space="preserve"> alleged</w:t>
      </w:r>
      <w:r w:rsidRPr="000C1964">
        <w:t xml:space="preserve"> </w:t>
      </w:r>
      <w:r w:rsidR="001F08D8" w:rsidRPr="000C1964">
        <w:t>"</w:t>
      </w:r>
      <w:r w:rsidRPr="000C1964">
        <w:t>foundational errors</w:t>
      </w:r>
      <w:r w:rsidR="001F08D8" w:rsidRPr="000C1964">
        <w:t>"</w:t>
      </w:r>
      <w:r w:rsidRPr="000C1964">
        <w:t xml:space="preserve"> in the original investigations in its responses to the Panel</w:t>
      </w:r>
      <w:r w:rsidR="001F08D8" w:rsidRPr="000C1964">
        <w:t>'</w:t>
      </w:r>
      <w:r w:rsidRPr="000C1964">
        <w:t>s questions.</w:t>
      </w:r>
      <w:r w:rsidRPr="000C1964">
        <w:rPr>
          <w:rStyle w:val="FootnoteReference"/>
        </w:rPr>
        <w:footnoteReference w:id="86"/>
      </w:r>
      <w:r w:rsidRPr="000C1964">
        <w:t xml:space="preserve"> On China</w:t>
      </w:r>
      <w:r w:rsidR="001F08D8" w:rsidRPr="000C1964">
        <w:t>'</w:t>
      </w:r>
      <w:r w:rsidRPr="000C1964">
        <w:t xml:space="preserve">s view, these foundational errors are allegedly </w:t>
      </w:r>
      <w:r w:rsidR="001F08D8" w:rsidRPr="000C1964">
        <w:t>"</w:t>
      </w:r>
      <w:r w:rsidRPr="000C1964">
        <w:t>remade in new instances, but there has been no change in the investigating authority</w:t>
      </w:r>
      <w:r w:rsidR="001F08D8" w:rsidRPr="000C1964">
        <w:t>'</w:t>
      </w:r>
      <w:r w:rsidRPr="000C1964">
        <w:t>s thinking, principles, legal views or assumptions.</w:t>
      </w:r>
      <w:r w:rsidR="001F08D8" w:rsidRPr="000C1964">
        <w:t>"</w:t>
      </w:r>
      <w:r w:rsidRPr="000C1964">
        <w:rPr>
          <w:rStyle w:val="FootnoteReference"/>
        </w:rPr>
        <w:footnoteReference w:id="87"/>
      </w:r>
    </w:p>
    <w:p w14:paraId="24850D77" w14:textId="60DDAA02" w:rsidR="005E41FB" w:rsidRPr="000C1964" w:rsidRDefault="00B619C9" w:rsidP="00E81180">
      <w:pPr>
        <w:pStyle w:val="P1-N1Paragraph1-Number1"/>
      </w:pPr>
      <w:r w:rsidRPr="000C1964">
        <w:t>The purpose of China</w:t>
      </w:r>
      <w:r w:rsidR="001F08D8" w:rsidRPr="000C1964">
        <w:t>'</w:t>
      </w:r>
      <w:r w:rsidRPr="000C1964">
        <w:t>s repeated references to</w:t>
      </w:r>
      <w:r w:rsidR="00331E79" w:rsidRPr="000C1964">
        <w:t xml:space="preserve"> alleged</w:t>
      </w:r>
      <w:r w:rsidRPr="000C1964">
        <w:t xml:space="preserve"> </w:t>
      </w:r>
      <w:r w:rsidR="001F08D8" w:rsidRPr="000C1964">
        <w:t>"</w:t>
      </w:r>
      <w:r w:rsidRPr="000C1964">
        <w:t>foundational errors</w:t>
      </w:r>
      <w:r w:rsidR="001F08D8" w:rsidRPr="000C1964">
        <w:t>"</w:t>
      </w:r>
      <w:r w:rsidRPr="000C1964">
        <w:t xml:space="preserve"> is unclear. </w:t>
      </w:r>
      <w:r w:rsidR="005E41FB" w:rsidRPr="000C1964">
        <w:t xml:space="preserve">To the extent </w:t>
      </w:r>
      <w:r w:rsidRPr="000C1964">
        <w:t>this relates</w:t>
      </w:r>
      <w:r w:rsidR="005E41FB" w:rsidRPr="000C1964">
        <w:t xml:space="preserve"> to the single </w:t>
      </w:r>
      <w:r w:rsidR="001F08D8" w:rsidRPr="000C1964">
        <w:t>"</w:t>
      </w:r>
      <w:r w:rsidR="005E41FB" w:rsidRPr="000C1964">
        <w:t>indivisible, continuous measure</w:t>
      </w:r>
      <w:r w:rsidR="001F08D8" w:rsidRPr="000C1964">
        <w:t>"</w:t>
      </w:r>
      <w:r w:rsidR="005E41FB" w:rsidRPr="000C1964">
        <w:t xml:space="preserve"> </w:t>
      </w:r>
      <w:r w:rsidRPr="000C1964">
        <w:t>concept</w:t>
      </w:r>
      <w:r w:rsidR="005E41FB" w:rsidRPr="000C1964">
        <w:t>, this has been addressed in detail above.</w:t>
      </w:r>
      <w:r w:rsidR="005E41FB" w:rsidRPr="000C1964">
        <w:rPr>
          <w:rStyle w:val="FootnoteReference"/>
        </w:rPr>
        <w:footnoteReference w:id="88"/>
      </w:r>
      <w:r w:rsidR="005E41FB" w:rsidRPr="000C1964">
        <w:t xml:space="preserve"> </w:t>
      </w:r>
      <w:r w:rsidRPr="000C1964">
        <w:t xml:space="preserve">To the extent China is now advancing </w:t>
      </w:r>
      <w:r w:rsidR="001F08D8" w:rsidRPr="000C1964">
        <w:t>'</w:t>
      </w:r>
      <w:r w:rsidRPr="000C1964">
        <w:t>ongoing conduct</w:t>
      </w:r>
      <w:r w:rsidR="001F08D8" w:rsidRPr="000C1964">
        <w:t>'</w:t>
      </w:r>
      <w:r w:rsidRPr="000C1964">
        <w:t xml:space="preserve"> or </w:t>
      </w:r>
      <w:r w:rsidR="001F08D8" w:rsidRPr="000C1964">
        <w:t>'</w:t>
      </w:r>
      <w:r w:rsidRPr="000C1964">
        <w:t>as such</w:t>
      </w:r>
      <w:r w:rsidR="001F08D8" w:rsidRPr="000C1964">
        <w:t>'</w:t>
      </w:r>
      <w:r w:rsidRPr="000C1964">
        <w:t xml:space="preserve"> claims, they would be outside the Panel</w:t>
      </w:r>
      <w:r w:rsidR="001F08D8" w:rsidRPr="000C1964">
        <w:t>'</w:t>
      </w:r>
      <w:r w:rsidRPr="000C1964">
        <w:t xml:space="preserve">s terms of reference. Australia reiterates that China made no </w:t>
      </w:r>
      <w:r w:rsidR="001F08D8" w:rsidRPr="000C1964">
        <w:t>'</w:t>
      </w:r>
      <w:r w:rsidRPr="000C1964">
        <w:t>as such</w:t>
      </w:r>
      <w:r w:rsidR="001F08D8" w:rsidRPr="000C1964">
        <w:t>'</w:t>
      </w:r>
      <w:r w:rsidRPr="000C1964">
        <w:t xml:space="preserve"> or </w:t>
      </w:r>
      <w:r w:rsidR="001F08D8" w:rsidRPr="000C1964">
        <w:t>'</w:t>
      </w:r>
      <w:r w:rsidRPr="000C1964">
        <w:t>ongoing conduct</w:t>
      </w:r>
      <w:r w:rsidR="001F08D8" w:rsidRPr="000C1964">
        <w:t>'</w:t>
      </w:r>
      <w:r w:rsidRPr="000C1964">
        <w:t xml:space="preserve"> claims in its panel request or related arguments in its first written submission. China only brought </w:t>
      </w:r>
      <w:r w:rsidR="001F08D8" w:rsidRPr="000C1964">
        <w:t>'</w:t>
      </w:r>
      <w:r w:rsidRPr="000C1964">
        <w:t>as applied</w:t>
      </w:r>
      <w:r w:rsidR="001F08D8" w:rsidRPr="000C1964">
        <w:t>'</w:t>
      </w:r>
      <w:r w:rsidRPr="000C1964">
        <w:t xml:space="preserve"> claims against three separate investigations, two of which have been superseded.</w:t>
      </w:r>
    </w:p>
    <w:p w14:paraId="6A5B6B03" w14:textId="5BBBF902" w:rsidR="00E43E40" w:rsidRPr="000C1964" w:rsidRDefault="009730EE" w:rsidP="009730EE">
      <w:pPr>
        <w:pStyle w:val="P1-N1Paragraph1-Number1"/>
      </w:pPr>
      <w:r w:rsidRPr="000C1964">
        <w:t xml:space="preserve">In addition, China’s assertion that there has been </w:t>
      </w:r>
      <w:r w:rsidR="00682E07" w:rsidRPr="000C1964">
        <w:t>"</w:t>
      </w:r>
      <w:r w:rsidRPr="000C1964">
        <w:t>no change</w:t>
      </w:r>
      <w:r w:rsidR="00682E07" w:rsidRPr="000C1964">
        <w:t>"</w:t>
      </w:r>
      <w:r w:rsidRPr="000C1964">
        <w:t xml:space="preserve"> in the investigating </w:t>
      </w:r>
      <w:proofErr w:type="gramStart"/>
      <w:r w:rsidRPr="000C1964">
        <w:t>authorities</w:t>
      </w:r>
      <w:proofErr w:type="gramEnd"/>
      <w:r w:rsidRPr="000C1964">
        <w:t xml:space="preserve"> approach is clearly wrong. </w:t>
      </w:r>
      <w:r w:rsidR="00E43E40" w:rsidRPr="000C1964">
        <w:t xml:space="preserve">China itself acknowledged that in the wind towers expiry review the ADC </w:t>
      </w:r>
      <w:r w:rsidR="001F08D8" w:rsidRPr="000C1964">
        <w:t>"</w:t>
      </w:r>
      <w:r w:rsidR="00E43E40" w:rsidRPr="000C1964">
        <w:t>revised its normal value determination for the only cooperative exporter, TSP</w:t>
      </w:r>
      <w:r w:rsidR="001F08D8" w:rsidRPr="000C1964">
        <w:t>"</w:t>
      </w:r>
      <w:r w:rsidR="00E43E40" w:rsidRPr="000C1964">
        <w:t xml:space="preserve"> and then listed the </w:t>
      </w:r>
      <w:r w:rsidR="001F08D8" w:rsidRPr="000C1964">
        <w:t>"</w:t>
      </w:r>
      <w:r w:rsidR="00E43E40" w:rsidRPr="000C1964">
        <w:rPr>
          <w:i/>
          <w:iCs/>
        </w:rPr>
        <w:t>changes</w:t>
      </w:r>
      <w:r w:rsidR="00E43E40" w:rsidRPr="000C1964">
        <w:t xml:space="preserve"> of relevance</w:t>
      </w:r>
      <w:r w:rsidR="001F08D8" w:rsidRPr="000C1964">
        <w:t>"</w:t>
      </w:r>
      <w:r w:rsidR="00E43E40" w:rsidRPr="000C1964">
        <w:t xml:space="preserve"> to the methodology under AD claim 1.</w:t>
      </w:r>
      <w:r w:rsidR="00E43E40" w:rsidRPr="000C1964">
        <w:rPr>
          <w:rStyle w:val="FootnoteReference"/>
        </w:rPr>
        <w:footnoteReference w:id="89"/>
      </w:r>
      <w:r w:rsidR="00E43E40" w:rsidRPr="000C1964">
        <w:t xml:space="preserve"> This included applying the cost adjustment only in relation to plate steel (and not flanges) and indexing the costs from the original investigation by reference to movements in the Steel Bulletin Board (Platts) benchmark.</w:t>
      </w:r>
      <w:r w:rsidR="00E43E40" w:rsidRPr="000C1964">
        <w:rPr>
          <w:rStyle w:val="FootnoteReference"/>
        </w:rPr>
        <w:footnoteReference w:id="90"/>
      </w:r>
      <w:r w:rsidR="00E43E40" w:rsidRPr="000C1964">
        <w:t xml:space="preserve"> In the stainless steel sinks original investigation, the ADC </w:t>
      </w:r>
      <w:r w:rsidR="00E43E40" w:rsidRPr="000C1964">
        <w:lastRenderedPageBreak/>
        <w:t>employed the MEPS-based average price for 304 SS CRC using the monthly reported MEPS North American and European prices.</w:t>
      </w:r>
      <w:r w:rsidR="00E43E40" w:rsidRPr="000C1964">
        <w:rPr>
          <w:rStyle w:val="FootnoteReference"/>
        </w:rPr>
        <w:footnoteReference w:id="91"/>
      </w:r>
      <w:r w:rsidR="00E43E40" w:rsidRPr="000C1964">
        <w:t xml:space="preserve"> In the expiry review, the ADC employed a separate reference point: the SBB Platts Benchmark.</w:t>
      </w:r>
      <w:r w:rsidR="00E43E40" w:rsidRPr="000C1964">
        <w:rPr>
          <w:rStyle w:val="FootnoteReference"/>
        </w:rPr>
        <w:footnoteReference w:id="92"/>
      </w:r>
    </w:p>
    <w:p w14:paraId="50253020" w14:textId="352E0540" w:rsidR="00E43E40" w:rsidRPr="000C1964" w:rsidRDefault="00E43E40" w:rsidP="00E43E40">
      <w:pPr>
        <w:pStyle w:val="P1-N1Paragraph1-Number1"/>
      </w:pPr>
      <w:r w:rsidRPr="000C1964">
        <w:t xml:space="preserve">Even aside from the expressly different findings made by the ADC, the assessment in both the </w:t>
      </w:r>
      <w:proofErr w:type="gramStart"/>
      <w:r w:rsidRPr="000C1964">
        <w:t>stainless steel</w:t>
      </w:r>
      <w:proofErr w:type="gramEnd"/>
      <w:r w:rsidRPr="000C1964">
        <w:t xml:space="preserve"> sinks and wind towers expiry review is not the same as the original investigations. Unlike the original investigations, expiry reviews are prospective in focus, and the key legal finding is a likelihood determination. The Appellate Body has stated clearly </w:t>
      </w:r>
      <w:r w:rsidR="00E81180" w:rsidRPr="000C1964">
        <w:t xml:space="preserve">and repeatedly </w:t>
      </w:r>
      <w:r w:rsidRPr="000C1964">
        <w:t>that original investigations and expiry reviews are distinct processes with different purposes.</w:t>
      </w:r>
      <w:r w:rsidRPr="000C1964">
        <w:rPr>
          <w:rStyle w:val="FootnoteReference"/>
        </w:rPr>
        <w:footnoteReference w:id="93"/>
      </w:r>
    </w:p>
    <w:p w14:paraId="3DB413E4" w14:textId="519DA31C" w:rsidR="00E43E40" w:rsidRPr="000C1964" w:rsidRDefault="00E81180" w:rsidP="00E43E40">
      <w:pPr>
        <w:pStyle w:val="P1-N1Paragraph1-Number1"/>
      </w:pPr>
      <w:r w:rsidRPr="000C1964">
        <w:t>If</w:t>
      </w:r>
      <w:r w:rsidR="0066428F" w:rsidRPr="000C1964">
        <w:t xml:space="preserve">, </w:t>
      </w:r>
      <w:r w:rsidR="0066428F" w:rsidRPr="000C1964">
        <w:rPr>
          <w:i/>
          <w:iCs/>
        </w:rPr>
        <w:t>arguendo</w:t>
      </w:r>
      <w:r w:rsidR="0066428F" w:rsidRPr="000C1964">
        <w:t xml:space="preserve">, there were any so called </w:t>
      </w:r>
      <w:r w:rsidR="001F08D8" w:rsidRPr="000C1964">
        <w:t>"</w:t>
      </w:r>
      <w:r w:rsidRPr="000C1964">
        <w:t>foundational errors</w:t>
      </w:r>
      <w:r w:rsidR="001F08D8" w:rsidRPr="000C1964">
        <w:t>"</w:t>
      </w:r>
      <w:r w:rsidRPr="000C1964">
        <w:t xml:space="preserve"> in the original investigations (and Australia disagrees strongly with China</w:t>
      </w:r>
      <w:r w:rsidR="001F08D8" w:rsidRPr="000C1964">
        <w:t>'</w:t>
      </w:r>
      <w:r w:rsidRPr="000C1964">
        <w:t xml:space="preserve">s imputation that there were), they have been wholly superseded by the different factual evidence, legal </w:t>
      </w:r>
      <w:proofErr w:type="gramStart"/>
      <w:r w:rsidRPr="000C1964">
        <w:t>findings</w:t>
      </w:r>
      <w:proofErr w:type="gramEnd"/>
      <w:r w:rsidRPr="000C1964">
        <w:t xml:space="preserve"> and recommendations in the expiry reviews. As a result, in essence, China has effectively sought an advisory opinion </w:t>
      </w:r>
      <w:r w:rsidR="00E43E40" w:rsidRPr="000C1964">
        <w:t>on findings in original investigations that no longer provide the basis for the imposition of any duties. If China wished to challenge an ongoing practice or methodology, it should have done so in its initial panel request.</w:t>
      </w:r>
      <w:r w:rsidR="00E53FE2" w:rsidRPr="000C1964">
        <w:t xml:space="preserve"> </w:t>
      </w:r>
      <w:r w:rsidR="00E43E40" w:rsidRPr="000C1964">
        <w:t xml:space="preserve">But China cannot use subsequent submissions to expand </w:t>
      </w:r>
      <w:r w:rsidR="00D16CBB" w:rsidRPr="000C1964">
        <w:t xml:space="preserve">its </w:t>
      </w:r>
      <w:r w:rsidR="00E43E40" w:rsidRPr="000C1964">
        <w:t xml:space="preserve">claims for the purpose of avoiding a terms of reference challenge or for the purpose of expanding the scope of the findings and recommendations that it seeks from the Panel. </w:t>
      </w:r>
    </w:p>
    <w:p w14:paraId="310607FF" w14:textId="19801271" w:rsidR="00B619C9" w:rsidRPr="000C1964" w:rsidRDefault="00E43E40" w:rsidP="00E43E40">
      <w:pPr>
        <w:pStyle w:val="P1-N1Paragraph1-Number1"/>
      </w:pPr>
      <w:r w:rsidRPr="000C1964">
        <w:t xml:space="preserve">The expiry reviews have superseded and wholly replaced the original investigations. To the extent China wishes to challenge the basis of current duties, it should have done so by making a proper claim against the expiry reviews (which would require the citation of Article 11.3 of the Anti-Dumping Agreement in its panel request). </w:t>
      </w:r>
    </w:p>
    <w:p w14:paraId="0714929B" w14:textId="790F864B" w:rsidR="00E43E40" w:rsidRPr="000C1964" w:rsidRDefault="00E43E40" w:rsidP="00E43E40">
      <w:pPr>
        <w:pStyle w:val="HL4HeadingLevel4"/>
      </w:pPr>
      <w:bookmarkStart w:id="66" w:name="_Toc134781913"/>
      <w:bookmarkStart w:id="67" w:name="_Toc135405903"/>
      <w:r w:rsidRPr="000C1964">
        <w:lastRenderedPageBreak/>
        <w:t>China</w:t>
      </w:r>
      <w:r w:rsidR="001F08D8" w:rsidRPr="000C1964">
        <w:t>'</w:t>
      </w:r>
      <w:r w:rsidRPr="000C1964">
        <w:t xml:space="preserve">s reliance on the Australian domestic court decision of Siam (No. 2) is </w:t>
      </w:r>
      <w:proofErr w:type="gramStart"/>
      <w:r w:rsidRPr="000C1964">
        <w:t>misplaced</w:t>
      </w:r>
      <w:bookmarkEnd w:id="66"/>
      <w:bookmarkEnd w:id="67"/>
      <w:proofErr w:type="gramEnd"/>
    </w:p>
    <w:p w14:paraId="3B490AAB" w14:textId="01AD9B34" w:rsidR="00E43E40" w:rsidRPr="000C1964" w:rsidRDefault="00E43E40" w:rsidP="00E43E40">
      <w:pPr>
        <w:pStyle w:val="P1-N1Paragraph1-Number1"/>
      </w:pPr>
      <w:r w:rsidRPr="000C1964">
        <w:t>In both its opening statement</w:t>
      </w:r>
      <w:r w:rsidRPr="000C1964">
        <w:rPr>
          <w:rStyle w:val="FootnoteReference"/>
        </w:rPr>
        <w:footnoteReference w:id="94"/>
      </w:r>
      <w:r w:rsidRPr="000C1964">
        <w:t xml:space="preserve"> and in response to the Panel</w:t>
      </w:r>
      <w:r w:rsidR="001F08D8" w:rsidRPr="000C1964">
        <w:t>'</w:t>
      </w:r>
      <w:r w:rsidRPr="000C1964">
        <w:t>s questions,</w:t>
      </w:r>
      <w:r w:rsidRPr="000C1964">
        <w:rPr>
          <w:rStyle w:val="FootnoteReference"/>
        </w:rPr>
        <w:footnoteReference w:id="95"/>
      </w:r>
      <w:r w:rsidRPr="000C1964">
        <w:t xml:space="preserve"> China has referred to an Australian Federal Court decision</w:t>
      </w:r>
      <w:r w:rsidRPr="000C1964">
        <w:rPr>
          <w:i/>
          <w:iCs/>
        </w:rPr>
        <w:t xml:space="preserve"> Siam </w:t>
      </w:r>
      <w:proofErr w:type="spellStart"/>
      <w:r w:rsidRPr="000C1964">
        <w:rPr>
          <w:i/>
          <w:iCs/>
        </w:rPr>
        <w:t>Polyethelene</w:t>
      </w:r>
      <w:proofErr w:type="spellEnd"/>
      <w:r w:rsidRPr="000C1964">
        <w:rPr>
          <w:i/>
          <w:iCs/>
        </w:rPr>
        <w:t xml:space="preserve"> Co. Ltd v Minister of State for Home Affairs (No 2) (Siam No. 2)</w:t>
      </w:r>
      <w:r w:rsidRPr="000C1964">
        <w:t>.</w:t>
      </w:r>
      <w:r w:rsidRPr="000C1964">
        <w:rPr>
          <w:rStyle w:val="FootnoteReference"/>
        </w:rPr>
        <w:footnoteReference w:id="96"/>
      </w:r>
      <w:r w:rsidRPr="000C1964">
        <w:t xml:space="preserve"> In the context of explaining the relationship between expiry reviews and original investigations in Australia</w:t>
      </w:r>
      <w:r w:rsidR="001F08D8" w:rsidRPr="000C1964">
        <w:t>'</w:t>
      </w:r>
      <w:r w:rsidRPr="000C1964">
        <w:t xml:space="preserve">s domestic framework, China states that this decision </w:t>
      </w:r>
      <w:r w:rsidR="001F08D8" w:rsidRPr="000C1964">
        <w:t>"</w:t>
      </w:r>
      <w:r w:rsidRPr="000C1964">
        <w:t>emphasised the inextricable legal linkages between an original determination and the notice imposing duties, and the continuation of those duties.</w:t>
      </w:r>
      <w:r w:rsidR="001F08D8" w:rsidRPr="000C1964">
        <w:t>"</w:t>
      </w:r>
      <w:r w:rsidRPr="000C1964">
        <w:rPr>
          <w:rStyle w:val="FootnoteReference"/>
        </w:rPr>
        <w:footnoteReference w:id="97"/>
      </w:r>
      <w:r w:rsidRPr="000C1964">
        <w:t xml:space="preserve"> Relying on the decision, China alleges that if an expiry review finds that the subsidisation or the dumping will recur, it continues the original order</w:t>
      </w:r>
      <w:r w:rsidRPr="000C1964">
        <w:rPr>
          <w:rStyle w:val="FootnoteReference"/>
        </w:rPr>
        <w:footnoteReference w:id="98"/>
      </w:r>
      <w:r w:rsidRPr="000C1964">
        <w:t xml:space="preserve"> and that this </w:t>
      </w:r>
      <w:r w:rsidR="001F08D8" w:rsidRPr="000C1964">
        <w:t>"</w:t>
      </w:r>
      <w:r w:rsidRPr="000C1964">
        <w:t>has been strongly held to be the case by Australian domestic courts.</w:t>
      </w:r>
      <w:r w:rsidR="001F08D8" w:rsidRPr="000C1964">
        <w:t>"</w:t>
      </w:r>
      <w:r w:rsidRPr="000C1964">
        <w:rPr>
          <w:rStyle w:val="FootnoteReference"/>
        </w:rPr>
        <w:footnoteReference w:id="99"/>
      </w:r>
    </w:p>
    <w:p w14:paraId="7C2B0B19" w14:textId="0F0D39C5" w:rsidR="00E43E40" w:rsidRPr="000C1964" w:rsidRDefault="005D2C48" w:rsidP="00E43E40">
      <w:pPr>
        <w:pStyle w:val="P1-N1Paragraph1-Number1"/>
      </w:pPr>
      <w:bookmarkStart w:id="68" w:name="_Toc122544812"/>
      <w:bookmarkStart w:id="69" w:name="_Toc132710777"/>
      <w:r w:rsidRPr="000C1964">
        <w:t>The Federal Court</w:t>
      </w:r>
      <w:r w:rsidR="001F08D8" w:rsidRPr="000C1964">
        <w:t>'</w:t>
      </w:r>
      <w:r w:rsidRPr="000C1964">
        <w:t>s decision</w:t>
      </w:r>
      <w:r w:rsidR="00E43E40" w:rsidRPr="000C1964">
        <w:t xml:space="preserve"> </w:t>
      </w:r>
      <w:r w:rsidRPr="000C1964">
        <w:t>in</w:t>
      </w:r>
      <w:r w:rsidR="00E43E40" w:rsidRPr="000C1964">
        <w:t xml:space="preserve"> </w:t>
      </w:r>
      <w:r w:rsidR="00E43E40" w:rsidRPr="000C1964">
        <w:rPr>
          <w:i/>
          <w:iCs/>
        </w:rPr>
        <w:t>Siam No. 2</w:t>
      </w:r>
      <w:r w:rsidR="00E43E40" w:rsidRPr="000C1964">
        <w:t xml:space="preserve"> </w:t>
      </w:r>
      <w:r w:rsidRPr="000C1964">
        <w:t>is not</w:t>
      </w:r>
      <w:r w:rsidR="00E43E40" w:rsidRPr="000C1964">
        <w:t xml:space="preserve"> relevant to the issues in dispute, nor does it lend support to China</w:t>
      </w:r>
      <w:r w:rsidR="001F08D8" w:rsidRPr="000C1964">
        <w:t>'</w:t>
      </w:r>
      <w:r w:rsidR="00E43E40" w:rsidRPr="000C1964">
        <w:t xml:space="preserve">s argument. This </w:t>
      </w:r>
      <w:proofErr w:type="gramStart"/>
      <w:r w:rsidR="00E43E40" w:rsidRPr="000C1964">
        <w:t>particular case</w:t>
      </w:r>
      <w:proofErr w:type="gramEnd"/>
      <w:r w:rsidR="00E43E40" w:rsidRPr="000C1964">
        <w:t xml:space="preserve"> did not deal with the issues presently before the Panel in these WTO dispute proceedings. In the paragraphs cited by China, the </w:t>
      </w:r>
      <w:r w:rsidR="00A83E5B" w:rsidRPr="000C1964">
        <w:t xml:space="preserve">primary judge </w:t>
      </w:r>
      <w:r w:rsidR="00E43E40" w:rsidRPr="000C1964">
        <w:t xml:space="preserve">opined on the statutory scheme for the limited purpose of determining the proper construction of material injury provisions </w:t>
      </w:r>
      <w:r w:rsidR="00A83E5B" w:rsidRPr="000C1964">
        <w:t xml:space="preserve">which </w:t>
      </w:r>
      <w:r w:rsidR="00E43E40" w:rsidRPr="000C1964">
        <w:t xml:space="preserve">are not at issue here.   </w:t>
      </w:r>
      <w:r w:rsidR="00A83E5B" w:rsidRPr="000C1964">
        <w:t>T</w:t>
      </w:r>
      <w:r w:rsidR="00E43E40" w:rsidRPr="000C1964">
        <w:t xml:space="preserve">he ultimate decision of </w:t>
      </w:r>
      <w:r w:rsidR="00A83E5B" w:rsidRPr="000C1964">
        <w:t>the primary judge</w:t>
      </w:r>
      <w:r w:rsidR="00E918A2" w:rsidRPr="000C1964">
        <w:t xml:space="preserve"> that China cited</w:t>
      </w:r>
      <w:r w:rsidR="00E43E40" w:rsidRPr="000C1964">
        <w:t xml:space="preserve"> was overturned on appeal.</w:t>
      </w:r>
      <w:r w:rsidR="00E43E40" w:rsidRPr="000C1964">
        <w:rPr>
          <w:rStyle w:val="FootnoteReference"/>
        </w:rPr>
        <w:footnoteReference w:id="100"/>
      </w:r>
      <w:r w:rsidR="00E43E40" w:rsidRPr="000C1964">
        <w:t xml:space="preserve"> </w:t>
      </w:r>
    </w:p>
    <w:p w14:paraId="1A55BB24" w14:textId="7DB84F4F" w:rsidR="00E43E40" w:rsidRPr="000C1964" w:rsidRDefault="00E43E40" w:rsidP="00E43E40">
      <w:pPr>
        <w:pStyle w:val="P1-N1Paragraph1-Number1"/>
      </w:pPr>
      <w:r w:rsidRPr="000C1964">
        <w:t>China</w:t>
      </w:r>
      <w:r w:rsidR="001F08D8" w:rsidRPr="000C1964">
        <w:t>'</w:t>
      </w:r>
      <w:r w:rsidRPr="000C1964">
        <w:t xml:space="preserve">s citation of </w:t>
      </w:r>
      <w:r w:rsidR="00E53FE2" w:rsidRPr="000C1964">
        <w:t>one</w:t>
      </w:r>
      <w:r w:rsidRPr="000C1964">
        <w:t xml:space="preserve"> Federal Court of Australia decision that was overturned on appeal does not establish a settled legal principle. The decision </w:t>
      </w:r>
      <w:r w:rsidR="00A83E5B" w:rsidRPr="000C1964">
        <w:t xml:space="preserve">of the primary judge </w:t>
      </w:r>
      <w:r w:rsidRPr="000C1964">
        <w:t xml:space="preserve">cannot be labelled either as authoritative or reflective of a consistent or strongly held view of Australian domestic courts. It is also not relevant as it examined different domestic legal issues that are not in dispute in this WTO dispute settlement proceeding. </w:t>
      </w:r>
    </w:p>
    <w:p w14:paraId="65F90DB2" w14:textId="77777777" w:rsidR="00E43E40" w:rsidRPr="000C1964" w:rsidRDefault="00E43E40" w:rsidP="00E43E40">
      <w:pPr>
        <w:pStyle w:val="HL4HeadingLevel4"/>
      </w:pPr>
      <w:bookmarkStart w:id="70" w:name="_Toc134781914"/>
      <w:bookmarkStart w:id="71" w:name="_Toc135405904"/>
      <w:r w:rsidRPr="000C1964">
        <w:t>Conclusion</w:t>
      </w:r>
      <w:bookmarkEnd w:id="68"/>
      <w:bookmarkEnd w:id="69"/>
      <w:bookmarkEnd w:id="70"/>
      <w:bookmarkEnd w:id="71"/>
    </w:p>
    <w:p w14:paraId="1E8F59A8" w14:textId="349DF79E" w:rsidR="00E43E40" w:rsidRPr="000C1964" w:rsidRDefault="00E43E40" w:rsidP="00E43E40">
      <w:pPr>
        <w:pStyle w:val="P1-N1Paragraph1-Number1"/>
      </w:pPr>
      <w:r w:rsidRPr="000C1964">
        <w:t>The anti-dumping original investigations are outside the Panel</w:t>
      </w:r>
      <w:r w:rsidR="001F08D8" w:rsidRPr="000C1964">
        <w:t>'</w:t>
      </w:r>
      <w:r w:rsidRPr="000C1964">
        <w:t>s terms of reference as they</w:t>
      </w:r>
      <w:r w:rsidR="00A83E5B" w:rsidRPr="000C1964">
        <w:t xml:space="preserve"> had</w:t>
      </w:r>
      <w:r w:rsidRPr="000C1964">
        <w:t xml:space="preserve"> ceased to provide the legal basis for the duties imposed when the Panel and its </w:t>
      </w:r>
      <w:r w:rsidRPr="000C1964">
        <w:lastRenderedPageBreak/>
        <w:t xml:space="preserve">terms of reference were established. </w:t>
      </w:r>
      <w:r w:rsidRPr="000C1964">
        <w:rPr>
          <w:rFonts w:cs="Calibri"/>
        </w:rPr>
        <w:t xml:space="preserve">Pursuant to </w:t>
      </w:r>
      <w:bookmarkStart w:id="72" w:name="_Hlk134112319"/>
      <w:r w:rsidRPr="000C1964">
        <w:rPr>
          <w:rFonts w:cs="Calibri"/>
        </w:rPr>
        <w:t>Articles 3.2, 3.4, 3.7, 6.2, 7.1 and 19.1 of the DSU</w:t>
      </w:r>
      <w:bookmarkEnd w:id="72"/>
      <w:r w:rsidRPr="000C1964">
        <w:rPr>
          <w:rFonts w:cs="Calibri"/>
        </w:rPr>
        <w:t>,</w:t>
      </w:r>
      <w:r w:rsidRPr="000C1964">
        <w:t xml:space="preserve"> the Panel should not rule on these historic measures that </w:t>
      </w:r>
      <w:r w:rsidR="00E81180" w:rsidRPr="000C1964">
        <w:t>were</w:t>
      </w:r>
      <w:r w:rsidRPr="000C1964">
        <w:t xml:space="preserve"> superseded before the panel request was filed. Even if the Panel </w:t>
      </w:r>
      <w:r w:rsidR="00E53FE2" w:rsidRPr="000C1964">
        <w:t>decided</w:t>
      </w:r>
      <w:r w:rsidRPr="000C1964">
        <w:t xml:space="preserve"> to review the original investigations, it should not make any recommendations relating to these expired or superseded measures.</w:t>
      </w:r>
    </w:p>
    <w:p w14:paraId="7C6F3C66" w14:textId="7F6C1AA7" w:rsidR="00E43E40" w:rsidRPr="000C1964" w:rsidRDefault="00E43E40" w:rsidP="00E43E40">
      <w:pPr>
        <w:pStyle w:val="HL3HeadingLevel3"/>
      </w:pPr>
      <w:bookmarkStart w:id="73" w:name="_Toc122343467"/>
      <w:bookmarkStart w:id="74" w:name="_Toc122371611"/>
      <w:bookmarkStart w:id="75" w:name="_Toc122544813"/>
      <w:bookmarkStart w:id="76" w:name="_Toc132710778"/>
      <w:bookmarkStart w:id="77" w:name="_Toc134781915"/>
      <w:bookmarkStart w:id="78" w:name="_Toc135405905"/>
      <w:r w:rsidRPr="000C1964">
        <w:t xml:space="preserve">The </w:t>
      </w:r>
      <w:bookmarkEnd w:id="73"/>
      <w:bookmarkEnd w:id="74"/>
      <w:bookmarkEnd w:id="75"/>
      <w:r w:rsidRPr="000C1964">
        <w:t>anti-dumping expiry reviews are outside the scope of the panel</w:t>
      </w:r>
      <w:r w:rsidR="001F08D8" w:rsidRPr="000C1964">
        <w:t>'</w:t>
      </w:r>
      <w:r w:rsidRPr="000C1964">
        <w:t xml:space="preserve">s terms of </w:t>
      </w:r>
      <w:proofErr w:type="gramStart"/>
      <w:r w:rsidRPr="000C1964">
        <w:t>reference</w:t>
      </w:r>
      <w:bookmarkEnd w:id="76"/>
      <w:bookmarkEnd w:id="77"/>
      <w:bookmarkEnd w:id="78"/>
      <w:proofErr w:type="gramEnd"/>
    </w:p>
    <w:p w14:paraId="526D0200" w14:textId="5D9BB8B1" w:rsidR="00E43E40" w:rsidRPr="000C1964" w:rsidRDefault="00E43E40" w:rsidP="00E43E40">
      <w:pPr>
        <w:pStyle w:val="P1-N1Paragraph1-Number1"/>
      </w:pPr>
      <w:r w:rsidRPr="000C1964">
        <w:t xml:space="preserve">Australia has already made extensive submissions demonstrating that the expiry reviews in wind towers and </w:t>
      </w:r>
      <w:proofErr w:type="gramStart"/>
      <w:r w:rsidRPr="000C1964">
        <w:t>stainless steel</w:t>
      </w:r>
      <w:proofErr w:type="gramEnd"/>
      <w:r w:rsidRPr="000C1964">
        <w:t xml:space="preserve"> sinks are outside the scope of the Panel</w:t>
      </w:r>
      <w:r w:rsidR="001F08D8" w:rsidRPr="000C1964">
        <w:t>'</w:t>
      </w:r>
      <w:r w:rsidRPr="000C1964">
        <w:t>s terms of reference.</w:t>
      </w:r>
      <w:r w:rsidRPr="000C1964">
        <w:rPr>
          <w:rStyle w:val="FootnoteReference"/>
        </w:rPr>
        <w:footnoteReference w:id="101"/>
      </w:r>
      <w:r w:rsidRPr="000C1964">
        <w:t xml:space="preserve"> Australia responds to new arguments from China below. </w:t>
      </w:r>
    </w:p>
    <w:p w14:paraId="3AF29809" w14:textId="77777777" w:rsidR="00E43E40" w:rsidRPr="000C1964" w:rsidRDefault="00E43E40" w:rsidP="00E43E40">
      <w:pPr>
        <w:pStyle w:val="HL4HeadingLevel4"/>
      </w:pPr>
      <w:bookmarkStart w:id="79" w:name="_Toc134781916"/>
      <w:bookmarkStart w:id="80" w:name="_Toc135405906"/>
      <w:r w:rsidRPr="000C1964">
        <w:t xml:space="preserve">A complainant must cite Article 11.3 of the Anti-Dumping Agreement in order to challenge expiry </w:t>
      </w:r>
      <w:proofErr w:type="gramStart"/>
      <w:r w:rsidRPr="000C1964">
        <w:t>reviews</w:t>
      </w:r>
      <w:bookmarkEnd w:id="79"/>
      <w:bookmarkEnd w:id="80"/>
      <w:proofErr w:type="gramEnd"/>
    </w:p>
    <w:p w14:paraId="07BF698A" w14:textId="3495CC5A" w:rsidR="00E43E40" w:rsidRPr="000C1964" w:rsidRDefault="00E43E40" w:rsidP="00E43E40">
      <w:pPr>
        <w:pStyle w:val="P1-N1Paragraph1-Number1"/>
      </w:pPr>
      <w:r w:rsidRPr="000C1964">
        <w:t xml:space="preserve">To the extent that China now seeks to challenge the expiry reviews in the </w:t>
      </w:r>
      <w:proofErr w:type="gramStart"/>
      <w:r w:rsidRPr="000C1964">
        <w:t>stainless steel</w:t>
      </w:r>
      <w:proofErr w:type="gramEnd"/>
      <w:r w:rsidRPr="000C1964">
        <w:t xml:space="preserve"> sinks and wind towers, China has failed to cite to Article 11.3 of the Anti-Dumping Agreement in </w:t>
      </w:r>
      <w:r w:rsidR="00E53FE2" w:rsidRPr="000C1964">
        <w:t>s</w:t>
      </w:r>
      <w:r w:rsidRPr="000C1964">
        <w:t xml:space="preserve">ection B.1 of its panel request and, therefore, failed to provided </w:t>
      </w:r>
      <w:r w:rsidR="001F08D8" w:rsidRPr="000C1964">
        <w:t>"</w:t>
      </w:r>
      <w:r w:rsidRPr="000C1964">
        <w:t>a brief summary of the legal basis of the complaint sufficient to present the problem clearly</w:t>
      </w:r>
      <w:r w:rsidR="001F08D8" w:rsidRPr="000C1964">
        <w:t>"</w:t>
      </w:r>
      <w:r w:rsidRPr="000C1964">
        <w:t xml:space="preserve"> in accordance with Article 6.2 of the DSU.  For this reason, any of China</w:t>
      </w:r>
      <w:r w:rsidR="001F08D8" w:rsidRPr="000C1964">
        <w:t>'</w:t>
      </w:r>
      <w:r w:rsidRPr="000C1964">
        <w:t xml:space="preserve">s legal claims in </w:t>
      </w:r>
      <w:r w:rsidR="00E53FE2" w:rsidRPr="000C1964">
        <w:t>s</w:t>
      </w:r>
      <w:r w:rsidRPr="000C1964">
        <w:t xml:space="preserve">ection B.1 </w:t>
      </w:r>
      <w:r w:rsidR="00E53FE2" w:rsidRPr="000C1964">
        <w:t xml:space="preserve">that are </w:t>
      </w:r>
      <w:r w:rsidRPr="000C1964">
        <w:t>related to the expiry reviews are outside the Panel</w:t>
      </w:r>
      <w:r w:rsidR="001F08D8" w:rsidRPr="000C1964">
        <w:t>'</w:t>
      </w:r>
      <w:r w:rsidRPr="000C1964">
        <w:t>s terms of reference.</w:t>
      </w:r>
      <w:r w:rsidRPr="000C1964">
        <w:rPr>
          <w:rStyle w:val="FootnoteReference"/>
        </w:rPr>
        <w:footnoteReference w:id="102"/>
      </w:r>
      <w:r w:rsidRPr="000C1964">
        <w:t xml:space="preserve">  </w:t>
      </w:r>
    </w:p>
    <w:p w14:paraId="5540858F" w14:textId="2DABBA25" w:rsidR="00E43E40" w:rsidRPr="000C1964" w:rsidRDefault="00E43E40" w:rsidP="00E43E40">
      <w:pPr>
        <w:pStyle w:val="P1-N1Paragraph1-Number1"/>
      </w:pPr>
      <w:r w:rsidRPr="000C1964">
        <w:t>Article 6.2 of the DSU requires that a complainant</w:t>
      </w:r>
      <w:r w:rsidR="001F08D8" w:rsidRPr="000C1964">
        <w:t>'</w:t>
      </w:r>
      <w:r w:rsidRPr="000C1964">
        <w:t xml:space="preserve">s panel request </w:t>
      </w:r>
      <w:r w:rsidR="001F08D8" w:rsidRPr="000C1964">
        <w:t>"</w:t>
      </w:r>
      <w:r w:rsidRPr="000C1964">
        <w:t>provide a brief summary of the legal basis of the complaint sufficient to present the problem clearly</w:t>
      </w:r>
      <w:r w:rsidR="001F08D8" w:rsidRPr="000C1964">
        <w:t>"</w:t>
      </w:r>
      <w:r w:rsidRPr="000C1964">
        <w:t>.</w:t>
      </w:r>
      <w:r w:rsidRPr="000C1964">
        <w:rPr>
          <w:rStyle w:val="FootnoteReference"/>
        </w:rPr>
        <w:footnoteReference w:id="103"/>
      </w:r>
      <w:r w:rsidRPr="000C1964">
        <w:t xml:space="preserve">  As the </w:t>
      </w:r>
      <w:r w:rsidRPr="000C1964">
        <w:rPr>
          <w:rFonts w:cstheme="minorHAnsi"/>
          <w:szCs w:val="18"/>
        </w:rPr>
        <w:t xml:space="preserve">Appellate Body made clear in </w:t>
      </w:r>
      <w:r w:rsidRPr="000C1964">
        <w:rPr>
          <w:rFonts w:cstheme="minorHAnsi"/>
          <w:i/>
          <w:iCs/>
          <w:szCs w:val="18"/>
        </w:rPr>
        <w:t>Korea – Dairy,</w:t>
      </w:r>
      <w:r w:rsidRPr="000C1964">
        <w:t xml:space="preserve"> </w:t>
      </w:r>
      <w:bookmarkStart w:id="81" w:name="_Hlk133927465"/>
      <w:r w:rsidRPr="000C1964">
        <w:t xml:space="preserve">identification of the treaty provisions claimed to have been violated is </w:t>
      </w:r>
      <w:r w:rsidR="001F08D8" w:rsidRPr="000C1964">
        <w:t>"</w:t>
      </w:r>
      <w:r w:rsidRPr="000C1964">
        <w:t>always necessary</w:t>
      </w:r>
      <w:r w:rsidR="001F08D8" w:rsidRPr="000C1964">
        <w:t>"</w:t>
      </w:r>
      <w:r w:rsidRPr="000C1964">
        <w:t xml:space="preserve"> and </w:t>
      </w:r>
      <w:r w:rsidR="001F08D8" w:rsidRPr="000C1964">
        <w:t>"</w:t>
      </w:r>
      <w:r w:rsidRPr="000C1964">
        <w:t>a minimum prerequisite</w:t>
      </w:r>
      <w:r w:rsidR="001F08D8" w:rsidRPr="000C1964">
        <w:t>"</w:t>
      </w:r>
      <w:r w:rsidRPr="000C1964">
        <w:t xml:space="preserve"> </w:t>
      </w:r>
      <w:bookmarkEnd w:id="81"/>
      <w:r w:rsidRPr="000C1964">
        <w:t>if the legal basis of the complaint is to be presented at all.</w:t>
      </w:r>
      <w:r w:rsidRPr="000C1964">
        <w:rPr>
          <w:rStyle w:val="FootnoteReference"/>
        </w:rPr>
        <w:footnoteReference w:id="104"/>
      </w:r>
      <w:r w:rsidRPr="000C1964">
        <w:rPr>
          <w:rStyle w:val="FootnoteReference"/>
        </w:rPr>
        <w:t xml:space="preserve"> </w:t>
      </w:r>
      <w:r w:rsidRPr="000C1964">
        <w:t xml:space="preserve"> </w:t>
      </w:r>
    </w:p>
    <w:p w14:paraId="2750A228" w14:textId="1F3EAF87" w:rsidR="00E43E40" w:rsidRPr="000C1964" w:rsidRDefault="00E43E40" w:rsidP="00E43E40">
      <w:pPr>
        <w:pStyle w:val="P1-N1Paragraph1-Number1"/>
      </w:pPr>
      <w:r w:rsidRPr="000C1964">
        <w:t>A complainant</w:t>
      </w:r>
      <w:r w:rsidR="001F08D8" w:rsidRPr="000C1964">
        <w:t>'</w:t>
      </w:r>
      <w:r w:rsidRPr="000C1964">
        <w:t xml:space="preserve">s omission of the key treaty provision in its panel request constitutes a fundamental procedural failure to provide a clear summary of the legal basis for that matter, as required by Article 6.2 of the DSU.  As a result, claims for which a complainant has failed to </w:t>
      </w:r>
      <w:r w:rsidRPr="000C1964">
        <w:lastRenderedPageBreak/>
        <w:t>cite the relevant provision are outside a panel</w:t>
      </w:r>
      <w:r w:rsidR="001F08D8" w:rsidRPr="000C1964">
        <w:t>'</w:t>
      </w:r>
      <w:r w:rsidRPr="000C1964">
        <w:t>s terms of reference.</w:t>
      </w:r>
      <w:r w:rsidRPr="000C1964">
        <w:rPr>
          <w:rStyle w:val="FootnoteReference"/>
          <w:rFonts w:asciiTheme="minorHAnsi" w:hAnsiTheme="minorHAnsi"/>
        </w:rPr>
        <w:footnoteReference w:id="105"/>
      </w:r>
      <w:r w:rsidRPr="000C1964">
        <w:rPr>
          <w:rFonts w:asciiTheme="minorHAnsi" w:hAnsiTheme="minorHAnsi"/>
        </w:rPr>
        <w:t xml:space="preserve"> </w:t>
      </w:r>
      <w:r w:rsidRPr="000C1964">
        <w:rPr>
          <w:color w:val="000000"/>
        </w:rPr>
        <w:t xml:space="preserve">A faulty request may not be subsequently </w:t>
      </w:r>
      <w:r w:rsidR="001F08D8" w:rsidRPr="000C1964">
        <w:rPr>
          <w:color w:val="000000"/>
        </w:rPr>
        <w:t>"</w:t>
      </w:r>
      <w:r w:rsidRPr="000C1964">
        <w:rPr>
          <w:color w:val="000000"/>
        </w:rPr>
        <w:t>cured</w:t>
      </w:r>
      <w:r w:rsidR="001F08D8" w:rsidRPr="000C1964">
        <w:rPr>
          <w:color w:val="000000"/>
        </w:rPr>
        <w:t>"</w:t>
      </w:r>
      <w:r w:rsidRPr="000C1964">
        <w:rPr>
          <w:color w:val="000000"/>
        </w:rPr>
        <w:t xml:space="preserve"> in a first written submission or in any other submission or statement made later in the panel </w:t>
      </w:r>
      <w:r w:rsidRPr="000C1964">
        <w:rPr>
          <w:rFonts w:cs="Calibri"/>
          <w:color w:val="000000"/>
        </w:rPr>
        <w:t>proceeding,</w:t>
      </w:r>
      <w:r w:rsidRPr="000C1964">
        <w:rPr>
          <w:color w:val="000000"/>
          <w:vertAlign w:val="superscript"/>
        </w:rPr>
        <w:footnoteReference w:id="106"/>
      </w:r>
      <w:r w:rsidRPr="000C1964">
        <w:t xml:space="preserve"> since it fails fundamental requirements of due process. </w:t>
      </w:r>
    </w:p>
    <w:p w14:paraId="5B699EE3" w14:textId="2C0B20D8" w:rsidR="00E43E40" w:rsidRPr="000C1964" w:rsidRDefault="00E43E40" w:rsidP="00E43E40">
      <w:pPr>
        <w:pStyle w:val="P1-N1Paragraph1-Number1"/>
        <w:rPr>
          <w:rFonts w:ascii="Times New Roman" w:hAnsi="Times New Roman" w:cs="Times New Roman"/>
          <w:lang w:eastAsia="en-AU"/>
        </w:rPr>
      </w:pPr>
      <w:r w:rsidRPr="000C1964">
        <w:t xml:space="preserve">There is no dispute between the </w:t>
      </w:r>
      <w:r w:rsidR="00D739D7" w:rsidRPr="000C1964">
        <w:t>p</w:t>
      </w:r>
      <w:r w:rsidRPr="000C1964">
        <w:t xml:space="preserve">arties that China did not include a reference to Article 11.3 of the Anti-Dumping Agreement in its panel request.  Rather, China argues that it was not required to </w:t>
      </w:r>
      <w:r w:rsidR="00E53FE2" w:rsidRPr="000C1964">
        <w:t>include</w:t>
      </w:r>
      <w:r w:rsidRPr="000C1964">
        <w:t xml:space="preserve"> a reference to Article 11.3 of the Anti-Dumping Agreement </w:t>
      </w:r>
      <w:r w:rsidR="00E81180" w:rsidRPr="000C1964">
        <w:t>in panel requests</w:t>
      </w:r>
      <w:r w:rsidR="00E53FE2" w:rsidRPr="000C1964">
        <w:t xml:space="preserve"> as it</w:t>
      </w:r>
      <w:r w:rsidR="00E81180" w:rsidRPr="000C1964">
        <w:t xml:space="preserve"> </w:t>
      </w:r>
      <w:r w:rsidRPr="000C1964">
        <w:t xml:space="preserve">is not a legal requirement but, rather </w:t>
      </w:r>
      <w:r w:rsidR="001F08D8" w:rsidRPr="000C1964">
        <w:t>"</w:t>
      </w:r>
      <w:r w:rsidRPr="000C1964">
        <w:t>reflects the choices of the complainants in various disputes.</w:t>
      </w:r>
      <w:r w:rsidR="001F08D8" w:rsidRPr="000C1964">
        <w:t>"</w:t>
      </w:r>
      <w:r w:rsidRPr="000C1964">
        <w:rPr>
          <w:rStyle w:val="FootnoteReference"/>
        </w:rPr>
        <w:footnoteReference w:id="107"/>
      </w:r>
      <w:r w:rsidRPr="000C1964">
        <w:t xml:space="preserve"> Thus, the only question before the Panel is a legal one:  are complainants required to cite Article 11.3 of the </w:t>
      </w:r>
      <w:r w:rsidR="00D07B78" w:rsidRPr="000C1964">
        <w:t>Anti-Dumping Agreement</w:t>
      </w:r>
      <w:r w:rsidRPr="000C1964">
        <w:t xml:space="preserve"> in challenging an expiry review?  Australia, along with third parties in this dispute, consider that the answer must be yes.</w:t>
      </w:r>
      <w:r w:rsidRPr="000C1964">
        <w:rPr>
          <w:rStyle w:val="FootnoteReference"/>
        </w:rPr>
        <w:footnoteReference w:id="108"/>
      </w:r>
    </w:p>
    <w:p w14:paraId="7E0159CE" w14:textId="32FFE323" w:rsidR="00E43E40" w:rsidRPr="000C1964" w:rsidRDefault="00E43E40" w:rsidP="00E43E40">
      <w:pPr>
        <w:pStyle w:val="P1-N1Paragraph1-Number1"/>
        <w:rPr>
          <w:rFonts w:ascii="Times New Roman" w:hAnsi="Times New Roman" w:cs="Times New Roman"/>
          <w:lang w:eastAsia="en-AU"/>
        </w:rPr>
      </w:pPr>
      <w:r w:rsidRPr="000C1964">
        <w:t xml:space="preserve">In response to Panel </w:t>
      </w:r>
      <w:r w:rsidR="00682E07" w:rsidRPr="000C1964">
        <w:t>q</w:t>
      </w:r>
      <w:r w:rsidRPr="000C1964">
        <w:t>uestion</w:t>
      </w:r>
      <w:r w:rsidR="00682E07" w:rsidRPr="000C1964">
        <w:t xml:space="preserve"> no.</w:t>
      </w:r>
      <w:r w:rsidRPr="000C1964">
        <w:t xml:space="preserve"> 58, China could not name a single instance in which a complainant challenged an expiry review without citing Article 11.3 of the </w:t>
      </w:r>
      <w:r w:rsidR="00D07B78" w:rsidRPr="000C1964">
        <w:t>Anti-Dumping Agreement</w:t>
      </w:r>
      <w:r w:rsidRPr="000C1964">
        <w:t>.</w:t>
      </w:r>
      <w:r w:rsidRPr="000C1964">
        <w:rPr>
          <w:rStyle w:val="FootnoteReference"/>
        </w:rPr>
        <w:footnoteReference w:id="109"/>
      </w:r>
      <w:r w:rsidRPr="000C1964">
        <w:t xml:space="preserve">  WTO members have not attempted to challenge expiry reviews without citing Article 11.3 as it is well-understood by WTO Members </w:t>
      </w:r>
      <w:r w:rsidRPr="000C1964">
        <w:rPr>
          <w:lang w:val="en-GB"/>
        </w:rPr>
        <w:t xml:space="preserve">that in order to challenge an expiry review, a complainant must cite the </w:t>
      </w:r>
      <w:r w:rsidR="001F08D8" w:rsidRPr="000C1964">
        <w:rPr>
          <w:rFonts w:eastAsia="Calibri"/>
        </w:rPr>
        <w:t>"</w:t>
      </w:r>
      <w:r w:rsidRPr="000C1964">
        <w:rPr>
          <w:lang w:val="en-GB"/>
        </w:rPr>
        <w:t>legal basis for such reviews</w:t>
      </w:r>
      <w:r w:rsidR="001F08D8" w:rsidRPr="000C1964">
        <w:rPr>
          <w:rFonts w:eastAsia="Calibri"/>
        </w:rPr>
        <w:t>"</w:t>
      </w:r>
      <w:r w:rsidRPr="000C1964">
        <w:rPr>
          <w:rFonts w:eastAsia="Calibri"/>
        </w:rPr>
        <w:t>.</w:t>
      </w:r>
      <w:r w:rsidRPr="000C1964">
        <w:rPr>
          <w:vertAlign w:val="superscript"/>
          <w:lang w:val="en-GB"/>
        </w:rPr>
        <w:footnoteReference w:id="110"/>
      </w:r>
      <w:r w:rsidRPr="000C1964">
        <w:rPr>
          <w:lang w:val="en-GB"/>
        </w:rPr>
        <w:t xml:space="preserve"> Australia included a long (but not exhaustive) list of examples where complainants did correctly cite these articles in their panel requests at paragraph 99 of its first written submission. China</w:t>
      </w:r>
      <w:r w:rsidR="001F08D8" w:rsidRPr="000C1964">
        <w:rPr>
          <w:lang w:val="en-GB"/>
        </w:rPr>
        <w:t>'</w:t>
      </w:r>
      <w:r w:rsidRPr="000C1964">
        <w:rPr>
          <w:lang w:val="en-GB"/>
        </w:rPr>
        <w:t xml:space="preserve">s request that the Panel allow it to challenge an expiry review without citing the relevant treaty provision invites the Panel to disregard the clear terms of Article 6.2 </w:t>
      </w:r>
      <w:r w:rsidR="00682E07" w:rsidRPr="000C1964">
        <w:rPr>
          <w:lang w:val="en-GB"/>
        </w:rPr>
        <w:t xml:space="preserve">of the </w:t>
      </w:r>
      <w:r w:rsidRPr="000C1964">
        <w:rPr>
          <w:lang w:val="en-GB"/>
        </w:rPr>
        <w:t xml:space="preserve">DSU, in a step never contemplated by a past panel, and in the face of express pronouncements by the Appellate Body that identification of the treaty provisions claimed to have been violated is </w:t>
      </w:r>
      <w:r w:rsidR="001F08D8" w:rsidRPr="000C1964">
        <w:rPr>
          <w:lang w:val="en-GB"/>
        </w:rPr>
        <w:t>"</w:t>
      </w:r>
      <w:r w:rsidRPr="000C1964">
        <w:rPr>
          <w:lang w:val="en-GB"/>
        </w:rPr>
        <w:t>always necessary</w:t>
      </w:r>
      <w:r w:rsidR="001F08D8" w:rsidRPr="000C1964">
        <w:rPr>
          <w:lang w:val="en-GB"/>
        </w:rPr>
        <w:t>"</w:t>
      </w:r>
      <w:r w:rsidRPr="000C1964">
        <w:rPr>
          <w:lang w:val="en-GB"/>
        </w:rPr>
        <w:t xml:space="preserve"> and </w:t>
      </w:r>
      <w:r w:rsidR="001F08D8" w:rsidRPr="000C1964">
        <w:rPr>
          <w:lang w:val="en-GB"/>
        </w:rPr>
        <w:t>"</w:t>
      </w:r>
      <w:r w:rsidRPr="000C1964">
        <w:rPr>
          <w:lang w:val="en-GB"/>
        </w:rPr>
        <w:t>a minimum prerequisite</w:t>
      </w:r>
      <w:r w:rsidR="001F08D8" w:rsidRPr="000C1964">
        <w:rPr>
          <w:lang w:val="en-GB"/>
        </w:rPr>
        <w:t>"</w:t>
      </w:r>
      <w:r w:rsidRPr="000C1964">
        <w:rPr>
          <w:lang w:val="en-GB"/>
        </w:rPr>
        <w:t>.</w:t>
      </w:r>
    </w:p>
    <w:p w14:paraId="14DF30E5" w14:textId="4E026DF1" w:rsidR="00E43E40" w:rsidRPr="000C1964" w:rsidRDefault="00E43E40" w:rsidP="00E43E40">
      <w:pPr>
        <w:pStyle w:val="P1-N1Paragraph1-Number1"/>
      </w:pPr>
      <w:r w:rsidRPr="000C1964">
        <w:t xml:space="preserve">Australia does not ask the </w:t>
      </w:r>
      <w:r w:rsidR="00E53FE2" w:rsidRPr="000C1964">
        <w:t>P</w:t>
      </w:r>
      <w:r w:rsidRPr="000C1964">
        <w:t xml:space="preserve">anel to opine as to whether it is necessary to quote Article 11.3 of the Anti-Dumping Agreement for each individual claim relating to expiry reviews or </w:t>
      </w:r>
      <w:r w:rsidRPr="000C1964">
        <w:lastRenderedPageBreak/>
        <w:t xml:space="preserve">whether it may be sufficient to quote Article 11.3 of the Anti-Dumping Agreement only </w:t>
      </w:r>
      <w:r w:rsidRPr="000C1964">
        <w:rPr>
          <w:i/>
        </w:rPr>
        <w:t>once</w:t>
      </w:r>
      <w:r w:rsidRPr="000C1964">
        <w:t xml:space="preserve"> in a panel request in order to satisfy the requirements of Article 6.2 of the DSU</w:t>
      </w:r>
      <w:r w:rsidR="00E81180" w:rsidRPr="000C1964">
        <w:t xml:space="preserve"> and basic due process</w:t>
      </w:r>
      <w:r w:rsidRPr="000C1964">
        <w:t>.</w:t>
      </w:r>
      <w:r w:rsidRPr="000C1964">
        <w:rPr>
          <w:rStyle w:val="FootnoteReference"/>
        </w:rPr>
        <w:t xml:space="preserve"> </w:t>
      </w:r>
      <w:r w:rsidRPr="000C1964">
        <w:rPr>
          <w:rStyle w:val="FootnoteReference"/>
        </w:rPr>
        <w:footnoteReference w:id="111"/>
      </w:r>
      <w:r w:rsidRPr="000C1964">
        <w:t xml:space="preserve"> In the present case, China failed to make </w:t>
      </w:r>
      <w:r w:rsidRPr="000C1964">
        <w:rPr>
          <w:i/>
          <w:iCs/>
        </w:rPr>
        <w:t>any</w:t>
      </w:r>
      <w:r w:rsidRPr="000C1964">
        <w:t xml:space="preserve"> reference to Article 11.3 of the Anti-Dumping Agreement in its panel request. This means that China</w:t>
      </w:r>
      <w:r w:rsidR="001F08D8" w:rsidRPr="000C1964">
        <w:t>'</w:t>
      </w:r>
      <w:r w:rsidRPr="000C1964">
        <w:t>s claims relating to the expiry reviews are not within the Panel</w:t>
      </w:r>
      <w:r w:rsidR="001F08D8" w:rsidRPr="000C1964">
        <w:t>'</w:t>
      </w:r>
      <w:r w:rsidRPr="000C1964">
        <w:t>s terms of reference</w:t>
      </w:r>
      <w:r w:rsidR="00E81180" w:rsidRPr="000C1964">
        <w:t>.</w:t>
      </w:r>
    </w:p>
    <w:p w14:paraId="51637ACF" w14:textId="22119333" w:rsidR="00E43E40" w:rsidRPr="000C1964" w:rsidRDefault="00E43E40" w:rsidP="00E43E40">
      <w:pPr>
        <w:pStyle w:val="HL4HeadingLevel4"/>
      </w:pPr>
      <w:bookmarkStart w:id="82" w:name="_Toc134781917"/>
      <w:bookmarkStart w:id="83" w:name="_Toc135405907"/>
      <w:r w:rsidRPr="000C1964">
        <w:t>China</w:t>
      </w:r>
      <w:r w:rsidR="001F08D8" w:rsidRPr="000C1964">
        <w:t>'</w:t>
      </w:r>
      <w:r w:rsidRPr="000C1964">
        <w:t>s reference to Article 2 of the Anti-Dumping Agreement does not cure its failure to reference Article 11.3</w:t>
      </w:r>
      <w:bookmarkEnd w:id="82"/>
      <w:bookmarkEnd w:id="83"/>
    </w:p>
    <w:p w14:paraId="706B4B30" w14:textId="04446F06" w:rsidR="00E43E40" w:rsidRPr="000C1964" w:rsidRDefault="00E43E40" w:rsidP="00E43E40">
      <w:pPr>
        <w:pStyle w:val="P1-N1Paragraph1-Number1"/>
        <w:rPr>
          <w:lang w:val="en-GB"/>
        </w:rPr>
      </w:pPr>
      <w:r w:rsidRPr="000C1964">
        <w:rPr>
          <w:lang w:val="en-GB"/>
        </w:rPr>
        <w:t>China has argued that it was unnecessary to reference Article 11.3 in challenging the ADC</w:t>
      </w:r>
      <w:r w:rsidR="001F08D8" w:rsidRPr="000C1964">
        <w:rPr>
          <w:lang w:val="en-GB"/>
        </w:rPr>
        <w:t>'</w:t>
      </w:r>
      <w:r w:rsidRPr="000C1964">
        <w:rPr>
          <w:lang w:val="en-GB"/>
        </w:rPr>
        <w:t xml:space="preserve">s findings in its expiry reviews in wind towers and stainless steel sinks because </w:t>
      </w:r>
      <w:r w:rsidR="001F08D8" w:rsidRPr="000C1964">
        <w:rPr>
          <w:lang w:val="en-GB"/>
        </w:rPr>
        <w:t>"</w:t>
      </w:r>
      <w:r w:rsidRPr="000C1964">
        <w:rPr>
          <w:lang w:val="en-GB"/>
        </w:rPr>
        <w:t>panels and the Appellate Body have confirmed that a violation of Article 2 is to be examined directly where the parties have raised errors concerning the determinations of dumping or likelihood of dumping, citing other provisions of the Anti-Dumping Agreement.</w:t>
      </w:r>
      <w:r w:rsidR="001F08D8" w:rsidRPr="000C1964">
        <w:rPr>
          <w:lang w:val="en-GB"/>
        </w:rPr>
        <w:t>"</w:t>
      </w:r>
      <w:r w:rsidRPr="000C1964">
        <w:rPr>
          <w:rStyle w:val="FootnoteReference"/>
        </w:rPr>
        <w:footnoteReference w:id="112"/>
      </w:r>
      <w:r w:rsidRPr="000C1964">
        <w:rPr>
          <w:lang w:val="en-GB"/>
        </w:rPr>
        <w:t xml:space="preserve">  Article 2 of the Anti-Dumping Agreement sets out an investigating authority</w:t>
      </w:r>
      <w:r w:rsidR="001F08D8" w:rsidRPr="000C1964">
        <w:rPr>
          <w:lang w:val="en-GB"/>
        </w:rPr>
        <w:t>'</w:t>
      </w:r>
      <w:r w:rsidRPr="000C1964">
        <w:rPr>
          <w:lang w:val="en-GB"/>
        </w:rPr>
        <w:t>s obligations and permitted methodologies in making dumping calculations in the context of an original investigation.</w:t>
      </w:r>
      <w:r w:rsidRPr="000C1964">
        <w:rPr>
          <w:rStyle w:val="FootnoteReference"/>
        </w:rPr>
        <w:footnoteReference w:id="113"/>
      </w:r>
      <w:r w:rsidRPr="000C1964">
        <w:rPr>
          <w:rStyle w:val="FootnoteReference"/>
        </w:rPr>
        <w:t xml:space="preserve"> </w:t>
      </w:r>
    </w:p>
    <w:p w14:paraId="5F30512B" w14:textId="5E5A022D" w:rsidR="00E43E40" w:rsidRPr="000C1964" w:rsidRDefault="00E43E40" w:rsidP="00E43E40">
      <w:pPr>
        <w:pStyle w:val="P1-N1Paragraph1-Number1"/>
        <w:rPr>
          <w:lang w:val="en-GB"/>
        </w:rPr>
      </w:pPr>
      <w:r w:rsidRPr="000C1964">
        <w:rPr>
          <w:lang w:val="en-GB"/>
        </w:rPr>
        <w:t xml:space="preserve">Citing the Appellate Body in </w:t>
      </w:r>
      <w:bookmarkStart w:id="84" w:name="_Hlk133929524"/>
      <w:r w:rsidRPr="000C1964">
        <w:rPr>
          <w:i/>
          <w:iCs/>
          <w:lang w:val="en-GB"/>
        </w:rPr>
        <w:t>US – Corrosion-Resistant Steel Sunset Review</w:t>
      </w:r>
      <w:bookmarkEnd w:id="84"/>
      <w:r w:rsidRPr="000C1964">
        <w:rPr>
          <w:lang w:val="en-GB"/>
        </w:rPr>
        <w:t>, China contends that a violation of Article 2 can be examined directly where parties have raised errors concerning the determination of dumping in an expiry review.</w:t>
      </w:r>
      <w:r w:rsidRPr="000C1964">
        <w:rPr>
          <w:rStyle w:val="FootnoteReference"/>
        </w:rPr>
        <w:footnoteReference w:id="114"/>
      </w:r>
      <w:r w:rsidRPr="000C1964">
        <w:rPr>
          <w:rStyle w:val="FootnoteReference"/>
        </w:rPr>
        <w:t xml:space="preserve"> </w:t>
      </w:r>
      <w:r w:rsidRPr="000C1964">
        <w:rPr>
          <w:lang w:val="en-GB"/>
        </w:rPr>
        <w:t xml:space="preserve">A closer examination shows, however, that </w:t>
      </w:r>
      <w:r w:rsidRPr="000C1964">
        <w:rPr>
          <w:i/>
          <w:iCs/>
          <w:lang w:val="en-GB"/>
        </w:rPr>
        <w:t>US – Corrosion-Resistant Steel Sunset Review</w:t>
      </w:r>
      <w:r w:rsidRPr="000C1964">
        <w:rPr>
          <w:lang w:val="en-GB"/>
        </w:rPr>
        <w:t xml:space="preserve"> is inapposite, since the complainant</w:t>
      </w:r>
      <w:r w:rsidR="00E81180" w:rsidRPr="000C1964">
        <w:rPr>
          <w:lang w:val="en-GB"/>
        </w:rPr>
        <w:t xml:space="preserve"> explicitly</w:t>
      </w:r>
      <w:r w:rsidRPr="000C1964">
        <w:rPr>
          <w:lang w:val="en-GB"/>
        </w:rPr>
        <w:t xml:space="preserve"> invoked Article 11.3 in its panel request.</w:t>
      </w:r>
      <w:r w:rsidRPr="000C1964">
        <w:rPr>
          <w:rStyle w:val="FootnoteReference"/>
        </w:rPr>
        <w:footnoteReference w:id="115"/>
      </w:r>
      <w:r w:rsidRPr="000C1964">
        <w:rPr>
          <w:rStyle w:val="FootnoteReference"/>
        </w:rPr>
        <w:t xml:space="preserve"> </w:t>
      </w:r>
      <w:r w:rsidRPr="000C1964">
        <w:rPr>
          <w:lang w:val="en-GB"/>
        </w:rPr>
        <w:t xml:space="preserve">By contrast, in this case, China made no reference to Article 11.3 in its panel request and limited its challenge to the original investigation.  As a result, the Appellate Body in </w:t>
      </w:r>
      <w:r w:rsidRPr="000C1964">
        <w:rPr>
          <w:i/>
          <w:iCs/>
          <w:lang w:val="en-GB"/>
        </w:rPr>
        <w:t>US – Corrosion-Resistant Steel Sunset Review</w:t>
      </w:r>
      <w:r w:rsidRPr="000C1964">
        <w:rPr>
          <w:lang w:val="en-GB"/>
        </w:rPr>
        <w:t xml:space="preserve"> only made a finding of inconsistency of Article 2.4 </w:t>
      </w:r>
      <w:r w:rsidRPr="000C1964">
        <w:rPr>
          <w:i/>
          <w:iCs/>
          <w:lang w:val="en-GB"/>
        </w:rPr>
        <w:t>in the context of, and in addition to,</w:t>
      </w:r>
      <w:r w:rsidRPr="000C1964">
        <w:rPr>
          <w:lang w:val="en-GB"/>
        </w:rPr>
        <w:t xml:space="preserve"> a finding of inconsistency with Article 11.3 of the Anti-Dumping Agreement. In both </w:t>
      </w:r>
      <w:r w:rsidRPr="000C1964">
        <w:rPr>
          <w:i/>
          <w:iCs/>
          <w:lang w:val="en-GB"/>
        </w:rPr>
        <w:t>EU-Footwear (China)</w:t>
      </w:r>
      <w:r w:rsidRPr="000C1964">
        <w:rPr>
          <w:lang w:val="en-GB"/>
        </w:rPr>
        <w:t xml:space="preserve"> and </w:t>
      </w:r>
      <w:r w:rsidRPr="000C1964">
        <w:rPr>
          <w:i/>
          <w:iCs/>
          <w:lang w:val="en-GB"/>
        </w:rPr>
        <w:t>US – Corrosion-Resistant Steel Sunset Review</w:t>
      </w:r>
      <w:r w:rsidRPr="000C1964">
        <w:rPr>
          <w:lang w:val="en-GB"/>
        </w:rPr>
        <w:t xml:space="preserve">, the complainant, unlike </w:t>
      </w:r>
      <w:r w:rsidRPr="000C1964">
        <w:rPr>
          <w:lang w:val="en-GB"/>
        </w:rPr>
        <w:lastRenderedPageBreak/>
        <w:t>China here, cited Article 11.3 in its panel request and thus ensured the panel</w:t>
      </w:r>
      <w:r w:rsidR="001F08D8" w:rsidRPr="000C1964">
        <w:rPr>
          <w:lang w:val="en-GB"/>
        </w:rPr>
        <w:t>'</w:t>
      </w:r>
      <w:r w:rsidRPr="000C1964">
        <w:rPr>
          <w:lang w:val="en-GB"/>
        </w:rPr>
        <w:t xml:space="preserve">s jurisdiction to examine Article 2 in its determination with respect to the expiry review. </w:t>
      </w:r>
    </w:p>
    <w:p w14:paraId="3CEF9E5F" w14:textId="77777777" w:rsidR="00AE4609" w:rsidRPr="000C1964" w:rsidRDefault="00E43E40" w:rsidP="00AE4609">
      <w:pPr>
        <w:pStyle w:val="P1-N1Paragraph1-Number1"/>
        <w:rPr>
          <w:lang w:val="en-GB"/>
        </w:rPr>
      </w:pPr>
      <w:r w:rsidRPr="000C1964">
        <w:rPr>
          <w:lang w:val="en-GB"/>
        </w:rPr>
        <w:t xml:space="preserve">As the Appellate Body noted in </w:t>
      </w:r>
      <w:r w:rsidRPr="000C1964">
        <w:rPr>
          <w:i/>
          <w:iCs/>
          <w:lang w:val="en-GB"/>
        </w:rPr>
        <w:t>US – Oil Country Tubular Goods Sunset Review</w:t>
      </w:r>
      <w:r w:rsidRPr="000C1964">
        <w:rPr>
          <w:lang w:val="en-GB"/>
        </w:rPr>
        <w:t xml:space="preserve">, the requirements in Article 3.1 </w:t>
      </w:r>
      <w:r w:rsidR="00E81180" w:rsidRPr="000C1964">
        <w:rPr>
          <w:lang w:val="en-GB"/>
        </w:rPr>
        <w:t xml:space="preserve">of the Anti-Dumping Agreement </w:t>
      </w:r>
      <w:r w:rsidRPr="000C1964">
        <w:rPr>
          <w:lang w:val="en-GB"/>
        </w:rPr>
        <w:t>can be relevant to likelihood determinations under Article 11.3, but the necessity of conducting such an analysis would arise from Article 11.3, not Article 3.1:</w:t>
      </w:r>
      <w:r w:rsidRPr="000C1964">
        <w:rPr>
          <w:rStyle w:val="FootnoteReference"/>
        </w:rPr>
        <w:footnoteReference w:id="116"/>
      </w:r>
    </w:p>
    <w:p w14:paraId="28DF376F" w14:textId="3D9FF7BB" w:rsidR="00E43E40" w:rsidRPr="000C1964" w:rsidRDefault="00E43E40" w:rsidP="00AE4609">
      <w:pPr>
        <w:pStyle w:val="P1-N1Paragraph1-Number1"/>
        <w:numPr>
          <w:ilvl w:val="0"/>
          <w:numId w:val="0"/>
        </w:numPr>
        <w:ind w:left="851"/>
        <w:rPr>
          <w:sz w:val="22"/>
          <w:szCs w:val="22"/>
          <w:lang w:val="en-GB"/>
        </w:rPr>
      </w:pPr>
      <w:r w:rsidRPr="000C1964">
        <w:rPr>
          <w:sz w:val="22"/>
          <w:szCs w:val="22"/>
        </w:rPr>
        <w:t xml:space="preserve">This is not to say, however, that in a sunset review determination, an investigating authority is never required to examine any of the factors listed in the paragraphs of Article 3. Certain of the analyses mandated by Article 3 and necessarily relevant in an original investigation may prove to be probative, or possibly even required, </w:t>
      </w:r>
      <w:proofErr w:type="gramStart"/>
      <w:r w:rsidRPr="000C1964">
        <w:rPr>
          <w:sz w:val="22"/>
          <w:szCs w:val="22"/>
        </w:rPr>
        <w:t>in order for</w:t>
      </w:r>
      <w:proofErr w:type="gramEnd"/>
      <w:r w:rsidRPr="000C1964">
        <w:rPr>
          <w:sz w:val="22"/>
          <w:szCs w:val="22"/>
        </w:rPr>
        <w:t xml:space="preserve"> an investigating authority in a sunset review to arrive at a </w:t>
      </w:r>
      <w:r w:rsidR="001F08D8" w:rsidRPr="000C1964">
        <w:rPr>
          <w:sz w:val="22"/>
          <w:szCs w:val="22"/>
        </w:rPr>
        <w:t>"</w:t>
      </w:r>
      <w:r w:rsidRPr="000C1964">
        <w:rPr>
          <w:sz w:val="22"/>
          <w:szCs w:val="22"/>
        </w:rPr>
        <w:t>reasoned conclusion</w:t>
      </w:r>
      <w:r w:rsidR="001F08D8" w:rsidRPr="000C1964">
        <w:rPr>
          <w:sz w:val="22"/>
          <w:szCs w:val="22"/>
        </w:rPr>
        <w:t>"</w:t>
      </w:r>
      <w:r w:rsidRPr="000C1964">
        <w:rPr>
          <w:sz w:val="22"/>
          <w:szCs w:val="22"/>
        </w:rPr>
        <w:t xml:space="preserve"> … But the necessity of conducting such an analysis </w:t>
      </w:r>
      <w:proofErr w:type="gramStart"/>
      <w:r w:rsidRPr="000C1964">
        <w:rPr>
          <w:sz w:val="22"/>
          <w:szCs w:val="22"/>
        </w:rPr>
        <w:t>in a given</w:t>
      </w:r>
      <w:proofErr w:type="gramEnd"/>
      <w:r w:rsidRPr="000C1964">
        <w:rPr>
          <w:sz w:val="22"/>
          <w:szCs w:val="22"/>
        </w:rPr>
        <w:t xml:space="preserve"> case results from the requirement imposed by Article 11.3 -not Article 3- that a likelihood-of-injury determination rest on a </w:t>
      </w:r>
      <w:r w:rsidR="001F08D8" w:rsidRPr="000C1964">
        <w:rPr>
          <w:sz w:val="22"/>
          <w:szCs w:val="22"/>
        </w:rPr>
        <w:t>"</w:t>
      </w:r>
      <w:r w:rsidRPr="000C1964">
        <w:rPr>
          <w:sz w:val="22"/>
          <w:szCs w:val="22"/>
        </w:rPr>
        <w:t>sufficient factual basis</w:t>
      </w:r>
      <w:r w:rsidR="001F08D8" w:rsidRPr="000C1964">
        <w:rPr>
          <w:sz w:val="22"/>
          <w:szCs w:val="22"/>
        </w:rPr>
        <w:t>"</w:t>
      </w:r>
      <w:r w:rsidRPr="000C1964">
        <w:rPr>
          <w:sz w:val="22"/>
          <w:szCs w:val="22"/>
        </w:rPr>
        <w:t xml:space="preserve"> that allows the agency to draw </w:t>
      </w:r>
      <w:r w:rsidR="001F08D8" w:rsidRPr="000C1964">
        <w:rPr>
          <w:sz w:val="22"/>
          <w:szCs w:val="22"/>
        </w:rPr>
        <w:t>"</w:t>
      </w:r>
      <w:r w:rsidRPr="000C1964">
        <w:rPr>
          <w:sz w:val="22"/>
          <w:szCs w:val="22"/>
        </w:rPr>
        <w:t>reasoned and adequate conclusions</w:t>
      </w:r>
      <w:r w:rsidR="001F08D8" w:rsidRPr="000C1964">
        <w:rPr>
          <w:sz w:val="22"/>
          <w:szCs w:val="22"/>
        </w:rPr>
        <w:t>"</w:t>
      </w:r>
      <w:r w:rsidRPr="000C1964">
        <w:rPr>
          <w:sz w:val="22"/>
          <w:szCs w:val="22"/>
        </w:rPr>
        <w:t>.</w:t>
      </w:r>
    </w:p>
    <w:p w14:paraId="165E6389" w14:textId="77777777" w:rsidR="00E43E40" w:rsidRPr="000C1964" w:rsidRDefault="00E43E40" w:rsidP="00E43E40">
      <w:pPr>
        <w:pStyle w:val="P1-N1Paragraph1-Number1"/>
        <w:rPr>
          <w:lang w:val="en-GB"/>
        </w:rPr>
      </w:pPr>
      <w:r w:rsidRPr="000C1964">
        <w:rPr>
          <w:lang w:val="en-GB"/>
        </w:rPr>
        <w:t xml:space="preserve">In other words, while Article 11.3 can incorporate elements of Articles 2 and 3, they acquire legal force in an expiry review only by virtue of their incorporation in Article 11.3 and even this depends on the provision involved.   </w:t>
      </w:r>
    </w:p>
    <w:p w14:paraId="3E1D39D0" w14:textId="7F3EA66F" w:rsidR="00E43E40" w:rsidRPr="000C1964" w:rsidRDefault="00E43E40" w:rsidP="00E43E40">
      <w:pPr>
        <w:pStyle w:val="P1-N1Paragraph1-Number1"/>
        <w:rPr>
          <w:lang w:val="en-GB"/>
        </w:rPr>
      </w:pPr>
      <w:r w:rsidRPr="000C1964">
        <w:rPr>
          <w:lang w:val="en-GB"/>
        </w:rPr>
        <w:t>China argues that Article 11.3 does not govern or provide guidance on the determination of dumping in an expiry review and that this is governed by Article 2 of the Anti-Dumping Agreement.</w:t>
      </w:r>
      <w:r w:rsidRPr="000C1964">
        <w:rPr>
          <w:rStyle w:val="FootnoteReference"/>
        </w:rPr>
        <w:footnoteReference w:id="117"/>
      </w:r>
      <w:r w:rsidRPr="000C1964">
        <w:rPr>
          <w:lang w:val="en-GB"/>
        </w:rPr>
        <w:t xml:space="preserve"> However, the panel in </w:t>
      </w:r>
      <w:r w:rsidRPr="000C1964">
        <w:rPr>
          <w:i/>
          <w:iCs/>
          <w:lang w:val="en-GB"/>
        </w:rPr>
        <w:t>EU – Footwear (China)</w:t>
      </w:r>
      <w:r w:rsidRPr="000C1964">
        <w:rPr>
          <w:lang w:val="en-GB"/>
        </w:rPr>
        <w:t xml:space="preserve"> found that Article 2 of the Anti-Dumping Agreement was </w:t>
      </w:r>
      <w:r w:rsidR="001F08D8" w:rsidRPr="000C1964">
        <w:rPr>
          <w:lang w:val="en-GB"/>
        </w:rPr>
        <w:t>"</w:t>
      </w:r>
      <w:r w:rsidRPr="000C1964">
        <w:rPr>
          <w:lang w:val="en-GB"/>
        </w:rPr>
        <w:t>not directly applicable to a determination under Article 11.3</w:t>
      </w:r>
      <w:r w:rsidR="001F08D8" w:rsidRPr="000C1964">
        <w:rPr>
          <w:lang w:val="en-GB"/>
        </w:rPr>
        <w:t>"</w:t>
      </w:r>
      <w:r w:rsidRPr="000C1964">
        <w:rPr>
          <w:lang w:val="en-GB"/>
        </w:rPr>
        <w:t xml:space="preserve"> and that it would not make findings as to whether dumping determinations in the expiry review were inconsistent with Article 2 per se.</w:t>
      </w:r>
      <w:r w:rsidRPr="000C1964">
        <w:rPr>
          <w:rStyle w:val="FootnoteReference"/>
        </w:rPr>
        <w:footnoteReference w:id="118"/>
      </w:r>
      <w:r w:rsidRPr="000C1964">
        <w:rPr>
          <w:rStyle w:val="FootnoteReference"/>
        </w:rPr>
        <w:t xml:space="preserve"> </w:t>
      </w:r>
    </w:p>
    <w:p w14:paraId="023FBF80" w14:textId="6E5BE5C3" w:rsidR="00E43E40" w:rsidRPr="000C1964" w:rsidRDefault="00E43E40" w:rsidP="00E43E40">
      <w:pPr>
        <w:pStyle w:val="P1-N1Paragraph1-Number1"/>
        <w:rPr>
          <w:lang w:val="en-GB"/>
        </w:rPr>
      </w:pPr>
      <w:r w:rsidRPr="000C1964">
        <w:rPr>
          <w:lang w:val="en-GB"/>
        </w:rPr>
        <w:t xml:space="preserve">Another analogous example is the panel report in </w:t>
      </w:r>
      <w:r w:rsidRPr="000C1964">
        <w:rPr>
          <w:i/>
          <w:iCs/>
          <w:lang w:val="en-GB"/>
        </w:rPr>
        <w:t>US – Carbon Steel (India)</w:t>
      </w:r>
      <w:r w:rsidRPr="000C1964">
        <w:rPr>
          <w:lang w:val="en-GB"/>
        </w:rPr>
        <w:t>.</w:t>
      </w:r>
      <w:r w:rsidRPr="000C1964">
        <w:rPr>
          <w:rStyle w:val="FootnoteReference"/>
        </w:rPr>
        <w:footnoteReference w:id="119"/>
      </w:r>
      <w:r w:rsidRPr="000C1964">
        <w:rPr>
          <w:rStyle w:val="FootnoteReference"/>
        </w:rPr>
        <w:t xml:space="preserve"> </w:t>
      </w:r>
      <w:r w:rsidRPr="000C1964">
        <w:rPr>
          <w:lang w:val="en-GB"/>
        </w:rPr>
        <w:t>In that case, India failed to cite Article 21.3 of the SCM Agreement in its panel request.  In addressing India</w:t>
      </w:r>
      <w:r w:rsidR="001F08D8" w:rsidRPr="000C1964">
        <w:rPr>
          <w:lang w:val="en-GB"/>
        </w:rPr>
        <w:t>'</w:t>
      </w:r>
      <w:r w:rsidRPr="000C1964">
        <w:rPr>
          <w:lang w:val="en-GB"/>
        </w:rPr>
        <w:t>s claims that the expiry reviews were inconsistent with Article 15 of the SCM Agreement</w:t>
      </w:r>
      <w:r w:rsidRPr="000C1964">
        <w:rPr>
          <w:rStyle w:val="FootnoteReference"/>
        </w:rPr>
        <w:footnoteReference w:id="120"/>
      </w:r>
      <w:r w:rsidRPr="000C1964">
        <w:rPr>
          <w:lang w:val="en-GB"/>
        </w:rPr>
        <w:t xml:space="preserve"> and noting the parallels to the Anti-Dumping Agreement, the panel found that </w:t>
      </w:r>
      <w:r w:rsidRPr="000C1964">
        <w:rPr>
          <w:lang w:val="en-GB"/>
        </w:rPr>
        <w:lastRenderedPageBreak/>
        <w:t xml:space="preserve">a determination of the likelihood of continuation or recurrence of injury in an expiry review is governed by Article 21.3 of the SCM Agreement and that this is different </w:t>
      </w:r>
      <w:r w:rsidR="00E81180" w:rsidRPr="000C1964">
        <w:rPr>
          <w:lang w:val="en-GB"/>
        </w:rPr>
        <w:t>from</w:t>
      </w:r>
      <w:r w:rsidRPr="000C1964">
        <w:rPr>
          <w:lang w:val="en-GB"/>
        </w:rPr>
        <w:t xml:space="preserve"> a determination of injury in an original investigation which is governed by Article 15 of the SCM Agreement.</w:t>
      </w:r>
      <w:r w:rsidRPr="000C1964">
        <w:rPr>
          <w:rStyle w:val="FootnoteReference"/>
        </w:rPr>
        <w:footnoteReference w:id="121"/>
      </w:r>
      <w:r w:rsidRPr="000C1964">
        <w:rPr>
          <w:rStyle w:val="FootnoteReference"/>
        </w:rPr>
        <w:t xml:space="preserve"> </w:t>
      </w:r>
      <w:r w:rsidRPr="000C1964">
        <w:rPr>
          <w:lang w:val="en-GB"/>
        </w:rPr>
        <w:t>The panel found that India</w:t>
      </w:r>
      <w:r w:rsidR="001F08D8" w:rsidRPr="000C1964">
        <w:rPr>
          <w:lang w:val="en-GB"/>
        </w:rPr>
        <w:t>'</w:t>
      </w:r>
      <w:r w:rsidRPr="000C1964">
        <w:rPr>
          <w:lang w:val="en-GB"/>
        </w:rPr>
        <w:t>s claims under Article 21.3 were outside the panel</w:t>
      </w:r>
      <w:r w:rsidR="001F08D8" w:rsidRPr="000C1964">
        <w:rPr>
          <w:lang w:val="en-GB"/>
        </w:rPr>
        <w:t>'</w:t>
      </w:r>
      <w:r w:rsidRPr="000C1964">
        <w:rPr>
          <w:lang w:val="en-GB"/>
        </w:rPr>
        <w:t>s terms of reference due to India</w:t>
      </w:r>
      <w:r w:rsidR="001F08D8" w:rsidRPr="000C1964">
        <w:rPr>
          <w:lang w:val="en-GB"/>
        </w:rPr>
        <w:t>'</w:t>
      </w:r>
      <w:r w:rsidRPr="000C1964">
        <w:rPr>
          <w:lang w:val="en-GB"/>
        </w:rPr>
        <w:t>s failure to cite this provision in its panel request.</w:t>
      </w:r>
      <w:r w:rsidR="00E53FE2" w:rsidRPr="000C1964">
        <w:rPr>
          <w:rStyle w:val="FootnoteReference"/>
          <w:lang w:val="en-GB"/>
        </w:rPr>
        <w:footnoteReference w:id="122"/>
      </w:r>
      <w:r w:rsidRPr="000C1964">
        <w:rPr>
          <w:lang w:val="en-GB"/>
        </w:rPr>
        <w:t xml:space="preserve"> As a result, the panel declined to make findings or recommendations </w:t>
      </w:r>
      <w:r w:rsidR="00E53FE2" w:rsidRPr="000C1964">
        <w:rPr>
          <w:lang w:val="en-GB"/>
        </w:rPr>
        <w:t xml:space="preserve">on </w:t>
      </w:r>
      <w:r w:rsidRPr="000C1964">
        <w:rPr>
          <w:lang w:val="en-GB"/>
        </w:rPr>
        <w:t xml:space="preserve">the WTO-consistency of the new U.S. injury determination in the expiry review as </w:t>
      </w:r>
      <w:r w:rsidR="00E53FE2" w:rsidRPr="000C1964">
        <w:rPr>
          <w:lang w:val="en-GB"/>
        </w:rPr>
        <w:t>it was</w:t>
      </w:r>
      <w:r w:rsidRPr="000C1964">
        <w:rPr>
          <w:lang w:val="en-GB"/>
        </w:rPr>
        <w:t xml:space="preserve"> outside the panel</w:t>
      </w:r>
      <w:r w:rsidR="001F08D8" w:rsidRPr="000C1964">
        <w:rPr>
          <w:lang w:val="en-GB"/>
        </w:rPr>
        <w:t>'</w:t>
      </w:r>
      <w:r w:rsidRPr="000C1964">
        <w:rPr>
          <w:lang w:val="en-GB"/>
        </w:rPr>
        <w:t>s jurisdiction.</w:t>
      </w:r>
      <w:r w:rsidRPr="000C1964">
        <w:rPr>
          <w:rStyle w:val="FootnoteReference"/>
        </w:rPr>
        <w:footnoteReference w:id="123"/>
      </w:r>
      <w:r w:rsidRPr="000C1964">
        <w:rPr>
          <w:rStyle w:val="FootnoteReference"/>
        </w:rPr>
        <w:t xml:space="preserve"> </w:t>
      </w:r>
    </w:p>
    <w:p w14:paraId="62A24A4B" w14:textId="5AF5FE5C" w:rsidR="00E43E40" w:rsidRPr="000C1964" w:rsidRDefault="00E43E40" w:rsidP="00E43E40">
      <w:pPr>
        <w:pStyle w:val="P1-N1Paragraph1-Number1"/>
        <w:rPr>
          <w:lang w:val="en-GB"/>
        </w:rPr>
      </w:pPr>
      <w:r w:rsidRPr="000C1964">
        <w:rPr>
          <w:lang w:val="en-GB"/>
        </w:rPr>
        <w:t>China also argues that applying Australia</w:t>
      </w:r>
      <w:r w:rsidR="001F08D8" w:rsidRPr="000C1964">
        <w:rPr>
          <w:lang w:val="en-GB"/>
        </w:rPr>
        <w:t>'</w:t>
      </w:r>
      <w:r w:rsidRPr="000C1964">
        <w:rPr>
          <w:lang w:val="en-GB"/>
        </w:rPr>
        <w:t xml:space="preserve">s logic, Articles 5 and 6 of the Anti-Dumping Agreement must be cited </w:t>
      </w:r>
      <w:proofErr w:type="gramStart"/>
      <w:r w:rsidRPr="000C1964">
        <w:rPr>
          <w:lang w:val="en-GB"/>
        </w:rPr>
        <w:t>in order to</w:t>
      </w:r>
      <w:proofErr w:type="gramEnd"/>
      <w:r w:rsidRPr="000C1964">
        <w:rPr>
          <w:lang w:val="en-GB"/>
        </w:rPr>
        <w:t xml:space="preserve"> challenge dumping determinations in original investigations.</w:t>
      </w:r>
      <w:r w:rsidR="00E918A2" w:rsidRPr="000C1964">
        <w:rPr>
          <w:rStyle w:val="FootnoteReference"/>
          <w:lang w:val="en-GB"/>
        </w:rPr>
        <w:footnoteReference w:id="124"/>
      </w:r>
      <w:r w:rsidRPr="000C1964">
        <w:rPr>
          <w:lang w:val="en-GB"/>
        </w:rPr>
        <w:t xml:space="preserve"> This is wrong and is not Australia</w:t>
      </w:r>
      <w:r w:rsidR="001F08D8" w:rsidRPr="000C1964">
        <w:rPr>
          <w:lang w:val="en-GB"/>
        </w:rPr>
        <w:t>'</w:t>
      </w:r>
      <w:r w:rsidRPr="000C1964">
        <w:rPr>
          <w:lang w:val="en-GB"/>
        </w:rPr>
        <w:t>s position</w:t>
      </w:r>
      <w:r w:rsidR="00E918A2" w:rsidRPr="000C1964">
        <w:rPr>
          <w:lang w:val="en-GB"/>
        </w:rPr>
        <w:t xml:space="preserve">. </w:t>
      </w:r>
      <w:r w:rsidRPr="000C1964">
        <w:rPr>
          <w:lang w:val="en-GB"/>
        </w:rPr>
        <w:t>This is because Article 2 of the Anti-Dumping Agreement directly governs the determination of dumping in an original investigation. That is not in dispute. Article 5 deals with the initiation of an original investigation. Article 6 deals with evidence and procedure in original investigations and expiry reviews.</w:t>
      </w:r>
      <w:r w:rsidRPr="000C1964">
        <w:rPr>
          <w:rStyle w:val="FootnoteReference"/>
        </w:rPr>
        <w:footnoteReference w:id="125"/>
      </w:r>
      <w:r w:rsidRPr="000C1964">
        <w:rPr>
          <w:rStyle w:val="FootnoteReference"/>
        </w:rPr>
        <w:t xml:space="preserve"> </w:t>
      </w:r>
    </w:p>
    <w:p w14:paraId="07091351" w14:textId="18AD1BA8" w:rsidR="00E43E40" w:rsidRPr="000C1964" w:rsidRDefault="00E43E40" w:rsidP="00E43E40">
      <w:pPr>
        <w:pStyle w:val="P1-N1Paragraph1-Number1"/>
        <w:rPr>
          <w:lang w:val="en-GB"/>
        </w:rPr>
      </w:pPr>
      <w:r w:rsidRPr="000C1964">
        <w:rPr>
          <w:lang w:val="en-GB"/>
        </w:rPr>
        <w:t>While both initiation and procedure are connected to the determination of dumping, in a broad sense, Articles 5 and 6 do not govern the making of the dumping determination.</w:t>
      </w:r>
      <w:r w:rsidRPr="000C1964">
        <w:rPr>
          <w:rStyle w:val="FootnoteReference"/>
        </w:rPr>
        <w:footnoteReference w:id="126"/>
      </w:r>
      <w:r w:rsidRPr="000C1964">
        <w:rPr>
          <w:rStyle w:val="FootnoteReference"/>
        </w:rPr>
        <w:t xml:space="preserve"> </w:t>
      </w:r>
      <w:r w:rsidRPr="000C1964">
        <w:rPr>
          <w:lang w:val="en-GB"/>
        </w:rPr>
        <w:t>Unless those obligations are actually in issue (i.e. the complainant is challenging the decision to initiate an anti-dumping investigation, the administering authority</w:t>
      </w:r>
      <w:r w:rsidR="001F08D8" w:rsidRPr="000C1964">
        <w:rPr>
          <w:lang w:val="en-GB"/>
        </w:rPr>
        <w:t>'</w:t>
      </w:r>
      <w:r w:rsidRPr="000C1964">
        <w:rPr>
          <w:lang w:val="en-GB"/>
        </w:rPr>
        <w:t>s collection of evidence, or procedures employed in an investigation), there is no need to cite Articles 5 or 6 of the Anti-Dumping Agreement in order to challenge a dumping calculation in an original investigation</w:t>
      </w:r>
      <w:r w:rsidR="00D739D7" w:rsidRPr="000C1964">
        <w:rPr>
          <w:lang w:val="en-GB"/>
        </w:rPr>
        <w:t>.</w:t>
      </w:r>
      <w:r w:rsidRPr="000C1964">
        <w:rPr>
          <w:lang w:val="en-GB"/>
        </w:rPr>
        <w:t xml:space="preserve"> </w:t>
      </w:r>
      <w:r w:rsidR="00D739D7" w:rsidRPr="000C1964">
        <w:rPr>
          <w:lang w:val="en-GB"/>
        </w:rPr>
        <w:t>This is because</w:t>
      </w:r>
      <w:r w:rsidRPr="000C1964">
        <w:rPr>
          <w:lang w:val="en-GB"/>
        </w:rPr>
        <w:t xml:space="preserve"> Article 2 is directly applicable and governs such calculations. </w:t>
      </w:r>
    </w:p>
    <w:p w14:paraId="0236BC68" w14:textId="0D1D2551" w:rsidR="00E43E40" w:rsidRPr="000C1964" w:rsidRDefault="00E43E40" w:rsidP="00E43E40">
      <w:pPr>
        <w:pStyle w:val="P1-N1Paragraph1-Number1"/>
        <w:rPr>
          <w:lang w:val="en-GB"/>
        </w:rPr>
      </w:pPr>
      <w:r w:rsidRPr="000C1964">
        <w:rPr>
          <w:lang w:val="en-GB"/>
        </w:rPr>
        <w:t xml:space="preserve">By contrast, Article 11.3 of the Anti-Dumping Agreement expressly governs the determinations that must be made in an expiry review (a </w:t>
      </w:r>
      <w:r w:rsidR="001F08D8" w:rsidRPr="000C1964">
        <w:rPr>
          <w:lang w:val="en-GB"/>
        </w:rPr>
        <w:t>'</w:t>
      </w:r>
      <w:r w:rsidRPr="000C1964">
        <w:rPr>
          <w:lang w:val="en-GB"/>
        </w:rPr>
        <w:t>likelihood of continuation or recurrence of dumping and injury</w:t>
      </w:r>
      <w:r w:rsidR="001F08D8" w:rsidRPr="000C1964">
        <w:rPr>
          <w:lang w:val="en-GB"/>
        </w:rPr>
        <w:t>'</w:t>
      </w:r>
      <w:r w:rsidRPr="000C1964">
        <w:rPr>
          <w:lang w:val="en-GB"/>
        </w:rPr>
        <w:t xml:space="preserve"> determination</w:t>
      </w:r>
      <w:r w:rsidR="001F08D8" w:rsidRPr="000C1964">
        <w:rPr>
          <w:lang w:val="en-GB"/>
        </w:rPr>
        <w:t>'</w:t>
      </w:r>
      <w:r w:rsidRPr="000C1964">
        <w:rPr>
          <w:lang w:val="en-GB"/>
        </w:rPr>
        <w:t xml:space="preserve">). If there is a finding that dumping will </w:t>
      </w:r>
      <w:r w:rsidRPr="000C1964">
        <w:rPr>
          <w:lang w:val="en-GB"/>
        </w:rPr>
        <w:lastRenderedPageBreak/>
        <w:t xml:space="preserve">continue or recur, elements of Articles 2 and 3 may well indirectly be relevant. However, ultimately, Article 11.3 is the treaty provision directly governing the determination that would be allegedly violated.  If it is omitted, no legal claim has been made against the expiry review, and the complainant has failed </w:t>
      </w:r>
      <w:r w:rsidR="001F08D8" w:rsidRPr="000C1964">
        <w:rPr>
          <w:lang w:val="en-GB"/>
        </w:rPr>
        <w:t>"</w:t>
      </w:r>
      <w:r w:rsidR="00E53FE2" w:rsidRPr="000C1964">
        <w:rPr>
          <w:lang w:val="en-GB"/>
        </w:rPr>
        <w:t>provide a brief summary of the legal basis of the complaint sufficient to present the problem clearly</w:t>
      </w:r>
      <w:r w:rsidR="001F08D8" w:rsidRPr="000C1964">
        <w:rPr>
          <w:lang w:val="en-GB"/>
        </w:rPr>
        <w:t>"</w:t>
      </w:r>
      <w:r w:rsidRPr="000C1964">
        <w:rPr>
          <w:lang w:val="en-GB"/>
        </w:rPr>
        <w:t xml:space="preserve"> as required by the DSU.  </w:t>
      </w:r>
    </w:p>
    <w:p w14:paraId="08E69B2E" w14:textId="3D846B61" w:rsidR="00E43E40" w:rsidRPr="000C1964" w:rsidRDefault="00E43E40" w:rsidP="00E43E40">
      <w:pPr>
        <w:pStyle w:val="P1-N1Paragraph1-Number1"/>
      </w:pPr>
      <w:r w:rsidRPr="000C1964">
        <w:rPr>
          <w:lang w:val="en-GB"/>
        </w:rPr>
        <w:t>China</w:t>
      </w:r>
      <w:r w:rsidR="001F08D8" w:rsidRPr="000C1964">
        <w:rPr>
          <w:lang w:val="en-GB"/>
        </w:rPr>
        <w:t>'</w:t>
      </w:r>
      <w:r w:rsidRPr="000C1964">
        <w:rPr>
          <w:lang w:val="en-GB"/>
        </w:rPr>
        <w:t>s failure to cite Article 11.3 of the Anti-Dumping Agreement in its panel request is decisive. This failure alone means that all of China</w:t>
      </w:r>
      <w:r w:rsidR="001F08D8" w:rsidRPr="000C1964">
        <w:rPr>
          <w:lang w:val="en-GB"/>
        </w:rPr>
        <w:t>'</w:t>
      </w:r>
      <w:r w:rsidRPr="000C1964">
        <w:rPr>
          <w:lang w:val="en-GB"/>
        </w:rPr>
        <w:t xml:space="preserve">s claims against the </w:t>
      </w:r>
      <w:proofErr w:type="gramStart"/>
      <w:r w:rsidRPr="000C1964">
        <w:rPr>
          <w:lang w:val="en-GB"/>
        </w:rPr>
        <w:t>stainless steel</w:t>
      </w:r>
      <w:proofErr w:type="gramEnd"/>
      <w:r w:rsidRPr="000C1964">
        <w:rPr>
          <w:lang w:val="en-GB"/>
        </w:rPr>
        <w:t xml:space="preserve"> sinks and wind towers expiry reviews are outside the scope of the Panel</w:t>
      </w:r>
      <w:r w:rsidR="001F08D8" w:rsidRPr="000C1964">
        <w:rPr>
          <w:lang w:val="en-GB"/>
        </w:rPr>
        <w:t>'</w:t>
      </w:r>
      <w:r w:rsidRPr="000C1964">
        <w:rPr>
          <w:lang w:val="en-GB"/>
        </w:rPr>
        <w:t xml:space="preserve">s terms of reference. </w:t>
      </w:r>
    </w:p>
    <w:p w14:paraId="21EE3D16" w14:textId="3542F62B" w:rsidR="00F924A1" w:rsidRPr="000C1964" w:rsidRDefault="00F924A1" w:rsidP="00F924A1">
      <w:pPr>
        <w:pStyle w:val="HL4HeadingLevel4"/>
      </w:pPr>
      <w:bookmarkStart w:id="85" w:name="_Toc135405908"/>
      <w:r w:rsidRPr="000C1964">
        <w:t>China</w:t>
      </w:r>
      <w:r w:rsidR="001F08D8" w:rsidRPr="000C1964">
        <w:t>'</w:t>
      </w:r>
      <w:r w:rsidRPr="000C1964">
        <w:t xml:space="preserve">s claims and arguments are contradictory and </w:t>
      </w:r>
      <w:proofErr w:type="gramStart"/>
      <w:r w:rsidRPr="000C1964">
        <w:t>incoherent</w:t>
      </w:r>
      <w:bookmarkEnd w:id="85"/>
      <w:proofErr w:type="gramEnd"/>
    </w:p>
    <w:p w14:paraId="2F9D4366" w14:textId="01328C01" w:rsidR="00F924A1" w:rsidRPr="000C1964" w:rsidRDefault="00F924A1" w:rsidP="00F924A1">
      <w:pPr>
        <w:pStyle w:val="P1-N1Paragraph1-Number1"/>
      </w:pPr>
      <w:r w:rsidRPr="000C1964">
        <w:t>China</w:t>
      </w:r>
      <w:r w:rsidR="001F08D8" w:rsidRPr="000C1964">
        <w:t>'</w:t>
      </w:r>
      <w:r w:rsidRPr="000C1964">
        <w:t xml:space="preserve">s </w:t>
      </w:r>
      <w:r w:rsidR="002F67BC" w:rsidRPr="000C1964">
        <w:t xml:space="preserve">attempts to locate its </w:t>
      </w:r>
      <w:r w:rsidRPr="000C1964">
        <w:t xml:space="preserve">wind towers and </w:t>
      </w:r>
      <w:proofErr w:type="gramStart"/>
      <w:r w:rsidRPr="000C1964">
        <w:t>stainless steel</w:t>
      </w:r>
      <w:proofErr w:type="gramEnd"/>
      <w:r w:rsidRPr="000C1964">
        <w:t xml:space="preserve"> sinks </w:t>
      </w:r>
      <w:r w:rsidR="002F67BC" w:rsidRPr="000C1964">
        <w:t>claims within the Panel</w:t>
      </w:r>
      <w:r w:rsidR="001F08D8" w:rsidRPr="000C1964">
        <w:t>'</w:t>
      </w:r>
      <w:r w:rsidR="002F67BC" w:rsidRPr="000C1964">
        <w:t>s terms of reference</w:t>
      </w:r>
      <w:r w:rsidRPr="000C1964">
        <w:t xml:space="preserve"> has changed several times throughout this dispute, as China has repeatedly sought to reshape its arguments in the face of the obvious jurisdictional problems it faces. In this section Australia highlights the </w:t>
      </w:r>
      <w:r w:rsidR="002F67BC" w:rsidRPr="000C1964">
        <w:t>changes</w:t>
      </w:r>
      <w:r w:rsidRPr="000C1964">
        <w:t xml:space="preserve"> that </w:t>
      </w:r>
      <w:r w:rsidR="002F67BC" w:rsidRPr="000C1964">
        <w:t>have</w:t>
      </w:r>
      <w:r w:rsidRPr="000C1964">
        <w:t xml:space="preserve"> </w:t>
      </w:r>
      <w:proofErr w:type="gramStart"/>
      <w:r w:rsidRPr="000C1964">
        <w:t xml:space="preserve">occurred, </w:t>
      </w:r>
      <w:r w:rsidR="002F67BC" w:rsidRPr="000C1964">
        <w:t>and</w:t>
      </w:r>
      <w:proofErr w:type="gramEnd"/>
      <w:r w:rsidR="002F67BC" w:rsidRPr="000C1964">
        <w:t xml:space="preserve"> demonstrates that</w:t>
      </w:r>
      <w:r w:rsidRPr="000C1964">
        <w:t xml:space="preserve"> a number of the positions that China has taken, on the same issue, are mutually inconsistent with each other. Contradictory positions have been adopted without any explanation. </w:t>
      </w:r>
    </w:p>
    <w:p w14:paraId="3F2F7852" w14:textId="5DEA6068" w:rsidR="00F924A1" w:rsidRPr="000C1964" w:rsidRDefault="00F924A1" w:rsidP="00F924A1">
      <w:pPr>
        <w:pStyle w:val="P1-N1Paragraph1-Number1"/>
      </w:pPr>
      <w:r w:rsidRPr="000C1964">
        <w:t xml:space="preserve">On their face, </w:t>
      </w:r>
      <w:r w:rsidR="00A83E5B" w:rsidRPr="000C1964">
        <w:t xml:space="preserve">most of the </w:t>
      </w:r>
      <w:r w:rsidRPr="000C1964">
        <w:t>claims in China</w:t>
      </w:r>
      <w:r w:rsidR="001F08D8" w:rsidRPr="000C1964">
        <w:t>'</w:t>
      </w:r>
      <w:r w:rsidRPr="000C1964">
        <w:t xml:space="preserve">s panel request </w:t>
      </w:r>
      <w:r w:rsidR="00A83E5B" w:rsidRPr="000C1964">
        <w:t xml:space="preserve">were </w:t>
      </w:r>
      <w:r w:rsidRPr="000C1964">
        <w:t xml:space="preserve">directed at the original investigations in stainless steel sinks and wind towers. The focus of the description of the measures were the original duties. There was no reference at all to Article 11.3 of the Anti-Dumping Agreement or Article 21.3 of the SCM Agreement. China did list a series of separate legal instruments and measures relating to stainless steel sinks and wind towers in the appendix of the panel request that included the expiry </w:t>
      </w:r>
      <w:proofErr w:type="gramStart"/>
      <w:r w:rsidRPr="000C1964">
        <w:t>reviews, but</w:t>
      </w:r>
      <w:proofErr w:type="gramEnd"/>
      <w:r w:rsidRPr="000C1964">
        <w:t xml:space="preserve"> did not specify that its claims were directed at those separate measures, which were simply described as </w:t>
      </w:r>
      <w:r w:rsidR="001F08D8" w:rsidRPr="000C1964">
        <w:t>"</w:t>
      </w:r>
      <w:r w:rsidRPr="000C1964">
        <w:t>other legal instruments that were subsequently published with respect to those instruments [that imposed the original duties]</w:t>
      </w:r>
      <w:r w:rsidR="001F08D8" w:rsidRPr="000C1964">
        <w:t>"</w:t>
      </w:r>
      <w:r w:rsidRPr="000C1964">
        <w:t xml:space="preserve">. </w:t>
      </w:r>
    </w:p>
    <w:p w14:paraId="5E2DA2F8" w14:textId="10968D3A" w:rsidR="00F924A1" w:rsidRPr="000C1964" w:rsidRDefault="00F924A1" w:rsidP="00F924A1">
      <w:pPr>
        <w:pStyle w:val="P1-N1Paragraph1-Number1"/>
      </w:pPr>
      <w:r w:rsidRPr="000C1964">
        <w:t xml:space="preserve">Then, in its first written submission, China cited Article 11.3 </w:t>
      </w:r>
      <w:r w:rsidR="00CB1ABF" w:rsidRPr="000C1964">
        <w:t xml:space="preserve">of the Anti-Dumping Agreement </w:t>
      </w:r>
      <w:r w:rsidRPr="000C1964">
        <w:t xml:space="preserve">and 21.3 </w:t>
      </w:r>
      <w:r w:rsidR="00CB1ABF" w:rsidRPr="000C1964">
        <w:t xml:space="preserve">of the SCM Agreement </w:t>
      </w:r>
      <w:r w:rsidRPr="000C1964">
        <w:t>for the first time, as – in China</w:t>
      </w:r>
      <w:r w:rsidR="001F08D8" w:rsidRPr="000C1964">
        <w:t>'</w:t>
      </w:r>
      <w:r w:rsidRPr="000C1964">
        <w:t xml:space="preserve">s own view – the </w:t>
      </w:r>
      <w:r w:rsidRPr="000C1964">
        <w:lastRenderedPageBreak/>
        <w:t xml:space="preserve">legal basis for the instruments </w:t>
      </w:r>
      <w:r w:rsidR="001F08D8" w:rsidRPr="000C1964">
        <w:t>"</w:t>
      </w:r>
      <w:r w:rsidRPr="000C1964">
        <w:t>concerning expiry review of anti-dumping / countervailing duties</w:t>
      </w:r>
      <w:r w:rsidR="001F08D8" w:rsidRPr="000C1964">
        <w:t>"</w:t>
      </w:r>
      <w:r w:rsidRPr="000C1964">
        <w:t>.</w:t>
      </w:r>
      <w:r w:rsidRPr="000C1964">
        <w:rPr>
          <w:rStyle w:val="FootnoteReference"/>
        </w:rPr>
        <w:footnoteReference w:id="127"/>
      </w:r>
    </w:p>
    <w:p w14:paraId="17D1F0D1" w14:textId="6A9701F6" w:rsidR="00F924A1" w:rsidRPr="000C1964" w:rsidRDefault="00F924A1" w:rsidP="00F924A1">
      <w:pPr>
        <w:pStyle w:val="P1-N1Paragraph1-Number1"/>
      </w:pPr>
      <w:r w:rsidRPr="000C1964">
        <w:t>China</w:t>
      </w:r>
      <w:r w:rsidR="001F08D8" w:rsidRPr="000C1964">
        <w:t>'</w:t>
      </w:r>
      <w:r w:rsidRPr="000C1964">
        <w:t>s understanding of the relevance of the expiry reviews, and whether they were the subject of its claims, was vague and inconsistent throughout its first written submission.  In China</w:t>
      </w:r>
      <w:r w:rsidR="001F08D8" w:rsidRPr="000C1964">
        <w:t>'</w:t>
      </w:r>
      <w:r w:rsidRPr="000C1964">
        <w:t xml:space="preserve">s submission, the </w:t>
      </w:r>
      <w:r w:rsidR="001F08D8" w:rsidRPr="000C1964">
        <w:t>"</w:t>
      </w:r>
      <w:r w:rsidRPr="000C1964">
        <w:t>Panel</w:t>
      </w:r>
      <w:r w:rsidR="001F08D8" w:rsidRPr="000C1964">
        <w:t>'</w:t>
      </w:r>
      <w:r w:rsidRPr="000C1964">
        <w:t>s focus should largely remain fixed on the original investigations in each of the wind towers and stainless steel sinks cases</w:t>
      </w:r>
      <w:r w:rsidR="001F08D8" w:rsidRPr="000C1964">
        <w:t>"</w:t>
      </w:r>
      <w:r w:rsidRPr="000C1964">
        <w:t>,</w:t>
      </w:r>
      <w:r w:rsidRPr="000C1964">
        <w:rPr>
          <w:rStyle w:val="FootnoteReference"/>
        </w:rPr>
        <w:footnoteReference w:id="128"/>
      </w:r>
      <w:r w:rsidRPr="000C1964">
        <w:t xml:space="preserve"> because the original investigations were described as the </w:t>
      </w:r>
      <w:r w:rsidR="001F08D8" w:rsidRPr="000C1964">
        <w:t>"</w:t>
      </w:r>
      <w:r w:rsidRPr="000C1964">
        <w:t>roots</w:t>
      </w:r>
      <w:r w:rsidR="001F08D8" w:rsidRPr="000C1964">
        <w:t>"</w:t>
      </w:r>
      <w:r w:rsidRPr="000C1964">
        <w:t xml:space="preserve"> and the expiry reviews were diminished as later </w:t>
      </w:r>
      <w:r w:rsidR="001F08D8" w:rsidRPr="000C1964">
        <w:t>"</w:t>
      </w:r>
      <w:r w:rsidRPr="000C1964">
        <w:t>branches</w:t>
      </w:r>
      <w:r w:rsidR="001F08D8" w:rsidRPr="000C1964">
        <w:t>"</w:t>
      </w:r>
      <w:r w:rsidRPr="000C1964">
        <w:t xml:space="preserve"> that provide context.</w:t>
      </w:r>
      <w:r w:rsidRPr="000C1964">
        <w:rPr>
          <w:rStyle w:val="FootnoteReference"/>
        </w:rPr>
        <w:footnoteReference w:id="129"/>
      </w:r>
      <w:r w:rsidRPr="000C1964">
        <w:t xml:space="preserve"> No explanation was provided of what China meant the Panel should do by remaining </w:t>
      </w:r>
      <w:r w:rsidR="001F08D8" w:rsidRPr="000C1964">
        <w:t>"</w:t>
      </w:r>
      <w:r w:rsidRPr="000C1964">
        <w:t>largely</w:t>
      </w:r>
      <w:r w:rsidR="001F08D8" w:rsidRPr="000C1964">
        <w:t>"</w:t>
      </w:r>
      <w:r w:rsidRPr="000C1964">
        <w:t xml:space="preserve"> fixed on the original investigations, either in a practical or jurisdictional sense.</w:t>
      </w:r>
    </w:p>
    <w:p w14:paraId="6C104AE7" w14:textId="3A4B1010" w:rsidR="00F924A1" w:rsidRPr="000C1964" w:rsidRDefault="00F924A1" w:rsidP="00F924A1">
      <w:pPr>
        <w:pStyle w:val="P1-N1Paragraph1-Number1"/>
      </w:pPr>
      <w:r w:rsidRPr="000C1964">
        <w:t>Despite China</w:t>
      </w:r>
      <w:r w:rsidR="001F08D8" w:rsidRPr="000C1964">
        <w:t>'</w:t>
      </w:r>
      <w:r w:rsidRPr="000C1964">
        <w:t xml:space="preserve">s request to the Panel to </w:t>
      </w:r>
      <w:r w:rsidR="001F08D8" w:rsidRPr="000C1964">
        <w:t>"</w:t>
      </w:r>
      <w:r w:rsidRPr="000C1964">
        <w:t>remain largely fixed</w:t>
      </w:r>
      <w:r w:rsidR="001F08D8" w:rsidRPr="000C1964">
        <w:t>"</w:t>
      </w:r>
      <w:r w:rsidRPr="000C1964">
        <w:t xml:space="preserve"> on the original measures, China made clear that it did make at least some claims solely against the expiry review.  As China explained it, </w:t>
      </w:r>
      <w:r w:rsidR="001F08D8" w:rsidRPr="000C1964">
        <w:t>"</w:t>
      </w:r>
      <w:r w:rsidRPr="000C1964">
        <w:t>[t]hat said, AD claims 6.</w:t>
      </w:r>
      <w:proofErr w:type="gramStart"/>
      <w:r w:rsidRPr="000C1964">
        <w:t>b.ii</w:t>
      </w:r>
      <w:proofErr w:type="gramEnd"/>
      <w:r w:rsidRPr="000C1964">
        <w:t xml:space="preserve"> and 6.b.iii do relate to failures to comply with the Anti-Dumping Agreement that occurred in procedures subsequent to the original investigations.</w:t>
      </w:r>
      <w:r w:rsidR="001F08D8" w:rsidRPr="000C1964">
        <w:t>"</w:t>
      </w:r>
      <w:r w:rsidRPr="000C1964">
        <w:rPr>
          <w:rStyle w:val="FootnoteReference"/>
        </w:rPr>
        <w:footnoteReference w:id="130"/>
      </w:r>
      <w:r w:rsidRPr="000C1964">
        <w:t xml:space="preserve"> It might have been thought from that statement that the </w:t>
      </w:r>
      <w:r w:rsidRPr="000C1964">
        <w:rPr>
          <w:i/>
          <w:iCs/>
        </w:rPr>
        <w:t xml:space="preserve">only </w:t>
      </w:r>
      <w:r w:rsidRPr="000C1964">
        <w:t xml:space="preserve">claim China was supposedly bringing directly against the expiry reviews </w:t>
      </w:r>
      <w:r w:rsidR="002F67BC" w:rsidRPr="000C1964">
        <w:t>were</w:t>
      </w:r>
      <w:r w:rsidRPr="000C1964">
        <w:t xml:space="preserve"> AD claim 6.b.ii and 6.b.iii against the stainless steel sinks expiry review. But at other parts of its first written submission China included citations to, and commentary on, the findings of the expiry reviews in relation to some wind towers AD claims (but not all), with no explanation of the relevance or purpose of such submissions.</w:t>
      </w:r>
      <w:r w:rsidRPr="000C1964">
        <w:rPr>
          <w:rStyle w:val="FootnoteReference"/>
        </w:rPr>
        <w:footnoteReference w:id="131"/>
      </w:r>
    </w:p>
    <w:p w14:paraId="21C53C71" w14:textId="5B741E14" w:rsidR="00F924A1" w:rsidRPr="000C1964" w:rsidRDefault="00F924A1" w:rsidP="00F924A1">
      <w:pPr>
        <w:pStyle w:val="P1-N1Paragraph1-Number1"/>
      </w:pPr>
      <w:r w:rsidRPr="000C1964">
        <w:t xml:space="preserve">But then, China changed its position again at the first meeting of the Panel, stating for the first time that </w:t>
      </w:r>
      <w:r w:rsidR="001F08D8" w:rsidRPr="000C1964">
        <w:t>"</w:t>
      </w:r>
      <w:r w:rsidRPr="000C1964">
        <w:t>there is only one indivisible, continuous measure in each respect</w:t>
      </w:r>
      <w:r w:rsidR="001F08D8" w:rsidRPr="000C1964">
        <w:t>"</w:t>
      </w:r>
      <w:r w:rsidRPr="000C1964">
        <w:t>.</w:t>
      </w:r>
      <w:r w:rsidRPr="000C1964">
        <w:rPr>
          <w:rStyle w:val="FootnoteReference"/>
        </w:rPr>
        <w:footnoteReference w:id="132"/>
      </w:r>
      <w:r w:rsidRPr="000C1964">
        <w:t xml:space="preserve"> No explanation was offered as to how China reconciled this new conception of its case with its </w:t>
      </w:r>
      <w:r w:rsidRPr="000C1964">
        <w:rPr>
          <w:i/>
        </w:rPr>
        <w:t>own</w:t>
      </w:r>
      <w:r w:rsidRPr="000C1964">
        <w:t xml:space="preserve"> first written submission, where it described the original measures as the </w:t>
      </w:r>
      <w:r w:rsidR="001F08D8" w:rsidRPr="000C1964">
        <w:t>"</w:t>
      </w:r>
      <w:r w:rsidRPr="000C1964">
        <w:t>directly relevant legal measures at issues in this dispute</w:t>
      </w:r>
      <w:r w:rsidR="001F08D8" w:rsidRPr="000C1964">
        <w:t>"</w:t>
      </w:r>
      <w:r w:rsidRPr="000C1964">
        <w:t xml:space="preserve">, which it distinguished from the </w:t>
      </w:r>
      <w:r w:rsidR="001F08D8" w:rsidRPr="000C1964">
        <w:t>"</w:t>
      </w:r>
      <w:r w:rsidRPr="000C1964">
        <w:t>other legal instruments [that] relate to subsequent procedures</w:t>
      </w:r>
      <w:r w:rsidR="001F08D8" w:rsidRPr="000C1964">
        <w:t>"</w:t>
      </w:r>
      <w:r w:rsidRPr="000C1964">
        <w:t>.</w:t>
      </w:r>
      <w:r w:rsidRPr="000C1964">
        <w:rPr>
          <w:rStyle w:val="FootnoteReference"/>
        </w:rPr>
        <w:footnoteReference w:id="133"/>
      </w:r>
      <w:r w:rsidRPr="000C1964">
        <w:t xml:space="preserve"> China </w:t>
      </w:r>
      <w:r w:rsidRPr="000C1964">
        <w:rPr>
          <w:iCs/>
        </w:rPr>
        <w:t>itself</w:t>
      </w:r>
      <w:r w:rsidRPr="000C1964">
        <w:t xml:space="preserve"> said the latter were </w:t>
      </w:r>
      <w:r w:rsidRPr="000C1964">
        <w:lastRenderedPageBreak/>
        <w:t>imposed pursuant to Articles 11.2, 11.3 and 13 of the Anti-Dumping Agreement, and Articles 21.2, 21.</w:t>
      </w:r>
      <w:r w:rsidR="00CB1ABF" w:rsidRPr="000C1964">
        <w:t>3</w:t>
      </w:r>
      <w:r w:rsidRPr="000C1964">
        <w:t xml:space="preserve"> and 23 of the SCM Agreement.</w:t>
      </w:r>
      <w:r w:rsidR="00CB1ABF" w:rsidRPr="000C1964">
        <w:rPr>
          <w:rStyle w:val="FootnoteReference"/>
        </w:rPr>
        <w:footnoteReference w:id="134"/>
      </w:r>
      <w:r w:rsidRPr="000C1964">
        <w:t xml:space="preserve"> Nor was an explanation offered as to how China</w:t>
      </w:r>
      <w:r w:rsidR="001F08D8" w:rsidRPr="000C1964">
        <w:t>'</w:t>
      </w:r>
      <w:r w:rsidRPr="000C1964">
        <w:t xml:space="preserve">s surprising conception of a single </w:t>
      </w:r>
      <w:r w:rsidR="001F08D8" w:rsidRPr="000C1964">
        <w:t>"</w:t>
      </w:r>
      <w:r w:rsidRPr="000C1964">
        <w:t>indivisible, continuous measure</w:t>
      </w:r>
      <w:r w:rsidR="001F08D8" w:rsidRPr="000C1964">
        <w:t>"</w:t>
      </w:r>
      <w:r w:rsidRPr="000C1964">
        <w:t xml:space="preserve"> can be reconciled with the plain text of the Anti-Dumping Agreement and SCM Agreement. </w:t>
      </w:r>
    </w:p>
    <w:p w14:paraId="23C0ECE6" w14:textId="7C07C809" w:rsidR="00F924A1" w:rsidRPr="000C1964" w:rsidRDefault="00F924A1" w:rsidP="00F924A1">
      <w:pPr>
        <w:pStyle w:val="P1-N1Paragraph1-Number1"/>
      </w:pPr>
      <w:r w:rsidRPr="000C1964">
        <w:rPr>
          <w:bCs/>
        </w:rPr>
        <w:t>Nothing China has said at the first substantive meeting or in responses to the Panel</w:t>
      </w:r>
      <w:r w:rsidR="001F08D8" w:rsidRPr="000C1964">
        <w:rPr>
          <w:bCs/>
        </w:rPr>
        <w:t>'</w:t>
      </w:r>
      <w:r w:rsidRPr="000C1964">
        <w:rPr>
          <w:bCs/>
        </w:rPr>
        <w:t xml:space="preserve">s questions can </w:t>
      </w:r>
      <w:r w:rsidR="001F08D8" w:rsidRPr="000C1964">
        <w:rPr>
          <w:bCs/>
        </w:rPr>
        <w:t>"</w:t>
      </w:r>
      <w:r w:rsidRPr="000C1964">
        <w:rPr>
          <w:bCs/>
        </w:rPr>
        <w:t>cure</w:t>
      </w:r>
      <w:r w:rsidR="001F08D8" w:rsidRPr="000C1964">
        <w:rPr>
          <w:bCs/>
        </w:rPr>
        <w:t>"</w:t>
      </w:r>
      <w:r w:rsidRPr="000C1964">
        <w:rPr>
          <w:bCs/>
        </w:rPr>
        <w:t xml:space="preserve"> the fundamental deficiencies in its panel request. On the face of the panel request alone, </w:t>
      </w:r>
      <w:proofErr w:type="gramStart"/>
      <w:r w:rsidRPr="000C1964">
        <w:rPr>
          <w:bCs/>
        </w:rPr>
        <w:t>it is clear that all</w:t>
      </w:r>
      <w:proofErr w:type="gramEnd"/>
      <w:r w:rsidRPr="000C1964">
        <w:rPr>
          <w:bCs/>
        </w:rPr>
        <w:t xml:space="preserve"> of China</w:t>
      </w:r>
      <w:r w:rsidR="001F08D8" w:rsidRPr="000C1964">
        <w:rPr>
          <w:bCs/>
        </w:rPr>
        <w:t>'</w:t>
      </w:r>
      <w:r w:rsidRPr="000C1964">
        <w:rPr>
          <w:bCs/>
        </w:rPr>
        <w:t>s claims regarding stainless steel sinks and wind towers expiry reviews are outside of the scope of the Panel</w:t>
      </w:r>
      <w:r w:rsidR="001F08D8" w:rsidRPr="000C1964">
        <w:rPr>
          <w:bCs/>
        </w:rPr>
        <w:t>'</w:t>
      </w:r>
      <w:r w:rsidRPr="000C1964">
        <w:rPr>
          <w:bCs/>
        </w:rPr>
        <w:t>s terms of reference.</w:t>
      </w:r>
    </w:p>
    <w:p w14:paraId="11DBEC70" w14:textId="77777777" w:rsidR="00E43E40" w:rsidRPr="000C1964" w:rsidRDefault="00E43E40" w:rsidP="00E43E40">
      <w:pPr>
        <w:pStyle w:val="HL4HeadingLevel4"/>
      </w:pPr>
      <w:bookmarkStart w:id="86" w:name="_Toc122343474"/>
      <w:bookmarkStart w:id="87" w:name="_Toc122371618"/>
      <w:bookmarkStart w:id="88" w:name="_Toc122544820"/>
      <w:bookmarkStart w:id="89" w:name="_Toc132710781"/>
      <w:bookmarkStart w:id="90" w:name="_Toc134781918"/>
      <w:bookmarkStart w:id="91" w:name="_Toc135405909"/>
      <w:r w:rsidRPr="000C1964">
        <w:t>Conclusion</w:t>
      </w:r>
      <w:bookmarkEnd w:id="86"/>
      <w:bookmarkEnd w:id="87"/>
      <w:bookmarkEnd w:id="88"/>
      <w:bookmarkEnd w:id="89"/>
      <w:bookmarkEnd w:id="90"/>
      <w:bookmarkEnd w:id="91"/>
    </w:p>
    <w:p w14:paraId="3D0A3C0D" w14:textId="1FFB9297" w:rsidR="00E43E40" w:rsidRPr="000C1964" w:rsidRDefault="00E43E40" w:rsidP="00E43E40">
      <w:pPr>
        <w:pStyle w:val="P1-N1Paragraph1-Number1"/>
      </w:pPr>
      <w:r w:rsidRPr="000C1964">
        <w:t>Pursuant to Articles 6.2 and 7.1 of the DSU, the expiry reviews are outside the Panel</w:t>
      </w:r>
      <w:r w:rsidR="001F08D8" w:rsidRPr="000C1964">
        <w:t>'</w:t>
      </w:r>
      <w:r w:rsidRPr="000C1964">
        <w:t>s terms of reference due to China</w:t>
      </w:r>
      <w:r w:rsidR="001F08D8" w:rsidRPr="000C1964">
        <w:t>'</w:t>
      </w:r>
      <w:r w:rsidRPr="000C1964">
        <w:t xml:space="preserve">s failure to cite Article 11.3 of the Anti-Dumping Agreement in its panel request. Under Article 6.2 of the DSU, identification of the treaty provisions claimed to have been violated is </w:t>
      </w:r>
      <w:r w:rsidR="001F08D8" w:rsidRPr="000C1964">
        <w:t>"</w:t>
      </w:r>
      <w:r w:rsidRPr="000C1964">
        <w:t>always necessary</w:t>
      </w:r>
      <w:r w:rsidR="001F08D8" w:rsidRPr="000C1964">
        <w:t>"</w:t>
      </w:r>
      <w:r w:rsidRPr="000C1964">
        <w:t xml:space="preserve"> and </w:t>
      </w:r>
      <w:r w:rsidR="001F08D8" w:rsidRPr="000C1964">
        <w:t>"</w:t>
      </w:r>
      <w:r w:rsidRPr="000C1964">
        <w:t>a minimum prerequisite</w:t>
      </w:r>
      <w:r w:rsidR="001F08D8" w:rsidRPr="000C1964">
        <w:t>"</w:t>
      </w:r>
      <w:r w:rsidRPr="000C1964">
        <w:t xml:space="preserve"> if the legal basis of the complaint is to be presented at all.</w:t>
      </w:r>
      <w:r w:rsidRPr="000C1964">
        <w:rPr>
          <w:rStyle w:val="FootnoteReference"/>
        </w:rPr>
        <w:footnoteReference w:id="135"/>
      </w:r>
      <w:bookmarkStart w:id="92" w:name="_Toc132710782"/>
    </w:p>
    <w:p w14:paraId="4CAE923B" w14:textId="2E62A45B" w:rsidR="00E43E40" w:rsidRPr="000C1964" w:rsidRDefault="00E43E40" w:rsidP="00E43E40">
      <w:pPr>
        <w:pStyle w:val="HL2HeadingLevel2"/>
      </w:pPr>
      <w:bookmarkStart w:id="93" w:name="_Toc134781919"/>
      <w:bookmarkStart w:id="94" w:name="_Toc135405910"/>
      <w:r w:rsidRPr="000C1964">
        <w:t>China</w:t>
      </w:r>
      <w:r w:rsidR="001F08D8" w:rsidRPr="000C1964">
        <w:t>'</w:t>
      </w:r>
      <w:r w:rsidRPr="000C1964">
        <w:t xml:space="preserve">s revision of the scope of its case in response to </w:t>
      </w:r>
      <w:r w:rsidR="000D697F" w:rsidRPr="000C1964">
        <w:t>q</w:t>
      </w:r>
      <w:r w:rsidRPr="000C1964">
        <w:t>uestion 37 is inconsistent with the DSU and the panel</w:t>
      </w:r>
      <w:r w:rsidR="001F08D8" w:rsidRPr="000C1964">
        <w:t>'</w:t>
      </w:r>
      <w:r w:rsidRPr="000C1964">
        <w:t>s working procedures</w:t>
      </w:r>
      <w:bookmarkEnd w:id="93"/>
      <w:bookmarkEnd w:id="94"/>
    </w:p>
    <w:p w14:paraId="602CB8F3" w14:textId="49764C7B" w:rsidR="00E43E40" w:rsidRPr="000C1964" w:rsidRDefault="00E43E40" w:rsidP="00E43E40">
      <w:pPr>
        <w:pStyle w:val="P1-N1Paragraph1-Number1"/>
      </w:pPr>
      <w:r w:rsidRPr="000C1964">
        <w:t xml:space="preserve">In its response to Panel </w:t>
      </w:r>
      <w:r w:rsidR="00BC3439" w:rsidRPr="000C1964">
        <w:t>q</w:t>
      </w:r>
      <w:r w:rsidRPr="000C1964">
        <w:t>uestion</w:t>
      </w:r>
      <w:r w:rsidR="00BC3439" w:rsidRPr="000C1964">
        <w:t xml:space="preserve"> no.</w:t>
      </w:r>
      <w:r w:rsidRPr="000C1964">
        <w:t xml:space="preserve"> 37, China summarises the findings and recommendations it now seeks for stainless steel sinks and wind towers. Through this answer China seeks to agitate entirely new claims not mentioned in its panel request or any prior written or oral submission. The response also reveals an obvious contradiction with China</w:t>
      </w:r>
      <w:r w:rsidR="001F08D8" w:rsidRPr="000C1964">
        <w:t>'</w:t>
      </w:r>
      <w:r w:rsidRPr="000C1964">
        <w:t>s own conception of its case advanced in earlier submissions.</w:t>
      </w:r>
    </w:p>
    <w:p w14:paraId="2EC0221D" w14:textId="454D1EFC" w:rsidR="00E43E40" w:rsidRPr="000C1964" w:rsidRDefault="00E43E40" w:rsidP="00E43E40">
      <w:pPr>
        <w:pStyle w:val="P1-N1Paragraph1-Number1"/>
      </w:pPr>
      <w:r w:rsidRPr="000C1964">
        <w:t>By way of brief summary, China explained for wind towers that it is seeking findings regarding the original investigation and expiry reviews for all AD claims.</w:t>
      </w:r>
      <w:r w:rsidRPr="000C1964">
        <w:rPr>
          <w:rStyle w:val="FootnoteReference"/>
        </w:rPr>
        <w:footnoteReference w:id="136"/>
      </w:r>
      <w:r w:rsidRPr="000C1964">
        <w:t xml:space="preserve"> For stainless steel sinks, China is seeking findings against the original investigation, interim review</w:t>
      </w:r>
      <w:r w:rsidR="00AB2749" w:rsidRPr="000C1964">
        <w:t>s</w:t>
      </w:r>
      <w:r w:rsidRPr="000C1964">
        <w:t xml:space="preserve"> and expiry review for most AD and CV claims.</w:t>
      </w:r>
      <w:r w:rsidRPr="000C1964">
        <w:rPr>
          <w:rStyle w:val="FootnoteReference"/>
        </w:rPr>
        <w:footnoteReference w:id="137"/>
      </w:r>
      <w:r w:rsidRPr="000C1964">
        <w:t xml:space="preserve"> For AD claims 6.b.ii and 6.b.iii, China is only seeking findings against the expiry review.</w:t>
      </w:r>
      <w:r w:rsidRPr="000C1964">
        <w:rPr>
          <w:rStyle w:val="FootnoteReference"/>
        </w:rPr>
        <w:footnoteReference w:id="138"/>
      </w:r>
      <w:r w:rsidRPr="000C1964">
        <w:t xml:space="preserve"> For CV claim 5, China is only seeking findings against the </w:t>
      </w:r>
      <w:r w:rsidRPr="000C1964">
        <w:lastRenderedPageBreak/>
        <w:t>original investigation.</w:t>
      </w:r>
      <w:r w:rsidRPr="000C1964">
        <w:rPr>
          <w:rStyle w:val="FootnoteReference"/>
        </w:rPr>
        <w:footnoteReference w:id="139"/>
      </w:r>
      <w:r w:rsidRPr="000C1964">
        <w:t xml:space="preserve"> This summary table contradicts China</w:t>
      </w:r>
      <w:r w:rsidR="001F08D8" w:rsidRPr="000C1964">
        <w:t>'</w:t>
      </w:r>
      <w:r w:rsidRPr="000C1964">
        <w:t xml:space="preserve">s panel request, first written submission and even its more recent formulation that there is one </w:t>
      </w:r>
      <w:r w:rsidR="001F08D8" w:rsidRPr="000C1964">
        <w:t>"</w:t>
      </w:r>
      <w:r w:rsidRPr="000C1964">
        <w:t>continuous set of measures</w:t>
      </w:r>
      <w:r w:rsidR="001F08D8" w:rsidRPr="000C1964">
        <w:t>"</w:t>
      </w:r>
      <w:r w:rsidRPr="000C1964">
        <w:t>.</w:t>
      </w:r>
      <w:r w:rsidRPr="000C1964">
        <w:rPr>
          <w:rStyle w:val="FootnoteReference"/>
        </w:rPr>
        <w:footnoteReference w:id="140"/>
      </w:r>
    </w:p>
    <w:p w14:paraId="1BE9723A" w14:textId="6694F592" w:rsidR="00E43E40" w:rsidRPr="000C1964" w:rsidRDefault="00E43E40" w:rsidP="00E43E40">
      <w:pPr>
        <w:pStyle w:val="HL3HeadingLevel3"/>
      </w:pPr>
      <w:bookmarkStart w:id="95" w:name="_Toc134781920"/>
      <w:bookmarkStart w:id="96" w:name="_Toc135405911"/>
      <w:r w:rsidRPr="000C1964">
        <w:t xml:space="preserve">The </w:t>
      </w:r>
      <w:proofErr w:type="gramStart"/>
      <w:r w:rsidRPr="000C1964">
        <w:t>stainless steel</w:t>
      </w:r>
      <w:proofErr w:type="gramEnd"/>
      <w:r w:rsidRPr="000C1964">
        <w:t xml:space="preserve"> sinks interim reviews are outside the scope of the Panel</w:t>
      </w:r>
      <w:r w:rsidR="001F08D8" w:rsidRPr="000C1964">
        <w:t>'</w:t>
      </w:r>
      <w:r w:rsidRPr="000C1964">
        <w:t>s terms of reference</w:t>
      </w:r>
      <w:bookmarkEnd w:id="95"/>
      <w:bookmarkEnd w:id="96"/>
      <w:r w:rsidRPr="000C1964">
        <w:t xml:space="preserve">  </w:t>
      </w:r>
    </w:p>
    <w:p w14:paraId="65CFDDAE" w14:textId="61D892C4" w:rsidR="00E43E40" w:rsidRPr="000C1964" w:rsidRDefault="00E43E40" w:rsidP="00E43E40">
      <w:pPr>
        <w:pStyle w:val="P1-N1Paragraph1-Number1"/>
      </w:pPr>
      <w:r w:rsidRPr="000C1964">
        <w:t>China has stated for the very first time that it is challenging the separate stainless steel sinks interim reviews under all AD and CV claims (except AD claims 6.b.ii and 6.b.iii and CV claim 5).</w:t>
      </w:r>
      <w:r w:rsidRPr="000C1964">
        <w:rPr>
          <w:rStyle w:val="FootnoteReference"/>
        </w:rPr>
        <w:footnoteReference w:id="141"/>
      </w:r>
      <w:r w:rsidRPr="000C1964">
        <w:t xml:space="preserve"> These new claims are outside the scope of the Panel</w:t>
      </w:r>
      <w:r w:rsidR="001F08D8" w:rsidRPr="000C1964">
        <w:t>'</w:t>
      </w:r>
      <w:r w:rsidRPr="000C1964">
        <w:t>s terms of reference for the same reasons that China</w:t>
      </w:r>
      <w:r w:rsidR="001F08D8" w:rsidRPr="000C1964">
        <w:t>'</w:t>
      </w:r>
      <w:r w:rsidRPr="000C1964">
        <w:t>s claims against the expiry reviews are outside the scope of the Panel</w:t>
      </w:r>
      <w:r w:rsidR="001F08D8" w:rsidRPr="000C1964">
        <w:t>'</w:t>
      </w:r>
      <w:r w:rsidRPr="000C1964">
        <w:t>s terms of reference.</w:t>
      </w:r>
      <w:r w:rsidRPr="000C1964">
        <w:rPr>
          <w:rStyle w:val="FootnoteReference"/>
        </w:rPr>
        <w:footnoteReference w:id="142"/>
      </w:r>
    </w:p>
    <w:p w14:paraId="72784868" w14:textId="2E59E259" w:rsidR="00E43E40" w:rsidRPr="000C1964" w:rsidRDefault="00E43E40" w:rsidP="00E43E40">
      <w:pPr>
        <w:pStyle w:val="P1-N1Paragraph1-Number1"/>
      </w:pPr>
      <w:r w:rsidRPr="000C1964">
        <w:t>China failed to cite Article 11.2 of the Anti-Dumping Agreement in its panel request. Article 11.2 of the Anti-Dumping Agreement is the foundational provision governing and underpinning interim reviews (</w:t>
      </w:r>
      <w:proofErr w:type="gramStart"/>
      <w:r w:rsidRPr="000C1964">
        <w:t>similar to</w:t>
      </w:r>
      <w:proofErr w:type="gramEnd"/>
      <w:r w:rsidRPr="000C1964">
        <w:t xml:space="preserve"> Article 11.3 of the Anti-Dumping Agreement and expiry reviews). China describes the interim review as an </w:t>
      </w:r>
      <w:r w:rsidR="001F08D8" w:rsidRPr="000C1964">
        <w:t>"</w:t>
      </w:r>
      <w:r w:rsidRPr="000C1964">
        <w:t>Article 11.2 based review</w:t>
      </w:r>
      <w:r w:rsidR="001F08D8" w:rsidRPr="000C1964">
        <w:t>"</w:t>
      </w:r>
      <w:r w:rsidRPr="000C1964">
        <w:t xml:space="preserve"> in its first written submission.</w:t>
      </w:r>
      <w:r w:rsidRPr="000C1964">
        <w:rPr>
          <w:rStyle w:val="FootnoteReference"/>
        </w:rPr>
        <w:footnoteReference w:id="143"/>
      </w:r>
      <w:r w:rsidRPr="000C1964">
        <w:t xml:space="preserve"> In response to the Panel</w:t>
      </w:r>
      <w:r w:rsidR="001F08D8" w:rsidRPr="000C1964">
        <w:t>'</w:t>
      </w:r>
      <w:r w:rsidRPr="000C1964">
        <w:t xml:space="preserve">s questions, China says the interim review </w:t>
      </w:r>
      <w:r w:rsidR="001F08D8" w:rsidRPr="000C1964">
        <w:t>"</w:t>
      </w:r>
      <w:r w:rsidRPr="000C1964">
        <w:t>is a reference to a procedure of the type described in Article 11.2 of the Anti-Dumping Agreement and Article 21.2 of the SCM Agreement</w:t>
      </w:r>
      <w:r w:rsidR="001F08D8" w:rsidRPr="000C1964">
        <w:t>"</w:t>
      </w:r>
      <w:r w:rsidRPr="000C1964">
        <w:t>.</w:t>
      </w:r>
      <w:r w:rsidRPr="000C1964">
        <w:rPr>
          <w:rStyle w:val="FootnoteReference"/>
        </w:rPr>
        <w:footnoteReference w:id="144"/>
      </w:r>
    </w:p>
    <w:p w14:paraId="0B7EA2B7" w14:textId="19FBB704" w:rsidR="00E43E40" w:rsidRPr="000C1964" w:rsidRDefault="00E43E40" w:rsidP="00E43E40">
      <w:pPr>
        <w:pStyle w:val="P1-N1Paragraph1-Number1"/>
      </w:pPr>
      <w:r w:rsidRPr="000C1964">
        <w:t xml:space="preserve">Article 6.2 of the DSU requires, </w:t>
      </w:r>
      <w:r w:rsidRPr="000C1964">
        <w:rPr>
          <w:i/>
        </w:rPr>
        <w:t>inter alia</w:t>
      </w:r>
      <w:r w:rsidRPr="000C1964">
        <w:t xml:space="preserve">, that a panel request provide </w:t>
      </w:r>
      <w:proofErr w:type="gramStart"/>
      <w:r w:rsidRPr="000C1964">
        <w:t>a brief summary</w:t>
      </w:r>
      <w:proofErr w:type="gramEnd"/>
      <w:r w:rsidRPr="000C1964">
        <w:t xml:space="preserve"> of the legal basis of the complaint (or claim) sufficient to present the problem clearly. Identification of the treaty provisions claimed to have been violated is </w:t>
      </w:r>
      <w:r w:rsidR="001F08D8" w:rsidRPr="000C1964">
        <w:t>"</w:t>
      </w:r>
      <w:r w:rsidRPr="000C1964">
        <w:t>always necessary</w:t>
      </w:r>
      <w:r w:rsidR="001F08D8" w:rsidRPr="000C1964">
        <w:t>"</w:t>
      </w:r>
      <w:r w:rsidRPr="000C1964">
        <w:t xml:space="preserve"> and </w:t>
      </w:r>
      <w:r w:rsidR="001F08D8" w:rsidRPr="000C1964">
        <w:t>"</w:t>
      </w:r>
      <w:r w:rsidRPr="000C1964">
        <w:t>a minimum prerequisite</w:t>
      </w:r>
      <w:r w:rsidR="001F08D8" w:rsidRPr="000C1964">
        <w:t>"</w:t>
      </w:r>
      <w:r w:rsidRPr="000C1964">
        <w:t xml:space="preserve"> if the legal basis of the complaint is to be presented at all.</w:t>
      </w:r>
      <w:r w:rsidRPr="000C1964">
        <w:rPr>
          <w:rStyle w:val="FootnoteReference"/>
        </w:rPr>
        <w:footnoteReference w:id="145"/>
      </w:r>
      <w:r w:rsidRPr="000C1964">
        <w:rPr>
          <w:rStyle w:val="FootnoteReference"/>
        </w:rPr>
        <w:t xml:space="preserve"> </w:t>
      </w:r>
    </w:p>
    <w:p w14:paraId="1434ED5F" w14:textId="3D1B8B36" w:rsidR="00E43E40" w:rsidRPr="000C1964" w:rsidRDefault="00E43E40" w:rsidP="00E43E40">
      <w:pPr>
        <w:pStyle w:val="P1-N1Paragraph1-Number1"/>
      </w:pPr>
      <w:r w:rsidRPr="000C1964">
        <w:t>It follows that a complainant</w:t>
      </w:r>
      <w:r w:rsidR="001F08D8" w:rsidRPr="000C1964">
        <w:t>'</w:t>
      </w:r>
      <w:r w:rsidRPr="000C1964">
        <w:t xml:space="preserve">s omission of a key treaty provision in its panel request constitutes a failure to provide </w:t>
      </w:r>
      <w:proofErr w:type="gramStart"/>
      <w:r w:rsidRPr="000C1964">
        <w:t>a brief summary</w:t>
      </w:r>
      <w:proofErr w:type="gramEnd"/>
      <w:r w:rsidRPr="000C1964">
        <w:t xml:space="preserve"> of the legal basis for that matter, as required by Article 6.2 of the DSU. As a result, the matter complained of is not within the scope</w:t>
      </w:r>
      <w:r w:rsidRPr="000C1964">
        <w:rPr>
          <w:rFonts w:asciiTheme="minorHAnsi" w:hAnsiTheme="minorHAnsi"/>
        </w:rPr>
        <w:t xml:space="preserve"> of the </w:t>
      </w:r>
      <w:r w:rsidRPr="000C1964">
        <w:rPr>
          <w:rFonts w:asciiTheme="minorHAnsi" w:hAnsiTheme="minorHAnsi"/>
        </w:rPr>
        <w:lastRenderedPageBreak/>
        <w:t>dispute.</w:t>
      </w:r>
      <w:r w:rsidRPr="000C1964">
        <w:rPr>
          <w:rStyle w:val="FootnoteReference"/>
          <w:rFonts w:asciiTheme="minorHAnsi" w:hAnsiTheme="minorHAnsi"/>
        </w:rPr>
        <w:footnoteReference w:id="146"/>
      </w:r>
      <w:r w:rsidRPr="000C1964">
        <w:rPr>
          <w:color w:val="000000"/>
        </w:rPr>
        <w:t xml:space="preserve"> A faulty request may not be subsequently </w:t>
      </w:r>
      <w:r w:rsidR="001F08D8" w:rsidRPr="000C1964">
        <w:rPr>
          <w:color w:val="000000"/>
        </w:rPr>
        <w:t>"</w:t>
      </w:r>
      <w:r w:rsidRPr="000C1964">
        <w:rPr>
          <w:color w:val="000000"/>
        </w:rPr>
        <w:t>cured</w:t>
      </w:r>
      <w:r w:rsidR="001F08D8" w:rsidRPr="000C1964">
        <w:rPr>
          <w:color w:val="000000"/>
        </w:rPr>
        <w:t>"</w:t>
      </w:r>
      <w:r w:rsidRPr="000C1964">
        <w:rPr>
          <w:color w:val="000000"/>
        </w:rPr>
        <w:t xml:space="preserve"> in a first written submission or in any other submission or statement made later in the panel </w:t>
      </w:r>
      <w:r w:rsidRPr="000C1964">
        <w:rPr>
          <w:rFonts w:cs="Calibri"/>
          <w:color w:val="000000"/>
        </w:rPr>
        <w:t>proceeding.</w:t>
      </w:r>
      <w:r w:rsidRPr="000C1964">
        <w:rPr>
          <w:rStyle w:val="FootnoteReference"/>
        </w:rPr>
        <w:footnoteReference w:id="147"/>
      </w:r>
      <w:r w:rsidRPr="000C1964">
        <w:t xml:space="preserve"> </w:t>
      </w:r>
    </w:p>
    <w:p w14:paraId="4D831367" w14:textId="72623740" w:rsidR="00E43E40" w:rsidRPr="000C1964" w:rsidRDefault="00E43E40" w:rsidP="00E43E40">
      <w:pPr>
        <w:pStyle w:val="P1-N1Paragraph1-Number1"/>
      </w:pPr>
      <w:r w:rsidRPr="000C1964">
        <w:t xml:space="preserve">The </w:t>
      </w:r>
      <w:r w:rsidR="00CB1ABF" w:rsidRPr="000C1964">
        <w:t>p</w:t>
      </w:r>
      <w:r w:rsidRPr="000C1964">
        <w:t xml:space="preserve">anel in </w:t>
      </w:r>
      <w:r w:rsidRPr="000C1964">
        <w:rPr>
          <w:i/>
          <w:iCs/>
        </w:rPr>
        <w:t>US – Shrimp II (Viet Nam)</w:t>
      </w:r>
      <w:r w:rsidRPr="000C1964">
        <w:t xml:space="preserve"> held that the nature of an investigating authority</w:t>
      </w:r>
      <w:r w:rsidR="001F08D8" w:rsidRPr="000C1964">
        <w:t>'</w:t>
      </w:r>
      <w:r w:rsidRPr="000C1964">
        <w:t>s determination in a review conducted pursuant to Article 11.2 is the same as in a expiry review conducted pursuant to Article 11.3.</w:t>
      </w:r>
      <w:r w:rsidRPr="000C1964">
        <w:rPr>
          <w:rStyle w:val="FootnoteReference"/>
        </w:rPr>
        <w:footnoteReference w:id="148"/>
      </w:r>
      <w:r w:rsidRPr="000C1964">
        <w:t xml:space="preserve"> In </w:t>
      </w:r>
      <w:r w:rsidRPr="000C1964">
        <w:rPr>
          <w:i/>
          <w:iCs/>
        </w:rPr>
        <w:t>US – DRAMS</w:t>
      </w:r>
      <w:r w:rsidRPr="000C1964">
        <w:t xml:space="preserve"> the </w:t>
      </w:r>
      <w:r w:rsidR="00CB1ABF" w:rsidRPr="000C1964">
        <w:t>p</w:t>
      </w:r>
      <w:r w:rsidRPr="000C1964">
        <w:t xml:space="preserve">anel held that </w:t>
      </w:r>
      <w:r w:rsidR="001F08D8" w:rsidRPr="000C1964">
        <w:t>"</w:t>
      </w:r>
      <w:r w:rsidRPr="000C1964">
        <w:t>there could be reason to support a view that authorities are entitled to apply the same test concerning the likelihood of recurrence or continuation of dumping for both Article 11.2 and 11.3 reviews</w:t>
      </w:r>
      <w:r w:rsidR="001F08D8" w:rsidRPr="000C1964">
        <w:t>"</w:t>
      </w:r>
      <w:r w:rsidRPr="000C1964">
        <w:t>.</w:t>
      </w:r>
      <w:r w:rsidRPr="000C1964">
        <w:rPr>
          <w:rStyle w:val="FootnoteReference"/>
        </w:rPr>
        <w:footnoteReference w:id="149"/>
      </w:r>
      <w:r w:rsidRPr="000C1964">
        <w:t xml:space="preserve"> </w:t>
      </w:r>
    </w:p>
    <w:p w14:paraId="388C319B" w14:textId="217B1CDB" w:rsidR="00E43E40" w:rsidRPr="000C1964" w:rsidRDefault="00E43E40" w:rsidP="00E43E40">
      <w:pPr>
        <w:pStyle w:val="P1-N1Paragraph1-Number1"/>
      </w:pPr>
      <w:r w:rsidRPr="000C1964">
        <w:t xml:space="preserve">On this basis, Australia relies on the extensive submissions regarding its </w:t>
      </w:r>
      <w:proofErr w:type="gramStart"/>
      <w:r w:rsidRPr="000C1964">
        <w:t>Article</w:t>
      </w:r>
      <w:proofErr w:type="gramEnd"/>
      <w:r w:rsidRPr="000C1964">
        <w:t xml:space="preserve"> 11.3 jurisdictional arguments. Those submissions apply with equal force, </w:t>
      </w:r>
      <w:r w:rsidRPr="000C1964">
        <w:rPr>
          <w:i/>
        </w:rPr>
        <w:t>mutatis mutandis</w:t>
      </w:r>
      <w:r w:rsidRPr="000C1964">
        <w:t>.</w:t>
      </w:r>
      <w:r w:rsidRPr="000C1964">
        <w:rPr>
          <w:rStyle w:val="FootnoteReference"/>
        </w:rPr>
        <w:footnoteReference w:id="150"/>
      </w:r>
      <w:r w:rsidRPr="000C1964">
        <w:t xml:space="preserve"> China</w:t>
      </w:r>
      <w:r w:rsidR="001F08D8" w:rsidRPr="000C1964">
        <w:t>'</w:t>
      </w:r>
      <w:r w:rsidRPr="000C1964">
        <w:t xml:space="preserve">s claims against the interim reviews, which were raised late and only explicitly confirmed after the first </w:t>
      </w:r>
      <w:r w:rsidR="000006F1" w:rsidRPr="000C1964">
        <w:t>P</w:t>
      </w:r>
      <w:r w:rsidR="00674859" w:rsidRPr="000C1964">
        <w:t xml:space="preserve">anel </w:t>
      </w:r>
      <w:r w:rsidRPr="000C1964">
        <w:t>meeting, are therefore also outside the scope of the Panel</w:t>
      </w:r>
      <w:r w:rsidR="001F08D8" w:rsidRPr="000C1964">
        <w:t>'</w:t>
      </w:r>
      <w:r w:rsidRPr="000C1964">
        <w:t xml:space="preserve">s terms of reference. </w:t>
      </w:r>
    </w:p>
    <w:p w14:paraId="7557E351" w14:textId="77777777" w:rsidR="00E43E40" w:rsidRPr="000C1964" w:rsidRDefault="00E43E40" w:rsidP="00E43E40">
      <w:pPr>
        <w:pStyle w:val="HL3HeadingLevel3"/>
      </w:pPr>
      <w:bookmarkStart w:id="97" w:name="_Toc134781921"/>
      <w:bookmarkStart w:id="98" w:name="_Toc135405912"/>
      <w:r w:rsidRPr="000C1964">
        <w:t xml:space="preserve">Contrary to the Working Procedures, China did not make arguments under certain claims in its first written submission that it now seeks to </w:t>
      </w:r>
      <w:proofErr w:type="gramStart"/>
      <w:r w:rsidRPr="000C1964">
        <w:t>advance</w:t>
      </w:r>
      <w:bookmarkEnd w:id="97"/>
      <w:bookmarkEnd w:id="98"/>
      <w:proofErr w:type="gramEnd"/>
    </w:p>
    <w:p w14:paraId="47B89CBA" w14:textId="1EC08AE9" w:rsidR="00E43E40" w:rsidRPr="000C1964" w:rsidRDefault="00E43E40" w:rsidP="00E43E40">
      <w:pPr>
        <w:pStyle w:val="P1-N1Paragraph1-Number1"/>
      </w:pPr>
      <w:r w:rsidRPr="000C1964">
        <w:t xml:space="preserve">Despite what it says in the table in response to Panel </w:t>
      </w:r>
      <w:r w:rsidR="00BC3439" w:rsidRPr="000C1964">
        <w:t>q</w:t>
      </w:r>
      <w:r w:rsidRPr="000C1964">
        <w:t>uestion</w:t>
      </w:r>
      <w:r w:rsidR="00BC3439" w:rsidRPr="000C1964">
        <w:t xml:space="preserve"> no.</w:t>
      </w:r>
      <w:r w:rsidRPr="000C1964">
        <w:t xml:space="preserve"> 37, China did not present </w:t>
      </w:r>
      <w:r w:rsidRPr="000C1964">
        <w:rPr>
          <w:i/>
          <w:iCs/>
        </w:rPr>
        <w:t>arguments</w:t>
      </w:r>
      <w:r w:rsidRPr="000C1964">
        <w:t xml:space="preserve"> relating to the wind towers and </w:t>
      </w:r>
      <w:proofErr w:type="gramStart"/>
      <w:r w:rsidRPr="000C1964">
        <w:t>stainless steel</w:t>
      </w:r>
      <w:proofErr w:type="gramEnd"/>
      <w:r w:rsidRPr="000C1964">
        <w:t xml:space="preserve"> sinks expiry reviews under all the AD claims in its first written submission. </w:t>
      </w:r>
    </w:p>
    <w:p w14:paraId="1061609E" w14:textId="4CAB7CDE" w:rsidR="00E43E40" w:rsidRPr="000C1964" w:rsidRDefault="00E43E40" w:rsidP="00E43E40">
      <w:pPr>
        <w:pStyle w:val="P1-N1Paragraph1-Number1"/>
      </w:pPr>
      <w:r w:rsidRPr="000C1964">
        <w:t xml:space="preserve">China has not advanced any arguments in its first written submission under AD claims 1, 3, 4 and 7(a) relating to the interim reviews and </w:t>
      </w:r>
      <w:r w:rsidR="00A661A4" w:rsidRPr="000C1964">
        <w:t>Expiry Review 517</w:t>
      </w:r>
      <w:r w:rsidRPr="000C1964">
        <w:t xml:space="preserve"> in stainless steel sinks. China makes no reference to the interim reviews or </w:t>
      </w:r>
      <w:r w:rsidR="00A661A4" w:rsidRPr="000C1964">
        <w:t>Expiry Review 517</w:t>
      </w:r>
      <w:r w:rsidRPr="000C1964">
        <w:t xml:space="preserve"> at all in its first written submission on AD claims 1, 3, 4, and 7(a).</w:t>
      </w:r>
      <w:r w:rsidRPr="000C1964">
        <w:rPr>
          <w:rStyle w:val="FootnoteReference"/>
        </w:rPr>
        <w:footnoteReference w:id="151"/>
      </w:r>
      <w:r w:rsidRPr="000C1964">
        <w:t xml:space="preserve"> Further, in framing AD claims 1, 3, 4, and 7(a), China contests the use of one type of out-of-country price data as a reference point only: the MEPS-based average price for 304 SS CRC using the monthly reported MEPS North American </w:t>
      </w:r>
      <w:r w:rsidRPr="000C1964">
        <w:lastRenderedPageBreak/>
        <w:t>and European prices.</w:t>
      </w:r>
      <w:r w:rsidRPr="000C1964">
        <w:rPr>
          <w:rStyle w:val="FootnoteReference"/>
        </w:rPr>
        <w:footnoteReference w:id="152"/>
      </w:r>
      <w:r w:rsidRPr="000C1964">
        <w:t xml:space="preserve"> The ADC employed this reference point only for Investigation 238. In the interim reviews and </w:t>
      </w:r>
      <w:r w:rsidR="00A661A4" w:rsidRPr="000C1964">
        <w:t>Expiry Review 517</w:t>
      </w:r>
      <w:r w:rsidRPr="000C1964">
        <w:t>, the ADC employed a separate reference point: the SBB Platts Benchmark.</w:t>
      </w:r>
      <w:r w:rsidRPr="000C1964">
        <w:rPr>
          <w:rStyle w:val="FootnoteReference"/>
        </w:rPr>
        <w:footnoteReference w:id="153"/>
      </w:r>
    </w:p>
    <w:p w14:paraId="02C44719" w14:textId="4027A5D3" w:rsidR="00E43E40" w:rsidRPr="000C1964" w:rsidRDefault="00E43E40" w:rsidP="00E43E40">
      <w:pPr>
        <w:pStyle w:val="P1-N1Paragraph1-Number1"/>
      </w:pPr>
      <w:r w:rsidRPr="000C1964">
        <w:t xml:space="preserve">Similarly, with respect to wind towers, China only discussed and advanced arguments regarding the wind towers original investigation under AD </w:t>
      </w:r>
      <w:proofErr w:type="gramStart"/>
      <w:r w:rsidRPr="000C1964">
        <w:t>6.a.</w:t>
      </w:r>
      <w:proofErr w:type="gramEnd"/>
      <w:r w:rsidRPr="000C1964">
        <w:rPr>
          <w:rStyle w:val="FootnoteReference"/>
        </w:rPr>
        <w:footnoteReference w:id="154"/>
      </w:r>
      <w:r w:rsidRPr="000C1964">
        <w:t xml:space="preserve"> However, now</w:t>
      </w:r>
      <w:r w:rsidR="00674859" w:rsidRPr="000C1964">
        <w:t xml:space="preserve"> </w:t>
      </w:r>
      <w:r w:rsidRPr="000C1964">
        <w:t>China is seeking findings under AD claim 6.</w:t>
      </w:r>
      <w:proofErr w:type="spellStart"/>
      <w:r w:rsidRPr="000C1964">
        <w:t>a</w:t>
      </w:r>
      <w:proofErr w:type="spellEnd"/>
      <w:r w:rsidRPr="000C1964">
        <w:t xml:space="preserve"> against the separate expiry review despite not advancing any arguments or evidence that the wind towers expiry review was inconsistent with Article</w:t>
      </w:r>
      <w:r w:rsidR="00D07B78" w:rsidRPr="000C1964">
        <w:t> </w:t>
      </w:r>
      <w:r w:rsidRPr="000C1964">
        <w:t xml:space="preserve">2.4 of the Anti-Dumping Agreement in its first written submission. The absence of any submissions from China on matters of either law or fact relating to the expiry reviews under </w:t>
      </w:r>
      <w:proofErr w:type="gramStart"/>
      <w:r w:rsidRPr="000C1964">
        <w:t>a number of</w:t>
      </w:r>
      <w:proofErr w:type="gramEnd"/>
      <w:r w:rsidRPr="000C1964">
        <w:t xml:space="preserve"> AD claims means that China has not established a </w:t>
      </w:r>
      <w:r w:rsidRPr="000C1964">
        <w:rPr>
          <w:i/>
          <w:iCs/>
        </w:rPr>
        <w:t>prima facie</w:t>
      </w:r>
      <w:r w:rsidRPr="000C1964">
        <w:t xml:space="preserve"> case and the Panel must dismiss these claims. </w:t>
      </w:r>
    </w:p>
    <w:p w14:paraId="3EE83850" w14:textId="12F8A5F3" w:rsidR="00E43E40" w:rsidRPr="000C1964" w:rsidRDefault="00E43E40" w:rsidP="00E43E40">
      <w:pPr>
        <w:pStyle w:val="P1-N1Paragraph1-Number1"/>
      </w:pPr>
      <w:r w:rsidRPr="000C1964">
        <w:t>Paragraph 3(1) of this Panel</w:t>
      </w:r>
      <w:r w:rsidR="001F08D8" w:rsidRPr="000C1964">
        <w:t>'</w:t>
      </w:r>
      <w:r w:rsidRPr="000C1964">
        <w:t xml:space="preserve">s Working Procedures requires the parties to present the </w:t>
      </w:r>
      <w:r w:rsidR="001F08D8" w:rsidRPr="000C1964">
        <w:t>"</w:t>
      </w:r>
      <w:r w:rsidRPr="000C1964">
        <w:t>facts of the case and its arguments</w:t>
      </w:r>
      <w:r w:rsidR="001F08D8" w:rsidRPr="000C1964">
        <w:t>"</w:t>
      </w:r>
      <w:r w:rsidRPr="000C1964">
        <w:t xml:space="preserve"> </w:t>
      </w:r>
      <w:r w:rsidRPr="000C1964">
        <w:rPr>
          <w:i/>
        </w:rPr>
        <w:t>before</w:t>
      </w:r>
      <w:r w:rsidRPr="000C1964">
        <w:t xml:space="preserve"> the first substantive meeting of the Panel.  Even if China</w:t>
      </w:r>
      <w:r w:rsidR="001F08D8" w:rsidRPr="000C1964">
        <w:t>'</w:t>
      </w:r>
      <w:r w:rsidRPr="000C1964">
        <w:t>s new claims were within the Panel</w:t>
      </w:r>
      <w:r w:rsidR="001F08D8" w:rsidRPr="000C1964">
        <w:t>'</w:t>
      </w:r>
      <w:r w:rsidRPr="000C1964">
        <w:t xml:space="preserve">s terms of reference, it is inconsistent with the </w:t>
      </w:r>
      <w:r w:rsidR="00674859" w:rsidRPr="000C1964">
        <w:t>W</w:t>
      </w:r>
      <w:r w:rsidRPr="000C1964">
        <w:t xml:space="preserve">orking </w:t>
      </w:r>
      <w:r w:rsidR="00674859" w:rsidRPr="000C1964">
        <w:t>P</w:t>
      </w:r>
      <w:r w:rsidRPr="000C1964">
        <w:t xml:space="preserve">rocedures – and fundamentally unfair to Australia – for arguments concerning entirely new claims to be advanced for the first time after the first </w:t>
      </w:r>
      <w:r w:rsidR="00CB1ABF" w:rsidRPr="000C1964">
        <w:t>Panel</w:t>
      </w:r>
      <w:r w:rsidRPr="000C1964">
        <w:t xml:space="preserve"> meeting.  </w:t>
      </w:r>
    </w:p>
    <w:p w14:paraId="6DC531AC" w14:textId="791F8FAD" w:rsidR="00E43E40" w:rsidRPr="000C1964" w:rsidRDefault="00E43E40" w:rsidP="00E43E40">
      <w:pPr>
        <w:pStyle w:val="P1-N1Paragraph1-Number1"/>
      </w:pPr>
      <w:r w:rsidRPr="000C1964">
        <w:t>China</w:t>
      </w:r>
      <w:r w:rsidR="001F08D8" w:rsidRPr="000C1964">
        <w:t>'</w:t>
      </w:r>
      <w:r w:rsidRPr="000C1964">
        <w:t xml:space="preserve">s </w:t>
      </w:r>
      <w:r w:rsidR="001F08D8" w:rsidRPr="000C1964">
        <w:t>'</w:t>
      </w:r>
      <w:r w:rsidRPr="000C1964">
        <w:t>moving target</w:t>
      </w:r>
      <w:r w:rsidR="001F08D8" w:rsidRPr="000C1964">
        <w:t>'</w:t>
      </w:r>
      <w:r w:rsidRPr="000C1964">
        <w:t xml:space="preserve"> case continue</w:t>
      </w:r>
      <w:r w:rsidR="00CB1ABF" w:rsidRPr="000C1964">
        <w:t>s</w:t>
      </w:r>
      <w:r w:rsidRPr="000C1964">
        <w:t xml:space="preserve"> to shift </w:t>
      </w:r>
      <w:proofErr w:type="gramStart"/>
      <w:r w:rsidRPr="000C1964">
        <w:t>in order to</w:t>
      </w:r>
      <w:proofErr w:type="gramEnd"/>
      <w:r w:rsidRPr="000C1964">
        <w:t xml:space="preserve"> preserve its jurisdictionally flawed claims. China has only confirmed for the first time that it is seeking a number of explicit findings against the </w:t>
      </w:r>
      <w:proofErr w:type="gramStart"/>
      <w:r w:rsidRPr="000C1964">
        <w:t>stainless steel</w:t>
      </w:r>
      <w:proofErr w:type="gramEnd"/>
      <w:r w:rsidRPr="000C1964">
        <w:t xml:space="preserve"> sinks and wind towers expiry reviews following the first substantive meeting. This is despite saying the opposite in its first written submission and not advancing any arguments or evidence against the expiry reviews under </w:t>
      </w:r>
      <w:proofErr w:type="gramStart"/>
      <w:r w:rsidRPr="000C1964">
        <w:t>a number of</w:t>
      </w:r>
      <w:proofErr w:type="gramEnd"/>
      <w:r w:rsidRPr="000C1964">
        <w:t xml:space="preserve"> AD claims in that submission. This is procedurally unfair and </w:t>
      </w:r>
      <w:r w:rsidR="00CB1ABF" w:rsidRPr="000C1964">
        <w:t>is inconsistent</w:t>
      </w:r>
      <w:r w:rsidRPr="000C1964">
        <w:t xml:space="preserve"> the Panel</w:t>
      </w:r>
      <w:r w:rsidR="001F08D8" w:rsidRPr="000C1964">
        <w:t>'</w:t>
      </w:r>
      <w:r w:rsidRPr="000C1964">
        <w:t>s Working Procedures.</w:t>
      </w:r>
      <w:r w:rsidRPr="000C1964">
        <w:rPr>
          <w:rStyle w:val="FootnoteReference"/>
        </w:rPr>
        <w:footnoteReference w:id="155"/>
      </w:r>
      <w:r w:rsidRPr="000C1964">
        <w:t xml:space="preserve"> </w:t>
      </w:r>
    </w:p>
    <w:p w14:paraId="410F97CF" w14:textId="77777777" w:rsidR="00E43E40" w:rsidRPr="000C1964" w:rsidRDefault="00E43E40" w:rsidP="00E43E40">
      <w:pPr>
        <w:pStyle w:val="HL3HeadingLevel3"/>
      </w:pPr>
      <w:bookmarkStart w:id="99" w:name="_Toc134781922"/>
      <w:bookmarkStart w:id="100" w:name="_Toc135405913"/>
      <w:r w:rsidRPr="000C1964">
        <w:lastRenderedPageBreak/>
        <w:t>Conclusion</w:t>
      </w:r>
      <w:bookmarkEnd w:id="99"/>
      <w:bookmarkEnd w:id="100"/>
    </w:p>
    <w:p w14:paraId="52DEACF8" w14:textId="2F30F2B7" w:rsidR="00E43E40" w:rsidRPr="000C1964" w:rsidRDefault="00E43E40" w:rsidP="00E43E40">
      <w:pPr>
        <w:pStyle w:val="P1-N1Paragraph1-Number1"/>
      </w:pPr>
      <w:r w:rsidRPr="000C1964">
        <w:t>China</w:t>
      </w:r>
      <w:r w:rsidR="001F08D8" w:rsidRPr="000C1964">
        <w:t>'</w:t>
      </w:r>
      <w:r w:rsidRPr="000C1964">
        <w:t xml:space="preserve">s </w:t>
      </w:r>
      <w:r w:rsidRPr="000C1964">
        <w:rPr>
          <w:bCs/>
        </w:rPr>
        <w:t>claims regarding stainless steel sinks and wind towers are outside of the scope of the panel</w:t>
      </w:r>
      <w:r w:rsidR="001F08D8" w:rsidRPr="000C1964">
        <w:rPr>
          <w:bCs/>
        </w:rPr>
        <w:t>'</w:t>
      </w:r>
      <w:r w:rsidRPr="000C1964">
        <w:rPr>
          <w:bCs/>
        </w:rPr>
        <w:t>s terms of reference. No matter how China has</w:t>
      </w:r>
      <w:r w:rsidR="00CB1ABF" w:rsidRPr="000C1964">
        <w:rPr>
          <w:bCs/>
        </w:rPr>
        <w:t xml:space="preserve">, </w:t>
      </w:r>
      <w:r w:rsidRPr="000C1964">
        <w:rPr>
          <w:bCs/>
        </w:rPr>
        <w:t>or may seek to</w:t>
      </w:r>
      <w:r w:rsidR="00CB1ABF" w:rsidRPr="000C1964">
        <w:rPr>
          <w:bCs/>
        </w:rPr>
        <w:t>,</w:t>
      </w:r>
      <w:r w:rsidRPr="000C1964">
        <w:rPr>
          <w:bCs/>
        </w:rPr>
        <w:t xml:space="preserve"> </w:t>
      </w:r>
      <w:proofErr w:type="gramStart"/>
      <w:r w:rsidRPr="000C1964">
        <w:rPr>
          <w:bCs/>
        </w:rPr>
        <w:t>reframe</w:t>
      </w:r>
      <w:proofErr w:type="gramEnd"/>
      <w:r w:rsidRPr="000C1964">
        <w:rPr>
          <w:bCs/>
        </w:rPr>
        <w:t xml:space="preserve"> or recast its case, it cannot avoid or cure the jurisdictional limits imposed by its panel request.</w:t>
      </w:r>
    </w:p>
    <w:p w14:paraId="439E9716" w14:textId="5616F6A3" w:rsidR="00E43E40" w:rsidRPr="000C1964" w:rsidRDefault="00E43E40" w:rsidP="00E43E40">
      <w:pPr>
        <w:pStyle w:val="HL2HeadingLevel2"/>
      </w:pPr>
      <w:bookmarkStart w:id="101" w:name="_Toc134781923"/>
      <w:bookmarkStart w:id="102" w:name="_Toc135405914"/>
      <w:r w:rsidRPr="000C1964">
        <w:t>Conclusion</w:t>
      </w:r>
      <w:bookmarkEnd w:id="92"/>
      <w:bookmarkEnd w:id="101"/>
      <w:bookmarkEnd w:id="102"/>
    </w:p>
    <w:p w14:paraId="76FE9FF5" w14:textId="382A5E97" w:rsidR="0066428F" w:rsidRPr="000C1964" w:rsidRDefault="00E43E40" w:rsidP="0066428F">
      <w:pPr>
        <w:pStyle w:val="P1-N1Paragraph1-Number1"/>
      </w:pPr>
      <w:r w:rsidRPr="000C1964">
        <w:t xml:space="preserve">Australia respectfully requests that the Panel find that the </w:t>
      </w:r>
      <w:proofErr w:type="gramStart"/>
      <w:r w:rsidRPr="000C1964">
        <w:t>stainless steel</w:t>
      </w:r>
      <w:proofErr w:type="gramEnd"/>
      <w:r w:rsidRPr="000C1964">
        <w:t xml:space="preserve"> sinks and wind towers anti-dumping measures and stainless steel sinks countervailing measure are not within its terms of reference and are outside its jurisdiction. The issues have now been thoroughly </w:t>
      </w:r>
      <w:r w:rsidR="0066428F" w:rsidRPr="000C1964">
        <w:t>discussed</w:t>
      </w:r>
      <w:r w:rsidRPr="000C1964">
        <w:t xml:space="preserve">. </w:t>
      </w:r>
      <w:r w:rsidR="0066428F" w:rsidRPr="000C1964">
        <w:t xml:space="preserve">China has had ample opportunity to make a case but its </w:t>
      </w:r>
      <w:proofErr w:type="gramStart"/>
      <w:r w:rsidR="0066428F" w:rsidRPr="000C1964">
        <w:t>repeated  attempts</w:t>
      </w:r>
      <w:proofErr w:type="gramEnd"/>
      <w:r w:rsidR="0066428F" w:rsidRPr="000C1964">
        <w:t xml:space="preserve"> to cure the defects in its panel request cannot be sustained. Australia asks that the Panel rule on the procedural issues prior to the second </w:t>
      </w:r>
      <w:r w:rsidR="00CB1ABF" w:rsidRPr="000C1964">
        <w:t>Panel meeting.</w:t>
      </w:r>
      <w:r w:rsidR="0066428F" w:rsidRPr="000C1964">
        <w:rPr>
          <w:rFonts w:ascii="Times New Roman" w:hAnsi="Times New Roman" w:cs="Times New Roman"/>
          <w:lang w:eastAsia="en-AU"/>
        </w:rPr>
        <w:t xml:space="preserve"> </w:t>
      </w:r>
    </w:p>
    <w:p w14:paraId="077A5DAB" w14:textId="170A8B7C" w:rsidR="00C849BE" w:rsidRPr="000C1964" w:rsidRDefault="00C849BE" w:rsidP="00A3534C">
      <w:pPr>
        <w:pStyle w:val="P1-N1Paragraph1-Number1"/>
      </w:pPr>
      <w:r w:rsidRPr="000C1964">
        <w:br w:type="page"/>
      </w:r>
    </w:p>
    <w:p w14:paraId="60C4CD00" w14:textId="6C29ABCC" w:rsidR="0081313F" w:rsidRPr="000C1964" w:rsidRDefault="00740927" w:rsidP="0081313F">
      <w:pPr>
        <w:pStyle w:val="SHSectionHeading"/>
        <w:jc w:val="left"/>
        <w:rPr>
          <w:sz w:val="28"/>
          <w:szCs w:val="28"/>
        </w:rPr>
      </w:pPr>
      <w:bookmarkStart w:id="103" w:name="_Toc135405915"/>
      <w:r w:rsidRPr="000C1964">
        <w:rPr>
          <w:sz w:val="28"/>
          <w:szCs w:val="28"/>
        </w:rPr>
        <w:lastRenderedPageBreak/>
        <w:t>SUBSTAN</w:t>
      </w:r>
      <w:r w:rsidR="005D30E6" w:rsidRPr="000C1964">
        <w:rPr>
          <w:sz w:val="28"/>
          <w:szCs w:val="28"/>
        </w:rPr>
        <w:t>TIVE RESPONSE TO AD CLAIMS</w:t>
      </w:r>
      <w:bookmarkStart w:id="104" w:name="_Toc130201844"/>
      <w:bookmarkStart w:id="105" w:name="_Toc132876640"/>
      <w:bookmarkEnd w:id="103"/>
    </w:p>
    <w:p w14:paraId="22B6A817" w14:textId="5747A4CD" w:rsidR="00C849BE" w:rsidRPr="000C1964" w:rsidRDefault="0081313F" w:rsidP="00370190">
      <w:pPr>
        <w:pStyle w:val="HL1HeadingLevel1"/>
      </w:pPr>
      <w:bookmarkStart w:id="106" w:name="_Toc135405916"/>
      <w:r w:rsidRPr="000C1964">
        <w:t xml:space="preserve">Response </w:t>
      </w:r>
      <w:r w:rsidRPr="000C1964">
        <w:rPr>
          <w:rFonts w:asciiTheme="minorHAnsi" w:hAnsiTheme="minorHAnsi" w:cstheme="minorHAnsi"/>
        </w:rPr>
        <w:t>to AD claims: Railway Wheels</w:t>
      </w:r>
      <w:bookmarkEnd w:id="106"/>
    </w:p>
    <w:p w14:paraId="111A9823" w14:textId="674C729A" w:rsidR="00A3534C" w:rsidRPr="000C1964" w:rsidRDefault="00740927" w:rsidP="00A3534C">
      <w:pPr>
        <w:pStyle w:val="HL2HeadingLevel2"/>
      </w:pPr>
      <w:bookmarkStart w:id="107" w:name="_Toc135405917"/>
      <w:bookmarkEnd w:id="104"/>
      <w:bookmarkEnd w:id="105"/>
      <w:r w:rsidRPr="000C1964">
        <w:t>Introduction</w:t>
      </w:r>
      <w:bookmarkEnd w:id="107"/>
    </w:p>
    <w:p w14:paraId="33E515F4" w14:textId="37F49CA0" w:rsidR="0081313F" w:rsidRPr="000C1964" w:rsidRDefault="0081313F" w:rsidP="00393EB1">
      <w:pPr>
        <w:pStyle w:val="P1-N1Paragraph1-Number1"/>
        <w:numPr>
          <w:ilvl w:val="0"/>
          <w:numId w:val="38"/>
        </w:numPr>
      </w:pPr>
      <w:r w:rsidRPr="000C1964">
        <w:t>China</w:t>
      </w:r>
      <w:r w:rsidR="001F08D8" w:rsidRPr="000C1964">
        <w:t>'</w:t>
      </w:r>
      <w:r w:rsidRPr="000C1964">
        <w:t>s claims with respect to the railway wheels investigation are the only ones within the Panel</w:t>
      </w:r>
      <w:r w:rsidR="001F08D8" w:rsidRPr="000C1964">
        <w:t>'</w:t>
      </w:r>
      <w:r w:rsidRPr="000C1964">
        <w:t xml:space="preserve">s terms of reference. </w:t>
      </w:r>
    </w:p>
    <w:p w14:paraId="7687F440" w14:textId="5ABA05E8" w:rsidR="0081313F" w:rsidRPr="000C1964" w:rsidRDefault="0081313F" w:rsidP="0081313F">
      <w:pPr>
        <w:pStyle w:val="P1-N1Paragraph1-Number1"/>
      </w:pPr>
      <w:r w:rsidRPr="000C1964">
        <w:rPr>
          <w:rFonts w:asciiTheme="minorHAnsi" w:hAnsiTheme="minorHAnsi" w:cstheme="minorHAnsi"/>
        </w:rPr>
        <w:t>China makes six claims regarding the ADC</w:t>
      </w:r>
      <w:r w:rsidR="001F08D8" w:rsidRPr="000C1964">
        <w:rPr>
          <w:rFonts w:asciiTheme="minorHAnsi" w:hAnsiTheme="minorHAnsi" w:cstheme="minorHAnsi"/>
        </w:rPr>
        <w:t>'</w:t>
      </w:r>
      <w:r w:rsidRPr="000C1964">
        <w:rPr>
          <w:rFonts w:asciiTheme="minorHAnsi" w:hAnsiTheme="minorHAnsi" w:cstheme="minorHAnsi"/>
        </w:rPr>
        <w:t xml:space="preserve">s findings in the railway wheels investigation. </w:t>
      </w:r>
      <w:r w:rsidRPr="000C1964">
        <w:t xml:space="preserve">In this section, Australia addresses the key issues claim-by-claim that have emerged from the submissions to date. </w:t>
      </w:r>
    </w:p>
    <w:p w14:paraId="58B22772" w14:textId="2C00B044" w:rsidR="0081313F" w:rsidRPr="000C1964" w:rsidRDefault="0081313F" w:rsidP="0081313F">
      <w:pPr>
        <w:pStyle w:val="P1-N1Paragraph1-Number1"/>
        <w:rPr>
          <w:rFonts w:asciiTheme="minorHAnsi" w:hAnsiTheme="minorHAnsi" w:cstheme="minorHAnsi"/>
        </w:rPr>
      </w:pPr>
      <w:r w:rsidRPr="000C1964">
        <w:t>Each of China</w:t>
      </w:r>
      <w:r w:rsidR="001F08D8" w:rsidRPr="000C1964">
        <w:t>'</w:t>
      </w:r>
      <w:r w:rsidRPr="000C1964">
        <w:t>s claims is without merit, and almost all are consequential upon China</w:t>
      </w:r>
      <w:r w:rsidR="001F08D8" w:rsidRPr="000C1964">
        <w:t>'</w:t>
      </w:r>
      <w:r w:rsidRPr="000C1964">
        <w:t xml:space="preserve">s AD claims 3 and 1. </w:t>
      </w:r>
      <w:r w:rsidRPr="000C1964">
        <w:rPr>
          <w:rFonts w:asciiTheme="minorHAnsi" w:hAnsiTheme="minorHAnsi" w:cstheme="minorHAnsi"/>
        </w:rPr>
        <w:t>For the reasons set out below and in Australia</w:t>
      </w:r>
      <w:r w:rsidR="001F08D8" w:rsidRPr="000C1964">
        <w:rPr>
          <w:rFonts w:asciiTheme="minorHAnsi" w:hAnsiTheme="minorHAnsi" w:cstheme="minorHAnsi"/>
        </w:rPr>
        <w:t>'</w:t>
      </w:r>
      <w:r w:rsidRPr="000C1964">
        <w:rPr>
          <w:rFonts w:asciiTheme="minorHAnsi" w:hAnsiTheme="minorHAnsi" w:cstheme="minorHAnsi"/>
        </w:rPr>
        <w:t>s earlier submissions, all China</w:t>
      </w:r>
      <w:r w:rsidR="001F08D8" w:rsidRPr="000C1964">
        <w:rPr>
          <w:rFonts w:asciiTheme="minorHAnsi" w:hAnsiTheme="minorHAnsi" w:cstheme="minorHAnsi"/>
        </w:rPr>
        <w:t>'</w:t>
      </w:r>
      <w:r w:rsidRPr="000C1964">
        <w:rPr>
          <w:rFonts w:asciiTheme="minorHAnsi" w:hAnsiTheme="minorHAnsi" w:cstheme="minorHAnsi"/>
        </w:rPr>
        <w:t>s claims with respect to the railway wheels investigation must fail.</w:t>
      </w:r>
    </w:p>
    <w:p w14:paraId="45A02558" w14:textId="77777777" w:rsidR="0081313F" w:rsidRPr="000C1964" w:rsidRDefault="0081313F" w:rsidP="0081313F">
      <w:pPr>
        <w:pStyle w:val="P1-N1Paragraph1-Number1"/>
        <w:numPr>
          <w:ilvl w:val="0"/>
          <w:numId w:val="0"/>
        </w:numPr>
        <w:spacing w:after="0" w:line="240" w:lineRule="auto"/>
        <w:jc w:val="left"/>
        <w:rPr>
          <w:rFonts w:asciiTheme="minorHAnsi" w:hAnsiTheme="minorHAnsi" w:cstheme="minorHAnsi"/>
        </w:rPr>
      </w:pPr>
    </w:p>
    <w:p w14:paraId="2BC56E25" w14:textId="3B7C636B" w:rsidR="0081313F" w:rsidRPr="000C1964" w:rsidRDefault="0081313F" w:rsidP="0081313F">
      <w:pPr>
        <w:pStyle w:val="HL2HeadingLevel2"/>
      </w:pPr>
      <w:bookmarkStart w:id="108" w:name="_Toc134774836"/>
      <w:bookmarkStart w:id="109" w:name="_Toc135405918"/>
      <w:r w:rsidRPr="000C1964">
        <w:t>China</w:t>
      </w:r>
      <w:r w:rsidR="001F08D8" w:rsidRPr="000C1964">
        <w:t>'</w:t>
      </w:r>
      <w:r w:rsidRPr="000C1964">
        <w:t>s AD claim 3</w:t>
      </w:r>
      <w:bookmarkEnd w:id="108"/>
      <w:bookmarkEnd w:id="109"/>
    </w:p>
    <w:p w14:paraId="5E81E4E1" w14:textId="100076D3"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China</w:t>
      </w:r>
      <w:r w:rsidR="001F08D8" w:rsidRPr="000C1964">
        <w:rPr>
          <w:rFonts w:asciiTheme="minorHAnsi" w:hAnsiTheme="minorHAnsi" w:cstheme="minorHAnsi"/>
        </w:rPr>
        <w:t>'</w:t>
      </w:r>
      <w:r w:rsidRPr="000C1964">
        <w:rPr>
          <w:rFonts w:asciiTheme="minorHAnsi" w:hAnsiTheme="minorHAnsi" w:cstheme="minorHAnsi"/>
        </w:rPr>
        <w:t xml:space="preserve">s basis for AD claim 3 has shifted </w:t>
      </w:r>
      <w:proofErr w:type="gramStart"/>
      <w:r w:rsidR="00B967BB" w:rsidRPr="000C1964">
        <w:rPr>
          <w:rFonts w:asciiTheme="minorHAnsi" w:hAnsiTheme="minorHAnsi" w:cstheme="minorHAnsi"/>
        </w:rPr>
        <w:t>in</w:t>
      </w:r>
      <w:r w:rsidRPr="000C1964">
        <w:rPr>
          <w:rFonts w:asciiTheme="minorHAnsi" w:hAnsiTheme="minorHAnsi" w:cstheme="minorHAnsi"/>
        </w:rPr>
        <w:t xml:space="preserve"> the course of</w:t>
      </w:r>
      <w:proofErr w:type="gramEnd"/>
      <w:r w:rsidRPr="000C1964">
        <w:rPr>
          <w:rFonts w:asciiTheme="minorHAnsi" w:hAnsiTheme="minorHAnsi" w:cstheme="minorHAnsi"/>
        </w:rPr>
        <w:t xml:space="preserve"> this dispute. </w:t>
      </w:r>
    </w:p>
    <w:p w14:paraId="38366760" w14:textId="66CD65FE"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 xml:space="preserve">AD claim 3 began as a complaint that the ADC had made an improper finding under the second condition of Article 2.2.1.1 because </w:t>
      </w:r>
      <w:r w:rsidR="001953C1" w:rsidRPr="000C1964">
        <w:rPr>
          <w:rFonts w:asciiTheme="minorHAnsi" w:hAnsiTheme="minorHAnsi" w:cstheme="minorHAnsi"/>
        </w:rPr>
        <w:t xml:space="preserve">the </w:t>
      </w:r>
      <w:r w:rsidRPr="000C1964">
        <w:rPr>
          <w:rFonts w:asciiTheme="minorHAnsi" w:hAnsiTheme="minorHAnsi" w:cstheme="minorHAnsi"/>
        </w:rPr>
        <w:t xml:space="preserve">Railway Wheels Investigation 466 Report contained the phrase </w:t>
      </w:r>
      <w:r w:rsidR="001F08D8" w:rsidRPr="000C1964">
        <w:rPr>
          <w:rFonts w:asciiTheme="minorHAnsi" w:hAnsiTheme="minorHAnsi" w:cstheme="minorHAnsi"/>
        </w:rPr>
        <w:t>"</w:t>
      </w:r>
      <w:r w:rsidRPr="000C1964">
        <w:rPr>
          <w:rFonts w:asciiTheme="minorHAnsi" w:hAnsiTheme="minorHAnsi" w:cstheme="minorHAnsi"/>
        </w:rPr>
        <w:t>reasonably reflects competitive market costs.</w:t>
      </w:r>
      <w:r w:rsidR="001F08D8" w:rsidRPr="000C1964">
        <w:rPr>
          <w:rFonts w:asciiTheme="minorHAnsi" w:hAnsiTheme="minorHAnsi" w:cstheme="minorHAnsi"/>
        </w:rPr>
        <w:t>"</w:t>
      </w:r>
      <w:r w:rsidRPr="000C1964">
        <w:rPr>
          <w:rStyle w:val="FootnoteReference"/>
          <w:rFonts w:asciiTheme="minorHAnsi" w:hAnsiTheme="minorHAnsi" w:cstheme="minorHAnsi"/>
        </w:rPr>
        <w:footnoteReference w:id="156"/>
      </w:r>
      <w:r w:rsidRPr="000C1964">
        <w:rPr>
          <w:rFonts w:asciiTheme="minorHAnsi" w:hAnsiTheme="minorHAnsi" w:cstheme="minorHAnsi"/>
        </w:rPr>
        <w:t xml:space="preserve"> China fundamentally misunderstood the ADC</w:t>
      </w:r>
      <w:r w:rsidR="001F08D8" w:rsidRPr="000C1964">
        <w:rPr>
          <w:rFonts w:asciiTheme="minorHAnsi" w:hAnsiTheme="minorHAnsi" w:cstheme="minorHAnsi"/>
        </w:rPr>
        <w:t>'</w:t>
      </w:r>
      <w:r w:rsidRPr="000C1964">
        <w:rPr>
          <w:rFonts w:asciiTheme="minorHAnsi" w:hAnsiTheme="minorHAnsi" w:cstheme="minorHAnsi"/>
        </w:rPr>
        <w:t>s findings. Specifically, as Australia has explained, the ADC</w:t>
      </w:r>
      <w:r w:rsidR="001F08D8" w:rsidRPr="000C1964">
        <w:rPr>
          <w:rFonts w:asciiTheme="minorHAnsi" w:hAnsiTheme="minorHAnsi" w:cstheme="minorHAnsi"/>
        </w:rPr>
        <w:t>'</w:t>
      </w:r>
      <w:r w:rsidRPr="000C1964">
        <w:rPr>
          <w:rFonts w:asciiTheme="minorHAnsi" w:hAnsiTheme="minorHAnsi" w:cstheme="minorHAnsi"/>
        </w:rPr>
        <w:t xml:space="preserve">s decision to depart from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 xml:space="preserve"> records in calculating its steel billet costs was based on an </w:t>
      </w:r>
      <w:r w:rsidR="00B967BB" w:rsidRPr="000C1964">
        <w:rPr>
          <w:rFonts w:asciiTheme="minorHAnsi" w:hAnsiTheme="minorHAnsi" w:cstheme="minorHAnsi"/>
        </w:rPr>
        <w:t>explicit</w:t>
      </w:r>
      <w:r w:rsidRPr="000C1964">
        <w:rPr>
          <w:rFonts w:asciiTheme="minorHAnsi" w:hAnsiTheme="minorHAnsi" w:cstheme="minorHAnsi"/>
        </w:rPr>
        <w:t xml:space="preserve"> finding under the </w:t>
      </w:r>
      <w:r w:rsidR="001F08D8" w:rsidRPr="000C1964">
        <w:rPr>
          <w:rFonts w:asciiTheme="minorHAnsi" w:hAnsiTheme="minorHAnsi" w:cstheme="minorHAnsi"/>
        </w:rPr>
        <w:t>"</w:t>
      </w:r>
      <w:r w:rsidRPr="000C1964">
        <w:rPr>
          <w:rFonts w:asciiTheme="minorHAnsi" w:hAnsiTheme="minorHAnsi" w:cstheme="minorHAnsi"/>
        </w:rPr>
        <w:t>normally</w:t>
      </w:r>
      <w:r w:rsidR="001F08D8" w:rsidRPr="000C1964">
        <w:rPr>
          <w:rFonts w:asciiTheme="minorHAnsi" w:hAnsiTheme="minorHAnsi" w:cstheme="minorHAnsi"/>
        </w:rPr>
        <w:t>"</w:t>
      </w:r>
      <w:r w:rsidRPr="000C1964">
        <w:rPr>
          <w:rFonts w:asciiTheme="minorHAnsi" w:hAnsiTheme="minorHAnsi" w:cstheme="minorHAnsi"/>
        </w:rPr>
        <w:t xml:space="preserve"> </w:t>
      </w:r>
      <w:r w:rsidR="00B967BB" w:rsidRPr="000C1964">
        <w:rPr>
          <w:rFonts w:asciiTheme="minorHAnsi" w:hAnsiTheme="minorHAnsi" w:cstheme="minorHAnsi"/>
        </w:rPr>
        <w:t>clause</w:t>
      </w:r>
      <w:r w:rsidRPr="000C1964">
        <w:rPr>
          <w:rFonts w:asciiTheme="minorHAnsi" w:hAnsiTheme="minorHAnsi" w:cstheme="minorHAnsi"/>
        </w:rPr>
        <w:t xml:space="preserve"> in Article 2.2.1.1, not a finding under that Article</w:t>
      </w:r>
      <w:r w:rsidR="001F08D8" w:rsidRPr="000C1964">
        <w:rPr>
          <w:rFonts w:asciiTheme="minorHAnsi" w:hAnsiTheme="minorHAnsi" w:cstheme="minorHAnsi"/>
        </w:rPr>
        <w:t>'</w:t>
      </w:r>
      <w:r w:rsidRPr="000C1964">
        <w:rPr>
          <w:rFonts w:asciiTheme="minorHAnsi" w:hAnsiTheme="minorHAnsi" w:cstheme="minorHAnsi"/>
        </w:rPr>
        <w:t xml:space="preserve">s </w:t>
      </w:r>
      <w:r w:rsidR="001F08D8" w:rsidRPr="000C1964">
        <w:rPr>
          <w:rFonts w:asciiTheme="minorHAnsi" w:hAnsiTheme="minorHAnsi" w:cstheme="minorHAnsi"/>
        </w:rPr>
        <w:t>"</w:t>
      </w:r>
      <w:r w:rsidRPr="000C1964">
        <w:rPr>
          <w:rFonts w:asciiTheme="minorHAnsi" w:hAnsiTheme="minorHAnsi" w:cstheme="minorHAnsi"/>
        </w:rPr>
        <w:t>second condition</w:t>
      </w:r>
      <w:r w:rsidR="001F08D8" w:rsidRPr="000C1964">
        <w:rPr>
          <w:rFonts w:asciiTheme="minorHAnsi" w:hAnsiTheme="minorHAnsi" w:cstheme="minorHAnsi"/>
        </w:rPr>
        <w:t>"</w:t>
      </w:r>
      <w:r w:rsidRPr="000C1964">
        <w:rPr>
          <w:rFonts w:asciiTheme="minorHAnsi" w:hAnsiTheme="minorHAnsi" w:cstheme="minorHAnsi"/>
        </w:rPr>
        <w:t>.</w:t>
      </w:r>
    </w:p>
    <w:p w14:paraId="51504782" w14:textId="6D1CE3C0"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China</w:t>
      </w:r>
      <w:r w:rsidR="001F08D8" w:rsidRPr="000C1964">
        <w:rPr>
          <w:rFonts w:asciiTheme="minorHAnsi" w:hAnsiTheme="minorHAnsi" w:cstheme="minorHAnsi"/>
        </w:rPr>
        <w:t>'</w:t>
      </w:r>
      <w:r w:rsidRPr="000C1964">
        <w:rPr>
          <w:rFonts w:asciiTheme="minorHAnsi" w:hAnsiTheme="minorHAnsi" w:cstheme="minorHAnsi"/>
        </w:rPr>
        <w:t xml:space="preserve">s claim has </w:t>
      </w:r>
      <w:r w:rsidR="00B967BB" w:rsidRPr="000C1964">
        <w:rPr>
          <w:rFonts w:asciiTheme="minorHAnsi" w:hAnsiTheme="minorHAnsi" w:cstheme="minorHAnsi"/>
        </w:rPr>
        <w:t xml:space="preserve">since </w:t>
      </w:r>
      <w:r w:rsidRPr="000C1964">
        <w:rPr>
          <w:rFonts w:asciiTheme="minorHAnsi" w:hAnsiTheme="minorHAnsi" w:cstheme="minorHAnsi"/>
        </w:rPr>
        <w:t xml:space="preserve">changed. Now China argues that the ADC was not entitled to make a finding </w:t>
      </w:r>
      <w:proofErr w:type="gramStart"/>
      <w:r w:rsidRPr="000C1964">
        <w:rPr>
          <w:rFonts w:asciiTheme="minorHAnsi" w:hAnsiTheme="minorHAnsi" w:cstheme="minorHAnsi"/>
        </w:rPr>
        <w:t>on the basis of</w:t>
      </w:r>
      <w:proofErr w:type="gramEnd"/>
      <w:r w:rsidRPr="000C1964">
        <w:rPr>
          <w:rFonts w:asciiTheme="minorHAnsi" w:hAnsiTheme="minorHAnsi" w:cstheme="minorHAnsi"/>
        </w:rPr>
        <w:t xml:space="preserve"> </w:t>
      </w:r>
      <w:r w:rsidR="001F08D8" w:rsidRPr="000C1964">
        <w:rPr>
          <w:rFonts w:asciiTheme="minorHAnsi" w:hAnsiTheme="minorHAnsi" w:cstheme="minorHAnsi"/>
        </w:rPr>
        <w:t>"</w:t>
      </w:r>
      <w:r w:rsidRPr="000C1964">
        <w:rPr>
          <w:rFonts w:asciiTheme="minorHAnsi" w:hAnsiTheme="minorHAnsi" w:cstheme="minorHAnsi"/>
        </w:rPr>
        <w:t>normally</w:t>
      </w:r>
      <w:r w:rsidR="001F08D8" w:rsidRPr="000C1964">
        <w:rPr>
          <w:rFonts w:asciiTheme="minorHAnsi" w:hAnsiTheme="minorHAnsi" w:cstheme="minorHAnsi"/>
        </w:rPr>
        <w:t>"</w:t>
      </w:r>
      <w:r w:rsidRPr="000C1964">
        <w:rPr>
          <w:rFonts w:asciiTheme="minorHAnsi" w:hAnsiTheme="minorHAnsi" w:cstheme="minorHAnsi"/>
        </w:rPr>
        <w:t xml:space="preserve"> because the ADC should first have made affirmative findings under the first and second conditions of Article 2.2.1.1.</w:t>
      </w:r>
      <w:r w:rsidRPr="000C1964">
        <w:rPr>
          <w:rStyle w:val="FootnoteReference"/>
          <w:rFonts w:asciiTheme="minorHAnsi" w:hAnsiTheme="minorHAnsi" w:cstheme="minorHAnsi"/>
        </w:rPr>
        <w:footnoteReference w:id="157"/>
      </w:r>
      <w:r w:rsidRPr="000C1964">
        <w:rPr>
          <w:rFonts w:asciiTheme="minorHAnsi" w:hAnsiTheme="minorHAnsi" w:cstheme="minorHAnsi"/>
        </w:rPr>
        <w:t xml:space="preserve"> This purported requirement for a mandatory order of analysis within the first sentence of Article 2.2.1.1 has no basis in the Anti-Dumping Agreement. </w:t>
      </w:r>
    </w:p>
    <w:p w14:paraId="0FD416B4" w14:textId="0F4F36B0" w:rsidR="0081313F" w:rsidRPr="000C1964" w:rsidRDefault="0081313F" w:rsidP="0081313F">
      <w:pPr>
        <w:pStyle w:val="HL3HeadingLevel3"/>
        <w:numPr>
          <w:ilvl w:val="2"/>
          <w:numId w:val="2"/>
        </w:numPr>
        <w:rPr>
          <w:rFonts w:asciiTheme="minorHAnsi" w:hAnsiTheme="minorHAnsi" w:cstheme="minorHAnsi"/>
        </w:rPr>
      </w:pPr>
      <w:bookmarkStart w:id="110" w:name="_Toc132876644"/>
      <w:bookmarkStart w:id="111" w:name="_Toc134774838"/>
      <w:bookmarkStart w:id="112" w:name="_Toc135405919"/>
      <w:r w:rsidRPr="000C1964">
        <w:rPr>
          <w:rFonts w:asciiTheme="minorHAnsi" w:hAnsiTheme="minorHAnsi" w:cstheme="minorHAnsi"/>
        </w:rPr>
        <w:lastRenderedPageBreak/>
        <w:t>China</w:t>
      </w:r>
      <w:r w:rsidR="001F08D8" w:rsidRPr="000C1964">
        <w:rPr>
          <w:rFonts w:asciiTheme="minorHAnsi" w:hAnsiTheme="minorHAnsi" w:cstheme="minorHAnsi"/>
        </w:rPr>
        <w:t>'</w:t>
      </w:r>
      <w:r w:rsidRPr="000C1964">
        <w:rPr>
          <w:rFonts w:asciiTheme="minorHAnsi" w:hAnsiTheme="minorHAnsi" w:cstheme="minorHAnsi"/>
        </w:rPr>
        <w:t xml:space="preserve">s original complaint of a wrongful determination under the second condition of Article 2.2.1.1 is inconsistent with the </w:t>
      </w:r>
      <w:proofErr w:type="gramStart"/>
      <w:r w:rsidRPr="000C1964">
        <w:rPr>
          <w:rFonts w:asciiTheme="minorHAnsi" w:hAnsiTheme="minorHAnsi" w:cstheme="minorHAnsi"/>
        </w:rPr>
        <w:t>record</w:t>
      </w:r>
      <w:bookmarkEnd w:id="110"/>
      <w:bookmarkEnd w:id="111"/>
      <w:bookmarkEnd w:id="112"/>
      <w:proofErr w:type="gramEnd"/>
      <w:r w:rsidRPr="000C1964">
        <w:rPr>
          <w:rFonts w:asciiTheme="minorHAnsi" w:hAnsiTheme="minorHAnsi" w:cstheme="minorHAnsi"/>
        </w:rPr>
        <w:t xml:space="preserve"> </w:t>
      </w:r>
    </w:p>
    <w:p w14:paraId="5677AE03" w14:textId="0E3F8D7E" w:rsidR="0081313F" w:rsidRPr="000C1964" w:rsidRDefault="0081313F" w:rsidP="0081313F">
      <w:pPr>
        <w:pStyle w:val="HL4HeadingLevel4"/>
        <w:numPr>
          <w:ilvl w:val="3"/>
          <w:numId w:val="2"/>
        </w:numPr>
        <w:rPr>
          <w:rFonts w:asciiTheme="minorHAnsi" w:hAnsiTheme="minorHAnsi" w:cstheme="minorHAnsi"/>
        </w:rPr>
      </w:pPr>
      <w:bookmarkStart w:id="113" w:name="_Toc134774839"/>
      <w:bookmarkStart w:id="114" w:name="_Toc135405920"/>
      <w:r w:rsidRPr="000C1964">
        <w:rPr>
          <w:rFonts w:asciiTheme="minorHAnsi" w:hAnsiTheme="minorHAnsi" w:cstheme="minorHAnsi"/>
        </w:rPr>
        <w:t>The ADC</w:t>
      </w:r>
      <w:r w:rsidR="001F08D8" w:rsidRPr="000C1964">
        <w:rPr>
          <w:rFonts w:asciiTheme="minorHAnsi" w:hAnsiTheme="minorHAnsi" w:cstheme="minorHAnsi"/>
        </w:rPr>
        <w:t>'</w:t>
      </w:r>
      <w:r w:rsidRPr="000C1964">
        <w:rPr>
          <w:rFonts w:asciiTheme="minorHAnsi" w:hAnsiTheme="minorHAnsi" w:cstheme="minorHAnsi"/>
        </w:rPr>
        <w:t>s decision to depart from the exporter</w:t>
      </w:r>
      <w:r w:rsidR="001F08D8" w:rsidRPr="000C1964">
        <w:rPr>
          <w:rFonts w:asciiTheme="minorHAnsi" w:hAnsiTheme="minorHAnsi" w:cstheme="minorHAnsi"/>
        </w:rPr>
        <w:t>'</w:t>
      </w:r>
      <w:r w:rsidRPr="000C1964">
        <w:rPr>
          <w:rFonts w:asciiTheme="minorHAnsi" w:hAnsiTheme="minorHAnsi" w:cstheme="minorHAnsi"/>
        </w:rPr>
        <w:t xml:space="preserve">s records was not </w:t>
      </w:r>
      <w:r w:rsidR="00B967BB" w:rsidRPr="000C1964">
        <w:rPr>
          <w:rFonts w:asciiTheme="minorHAnsi" w:hAnsiTheme="minorHAnsi" w:cstheme="minorHAnsi"/>
        </w:rPr>
        <w:t xml:space="preserve">made </w:t>
      </w:r>
      <w:r w:rsidRPr="000C1964">
        <w:rPr>
          <w:rFonts w:asciiTheme="minorHAnsi" w:hAnsiTheme="minorHAnsi" w:cstheme="minorHAnsi"/>
        </w:rPr>
        <w:t>pursuant to the second condition of Article 2.2.1.1 of the Anti-Dumping Agreement</w:t>
      </w:r>
      <w:bookmarkEnd w:id="113"/>
      <w:bookmarkEnd w:id="114"/>
    </w:p>
    <w:p w14:paraId="485B92E3" w14:textId="077CB4AA"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In China</w:t>
      </w:r>
      <w:r w:rsidR="001F08D8" w:rsidRPr="000C1964">
        <w:rPr>
          <w:rFonts w:asciiTheme="minorHAnsi" w:hAnsiTheme="minorHAnsi" w:cstheme="minorHAnsi"/>
        </w:rPr>
        <w:t>'</w:t>
      </w:r>
      <w:r w:rsidRPr="000C1964">
        <w:rPr>
          <w:rFonts w:asciiTheme="minorHAnsi" w:hAnsiTheme="minorHAnsi" w:cstheme="minorHAnsi"/>
        </w:rPr>
        <w:t>s first written submission</w:t>
      </w:r>
      <w:r w:rsidR="00CA25CD" w:rsidRPr="000C1964">
        <w:rPr>
          <w:rFonts w:asciiTheme="minorHAnsi" w:hAnsiTheme="minorHAnsi" w:cstheme="minorHAnsi"/>
        </w:rPr>
        <w:t>,</w:t>
      </w:r>
      <w:r w:rsidRPr="000C1964">
        <w:rPr>
          <w:rFonts w:asciiTheme="minorHAnsi" w:hAnsiTheme="minorHAnsi" w:cstheme="minorHAnsi"/>
        </w:rPr>
        <w:t xml:space="preserve"> the sole basis for China</w:t>
      </w:r>
      <w:r w:rsidR="001F08D8" w:rsidRPr="000C1964">
        <w:rPr>
          <w:rFonts w:asciiTheme="minorHAnsi" w:hAnsiTheme="minorHAnsi" w:cstheme="minorHAnsi"/>
        </w:rPr>
        <w:t>'</w:t>
      </w:r>
      <w:r w:rsidRPr="000C1964">
        <w:rPr>
          <w:rFonts w:asciiTheme="minorHAnsi" w:hAnsiTheme="minorHAnsi" w:cstheme="minorHAnsi"/>
        </w:rPr>
        <w:t>s AD claim 3 was that the ADC erred because it applied the wrong test in making a finding that the second condition had not been satisfied.</w:t>
      </w:r>
      <w:r w:rsidRPr="000C1964">
        <w:rPr>
          <w:rStyle w:val="FootnoteReference"/>
          <w:rFonts w:asciiTheme="minorHAnsi" w:hAnsiTheme="minorHAnsi" w:cstheme="minorHAnsi"/>
        </w:rPr>
        <w:footnoteReference w:id="158"/>
      </w:r>
      <w:r w:rsidRPr="000C1964">
        <w:rPr>
          <w:rFonts w:asciiTheme="minorHAnsi" w:hAnsiTheme="minorHAnsi" w:cstheme="minorHAnsi"/>
        </w:rPr>
        <w:t xml:space="preserve"> Australia explained in its first written submission that this claim was entirely without merit, because, </w:t>
      </w:r>
      <w:r w:rsidRPr="000C1964">
        <w:rPr>
          <w:rFonts w:asciiTheme="minorHAnsi" w:hAnsiTheme="minorHAnsi" w:cstheme="minorHAnsi"/>
          <w:i/>
          <w:iCs/>
        </w:rPr>
        <w:t>inter alia</w:t>
      </w:r>
      <w:r w:rsidRPr="000C1964">
        <w:rPr>
          <w:rFonts w:asciiTheme="minorHAnsi" w:hAnsiTheme="minorHAnsi" w:cstheme="minorHAnsi"/>
        </w:rPr>
        <w:t>, China fundamentally misunderstood the ADC</w:t>
      </w:r>
      <w:r w:rsidR="001F08D8" w:rsidRPr="000C1964">
        <w:rPr>
          <w:rFonts w:asciiTheme="minorHAnsi" w:hAnsiTheme="minorHAnsi" w:cstheme="minorHAnsi"/>
        </w:rPr>
        <w:t>'</w:t>
      </w:r>
      <w:r w:rsidRPr="000C1964">
        <w:rPr>
          <w:rFonts w:asciiTheme="minorHAnsi" w:hAnsiTheme="minorHAnsi" w:cstheme="minorHAnsi"/>
        </w:rPr>
        <w:t>s findings in Railway Wheels Investigation 466 with respect to Article 2.2.1.1.</w:t>
      </w:r>
      <w:r w:rsidRPr="000C1964">
        <w:rPr>
          <w:rStyle w:val="FootnoteReference"/>
          <w:rFonts w:asciiTheme="minorHAnsi" w:hAnsiTheme="minorHAnsi" w:cstheme="minorHAnsi"/>
        </w:rPr>
        <w:footnoteReference w:id="159"/>
      </w:r>
      <w:r w:rsidRPr="000C1964">
        <w:rPr>
          <w:rFonts w:asciiTheme="minorHAnsi" w:hAnsiTheme="minorHAnsi" w:cstheme="minorHAnsi"/>
        </w:rPr>
        <w:t xml:space="preserve"> That is, the ADC</w:t>
      </w:r>
      <w:r w:rsidR="001F08D8" w:rsidRPr="000C1964">
        <w:rPr>
          <w:rFonts w:asciiTheme="minorHAnsi" w:hAnsiTheme="minorHAnsi" w:cstheme="minorHAnsi"/>
        </w:rPr>
        <w:t>'</w:t>
      </w:r>
      <w:r w:rsidRPr="000C1964">
        <w:rPr>
          <w:rFonts w:asciiTheme="minorHAnsi" w:hAnsiTheme="minorHAnsi" w:cstheme="minorHAnsi"/>
        </w:rPr>
        <w:t>s decision to depart from the exporter</w:t>
      </w:r>
      <w:r w:rsidR="001F08D8" w:rsidRPr="000C1964">
        <w:rPr>
          <w:rFonts w:asciiTheme="minorHAnsi" w:hAnsiTheme="minorHAnsi" w:cstheme="minorHAnsi"/>
        </w:rPr>
        <w:t>'</w:t>
      </w:r>
      <w:r w:rsidRPr="000C1964">
        <w:rPr>
          <w:rFonts w:asciiTheme="minorHAnsi" w:hAnsiTheme="minorHAnsi" w:cstheme="minorHAnsi"/>
        </w:rPr>
        <w:t xml:space="preserve">s records for a single cost item—steel billet—was </w:t>
      </w:r>
      <w:r w:rsidRPr="000C1964">
        <w:rPr>
          <w:rFonts w:asciiTheme="minorHAnsi" w:hAnsiTheme="minorHAnsi" w:cstheme="minorHAnsi"/>
          <w:i/>
          <w:iCs/>
        </w:rPr>
        <w:t>not</w:t>
      </w:r>
      <w:r w:rsidRPr="000C1964">
        <w:rPr>
          <w:rFonts w:asciiTheme="minorHAnsi" w:hAnsiTheme="minorHAnsi" w:cstheme="minorHAnsi"/>
        </w:rPr>
        <w:t xml:space="preserve"> pursuant to the second condition of Article 2.2.1.1. Rather, the ADC expressly found that the circumstances in which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 xml:space="preserve"> costs were formed were not normal or ordinary,</w:t>
      </w:r>
      <w:r w:rsidR="00B967BB" w:rsidRPr="000C1964">
        <w:rPr>
          <w:rStyle w:val="FootnoteReference"/>
          <w:rFonts w:asciiTheme="minorHAnsi" w:hAnsiTheme="minorHAnsi" w:cstheme="minorHAnsi"/>
        </w:rPr>
        <w:footnoteReference w:id="160"/>
      </w:r>
      <w:r w:rsidRPr="000C1964">
        <w:rPr>
          <w:rFonts w:asciiTheme="minorHAnsi" w:hAnsiTheme="minorHAnsi" w:cstheme="minorHAnsi"/>
        </w:rPr>
        <w:t xml:space="preserve"> under the </w:t>
      </w:r>
      <w:r w:rsidR="001F08D8" w:rsidRPr="000C1964">
        <w:rPr>
          <w:rFonts w:asciiTheme="minorHAnsi" w:hAnsiTheme="minorHAnsi" w:cstheme="minorHAnsi"/>
        </w:rPr>
        <w:t>"</w:t>
      </w:r>
      <w:r w:rsidRPr="000C1964">
        <w:rPr>
          <w:rFonts w:asciiTheme="minorHAnsi" w:hAnsiTheme="minorHAnsi" w:cstheme="minorHAnsi"/>
        </w:rPr>
        <w:t>normally</w:t>
      </w:r>
      <w:r w:rsidR="001F08D8" w:rsidRPr="000C1964">
        <w:rPr>
          <w:rFonts w:asciiTheme="minorHAnsi" w:hAnsiTheme="minorHAnsi" w:cstheme="minorHAnsi"/>
        </w:rPr>
        <w:t>"</w:t>
      </w:r>
      <w:r w:rsidRPr="000C1964">
        <w:rPr>
          <w:rFonts w:asciiTheme="minorHAnsi" w:hAnsiTheme="minorHAnsi" w:cstheme="minorHAnsi"/>
        </w:rPr>
        <w:t xml:space="preserve"> clause </w:t>
      </w:r>
      <w:r w:rsidR="00B967BB" w:rsidRPr="000C1964">
        <w:rPr>
          <w:rFonts w:asciiTheme="minorHAnsi" w:hAnsiTheme="minorHAnsi" w:cstheme="minorHAnsi"/>
        </w:rPr>
        <w:t>in</w:t>
      </w:r>
      <w:r w:rsidRPr="000C1964">
        <w:rPr>
          <w:rFonts w:asciiTheme="minorHAnsi" w:hAnsiTheme="minorHAnsi" w:cstheme="minorHAnsi"/>
        </w:rPr>
        <w:t xml:space="preserve"> Article 2.2.1.1. As such, China</w:t>
      </w:r>
      <w:r w:rsidR="001F08D8" w:rsidRPr="000C1964">
        <w:rPr>
          <w:rFonts w:asciiTheme="minorHAnsi" w:hAnsiTheme="minorHAnsi" w:cstheme="minorHAnsi"/>
        </w:rPr>
        <w:t>'</w:t>
      </w:r>
      <w:r w:rsidRPr="000C1964">
        <w:rPr>
          <w:rFonts w:asciiTheme="minorHAnsi" w:hAnsiTheme="minorHAnsi" w:cstheme="minorHAnsi"/>
        </w:rPr>
        <w:t>s original claim with respect to the second condition of Article 2.2.1.1 is fatally flawed and should be rejected by the Panel.</w:t>
      </w:r>
    </w:p>
    <w:p w14:paraId="7C1EFA95" w14:textId="79DE2916" w:rsidR="0081313F" w:rsidRPr="000C1964" w:rsidRDefault="0081313F" w:rsidP="0081313F">
      <w:pPr>
        <w:pStyle w:val="HL4HeadingLevel4"/>
        <w:numPr>
          <w:ilvl w:val="3"/>
          <w:numId w:val="2"/>
        </w:numPr>
        <w:rPr>
          <w:rFonts w:asciiTheme="minorHAnsi" w:hAnsiTheme="minorHAnsi" w:cstheme="minorHAnsi"/>
        </w:rPr>
      </w:pPr>
      <w:bookmarkStart w:id="115" w:name="_Toc134774840"/>
      <w:bookmarkStart w:id="116" w:name="_Toc135405921"/>
      <w:bookmarkStart w:id="117" w:name="_Toc130847902"/>
      <w:bookmarkStart w:id="118" w:name="_Toc132876645"/>
      <w:bookmarkStart w:id="119" w:name="_Hlk111029161"/>
      <w:r w:rsidRPr="000C1964">
        <w:rPr>
          <w:rFonts w:asciiTheme="minorHAnsi" w:hAnsiTheme="minorHAnsi" w:cstheme="minorHAnsi"/>
        </w:rPr>
        <w:t>China</w:t>
      </w:r>
      <w:r w:rsidR="001F08D8" w:rsidRPr="000C1964">
        <w:rPr>
          <w:rFonts w:asciiTheme="minorHAnsi" w:hAnsiTheme="minorHAnsi" w:cstheme="minorHAnsi"/>
        </w:rPr>
        <w:t>'</w:t>
      </w:r>
      <w:r w:rsidRPr="000C1964">
        <w:rPr>
          <w:rFonts w:asciiTheme="minorHAnsi" w:hAnsiTheme="minorHAnsi" w:cstheme="minorHAnsi"/>
        </w:rPr>
        <w:t>s original complaint fundamentally misunderstood the ADC</w:t>
      </w:r>
      <w:r w:rsidR="001F08D8" w:rsidRPr="000C1964">
        <w:rPr>
          <w:rFonts w:asciiTheme="minorHAnsi" w:hAnsiTheme="minorHAnsi" w:cstheme="minorHAnsi"/>
        </w:rPr>
        <w:t>'</w:t>
      </w:r>
      <w:r w:rsidRPr="000C1964">
        <w:rPr>
          <w:rFonts w:asciiTheme="minorHAnsi" w:hAnsiTheme="minorHAnsi" w:cstheme="minorHAnsi"/>
        </w:rPr>
        <w:t xml:space="preserve">s findings with respect to </w:t>
      </w:r>
      <w:r w:rsidR="001F08D8" w:rsidRPr="000C1964">
        <w:rPr>
          <w:rFonts w:asciiTheme="minorHAnsi" w:hAnsiTheme="minorHAnsi" w:cstheme="minorHAnsi"/>
        </w:rPr>
        <w:t>"</w:t>
      </w:r>
      <w:r w:rsidRPr="000C1964">
        <w:rPr>
          <w:rFonts w:asciiTheme="minorHAnsi" w:hAnsiTheme="minorHAnsi" w:cstheme="minorHAnsi"/>
        </w:rPr>
        <w:t xml:space="preserve">competitive market </w:t>
      </w:r>
      <w:proofErr w:type="gramStart"/>
      <w:r w:rsidRPr="000C1964">
        <w:rPr>
          <w:rFonts w:asciiTheme="minorHAnsi" w:hAnsiTheme="minorHAnsi" w:cstheme="minorHAnsi"/>
        </w:rPr>
        <w:t>costs</w:t>
      </w:r>
      <w:r w:rsidR="001F08D8" w:rsidRPr="000C1964">
        <w:rPr>
          <w:rFonts w:asciiTheme="minorHAnsi" w:hAnsiTheme="minorHAnsi" w:cstheme="minorHAnsi"/>
        </w:rPr>
        <w:t>"</w:t>
      </w:r>
      <w:bookmarkEnd w:id="115"/>
      <w:bookmarkEnd w:id="116"/>
      <w:proofErr w:type="gramEnd"/>
      <w:r w:rsidRPr="000C1964">
        <w:rPr>
          <w:rFonts w:asciiTheme="minorHAnsi" w:hAnsiTheme="minorHAnsi" w:cstheme="minorHAnsi"/>
        </w:rPr>
        <w:t xml:space="preserve"> </w:t>
      </w:r>
      <w:bookmarkEnd w:id="117"/>
      <w:bookmarkEnd w:id="118"/>
    </w:p>
    <w:bookmarkEnd w:id="119"/>
    <w:p w14:paraId="577CB690" w14:textId="6F0A7D00"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China</w:t>
      </w:r>
      <w:r w:rsidR="001F08D8" w:rsidRPr="000C1964">
        <w:rPr>
          <w:rFonts w:asciiTheme="minorHAnsi" w:hAnsiTheme="minorHAnsi" w:cstheme="minorHAnsi"/>
        </w:rPr>
        <w:t>'</w:t>
      </w:r>
      <w:r w:rsidRPr="000C1964">
        <w:rPr>
          <w:rFonts w:asciiTheme="minorHAnsi" w:hAnsiTheme="minorHAnsi" w:cstheme="minorHAnsi"/>
        </w:rPr>
        <w:t xml:space="preserve">s original claim also relied on an assertion that the findings made by the ADC by reference to </w:t>
      </w:r>
      <w:r w:rsidR="001F08D8" w:rsidRPr="000C1964">
        <w:rPr>
          <w:rFonts w:asciiTheme="minorHAnsi" w:hAnsiTheme="minorHAnsi" w:cstheme="minorHAnsi"/>
        </w:rPr>
        <w:t>"</w:t>
      </w:r>
      <w:r w:rsidRPr="000C1964">
        <w:rPr>
          <w:rFonts w:asciiTheme="minorHAnsi" w:hAnsiTheme="minorHAnsi" w:cstheme="minorHAnsi"/>
        </w:rPr>
        <w:t>competitive market costs</w:t>
      </w:r>
      <w:r w:rsidR="001F08D8" w:rsidRPr="000C1964">
        <w:rPr>
          <w:rFonts w:asciiTheme="minorHAnsi" w:hAnsiTheme="minorHAnsi" w:cstheme="minorHAnsi"/>
        </w:rPr>
        <w:t>"</w:t>
      </w:r>
      <w:r w:rsidRPr="000C1964">
        <w:rPr>
          <w:rFonts w:asciiTheme="minorHAnsi" w:hAnsiTheme="minorHAnsi" w:cstheme="minorHAnsi"/>
        </w:rPr>
        <w:t xml:space="preserve"> were findings for the purpose of the second condition of Article 2.2.1.1.</w:t>
      </w:r>
      <w:r w:rsidR="00AC5808" w:rsidRPr="000C1964">
        <w:rPr>
          <w:rStyle w:val="FootnoteReference"/>
          <w:rFonts w:asciiTheme="minorHAnsi" w:hAnsiTheme="minorHAnsi" w:cstheme="minorHAnsi"/>
        </w:rPr>
        <w:footnoteReference w:id="161"/>
      </w:r>
      <w:r w:rsidRPr="000C1964">
        <w:rPr>
          <w:rFonts w:asciiTheme="minorHAnsi" w:hAnsiTheme="minorHAnsi" w:cstheme="minorHAnsi"/>
        </w:rPr>
        <w:t xml:space="preserve"> This was incorrect. As Australia explained in its first written submission, at the first Panel meeting, and consistent with the panel</w:t>
      </w:r>
      <w:r w:rsidR="001F08D8" w:rsidRPr="000C1964">
        <w:rPr>
          <w:rFonts w:asciiTheme="minorHAnsi" w:hAnsiTheme="minorHAnsi" w:cstheme="minorHAnsi"/>
        </w:rPr>
        <w:t>'</w:t>
      </w:r>
      <w:r w:rsidRPr="000C1964">
        <w:rPr>
          <w:rFonts w:asciiTheme="minorHAnsi" w:hAnsiTheme="minorHAnsi" w:cstheme="minorHAnsi"/>
        </w:rPr>
        <w:t xml:space="preserve">s findings in </w:t>
      </w:r>
      <w:r w:rsidRPr="000C1964">
        <w:rPr>
          <w:rFonts w:asciiTheme="minorHAnsi" w:hAnsiTheme="minorHAnsi" w:cstheme="minorHAnsi"/>
          <w:i/>
          <w:iCs/>
        </w:rPr>
        <w:t xml:space="preserve">Australia - Anti-Dumping Measures on Paper, </w:t>
      </w:r>
      <w:r w:rsidRPr="000C1964">
        <w:rPr>
          <w:rFonts w:asciiTheme="minorHAnsi" w:hAnsiTheme="minorHAnsi" w:cstheme="minorHAnsi"/>
        </w:rPr>
        <w:t>the ADC</w:t>
      </w:r>
      <w:r w:rsidR="001F08D8" w:rsidRPr="000C1964">
        <w:rPr>
          <w:rFonts w:asciiTheme="minorHAnsi" w:hAnsiTheme="minorHAnsi" w:cstheme="minorHAnsi"/>
        </w:rPr>
        <w:t>'</w:t>
      </w:r>
      <w:r w:rsidRPr="000C1964">
        <w:rPr>
          <w:rFonts w:asciiTheme="minorHAnsi" w:hAnsiTheme="minorHAnsi" w:cstheme="minorHAnsi"/>
        </w:rPr>
        <w:t xml:space="preserve">s </w:t>
      </w:r>
      <w:r w:rsidR="001F08D8" w:rsidRPr="000C1964">
        <w:rPr>
          <w:rFonts w:asciiTheme="minorHAnsi" w:hAnsiTheme="minorHAnsi" w:cstheme="minorHAnsi"/>
        </w:rPr>
        <w:t>"</w:t>
      </w:r>
      <w:r w:rsidRPr="000C1964">
        <w:rPr>
          <w:rFonts w:asciiTheme="minorHAnsi" w:hAnsiTheme="minorHAnsi" w:cstheme="minorHAnsi"/>
        </w:rPr>
        <w:t>competitive market costs</w:t>
      </w:r>
      <w:r w:rsidR="001F08D8" w:rsidRPr="000C1964">
        <w:rPr>
          <w:rFonts w:asciiTheme="minorHAnsi" w:hAnsiTheme="minorHAnsi" w:cstheme="minorHAnsi"/>
        </w:rPr>
        <w:t>"</w:t>
      </w:r>
      <w:r w:rsidRPr="000C1964">
        <w:rPr>
          <w:rFonts w:asciiTheme="minorHAnsi" w:hAnsiTheme="minorHAnsi" w:cstheme="minorHAnsi"/>
        </w:rPr>
        <w:t xml:space="preserve"> analysis (specifically </w:t>
      </w:r>
      <w:r w:rsidRPr="000C1964">
        <w:rPr>
          <w:rFonts w:asciiTheme="minorHAnsi" w:hAnsiTheme="minorHAnsi" w:cstheme="minorHAnsi"/>
        </w:rPr>
        <w:lastRenderedPageBreak/>
        <w:t>regulation 43(</w:t>
      </w:r>
      <w:r w:rsidR="0023539D" w:rsidRPr="000C1964">
        <w:rPr>
          <w:rFonts w:asciiTheme="minorHAnsi" w:hAnsiTheme="minorHAnsi" w:cstheme="minorHAnsi"/>
        </w:rPr>
        <w:t>2</w:t>
      </w:r>
      <w:r w:rsidRPr="000C1964">
        <w:rPr>
          <w:rFonts w:asciiTheme="minorHAnsi" w:hAnsiTheme="minorHAnsi" w:cstheme="minorHAnsi"/>
        </w:rPr>
        <w:t xml:space="preserve">), formerly regulation 180(2)) is </w:t>
      </w:r>
      <w:r w:rsidR="001F08D8" w:rsidRPr="000C1964">
        <w:rPr>
          <w:rFonts w:asciiTheme="minorHAnsi" w:hAnsiTheme="minorHAnsi" w:cstheme="minorHAnsi"/>
        </w:rPr>
        <w:t>"</w:t>
      </w:r>
      <w:r w:rsidRPr="000C1964">
        <w:rPr>
          <w:rFonts w:asciiTheme="minorHAnsi" w:hAnsiTheme="minorHAnsi" w:cstheme="minorHAnsi"/>
        </w:rPr>
        <w:t>different from that required under the second condition of Article 2.2.1.1, first sentence.</w:t>
      </w:r>
      <w:r w:rsidR="001F08D8" w:rsidRPr="000C1964">
        <w:rPr>
          <w:rFonts w:asciiTheme="minorHAnsi" w:hAnsiTheme="minorHAnsi" w:cstheme="minorHAnsi"/>
        </w:rPr>
        <w:t>"</w:t>
      </w:r>
      <w:r w:rsidRPr="000C1964">
        <w:rPr>
          <w:rStyle w:val="FootnoteReference"/>
          <w:rFonts w:asciiTheme="minorHAnsi" w:eastAsiaTheme="majorEastAsia" w:hAnsiTheme="minorHAnsi" w:cstheme="minorHAnsi"/>
        </w:rPr>
        <w:footnoteReference w:id="162"/>
      </w:r>
      <w:r w:rsidRPr="000C1964">
        <w:rPr>
          <w:rFonts w:asciiTheme="minorHAnsi" w:hAnsiTheme="minorHAnsi" w:cstheme="minorHAnsi"/>
        </w:rPr>
        <w:t xml:space="preserve"> Furthermore, as Australia explained in its closing statement at the first Panel meeting,</w:t>
      </w:r>
      <w:r w:rsidR="002005FF" w:rsidRPr="000C1964">
        <w:rPr>
          <w:rStyle w:val="FootnoteReference"/>
          <w:rFonts w:asciiTheme="minorHAnsi" w:hAnsiTheme="minorHAnsi" w:cstheme="minorHAnsi"/>
        </w:rPr>
        <w:footnoteReference w:id="163"/>
      </w:r>
      <w:r w:rsidR="002005FF" w:rsidRPr="000C1964">
        <w:rPr>
          <w:rStyle w:val="FootnoteReference"/>
          <w:rFonts w:asciiTheme="minorHAnsi" w:hAnsiTheme="minorHAnsi" w:cstheme="minorHAnsi"/>
          <w:sz w:val="18"/>
          <w:szCs w:val="20"/>
        </w:rPr>
        <w:t xml:space="preserve"> </w:t>
      </w:r>
      <w:r w:rsidRPr="000C1964">
        <w:rPr>
          <w:rFonts w:asciiTheme="minorHAnsi" w:hAnsiTheme="minorHAnsi" w:cstheme="minorHAnsi"/>
        </w:rPr>
        <w:t xml:space="preserve"> it is clear from the text of </w:t>
      </w:r>
      <w:r w:rsidR="00071E75" w:rsidRPr="000C1964">
        <w:rPr>
          <w:rFonts w:asciiTheme="minorHAnsi" w:hAnsiTheme="minorHAnsi" w:cstheme="minorHAnsi"/>
        </w:rPr>
        <w:t>regulation</w:t>
      </w:r>
      <w:r w:rsidRPr="000C1964">
        <w:rPr>
          <w:rFonts w:asciiTheme="minorHAnsi" w:hAnsiTheme="minorHAnsi" w:cstheme="minorHAnsi"/>
        </w:rPr>
        <w:t> 43(2),</w:t>
      </w:r>
      <w:r w:rsidRPr="000C1964">
        <w:rPr>
          <w:rStyle w:val="FootnoteReference"/>
          <w:rFonts w:asciiTheme="minorHAnsi" w:eastAsiaTheme="majorEastAsia" w:hAnsiTheme="minorHAnsi" w:cstheme="minorHAnsi"/>
        </w:rPr>
        <w:footnoteReference w:id="164"/>
      </w:r>
      <w:r w:rsidR="0023539D" w:rsidRPr="000C1964">
        <w:rPr>
          <w:rFonts w:asciiTheme="minorHAnsi" w:hAnsiTheme="minorHAnsi" w:cstheme="minorHAnsi"/>
        </w:rPr>
        <w:t xml:space="preserve"> that</w:t>
      </w:r>
      <w:r w:rsidRPr="000C1964">
        <w:rPr>
          <w:rFonts w:asciiTheme="minorHAnsi" w:hAnsiTheme="minorHAnsi" w:cstheme="minorHAnsi"/>
        </w:rPr>
        <w:t xml:space="preserve"> </w:t>
      </w:r>
      <w:r w:rsidR="00F71E87" w:rsidRPr="000C1964">
        <w:rPr>
          <w:rFonts w:asciiTheme="minorHAnsi" w:hAnsiTheme="minorHAnsi" w:cstheme="minorHAnsi"/>
        </w:rPr>
        <w:t>the</w:t>
      </w:r>
      <w:r w:rsidRPr="000C1964">
        <w:rPr>
          <w:rFonts w:asciiTheme="minorHAnsi" w:hAnsiTheme="minorHAnsi" w:cstheme="minorHAnsi"/>
        </w:rPr>
        <w:t xml:space="preserve"> legal effect</w:t>
      </w:r>
      <w:r w:rsidR="00F71E87" w:rsidRPr="000C1964">
        <w:rPr>
          <w:rFonts w:asciiTheme="minorHAnsi" w:hAnsiTheme="minorHAnsi" w:cstheme="minorHAnsi"/>
        </w:rPr>
        <w:t xml:space="preserve"> of this regulation</w:t>
      </w:r>
      <w:r w:rsidRPr="000C1964">
        <w:rPr>
          <w:rFonts w:asciiTheme="minorHAnsi" w:hAnsiTheme="minorHAnsi" w:cstheme="minorHAnsi"/>
        </w:rPr>
        <w:t xml:space="preserve"> is narrow: where its criteria are met, the records of an exporter must be used.</w:t>
      </w:r>
      <w:r w:rsidRPr="000C1964">
        <w:rPr>
          <w:rStyle w:val="FootnoteReference"/>
          <w:rFonts w:asciiTheme="minorHAnsi" w:hAnsiTheme="minorHAnsi" w:cstheme="minorHAnsi"/>
          <w:sz w:val="18"/>
          <w:szCs w:val="20"/>
        </w:rPr>
        <w:t xml:space="preserve"> </w:t>
      </w:r>
      <w:r w:rsidRPr="000C1964">
        <w:rPr>
          <w:rFonts w:asciiTheme="minorHAnsi" w:hAnsiTheme="minorHAnsi" w:cstheme="minorHAnsi"/>
        </w:rPr>
        <w:t xml:space="preserve"> A finding under </w:t>
      </w:r>
      <w:r w:rsidR="00071E75" w:rsidRPr="000C1964">
        <w:rPr>
          <w:rFonts w:asciiTheme="minorHAnsi" w:hAnsiTheme="minorHAnsi" w:cstheme="minorHAnsi"/>
        </w:rPr>
        <w:t>regulation</w:t>
      </w:r>
      <w:r w:rsidRPr="000C1964">
        <w:rPr>
          <w:rFonts w:asciiTheme="minorHAnsi" w:hAnsiTheme="minorHAnsi" w:cstheme="minorHAnsi"/>
        </w:rPr>
        <w:t xml:space="preserve"> 43(2) is incapable of constituting a decision to reject records based on the second condition of Article 2.2.1.1. </w:t>
      </w:r>
    </w:p>
    <w:p w14:paraId="1EF3DE05" w14:textId="2B27F2E9"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 xml:space="preserve">To the extent that China maintains its assertion that the references to </w:t>
      </w:r>
      <w:r w:rsidR="001F08D8" w:rsidRPr="000C1964">
        <w:rPr>
          <w:rFonts w:asciiTheme="minorHAnsi" w:hAnsiTheme="minorHAnsi" w:cstheme="minorHAnsi"/>
        </w:rPr>
        <w:t>"</w:t>
      </w:r>
      <w:r w:rsidRPr="000C1964">
        <w:rPr>
          <w:rFonts w:asciiTheme="minorHAnsi" w:hAnsiTheme="minorHAnsi" w:cstheme="minorHAnsi"/>
        </w:rPr>
        <w:t>competitive market costs</w:t>
      </w:r>
      <w:r w:rsidR="001F08D8" w:rsidRPr="000C1964">
        <w:rPr>
          <w:rFonts w:asciiTheme="minorHAnsi" w:hAnsiTheme="minorHAnsi" w:cstheme="minorHAnsi"/>
        </w:rPr>
        <w:t>"</w:t>
      </w:r>
      <w:r w:rsidRPr="000C1964">
        <w:rPr>
          <w:rFonts w:asciiTheme="minorHAnsi" w:hAnsiTheme="minorHAnsi" w:cstheme="minorHAnsi"/>
        </w:rPr>
        <w:t xml:space="preserve"> were findings to reject records </w:t>
      </w:r>
      <w:r w:rsidR="00F71E87" w:rsidRPr="000C1964">
        <w:rPr>
          <w:rFonts w:asciiTheme="minorHAnsi" w:hAnsiTheme="minorHAnsi" w:cstheme="minorHAnsi"/>
        </w:rPr>
        <w:t>based on</w:t>
      </w:r>
      <w:r w:rsidRPr="000C1964">
        <w:rPr>
          <w:rFonts w:asciiTheme="minorHAnsi" w:hAnsiTheme="minorHAnsi" w:cstheme="minorHAnsi"/>
        </w:rPr>
        <w:t xml:space="preserve"> the second condition of Article 2.2.1.1, this allegation is inconsistent with the record</w:t>
      </w:r>
      <w:r w:rsidR="00F71E87" w:rsidRPr="000C1964">
        <w:rPr>
          <w:rFonts w:asciiTheme="minorHAnsi" w:hAnsiTheme="minorHAnsi" w:cstheme="minorHAnsi"/>
        </w:rPr>
        <w:t xml:space="preserve"> and</w:t>
      </w:r>
      <w:r w:rsidRPr="000C1964">
        <w:rPr>
          <w:rFonts w:asciiTheme="minorHAnsi" w:hAnsiTheme="minorHAnsi" w:cstheme="minorHAnsi"/>
        </w:rPr>
        <w:t xml:space="preserve"> China has failed to </w:t>
      </w:r>
      <w:r w:rsidR="00CA25CD" w:rsidRPr="000C1964">
        <w:rPr>
          <w:rFonts w:asciiTheme="minorHAnsi" w:hAnsiTheme="minorHAnsi" w:cstheme="minorHAnsi"/>
        </w:rPr>
        <w:t>make</w:t>
      </w:r>
      <w:r w:rsidRPr="000C1964">
        <w:rPr>
          <w:rFonts w:asciiTheme="minorHAnsi" w:hAnsiTheme="minorHAnsi" w:cstheme="minorHAnsi"/>
        </w:rPr>
        <w:t xml:space="preserve"> a </w:t>
      </w:r>
      <w:r w:rsidRPr="000C1964">
        <w:rPr>
          <w:rFonts w:asciiTheme="minorHAnsi" w:hAnsiTheme="minorHAnsi" w:cstheme="minorHAnsi"/>
          <w:i/>
          <w:iCs/>
        </w:rPr>
        <w:t>prima facie</w:t>
      </w:r>
      <w:r w:rsidRPr="000C1964">
        <w:rPr>
          <w:rFonts w:asciiTheme="minorHAnsi" w:hAnsiTheme="minorHAnsi" w:cstheme="minorHAnsi"/>
        </w:rPr>
        <w:t xml:space="preserve"> case </w:t>
      </w:r>
      <w:r w:rsidR="00CA25CD" w:rsidRPr="000C1964">
        <w:rPr>
          <w:rFonts w:asciiTheme="minorHAnsi" w:hAnsiTheme="minorHAnsi" w:cstheme="minorHAnsi"/>
        </w:rPr>
        <w:t>that there was</w:t>
      </w:r>
      <w:r w:rsidRPr="000C1964">
        <w:rPr>
          <w:rFonts w:asciiTheme="minorHAnsi" w:hAnsiTheme="minorHAnsi" w:cstheme="minorHAnsi"/>
        </w:rPr>
        <w:t xml:space="preserve"> any contravention.</w:t>
      </w:r>
    </w:p>
    <w:p w14:paraId="0C992F2D" w14:textId="77777777" w:rsidR="0081313F" w:rsidRPr="000C1964" w:rsidRDefault="0081313F" w:rsidP="0081313F">
      <w:pPr>
        <w:pStyle w:val="HL3HeadingLevel3"/>
        <w:numPr>
          <w:ilvl w:val="2"/>
          <w:numId w:val="2"/>
        </w:numPr>
        <w:rPr>
          <w:rFonts w:asciiTheme="minorHAnsi" w:hAnsiTheme="minorHAnsi" w:cstheme="minorHAnsi"/>
        </w:rPr>
      </w:pPr>
      <w:bookmarkStart w:id="120" w:name="_Toc132876646"/>
      <w:bookmarkStart w:id="121" w:name="_Toc134774841"/>
      <w:bookmarkStart w:id="122" w:name="_Toc135405922"/>
      <w:bookmarkStart w:id="123" w:name="_Toc130847903"/>
      <w:r w:rsidRPr="000C1964">
        <w:rPr>
          <w:rFonts w:asciiTheme="minorHAnsi" w:hAnsiTheme="minorHAnsi" w:cstheme="minorHAnsi"/>
        </w:rPr>
        <w:t>There is no mandatory order of analysis or decision making in the first sentence of Article 2.2.1.1</w:t>
      </w:r>
      <w:bookmarkEnd w:id="120"/>
      <w:bookmarkEnd w:id="121"/>
      <w:bookmarkEnd w:id="122"/>
      <w:r w:rsidRPr="000C1964">
        <w:rPr>
          <w:rFonts w:asciiTheme="minorHAnsi" w:hAnsiTheme="minorHAnsi" w:cstheme="minorHAnsi"/>
        </w:rPr>
        <w:t xml:space="preserve"> </w:t>
      </w:r>
      <w:bookmarkEnd w:id="123"/>
    </w:p>
    <w:p w14:paraId="731A6A2E" w14:textId="2F47777E"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 xml:space="preserve">At the </w:t>
      </w:r>
      <w:r w:rsidR="00125172" w:rsidRPr="000C1964">
        <w:rPr>
          <w:rFonts w:asciiTheme="minorHAnsi" w:hAnsiTheme="minorHAnsi" w:cstheme="minorHAnsi"/>
        </w:rPr>
        <w:t>first Panel meeting</w:t>
      </w:r>
      <w:r w:rsidRPr="000C1964">
        <w:rPr>
          <w:rFonts w:asciiTheme="minorHAnsi" w:hAnsiTheme="minorHAnsi" w:cstheme="minorHAnsi"/>
        </w:rPr>
        <w:t>, China</w:t>
      </w:r>
      <w:r w:rsidR="001F08D8" w:rsidRPr="000C1964">
        <w:rPr>
          <w:rFonts w:asciiTheme="minorHAnsi" w:hAnsiTheme="minorHAnsi" w:cstheme="minorHAnsi"/>
        </w:rPr>
        <w:t>'</w:t>
      </w:r>
      <w:r w:rsidRPr="000C1964">
        <w:rPr>
          <w:rFonts w:asciiTheme="minorHAnsi" w:hAnsiTheme="minorHAnsi" w:cstheme="minorHAnsi"/>
        </w:rPr>
        <w:t xml:space="preserve">s case shifted from a complaint about the </w:t>
      </w:r>
      <w:r w:rsidRPr="000C1964">
        <w:rPr>
          <w:rFonts w:asciiTheme="minorHAnsi" w:hAnsiTheme="minorHAnsi" w:cstheme="minorHAnsi"/>
          <w:i/>
        </w:rPr>
        <w:t>way</w:t>
      </w:r>
      <w:r w:rsidRPr="000C1964">
        <w:rPr>
          <w:rFonts w:asciiTheme="minorHAnsi" w:hAnsiTheme="minorHAnsi" w:cstheme="minorHAnsi"/>
        </w:rPr>
        <w:t xml:space="preserve"> in which the ADC had made its determination under the second condition of Article 2.2.1.1, to a complaint that the ADC was not entitled to consider </w:t>
      </w:r>
      <w:r w:rsidR="001F08D8" w:rsidRPr="000C1964">
        <w:rPr>
          <w:rFonts w:asciiTheme="minorHAnsi" w:hAnsiTheme="minorHAnsi" w:cstheme="minorHAnsi"/>
        </w:rPr>
        <w:t>"</w:t>
      </w:r>
      <w:r w:rsidRPr="000C1964">
        <w:rPr>
          <w:rFonts w:asciiTheme="minorHAnsi" w:hAnsiTheme="minorHAnsi" w:cstheme="minorHAnsi"/>
        </w:rPr>
        <w:t>normally</w:t>
      </w:r>
      <w:r w:rsidR="001F08D8" w:rsidRPr="000C1964">
        <w:rPr>
          <w:rFonts w:asciiTheme="minorHAnsi" w:hAnsiTheme="minorHAnsi" w:cstheme="minorHAnsi"/>
        </w:rPr>
        <w:t>"</w:t>
      </w:r>
      <w:r w:rsidRPr="000C1964">
        <w:rPr>
          <w:rFonts w:asciiTheme="minorHAnsi" w:hAnsiTheme="minorHAnsi" w:cstheme="minorHAnsi"/>
        </w:rPr>
        <w:t xml:space="preserve"> because it had not first made affirmative determinations that the first and second conditions of Article 2.2.1.1 were satisfied.</w:t>
      </w:r>
      <w:r w:rsidRPr="000C1964">
        <w:rPr>
          <w:rStyle w:val="FootnoteReference"/>
          <w:rFonts w:asciiTheme="minorHAnsi" w:hAnsiTheme="minorHAnsi" w:cstheme="minorHAnsi"/>
        </w:rPr>
        <w:footnoteReference w:id="165"/>
      </w:r>
      <w:r w:rsidRPr="000C1964">
        <w:rPr>
          <w:rFonts w:asciiTheme="minorHAnsi" w:hAnsiTheme="minorHAnsi" w:cstheme="minorHAnsi"/>
        </w:rPr>
        <w:t xml:space="preserve"> Australia agrees that although the ADC did make an affirmative finding under the first condition, it did not make a finding (affirmative or otherwise) under the second condition in Railway Wheels Investigation 466 Report.</w:t>
      </w:r>
    </w:p>
    <w:p w14:paraId="69636310" w14:textId="5EEFCEE8"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Australia disagrees, however, with China</w:t>
      </w:r>
      <w:r w:rsidR="001F08D8" w:rsidRPr="000C1964">
        <w:rPr>
          <w:rFonts w:asciiTheme="minorHAnsi" w:hAnsiTheme="minorHAnsi" w:cstheme="minorHAnsi"/>
        </w:rPr>
        <w:t>'</w:t>
      </w:r>
      <w:r w:rsidRPr="000C1964">
        <w:rPr>
          <w:rFonts w:asciiTheme="minorHAnsi" w:hAnsiTheme="minorHAnsi" w:cstheme="minorHAnsi"/>
        </w:rPr>
        <w:t xml:space="preserve">s purported requirement for a mandatory order of analysis within the first sentence of Article 2.2.1.1. The proposition that Article 2.2.1.1 </w:t>
      </w:r>
      <w:r w:rsidR="00CA25CD" w:rsidRPr="000C1964">
        <w:rPr>
          <w:rFonts w:asciiTheme="minorHAnsi" w:hAnsiTheme="minorHAnsi" w:cstheme="minorHAnsi"/>
        </w:rPr>
        <w:t xml:space="preserve">requires an investigating authority to follow </w:t>
      </w:r>
      <w:r w:rsidRPr="000C1964">
        <w:rPr>
          <w:rFonts w:asciiTheme="minorHAnsi" w:hAnsiTheme="minorHAnsi" w:cstheme="minorHAnsi"/>
        </w:rPr>
        <w:t>a mandatory order of analysis</w:t>
      </w:r>
      <w:r w:rsidR="00CA25CD" w:rsidRPr="000C1964">
        <w:rPr>
          <w:rFonts w:asciiTheme="minorHAnsi" w:hAnsiTheme="minorHAnsi" w:cstheme="minorHAnsi"/>
        </w:rPr>
        <w:t xml:space="preserve"> </w:t>
      </w:r>
      <w:r w:rsidRPr="000C1964">
        <w:rPr>
          <w:rFonts w:asciiTheme="minorHAnsi" w:hAnsiTheme="minorHAnsi" w:cstheme="minorHAnsi"/>
        </w:rPr>
        <w:t xml:space="preserve">has no basis in the </w:t>
      </w:r>
      <w:r w:rsidRPr="000C1964">
        <w:rPr>
          <w:rFonts w:asciiTheme="minorHAnsi" w:hAnsiTheme="minorHAnsi" w:cstheme="minorHAnsi"/>
        </w:rPr>
        <w:lastRenderedPageBreak/>
        <w:t xml:space="preserve">Anti-Dumping Agreement. There is nothing in the text of Article 2.2.1.1 that suggests, let alone mandates, a particular </w:t>
      </w:r>
      <w:r w:rsidR="00125172" w:rsidRPr="000C1964">
        <w:rPr>
          <w:rFonts w:asciiTheme="minorHAnsi" w:hAnsiTheme="minorHAnsi" w:cstheme="minorHAnsi"/>
        </w:rPr>
        <w:t>order</w:t>
      </w:r>
      <w:r w:rsidRPr="000C1964">
        <w:rPr>
          <w:rFonts w:asciiTheme="minorHAnsi" w:hAnsiTheme="minorHAnsi" w:cstheme="minorHAnsi"/>
        </w:rPr>
        <w:t xml:space="preserve"> of analysis. Accordingly, no contravention can be demonstrated from </w:t>
      </w:r>
      <w:r w:rsidR="00125172" w:rsidRPr="000C1964">
        <w:rPr>
          <w:rFonts w:asciiTheme="minorHAnsi" w:hAnsiTheme="minorHAnsi" w:cstheme="minorHAnsi"/>
        </w:rPr>
        <w:t>the fact that a</w:t>
      </w:r>
      <w:r w:rsidRPr="000C1964">
        <w:rPr>
          <w:rFonts w:asciiTheme="minorHAnsi" w:hAnsiTheme="minorHAnsi" w:cstheme="minorHAnsi"/>
        </w:rPr>
        <w:t xml:space="preserve"> </w:t>
      </w:r>
      <w:r w:rsidR="001F08D8" w:rsidRPr="000C1964">
        <w:rPr>
          <w:rFonts w:asciiTheme="minorHAnsi" w:hAnsiTheme="minorHAnsi" w:cstheme="minorHAnsi"/>
        </w:rPr>
        <w:t>"</w:t>
      </w:r>
      <w:r w:rsidRPr="000C1964">
        <w:rPr>
          <w:rFonts w:asciiTheme="minorHAnsi" w:hAnsiTheme="minorHAnsi" w:cstheme="minorHAnsi"/>
        </w:rPr>
        <w:t>normally</w:t>
      </w:r>
      <w:r w:rsidR="001F08D8" w:rsidRPr="000C1964">
        <w:rPr>
          <w:rFonts w:asciiTheme="minorHAnsi" w:hAnsiTheme="minorHAnsi" w:cstheme="minorHAnsi"/>
        </w:rPr>
        <w:t>"</w:t>
      </w:r>
      <w:r w:rsidRPr="000C1964">
        <w:rPr>
          <w:rFonts w:asciiTheme="minorHAnsi" w:hAnsiTheme="minorHAnsi" w:cstheme="minorHAnsi"/>
        </w:rPr>
        <w:t xml:space="preserve"> </w:t>
      </w:r>
      <w:r w:rsidR="00125172" w:rsidRPr="000C1964">
        <w:rPr>
          <w:rFonts w:asciiTheme="minorHAnsi" w:hAnsiTheme="minorHAnsi" w:cstheme="minorHAnsi"/>
        </w:rPr>
        <w:t>finding was</w:t>
      </w:r>
      <w:r w:rsidRPr="000C1964">
        <w:rPr>
          <w:rFonts w:asciiTheme="minorHAnsi" w:hAnsiTheme="minorHAnsi" w:cstheme="minorHAnsi"/>
        </w:rPr>
        <w:t xml:space="preserve"> made in the absence of an anterior affirmative finding under the second condition</w:t>
      </w:r>
      <w:r w:rsidR="00125172" w:rsidRPr="000C1964">
        <w:rPr>
          <w:rFonts w:asciiTheme="minorHAnsi" w:hAnsiTheme="minorHAnsi" w:cstheme="minorHAnsi"/>
        </w:rPr>
        <w:t xml:space="preserve"> of Article 2.2.1.1</w:t>
      </w:r>
      <w:r w:rsidRPr="000C1964">
        <w:rPr>
          <w:rFonts w:asciiTheme="minorHAnsi" w:hAnsiTheme="minorHAnsi" w:cstheme="minorHAnsi"/>
        </w:rPr>
        <w:t xml:space="preserve">. </w:t>
      </w:r>
    </w:p>
    <w:p w14:paraId="1238D511" w14:textId="0FF3E12C" w:rsidR="0081313F" w:rsidRPr="000C1964" w:rsidRDefault="0081313F" w:rsidP="0081313F">
      <w:pPr>
        <w:pStyle w:val="P1-N1Paragraph1-Number1"/>
        <w:rPr>
          <w:rFonts w:asciiTheme="minorHAnsi" w:hAnsiTheme="minorHAnsi" w:cstheme="minorHAnsi"/>
        </w:rPr>
      </w:pPr>
      <w:r w:rsidRPr="000C1964">
        <w:rPr>
          <w:rFonts w:asciiTheme="minorHAnsi" w:hAnsiTheme="minorHAnsi" w:cstheme="minorHAnsi"/>
        </w:rPr>
        <w:t>Australia will address China</w:t>
      </w:r>
      <w:r w:rsidR="001F08D8" w:rsidRPr="000C1964">
        <w:rPr>
          <w:rFonts w:asciiTheme="minorHAnsi" w:hAnsiTheme="minorHAnsi" w:cstheme="minorHAnsi"/>
        </w:rPr>
        <w:t>'</w:t>
      </w:r>
      <w:r w:rsidRPr="000C1964">
        <w:rPr>
          <w:rFonts w:asciiTheme="minorHAnsi" w:hAnsiTheme="minorHAnsi" w:cstheme="minorHAnsi"/>
        </w:rPr>
        <w:t xml:space="preserve">s assertion that such a mandatory order of analysis exists in the first sentence of Article 2.2.1.1 by reference to its text, </w:t>
      </w:r>
      <w:proofErr w:type="gramStart"/>
      <w:r w:rsidRPr="000C1964">
        <w:rPr>
          <w:rFonts w:asciiTheme="minorHAnsi" w:hAnsiTheme="minorHAnsi" w:cstheme="minorHAnsi"/>
        </w:rPr>
        <w:t>structure</w:t>
      </w:r>
      <w:proofErr w:type="gramEnd"/>
      <w:r w:rsidRPr="000C1964">
        <w:rPr>
          <w:rFonts w:asciiTheme="minorHAnsi" w:hAnsiTheme="minorHAnsi" w:cstheme="minorHAnsi"/>
        </w:rPr>
        <w:t xml:space="preserve"> and purpose, and with reference to prior Appellate Body and panel reports.</w:t>
      </w:r>
      <w:r w:rsidR="00F71E87" w:rsidRPr="000C1964">
        <w:rPr>
          <w:rFonts w:asciiTheme="minorHAnsi" w:hAnsiTheme="minorHAnsi" w:cstheme="minorHAnsi"/>
        </w:rPr>
        <w:t xml:space="preserve"> In short, China</w:t>
      </w:r>
      <w:r w:rsidR="001F08D8" w:rsidRPr="000C1964">
        <w:rPr>
          <w:rFonts w:asciiTheme="minorHAnsi" w:hAnsiTheme="minorHAnsi" w:cstheme="minorHAnsi"/>
        </w:rPr>
        <w:t>'</w:t>
      </w:r>
      <w:r w:rsidR="00F71E87" w:rsidRPr="000C1964">
        <w:rPr>
          <w:rFonts w:asciiTheme="minorHAnsi" w:hAnsiTheme="minorHAnsi" w:cstheme="minorHAnsi"/>
        </w:rPr>
        <w:t>s advocation for a mandatory order of analysis is baseless and must be rejected.</w:t>
      </w:r>
    </w:p>
    <w:p w14:paraId="2952A3CD" w14:textId="59198B3C" w:rsidR="0081313F" w:rsidRPr="000C1964" w:rsidRDefault="0081313F" w:rsidP="00F53AF0">
      <w:pPr>
        <w:pStyle w:val="HL4HeadingLevel4"/>
      </w:pPr>
      <w:bookmarkStart w:id="124" w:name="_Toc135405923"/>
      <w:r w:rsidRPr="000C1964">
        <w:t xml:space="preserve">Nothing in the text of Article 2.2.1.1 suggests, or mandates, a particular </w:t>
      </w:r>
      <w:r w:rsidR="00125172" w:rsidRPr="000C1964">
        <w:t>order</w:t>
      </w:r>
      <w:r w:rsidRPr="000C1964">
        <w:t xml:space="preserve"> of analysis within the first </w:t>
      </w:r>
      <w:proofErr w:type="gramStart"/>
      <w:r w:rsidRPr="000C1964">
        <w:t>sentence</w:t>
      </w:r>
      <w:bookmarkEnd w:id="124"/>
      <w:proofErr w:type="gramEnd"/>
    </w:p>
    <w:p w14:paraId="28F3D7AE" w14:textId="117EF084"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The Panel must interpret each term of Article 2.2.1.1 in good faith and in accordance with the</w:t>
      </w:r>
      <w:r w:rsidR="00F62AFA" w:rsidRPr="000C1964">
        <w:rPr>
          <w:rFonts w:asciiTheme="minorHAnsi" w:hAnsiTheme="minorHAnsi" w:cstheme="minorHAnsi"/>
        </w:rPr>
        <w:t>ir</w:t>
      </w:r>
      <w:r w:rsidRPr="000C1964">
        <w:rPr>
          <w:rFonts w:asciiTheme="minorHAnsi" w:hAnsiTheme="minorHAnsi" w:cstheme="minorHAnsi"/>
        </w:rPr>
        <w:t xml:space="preserve"> ordinary meaning.</w:t>
      </w:r>
      <w:r w:rsidRPr="000C1964">
        <w:rPr>
          <w:rStyle w:val="FootnoteReference"/>
          <w:rFonts w:asciiTheme="minorHAnsi" w:hAnsiTheme="minorHAnsi" w:cstheme="minorHAnsi"/>
        </w:rPr>
        <w:footnoteReference w:id="166"/>
      </w:r>
      <w:r w:rsidRPr="000C1964">
        <w:rPr>
          <w:rFonts w:asciiTheme="minorHAnsi" w:hAnsiTheme="minorHAnsi" w:cstheme="minorHAnsi"/>
        </w:rPr>
        <w:t xml:space="preserve"> The first sentence of Article 2.2.1.1 provides</w:t>
      </w:r>
      <w:r w:rsidR="00AE4609" w:rsidRPr="000C1964">
        <w:rPr>
          <w:rFonts w:asciiTheme="minorHAnsi" w:hAnsiTheme="minorHAnsi" w:cstheme="minorHAnsi"/>
        </w:rPr>
        <w:t>:</w:t>
      </w:r>
    </w:p>
    <w:p w14:paraId="6262B2E8" w14:textId="56439D94" w:rsidR="0081313F" w:rsidRPr="000C1964" w:rsidRDefault="0081313F" w:rsidP="0081313F">
      <w:pPr>
        <w:pStyle w:val="P1-N1Paragraph1-Number1"/>
        <w:numPr>
          <w:ilvl w:val="0"/>
          <w:numId w:val="0"/>
        </w:numPr>
        <w:spacing w:before="120" w:after="120"/>
        <w:ind w:left="851"/>
        <w:rPr>
          <w:rFonts w:asciiTheme="minorHAnsi" w:hAnsiTheme="minorHAnsi" w:cstheme="minorHAnsi"/>
        </w:rPr>
      </w:pPr>
      <w:proofErr w:type="gramStart"/>
      <w:r w:rsidRPr="000C1964">
        <w:rPr>
          <w:rFonts w:asciiTheme="minorHAnsi" w:hAnsiTheme="minorHAnsi" w:cstheme="minorHAnsi"/>
          <w:sz w:val="22"/>
          <w:szCs w:val="22"/>
        </w:rPr>
        <w:t>For the purpose of</w:t>
      </w:r>
      <w:proofErr w:type="gramEnd"/>
      <w:r w:rsidRPr="000C1964">
        <w:rPr>
          <w:rFonts w:asciiTheme="minorHAnsi" w:hAnsiTheme="minorHAnsi" w:cstheme="minorHAnsi"/>
          <w:sz w:val="22"/>
          <w:szCs w:val="22"/>
        </w:rPr>
        <w:t xml:space="preserve"> paragraph 2, costs shall normally be calculated on the basis of records kept by the exporter or producer under investigation, provided that such records are in accordance with the generally accepted accounting principles of the exporting country and reasonably reflect the costs associated with the production and sale of the product under consideration</w:t>
      </w:r>
      <w:r w:rsidRPr="000C1964">
        <w:rPr>
          <w:rFonts w:asciiTheme="minorHAnsi" w:hAnsiTheme="minorHAnsi" w:cstheme="minorHAnsi"/>
        </w:rPr>
        <w:t>.</w:t>
      </w:r>
      <w:r w:rsidRPr="000C1964">
        <w:rPr>
          <w:rStyle w:val="FootnoteReference"/>
          <w:rFonts w:asciiTheme="minorHAnsi" w:hAnsiTheme="minorHAnsi" w:cstheme="minorHAnsi"/>
        </w:rPr>
        <w:footnoteReference w:id="167"/>
      </w:r>
    </w:p>
    <w:p w14:paraId="07078453" w14:textId="32B26901" w:rsidR="0081313F" w:rsidRPr="000C1964" w:rsidRDefault="0081313F" w:rsidP="0013078C">
      <w:pPr>
        <w:pStyle w:val="P1-N1Paragraph1-Number1"/>
        <w:spacing w:before="120" w:after="120"/>
        <w:rPr>
          <w:rFonts w:asciiTheme="minorHAnsi" w:hAnsiTheme="minorHAnsi" w:cstheme="minorHAnsi"/>
        </w:rPr>
      </w:pPr>
      <w:r w:rsidRPr="000C1964">
        <w:rPr>
          <w:rFonts w:asciiTheme="minorHAnsi" w:hAnsiTheme="minorHAnsi" w:cstheme="minorHAnsi"/>
        </w:rPr>
        <w:t>The text of Article 2.2.1.1 first sentence does not suggest, much less mandate, a required sequence of analysis by an investigating authority.</w:t>
      </w:r>
      <w:r w:rsidR="0013078C" w:rsidRPr="000C1964">
        <w:rPr>
          <w:rStyle w:val="FootnoteReference"/>
          <w:rFonts w:asciiTheme="minorHAnsi" w:hAnsiTheme="minorHAnsi" w:cstheme="minorHAnsi"/>
        </w:rPr>
        <w:footnoteReference w:id="168"/>
      </w:r>
      <w:r w:rsidR="0013078C" w:rsidRPr="000C1964">
        <w:rPr>
          <w:rFonts w:asciiTheme="minorHAnsi" w:hAnsiTheme="minorHAnsi" w:cstheme="minorHAnsi"/>
        </w:rPr>
        <w:t xml:space="preserve"> </w:t>
      </w:r>
      <w:r w:rsidRPr="000C1964">
        <w:rPr>
          <w:rFonts w:asciiTheme="minorHAnsi" w:hAnsiTheme="minorHAnsi" w:cstheme="minorHAnsi"/>
        </w:rPr>
        <w:t xml:space="preserve">Interpreting Article 2.2.1.1 in good faith and in accordance with its ordinary meaning, read as a whole, it is evident that </w:t>
      </w:r>
      <w:r w:rsidR="00F71E87" w:rsidRPr="000C1964">
        <w:rPr>
          <w:rFonts w:asciiTheme="minorHAnsi" w:hAnsiTheme="minorHAnsi" w:cstheme="minorHAnsi"/>
        </w:rPr>
        <w:t>Article 2.2.1.1</w:t>
      </w:r>
      <w:r w:rsidRPr="000C1964">
        <w:rPr>
          <w:rFonts w:asciiTheme="minorHAnsi" w:hAnsiTheme="minorHAnsi" w:cstheme="minorHAnsi"/>
        </w:rPr>
        <w:t xml:space="preserve"> articulates an obligation on investigating authorities to employ exporters</w:t>
      </w:r>
      <w:r w:rsidR="001F08D8" w:rsidRPr="000C1964">
        <w:rPr>
          <w:rFonts w:asciiTheme="minorHAnsi" w:hAnsiTheme="minorHAnsi" w:cstheme="minorHAnsi"/>
        </w:rPr>
        <w:t>'</w:t>
      </w:r>
      <w:r w:rsidRPr="000C1964">
        <w:rPr>
          <w:rFonts w:asciiTheme="minorHAnsi" w:hAnsiTheme="minorHAnsi" w:cstheme="minorHAnsi"/>
        </w:rPr>
        <w:t xml:space="preserve"> records for the purpose of calculating the cost of production.</w:t>
      </w:r>
      <w:r w:rsidRPr="000C1964">
        <w:rPr>
          <w:rStyle w:val="FootnoteReference"/>
          <w:rFonts w:asciiTheme="minorHAnsi" w:hAnsiTheme="minorHAnsi" w:cstheme="minorHAnsi"/>
        </w:rPr>
        <w:footnoteReference w:id="169"/>
      </w:r>
      <w:r w:rsidRPr="000C1964">
        <w:rPr>
          <w:rFonts w:asciiTheme="minorHAnsi" w:hAnsiTheme="minorHAnsi" w:cstheme="minorHAnsi"/>
        </w:rPr>
        <w:t xml:space="preserve"> </w:t>
      </w:r>
      <w:r w:rsidR="00F71E87" w:rsidRPr="000C1964">
        <w:rPr>
          <w:rFonts w:asciiTheme="minorHAnsi" w:hAnsiTheme="minorHAnsi" w:cstheme="minorHAnsi"/>
        </w:rPr>
        <w:t>Article 2.2.1.1</w:t>
      </w:r>
      <w:r w:rsidRPr="000C1964">
        <w:rPr>
          <w:rFonts w:asciiTheme="minorHAnsi" w:hAnsiTheme="minorHAnsi" w:cstheme="minorHAnsi"/>
        </w:rPr>
        <w:t xml:space="preserve"> explicitly makes clear that this obligation only applies in specified circumstances. Where those circumstances </w:t>
      </w:r>
      <w:r w:rsidRPr="000C1964">
        <w:rPr>
          <w:rFonts w:asciiTheme="minorHAnsi" w:hAnsiTheme="minorHAnsi" w:cstheme="minorHAnsi"/>
        </w:rPr>
        <w:lastRenderedPageBreak/>
        <w:t>do not arise, the investigating authority may, therefore, depart from the exporters</w:t>
      </w:r>
      <w:r w:rsidR="001F08D8" w:rsidRPr="000C1964">
        <w:rPr>
          <w:rFonts w:asciiTheme="minorHAnsi" w:hAnsiTheme="minorHAnsi" w:cstheme="minorHAnsi"/>
        </w:rPr>
        <w:t>'</w:t>
      </w:r>
      <w:r w:rsidRPr="000C1964">
        <w:rPr>
          <w:rFonts w:asciiTheme="minorHAnsi" w:hAnsiTheme="minorHAnsi" w:cstheme="minorHAnsi"/>
        </w:rPr>
        <w:t xml:space="preserve"> records to construct normal value.</w:t>
      </w:r>
    </w:p>
    <w:p w14:paraId="5D693A63" w14:textId="001D8745"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 xml:space="preserve">In the text of Article 2.2.1.1, the first mentioned circumstance where this general obligation does not apply is where circumstances are not </w:t>
      </w:r>
      <w:r w:rsidR="001F08D8" w:rsidRPr="000C1964">
        <w:rPr>
          <w:rFonts w:asciiTheme="minorHAnsi" w:hAnsiTheme="minorHAnsi" w:cstheme="minorHAnsi"/>
        </w:rPr>
        <w:t>"</w:t>
      </w:r>
      <w:r w:rsidRPr="000C1964">
        <w:rPr>
          <w:rFonts w:asciiTheme="minorHAnsi" w:hAnsiTheme="minorHAnsi" w:cstheme="minorHAnsi"/>
        </w:rPr>
        <w:t>normal</w:t>
      </w:r>
      <w:r w:rsidR="001F08D8" w:rsidRPr="000C1964">
        <w:rPr>
          <w:rFonts w:asciiTheme="minorHAnsi" w:hAnsiTheme="minorHAnsi" w:cstheme="minorHAnsi"/>
        </w:rPr>
        <w:t>"</w:t>
      </w:r>
      <w:r w:rsidRPr="000C1964">
        <w:rPr>
          <w:rFonts w:asciiTheme="minorHAnsi" w:hAnsiTheme="minorHAnsi" w:cstheme="minorHAnsi"/>
        </w:rPr>
        <w:t xml:space="preserve">: the first sentence of Article 2.2.1.1 establishes that an investigating authority </w:t>
      </w:r>
      <w:r w:rsidR="001F08D8" w:rsidRPr="000C1964">
        <w:rPr>
          <w:rFonts w:asciiTheme="minorHAnsi" w:hAnsiTheme="minorHAnsi" w:cstheme="minorHAnsi"/>
        </w:rPr>
        <w:t>"</w:t>
      </w:r>
      <w:r w:rsidRPr="000C1964">
        <w:rPr>
          <w:rFonts w:asciiTheme="minorHAnsi" w:hAnsiTheme="minorHAnsi" w:cstheme="minorHAnsi"/>
        </w:rPr>
        <w:t>shall normally</w:t>
      </w:r>
      <w:r w:rsidR="001F08D8" w:rsidRPr="000C1964">
        <w:rPr>
          <w:rFonts w:asciiTheme="minorHAnsi" w:hAnsiTheme="minorHAnsi" w:cstheme="minorHAnsi"/>
        </w:rPr>
        <w:t>"</w:t>
      </w:r>
      <w:r w:rsidRPr="000C1964">
        <w:rPr>
          <w:rFonts w:asciiTheme="minorHAnsi" w:hAnsiTheme="minorHAnsi" w:cstheme="minorHAnsi"/>
        </w:rPr>
        <w:t xml:space="preserve"> use the records kept by the exporter as the basis for the calculation of costs of production. The term </w:t>
      </w:r>
      <w:r w:rsidR="001F08D8" w:rsidRPr="000C1964">
        <w:rPr>
          <w:rFonts w:asciiTheme="minorHAnsi" w:hAnsiTheme="minorHAnsi" w:cstheme="minorHAnsi"/>
        </w:rPr>
        <w:t>"</w:t>
      </w:r>
      <w:r w:rsidRPr="000C1964">
        <w:rPr>
          <w:rFonts w:asciiTheme="minorHAnsi" w:hAnsiTheme="minorHAnsi" w:cstheme="minorHAnsi"/>
        </w:rPr>
        <w:t>normally</w:t>
      </w:r>
      <w:r w:rsidR="001F08D8" w:rsidRPr="000C1964">
        <w:rPr>
          <w:rFonts w:asciiTheme="minorHAnsi" w:hAnsiTheme="minorHAnsi" w:cstheme="minorHAnsi"/>
        </w:rPr>
        <w:t>"</w:t>
      </w:r>
      <w:r w:rsidRPr="000C1964">
        <w:rPr>
          <w:rFonts w:asciiTheme="minorHAnsi" w:hAnsiTheme="minorHAnsi" w:cstheme="minorHAnsi"/>
        </w:rPr>
        <w:t xml:space="preserve"> is an adverb that modifies the verb </w:t>
      </w:r>
      <w:r w:rsidR="001F08D8" w:rsidRPr="000C1964">
        <w:rPr>
          <w:rFonts w:asciiTheme="minorHAnsi" w:hAnsiTheme="minorHAnsi" w:cstheme="minorHAnsi"/>
        </w:rPr>
        <w:t>"</w:t>
      </w:r>
      <w:r w:rsidRPr="000C1964">
        <w:rPr>
          <w:rFonts w:asciiTheme="minorHAnsi" w:hAnsiTheme="minorHAnsi" w:cstheme="minorHAnsi"/>
        </w:rPr>
        <w:t>shall… be calculated,</w:t>
      </w:r>
      <w:r w:rsidR="001F08D8" w:rsidRPr="000C1964">
        <w:rPr>
          <w:rFonts w:asciiTheme="minorHAnsi" w:hAnsiTheme="minorHAnsi" w:cstheme="minorHAnsi"/>
        </w:rPr>
        <w:t>"</w:t>
      </w:r>
      <w:r w:rsidRPr="000C1964">
        <w:rPr>
          <w:rFonts w:asciiTheme="minorHAnsi" w:hAnsiTheme="minorHAnsi" w:cstheme="minorHAnsi"/>
        </w:rPr>
        <w:t xml:space="preserve"> and thus qualifies the obligation </w:t>
      </w:r>
      <w:proofErr w:type="gramStart"/>
      <w:r w:rsidRPr="000C1964">
        <w:rPr>
          <w:rFonts w:asciiTheme="minorHAnsi" w:hAnsiTheme="minorHAnsi" w:cstheme="minorHAnsi"/>
        </w:rPr>
        <w:t>as a whole by</w:t>
      </w:r>
      <w:proofErr w:type="gramEnd"/>
      <w:r w:rsidRPr="000C1964">
        <w:rPr>
          <w:rFonts w:asciiTheme="minorHAnsi" w:hAnsiTheme="minorHAnsi" w:cstheme="minorHAnsi"/>
        </w:rPr>
        <w:t xml:space="preserve"> limiting the circumstances in which that obligation </w:t>
      </w:r>
      <w:r w:rsidR="00DD7F81" w:rsidRPr="000C1964">
        <w:rPr>
          <w:rFonts w:asciiTheme="minorHAnsi" w:hAnsiTheme="minorHAnsi" w:cstheme="minorHAnsi"/>
        </w:rPr>
        <w:t>has to</w:t>
      </w:r>
      <w:r w:rsidRPr="000C1964">
        <w:rPr>
          <w:rFonts w:asciiTheme="minorHAnsi" w:hAnsiTheme="minorHAnsi" w:cstheme="minorHAnsi"/>
        </w:rPr>
        <w:t xml:space="preserve"> be given effect.</w:t>
      </w:r>
      <w:r w:rsidRPr="000C1964">
        <w:rPr>
          <w:rStyle w:val="FootnoteReference"/>
          <w:rFonts w:asciiTheme="minorHAnsi" w:hAnsiTheme="minorHAnsi" w:cstheme="minorHAnsi"/>
        </w:rPr>
        <w:footnoteReference w:id="170"/>
      </w:r>
    </w:p>
    <w:p w14:paraId="28F1D74F" w14:textId="36E83DF9"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Previous Appellate Body and panel reports have explained</w:t>
      </w:r>
      <w:r w:rsidR="00DD7F81" w:rsidRPr="000C1964">
        <w:rPr>
          <w:rFonts w:asciiTheme="minorHAnsi" w:hAnsiTheme="minorHAnsi" w:cstheme="minorHAnsi"/>
        </w:rPr>
        <w:t>,</w:t>
      </w:r>
      <w:r w:rsidRPr="000C1964">
        <w:rPr>
          <w:rFonts w:asciiTheme="minorHAnsi" w:hAnsiTheme="minorHAnsi" w:cstheme="minorHAnsi"/>
        </w:rPr>
        <w:t xml:space="preserve"> by reference to dictionary definitions</w:t>
      </w:r>
      <w:r w:rsidR="00DD7F81" w:rsidRPr="000C1964">
        <w:rPr>
          <w:rFonts w:asciiTheme="minorHAnsi" w:hAnsiTheme="minorHAnsi" w:cstheme="minorHAnsi"/>
        </w:rPr>
        <w:t>,</w:t>
      </w:r>
      <w:r w:rsidRPr="000C1964">
        <w:rPr>
          <w:rFonts w:asciiTheme="minorHAnsi" w:hAnsiTheme="minorHAnsi" w:cstheme="minorHAnsi"/>
        </w:rPr>
        <w:t xml:space="preserve"> that the term </w:t>
      </w:r>
      <w:r w:rsidR="001F08D8" w:rsidRPr="000C1964">
        <w:rPr>
          <w:rFonts w:asciiTheme="minorHAnsi" w:hAnsiTheme="minorHAnsi" w:cstheme="minorHAnsi"/>
        </w:rPr>
        <w:t>"</w:t>
      </w:r>
      <w:r w:rsidRPr="000C1964">
        <w:rPr>
          <w:rFonts w:asciiTheme="minorHAnsi" w:hAnsiTheme="minorHAnsi" w:cstheme="minorHAnsi"/>
        </w:rPr>
        <w:t>normally</w:t>
      </w:r>
      <w:r w:rsidR="001F08D8" w:rsidRPr="000C1964">
        <w:rPr>
          <w:rFonts w:asciiTheme="minorHAnsi" w:hAnsiTheme="minorHAnsi" w:cstheme="minorHAnsi"/>
        </w:rPr>
        <w:t>"</w:t>
      </w:r>
      <w:r w:rsidRPr="000C1964">
        <w:rPr>
          <w:rFonts w:asciiTheme="minorHAnsi" w:hAnsiTheme="minorHAnsi" w:cstheme="minorHAnsi"/>
        </w:rPr>
        <w:t xml:space="preserve"> means </w:t>
      </w:r>
      <w:r w:rsidR="001F08D8" w:rsidRPr="000C1964">
        <w:rPr>
          <w:rFonts w:asciiTheme="minorHAnsi" w:hAnsiTheme="minorHAnsi" w:cstheme="minorHAnsi"/>
        </w:rPr>
        <w:t>"</w:t>
      </w:r>
      <w:r w:rsidRPr="000C1964">
        <w:rPr>
          <w:rFonts w:asciiTheme="minorHAnsi" w:hAnsiTheme="minorHAnsi" w:cstheme="minorHAnsi"/>
        </w:rPr>
        <w:t>under normal or ordinary conditions; as a rule</w:t>
      </w:r>
      <w:r w:rsidR="001F08D8" w:rsidRPr="000C1964">
        <w:rPr>
          <w:rFonts w:asciiTheme="minorHAnsi" w:hAnsiTheme="minorHAnsi" w:cstheme="minorHAnsi"/>
        </w:rPr>
        <w:t>"</w:t>
      </w:r>
      <w:r w:rsidRPr="000C1964">
        <w:rPr>
          <w:rFonts w:asciiTheme="minorHAnsi" w:hAnsiTheme="minorHAnsi" w:cstheme="minorHAnsi"/>
        </w:rPr>
        <w:t>.</w:t>
      </w:r>
      <w:r w:rsidRPr="000C1964">
        <w:rPr>
          <w:rStyle w:val="FootnoteReference"/>
          <w:rFonts w:asciiTheme="minorHAnsi" w:hAnsiTheme="minorHAnsi" w:cstheme="minorHAnsi"/>
        </w:rPr>
        <w:footnoteReference w:id="171"/>
      </w:r>
      <w:r w:rsidRPr="000C1964">
        <w:rPr>
          <w:rFonts w:asciiTheme="minorHAnsi" w:hAnsiTheme="minorHAnsi" w:cstheme="minorHAnsi"/>
        </w:rPr>
        <w:t xml:space="preserve"> Moreover, the Appellate Body and previous panel reports have observed that the word </w:t>
      </w:r>
      <w:r w:rsidR="001F08D8" w:rsidRPr="000C1964">
        <w:rPr>
          <w:rFonts w:asciiTheme="minorHAnsi" w:hAnsiTheme="minorHAnsi" w:cstheme="minorHAnsi"/>
        </w:rPr>
        <w:t>"</w:t>
      </w:r>
      <w:r w:rsidRPr="000C1964">
        <w:rPr>
          <w:rFonts w:asciiTheme="minorHAnsi" w:hAnsiTheme="minorHAnsi" w:cstheme="minorHAnsi"/>
        </w:rPr>
        <w:t>normally</w:t>
      </w:r>
      <w:r w:rsidR="001F08D8" w:rsidRPr="000C1964">
        <w:rPr>
          <w:rFonts w:asciiTheme="minorHAnsi" w:hAnsiTheme="minorHAnsi" w:cstheme="minorHAnsi"/>
        </w:rPr>
        <w:t>"</w:t>
      </w:r>
      <w:r w:rsidRPr="000C1964">
        <w:rPr>
          <w:rFonts w:asciiTheme="minorHAnsi" w:hAnsiTheme="minorHAnsi" w:cstheme="minorHAnsi"/>
        </w:rPr>
        <w:t xml:space="preserve"> must, and does, have meaning in the proper interpretation of the first sentence of Article 2.2.1.1.</w:t>
      </w:r>
      <w:r w:rsidRPr="000C1964">
        <w:rPr>
          <w:rStyle w:val="FootnoteReference"/>
          <w:rFonts w:asciiTheme="minorHAnsi" w:hAnsiTheme="minorHAnsi" w:cstheme="minorHAnsi"/>
        </w:rPr>
        <w:footnoteReference w:id="172"/>
      </w:r>
      <w:r w:rsidRPr="000C1964">
        <w:rPr>
          <w:rFonts w:asciiTheme="minorHAnsi" w:hAnsiTheme="minorHAnsi" w:cstheme="minorHAnsi"/>
        </w:rPr>
        <w:t xml:space="preserve"> Therefore, the evident effect of </w:t>
      </w:r>
      <w:r w:rsidR="001F08D8" w:rsidRPr="000C1964">
        <w:rPr>
          <w:rFonts w:asciiTheme="minorHAnsi" w:hAnsiTheme="minorHAnsi" w:cstheme="minorHAnsi"/>
        </w:rPr>
        <w:t>"</w:t>
      </w:r>
      <w:r w:rsidRPr="000C1964">
        <w:rPr>
          <w:rFonts w:asciiTheme="minorHAnsi" w:hAnsiTheme="minorHAnsi" w:cstheme="minorHAnsi"/>
        </w:rPr>
        <w:t>normally</w:t>
      </w:r>
      <w:r w:rsidR="001F08D8" w:rsidRPr="000C1964">
        <w:rPr>
          <w:rFonts w:asciiTheme="minorHAnsi" w:hAnsiTheme="minorHAnsi" w:cstheme="minorHAnsi"/>
        </w:rPr>
        <w:t>"</w:t>
      </w:r>
      <w:r w:rsidRPr="000C1964">
        <w:rPr>
          <w:rFonts w:asciiTheme="minorHAnsi" w:hAnsiTheme="minorHAnsi" w:cstheme="minorHAnsi"/>
        </w:rPr>
        <w:t xml:space="preserve"> in the first sentence is that where circumstances are not normal </w:t>
      </w:r>
      <w:r w:rsidR="00F62AFA" w:rsidRPr="000C1964">
        <w:rPr>
          <w:rFonts w:asciiTheme="minorHAnsi" w:hAnsiTheme="minorHAnsi" w:cstheme="minorHAnsi"/>
        </w:rPr>
        <w:t>or</w:t>
      </w:r>
      <w:r w:rsidRPr="000C1964">
        <w:rPr>
          <w:rFonts w:asciiTheme="minorHAnsi" w:hAnsiTheme="minorHAnsi" w:cstheme="minorHAnsi"/>
        </w:rPr>
        <w:t xml:space="preserve"> ordinary, the investigating authority may, in calculating the cost of production, depart from the exporters</w:t>
      </w:r>
      <w:r w:rsidR="001F08D8" w:rsidRPr="000C1964">
        <w:rPr>
          <w:rFonts w:asciiTheme="minorHAnsi" w:hAnsiTheme="minorHAnsi" w:cstheme="minorHAnsi"/>
        </w:rPr>
        <w:t>'</w:t>
      </w:r>
      <w:r w:rsidRPr="000C1964">
        <w:rPr>
          <w:rFonts w:asciiTheme="minorHAnsi" w:hAnsiTheme="minorHAnsi" w:cstheme="minorHAnsi"/>
        </w:rPr>
        <w:t xml:space="preserve"> records.</w:t>
      </w:r>
    </w:p>
    <w:p w14:paraId="60DDC864" w14:textId="6B15FC3C"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 xml:space="preserve">The second mentioned circumstance is where records are not in accordance with GAAP principles of the export country. The third mentioned circumstance is where records do not reasonably reflect the costs associated with the production and sale of the product under consideration. These two circumstances appear following the phrase </w:t>
      </w:r>
      <w:r w:rsidR="001F08D8" w:rsidRPr="000C1964">
        <w:rPr>
          <w:rFonts w:asciiTheme="minorHAnsi" w:hAnsiTheme="minorHAnsi" w:cstheme="minorHAnsi"/>
        </w:rPr>
        <w:t>"</w:t>
      </w:r>
      <w:r w:rsidRPr="000C1964">
        <w:rPr>
          <w:rFonts w:asciiTheme="minorHAnsi" w:hAnsiTheme="minorHAnsi" w:cstheme="minorHAnsi"/>
        </w:rPr>
        <w:t>provided that</w:t>
      </w:r>
      <w:r w:rsidR="001F08D8" w:rsidRPr="000C1964">
        <w:rPr>
          <w:rFonts w:asciiTheme="minorHAnsi" w:hAnsiTheme="minorHAnsi" w:cstheme="minorHAnsi"/>
        </w:rPr>
        <w:t>"</w:t>
      </w:r>
      <w:r w:rsidRPr="000C1964">
        <w:rPr>
          <w:rFonts w:asciiTheme="minorHAnsi" w:hAnsiTheme="minorHAnsi" w:cstheme="minorHAnsi"/>
        </w:rPr>
        <w:t>, which indicates that if either is not satisfied, then the obligation to use the records does not apply.</w:t>
      </w:r>
      <w:r w:rsidRPr="000C1964">
        <w:rPr>
          <w:rStyle w:val="FootnoteReference"/>
          <w:rFonts w:asciiTheme="minorHAnsi" w:hAnsiTheme="minorHAnsi" w:cstheme="minorHAnsi"/>
        </w:rPr>
        <w:footnoteReference w:id="173"/>
      </w:r>
    </w:p>
    <w:p w14:paraId="375D843D" w14:textId="46D1253F" w:rsidR="0081313F" w:rsidRPr="000C1964" w:rsidRDefault="00905DE5" w:rsidP="0081313F">
      <w:pPr>
        <w:pStyle w:val="P1-N1Paragraph1-Number1"/>
        <w:spacing w:before="120" w:after="120"/>
        <w:rPr>
          <w:rFonts w:asciiTheme="minorHAnsi" w:hAnsiTheme="minorHAnsi" w:cstheme="minorHAnsi"/>
        </w:rPr>
      </w:pPr>
      <w:r w:rsidRPr="000C1964">
        <w:rPr>
          <w:rFonts w:asciiTheme="minorHAnsi" w:hAnsiTheme="minorHAnsi" w:cstheme="minorHAnsi"/>
        </w:rPr>
        <w:t>In sum</w:t>
      </w:r>
      <w:r w:rsidR="0081313F" w:rsidRPr="000C1964">
        <w:rPr>
          <w:rFonts w:asciiTheme="minorHAnsi" w:hAnsiTheme="minorHAnsi" w:cstheme="minorHAnsi"/>
        </w:rPr>
        <w:t>, Article 2.2.1.1</w:t>
      </w:r>
      <w:r w:rsidRPr="000C1964">
        <w:rPr>
          <w:rFonts w:asciiTheme="minorHAnsi" w:hAnsiTheme="minorHAnsi" w:cstheme="minorHAnsi"/>
        </w:rPr>
        <w:t xml:space="preserve"> read as a whole,</w:t>
      </w:r>
      <w:r w:rsidR="0081313F" w:rsidRPr="000C1964">
        <w:rPr>
          <w:rFonts w:asciiTheme="minorHAnsi" w:hAnsiTheme="minorHAnsi" w:cstheme="minorHAnsi"/>
        </w:rPr>
        <w:t xml:space="preserve"> provides an obligation for an investigating authority to </w:t>
      </w:r>
      <w:r w:rsidRPr="000C1964">
        <w:rPr>
          <w:rFonts w:asciiTheme="minorHAnsi" w:hAnsiTheme="minorHAnsi" w:cstheme="minorHAnsi"/>
        </w:rPr>
        <w:t>use</w:t>
      </w:r>
      <w:r w:rsidR="0081313F" w:rsidRPr="000C1964">
        <w:rPr>
          <w:rFonts w:asciiTheme="minorHAnsi" w:hAnsiTheme="minorHAnsi" w:cstheme="minorHAnsi"/>
        </w:rPr>
        <w:t xml:space="preserve"> exporters records as the basis of cost calculations for the purpose of constructing normal value. This obligation only applies where:</w:t>
      </w:r>
    </w:p>
    <w:p w14:paraId="19A6DED2" w14:textId="58E93D65" w:rsidR="0081313F" w:rsidRPr="000C1964" w:rsidRDefault="0081313F" w:rsidP="00154264">
      <w:pPr>
        <w:pStyle w:val="P2-B1Paragraph2-Bullet1"/>
        <w:numPr>
          <w:ilvl w:val="1"/>
          <w:numId w:val="23"/>
        </w:numPr>
      </w:pPr>
      <w:r w:rsidRPr="000C1964">
        <w:lastRenderedPageBreak/>
        <w:t xml:space="preserve">circumstances are </w:t>
      </w:r>
      <w:proofErr w:type="gramStart"/>
      <w:r w:rsidRPr="000C1964">
        <w:t>normal;</w:t>
      </w:r>
      <w:proofErr w:type="gramEnd"/>
    </w:p>
    <w:p w14:paraId="31BEDCC8" w14:textId="53DFA19A" w:rsidR="0081313F" w:rsidRPr="000C1964" w:rsidRDefault="0081313F" w:rsidP="00154264">
      <w:pPr>
        <w:pStyle w:val="P2-B1Paragraph2-Bullet1"/>
        <w:numPr>
          <w:ilvl w:val="1"/>
          <w:numId w:val="23"/>
        </w:numPr>
      </w:pPr>
      <w:r w:rsidRPr="000C1964">
        <w:t>the records are in accordance with GAAP of the export country; and</w:t>
      </w:r>
    </w:p>
    <w:p w14:paraId="0228AADE" w14:textId="77777777" w:rsidR="0081313F" w:rsidRPr="000C1964" w:rsidRDefault="0081313F" w:rsidP="00154264">
      <w:pPr>
        <w:pStyle w:val="P2-B1Paragraph2-Bullet1"/>
        <w:numPr>
          <w:ilvl w:val="1"/>
          <w:numId w:val="23"/>
        </w:numPr>
      </w:pPr>
      <w:r w:rsidRPr="000C1964">
        <w:t>the records reasonably reflect the costs associated with the production and sale of the product under consideration.</w:t>
      </w:r>
    </w:p>
    <w:p w14:paraId="1B0EEE93" w14:textId="1CA60F6D" w:rsidR="0081313F" w:rsidRPr="000C1964" w:rsidRDefault="0081313F" w:rsidP="0081313F">
      <w:pPr>
        <w:pStyle w:val="P1-N1Paragraph1-Number1"/>
        <w:spacing w:before="120" w:after="120"/>
      </w:pPr>
      <w:r w:rsidRPr="000C1964">
        <w:rPr>
          <w:rFonts w:asciiTheme="minorHAnsi" w:hAnsiTheme="minorHAnsi" w:cstheme="minorHAnsi"/>
        </w:rPr>
        <w:t>Each of the three circumstances</w:t>
      </w:r>
      <w:r w:rsidR="00F71E87" w:rsidRPr="000C1964">
        <w:rPr>
          <w:rFonts w:asciiTheme="minorHAnsi" w:hAnsiTheme="minorHAnsi" w:cstheme="minorHAnsi"/>
        </w:rPr>
        <w:t xml:space="preserve"> described above</w:t>
      </w:r>
      <w:r w:rsidRPr="000C1964">
        <w:rPr>
          <w:rFonts w:asciiTheme="minorHAnsi" w:hAnsiTheme="minorHAnsi" w:cstheme="minorHAnsi"/>
        </w:rPr>
        <w:t xml:space="preserve"> serves as an independent exception to the obligation in Article 2.2.1.1. If any one of the above circumstances </w:t>
      </w:r>
      <w:r w:rsidR="00F71E87" w:rsidRPr="000C1964">
        <w:rPr>
          <w:rFonts w:asciiTheme="minorHAnsi" w:hAnsiTheme="minorHAnsi" w:cstheme="minorHAnsi"/>
        </w:rPr>
        <w:t>is</w:t>
      </w:r>
      <w:r w:rsidRPr="000C1964">
        <w:rPr>
          <w:rFonts w:asciiTheme="minorHAnsi" w:hAnsiTheme="minorHAnsi" w:cstheme="minorHAnsi"/>
        </w:rPr>
        <w:t xml:space="preserve"> not present, then an investigating authority may rely on a basis outside of the exporters</w:t>
      </w:r>
      <w:r w:rsidR="001F08D8" w:rsidRPr="000C1964">
        <w:rPr>
          <w:rFonts w:asciiTheme="minorHAnsi" w:hAnsiTheme="minorHAnsi" w:cstheme="minorHAnsi"/>
        </w:rPr>
        <w:t>'</w:t>
      </w:r>
      <w:r w:rsidRPr="000C1964">
        <w:rPr>
          <w:rFonts w:asciiTheme="minorHAnsi" w:hAnsiTheme="minorHAnsi" w:cstheme="minorHAnsi"/>
        </w:rPr>
        <w:t xml:space="preserve"> records to compute the cost element of constructed normal value.</w:t>
      </w:r>
    </w:p>
    <w:p w14:paraId="53FCA0A3" w14:textId="13B26599" w:rsidR="0081313F" w:rsidRPr="000C1964" w:rsidRDefault="0081313F" w:rsidP="0081313F">
      <w:pPr>
        <w:pStyle w:val="P1-N1Paragraph1-Number1"/>
        <w:rPr>
          <w:rFonts w:asciiTheme="minorHAnsi" w:hAnsiTheme="minorHAnsi" w:cstheme="minorHAnsi"/>
        </w:rPr>
      </w:pPr>
      <w:r w:rsidRPr="000C1964">
        <w:rPr>
          <w:rFonts w:asciiTheme="minorHAnsi" w:hAnsiTheme="minorHAnsi" w:cstheme="minorHAnsi"/>
        </w:rPr>
        <w:t xml:space="preserve">The </w:t>
      </w:r>
      <w:r w:rsidR="00F71E87" w:rsidRPr="000C1964">
        <w:rPr>
          <w:rFonts w:asciiTheme="minorHAnsi" w:hAnsiTheme="minorHAnsi" w:cstheme="minorHAnsi"/>
        </w:rPr>
        <w:t xml:space="preserve">three </w:t>
      </w:r>
      <w:r w:rsidRPr="000C1964">
        <w:rPr>
          <w:rFonts w:asciiTheme="minorHAnsi" w:hAnsiTheme="minorHAnsi" w:cstheme="minorHAnsi"/>
        </w:rPr>
        <w:t xml:space="preserve">circumstances are not mutually exclusive, nor are they contingent on one another. In a practical sense, an investigating authority that finds one of the circumstances is not </w:t>
      </w:r>
      <w:r w:rsidR="00EA541B" w:rsidRPr="000C1964">
        <w:rPr>
          <w:rFonts w:asciiTheme="minorHAnsi" w:hAnsiTheme="minorHAnsi" w:cstheme="minorHAnsi"/>
        </w:rPr>
        <w:t>satisfied,</w:t>
      </w:r>
      <w:r w:rsidRPr="000C1964">
        <w:rPr>
          <w:rFonts w:asciiTheme="minorHAnsi" w:hAnsiTheme="minorHAnsi" w:cstheme="minorHAnsi"/>
        </w:rPr>
        <w:t xml:space="preserve"> could decide to conclude its analysis at that point, on the basis that any further consideration of the other circumstances would be redundant. However, </w:t>
      </w:r>
      <w:r w:rsidR="00925DD9" w:rsidRPr="000C1964">
        <w:rPr>
          <w:rFonts w:asciiTheme="minorHAnsi" w:hAnsiTheme="minorHAnsi" w:cstheme="minorHAnsi"/>
        </w:rPr>
        <w:t>such an approach</w:t>
      </w:r>
      <w:r w:rsidRPr="000C1964">
        <w:rPr>
          <w:rFonts w:asciiTheme="minorHAnsi" w:hAnsiTheme="minorHAnsi" w:cstheme="minorHAnsi"/>
        </w:rPr>
        <w:t xml:space="preserve"> is </w:t>
      </w:r>
      <w:r w:rsidR="00EA541B" w:rsidRPr="000C1964">
        <w:rPr>
          <w:rFonts w:asciiTheme="minorHAnsi" w:hAnsiTheme="minorHAnsi" w:cstheme="minorHAnsi"/>
        </w:rPr>
        <w:t>neither</w:t>
      </w:r>
      <w:r w:rsidRPr="000C1964">
        <w:rPr>
          <w:rFonts w:asciiTheme="minorHAnsi" w:hAnsiTheme="minorHAnsi" w:cstheme="minorHAnsi"/>
        </w:rPr>
        <w:t xml:space="preserve"> mandated</w:t>
      </w:r>
      <w:r w:rsidR="00EA541B" w:rsidRPr="000C1964">
        <w:rPr>
          <w:rFonts w:asciiTheme="minorHAnsi" w:hAnsiTheme="minorHAnsi" w:cstheme="minorHAnsi"/>
        </w:rPr>
        <w:t>, nor prohibited,</w:t>
      </w:r>
      <w:r w:rsidRPr="000C1964">
        <w:rPr>
          <w:rFonts w:asciiTheme="minorHAnsi" w:hAnsiTheme="minorHAnsi" w:cstheme="minorHAnsi"/>
        </w:rPr>
        <w:t xml:space="preserve"> in the text of Article 2.2.1.1.</w:t>
      </w:r>
    </w:p>
    <w:p w14:paraId="1DAB75D1" w14:textId="77777777"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There is nothing in the foregoing analysis, nor in the text of Article 2.2.1.1, that suggests, let alone mandates, a particular order of analysis within Article 2.2.1.1. This is unremarkable: it would be unusual for an order of analysis to be mandated to an investigating authority for three independent exceptions to a general obligation. Such a sequencing would serve no meaningful purpose. If the parties to the Anti-Dumping Agreement had intended such a mandatory sequencing, then they would have said as much.</w:t>
      </w:r>
      <w:r w:rsidRPr="000C1964">
        <w:rPr>
          <w:rStyle w:val="FootnoteReference"/>
          <w:rFonts w:asciiTheme="minorHAnsi" w:hAnsiTheme="minorHAnsi" w:cstheme="minorHAnsi"/>
        </w:rPr>
        <w:footnoteReference w:id="174"/>
      </w:r>
    </w:p>
    <w:p w14:paraId="28E5E34D" w14:textId="25D58D84"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Accordingly, interpreting Article 2.2.1.1 in good faith and in accordance with its ordinary meaning</w:t>
      </w:r>
      <w:r w:rsidR="001C5119" w:rsidRPr="000C1964">
        <w:rPr>
          <w:rFonts w:asciiTheme="minorHAnsi" w:hAnsiTheme="minorHAnsi" w:cstheme="minorHAnsi"/>
        </w:rPr>
        <w:t>,</w:t>
      </w:r>
      <w:r w:rsidRPr="000C1964">
        <w:rPr>
          <w:rFonts w:asciiTheme="minorHAnsi" w:hAnsiTheme="minorHAnsi" w:cstheme="minorHAnsi"/>
        </w:rPr>
        <w:t xml:space="preserve"> leads to the conclusion that an investigating authority may calculate costs </w:t>
      </w:r>
      <w:r w:rsidR="001C5119" w:rsidRPr="000C1964">
        <w:rPr>
          <w:rFonts w:asciiTheme="minorHAnsi" w:hAnsiTheme="minorHAnsi" w:cstheme="minorHAnsi"/>
        </w:rPr>
        <w:t>based on</w:t>
      </w:r>
      <w:r w:rsidRPr="000C1964">
        <w:rPr>
          <w:rFonts w:asciiTheme="minorHAnsi" w:hAnsiTheme="minorHAnsi" w:cstheme="minorHAnsi"/>
        </w:rPr>
        <w:t xml:space="preserve"> information other than the exporters</w:t>
      </w:r>
      <w:r w:rsidR="001C5119" w:rsidRPr="000C1964">
        <w:rPr>
          <w:rFonts w:asciiTheme="minorHAnsi" w:hAnsiTheme="minorHAnsi" w:cstheme="minorHAnsi"/>
        </w:rPr>
        <w:t>’</w:t>
      </w:r>
      <w:r w:rsidRPr="000C1964">
        <w:rPr>
          <w:rFonts w:asciiTheme="minorHAnsi" w:hAnsiTheme="minorHAnsi" w:cstheme="minorHAnsi"/>
        </w:rPr>
        <w:t xml:space="preserve"> records in circumstances </w:t>
      </w:r>
      <w:r w:rsidR="001C5119" w:rsidRPr="000C1964">
        <w:rPr>
          <w:rFonts w:asciiTheme="minorHAnsi" w:hAnsiTheme="minorHAnsi" w:cstheme="minorHAnsi"/>
        </w:rPr>
        <w:t>that</w:t>
      </w:r>
      <w:r w:rsidRPr="000C1964">
        <w:rPr>
          <w:rFonts w:asciiTheme="minorHAnsi" w:hAnsiTheme="minorHAnsi" w:cstheme="minorHAnsi"/>
        </w:rPr>
        <w:t xml:space="preserve"> are not normal or ordinary. This applies irrespective of whether the remaining c</w:t>
      </w:r>
      <w:r w:rsidR="00925DD9" w:rsidRPr="000C1964">
        <w:rPr>
          <w:rFonts w:asciiTheme="minorHAnsi" w:hAnsiTheme="minorHAnsi" w:cstheme="minorHAnsi"/>
        </w:rPr>
        <w:t>ircumstances</w:t>
      </w:r>
      <w:r w:rsidRPr="000C1964">
        <w:rPr>
          <w:rFonts w:asciiTheme="minorHAnsi" w:hAnsiTheme="minorHAnsi" w:cstheme="minorHAnsi"/>
        </w:rPr>
        <w:t xml:space="preserve"> are satisfied, and irrespective of whether the authority made anterior findings about those c</w:t>
      </w:r>
      <w:r w:rsidR="00925DD9" w:rsidRPr="000C1964">
        <w:rPr>
          <w:rFonts w:asciiTheme="minorHAnsi" w:hAnsiTheme="minorHAnsi" w:cstheme="minorHAnsi"/>
        </w:rPr>
        <w:t>ircumstances</w:t>
      </w:r>
      <w:r w:rsidRPr="000C1964">
        <w:rPr>
          <w:rFonts w:asciiTheme="minorHAnsi" w:hAnsiTheme="minorHAnsi" w:cstheme="minorHAnsi"/>
        </w:rPr>
        <w:t>.</w:t>
      </w:r>
    </w:p>
    <w:p w14:paraId="164DC323" w14:textId="039F70FC" w:rsidR="0081313F" w:rsidRPr="000C1964" w:rsidRDefault="0081313F" w:rsidP="00F53AF0">
      <w:pPr>
        <w:pStyle w:val="HL4HeadingLevel4"/>
      </w:pPr>
      <w:bookmarkStart w:id="125" w:name="_Toc135405924"/>
      <w:r w:rsidRPr="000C1964">
        <w:lastRenderedPageBreak/>
        <w:t xml:space="preserve">Where the Anti-Dumping Agreement requires a particular order within an article, it is set out </w:t>
      </w:r>
      <w:proofErr w:type="gramStart"/>
      <w:r w:rsidRPr="000C1964">
        <w:t>expressly</w:t>
      </w:r>
      <w:bookmarkEnd w:id="125"/>
      <w:proofErr w:type="gramEnd"/>
    </w:p>
    <w:p w14:paraId="4043D81A" w14:textId="0309FFF5"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If the parties to the Anti-Dumping Agreement had anticipated that there should be a mandatory order of analysis within Article 2.2.1.1, they could—and would—have said so clearly. Where the Anti-Dumping Agreement requires there to be a particular order of analysis within an article, that is set out expressly. In contrast to Article 2.2.1.1</w:t>
      </w:r>
      <w:r w:rsidR="00BA4799" w:rsidRPr="000C1964">
        <w:rPr>
          <w:rFonts w:asciiTheme="minorHAnsi" w:hAnsiTheme="minorHAnsi" w:cstheme="minorHAnsi"/>
        </w:rPr>
        <w:t>,</w:t>
      </w:r>
      <w:r w:rsidRPr="000C1964">
        <w:rPr>
          <w:rFonts w:asciiTheme="minorHAnsi" w:hAnsiTheme="minorHAnsi" w:cstheme="minorHAnsi"/>
        </w:rPr>
        <w:t xml:space="preserve"> the following provisions clearly mandate a sequence of analysis or order of process:</w:t>
      </w:r>
    </w:p>
    <w:p w14:paraId="05C634BE" w14:textId="57397CF4" w:rsidR="0081313F" w:rsidRPr="000C1964" w:rsidRDefault="00C8399E" w:rsidP="00154264">
      <w:pPr>
        <w:pStyle w:val="P1-N1Paragraph1-Number1"/>
        <w:numPr>
          <w:ilvl w:val="0"/>
          <w:numId w:val="20"/>
        </w:numPr>
        <w:spacing w:before="120" w:after="120"/>
        <w:rPr>
          <w:rFonts w:asciiTheme="minorHAnsi" w:hAnsiTheme="minorHAnsi" w:cstheme="minorHAnsi"/>
        </w:rPr>
      </w:pPr>
      <w:r w:rsidRPr="000C1964">
        <w:rPr>
          <w:rFonts w:asciiTheme="minorHAnsi" w:hAnsiTheme="minorHAnsi" w:cstheme="minorHAnsi"/>
          <w:i/>
          <w:iCs/>
        </w:rPr>
        <w:t>t</w:t>
      </w:r>
      <w:r w:rsidR="0081313F" w:rsidRPr="000C1964">
        <w:rPr>
          <w:rFonts w:asciiTheme="minorHAnsi" w:hAnsiTheme="minorHAnsi" w:cstheme="minorHAnsi"/>
          <w:i/>
          <w:iCs/>
        </w:rPr>
        <w:t>he first and second sentences of Article 2.2.2</w:t>
      </w:r>
      <w:r w:rsidR="0081313F" w:rsidRPr="000C1964">
        <w:rPr>
          <w:rFonts w:asciiTheme="minorHAnsi" w:hAnsiTheme="minorHAnsi" w:cstheme="minorHAnsi"/>
        </w:rPr>
        <w:t>. The first sentence clearly mandates that costs and profits be based on actual data</w:t>
      </w:r>
      <w:r w:rsidR="00BA4799" w:rsidRPr="000C1964">
        <w:rPr>
          <w:rFonts w:asciiTheme="minorHAnsi" w:hAnsiTheme="minorHAnsi" w:cstheme="minorHAnsi"/>
        </w:rPr>
        <w:t>,</w:t>
      </w:r>
      <w:r w:rsidR="00EA541B" w:rsidRPr="000C1964">
        <w:rPr>
          <w:rFonts w:asciiTheme="minorHAnsi" w:hAnsiTheme="minorHAnsi" w:cstheme="minorHAnsi"/>
        </w:rPr>
        <w:t xml:space="preserve"> as evidenced</w:t>
      </w:r>
      <w:r w:rsidR="0081313F" w:rsidRPr="000C1964">
        <w:rPr>
          <w:rFonts w:asciiTheme="minorHAnsi" w:hAnsiTheme="minorHAnsi" w:cstheme="minorHAnsi"/>
        </w:rPr>
        <w:t xml:space="preserve"> </w:t>
      </w:r>
      <w:proofErr w:type="gramStart"/>
      <w:r w:rsidR="0081313F" w:rsidRPr="000C1964">
        <w:rPr>
          <w:rFonts w:asciiTheme="minorHAnsi" w:hAnsiTheme="minorHAnsi" w:cstheme="minorHAnsi"/>
        </w:rPr>
        <w:t xml:space="preserve">by the </w:t>
      </w:r>
      <w:r w:rsidR="00EA541B" w:rsidRPr="000C1964">
        <w:rPr>
          <w:rFonts w:asciiTheme="minorHAnsi" w:hAnsiTheme="minorHAnsi" w:cstheme="minorHAnsi"/>
        </w:rPr>
        <w:t>use of</w:t>
      </w:r>
      <w:proofErr w:type="gramEnd"/>
      <w:r w:rsidR="00EA541B" w:rsidRPr="000C1964">
        <w:rPr>
          <w:rFonts w:asciiTheme="minorHAnsi" w:hAnsiTheme="minorHAnsi" w:cstheme="minorHAnsi"/>
        </w:rPr>
        <w:t xml:space="preserve"> the </w:t>
      </w:r>
      <w:r w:rsidR="0081313F" w:rsidRPr="000C1964">
        <w:rPr>
          <w:rFonts w:asciiTheme="minorHAnsi" w:hAnsiTheme="minorHAnsi" w:cstheme="minorHAnsi"/>
        </w:rPr>
        <w:t xml:space="preserve">unqualified verb </w:t>
      </w:r>
      <w:r w:rsidR="001F08D8" w:rsidRPr="000C1964">
        <w:rPr>
          <w:rFonts w:asciiTheme="minorHAnsi" w:hAnsiTheme="minorHAnsi" w:cstheme="minorHAnsi"/>
        </w:rPr>
        <w:t>"</w:t>
      </w:r>
      <w:r w:rsidR="0081313F" w:rsidRPr="000C1964">
        <w:rPr>
          <w:rFonts w:asciiTheme="minorHAnsi" w:hAnsiTheme="minorHAnsi" w:cstheme="minorHAnsi"/>
        </w:rPr>
        <w:t>shall.</w:t>
      </w:r>
      <w:r w:rsidR="001F08D8" w:rsidRPr="000C1964">
        <w:rPr>
          <w:rFonts w:asciiTheme="minorHAnsi" w:hAnsiTheme="minorHAnsi" w:cstheme="minorHAnsi"/>
        </w:rPr>
        <w:t>"</w:t>
      </w:r>
      <w:r w:rsidR="0081313F" w:rsidRPr="000C1964">
        <w:rPr>
          <w:rStyle w:val="FootnoteReference"/>
          <w:rFonts w:asciiTheme="minorHAnsi" w:hAnsiTheme="minorHAnsi" w:cstheme="minorHAnsi"/>
        </w:rPr>
        <w:footnoteReference w:id="175"/>
      </w:r>
      <w:r w:rsidR="0081313F" w:rsidRPr="000C1964">
        <w:rPr>
          <w:rFonts w:asciiTheme="minorHAnsi" w:hAnsiTheme="minorHAnsi" w:cstheme="minorHAnsi"/>
        </w:rPr>
        <w:t xml:space="preserve"> It is only if the amounts </w:t>
      </w:r>
      <w:r w:rsidR="001F08D8" w:rsidRPr="000C1964">
        <w:rPr>
          <w:rFonts w:asciiTheme="minorHAnsi" w:hAnsiTheme="minorHAnsi" w:cstheme="minorHAnsi"/>
        </w:rPr>
        <w:t>"</w:t>
      </w:r>
      <w:r w:rsidR="0081313F" w:rsidRPr="000C1964">
        <w:rPr>
          <w:rFonts w:asciiTheme="minorHAnsi" w:hAnsiTheme="minorHAnsi" w:cstheme="minorHAnsi"/>
        </w:rPr>
        <w:t>cannot</w:t>
      </w:r>
      <w:r w:rsidR="001F08D8" w:rsidRPr="000C1964">
        <w:rPr>
          <w:rFonts w:asciiTheme="minorHAnsi" w:hAnsiTheme="minorHAnsi" w:cstheme="minorHAnsi"/>
        </w:rPr>
        <w:t>"</w:t>
      </w:r>
      <w:r w:rsidR="0081313F" w:rsidRPr="000C1964">
        <w:rPr>
          <w:rFonts w:asciiTheme="minorHAnsi" w:hAnsiTheme="minorHAnsi" w:cstheme="minorHAnsi"/>
        </w:rPr>
        <w:t xml:space="preserve"> be determined on this basis, that an investigating authority may resort to an alternative method of calculating costs. It follows that before resorting to the alternative methods of determining those amounts</w:t>
      </w:r>
      <w:r w:rsidR="00BA4799" w:rsidRPr="000C1964">
        <w:rPr>
          <w:rFonts w:asciiTheme="minorHAnsi" w:hAnsiTheme="minorHAnsi" w:cstheme="minorHAnsi"/>
        </w:rPr>
        <w:t>,</w:t>
      </w:r>
      <w:r w:rsidR="0081313F" w:rsidRPr="000C1964">
        <w:rPr>
          <w:rFonts w:asciiTheme="minorHAnsi" w:hAnsiTheme="minorHAnsi" w:cstheme="minorHAnsi"/>
        </w:rPr>
        <w:t xml:space="preserve"> an investigating authority must first conclude that the amounts cannot be determined </w:t>
      </w:r>
      <w:r w:rsidR="00BA4799" w:rsidRPr="000C1964">
        <w:rPr>
          <w:rFonts w:asciiTheme="minorHAnsi" w:hAnsiTheme="minorHAnsi" w:cstheme="minorHAnsi"/>
        </w:rPr>
        <w:t>using</w:t>
      </w:r>
      <w:r w:rsidR="0081313F" w:rsidRPr="000C1964">
        <w:rPr>
          <w:rFonts w:asciiTheme="minorHAnsi" w:hAnsiTheme="minorHAnsi" w:cstheme="minorHAnsi"/>
        </w:rPr>
        <w:t xml:space="preserve"> the method set out in the first sentence; and</w:t>
      </w:r>
    </w:p>
    <w:p w14:paraId="1FE20197" w14:textId="4DA29F78" w:rsidR="0081313F" w:rsidRPr="000C1964" w:rsidRDefault="0081313F" w:rsidP="00154264">
      <w:pPr>
        <w:pStyle w:val="P1-N1Paragraph1-Number1"/>
        <w:numPr>
          <w:ilvl w:val="0"/>
          <w:numId w:val="20"/>
        </w:numPr>
        <w:spacing w:before="120" w:after="120"/>
        <w:rPr>
          <w:rFonts w:asciiTheme="minorHAnsi" w:hAnsiTheme="minorHAnsi" w:cstheme="minorHAnsi"/>
        </w:rPr>
      </w:pPr>
      <w:r w:rsidRPr="000C1964">
        <w:rPr>
          <w:rFonts w:asciiTheme="minorHAnsi" w:hAnsiTheme="minorHAnsi" w:cstheme="minorHAnsi"/>
          <w:i/>
          <w:iCs/>
        </w:rPr>
        <w:t>Articles 5.1, 5.3, 5.4 and 5.5</w:t>
      </w:r>
      <w:r w:rsidRPr="000C1964">
        <w:rPr>
          <w:rFonts w:asciiTheme="minorHAnsi" w:hAnsiTheme="minorHAnsi" w:cstheme="minorHAnsi"/>
        </w:rPr>
        <w:t xml:space="preserve">. Article 5.1 mandates that, aside from identified circumstances, an investigation may be initiated only after a written application has been submitted by or on behalf of the domestic industry. Articles 5.3 and 5.4 set out what an investigating authority must do after receipt of that application, and the determinations they must make before either initiating an investigation or rejecting the application. Article 5.5 specifies that the application for initiation of investigation shall not be publicised until after a decision to initiate has been made. A clear sequence of steps </w:t>
      </w:r>
      <w:r w:rsidR="00362EBA" w:rsidRPr="000C1964">
        <w:rPr>
          <w:rFonts w:asciiTheme="minorHAnsi" w:hAnsiTheme="minorHAnsi" w:cstheme="minorHAnsi"/>
        </w:rPr>
        <w:t>that an</w:t>
      </w:r>
      <w:r w:rsidRPr="000C1964">
        <w:rPr>
          <w:rFonts w:asciiTheme="minorHAnsi" w:hAnsiTheme="minorHAnsi" w:cstheme="minorHAnsi"/>
        </w:rPr>
        <w:t xml:space="preserve"> investigating authority</w:t>
      </w:r>
      <w:r w:rsidR="00362EBA" w:rsidRPr="000C1964">
        <w:rPr>
          <w:rFonts w:asciiTheme="minorHAnsi" w:hAnsiTheme="minorHAnsi" w:cstheme="minorHAnsi"/>
        </w:rPr>
        <w:t xml:space="preserve"> </w:t>
      </w:r>
      <w:proofErr w:type="gramStart"/>
      <w:r w:rsidR="00362EBA" w:rsidRPr="000C1964">
        <w:rPr>
          <w:rFonts w:asciiTheme="minorHAnsi" w:hAnsiTheme="minorHAnsi" w:cstheme="minorHAnsi"/>
        </w:rPr>
        <w:t>has to</w:t>
      </w:r>
      <w:proofErr w:type="gramEnd"/>
      <w:r w:rsidR="00362EBA" w:rsidRPr="000C1964">
        <w:rPr>
          <w:rFonts w:asciiTheme="minorHAnsi" w:hAnsiTheme="minorHAnsi" w:cstheme="minorHAnsi"/>
        </w:rPr>
        <w:t xml:space="preserve"> undertake</w:t>
      </w:r>
      <w:r w:rsidRPr="000C1964">
        <w:rPr>
          <w:rFonts w:asciiTheme="minorHAnsi" w:hAnsiTheme="minorHAnsi" w:cstheme="minorHAnsi"/>
        </w:rPr>
        <w:t xml:space="preserve"> is expressly set out in these paragraphs.</w:t>
      </w:r>
    </w:p>
    <w:p w14:paraId="3C63C9E9" w14:textId="032F8990" w:rsidR="0081313F" w:rsidRPr="000C1964" w:rsidRDefault="0081313F" w:rsidP="0081313F">
      <w:pPr>
        <w:pStyle w:val="P1-N1Paragraph1-Number1"/>
        <w:rPr>
          <w:rFonts w:asciiTheme="minorHAnsi" w:hAnsiTheme="minorHAnsi" w:cstheme="minorHAnsi"/>
        </w:rPr>
      </w:pPr>
      <w:r w:rsidRPr="000C1964">
        <w:rPr>
          <w:rFonts w:asciiTheme="minorHAnsi" w:hAnsiTheme="minorHAnsi" w:cstheme="minorHAnsi"/>
        </w:rPr>
        <w:t>In each above case, it is clear from the express text of the Articles that the</w:t>
      </w:r>
      <w:r w:rsidR="00F71E87" w:rsidRPr="000C1964">
        <w:rPr>
          <w:rFonts w:asciiTheme="minorHAnsi" w:hAnsiTheme="minorHAnsi" w:cstheme="minorHAnsi"/>
        </w:rPr>
        <w:t>ir</w:t>
      </w:r>
      <w:r w:rsidRPr="000C1964">
        <w:rPr>
          <w:rFonts w:asciiTheme="minorHAnsi" w:hAnsiTheme="minorHAnsi" w:cstheme="minorHAnsi"/>
        </w:rPr>
        <w:t xml:space="preserve"> requirements can only be met if the sequence set out in the specific Articles is followed. This </w:t>
      </w:r>
      <w:r w:rsidR="00362EBA" w:rsidRPr="000C1964">
        <w:rPr>
          <w:rFonts w:asciiTheme="minorHAnsi" w:hAnsiTheme="minorHAnsi" w:cstheme="minorHAnsi"/>
        </w:rPr>
        <w:t>contrasts with</w:t>
      </w:r>
      <w:r w:rsidRPr="000C1964">
        <w:rPr>
          <w:rFonts w:asciiTheme="minorHAnsi" w:hAnsiTheme="minorHAnsi" w:cstheme="minorHAnsi"/>
        </w:rPr>
        <w:t xml:space="preserve"> Article 2.2.1.1, which contains no such sequencing</w:t>
      </w:r>
      <w:r w:rsidR="00EA541B" w:rsidRPr="000C1964">
        <w:rPr>
          <w:rFonts w:asciiTheme="minorHAnsi" w:hAnsiTheme="minorHAnsi" w:cstheme="minorHAnsi"/>
        </w:rPr>
        <w:t xml:space="preserve"> requirement</w:t>
      </w:r>
      <w:r w:rsidRPr="000C1964">
        <w:rPr>
          <w:rFonts w:asciiTheme="minorHAnsi" w:hAnsiTheme="minorHAnsi" w:cstheme="minorHAnsi"/>
        </w:rPr>
        <w:t>.</w:t>
      </w:r>
    </w:p>
    <w:p w14:paraId="5B45B121" w14:textId="16064A7F" w:rsidR="0081313F" w:rsidRPr="000C1964" w:rsidRDefault="0081313F" w:rsidP="00F53AF0">
      <w:pPr>
        <w:pStyle w:val="HL4HeadingLevel4"/>
      </w:pPr>
      <w:bookmarkStart w:id="126" w:name="_Toc135405925"/>
      <w:r w:rsidRPr="000C1964">
        <w:lastRenderedPageBreak/>
        <w:t xml:space="preserve">The reasoning of the panel in Australia-Anti-Dumping Measures </w:t>
      </w:r>
      <w:r w:rsidR="00A05E66" w:rsidRPr="000C1964">
        <w:t xml:space="preserve">on </w:t>
      </w:r>
      <w:r w:rsidRPr="000C1964">
        <w:t xml:space="preserve">Paper with respect to sequencing should not be </w:t>
      </w:r>
      <w:proofErr w:type="gramStart"/>
      <w:r w:rsidRPr="000C1964">
        <w:t>followed</w:t>
      </w:r>
      <w:bookmarkEnd w:id="126"/>
      <w:proofErr w:type="gramEnd"/>
    </w:p>
    <w:p w14:paraId="1BA935C1" w14:textId="49AE28B3"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As China noted at the first Panel meeting,</w:t>
      </w:r>
      <w:r w:rsidR="000A694B" w:rsidRPr="000C1964">
        <w:rPr>
          <w:rStyle w:val="FootnoteReference"/>
          <w:rFonts w:asciiTheme="minorHAnsi" w:hAnsiTheme="minorHAnsi" w:cstheme="minorHAnsi"/>
        </w:rPr>
        <w:footnoteReference w:id="176"/>
      </w:r>
      <w:r w:rsidRPr="000C1964">
        <w:rPr>
          <w:rFonts w:asciiTheme="minorHAnsi" w:hAnsiTheme="minorHAnsi" w:cstheme="minorHAnsi"/>
        </w:rPr>
        <w:t xml:space="preserve"> the panel in </w:t>
      </w:r>
      <w:r w:rsidRPr="000C1964">
        <w:rPr>
          <w:rFonts w:asciiTheme="minorHAnsi" w:hAnsiTheme="minorHAnsi" w:cstheme="minorHAnsi"/>
          <w:i/>
          <w:iCs/>
        </w:rPr>
        <w:t>Australia-Anti-Dumping Measures on Paper</w:t>
      </w:r>
      <w:r w:rsidRPr="000C1964">
        <w:rPr>
          <w:rFonts w:asciiTheme="minorHAnsi" w:hAnsiTheme="minorHAnsi" w:cstheme="minorHAnsi"/>
        </w:rPr>
        <w:t xml:space="preserve"> found that there is a mandatory </w:t>
      </w:r>
      <w:r w:rsidR="00E54D60" w:rsidRPr="000C1964">
        <w:rPr>
          <w:rFonts w:asciiTheme="minorHAnsi" w:hAnsiTheme="minorHAnsi" w:cstheme="minorHAnsi"/>
        </w:rPr>
        <w:t>order</w:t>
      </w:r>
      <w:r w:rsidRPr="000C1964">
        <w:rPr>
          <w:rFonts w:asciiTheme="minorHAnsi" w:hAnsiTheme="minorHAnsi" w:cstheme="minorHAnsi"/>
        </w:rPr>
        <w:t xml:space="preserve"> of analysis within Article 2.2.1.1. That approach should not be followed as it is inconsistent with the plain text of the Anti-Dumping Agreement.</w:t>
      </w:r>
    </w:p>
    <w:p w14:paraId="55ABBE7B" w14:textId="0DBD87BE"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The course of reasoning that led the panel in</w:t>
      </w:r>
      <w:r w:rsidRPr="000C1964">
        <w:rPr>
          <w:rFonts w:asciiTheme="minorHAnsi" w:hAnsiTheme="minorHAnsi" w:cstheme="minorHAnsi"/>
          <w:i/>
          <w:iCs/>
        </w:rPr>
        <w:t xml:space="preserve"> Australia-Anti-Dumping Measures on Paper</w:t>
      </w:r>
      <w:r w:rsidRPr="000C1964">
        <w:rPr>
          <w:rFonts w:asciiTheme="minorHAnsi" w:hAnsiTheme="minorHAnsi" w:cstheme="minorHAnsi"/>
        </w:rPr>
        <w:t xml:space="preserve"> to identify a requirement for sequencing within Article 2.2.1.1 can be summarised in the following four steps</w:t>
      </w:r>
      <w:r w:rsidR="00E54D60" w:rsidRPr="000C1964">
        <w:rPr>
          <w:rFonts w:asciiTheme="minorHAnsi" w:hAnsiTheme="minorHAnsi" w:cstheme="minorHAnsi"/>
        </w:rPr>
        <w:t>:</w:t>
      </w:r>
    </w:p>
    <w:p w14:paraId="38B75D6F" w14:textId="68436A64" w:rsidR="0081313F" w:rsidRPr="000C1964" w:rsidRDefault="0081313F" w:rsidP="00154264">
      <w:pPr>
        <w:pStyle w:val="P2-B1Paragraph2-Bullet1"/>
        <w:numPr>
          <w:ilvl w:val="1"/>
          <w:numId w:val="24"/>
        </w:numPr>
      </w:pPr>
      <w:r w:rsidRPr="000C1964">
        <w:t xml:space="preserve">the term </w:t>
      </w:r>
      <w:r w:rsidR="001F08D8" w:rsidRPr="000C1964">
        <w:t>"</w:t>
      </w:r>
      <w:r w:rsidRPr="000C1964">
        <w:t>normally</w:t>
      </w:r>
      <w:r w:rsidR="001F08D8" w:rsidRPr="000C1964">
        <w:t>"</w:t>
      </w:r>
      <w:r w:rsidRPr="000C1964">
        <w:t xml:space="preserve"> is defined as </w:t>
      </w:r>
      <w:r w:rsidR="001F08D8" w:rsidRPr="000C1964">
        <w:t>"</w:t>
      </w:r>
      <w:r w:rsidRPr="000C1964">
        <w:t>under normal or ordinary conditions; as a rule, ordinarily</w:t>
      </w:r>
      <w:r w:rsidR="001F08D8" w:rsidRPr="000C1964">
        <w:t>"</w:t>
      </w:r>
      <w:r w:rsidRPr="000C1964">
        <w:t xml:space="preserve">; </w:t>
      </w:r>
      <w:r w:rsidR="001F08D8" w:rsidRPr="000C1964">
        <w:t>"</w:t>
      </w:r>
      <w:r w:rsidRPr="000C1964">
        <w:t>in a normal manner, in the usual way</w:t>
      </w:r>
      <w:r w:rsidR="001F08D8" w:rsidRPr="000C1964">
        <w:t>"</w:t>
      </w:r>
      <w:r w:rsidRPr="000C1964">
        <w:t xml:space="preserve">. The term </w:t>
      </w:r>
      <w:r w:rsidR="001F08D8" w:rsidRPr="000C1964">
        <w:t>"</w:t>
      </w:r>
      <w:r w:rsidRPr="000C1964">
        <w:t>normally</w:t>
      </w:r>
      <w:r w:rsidR="001F08D8" w:rsidRPr="000C1964">
        <w:t>"</w:t>
      </w:r>
      <w:r w:rsidRPr="000C1964">
        <w:t xml:space="preserve"> suggests that the obligation to use the records kept by an exporter to calculate the costs</w:t>
      </w:r>
      <w:r w:rsidR="002A3F1C" w:rsidRPr="000C1964">
        <w:t>,</w:t>
      </w:r>
      <w:r w:rsidRPr="000C1964">
        <w:t xml:space="preserve"> admits of derogation under certain circumstances;</w:t>
      </w:r>
      <w:r w:rsidRPr="000C1964">
        <w:rPr>
          <w:vertAlign w:val="superscript"/>
        </w:rPr>
        <w:footnoteReference w:id="177"/>
      </w:r>
    </w:p>
    <w:p w14:paraId="6D88429D" w14:textId="1C95BD84" w:rsidR="0081313F" w:rsidRPr="000C1964" w:rsidRDefault="0081313F" w:rsidP="00154264">
      <w:pPr>
        <w:pStyle w:val="P2-B1Paragraph2-Bullet1"/>
        <w:numPr>
          <w:ilvl w:val="1"/>
          <w:numId w:val="24"/>
        </w:numPr>
      </w:pPr>
      <w:r w:rsidRPr="000C1964">
        <w:t xml:space="preserve">Article 2.2.1.1 should not be read in a way that renders the word </w:t>
      </w:r>
      <w:r w:rsidR="001F08D8" w:rsidRPr="000C1964">
        <w:t>"</w:t>
      </w:r>
      <w:r w:rsidRPr="000C1964">
        <w:t>normally</w:t>
      </w:r>
      <w:r w:rsidR="001F08D8" w:rsidRPr="000C1964">
        <w:t>"</w:t>
      </w:r>
      <w:r w:rsidRPr="000C1964">
        <w:t xml:space="preserve"> redundant, as this would be inconsistent with the principle that </w:t>
      </w:r>
      <w:r w:rsidR="001F08D8" w:rsidRPr="000C1964">
        <w:t>"</w:t>
      </w:r>
      <w:r w:rsidRPr="000C1964">
        <w:t>interpretation must give meaning and effect to all the terms of a treaty</w:t>
      </w:r>
      <w:r w:rsidR="001F08D8" w:rsidRPr="000C1964">
        <w:t>"</w:t>
      </w:r>
      <w:r w:rsidRPr="000C1964">
        <w:t>;</w:t>
      </w:r>
      <w:r w:rsidRPr="000C1964">
        <w:rPr>
          <w:vertAlign w:val="superscript"/>
        </w:rPr>
        <w:footnoteReference w:id="178"/>
      </w:r>
    </w:p>
    <w:p w14:paraId="1F707254" w14:textId="3B01B78E" w:rsidR="0081313F" w:rsidRPr="000C1964" w:rsidRDefault="0081313F" w:rsidP="00154264">
      <w:pPr>
        <w:pStyle w:val="P2-B1Paragraph2-Bullet1"/>
        <w:numPr>
          <w:ilvl w:val="1"/>
          <w:numId w:val="24"/>
        </w:numPr>
      </w:pPr>
      <w:r w:rsidRPr="000C1964">
        <w:t xml:space="preserve">the term </w:t>
      </w:r>
      <w:r w:rsidR="001F08D8" w:rsidRPr="000C1964">
        <w:t>"</w:t>
      </w:r>
      <w:r w:rsidRPr="000C1964">
        <w:t>normally</w:t>
      </w:r>
      <w:r w:rsidR="001F08D8" w:rsidRPr="000C1964">
        <w:t>"</w:t>
      </w:r>
      <w:r w:rsidRPr="000C1964">
        <w:t xml:space="preserve"> indicates that even where an exporter</w:t>
      </w:r>
      <w:r w:rsidR="001F08D8" w:rsidRPr="000C1964">
        <w:t>'</w:t>
      </w:r>
      <w:r w:rsidRPr="000C1964">
        <w:t xml:space="preserve">s records satisfy the </w:t>
      </w:r>
      <w:r w:rsidR="00BD1372" w:rsidRPr="000C1964">
        <w:t>second and third circumstances</w:t>
      </w:r>
      <w:r w:rsidRPr="000C1964">
        <w:t xml:space="preserve"> in Article 2.2.1.1, first sentence, there are </w:t>
      </w:r>
      <w:r w:rsidR="00E54D60" w:rsidRPr="000C1964">
        <w:t xml:space="preserve">still </w:t>
      </w:r>
      <w:r w:rsidRPr="000C1964">
        <w:t xml:space="preserve">circumstances in which the </w:t>
      </w:r>
      <w:r w:rsidR="00860C5D" w:rsidRPr="000C1964">
        <w:t xml:space="preserve">investigating </w:t>
      </w:r>
      <w:r w:rsidRPr="000C1964">
        <w:t>authority may depart from its obligation to use those records;</w:t>
      </w:r>
      <w:r w:rsidRPr="000C1964">
        <w:rPr>
          <w:vertAlign w:val="superscript"/>
        </w:rPr>
        <w:footnoteReference w:id="179"/>
      </w:r>
    </w:p>
    <w:p w14:paraId="37DECC92" w14:textId="2164F54D" w:rsidR="0081313F" w:rsidRPr="000C1964" w:rsidRDefault="0081313F" w:rsidP="00154264">
      <w:pPr>
        <w:pStyle w:val="P2-B1Paragraph2-Bullet1"/>
        <w:numPr>
          <w:ilvl w:val="1"/>
          <w:numId w:val="24"/>
        </w:numPr>
      </w:pPr>
      <w:r w:rsidRPr="000C1964">
        <w:t xml:space="preserve">before an investigating authority can rely on the flexibility provided by the term </w:t>
      </w:r>
      <w:r w:rsidR="001F08D8" w:rsidRPr="000C1964">
        <w:t>"</w:t>
      </w:r>
      <w:r w:rsidRPr="000C1964">
        <w:t>normally</w:t>
      </w:r>
      <w:r w:rsidR="001F08D8" w:rsidRPr="000C1964">
        <w:t>"</w:t>
      </w:r>
      <w:r w:rsidRPr="000C1964">
        <w:t xml:space="preserve">, it </w:t>
      </w:r>
      <w:proofErr w:type="gramStart"/>
      <w:r w:rsidRPr="000C1964">
        <w:t>has to</w:t>
      </w:r>
      <w:proofErr w:type="gramEnd"/>
      <w:r w:rsidRPr="000C1964">
        <w:t xml:space="preserve"> consider whether the records satisfy the </w:t>
      </w:r>
      <w:r w:rsidR="00973F33" w:rsidRPr="000C1964">
        <w:t xml:space="preserve">second and third </w:t>
      </w:r>
      <w:r w:rsidR="002A3F1C" w:rsidRPr="000C1964">
        <w:t>circumstances - and</w:t>
      </w:r>
      <w:r w:rsidRPr="000C1964">
        <w:t xml:space="preserve"> find that those conditions are satisfied. This is because the obligation to </w:t>
      </w:r>
      <w:r w:rsidR="001F08D8" w:rsidRPr="000C1964">
        <w:t>"</w:t>
      </w:r>
      <w:r w:rsidRPr="000C1964">
        <w:t>normally</w:t>
      </w:r>
      <w:r w:rsidR="001F08D8" w:rsidRPr="000C1964">
        <w:t>"</w:t>
      </w:r>
      <w:r w:rsidRPr="000C1964">
        <w:t xml:space="preserve"> use the records does not apply when </w:t>
      </w:r>
      <w:r w:rsidR="002A3F1C" w:rsidRPr="000C1964">
        <w:t xml:space="preserve">the </w:t>
      </w:r>
      <w:r w:rsidR="00973F33" w:rsidRPr="000C1964">
        <w:t>second or third circumstance</w:t>
      </w:r>
      <w:r w:rsidRPr="000C1964">
        <w:t xml:space="preserve"> is not satisfied. </w:t>
      </w:r>
      <w:r w:rsidRPr="000C1964">
        <w:rPr>
          <w:vertAlign w:val="superscript"/>
        </w:rPr>
        <w:footnoteReference w:id="180"/>
      </w:r>
    </w:p>
    <w:p w14:paraId="795ABE86" w14:textId="75E0A89C"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lastRenderedPageBreak/>
        <w:t>Australia agrees with the first three steps in the panel</w:t>
      </w:r>
      <w:r w:rsidR="001F08D8" w:rsidRPr="000C1964">
        <w:rPr>
          <w:rFonts w:asciiTheme="minorHAnsi" w:hAnsiTheme="minorHAnsi" w:cstheme="minorHAnsi"/>
        </w:rPr>
        <w:t>'</w:t>
      </w:r>
      <w:r w:rsidRPr="000C1964">
        <w:rPr>
          <w:rFonts w:asciiTheme="minorHAnsi" w:hAnsiTheme="minorHAnsi" w:cstheme="minorHAnsi"/>
        </w:rPr>
        <w:t>s reasoning set out above but disagrees with the fourth conclusory step.</w:t>
      </w:r>
    </w:p>
    <w:p w14:paraId="294C1171" w14:textId="50DF3FD8"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The panel</w:t>
      </w:r>
      <w:r w:rsidR="001F08D8" w:rsidRPr="000C1964">
        <w:rPr>
          <w:rFonts w:asciiTheme="minorHAnsi" w:hAnsiTheme="minorHAnsi" w:cstheme="minorHAnsi"/>
        </w:rPr>
        <w:t>'</w:t>
      </w:r>
      <w:r w:rsidRPr="000C1964">
        <w:rPr>
          <w:rFonts w:asciiTheme="minorHAnsi" w:hAnsiTheme="minorHAnsi" w:cstheme="minorHAnsi"/>
        </w:rPr>
        <w:t xml:space="preserve">s reasoning in that fourth step appears to be that because a finding under </w:t>
      </w:r>
      <w:r w:rsidR="001F08D8" w:rsidRPr="000C1964">
        <w:rPr>
          <w:rFonts w:asciiTheme="minorHAnsi" w:hAnsiTheme="minorHAnsi" w:cstheme="minorHAnsi"/>
        </w:rPr>
        <w:t>"</w:t>
      </w:r>
      <w:r w:rsidRPr="000C1964">
        <w:rPr>
          <w:rFonts w:asciiTheme="minorHAnsi" w:hAnsiTheme="minorHAnsi" w:cstheme="minorHAnsi"/>
        </w:rPr>
        <w:t>normally</w:t>
      </w:r>
      <w:r w:rsidR="001F08D8" w:rsidRPr="000C1964">
        <w:rPr>
          <w:rFonts w:asciiTheme="minorHAnsi" w:hAnsiTheme="minorHAnsi" w:cstheme="minorHAnsi"/>
        </w:rPr>
        <w:t>"</w:t>
      </w:r>
      <w:r w:rsidRPr="000C1964">
        <w:rPr>
          <w:rFonts w:asciiTheme="minorHAnsi" w:hAnsiTheme="minorHAnsi" w:cstheme="minorHAnsi"/>
        </w:rPr>
        <w:t xml:space="preserve"> would be redundant if one of the two </w:t>
      </w:r>
      <w:r w:rsidR="00973F33" w:rsidRPr="000C1964">
        <w:rPr>
          <w:rFonts w:asciiTheme="minorHAnsi" w:hAnsiTheme="minorHAnsi" w:cstheme="minorHAnsi"/>
        </w:rPr>
        <w:t>other circumstances</w:t>
      </w:r>
      <w:r w:rsidRPr="000C1964">
        <w:rPr>
          <w:rFonts w:asciiTheme="minorHAnsi" w:hAnsiTheme="minorHAnsi" w:cstheme="minorHAnsi"/>
        </w:rPr>
        <w:t xml:space="preserve"> </w:t>
      </w:r>
      <w:r w:rsidR="00F71E87" w:rsidRPr="000C1964">
        <w:rPr>
          <w:rFonts w:asciiTheme="minorHAnsi" w:hAnsiTheme="minorHAnsi" w:cstheme="minorHAnsi"/>
        </w:rPr>
        <w:t>is</w:t>
      </w:r>
      <w:r w:rsidRPr="000C1964">
        <w:rPr>
          <w:rFonts w:asciiTheme="minorHAnsi" w:hAnsiTheme="minorHAnsi" w:cstheme="minorHAnsi"/>
        </w:rPr>
        <w:t xml:space="preserve"> not met, </w:t>
      </w:r>
      <w:r w:rsidR="00F71E87" w:rsidRPr="000C1964">
        <w:rPr>
          <w:rFonts w:asciiTheme="minorHAnsi" w:hAnsiTheme="minorHAnsi" w:cstheme="minorHAnsi"/>
        </w:rPr>
        <w:t>an investigating authority may not</w:t>
      </w:r>
      <w:r w:rsidRPr="000C1964">
        <w:rPr>
          <w:rFonts w:asciiTheme="minorHAnsi" w:hAnsiTheme="minorHAnsi" w:cstheme="minorHAnsi"/>
        </w:rPr>
        <w:t xml:space="preserve"> make a finding under </w:t>
      </w:r>
      <w:r w:rsidR="001F08D8" w:rsidRPr="000C1964">
        <w:rPr>
          <w:rFonts w:asciiTheme="minorHAnsi" w:hAnsiTheme="minorHAnsi" w:cstheme="minorHAnsi"/>
        </w:rPr>
        <w:t>"</w:t>
      </w:r>
      <w:r w:rsidRPr="000C1964">
        <w:rPr>
          <w:rFonts w:asciiTheme="minorHAnsi" w:hAnsiTheme="minorHAnsi" w:cstheme="minorHAnsi"/>
        </w:rPr>
        <w:t>normally</w:t>
      </w:r>
      <w:r w:rsidR="001F08D8" w:rsidRPr="000C1964">
        <w:rPr>
          <w:rFonts w:asciiTheme="minorHAnsi" w:hAnsiTheme="minorHAnsi" w:cstheme="minorHAnsi"/>
        </w:rPr>
        <w:t>"</w:t>
      </w:r>
      <w:r w:rsidRPr="000C1964">
        <w:rPr>
          <w:rFonts w:asciiTheme="minorHAnsi" w:hAnsiTheme="minorHAnsi" w:cstheme="minorHAnsi"/>
        </w:rPr>
        <w:t xml:space="preserve"> unless both are satisfied.</w:t>
      </w:r>
      <w:r w:rsidRPr="000C1964">
        <w:rPr>
          <w:rStyle w:val="FootnoteReference"/>
          <w:rFonts w:asciiTheme="minorHAnsi" w:hAnsiTheme="minorHAnsi" w:cstheme="minorHAnsi"/>
        </w:rPr>
        <w:footnoteReference w:id="181"/>
      </w:r>
      <w:r w:rsidRPr="000C1964">
        <w:rPr>
          <w:rFonts w:asciiTheme="minorHAnsi" w:hAnsiTheme="minorHAnsi" w:cstheme="minorHAnsi"/>
        </w:rPr>
        <w:t xml:space="preserve"> The logic of this finding is unsound.</w:t>
      </w:r>
    </w:p>
    <w:p w14:paraId="6645F224" w14:textId="077E375C" w:rsidR="0081313F" w:rsidRPr="000C1964" w:rsidRDefault="0081313F" w:rsidP="00154264">
      <w:pPr>
        <w:pStyle w:val="P2-B1Paragraph2-Bullet1"/>
        <w:numPr>
          <w:ilvl w:val="1"/>
          <w:numId w:val="25"/>
        </w:numPr>
      </w:pPr>
      <w:r w:rsidRPr="000C1964">
        <w:t xml:space="preserve">First, while it is true that a finding under </w:t>
      </w:r>
      <w:r w:rsidR="001F08D8" w:rsidRPr="000C1964">
        <w:t>"</w:t>
      </w:r>
      <w:r w:rsidRPr="000C1964">
        <w:t>normally</w:t>
      </w:r>
      <w:r w:rsidR="001F08D8" w:rsidRPr="000C1964">
        <w:t>"</w:t>
      </w:r>
      <w:r w:rsidRPr="000C1964">
        <w:t xml:space="preserve"> may be practically redundant if one of the two </w:t>
      </w:r>
      <w:r w:rsidR="00973F33" w:rsidRPr="000C1964">
        <w:t>other circumstances</w:t>
      </w:r>
      <w:r w:rsidRPr="000C1964">
        <w:t xml:space="preserve"> has </w:t>
      </w:r>
      <w:r w:rsidR="00FE7E0D" w:rsidRPr="000C1964">
        <w:t xml:space="preserve">not </w:t>
      </w:r>
      <w:r w:rsidRPr="000C1964">
        <w:t xml:space="preserve">been </w:t>
      </w:r>
      <w:r w:rsidR="00FE7E0D" w:rsidRPr="000C1964">
        <w:t>satisfied</w:t>
      </w:r>
      <w:r w:rsidRPr="000C1964">
        <w:t xml:space="preserve">, it is </w:t>
      </w:r>
      <w:r w:rsidRPr="000C1964">
        <w:rPr>
          <w:i/>
        </w:rPr>
        <w:t>equally</w:t>
      </w:r>
      <w:r w:rsidRPr="000C1964">
        <w:t xml:space="preserve"> true</w:t>
      </w:r>
      <w:r w:rsidR="00F71E87" w:rsidRPr="000C1964">
        <w:t>,</w:t>
      </w:r>
      <w:r w:rsidRPr="000C1964">
        <w:t xml:space="preserve"> that if a finding is made </w:t>
      </w:r>
      <w:r w:rsidR="002A3F1C" w:rsidRPr="000C1964">
        <w:t>that circumstances are not</w:t>
      </w:r>
      <w:r w:rsidRPr="000C1964">
        <w:t xml:space="preserve"> </w:t>
      </w:r>
      <w:r w:rsidR="001F08D8" w:rsidRPr="000C1964">
        <w:t>"</w:t>
      </w:r>
      <w:r w:rsidRPr="000C1964">
        <w:t>normal</w:t>
      </w:r>
      <w:r w:rsidR="001F08D8" w:rsidRPr="000C1964">
        <w:t>"</w:t>
      </w:r>
      <w:r w:rsidR="002A3F1C" w:rsidRPr="000C1964">
        <w:t>,</w:t>
      </w:r>
      <w:r w:rsidRPr="000C1964">
        <w:t xml:space="preserve"> then going on to make findings under the </w:t>
      </w:r>
      <w:r w:rsidR="00973F33" w:rsidRPr="000C1964">
        <w:t>other two circumstances</w:t>
      </w:r>
      <w:r w:rsidRPr="000C1964">
        <w:t xml:space="preserve"> would be redundant. In either case, the subsequent findings would be redundant because there was already a finding </w:t>
      </w:r>
      <w:r w:rsidR="00F71E87" w:rsidRPr="000C1964">
        <w:t>to</w:t>
      </w:r>
      <w:r w:rsidRPr="000C1964">
        <w:t xml:space="preserve"> the effect that the obligation to use the exporter</w:t>
      </w:r>
      <w:r w:rsidR="001F08D8" w:rsidRPr="000C1964">
        <w:t>'</w:t>
      </w:r>
      <w:r w:rsidRPr="000C1964">
        <w:t xml:space="preserve">s records in the first sentence of Article 2.2.1.1 did not apply. </w:t>
      </w:r>
      <w:r w:rsidR="00F71E87" w:rsidRPr="000C1964">
        <w:t>S</w:t>
      </w:r>
      <w:r w:rsidRPr="000C1964">
        <w:t>ubsequent findings on the other circumstances</w:t>
      </w:r>
      <w:r w:rsidR="00F71E87" w:rsidRPr="000C1964">
        <w:t>,</w:t>
      </w:r>
      <w:r w:rsidRPr="000C1964">
        <w:t xml:space="preserve"> w</w:t>
      </w:r>
      <w:r w:rsidR="00F71E87" w:rsidRPr="000C1964">
        <w:t>hether</w:t>
      </w:r>
      <w:r w:rsidRPr="000C1964">
        <w:t xml:space="preserve"> affirmative or negative</w:t>
      </w:r>
      <w:r w:rsidR="00F71E87" w:rsidRPr="000C1964">
        <w:t>,</w:t>
      </w:r>
      <w:r w:rsidRPr="000C1964">
        <w:t xml:space="preserve"> could not change that outcome. </w:t>
      </w:r>
    </w:p>
    <w:p w14:paraId="246743F8" w14:textId="77777777" w:rsidR="0081313F" w:rsidRPr="000C1964" w:rsidRDefault="0081313F" w:rsidP="00154264">
      <w:pPr>
        <w:pStyle w:val="P2-B1Paragraph2-Bullet1"/>
        <w:numPr>
          <w:ilvl w:val="1"/>
          <w:numId w:val="25"/>
        </w:numPr>
      </w:pPr>
      <w:r w:rsidRPr="000C1964">
        <w:t>Second, the fact that a finding that any one of the three circumstances has not been met could lead to findings with respect to the other two being practically redundant does not logically lead to the conclusion that there is a legally mandatory sequence of analysis. At most it might have practical implications for how an investigating authority might choose to conduct its analysis.</w:t>
      </w:r>
    </w:p>
    <w:p w14:paraId="3B028733" w14:textId="24E068EB" w:rsidR="0081313F" w:rsidRPr="000C1964" w:rsidRDefault="0081313F" w:rsidP="0081313F">
      <w:pPr>
        <w:pStyle w:val="P1-N1Paragraph1-Number1"/>
        <w:spacing w:before="120" w:after="120"/>
      </w:pPr>
      <w:r w:rsidRPr="000C1964">
        <w:rPr>
          <w:rFonts w:asciiTheme="minorHAnsi" w:hAnsiTheme="minorHAnsi" w:cstheme="minorHAnsi"/>
        </w:rPr>
        <w:t xml:space="preserve">Similarly, while it is accurate, as that panel observed, that the obligation to use the records kept by the exporter is only operative if </w:t>
      </w:r>
      <w:r w:rsidR="00925DD9" w:rsidRPr="000C1964">
        <w:rPr>
          <w:rFonts w:asciiTheme="minorHAnsi" w:hAnsiTheme="minorHAnsi" w:cstheme="minorHAnsi"/>
        </w:rPr>
        <w:t xml:space="preserve">the </w:t>
      </w:r>
      <w:r w:rsidRPr="000C1964">
        <w:rPr>
          <w:rFonts w:asciiTheme="minorHAnsi" w:hAnsiTheme="minorHAnsi" w:cstheme="minorHAnsi"/>
        </w:rPr>
        <w:t>second and third circumstances are expressly satisfied,</w:t>
      </w:r>
      <w:r w:rsidRPr="000C1964">
        <w:rPr>
          <w:rFonts w:asciiTheme="minorHAnsi" w:hAnsiTheme="minorHAnsi" w:cstheme="minorHAnsi"/>
          <w:vertAlign w:val="superscript"/>
        </w:rPr>
        <w:footnoteReference w:id="182"/>
      </w:r>
      <w:r w:rsidRPr="000C1964">
        <w:rPr>
          <w:rFonts w:asciiTheme="minorHAnsi" w:hAnsiTheme="minorHAnsi" w:cstheme="minorHAnsi"/>
        </w:rPr>
        <w:t xml:space="preserve"> it is equally accurate that the obligation to use the exporters</w:t>
      </w:r>
      <w:r w:rsidR="001F08D8" w:rsidRPr="000C1964">
        <w:rPr>
          <w:rFonts w:asciiTheme="minorHAnsi" w:hAnsiTheme="minorHAnsi" w:cstheme="minorHAnsi"/>
        </w:rPr>
        <w:t>'</w:t>
      </w:r>
      <w:r w:rsidRPr="000C1964">
        <w:rPr>
          <w:rFonts w:asciiTheme="minorHAnsi" w:hAnsiTheme="minorHAnsi" w:cstheme="minorHAnsi"/>
        </w:rPr>
        <w:t xml:space="preserve"> records is only operative if circumstances are normal and ordinary. </w:t>
      </w:r>
      <w:r w:rsidR="00860C5D" w:rsidRPr="000C1964">
        <w:rPr>
          <w:rFonts w:asciiTheme="minorHAnsi" w:hAnsiTheme="minorHAnsi" w:cstheme="minorHAnsi"/>
        </w:rPr>
        <w:t>I</w:t>
      </w:r>
      <w:r w:rsidRPr="000C1964">
        <w:rPr>
          <w:rFonts w:asciiTheme="minorHAnsi" w:hAnsiTheme="minorHAnsi" w:cstheme="minorHAnsi"/>
        </w:rPr>
        <w:t xml:space="preserve">t is clear from Article 2.2.1.1 that the second and third circumstances qualify the obligation to calculate costs </w:t>
      </w:r>
      <w:r w:rsidR="001F08D8" w:rsidRPr="000C1964">
        <w:rPr>
          <w:rFonts w:asciiTheme="minorHAnsi" w:hAnsiTheme="minorHAnsi" w:cstheme="minorHAnsi"/>
        </w:rPr>
        <w:t>"</w:t>
      </w:r>
      <w:r w:rsidRPr="000C1964">
        <w:rPr>
          <w:rFonts w:asciiTheme="minorHAnsi" w:hAnsiTheme="minorHAnsi" w:cstheme="minorHAnsi"/>
        </w:rPr>
        <w:t>on the basis of records kept by the exporter</w:t>
      </w:r>
      <w:r w:rsidR="001F08D8" w:rsidRPr="000C1964">
        <w:rPr>
          <w:rFonts w:asciiTheme="minorHAnsi" w:hAnsiTheme="minorHAnsi" w:cstheme="minorHAnsi"/>
        </w:rPr>
        <w:t>"</w:t>
      </w:r>
      <w:r w:rsidR="00C43AED" w:rsidRPr="000C1964">
        <w:rPr>
          <w:rFonts w:asciiTheme="minorHAnsi" w:hAnsiTheme="minorHAnsi" w:cstheme="minorHAnsi"/>
        </w:rPr>
        <w:t>.</w:t>
      </w:r>
      <w:r w:rsidRPr="000C1964">
        <w:rPr>
          <w:rFonts w:asciiTheme="minorHAnsi" w:hAnsiTheme="minorHAnsi" w:cstheme="minorHAnsi"/>
        </w:rPr>
        <w:t xml:space="preserve"> </w:t>
      </w:r>
      <w:r w:rsidR="00C43AED" w:rsidRPr="000C1964">
        <w:rPr>
          <w:rFonts w:asciiTheme="minorHAnsi" w:hAnsiTheme="minorHAnsi" w:cstheme="minorHAnsi"/>
        </w:rPr>
        <w:t>T</w:t>
      </w:r>
      <w:r w:rsidRPr="000C1964">
        <w:rPr>
          <w:rFonts w:asciiTheme="minorHAnsi" w:hAnsiTheme="minorHAnsi" w:cstheme="minorHAnsi"/>
        </w:rPr>
        <w:t xml:space="preserve">hey do not qualify the operation of the separate circumstance of </w:t>
      </w:r>
      <w:r w:rsidR="001F08D8" w:rsidRPr="000C1964">
        <w:rPr>
          <w:rFonts w:asciiTheme="minorHAnsi" w:hAnsiTheme="minorHAnsi" w:cstheme="minorHAnsi"/>
        </w:rPr>
        <w:t>"</w:t>
      </w:r>
      <w:r w:rsidRPr="000C1964">
        <w:rPr>
          <w:rFonts w:asciiTheme="minorHAnsi" w:hAnsiTheme="minorHAnsi" w:cstheme="minorHAnsi"/>
        </w:rPr>
        <w:t>normally</w:t>
      </w:r>
      <w:r w:rsidR="001F08D8" w:rsidRPr="000C1964">
        <w:rPr>
          <w:rFonts w:asciiTheme="minorHAnsi" w:hAnsiTheme="minorHAnsi" w:cstheme="minorHAnsi"/>
        </w:rPr>
        <w:t>"</w:t>
      </w:r>
      <w:r w:rsidRPr="000C1964">
        <w:rPr>
          <w:rFonts w:asciiTheme="minorHAnsi" w:hAnsiTheme="minorHAnsi" w:cstheme="minorHAnsi"/>
        </w:rPr>
        <w:t>.</w:t>
      </w:r>
    </w:p>
    <w:p w14:paraId="7C883A35" w14:textId="452EE33A"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 xml:space="preserve">A proper reading of Article 2.2.1.1 permits an investigating authority to rely on the flexibility provided by the term </w:t>
      </w:r>
      <w:r w:rsidR="001F08D8" w:rsidRPr="000C1964">
        <w:rPr>
          <w:rFonts w:asciiTheme="minorHAnsi" w:hAnsiTheme="minorHAnsi" w:cstheme="minorHAnsi"/>
        </w:rPr>
        <w:t>"</w:t>
      </w:r>
      <w:r w:rsidRPr="000C1964">
        <w:rPr>
          <w:rFonts w:asciiTheme="minorHAnsi" w:hAnsiTheme="minorHAnsi" w:cstheme="minorHAnsi"/>
        </w:rPr>
        <w:t>normally</w:t>
      </w:r>
      <w:r w:rsidR="001F08D8" w:rsidRPr="000C1964">
        <w:rPr>
          <w:rFonts w:asciiTheme="minorHAnsi" w:hAnsiTheme="minorHAnsi" w:cstheme="minorHAnsi"/>
        </w:rPr>
        <w:t>"</w:t>
      </w:r>
      <w:r w:rsidRPr="000C1964">
        <w:rPr>
          <w:rFonts w:asciiTheme="minorHAnsi" w:hAnsiTheme="minorHAnsi" w:cstheme="minorHAnsi"/>
        </w:rPr>
        <w:t xml:space="preserve"> if the circumstances are </w:t>
      </w:r>
      <w:r w:rsidR="001F08D8" w:rsidRPr="000C1964">
        <w:rPr>
          <w:rFonts w:asciiTheme="minorHAnsi" w:hAnsiTheme="minorHAnsi" w:cstheme="minorHAnsi"/>
        </w:rPr>
        <w:t>"</w:t>
      </w:r>
      <w:r w:rsidRPr="000C1964">
        <w:rPr>
          <w:rFonts w:asciiTheme="minorHAnsi" w:hAnsiTheme="minorHAnsi" w:cstheme="minorHAnsi"/>
        </w:rPr>
        <w:t>not normal and ordinary</w:t>
      </w:r>
      <w:r w:rsidR="001F08D8" w:rsidRPr="000C1964">
        <w:rPr>
          <w:rFonts w:asciiTheme="minorHAnsi" w:hAnsiTheme="minorHAnsi" w:cstheme="minorHAnsi"/>
        </w:rPr>
        <w:t>"</w:t>
      </w:r>
      <w:r w:rsidRPr="000C1964">
        <w:rPr>
          <w:rFonts w:asciiTheme="minorHAnsi" w:hAnsiTheme="minorHAnsi" w:cstheme="minorHAnsi"/>
        </w:rPr>
        <w:t xml:space="preserve"> </w:t>
      </w:r>
      <w:r w:rsidRPr="000C1964">
        <w:rPr>
          <w:rFonts w:asciiTheme="minorHAnsi" w:hAnsiTheme="minorHAnsi" w:cstheme="minorHAnsi"/>
          <w:i/>
        </w:rPr>
        <w:lastRenderedPageBreak/>
        <w:t xml:space="preserve">irrespective </w:t>
      </w:r>
      <w:r w:rsidRPr="000C1964">
        <w:rPr>
          <w:rFonts w:asciiTheme="minorHAnsi" w:hAnsiTheme="minorHAnsi" w:cstheme="minorHAnsi"/>
        </w:rPr>
        <w:t>of whether the two other circumstances are satisfied.</w:t>
      </w:r>
      <w:r w:rsidRPr="000C1964">
        <w:rPr>
          <w:rStyle w:val="FootnoteReference"/>
          <w:rFonts w:asciiTheme="minorHAnsi" w:hAnsiTheme="minorHAnsi" w:cstheme="minorHAnsi"/>
        </w:rPr>
        <w:footnoteReference w:id="183"/>
      </w:r>
      <w:r w:rsidRPr="000C1964">
        <w:rPr>
          <w:rFonts w:asciiTheme="minorHAnsi" w:hAnsiTheme="minorHAnsi" w:cstheme="minorHAnsi"/>
        </w:rPr>
        <w:t xml:space="preserve"> For the reasons set out above, a requirement to sequence this analysis has no basis in the Anti-Dumping Agreement. The effect an investigating authority can give to </w:t>
      </w:r>
      <w:r w:rsidR="001F08D8" w:rsidRPr="000C1964">
        <w:rPr>
          <w:rFonts w:asciiTheme="minorHAnsi" w:hAnsiTheme="minorHAnsi" w:cstheme="minorHAnsi"/>
        </w:rPr>
        <w:t>"</w:t>
      </w:r>
      <w:r w:rsidRPr="000C1964">
        <w:rPr>
          <w:rFonts w:asciiTheme="minorHAnsi" w:hAnsiTheme="minorHAnsi" w:cstheme="minorHAnsi"/>
        </w:rPr>
        <w:t>normally</w:t>
      </w:r>
      <w:r w:rsidR="001F08D8" w:rsidRPr="000C1964">
        <w:rPr>
          <w:rFonts w:asciiTheme="minorHAnsi" w:hAnsiTheme="minorHAnsi" w:cstheme="minorHAnsi"/>
        </w:rPr>
        <w:t>"</w:t>
      </w:r>
      <w:r w:rsidRPr="000C1964">
        <w:rPr>
          <w:rFonts w:asciiTheme="minorHAnsi" w:hAnsiTheme="minorHAnsi" w:cstheme="minorHAnsi"/>
        </w:rPr>
        <w:t xml:space="preserve"> is not unconstrained – there must be a proper basis for doing so on the evidentiary record. </w:t>
      </w:r>
      <w:r w:rsidR="00860C5D" w:rsidRPr="000C1964">
        <w:rPr>
          <w:rFonts w:asciiTheme="minorHAnsi" w:hAnsiTheme="minorHAnsi" w:cstheme="minorHAnsi"/>
        </w:rPr>
        <w:t xml:space="preserve">But whether a proper consideration of the evidentiary record </w:t>
      </w:r>
      <w:r w:rsidR="00622A06" w:rsidRPr="000C1964">
        <w:rPr>
          <w:rFonts w:asciiTheme="minorHAnsi" w:hAnsiTheme="minorHAnsi" w:cstheme="minorHAnsi"/>
        </w:rPr>
        <w:t>warrants</w:t>
      </w:r>
      <w:r w:rsidR="00860C5D" w:rsidRPr="000C1964">
        <w:rPr>
          <w:rFonts w:asciiTheme="minorHAnsi" w:hAnsiTheme="minorHAnsi" w:cstheme="minorHAnsi"/>
        </w:rPr>
        <w:t xml:space="preserve"> a sequenced evaluation is a </w:t>
      </w:r>
      <w:r w:rsidR="00FE7E0D" w:rsidRPr="000C1964">
        <w:rPr>
          <w:rFonts w:asciiTheme="minorHAnsi" w:hAnsiTheme="minorHAnsi" w:cstheme="minorHAnsi"/>
        </w:rPr>
        <w:t>choice</w:t>
      </w:r>
      <w:r w:rsidR="00860C5D" w:rsidRPr="000C1964">
        <w:rPr>
          <w:rFonts w:asciiTheme="minorHAnsi" w:hAnsiTheme="minorHAnsi" w:cstheme="minorHAnsi"/>
        </w:rPr>
        <w:t xml:space="preserve"> that is left to the discretion of the investigating authority.</w:t>
      </w:r>
    </w:p>
    <w:p w14:paraId="112DFD9D" w14:textId="77907A42" w:rsidR="0081313F" w:rsidRPr="000C1964" w:rsidRDefault="0081313F" w:rsidP="0081313F">
      <w:pPr>
        <w:pStyle w:val="P1-N1Paragraph1-Number1"/>
        <w:rPr>
          <w:rFonts w:asciiTheme="minorHAnsi" w:hAnsiTheme="minorHAnsi" w:cstheme="minorHAnsi"/>
        </w:rPr>
      </w:pPr>
      <w:r w:rsidRPr="000C1964">
        <w:rPr>
          <w:rFonts w:asciiTheme="minorHAnsi" w:hAnsiTheme="minorHAnsi" w:cstheme="minorHAnsi"/>
        </w:rPr>
        <w:t xml:space="preserve">Australia notes, for completeness, that the issue of whether Article 2.2.1.1 contains any sequencing requirement, or </w:t>
      </w:r>
      <w:r w:rsidR="00432D8C" w:rsidRPr="000C1964">
        <w:rPr>
          <w:rFonts w:asciiTheme="minorHAnsi" w:hAnsiTheme="minorHAnsi" w:cstheme="minorHAnsi"/>
        </w:rPr>
        <w:t xml:space="preserve">any </w:t>
      </w:r>
      <w:r w:rsidRPr="000C1964">
        <w:rPr>
          <w:rFonts w:asciiTheme="minorHAnsi" w:hAnsiTheme="minorHAnsi" w:cstheme="minorHAnsi"/>
        </w:rPr>
        <w:t xml:space="preserve">other precondition </w:t>
      </w:r>
      <w:r w:rsidR="00432D8C" w:rsidRPr="000C1964">
        <w:rPr>
          <w:rFonts w:asciiTheme="minorHAnsi" w:hAnsiTheme="minorHAnsi" w:cstheme="minorHAnsi"/>
        </w:rPr>
        <w:t>for</w:t>
      </w:r>
      <w:r w:rsidRPr="000C1964">
        <w:rPr>
          <w:rFonts w:asciiTheme="minorHAnsi" w:hAnsiTheme="minorHAnsi" w:cstheme="minorHAnsi"/>
        </w:rPr>
        <w:t xml:space="preserve"> recourse to </w:t>
      </w:r>
      <w:r w:rsidR="00071E75" w:rsidRPr="000C1964">
        <w:rPr>
          <w:rFonts w:asciiTheme="minorHAnsi" w:hAnsiTheme="minorHAnsi" w:cstheme="minorHAnsi"/>
        </w:rPr>
        <w:t>"</w:t>
      </w:r>
      <w:r w:rsidRPr="000C1964">
        <w:rPr>
          <w:rFonts w:asciiTheme="minorHAnsi" w:hAnsiTheme="minorHAnsi" w:cstheme="minorHAnsi"/>
        </w:rPr>
        <w:t>normally</w:t>
      </w:r>
      <w:r w:rsidR="00071E75" w:rsidRPr="000C1964">
        <w:rPr>
          <w:rFonts w:asciiTheme="minorHAnsi" w:hAnsiTheme="minorHAnsi" w:cstheme="minorHAnsi"/>
        </w:rPr>
        <w:t>"</w:t>
      </w:r>
      <w:r w:rsidRPr="000C1964">
        <w:rPr>
          <w:rFonts w:asciiTheme="minorHAnsi" w:hAnsiTheme="minorHAnsi" w:cstheme="minorHAnsi"/>
        </w:rPr>
        <w:t xml:space="preserve">, arose late in </w:t>
      </w:r>
      <w:r w:rsidRPr="000C1964">
        <w:rPr>
          <w:rFonts w:asciiTheme="minorHAnsi" w:hAnsiTheme="minorHAnsi" w:cstheme="minorHAnsi"/>
          <w:i/>
          <w:iCs/>
        </w:rPr>
        <w:t>Australia - Anti-Dumping Measures on Paper</w:t>
      </w:r>
      <w:r w:rsidRPr="000C1964">
        <w:rPr>
          <w:rFonts w:asciiTheme="minorHAnsi" w:hAnsiTheme="minorHAnsi" w:cstheme="minorHAnsi"/>
          <w:iCs/>
        </w:rPr>
        <w:t>. The focus of the parties</w:t>
      </w:r>
      <w:r w:rsidR="001F08D8" w:rsidRPr="000C1964">
        <w:rPr>
          <w:rFonts w:asciiTheme="minorHAnsi" w:hAnsiTheme="minorHAnsi" w:cstheme="minorHAnsi"/>
          <w:iCs/>
        </w:rPr>
        <w:t>'</w:t>
      </w:r>
      <w:r w:rsidRPr="000C1964">
        <w:rPr>
          <w:rFonts w:asciiTheme="minorHAnsi" w:hAnsiTheme="minorHAnsi" w:cstheme="minorHAnsi"/>
          <w:iCs/>
        </w:rPr>
        <w:t xml:space="preserve"> submissions was on the anterior issue of Indonesia</w:t>
      </w:r>
      <w:r w:rsidR="001F08D8" w:rsidRPr="000C1964">
        <w:rPr>
          <w:rFonts w:asciiTheme="minorHAnsi" w:hAnsiTheme="minorHAnsi" w:cstheme="minorHAnsi"/>
          <w:iCs/>
        </w:rPr>
        <w:t>'</w:t>
      </w:r>
      <w:r w:rsidRPr="000C1964">
        <w:rPr>
          <w:rFonts w:asciiTheme="minorHAnsi" w:hAnsiTheme="minorHAnsi" w:cstheme="minorHAnsi"/>
          <w:iCs/>
        </w:rPr>
        <w:t xml:space="preserve">s submission that no effect should be given to the word </w:t>
      </w:r>
      <w:r w:rsidR="001F08D8" w:rsidRPr="000C1964">
        <w:rPr>
          <w:rFonts w:asciiTheme="minorHAnsi" w:hAnsiTheme="minorHAnsi" w:cstheme="minorHAnsi"/>
          <w:iCs/>
        </w:rPr>
        <w:t>"</w:t>
      </w:r>
      <w:r w:rsidRPr="000C1964">
        <w:rPr>
          <w:rFonts w:asciiTheme="minorHAnsi" w:hAnsiTheme="minorHAnsi" w:cstheme="minorHAnsi"/>
          <w:iCs/>
        </w:rPr>
        <w:t>normally</w:t>
      </w:r>
      <w:r w:rsidR="001F08D8" w:rsidRPr="000C1964">
        <w:rPr>
          <w:rFonts w:asciiTheme="minorHAnsi" w:hAnsiTheme="minorHAnsi" w:cstheme="minorHAnsi"/>
          <w:iCs/>
        </w:rPr>
        <w:t>"</w:t>
      </w:r>
      <w:r w:rsidRPr="000C1964">
        <w:rPr>
          <w:rFonts w:asciiTheme="minorHAnsi" w:hAnsiTheme="minorHAnsi" w:cstheme="minorHAnsi"/>
          <w:iCs/>
        </w:rPr>
        <w:t xml:space="preserve"> beyond the requirements of the </w:t>
      </w:r>
      <w:r w:rsidR="00973F33" w:rsidRPr="000C1964">
        <w:rPr>
          <w:rFonts w:asciiTheme="minorHAnsi" w:hAnsiTheme="minorHAnsi" w:cstheme="minorHAnsi"/>
          <w:iCs/>
        </w:rPr>
        <w:t>second and third circumstances</w:t>
      </w:r>
      <w:r w:rsidRPr="000C1964">
        <w:rPr>
          <w:rFonts w:asciiTheme="minorHAnsi" w:hAnsiTheme="minorHAnsi" w:cstheme="minorHAnsi"/>
          <w:iCs/>
        </w:rPr>
        <w:t>. As a result, the panel made its finding that there was a sequencing requirement without the benefit of full argument</w:t>
      </w:r>
      <w:r w:rsidR="00432D8C" w:rsidRPr="000C1964">
        <w:rPr>
          <w:rFonts w:asciiTheme="minorHAnsi" w:hAnsiTheme="minorHAnsi" w:cstheme="minorHAnsi"/>
          <w:iCs/>
        </w:rPr>
        <w:t>s</w:t>
      </w:r>
      <w:r w:rsidRPr="000C1964">
        <w:rPr>
          <w:rFonts w:asciiTheme="minorHAnsi" w:hAnsiTheme="minorHAnsi" w:cstheme="minorHAnsi"/>
          <w:iCs/>
        </w:rPr>
        <w:t xml:space="preserve"> on the issue from the parties</w:t>
      </w:r>
      <w:r w:rsidR="00A05E66" w:rsidRPr="000C1964">
        <w:rPr>
          <w:rFonts w:asciiTheme="minorHAnsi" w:hAnsiTheme="minorHAnsi" w:cstheme="minorHAnsi"/>
          <w:iCs/>
        </w:rPr>
        <w:t xml:space="preserve"> and third parties</w:t>
      </w:r>
      <w:r w:rsidRPr="000C1964">
        <w:rPr>
          <w:rFonts w:asciiTheme="minorHAnsi" w:hAnsiTheme="minorHAnsi" w:cstheme="minorHAnsi"/>
          <w:iCs/>
        </w:rPr>
        <w:t>.</w:t>
      </w:r>
    </w:p>
    <w:p w14:paraId="2484796D" w14:textId="77777777" w:rsidR="00432D8C" w:rsidRPr="000C1964" w:rsidRDefault="00432D8C" w:rsidP="00F53AF0">
      <w:pPr>
        <w:pStyle w:val="HL4HeadingLevel4"/>
      </w:pPr>
      <w:bookmarkStart w:id="127" w:name="_Toc135405926"/>
      <w:r w:rsidRPr="000C1964">
        <w:t>The panel in Australia - Anti-Dumping Measures on Paper misunderstood the findings in Ukraine -Ammonium Nitrate</w:t>
      </w:r>
      <w:bookmarkEnd w:id="127"/>
      <w:r w:rsidRPr="000C1964">
        <w:t xml:space="preserve"> </w:t>
      </w:r>
    </w:p>
    <w:p w14:paraId="0933074B" w14:textId="3ABBF698" w:rsidR="00432D8C" w:rsidRPr="000C1964" w:rsidRDefault="00432D8C" w:rsidP="00432D8C">
      <w:pPr>
        <w:pStyle w:val="P1-N1Paragraph1-Number1"/>
        <w:spacing w:before="120" w:after="120"/>
        <w:rPr>
          <w:rFonts w:asciiTheme="minorHAnsi" w:hAnsiTheme="minorHAnsi" w:cstheme="minorHAnsi"/>
        </w:rPr>
      </w:pPr>
      <w:r w:rsidRPr="000C1964">
        <w:rPr>
          <w:rFonts w:asciiTheme="minorHAnsi" w:hAnsiTheme="minorHAnsi" w:cstheme="minorHAnsi"/>
        </w:rPr>
        <w:t xml:space="preserve">The panel in </w:t>
      </w:r>
      <w:r w:rsidRPr="000C1964">
        <w:rPr>
          <w:rFonts w:asciiTheme="minorHAnsi" w:hAnsiTheme="minorHAnsi" w:cstheme="minorHAnsi"/>
          <w:i/>
          <w:iCs/>
        </w:rPr>
        <w:t xml:space="preserve">Australia - Anti-Dumping Measures on Paper </w:t>
      </w:r>
      <w:r w:rsidRPr="000C1964">
        <w:rPr>
          <w:rFonts w:asciiTheme="minorHAnsi" w:hAnsiTheme="minorHAnsi" w:cstheme="minorHAnsi"/>
          <w:iCs/>
        </w:rPr>
        <w:t xml:space="preserve">said that it found support for its interpretation of the first sentence of Article 2.2.1.1 in the reasoning of the panel in </w:t>
      </w:r>
      <w:r w:rsidRPr="000C1964">
        <w:rPr>
          <w:rFonts w:asciiTheme="minorHAnsi" w:hAnsiTheme="minorHAnsi" w:cstheme="minorHAnsi"/>
          <w:i/>
          <w:iCs/>
        </w:rPr>
        <w:t>Ukraine - Ammonium Nitrate</w:t>
      </w:r>
      <w:r w:rsidRPr="000C1964">
        <w:rPr>
          <w:rFonts w:asciiTheme="minorHAnsi" w:hAnsiTheme="minorHAnsi" w:cstheme="minorHAnsi"/>
          <w:iCs/>
        </w:rPr>
        <w:t xml:space="preserve"> at paragraphs 7.72 to 7.80.</w:t>
      </w:r>
    </w:p>
    <w:p w14:paraId="05AB80AC" w14:textId="20CCDFEB" w:rsidR="00432D8C" w:rsidRPr="000C1964" w:rsidRDefault="00432D8C" w:rsidP="00432D8C">
      <w:pPr>
        <w:pStyle w:val="P1-N1Paragraph1-Number1"/>
        <w:spacing w:before="120" w:after="120"/>
        <w:rPr>
          <w:rFonts w:asciiTheme="minorHAnsi" w:hAnsiTheme="minorHAnsi" w:cstheme="minorHAnsi"/>
        </w:rPr>
      </w:pPr>
      <w:r w:rsidRPr="000C1964">
        <w:rPr>
          <w:rFonts w:asciiTheme="minorHAnsi" w:hAnsiTheme="minorHAnsi" w:cstheme="minorHAnsi"/>
          <w:iCs/>
        </w:rPr>
        <w:t xml:space="preserve">Australia disagrees that these paragraphs support an implied requirement of mandatory sequencing. The panel in </w:t>
      </w:r>
      <w:r w:rsidRPr="000C1964">
        <w:rPr>
          <w:rFonts w:asciiTheme="minorHAnsi" w:hAnsiTheme="minorHAnsi" w:cstheme="minorHAnsi"/>
          <w:i/>
          <w:iCs/>
        </w:rPr>
        <w:t>Ukraine - Ammonium Nitrate</w:t>
      </w:r>
      <w:r w:rsidRPr="000C1964">
        <w:rPr>
          <w:rFonts w:asciiTheme="minorHAnsi" w:hAnsiTheme="minorHAnsi" w:cstheme="minorHAnsi"/>
          <w:iCs/>
        </w:rPr>
        <w:t xml:space="preserve"> did not consider whether the first sentence of Article 2.2.1.1 contained a sequencing requirement. The finding made by that panel concerning "normally" was only that Ukraine's arguments were an </w:t>
      </w:r>
      <w:r w:rsidRPr="000C1964">
        <w:rPr>
          <w:rFonts w:asciiTheme="minorHAnsi" w:hAnsiTheme="minorHAnsi" w:cstheme="minorHAnsi"/>
          <w:i/>
          <w:iCs/>
        </w:rPr>
        <w:t xml:space="preserve">ex post facto </w:t>
      </w:r>
      <w:r w:rsidRPr="000C1964">
        <w:rPr>
          <w:rFonts w:asciiTheme="minorHAnsi" w:hAnsiTheme="minorHAnsi" w:cstheme="minorHAnsi"/>
          <w:iCs/>
        </w:rPr>
        <w:t xml:space="preserve">rationalisation. One factor that the panel found, which supported its conclusion that Ukraine's arguments were </w:t>
      </w:r>
      <w:r w:rsidRPr="000C1964">
        <w:rPr>
          <w:rFonts w:asciiTheme="minorHAnsi" w:hAnsiTheme="minorHAnsi" w:cstheme="minorHAnsi"/>
          <w:i/>
          <w:iCs/>
        </w:rPr>
        <w:t>ex post facto,</w:t>
      </w:r>
      <w:r w:rsidRPr="000C1964">
        <w:rPr>
          <w:rFonts w:asciiTheme="minorHAnsi" w:hAnsiTheme="minorHAnsi" w:cstheme="minorHAnsi"/>
          <w:iCs/>
        </w:rPr>
        <w:t xml:space="preserve"> was that Ukraine's investigating authority had not "for example" found that although the second and third circumstances were met</w:t>
      </w:r>
      <w:r w:rsidR="00622A06" w:rsidRPr="000C1964">
        <w:rPr>
          <w:rFonts w:asciiTheme="minorHAnsi" w:hAnsiTheme="minorHAnsi" w:cstheme="minorHAnsi"/>
          <w:iCs/>
        </w:rPr>
        <w:t>,</w:t>
      </w:r>
      <w:r w:rsidRPr="000C1964">
        <w:rPr>
          <w:rFonts w:asciiTheme="minorHAnsi" w:hAnsiTheme="minorHAnsi" w:cstheme="minorHAnsi"/>
          <w:iCs/>
        </w:rPr>
        <w:t xml:space="preserve"> it would nevertheless reject the cost.</w:t>
      </w:r>
      <w:r w:rsidRPr="000C1964">
        <w:rPr>
          <w:rStyle w:val="FootnoteReference"/>
          <w:rFonts w:asciiTheme="minorHAnsi" w:hAnsiTheme="minorHAnsi" w:cstheme="minorHAnsi"/>
          <w:iCs/>
        </w:rPr>
        <w:footnoteReference w:id="184"/>
      </w:r>
      <w:r w:rsidRPr="000C1964">
        <w:rPr>
          <w:rFonts w:asciiTheme="minorHAnsi" w:hAnsiTheme="minorHAnsi" w:cstheme="minorHAnsi"/>
          <w:iCs/>
        </w:rPr>
        <w:t xml:space="preserve"> </w:t>
      </w:r>
    </w:p>
    <w:p w14:paraId="7813E3D7" w14:textId="1E82442B" w:rsidR="00432D8C" w:rsidRPr="000C1964" w:rsidRDefault="00432D8C" w:rsidP="00622A06">
      <w:pPr>
        <w:pStyle w:val="P1-N1Paragraph1-Number1"/>
        <w:spacing w:before="120" w:after="120"/>
        <w:rPr>
          <w:rFonts w:asciiTheme="minorHAnsi" w:hAnsiTheme="minorHAnsi" w:cstheme="minorHAnsi"/>
          <w:iCs/>
        </w:rPr>
      </w:pPr>
      <w:r w:rsidRPr="000C1964">
        <w:rPr>
          <w:rFonts w:asciiTheme="minorHAnsi" w:hAnsiTheme="minorHAnsi" w:cstheme="minorHAnsi"/>
          <w:iCs/>
        </w:rPr>
        <w:lastRenderedPageBreak/>
        <w:t xml:space="preserve">That panel did not find that the second and third circumstances were </w:t>
      </w:r>
      <w:r w:rsidRPr="000C1964">
        <w:rPr>
          <w:rFonts w:asciiTheme="minorHAnsi" w:hAnsiTheme="minorHAnsi" w:cstheme="minorHAnsi"/>
          <w:i/>
        </w:rPr>
        <w:t>required</w:t>
      </w:r>
      <w:r w:rsidRPr="000C1964">
        <w:rPr>
          <w:rFonts w:asciiTheme="minorHAnsi" w:hAnsiTheme="minorHAnsi" w:cstheme="minorHAnsi"/>
          <w:iCs/>
        </w:rPr>
        <w:t xml:space="preserve"> to be satisfied before recourse to normally was permitted</w:t>
      </w:r>
      <w:r w:rsidR="0089148E" w:rsidRPr="000C1964">
        <w:rPr>
          <w:rFonts w:asciiTheme="minorHAnsi" w:hAnsiTheme="minorHAnsi" w:cstheme="minorHAnsi"/>
          <w:iCs/>
        </w:rPr>
        <w:t>. The panel</w:t>
      </w:r>
      <w:r w:rsidRPr="000C1964">
        <w:rPr>
          <w:rFonts w:asciiTheme="minorHAnsi" w:hAnsiTheme="minorHAnsi" w:cstheme="minorHAnsi"/>
          <w:iCs/>
        </w:rPr>
        <w:t xml:space="preserve"> only </w:t>
      </w:r>
      <w:r w:rsidR="0089148E" w:rsidRPr="000C1964">
        <w:rPr>
          <w:rFonts w:asciiTheme="minorHAnsi" w:hAnsiTheme="minorHAnsi" w:cstheme="minorHAnsi"/>
          <w:iCs/>
        </w:rPr>
        <w:t>opined that a finding that</w:t>
      </w:r>
      <w:r w:rsidRPr="000C1964">
        <w:rPr>
          <w:rFonts w:asciiTheme="minorHAnsi" w:hAnsiTheme="minorHAnsi" w:cstheme="minorHAnsi"/>
          <w:iCs/>
        </w:rPr>
        <w:t xml:space="preserve"> the</w:t>
      </w:r>
      <w:r w:rsidR="0089148E" w:rsidRPr="000C1964">
        <w:rPr>
          <w:rFonts w:asciiTheme="minorHAnsi" w:hAnsiTheme="minorHAnsi" w:cstheme="minorHAnsi"/>
          <w:iCs/>
        </w:rPr>
        <w:t xml:space="preserve"> other two circumstances</w:t>
      </w:r>
      <w:r w:rsidRPr="000C1964">
        <w:rPr>
          <w:rFonts w:asciiTheme="minorHAnsi" w:hAnsiTheme="minorHAnsi" w:cstheme="minorHAnsi"/>
          <w:iCs/>
        </w:rPr>
        <w:t xml:space="preserve"> were</w:t>
      </w:r>
      <w:r w:rsidR="002D6B49" w:rsidRPr="000C1964">
        <w:rPr>
          <w:rFonts w:asciiTheme="minorHAnsi" w:hAnsiTheme="minorHAnsi" w:cstheme="minorHAnsi"/>
          <w:iCs/>
        </w:rPr>
        <w:t xml:space="preserve"> satisfied,</w:t>
      </w:r>
      <w:r w:rsidRPr="000C1964">
        <w:rPr>
          <w:rFonts w:asciiTheme="minorHAnsi" w:hAnsiTheme="minorHAnsi" w:cstheme="minorHAnsi"/>
          <w:iCs/>
        </w:rPr>
        <w:t xml:space="preserve"> would be an "example" of the findings an investigating authority might be expected to have made before </w:t>
      </w:r>
      <w:r w:rsidR="0089148E" w:rsidRPr="000C1964">
        <w:rPr>
          <w:rFonts w:asciiTheme="minorHAnsi" w:hAnsiTheme="minorHAnsi" w:cstheme="minorHAnsi"/>
          <w:iCs/>
        </w:rPr>
        <w:t xml:space="preserve">having </w:t>
      </w:r>
      <w:r w:rsidRPr="000C1964">
        <w:rPr>
          <w:rFonts w:asciiTheme="minorHAnsi" w:hAnsiTheme="minorHAnsi" w:cstheme="minorHAnsi"/>
          <w:iCs/>
        </w:rPr>
        <w:t xml:space="preserve">recourse to "normally". That panel's reference to this being </w:t>
      </w:r>
      <w:r w:rsidR="0089148E" w:rsidRPr="000C1964">
        <w:rPr>
          <w:rFonts w:asciiTheme="minorHAnsi" w:hAnsiTheme="minorHAnsi" w:cstheme="minorHAnsi"/>
          <w:iCs/>
        </w:rPr>
        <w:t>just an</w:t>
      </w:r>
      <w:r w:rsidRPr="000C1964">
        <w:rPr>
          <w:rFonts w:asciiTheme="minorHAnsi" w:hAnsiTheme="minorHAnsi" w:cstheme="minorHAnsi"/>
          <w:iCs/>
        </w:rPr>
        <w:t xml:space="preserve"> "example"</w:t>
      </w:r>
      <w:r w:rsidR="0089148E" w:rsidRPr="000C1964">
        <w:rPr>
          <w:rFonts w:asciiTheme="minorHAnsi" w:hAnsiTheme="minorHAnsi" w:cstheme="minorHAnsi"/>
          <w:iCs/>
        </w:rPr>
        <w:t>,</w:t>
      </w:r>
      <w:r w:rsidRPr="000C1964">
        <w:rPr>
          <w:rFonts w:asciiTheme="minorHAnsi" w:hAnsiTheme="minorHAnsi" w:cstheme="minorHAnsi"/>
          <w:iCs/>
        </w:rPr>
        <w:t xml:space="preserve"> necessarily implies that </w:t>
      </w:r>
      <w:r w:rsidR="0089148E" w:rsidRPr="000C1964">
        <w:rPr>
          <w:rFonts w:asciiTheme="minorHAnsi" w:hAnsiTheme="minorHAnsi" w:cstheme="minorHAnsi"/>
          <w:iCs/>
        </w:rPr>
        <w:t xml:space="preserve">the </w:t>
      </w:r>
      <w:r w:rsidRPr="000C1964">
        <w:rPr>
          <w:rFonts w:asciiTheme="minorHAnsi" w:hAnsiTheme="minorHAnsi" w:cstheme="minorHAnsi"/>
          <w:iCs/>
        </w:rPr>
        <w:t>panel understood</w:t>
      </w:r>
      <w:r w:rsidR="0089148E" w:rsidRPr="000C1964">
        <w:rPr>
          <w:rFonts w:asciiTheme="minorHAnsi" w:hAnsiTheme="minorHAnsi" w:cstheme="minorHAnsi"/>
          <w:iCs/>
        </w:rPr>
        <w:t xml:space="preserve"> that</w:t>
      </w:r>
      <w:r w:rsidRPr="000C1964">
        <w:rPr>
          <w:rFonts w:asciiTheme="minorHAnsi" w:hAnsiTheme="minorHAnsi" w:cstheme="minorHAnsi"/>
          <w:iCs/>
        </w:rPr>
        <w:t xml:space="preserve"> this "example" was only one way an investigating authority could have recourse to "normally".</w:t>
      </w:r>
    </w:p>
    <w:p w14:paraId="776C59EC" w14:textId="77777777" w:rsidR="008939B9" w:rsidRPr="000C1964" w:rsidRDefault="008939B9" w:rsidP="00F53AF0">
      <w:pPr>
        <w:pStyle w:val="HL4HeadingLevel4"/>
      </w:pPr>
      <w:bookmarkStart w:id="128" w:name="_Toc135405927"/>
      <w:r w:rsidRPr="000C1964">
        <w:t>The Appellate Body in Ukraine-Ammonium Nitrate did not find that there was a mandatory sequencing requirement in Article 2.2.1.1</w:t>
      </w:r>
      <w:bookmarkEnd w:id="128"/>
    </w:p>
    <w:p w14:paraId="12C2A6F4" w14:textId="19485A04" w:rsidR="008939B9" w:rsidRPr="000C1964" w:rsidRDefault="008939B9" w:rsidP="008939B9">
      <w:pPr>
        <w:pStyle w:val="P1-N1Paragraph1-Number1"/>
        <w:spacing w:before="120" w:after="120"/>
        <w:rPr>
          <w:rFonts w:asciiTheme="minorHAnsi" w:hAnsiTheme="minorHAnsi" w:cstheme="minorHAnsi"/>
          <w:i/>
          <w:iCs/>
        </w:rPr>
      </w:pPr>
      <w:r w:rsidRPr="000C1964">
        <w:rPr>
          <w:rFonts w:asciiTheme="minorHAnsi" w:hAnsiTheme="minorHAnsi" w:cstheme="minorHAnsi"/>
        </w:rPr>
        <w:t>In its closing statement at the first Panel</w:t>
      </w:r>
      <w:r w:rsidR="002D6B49" w:rsidRPr="000C1964">
        <w:rPr>
          <w:rFonts w:asciiTheme="minorHAnsi" w:hAnsiTheme="minorHAnsi" w:cstheme="minorHAnsi"/>
        </w:rPr>
        <w:t xml:space="preserve"> meeting</w:t>
      </w:r>
      <w:r w:rsidRPr="000C1964">
        <w:rPr>
          <w:rFonts w:asciiTheme="minorHAnsi" w:hAnsiTheme="minorHAnsi" w:cstheme="minorHAnsi"/>
        </w:rPr>
        <w:t xml:space="preserve">, China asserted that Australia has ignored "the order of analysis of Article 2.2.1.1 as ruled by the Appellate Body" in </w:t>
      </w:r>
      <w:r w:rsidRPr="000C1964">
        <w:rPr>
          <w:rFonts w:asciiTheme="minorHAnsi" w:hAnsiTheme="minorHAnsi" w:cstheme="minorHAnsi"/>
          <w:i/>
          <w:iCs/>
        </w:rPr>
        <w:t>Ukraine - Ammonium Nitrate.</w:t>
      </w:r>
      <w:r w:rsidR="002D6B49" w:rsidRPr="000C1964">
        <w:rPr>
          <w:rStyle w:val="FootnoteReference"/>
          <w:rFonts w:asciiTheme="minorHAnsi" w:hAnsiTheme="minorHAnsi" w:cstheme="minorHAnsi"/>
        </w:rPr>
        <w:footnoteReference w:id="185"/>
      </w:r>
      <w:r w:rsidRPr="000C1964">
        <w:rPr>
          <w:rFonts w:asciiTheme="minorHAnsi" w:hAnsiTheme="minorHAnsi" w:cstheme="minorHAnsi"/>
        </w:rPr>
        <w:t xml:space="preserve"> This is incorrect: the Appellate Body did not refer to a mandatory order of analysis.</w:t>
      </w:r>
    </w:p>
    <w:p w14:paraId="508B87A0" w14:textId="7C2176E6" w:rsidR="008939B9" w:rsidRPr="000C1964" w:rsidRDefault="008939B9" w:rsidP="008939B9">
      <w:pPr>
        <w:pStyle w:val="P1-N1Paragraph1-Number1"/>
        <w:rPr>
          <w:rFonts w:asciiTheme="minorHAnsi" w:hAnsiTheme="minorHAnsi" w:cstheme="minorHAnsi"/>
        </w:rPr>
      </w:pPr>
      <w:r w:rsidRPr="000C1964">
        <w:rPr>
          <w:rFonts w:asciiTheme="minorHAnsi" w:hAnsiTheme="minorHAnsi" w:cstheme="minorHAnsi"/>
        </w:rPr>
        <w:t xml:space="preserve">China's argument </w:t>
      </w:r>
      <w:r w:rsidR="002D6B49" w:rsidRPr="000C1964">
        <w:rPr>
          <w:rFonts w:asciiTheme="minorHAnsi" w:hAnsiTheme="minorHAnsi" w:cstheme="minorHAnsi"/>
        </w:rPr>
        <w:t>is</w:t>
      </w:r>
      <w:r w:rsidRPr="000C1964">
        <w:rPr>
          <w:rFonts w:asciiTheme="minorHAnsi" w:hAnsiTheme="minorHAnsi" w:cstheme="minorHAnsi"/>
        </w:rPr>
        <w:t xml:space="preserve"> based on a misreading of the Appellate Body's decision in that case. In the relevant paragraph that China cited, the Appellate Body merely recognised that the inclusion of the term "normally" in the first sentence of Article 2.2.1.1 </w:t>
      </w:r>
      <w:r w:rsidR="002D6B49" w:rsidRPr="000C1964">
        <w:rPr>
          <w:rFonts w:asciiTheme="minorHAnsi" w:hAnsiTheme="minorHAnsi" w:cstheme="minorHAnsi"/>
        </w:rPr>
        <w:t>admits</w:t>
      </w:r>
      <w:r w:rsidRPr="000C1964">
        <w:rPr>
          <w:rFonts w:asciiTheme="minorHAnsi" w:hAnsiTheme="minorHAnsi" w:cstheme="minorHAnsi"/>
        </w:rPr>
        <w:t xml:space="preserve"> a derogation from the general obligation to use exporters' records where circumstances are not normal:</w:t>
      </w:r>
    </w:p>
    <w:p w14:paraId="13DEECAE" w14:textId="77777777" w:rsidR="008939B9" w:rsidRPr="000C1964" w:rsidRDefault="008939B9" w:rsidP="008939B9">
      <w:pPr>
        <w:pStyle w:val="P1-N1Paragraph1-Number1"/>
        <w:numPr>
          <w:ilvl w:val="0"/>
          <w:numId w:val="0"/>
        </w:numPr>
        <w:ind w:left="851"/>
        <w:rPr>
          <w:rFonts w:asciiTheme="minorHAnsi" w:hAnsiTheme="minorHAnsi" w:cstheme="minorHAnsi"/>
          <w:i/>
          <w:sz w:val="22"/>
          <w:szCs w:val="22"/>
        </w:rPr>
      </w:pPr>
      <w:r w:rsidRPr="000C1964">
        <w:rPr>
          <w:rFonts w:asciiTheme="minorHAnsi" w:hAnsiTheme="minorHAnsi" w:cstheme="minorHAnsi"/>
          <w:sz w:val="22"/>
          <w:szCs w:val="22"/>
        </w:rPr>
        <w:t xml:space="preserve">We observe that the first sentence of Article 2.2.1.1 requires that costs "normally" be calculated </w:t>
      </w:r>
      <w:proofErr w:type="gramStart"/>
      <w:r w:rsidRPr="000C1964">
        <w:rPr>
          <w:rFonts w:asciiTheme="minorHAnsi" w:hAnsiTheme="minorHAnsi" w:cstheme="minorHAnsi"/>
          <w:sz w:val="22"/>
          <w:szCs w:val="22"/>
        </w:rPr>
        <w:t>on the basis of</w:t>
      </w:r>
      <w:proofErr w:type="gramEnd"/>
      <w:r w:rsidRPr="000C1964">
        <w:rPr>
          <w:rFonts w:asciiTheme="minorHAnsi" w:hAnsiTheme="minorHAnsi" w:cstheme="minorHAnsi"/>
          <w:sz w:val="22"/>
          <w:szCs w:val="22"/>
        </w:rPr>
        <w:t xml:space="preserve"> records kept by the exporter or producer under investigation, provided that the two conditions set out in that sentence are met. In other words, when these two conditions are met, investigating authorities are "normally" to use the records of the exporter or producer under investigation. The word "normally" may be defined as "under normal or ordinary conditions; as a </w:t>
      </w:r>
      <w:proofErr w:type="gramStart"/>
      <w:r w:rsidRPr="000C1964">
        <w:rPr>
          <w:rFonts w:asciiTheme="minorHAnsi" w:hAnsiTheme="minorHAnsi" w:cstheme="minorHAnsi"/>
          <w:sz w:val="22"/>
          <w:szCs w:val="22"/>
        </w:rPr>
        <w:t>rule</w:t>
      </w:r>
      <w:proofErr w:type="gramEnd"/>
      <w:r w:rsidRPr="000C1964">
        <w:rPr>
          <w:rFonts w:asciiTheme="minorHAnsi" w:hAnsiTheme="minorHAnsi" w:cstheme="minorHAnsi"/>
          <w:sz w:val="22"/>
          <w:szCs w:val="22"/>
        </w:rPr>
        <w:t>". Read in conjunction with the words "provided that", which introduce the two conditions of the first sentence of Article 2.2.1.1, the word "normally" indicates that when these two conditions are met, "under normal or ordinary conditions" or "as a rule", records shall be used. The Appellate Body has held that "the qualification of an obligation with the adverb 'normally' does not, necessarily, alter the characterization of that obligation as constituting a 'rule' … [r]</w:t>
      </w:r>
      <w:proofErr w:type="spellStart"/>
      <w:r w:rsidRPr="000C1964">
        <w:rPr>
          <w:rFonts w:asciiTheme="minorHAnsi" w:hAnsiTheme="minorHAnsi" w:cstheme="minorHAnsi"/>
          <w:sz w:val="22"/>
          <w:szCs w:val="22"/>
        </w:rPr>
        <w:t>ather</w:t>
      </w:r>
      <w:proofErr w:type="spellEnd"/>
      <w:r w:rsidRPr="000C1964">
        <w:rPr>
          <w:rFonts w:asciiTheme="minorHAnsi" w:hAnsiTheme="minorHAnsi" w:cstheme="minorHAnsi"/>
          <w:sz w:val="22"/>
          <w:szCs w:val="22"/>
        </w:rPr>
        <w:t xml:space="preserve">, … the use of the term 'normally' … indicates that the rule … admits of derogation under certain circumstances." </w:t>
      </w:r>
      <w:r w:rsidRPr="000C1964">
        <w:rPr>
          <w:rFonts w:asciiTheme="minorHAnsi" w:hAnsiTheme="minorHAnsi" w:cstheme="minorHAnsi"/>
          <w:i/>
          <w:iCs/>
          <w:sz w:val="22"/>
          <w:szCs w:val="22"/>
        </w:rPr>
        <w:lastRenderedPageBreak/>
        <w:t>Given the reference to "normally" in the first sentence of Article 2.2.1.1, we do not exclude that there might be circumstances other than those in the two conditions set out in that sentence, in which the obligation to base the calculation of costs on the records kept by the exporter or producer under investigation does not apply</w:t>
      </w:r>
      <w:r w:rsidRPr="000C1964">
        <w:rPr>
          <w:rFonts w:asciiTheme="minorHAnsi" w:hAnsiTheme="minorHAnsi" w:cstheme="minorHAnsi"/>
          <w:sz w:val="22"/>
          <w:szCs w:val="22"/>
        </w:rPr>
        <w:t>.</w:t>
      </w:r>
      <w:r w:rsidRPr="000C1964">
        <w:rPr>
          <w:rStyle w:val="FootnoteReference"/>
          <w:rFonts w:asciiTheme="minorHAnsi" w:hAnsiTheme="minorHAnsi" w:cstheme="minorHAnsi"/>
          <w:sz w:val="22"/>
          <w:szCs w:val="22"/>
        </w:rPr>
        <w:footnoteReference w:id="186"/>
      </w:r>
    </w:p>
    <w:p w14:paraId="22E2A402" w14:textId="0BCB94F8" w:rsidR="008939B9" w:rsidRPr="000C1964" w:rsidRDefault="008939B9" w:rsidP="002D6B49">
      <w:pPr>
        <w:pStyle w:val="P1-N1Paragraph1-Number1"/>
        <w:rPr>
          <w:rFonts w:asciiTheme="minorHAnsi" w:hAnsiTheme="minorHAnsi" w:cstheme="minorHAnsi"/>
          <w:iCs/>
        </w:rPr>
      </w:pPr>
      <w:r w:rsidRPr="000C1964">
        <w:rPr>
          <w:rFonts w:asciiTheme="minorHAnsi" w:hAnsiTheme="minorHAnsi" w:cstheme="minorHAnsi"/>
        </w:rPr>
        <w:t xml:space="preserve">The Appellate Body's observation says nothing about a mandatory order of analysis. Further, the final sentence of the above paragraph confirms that the Appellate Body read the "normally" derogation to apply broadly and to extend to "circumstances other than those in the two conditions set out in that sentence." This only emphasises that the "normally" flexibility built into Article 2.2.1.1 is overarching and is not confined to being considered only after the </w:t>
      </w:r>
      <w:r w:rsidR="0089148E" w:rsidRPr="000C1964">
        <w:rPr>
          <w:rFonts w:asciiTheme="minorHAnsi" w:hAnsiTheme="minorHAnsi" w:cstheme="minorHAnsi"/>
        </w:rPr>
        <w:t>second and third circumstances</w:t>
      </w:r>
      <w:r w:rsidRPr="000C1964">
        <w:rPr>
          <w:rFonts w:asciiTheme="minorHAnsi" w:hAnsiTheme="minorHAnsi" w:cstheme="minorHAnsi"/>
        </w:rPr>
        <w:t xml:space="preserve"> in Article 2.2.1.1 have been satisfied.</w:t>
      </w:r>
    </w:p>
    <w:p w14:paraId="2C673B57" w14:textId="77777777" w:rsidR="0081313F" w:rsidRPr="000C1964" w:rsidRDefault="0081313F" w:rsidP="00F53AF0">
      <w:pPr>
        <w:pStyle w:val="HL4HeadingLevel4"/>
      </w:pPr>
      <w:bookmarkStart w:id="129" w:name="_Toc135405928"/>
      <w:r w:rsidRPr="000C1964">
        <w:t xml:space="preserve">Nothing in the wider context of Article 2 supports the existence of a sequencing </w:t>
      </w:r>
      <w:proofErr w:type="gramStart"/>
      <w:r w:rsidRPr="000C1964">
        <w:t>requirement</w:t>
      </w:r>
      <w:bookmarkEnd w:id="129"/>
      <w:proofErr w:type="gramEnd"/>
    </w:p>
    <w:p w14:paraId="0F5C4124" w14:textId="0665C2E8" w:rsidR="0081313F" w:rsidRPr="000C1964" w:rsidRDefault="002D6B49" w:rsidP="0081313F">
      <w:pPr>
        <w:pStyle w:val="P1-N1Paragraph1-Number1"/>
        <w:rPr>
          <w:rFonts w:asciiTheme="minorHAnsi" w:hAnsiTheme="minorHAnsi" w:cstheme="minorHAnsi"/>
        </w:rPr>
      </w:pPr>
      <w:r w:rsidRPr="000C1964">
        <w:rPr>
          <w:rFonts w:asciiTheme="minorHAnsi" w:hAnsiTheme="minorHAnsi" w:cstheme="minorHAnsi"/>
        </w:rPr>
        <w:t>There</w:t>
      </w:r>
      <w:r w:rsidR="0081313F" w:rsidRPr="000C1964">
        <w:rPr>
          <w:rFonts w:asciiTheme="minorHAnsi" w:hAnsiTheme="minorHAnsi" w:cstheme="minorHAnsi"/>
        </w:rPr>
        <w:t xml:space="preserve"> is nothing in the </w:t>
      </w:r>
      <w:r w:rsidRPr="000C1964">
        <w:rPr>
          <w:rFonts w:asciiTheme="minorHAnsi" w:hAnsiTheme="minorHAnsi" w:cstheme="minorHAnsi"/>
        </w:rPr>
        <w:t xml:space="preserve">wider context of Article 2, including the </w:t>
      </w:r>
      <w:r w:rsidR="0081313F" w:rsidRPr="000C1964">
        <w:rPr>
          <w:rFonts w:asciiTheme="minorHAnsi" w:hAnsiTheme="minorHAnsi" w:cstheme="minorHAnsi"/>
        </w:rPr>
        <w:t>text, structure, or purpose of Article 2 that suggests the first sentence of Article 2.2.1.1 contains the mandatory order of analysis that China contends exists.</w:t>
      </w:r>
    </w:p>
    <w:p w14:paraId="1BACFCBF" w14:textId="1D11D9A0" w:rsidR="0081313F" w:rsidRPr="000C1964" w:rsidRDefault="0081313F" w:rsidP="0081313F">
      <w:pPr>
        <w:pStyle w:val="P1-N1Paragraph1-Number1"/>
      </w:pPr>
      <w:r w:rsidRPr="000C1964">
        <w:t>By way of brief overview, Article 2.1 defines dumping.</w:t>
      </w:r>
      <w:r w:rsidRPr="000C1964">
        <w:rPr>
          <w:rStyle w:val="FootnoteReference"/>
          <w:rFonts w:asciiTheme="minorHAnsi" w:hAnsiTheme="minorHAnsi" w:cstheme="minorHAnsi"/>
        </w:rPr>
        <w:footnoteReference w:id="187"/>
      </w:r>
      <w:r w:rsidRPr="000C1964">
        <w:t xml:space="preserve"> Article 2.2 governs how the margin of dumping is to be determined when, relevantly, there are </w:t>
      </w:r>
      <w:r w:rsidR="001F08D8" w:rsidRPr="000C1964">
        <w:t>"</w:t>
      </w:r>
      <w:r w:rsidRPr="000C1964">
        <w:t>no sales of the like product in the ordinary course of trade in the domestic market of the exporting country.</w:t>
      </w:r>
      <w:r w:rsidR="001F08D8" w:rsidRPr="000C1964">
        <w:t>"</w:t>
      </w:r>
      <w:r w:rsidRPr="000C1964">
        <w:t xml:space="preserve"> In </w:t>
      </w:r>
      <w:r w:rsidR="00C43AED" w:rsidRPr="000C1964">
        <w:t>such a</w:t>
      </w:r>
      <w:r w:rsidRPr="000C1964">
        <w:t xml:space="preserve"> situation, there are two alternative methods</w:t>
      </w:r>
      <w:r w:rsidR="00C43AED" w:rsidRPr="000C1964">
        <w:t>: (a)</w:t>
      </w:r>
      <w:r w:rsidRPr="000C1964">
        <w:t xml:space="preserve"> by comparison with a third country like product, or </w:t>
      </w:r>
      <w:r w:rsidR="00C43AED" w:rsidRPr="000C1964">
        <w:t xml:space="preserve">(b) </w:t>
      </w:r>
      <w:r w:rsidRPr="000C1964">
        <w:t xml:space="preserve">by constructing normal value. Article 2.2.1.1 then stipulates that for the purpose of constructing normal value under Article 2.2, costs will be calculated </w:t>
      </w:r>
      <w:proofErr w:type="gramStart"/>
      <w:r w:rsidRPr="000C1964">
        <w:t>on the basis of</w:t>
      </w:r>
      <w:proofErr w:type="gramEnd"/>
      <w:r w:rsidRPr="000C1964">
        <w:t xml:space="preserve"> records kept by the exporter or producer, </w:t>
      </w:r>
      <w:r w:rsidR="00C43AED" w:rsidRPr="000C1964">
        <w:t>as long as</w:t>
      </w:r>
      <w:r w:rsidRPr="000C1964">
        <w:t xml:space="preserve"> the three circumstances are met. </w:t>
      </w:r>
    </w:p>
    <w:p w14:paraId="570A0AFC" w14:textId="60DF67BB" w:rsidR="0081313F" w:rsidRPr="000C1964" w:rsidRDefault="0081313F" w:rsidP="008939B9">
      <w:pPr>
        <w:pStyle w:val="P1-N1Paragraph1-Number1"/>
      </w:pPr>
      <w:r w:rsidRPr="000C1964">
        <w:t xml:space="preserve">Put in this context, it is apparent that Article 2.2.1.1 addresses a situation that is an </w:t>
      </w:r>
      <w:r w:rsidR="00071E75" w:rsidRPr="000C1964">
        <w:rPr>
          <w:rFonts w:asciiTheme="minorHAnsi" w:hAnsiTheme="minorHAnsi" w:cstheme="minorHAnsi"/>
        </w:rPr>
        <w:t>"</w:t>
      </w:r>
      <w:r w:rsidRPr="000C1964">
        <w:t>exception to an exception</w:t>
      </w:r>
      <w:r w:rsidR="00071E75" w:rsidRPr="000C1964">
        <w:rPr>
          <w:rFonts w:asciiTheme="minorHAnsi" w:hAnsiTheme="minorHAnsi" w:cstheme="minorHAnsi"/>
        </w:rPr>
        <w:t>"</w:t>
      </w:r>
      <w:r w:rsidRPr="000C1964">
        <w:t xml:space="preserve"> in how normal value is calculated, where the primary mechanisms for determining normal value are not available. In that situation, Article 2.2.1.1 then imposes a qualified obligation on how costs should be calculated, but one that only arises where all </w:t>
      </w:r>
      <w:r w:rsidRPr="000C1964">
        <w:lastRenderedPageBreak/>
        <w:t>three circumstances are met. There is nothing, express</w:t>
      </w:r>
      <w:r w:rsidR="0089148E" w:rsidRPr="000C1964">
        <w:t>ed</w:t>
      </w:r>
      <w:r w:rsidRPr="000C1964">
        <w:t xml:space="preserve"> or implied, anywhere in </w:t>
      </w:r>
      <w:r w:rsidR="002D6B49" w:rsidRPr="000C1964">
        <w:t>Article 2</w:t>
      </w:r>
      <w:r w:rsidRPr="000C1964">
        <w:t xml:space="preserve"> that suggests an investigating authorities</w:t>
      </w:r>
      <w:r w:rsidR="001F08D8" w:rsidRPr="000C1964">
        <w:t>'</w:t>
      </w:r>
      <w:r w:rsidRPr="000C1964">
        <w:t xml:space="preserve"> consideration of whether all three circumstances arise must occur in a particular order.</w:t>
      </w:r>
    </w:p>
    <w:p w14:paraId="375436C5" w14:textId="0B3F9A2C" w:rsidR="0081313F" w:rsidRPr="000C1964" w:rsidRDefault="0081313F" w:rsidP="00F53AF0">
      <w:pPr>
        <w:pStyle w:val="HL4HeadingLevel4"/>
      </w:pPr>
      <w:bookmarkStart w:id="130" w:name="_Toc135405929"/>
      <w:r w:rsidRPr="000C1964">
        <w:t>China</w:t>
      </w:r>
      <w:r w:rsidR="001F08D8" w:rsidRPr="000C1964">
        <w:t>'</w:t>
      </w:r>
      <w:r w:rsidRPr="000C1964">
        <w:t xml:space="preserve">s arguments seeking to establish the existence of a mandatory order of analysis lack </w:t>
      </w:r>
      <w:proofErr w:type="gramStart"/>
      <w:r w:rsidRPr="000C1964">
        <w:t>merit</w:t>
      </w:r>
      <w:bookmarkEnd w:id="130"/>
      <w:proofErr w:type="gramEnd"/>
    </w:p>
    <w:p w14:paraId="34C5F983" w14:textId="5E21A06E" w:rsidR="0081313F" w:rsidRPr="000C1964" w:rsidRDefault="007905E6" w:rsidP="0081313F">
      <w:pPr>
        <w:pStyle w:val="P1-N1Paragraph1-Number1"/>
        <w:spacing w:before="120" w:after="120"/>
        <w:rPr>
          <w:rFonts w:asciiTheme="minorHAnsi" w:hAnsiTheme="minorHAnsi" w:cstheme="minorHAnsi"/>
          <w:i/>
          <w:iCs/>
        </w:rPr>
      </w:pPr>
      <w:r w:rsidRPr="000C1964">
        <w:rPr>
          <w:rFonts w:asciiTheme="minorHAnsi" w:hAnsiTheme="minorHAnsi" w:cstheme="minorHAnsi"/>
          <w:iCs/>
        </w:rPr>
        <w:t xml:space="preserve">Till date </w:t>
      </w:r>
      <w:r w:rsidR="0081313F" w:rsidRPr="000C1964">
        <w:rPr>
          <w:rFonts w:asciiTheme="minorHAnsi" w:hAnsiTheme="minorHAnsi" w:cstheme="minorHAnsi"/>
          <w:iCs/>
        </w:rPr>
        <w:t xml:space="preserve">China </w:t>
      </w:r>
      <w:r w:rsidRPr="000C1964">
        <w:rPr>
          <w:rFonts w:asciiTheme="minorHAnsi" w:hAnsiTheme="minorHAnsi" w:cstheme="minorHAnsi"/>
          <w:iCs/>
        </w:rPr>
        <w:t>has</w:t>
      </w:r>
      <w:r w:rsidR="0081313F" w:rsidRPr="000C1964">
        <w:rPr>
          <w:rFonts w:asciiTheme="minorHAnsi" w:hAnsiTheme="minorHAnsi" w:cstheme="minorHAnsi"/>
          <w:iCs/>
        </w:rPr>
        <w:t xml:space="preserve"> not present</w:t>
      </w:r>
      <w:r w:rsidRPr="000C1964">
        <w:rPr>
          <w:rFonts w:asciiTheme="minorHAnsi" w:hAnsiTheme="minorHAnsi" w:cstheme="minorHAnsi"/>
          <w:iCs/>
        </w:rPr>
        <w:t>ed</w:t>
      </w:r>
      <w:r w:rsidR="0081313F" w:rsidRPr="000C1964">
        <w:rPr>
          <w:rFonts w:asciiTheme="minorHAnsi" w:hAnsiTheme="minorHAnsi" w:cstheme="minorHAnsi"/>
          <w:iCs/>
        </w:rPr>
        <w:t xml:space="preserve"> any arguments in support of its construction of a mandatory order of analysis in the first sentence of Article 2.2.1.1</w:t>
      </w:r>
      <w:r w:rsidRPr="000C1964">
        <w:rPr>
          <w:rFonts w:asciiTheme="minorHAnsi" w:hAnsiTheme="minorHAnsi" w:cstheme="minorHAnsi"/>
          <w:iCs/>
        </w:rPr>
        <w:t>. China has only</w:t>
      </w:r>
      <w:r w:rsidR="0081313F" w:rsidRPr="000C1964">
        <w:rPr>
          <w:rFonts w:asciiTheme="minorHAnsi" w:hAnsiTheme="minorHAnsi" w:cstheme="minorHAnsi"/>
          <w:iCs/>
        </w:rPr>
        <w:t xml:space="preserve"> cit</w:t>
      </w:r>
      <w:r w:rsidRPr="000C1964">
        <w:rPr>
          <w:rFonts w:asciiTheme="minorHAnsi" w:hAnsiTheme="minorHAnsi" w:cstheme="minorHAnsi"/>
          <w:iCs/>
        </w:rPr>
        <w:t>ed</w:t>
      </w:r>
      <w:r w:rsidR="0081313F" w:rsidRPr="000C1964">
        <w:rPr>
          <w:rFonts w:asciiTheme="minorHAnsi" w:hAnsiTheme="minorHAnsi" w:cstheme="minorHAnsi"/>
          <w:iCs/>
        </w:rPr>
        <w:t xml:space="preserve"> the Panel</w:t>
      </w:r>
      <w:r w:rsidR="001F08D8" w:rsidRPr="000C1964">
        <w:rPr>
          <w:rFonts w:asciiTheme="minorHAnsi" w:hAnsiTheme="minorHAnsi" w:cstheme="minorHAnsi"/>
          <w:iCs/>
        </w:rPr>
        <w:t>'</w:t>
      </w:r>
      <w:r w:rsidR="0081313F" w:rsidRPr="000C1964">
        <w:rPr>
          <w:rFonts w:asciiTheme="minorHAnsi" w:hAnsiTheme="minorHAnsi" w:cstheme="minorHAnsi"/>
          <w:iCs/>
        </w:rPr>
        <w:t xml:space="preserve">s decision in </w:t>
      </w:r>
      <w:r w:rsidR="0081313F" w:rsidRPr="000C1964">
        <w:rPr>
          <w:rFonts w:asciiTheme="minorHAnsi" w:hAnsiTheme="minorHAnsi" w:cstheme="minorHAnsi"/>
          <w:i/>
          <w:iCs/>
        </w:rPr>
        <w:t>Australia - Anti-Dumping Measures on Paper</w:t>
      </w:r>
      <w:r w:rsidR="0081313F" w:rsidRPr="000C1964">
        <w:rPr>
          <w:rFonts w:asciiTheme="minorHAnsi" w:hAnsiTheme="minorHAnsi" w:cstheme="minorHAnsi"/>
          <w:iCs/>
        </w:rPr>
        <w:t>, and mistaken</w:t>
      </w:r>
      <w:r w:rsidRPr="000C1964">
        <w:rPr>
          <w:rFonts w:asciiTheme="minorHAnsi" w:hAnsiTheme="minorHAnsi" w:cstheme="minorHAnsi"/>
          <w:iCs/>
        </w:rPr>
        <w:t>ly</w:t>
      </w:r>
      <w:r w:rsidR="0081313F" w:rsidRPr="000C1964">
        <w:rPr>
          <w:rFonts w:asciiTheme="minorHAnsi" w:hAnsiTheme="minorHAnsi" w:cstheme="minorHAnsi"/>
          <w:iCs/>
        </w:rPr>
        <w:t xml:space="preserve"> reli</w:t>
      </w:r>
      <w:r w:rsidRPr="000C1964">
        <w:rPr>
          <w:rFonts w:asciiTheme="minorHAnsi" w:hAnsiTheme="minorHAnsi" w:cstheme="minorHAnsi"/>
          <w:iCs/>
        </w:rPr>
        <w:t>ed</w:t>
      </w:r>
      <w:r w:rsidR="0081313F" w:rsidRPr="000C1964">
        <w:rPr>
          <w:rFonts w:asciiTheme="minorHAnsi" w:hAnsiTheme="minorHAnsi" w:cstheme="minorHAnsi"/>
          <w:iCs/>
        </w:rPr>
        <w:t xml:space="preserve"> on the Appellate Body</w:t>
      </w:r>
      <w:r w:rsidR="001F08D8" w:rsidRPr="000C1964">
        <w:rPr>
          <w:rFonts w:asciiTheme="minorHAnsi" w:hAnsiTheme="minorHAnsi" w:cstheme="minorHAnsi"/>
          <w:iCs/>
        </w:rPr>
        <w:t>'</w:t>
      </w:r>
      <w:r w:rsidR="0081313F" w:rsidRPr="000C1964">
        <w:rPr>
          <w:rFonts w:asciiTheme="minorHAnsi" w:hAnsiTheme="minorHAnsi" w:cstheme="minorHAnsi"/>
          <w:iCs/>
        </w:rPr>
        <w:t xml:space="preserve">s findings in </w:t>
      </w:r>
      <w:r w:rsidR="0081313F" w:rsidRPr="000C1964">
        <w:rPr>
          <w:rFonts w:asciiTheme="minorHAnsi" w:hAnsiTheme="minorHAnsi" w:cstheme="minorHAnsi"/>
          <w:i/>
          <w:iCs/>
        </w:rPr>
        <w:t>Ukraine - Ammonium Nitrate</w:t>
      </w:r>
      <w:r w:rsidR="0081313F" w:rsidRPr="000C1964">
        <w:rPr>
          <w:rFonts w:asciiTheme="minorHAnsi" w:hAnsiTheme="minorHAnsi" w:cstheme="minorHAnsi"/>
          <w:iCs/>
        </w:rPr>
        <w:t>. Each is addressed above.</w:t>
      </w:r>
    </w:p>
    <w:p w14:paraId="24BE6FF7" w14:textId="77777777" w:rsidR="0081313F" w:rsidRPr="000C1964" w:rsidRDefault="0081313F" w:rsidP="0081313F">
      <w:pPr>
        <w:pStyle w:val="P1-N1Paragraph1-Number1"/>
        <w:spacing w:before="120" w:after="120"/>
        <w:rPr>
          <w:rFonts w:asciiTheme="minorHAnsi" w:hAnsiTheme="minorHAnsi" w:cstheme="minorHAnsi"/>
          <w:i/>
          <w:iCs/>
        </w:rPr>
      </w:pPr>
      <w:r w:rsidRPr="000C1964">
        <w:rPr>
          <w:rFonts w:asciiTheme="minorHAnsi" w:hAnsiTheme="minorHAnsi" w:cstheme="minorHAnsi"/>
          <w:iCs/>
        </w:rPr>
        <w:t>In its response to Panel question no. 62, China repeated its reliance on previous decisions. It made no textual or other arguments in support of its position aside from the passing assertion that:</w:t>
      </w:r>
    </w:p>
    <w:p w14:paraId="38DA1A2B" w14:textId="4067B3B1" w:rsidR="0081313F" w:rsidRPr="000C1964" w:rsidRDefault="0081313F" w:rsidP="00242F24">
      <w:pPr>
        <w:pStyle w:val="P1-N1Paragraph1-Number1"/>
        <w:numPr>
          <w:ilvl w:val="0"/>
          <w:numId w:val="0"/>
        </w:numPr>
        <w:spacing w:before="120" w:after="120"/>
        <w:ind w:left="851"/>
        <w:rPr>
          <w:rFonts w:asciiTheme="minorHAnsi" w:hAnsiTheme="minorHAnsi" w:cstheme="minorHAnsi"/>
          <w:iCs/>
          <w:sz w:val="22"/>
          <w:szCs w:val="22"/>
        </w:rPr>
      </w:pPr>
      <w:r w:rsidRPr="000C1964">
        <w:rPr>
          <w:rFonts w:asciiTheme="minorHAnsi" w:hAnsiTheme="minorHAnsi" w:cstheme="minorHAnsi"/>
          <w:sz w:val="22"/>
          <w:szCs w:val="22"/>
        </w:rPr>
        <w:t xml:space="preserve">Any attempt by an investigating authority to implement an interpretation of </w:t>
      </w:r>
      <w:r w:rsidR="001F08D8" w:rsidRPr="000C1964">
        <w:rPr>
          <w:rFonts w:asciiTheme="minorHAnsi" w:hAnsiTheme="minorHAnsi" w:cstheme="minorHAnsi"/>
          <w:i/>
          <w:iCs/>
          <w:sz w:val="22"/>
          <w:szCs w:val="22"/>
        </w:rPr>
        <w:t>"</w:t>
      </w:r>
      <w:r w:rsidRPr="000C1964">
        <w:rPr>
          <w:rFonts w:asciiTheme="minorHAnsi" w:hAnsiTheme="minorHAnsi" w:cstheme="minorHAnsi"/>
          <w:i/>
          <w:iCs/>
          <w:sz w:val="22"/>
          <w:szCs w:val="22"/>
        </w:rPr>
        <w:t>normally</w:t>
      </w:r>
      <w:r w:rsidR="001F08D8" w:rsidRPr="000C1964">
        <w:rPr>
          <w:rFonts w:asciiTheme="minorHAnsi" w:hAnsiTheme="minorHAnsi" w:cstheme="minorHAnsi"/>
          <w:i/>
          <w:iCs/>
          <w:sz w:val="22"/>
          <w:szCs w:val="22"/>
        </w:rPr>
        <w:t>"</w:t>
      </w:r>
      <w:r w:rsidRPr="000C1964">
        <w:rPr>
          <w:rFonts w:asciiTheme="minorHAnsi" w:hAnsiTheme="minorHAnsi" w:cstheme="minorHAnsi"/>
          <w:sz w:val="22"/>
          <w:szCs w:val="22"/>
        </w:rPr>
        <w:t xml:space="preserve"> that permits the rejection of an exporter</w:t>
      </w:r>
      <w:r w:rsidR="001F08D8" w:rsidRPr="000C1964">
        <w:rPr>
          <w:rFonts w:asciiTheme="minorHAnsi" w:hAnsiTheme="minorHAnsi" w:cstheme="minorHAnsi"/>
          <w:sz w:val="22"/>
          <w:szCs w:val="22"/>
        </w:rPr>
        <w:t>'</w:t>
      </w:r>
      <w:r w:rsidRPr="000C1964">
        <w:rPr>
          <w:rFonts w:asciiTheme="minorHAnsi" w:hAnsiTheme="minorHAnsi" w:cstheme="minorHAnsi"/>
          <w:sz w:val="22"/>
          <w:szCs w:val="22"/>
        </w:rPr>
        <w:t xml:space="preserve">s cost record, whether the record does or does not comply with the first and second conditions of the first sentence, because the investigating authority does not wish to recognise the costs of an exporter as formed in the markets of the exporting Member concerned, would be </w:t>
      </w:r>
      <w:r w:rsidRPr="000C1964">
        <w:rPr>
          <w:rFonts w:asciiTheme="minorHAnsi" w:hAnsiTheme="minorHAnsi" w:cstheme="minorHAnsi"/>
          <w:i/>
          <w:iCs/>
          <w:sz w:val="22"/>
          <w:szCs w:val="22"/>
        </w:rPr>
        <w:t>non-contextual</w:t>
      </w:r>
      <w:r w:rsidRPr="000C1964">
        <w:rPr>
          <w:rFonts w:asciiTheme="minorHAnsi" w:hAnsiTheme="minorHAnsi" w:cstheme="minorHAnsi"/>
          <w:sz w:val="22"/>
          <w:szCs w:val="22"/>
        </w:rPr>
        <w:t xml:space="preserve"> and </w:t>
      </w:r>
      <w:r w:rsidRPr="000C1964">
        <w:rPr>
          <w:rFonts w:asciiTheme="minorHAnsi" w:hAnsiTheme="minorHAnsi" w:cstheme="minorHAnsi"/>
          <w:i/>
          <w:iCs/>
          <w:sz w:val="22"/>
          <w:szCs w:val="22"/>
        </w:rPr>
        <w:t>unbounded</w:t>
      </w:r>
      <w:r w:rsidRPr="000C1964">
        <w:rPr>
          <w:rFonts w:asciiTheme="minorHAnsi" w:hAnsiTheme="minorHAnsi" w:cstheme="minorHAnsi"/>
          <w:sz w:val="22"/>
          <w:szCs w:val="22"/>
        </w:rPr>
        <w:t>.</w:t>
      </w:r>
      <w:r w:rsidRPr="000C1964">
        <w:rPr>
          <w:rStyle w:val="FootnoteReference"/>
          <w:rFonts w:asciiTheme="minorHAnsi" w:hAnsiTheme="minorHAnsi" w:cstheme="minorHAnsi"/>
          <w:sz w:val="22"/>
          <w:szCs w:val="22"/>
        </w:rPr>
        <w:footnoteReference w:id="188"/>
      </w:r>
      <w:r w:rsidRPr="000C1964">
        <w:rPr>
          <w:rFonts w:asciiTheme="minorHAnsi" w:hAnsiTheme="minorHAnsi" w:cstheme="minorHAnsi"/>
          <w:sz w:val="22"/>
          <w:szCs w:val="22"/>
        </w:rPr>
        <w:t xml:space="preserve"> </w:t>
      </w:r>
    </w:p>
    <w:p w14:paraId="222AA962" w14:textId="393F2414" w:rsidR="0081313F" w:rsidRPr="000C1964" w:rsidRDefault="0081313F" w:rsidP="006A743D">
      <w:pPr>
        <w:pStyle w:val="P1-N1Paragraph1-Number1"/>
        <w:spacing w:before="120" w:after="120"/>
        <w:rPr>
          <w:rFonts w:asciiTheme="minorHAnsi" w:hAnsiTheme="minorHAnsi" w:cstheme="minorHAnsi"/>
          <w:i/>
          <w:iCs/>
        </w:rPr>
      </w:pPr>
      <w:r w:rsidRPr="000C1964">
        <w:rPr>
          <w:rFonts w:asciiTheme="minorHAnsi" w:hAnsiTheme="minorHAnsi" w:cstheme="minorHAnsi"/>
          <w:iCs/>
        </w:rPr>
        <w:t xml:space="preserve">This </w:t>
      </w:r>
      <w:r w:rsidR="00572221" w:rsidRPr="000C1964">
        <w:rPr>
          <w:rFonts w:asciiTheme="minorHAnsi" w:hAnsiTheme="minorHAnsi" w:cstheme="minorHAnsi"/>
          <w:iCs/>
        </w:rPr>
        <w:t xml:space="preserve">is a </w:t>
      </w:r>
      <w:r w:rsidR="001F08D8" w:rsidRPr="000C1964">
        <w:rPr>
          <w:rFonts w:asciiTheme="minorHAnsi" w:hAnsiTheme="minorHAnsi" w:cstheme="minorHAnsi"/>
          <w:iCs/>
        </w:rPr>
        <w:t>"</w:t>
      </w:r>
      <w:r w:rsidR="00572221" w:rsidRPr="000C1964">
        <w:rPr>
          <w:rFonts w:asciiTheme="minorHAnsi" w:hAnsiTheme="minorHAnsi" w:cstheme="minorHAnsi"/>
          <w:iCs/>
        </w:rPr>
        <w:t>straw</w:t>
      </w:r>
      <w:r w:rsidR="001F08D8" w:rsidRPr="000C1964">
        <w:rPr>
          <w:rFonts w:asciiTheme="minorHAnsi" w:hAnsiTheme="minorHAnsi" w:cstheme="minorHAnsi"/>
          <w:iCs/>
        </w:rPr>
        <w:t>"</w:t>
      </w:r>
      <w:r w:rsidR="00572221" w:rsidRPr="000C1964">
        <w:rPr>
          <w:rFonts w:asciiTheme="minorHAnsi" w:hAnsiTheme="minorHAnsi" w:cstheme="minorHAnsi"/>
          <w:iCs/>
        </w:rPr>
        <w:t xml:space="preserve"> </w:t>
      </w:r>
      <w:r w:rsidRPr="000C1964">
        <w:rPr>
          <w:rFonts w:asciiTheme="minorHAnsi" w:hAnsiTheme="minorHAnsi" w:cstheme="minorHAnsi"/>
          <w:iCs/>
        </w:rPr>
        <w:t>argument</w:t>
      </w:r>
      <w:r w:rsidR="00572221" w:rsidRPr="000C1964">
        <w:rPr>
          <w:rFonts w:asciiTheme="minorHAnsi" w:hAnsiTheme="minorHAnsi" w:cstheme="minorHAnsi"/>
          <w:iCs/>
        </w:rPr>
        <w:t xml:space="preserve"> that</w:t>
      </w:r>
      <w:r w:rsidRPr="000C1964">
        <w:rPr>
          <w:rFonts w:asciiTheme="minorHAnsi" w:hAnsiTheme="minorHAnsi" w:cstheme="minorHAnsi"/>
          <w:iCs/>
        </w:rPr>
        <w:t xml:space="preserve"> is irrelevant to the issues before the Panel. Australia </w:t>
      </w:r>
      <w:r w:rsidR="000F66B7" w:rsidRPr="000C1964">
        <w:rPr>
          <w:rFonts w:asciiTheme="minorHAnsi" w:hAnsiTheme="minorHAnsi" w:cstheme="minorHAnsi"/>
          <w:iCs/>
        </w:rPr>
        <w:t>does not argue</w:t>
      </w:r>
      <w:r w:rsidR="006A743D" w:rsidRPr="000C1964">
        <w:rPr>
          <w:rFonts w:asciiTheme="minorHAnsi" w:hAnsiTheme="minorHAnsi" w:cstheme="minorHAnsi"/>
          <w:iCs/>
        </w:rPr>
        <w:t xml:space="preserve"> or </w:t>
      </w:r>
      <w:r w:rsidRPr="000C1964">
        <w:rPr>
          <w:rFonts w:asciiTheme="minorHAnsi" w:hAnsiTheme="minorHAnsi" w:cstheme="minorHAnsi"/>
          <w:iCs/>
        </w:rPr>
        <w:t>suggest that</w:t>
      </w:r>
      <w:r w:rsidR="006A743D" w:rsidRPr="000C1964">
        <w:rPr>
          <w:rFonts w:asciiTheme="minorHAnsi" w:hAnsiTheme="minorHAnsi" w:cstheme="minorHAnsi"/>
          <w:iCs/>
        </w:rPr>
        <w:t xml:space="preserve"> an investigating authority is entitled to reject an exporter's cost record because it "does not </w:t>
      </w:r>
      <w:r w:rsidR="006A743D" w:rsidRPr="000C1964">
        <w:rPr>
          <w:rFonts w:asciiTheme="minorHAnsi" w:hAnsiTheme="minorHAnsi" w:cstheme="minorHAnsi"/>
          <w:i/>
          <w:iCs/>
        </w:rPr>
        <w:t>wish</w:t>
      </w:r>
      <w:r w:rsidR="006A743D" w:rsidRPr="000C1964">
        <w:rPr>
          <w:rFonts w:asciiTheme="minorHAnsi" w:hAnsiTheme="minorHAnsi" w:cstheme="minorHAnsi"/>
          <w:iCs/>
        </w:rPr>
        <w:t xml:space="preserve"> to recognise the costs" </w:t>
      </w:r>
      <w:r w:rsidR="00071E75" w:rsidRPr="000C1964">
        <w:rPr>
          <w:rFonts w:asciiTheme="minorHAnsi" w:hAnsiTheme="minorHAnsi" w:cstheme="minorHAnsi"/>
          <w:iCs/>
        </w:rPr>
        <w:t>–</w:t>
      </w:r>
      <w:r w:rsidRPr="000C1964">
        <w:rPr>
          <w:rFonts w:asciiTheme="minorHAnsi" w:hAnsiTheme="minorHAnsi" w:cstheme="minorHAnsi"/>
          <w:iCs/>
        </w:rPr>
        <w:t xml:space="preserve"> either by reason of the meaning to be given to the term </w:t>
      </w:r>
      <w:r w:rsidR="001F08D8" w:rsidRPr="000C1964">
        <w:rPr>
          <w:rFonts w:asciiTheme="minorHAnsi" w:hAnsiTheme="minorHAnsi" w:cstheme="minorHAnsi"/>
          <w:iCs/>
        </w:rPr>
        <w:t>"</w:t>
      </w:r>
      <w:r w:rsidRPr="000C1964">
        <w:rPr>
          <w:rFonts w:asciiTheme="minorHAnsi" w:hAnsiTheme="minorHAnsi" w:cstheme="minorHAnsi"/>
          <w:iCs/>
        </w:rPr>
        <w:t>normally</w:t>
      </w:r>
      <w:r w:rsidR="001F08D8" w:rsidRPr="000C1964">
        <w:rPr>
          <w:rFonts w:asciiTheme="minorHAnsi" w:hAnsiTheme="minorHAnsi" w:cstheme="minorHAnsi"/>
          <w:iCs/>
        </w:rPr>
        <w:t>"</w:t>
      </w:r>
      <w:r w:rsidR="006A743D" w:rsidRPr="000C1964">
        <w:rPr>
          <w:rFonts w:asciiTheme="minorHAnsi" w:hAnsiTheme="minorHAnsi" w:cstheme="minorHAnsi"/>
          <w:iCs/>
        </w:rPr>
        <w:t>,</w:t>
      </w:r>
      <w:r w:rsidRPr="000C1964">
        <w:rPr>
          <w:rFonts w:asciiTheme="minorHAnsi" w:hAnsiTheme="minorHAnsi" w:cstheme="minorHAnsi"/>
          <w:iCs/>
        </w:rPr>
        <w:t xml:space="preserve"> or by reason of the absence of a mandatory order of analysis</w:t>
      </w:r>
      <w:r w:rsidR="006A743D" w:rsidRPr="000C1964">
        <w:rPr>
          <w:rFonts w:asciiTheme="minorHAnsi" w:hAnsiTheme="minorHAnsi" w:cstheme="minorHAnsi"/>
          <w:iCs/>
        </w:rPr>
        <w:t>.</w:t>
      </w:r>
    </w:p>
    <w:p w14:paraId="21FA3FA9" w14:textId="0069B9B2" w:rsidR="0081313F" w:rsidRPr="000C1964" w:rsidRDefault="0081313F" w:rsidP="0081313F">
      <w:pPr>
        <w:pStyle w:val="P1-N1Paragraph1-Number1"/>
        <w:spacing w:before="120" w:after="120"/>
        <w:rPr>
          <w:rFonts w:asciiTheme="minorHAnsi" w:hAnsiTheme="minorHAnsi" w:cstheme="minorHAnsi"/>
          <w:i/>
          <w:iCs/>
        </w:rPr>
      </w:pPr>
      <w:r w:rsidRPr="000C1964">
        <w:rPr>
          <w:rFonts w:asciiTheme="minorHAnsi" w:hAnsiTheme="minorHAnsi" w:cstheme="minorHAnsi"/>
        </w:rPr>
        <w:t>In sum, the sole support for China</w:t>
      </w:r>
      <w:r w:rsidR="001F08D8" w:rsidRPr="000C1964">
        <w:rPr>
          <w:rFonts w:asciiTheme="minorHAnsi" w:hAnsiTheme="minorHAnsi" w:cstheme="minorHAnsi"/>
        </w:rPr>
        <w:t>'</w:t>
      </w:r>
      <w:r w:rsidRPr="000C1964">
        <w:rPr>
          <w:rFonts w:asciiTheme="minorHAnsi" w:hAnsiTheme="minorHAnsi" w:cstheme="minorHAnsi"/>
        </w:rPr>
        <w:t>s position on the interpretation of Article 2.2.1.1 is from a panel report that mis</w:t>
      </w:r>
      <w:r w:rsidR="00572221" w:rsidRPr="000C1964">
        <w:rPr>
          <w:rFonts w:asciiTheme="minorHAnsi" w:hAnsiTheme="minorHAnsi" w:cstheme="minorHAnsi"/>
        </w:rPr>
        <w:t>interprets</w:t>
      </w:r>
      <w:r w:rsidRPr="000C1964">
        <w:rPr>
          <w:rFonts w:asciiTheme="minorHAnsi" w:hAnsiTheme="minorHAnsi" w:cstheme="minorHAnsi"/>
        </w:rPr>
        <w:t xml:space="preserve"> the text of the Anti-Dumping Agreement.</w:t>
      </w:r>
    </w:p>
    <w:p w14:paraId="1868F27D" w14:textId="7D5A754A" w:rsidR="0081313F" w:rsidRPr="000C1964" w:rsidRDefault="0081313F" w:rsidP="0081313F">
      <w:pPr>
        <w:pStyle w:val="HL3HeadingLevel3"/>
        <w:numPr>
          <w:ilvl w:val="2"/>
          <w:numId w:val="2"/>
        </w:numPr>
        <w:rPr>
          <w:rFonts w:asciiTheme="minorHAnsi" w:hAnsiTheme="minorHAnsi" w:cstheme="minorHAnsi"/>
        </w:rPr>
      </w:pPr>
      <w:bookmarkStart w:id="131" w:name="_Toc130847904"/>
      <w:bookmarkStart w:id="132" w:name="_Toc132876647"/>
      <w:bookmarkStart w:id="133" w:name="_Toc134774842"/>
      <w:bookmarkStart w:id="134" w:name="_Toc135405930"/>
      <w:r w:rsidRPr="000C1964">
        <w:rPr>
          <w:rFonts w:asciiTheme="minorHAnsi" w:hAnsiTheme="minorHAnsi" w:cstheme="minorHAnsi"/>
        </w:rPr>
        <w:t>Aside from sequencing, China has not challenged the ADC</w:t>
      </w:r>
      <w:r w:rsidR="001F08D8" w:rsidRPr="000C1964">
        <w:rPr>
          <w:rFonts w:asciiTheme="minorHAnsi" w:hAnsiTheme="minorHAnsi" w:cstheme="minorHAnsi"/>
        </w:rPr>
        <w:t>'</w:t>
      </w:r>
      <w:r w:rsidRPr="000C1964">
        <w:rPr>
          <w:rFonts w:asciiTheme="minorHAnsi" w:hAnsiTheme="minorHAnsi" w:cstheme="minorHAnsi"/>
        </w:rPr>
        <w:t xml:space="preserve">s finding on </w:t>
      </w:r>
      <w:r w:rsidR="001F08D8" w:rsidRPr="000C1964">
        <w:rPr>
          <w:rFonts w:asciiTheme="minorHAnsi" w:hAnsiTheme="minorHAnsi" w:cstheme="minorHAnsi"/>
        </w:rPr>
        <w:t>"</w:t>
      </w:r>
      <w:proofErr w:type="gramStart"/>
      <w:r w:rsidRPr="000C1964">
        <w:rPr>
          <w:rFonts w:asciiTheme="minorHAnsi" w:hAnsiTheme="minorHAnsi" w:cstheme="minorHAnsi"/>
        </w:rPr>
        <w:t>normally</w:t>
      </w:r>
      <w:r w:rsidR="001F08D8" w:rsidRPr="000C1964">
        <w:rPr>
          <w:rFonts w:asciiTheme="minorHAnsi" w:hAnsiTheme="minorHAnsi" w:cstheme="minorHAnsi"/>
        </w:rPr>
        <w:t>"</w:t>
      </w:r>
      <w:bookmarkEnd w:id="131"/>
      <w:bookmarkEnd w:id="132"/>
      <w:bookmarkEnd w:id="133"/>
      <w:bookmarkEnd w:id="134"/>
      <w:proofErr w:type="gramEnd"/>
    </w:p>
    <w:p w14:paraId="0D2B72D1" w14:textId="0A81889B" w:rsidR="0081313F" w:rsidRPr="000C1964" w:rsidRDefault="0081313F" w:rsidP="0081313F">
      <w:pPr>
        <w:pStyle w:val="P1-N1Paragraph1-Number1"/>
        <w:spacing w:before="120" w:after="120"/>
        <w:rPr>
          <w:rFonts w:asciiTheme="minorHAnsi" w:hAnsiTheme="minorHAnsi" w:cstheme="minorHAnsi"/>
          <w:color w:val="000000" w:themeColor="text1"/>
        </w:rPr>
      </w:pPr>
      <w:r w:rsidRPr="000C1964">
        <w:rPr>
          <w:rFonts w:asciiTheme="minorHAnsi" w:hAnsiTheme="minorHAnsi" w:cstheme="minorHAnsi"/>
          <w:color w:val="000000" w:themeColor="text1"/>
        </w:rPr>
        <w:t>In its first written submission,</w:t>
      </w:r>
      <w:r w:rsidRPr="000C1964">
        <w:rPr>
          <w:rStyle w:val="FootnoteReference"/>
          <w:rFonts w:asciiTheme="minorHAnsi" w:hAnsiTheme="minorHAnsi" w:cstheme="minorHAnsi"/>
          <w:color w:val="000000" w:themeColor="text1"/>
        </w:rPr>
        <w:footnoteReference w:id="189"/>
      </w:r>
      <w:r w:rsidRPr="000C1964">
        <w:rPr>
          <w:rFonts w:asciiTheme="minorHAnsi" w:hAnsiTheme="minorHAnsi" w:cstheme="minorHAnsi"/>
          <w:color w:val="000000" w:themeColor="text1"/>
        </w:rPr>
        <w:t xml:space="preserve"> Australia set out in detail the ADC</w:t>
      </w:r>
      <w:r w:rsidR="001F08D8" w:rsidRPr="000C1964">
        <w:rPr>
          <w:rFonts w:asciiTheme="minorHAnsi" w:hAnsiTheme="minorHAnsi" w:cstheme="minorHAnsi"/>
          <w:color w:val="000000" w:themeColor="text1"/>
        </w:rPr>
        <w:t>'</w:t>
      </w:r>
      <w:r w:rsidRPr="000C1964">
        <w:rPr>
          <w:rFonts w:asciiTheme="minorHAnsi" w:hAnsiTheme="minorHAnsi" w:cstheme="minorHAnsi"/>
          <w:color w:val="000000" w:themeColor="text1"/>
        </w:rPr>
        <w:t>s finding</w:t>
      </w:r>
      <w:r w:rsidR="002D6B49" w:rsidRPr="000C1964">
        <w:rPr>
          <w:rFonts w:asciiTheme="minorHAnsi" w:hAnsiTheme="minorHAnsi" w:cstheme="minorHAnsi"/>
          <w:color w:val="000000" w:themeColor="text1"/>
        </w:rPr>
        <w:t>,</w:t>
      </w:r>
      <w:r w:rsidRPr="000C1964">
        <w:rPr>
          <w:rFonts w:asciiTheme="minorHAnsi" w:hAnsiTheme="minorHAnsi" w:cstheme="minorHAnsi"/>
          <w:color w:val="000000" w:themeColor="text1"/>
        </w:rPr>
        <w:t xml:space="preserve"> as an objective and unbiased authority</w:t>
      </w:r>
      <w:r w:rsidR="002D6B49" w:rsidRPr="000C1964">
        <w:rPr>
          <w:rFonts w:asciiTheme="minorHAnsi" w:hAnsiTheme="minorHAnsi" w:cstheme="minorHAnsi"/>
          <w:color w:val="000000" w:themeColor="text1"/>
        </w:rPr>
        <w:t>,</w:t>
      </w:r>
      <w:r w:rsidRPr="000C1964">
        <w:rPr>
          <w:rFonts w:asciiTheme="minorHAnsi" w:hAnsiTheme="minorHAnsi" w:cstheme="minorHAnsi"/>
          <w:color w:val="000000" w:themeColor="text1"/>
        </w:rPr>
        <w:t xml:space="preserve"> that the circumstances in which </w:t>
      </w:r>
      <w:proofErr w:type="spellStart"/>
      <w:r w:rsidRPr="000C1964">
        <w:rPr>
          <w:rFonts w:asciiTheme="minorHAnsi" w:hAnsiTheme="minorHAnsi" w:cstheme="minorHAnsi"/>
          <w:color w:val="000000" w:themeColor="text1"/>
        </w:rPr>
        <w:t>Masteel</w:t>
      </w:r>
      <w:r w:rsidR="001F08D8" w:rsidRPr="000C1964">
        <w:rPr>
          <w:rFonts w:asciiTheme="minorHAnsi" w:hAnsiTheme="minorHAnsi" w:cstheme="minorHAnsi"/>
          <w:color w:val="000000" w:themeColor="text1"/>
        </w:rPr>
        <w:t>'</w:t>
      </w:r>
      <w:r w:rsidRPr="000C1964">
        <w:rPr>
          <w:rFonts w:asciiTheme="minorHAnsi" w:hAnsiTheme="minorHAnsi" w:cstheme="minorHAnsi"/>
          <w:color w:val="000000" w:themeColor="text1"/>
        </w:rPr>
        <w:t>s</w:t>
      </w:r>
      <w:proofErr w:type="spellEnd"/>
      <w:r w:rsidRPr="000C1964">
        <w:rPr>
          <w:rFonts w:asciiTheme="minorHAnsi" w:hAnsiTheme="minorHAnsi" w:cstheme="minorHAnsi"/>
          <w:color w:val="000000" w:themeColor="text1"/>
        </w:rPr>
        <w:t xml:space="preserve"> costs were formed were not normal and ordinary because (</w:t>
      </w:r>
      <w:r w:rsidR="00071E75" w:rsidRPr="000C1964">
        <w:rPr>
          <w:rFonts w:asciiTheme="minorHAnsi" w:hAnsiTheme="minorHAnsi" w:cstheme="minorHAnsi"/>
          <w:color w:val="000000" w:themeColor="text1"/>
        </w:rPr>
        <w:t>a</w:t>
      </w:r>
      <w:r w:rsidRPr="000C1964">
        <w:rPr>
          <w:rFonts w:asciiTheme="minorHAnsi" w:hAnsiTheme="minorHAnsi" w:cstheme="minorHAnsi"/>
          <w:color w:val="000000" w:themeColor="text1"/>
        </w:rPr>
        <w:t xml:space="preserve">) there were systemic and structural </w:t>
      </w:r>
      <w:r w:rsidRPr="000C1964">
        <w:rPr>
          <w:rFonts w:asciiTheme="minorHAnsi" w:hAnsiTheme="minorHAnsi" w:cstheme="minorHAnsi"/>
          <w:color w:val="000000" w:themeColor="text1"/>
        </w:rPr>
        <w:lastRenderedPageBreak/>
        <w:t>imbalances that permeated the Chinese steel and steel input markets; (</w:t>
      </w:r>
      <w:r w:rsidR="00071E75" w:rsidRPr="000C1964">
        <w:rPr>
          <w:rFonts w:asciiTheme="minorHAnsi" w:hAnsiTheme="minorHAnsi" w:cstheme="minorHAnsi"/>
          <w:color w:val="000000" w:themeColor="text1"/>
        </w:rPr>
        <w:t>b</w:t>
      </w:r>
      <w:r w:rsidRPr="000C1964">
        <w:rPr>
          <w:rFonts w:asciiTheme="minorHAnsi" w:hAnsiTheme="minorHAnsi" w:cstheme="minorHAnsi"/>
          <w:color w:val="000000" w:themeColor="text1"/>
        </w:rPr>
        <w:t>) these circumstances were attributable to the Government of China</w:t>
      </w:r>
      <w:r w:rsidR="001F08D8" w:rsidRPr="000C1964">
        <w:rPr>
          <w:rFonts w:asciiTheme="minorHAnsi" w:hAnsiTheme="minorHAnsi" w:cstheme="minorHAnsi"/>
          <w:color w:val="000000" w:themeColor="text1"/>
        </w:rPr>
        <w:t>'</w:t>
      </w:r>
      <w:r w:rsidRPr="000C1964">
        <w:rPr>
          <w:rFonts w:asciiTheme="minorHAnsi" w:hAnsiTheme="minorHAnsi" w:cstheme="minorHAnsi"/>
          <w:color w:val="000000" w:themeColor="text1"/>
        </w:rPr>
        <w:t>s serious and pervasive influence in those markets; and (</w:t>
      </w:r>
      <w:r w:rsidR="00071E75" w:rsidRPr="000C1964">
        <w:rPr>
          <w:rFonts w:asciiTheme="minorHAnsi" w:hAnsiTheme="minorHAnsi" w:cstheme="minorHAnsi"/>
          <w:color w:val="000000" w:themeColor="text1"/>
        </w:rPr>
        <w:t>c</w:t>
      </w:r>
      <w:r w:rsidRPr="000C1964">
        <w:rPr>
          <w:rFonts w:asciiTheme="minorHAnsi" w:hAnsiTheme="minorHAnsi" w:cstheme="minorHAnsi"/>
          <w:color w:val="000000" w:themeColor="text1"/>
        </w:rPr>
        <w:t xml:space="preserve">) these market distortions </w:t>
      </w:r>
      <w:r w:rsidR="002D6B49" w:rsidRPr="000C1964">
        <w:rPr>
          <w:rFonts w:asciiTheme="minorHAnsi" w:hAnsiTheme="minorHAnsi" w:cstheme="minorHAnsi"/>
          <w:color w:val="000000" w:themeColor="text1"/>
        </w:rPr>
        <w:t>translated to</w:t>
      </w:r>
      <w:r w:rsidRPr="000C1964">
        <w:rPr>
          <w:rFonts w:asciiTheme="minorHAnsi" w:hAnsiTheme="minorHAnsi" w:cstheme="minorHAnsi"/>
          <w:color w:val="000000" w:themeColor="text1"/>
        </w:rPr>
        <w:t xml:space="preserve"> </w:t>
      </w:r>
      <w:proofErr w:type="spellStart"/>
      <w:r w:rsidRPr="000C1964">
        <w:rPr>
          <w:rFonts w:asciiTheme="minorHAnsi" w:hAnsiTheme="minorHAnsi" w:cstheme="minorHAnsi"/>
          <w:color w:val="000000" w:themeColor="text1"/>
        </w:rPr>
        <w:t>Masteel</w:t>
      </w:r>
      <w:r w:rsidR="001F08D8" w:rsidRPr="000C1964">
        <w:rPr>
          <w:rFonts w:asciiTheme="minorHAnsi" w:hAnsiTheme="minorHAnsi" w:cstheme="minorHAnsi"/>
          <w:color w:val="000000" w:themeColor="text1"/>
        </w:rPr>
        <w:t>'</w:t>
      </w:r>
      <w:r w:rsidRPr="000C1964">
        <w:rPr>
          <w:rFonts w:asciiTheme="minorHAnsi" w:hAnsiTheme="minorHAnsi" w:cstheme="minorHAnsi"/>
          <w:color w:val="000000" w:themeColor="text1"/>
        </w:rPr>
        <w:t>s</w:t>
      </w:r>
      <w:proofErr w:type="spellEnd"/>
      <w:r w:rsidRPr="000C1964">
        <w:rPr>
          <w:rFonts w:asciiTheme="minorHAnsi" w:hAnsiTheme="minorHAnsi" w:cstheme="minorHAnsi"/>
          <w:color w:val="000000" w:themeColor="text1"/>
        </w:rPr>
        <w:t xml:space="preserve"> costs. The ADC provided a reasoned and adequate explanation as to how the evidence supported its factual findings and how those factual findings supported its determination.</w:t>
      </w:r>
    </w:p>
    <w:p w14:paraId="56E06164" w14:textId="6D4D6592" w:rsidR="0081313F" w:rsidRPr="000C1964" w:rsidRDefault="0081313F" w:rsidP="0081313F">
      <w:pPr>
        <w:pStyle w:val="P1-N1Paragraph1-Number1"/>
        <w:spacing w:before="120" w:after="120"/>
        <w:rPr>
          <w:rFonts w:asciiTheme="minorHAnsi" w:hAnsiTheme="minorHAnsi" w:cstheme="minorHAnsi"/>
          <w:color w:val="000000" w:themeColor="text1"/>
        </w:rPr>
      </w:pPr>
      <w:r w:rsidRPr="000C1964">
        <w:rPr>
          <w:rFonts w:asciiTheme="minorHAnsi" w:hAnsiTheme="minorHAnsi" w:cstheme="minorHAnsi"/>
        </w:rPr>
        <w:t>China has not presented any arguments, or submitted any evidence, to suggest that the ADC</w:t>
      </w:r>
      <w:r w:rsidR="001F08D8" w:rsidRPr="000C1964">
        <w:rPr>
          <w:rFonts w:asciiTheme="minorHAnsi" w:hAnsiTheme="minorHAnsi" w:cstheme="minorHAnsi"/>
        </w:rPr>
        <w:t>'</w:t>
      </w:r>
      <w:r w:rsidRPr="000C1964">
        <w:rPr>
          <w:rFonts w:asciiTheme="minorHAnsi" w:hAnsiTheme="minorHAnsi" w:cstheme="minorHAnsi"/>
        </w:rPr>
        <w:t>s establishment of the facts was not proper or that the ADC</w:t>
      </w:r>
      <w:r w:rsidR="001F08D8" w:rsidRPr="000C1964">
        <w:rPr>
          <w:rFonts w:asciiTheme="minorHAnsi" w:hAnsiTheme="minorHAnsi" w:cstheme="minorHAnsi"/>
        </w:rPr>
        <w:t>'</w:t>
      </w:r>
      <w:r w:rsidRPr="000C1964">
        <w:rPr>
          <w:rFonts w:asciiTheme="minorHAnsi" w:hAnsiTheme="minorHAnsi" w:cstheme="minorHAnsi"/>
        </w:rPr>
        <w:t>s evaluation was biased or not objective.</w:t>
      </w:r>
      <w:r w:rsidRPr="000C1964">
        <w:rPr>
          <w:rStyle w:val="FootnoteReference"/>
          <w:rFonts w:asciiTheme="minorHAnsi" w:hAnsiTheme="minorHAnsi" w:cstheme="minorHAnsi"/>
        </w:rPr>
        <w:footnoteReference w:id="190"/>
      </w:r>
      <w:r w:rsidRPr="000C1964">
        <w:rPr>
          <w:rFonts w:asciiTheme="minorHAnsi" w:hAnsiTheme="minorHAnsi" w:cstheme="minorHAnsi"/>
        </w:rPr>
        <w:t xml:space="preserve"> </w:t>
      </w:r>
    </w:p>
    <w:p w14:paraId="79050C45" w14:textId="33050CA6" w:rsidR="0081313F" w:rsidRPr="000C1964" w:rsidRDefault="0081313F" w:rsidP="0081313F">
      <w:pPr>
        <w:pStyle w:val="P1-N1Paragraph1-Number1"/>
        <w:rPr>
          <w:rFonts w:asciiTheme="minorHAnsi" w:hAnsiTheme="minorHAnsi" w:cstheme="minorHAnsi"/>
        </w:rPr>
      </w:pPr>
      <w:r w:rsidRPr="000C1964">
        <w:rPr>
          <w:rFonts w:asciiTheme="minorHAnsi" w:hAnsiTheme="minorHAnsi" w:cstheme="minorHAnsi"/>
          <w:color w:val="000000" w:themeColor="text1"/>
        </w:rPr>
        <w:t>Accordingly, it appears that the only contested issue before the panel under China</w:t>
      </w:r>
      <w:r w:rsidR="001F08D8" w:rsidRPr="000C1964">
        <w:rPr>
          <w:rFonts w:asciiTheme="minorHAnsi" w:hAnsiTheme="minorHAnsi" w:cstheme="minorHAnsi"/>
          <w:color w:val="000000" w:themeColor="text1"/>
        </w:rPr>
        <w:t>'</w:t>
      </w:r>
      <w:r w:rsidRPr="000C1964">
        <w:rPr>
          <w:rFonts w:asciiTheme="minorHAnsi" w:hAnsiTheme="minorHAnsi" w:cstheme="minorHAnsi"/>
          <w:color w:val="000000" w:themeColor="text1"/>
        </w:rPr>
        <w:t xml:space="preserve">s AD claim 3 is whether </w:t>
      </w:r>
      <w:r w:rsidR="00572221" w:rsidRPr="000C1964">
        <w:rPr>
          <w:rFonts w:asciiTheme="minorHAnsi" w:hAnsiTheme="minorHAnsi" w:cstheme="minorHAnsi"/>
          <w:color w:val="000000" w:themeColor="text1"/>
        </w:rPr>
        <w:t xml:space="preserve">there is a mandatory order of analysis that the ADC had to follow before making a finding relying </w:t>
      </w:r>
      <w:r w:rsidRPr="000C1964">
        <w:rPr>
          <w:rFonts w:asciiTheme="minorHAnsi" w:hAnsiTheme="minorHAnsi" w:cstheme="minorHAnsi"/>
          <w:color w:val="000000" w:themeColor="text1"/>
        </w:rPr>
        <w:t xml:space="preserve">on </w:t>
      </w:r>
      <w:r w:rsidR="001F08D8" w:rsidRPr="000C1964">
        <w:rPr>
          <w:rFonts w:asciiTheme="minorHAnsi" w:hAnsiTheme="minorHAnsi" w:cstheme="minorHAnsi"/>
          <w:color w:val="000000" w:themeColor="text1"/>
        </w:rPr>
        <w:t>"</w:t>
      </w:r>
      <w:r w:rsidRPr="000C1964">
        <w:rPr>
          <w:rFonts w:asciiTheme="minorHAnsi" w:hAnsiTheme="minorHAnsi" w:cstheme="minorHAnsi"/>
          <w:color w:val="000000" w:themeColor="text1"/>
        </w:rPr>
        <w:t>normally</w:t>
      </w:r>
      <w:r w:rsidR="001F08D8" w:rsidRPr="000C1964">
        <w:rPr>
          <w:rFonts w:asciiTheme="minorHAnsi" w:hAnsiTheme="minorHAnsi" w:cstheme="minorHAnsi"/>
          <w:color w:val="000000" w:themeColor="text1"/>
        </w:rPr>
        <w:t>"</w:t>
      </w:r>
      <w:r w:rsidRPr="000C1964">
        <w:rPr>
          <w:rFonts w:asciiTheme="minorHAnsi" w:hAnsiTheme="minorHAnsi" w:cstheme="minorHAnsi"/>
          <w:color w:val="000000" w:themeColor="text1"/>
        </w:rPr>
        <w:t xml:space="preserve"> in Railway Wheels Investigation 466. For </w:t>
      </w:r>
      <w:proofErr w:type="gramStart"/>
      <w:r w:rsidRPr="000C1964">
        <w:rPr>
          <w:rFonts w:asciiTheme="minorHAnsi" w:hAnsiTheme="minorHAnsi" w:cstheme="minorHAnsi"/>
          <w:color w:val="000000" w:themeColor="text1"/>
        </w:rPr>
        <w:t>all of</w:t>
      </w:r>
      <w:proofErr w:type="gramEnd"/>
      <w:r w:rsidRPr="000C1964">
        <w:rPr>
          <w:rFonts w:asciiTheme="minorHAnsi" w:hAnsiTheme="minorHAnsi" w:cstheme="minorHAnsi"/>
          <w:color w:val="000000" w:themeColor="text1"/>
        </w:rPr>
        <w:t xml:space="preserve"> the reasons above and in Australia</w:t>
      </w:r>
      <w:r w:rsidR="001F08D8" w:rsidRPr="000C1964">
        <w:rPr>
          <w:rFonts w:asciiTheme="minorHAnsi" w:hAnsiTheme="minorHAnsi" w:cstheme="minorHAnsi"/>
          <w:color w:val="000000" w:themeColor="text1"/>
        </w:rPr>
        <w:t>'</w:t>
      </w:r>
      <w:r w:rsidRPr="000C1964">
        <w:rPr>
          <w:rFonts w:asciiTheme="minorHAnsi" w:hAnsiTheme="minorHAnsi" w:cstheme="minorHAnsi"/>
          <w:color w:val="000000" w:themeColor="text1"/>
        </w:rPr>
        <w:t xml:space="preserve">s </w:t>
      </w:r>
      <w:r w:rsidR="002D6B49" w:rsidRPr="000C1964">
        <w:rPr>
          <w:rFonts w:asciiTheme="minorHAnsi" w:hAnsiTheme="minorHAnsi" w:cstheme="minorHAnsi"/>
          <w:color w:val="000000" w:themeColor="text1"/>
        </w:rPr>
        <w:t>earlier</w:t>
      </w:r>
      <w:r w:rsidRPr="000C1964">
        <w:rPr>
          <w:rFonts w:asciiTheme="minorHAnsi" w:hAnsiTheme="minorHAnsi" w:cstheme="minorHAnsi"/>
          <w:color w:val="000000" w:themeColor="text1"/>
        </w:rPr>
        <w:t xml:space="preserve"> submission</w:t>
      </w:r>
      <w:r w:rsidR="002D6B49" w:rsidRPr="000C1964">
        <w:rPr>
          <w:rFonts w:asciiTheme="minorHAnsi" w:hAnsiTheme="minorHAnsi" w:cstheme="minorHAnsi"/>
          <w:color w:val="000000" w:themeColor="text1"/>
        </w:rPr>
        <w:t>s</w:t>
      </w:r>
      <w:r w:rsidRPr="000C1964">
        <w:rPr>
          <w:rFonts w:asciiTheme="minorHAnsi" w:hAnsiTheme="minorHAnsi" w:cstheme="minorHAnsi"/>
          <w:color w:val="000000" w:themeColor="text1"/>
        </w:rPr>
        <w:t xml:space="preserve">, the ADC properly relied on </w:t>
      </w:r>
      <w:r w:rsidR="001F08D8" w:rsidRPr="000C1964">
        <w:rPr>
          <w:rFonts w:asciiTheme="minorHAnsi" w:hAnsiTheme="minorHAnsi" w:cstheme="minorHAnsi"/>
          <w:color w:val="000000" w:themeColor="text1"/>
        </w:rPr>
        <w:t>"</w:t>
      </w:r>
      <w:r w:rsidRPr="000C1964">
        <w:rPr>
          <w:rFonts w:asciiTheme="minorHAnsi" w:hAnsiTheme="minorHAnsi" w:cstheme="minorHAnsi"/>
          <w:color w:val="000000" w:themeColor="text1"/>
        </w:rPr>
        <w:t>normally</w:t>
      </w:r>
      <w:r w:rsidR="001F08D8" w:rsidRPr="000C1964">
        <w:rPr>
          <w:rFonts w:asciiTheme="minorHAnsi" w:hAnsiTheme="minorHAnsi" w:cstheme="minorHAnsi"/>
          <w:color w:val="000000" w:themeColor="text1"/>
        </w:rPr>
        <w:t>"</w:t>
      </w:r>
      <w:r w:rsidRPr="000C1964">
        <w:rPr>
          <w:rFonts w:asciiTheme="minorHAnsi" w:hAnsiTheme="minorHAnsi" w:cstheme="minorHAnsi"/>
          <w:color w:val="000000" w:themeColor="text1"/>
        </w:rPr>
        <w:t xml:space="preserve"> in Article 2.2.1.1.</w:t>
      </w:r>
    </w:p>
    <w:p w14:paraId="51B4B631" w14:textId="00870CCB" w:rsidR="0081313F" w:rsidRPr="000C1964" w:rsidRDefault="0081313F" w:rsidP="0081313F">
      <w:pPr>
        <w:pStyle w:val="HL3HeadingLevel3"/>
        <w:numPr>
          <w:ilvl w:val="2"/>
          <w:numId w:val="2"/>
        </w:numPr>
        <w:rPr>
          <w:rFonts w:asciiTheme="minorHAnsi" w:hAnsiTheme="minorHAnsi" w:cstheme="minorHAnsi"/>
        </w:rPr>
      </w:pPr>
      <w:bookmarkStart w:id="135" w:name="_Toc132876648"/>
      <w:bookmarkStart w:id="136" w:name="_Toc134774843"/>
      <w:bookmarkStart w:id="137" w:name="_Toc135405931"/>
      <w:r w:rsidRPr="000C1964">
        <w:rPr>
          <w:rFonts w:asciiTheme="minorHAnsi" w:hAnsiTheme="minorHAnsi" w:cstheme="minorHAnsi"/>
        </w:rPr>
        <w:t>The ADC</w:t>
      </w:r>
      <w:r w:rsidR="001F08D8" w:rsidRPr="000C1964">
        <w:rPr>
          <w:rFonts w:asciiTheme="minorHAnsi" w:hAnsiTheme="minorHAnsi" w:cstheme="minorHAnsi"/>
        </w:rPr>
        <w:t>'</w:t>
      </w:r>
      <w:r w:rsidRPr="000C1964">
        <w:rPr>
          <w:rFonts w:asciiTheme="minorHAnsi" w:hAnsiTheme="minorHAnsi" w:cstheme="minorHAnsi"/>
        </w:rPr>
        <w:t xml:space="preserve">s interpretation of </w:t>
      </w:r>
      <w:r w:rsidR="001F08D8" w:rsidRPr="000C1964">
        <w:rPr>
          <w:rFonts w:asciiTheme="minorHAnsi" w:hAnsiTheme="minorHAnsi" w:cstheme="minorHAnsi"/>
        </w:rPr>
        <w:t>"</w:t>
      </w:r>
      <w:r w:rsidRPr="000C1964">
        <w:rPr>
          <w:rFonts w:asciiTheme="minorHAnsi" w:hAnsiTheme="minorHAnsi" w:cstheme="minorHAnsi"/>
        </w:rPr>
        <w:t>normally</w:t>
      </w:r>
      <w:r w:rsidR="001F08D8" w:rsidRPr="000C1964">
        <w:rPr>
          <w:rFonts w:asciiTheme="minorHAnsi" w:hAnsiTheme="minorHAnsi" w:cstheme="minorHAnsi"/>
        </w:rPr>
        <w:t>"</w:t>
      </w:r>
      <w:r w:rsidRPr="000C1964">
        <w:rPr>
          <w:rFonts w:asciiTheme="minorHAnsi" w:hAnsiTheme="minorHAnsi" w:cstheme="minorHAnsi"/>
        </w:rPr>
        <w:t xml:space="preserve"> is </w:t>
      </w:r>
      <w:proofErr w:type="gramStart"/>
      <w:r w:rsidRPr="000C1964">
        <w:rPr>
          <w:rFonts w:asciiTheme="minorHAnsi" w:hAnsiTheme="minorHAnsi" w:cstheme="minorHAnsi"/>
        </w:rPr>
        <w:t>permissible</w:t>
      </w:r>
      <w:bookmarkEnd w:id="135"/>
      <w:bookmarkEnd w:id="136"/>
      <w:bookmarkEnd w:id="137"/>
      <w:proofErr w:type="gramEnd"/>
    </w:p>
    <w:p w14:paraId="1CBE4AD9" w14:textId="547F4E06" w:rsidR="0081313F" w:rsidRPr="000C1964" w:rsidRDefault="0081313F" w:rsidP="0081313F">
      <w:pPr>
        <w:pStyle w:val="P1-N1Paragraph1-Number1"/>
        <w:spacing w:before="120" w:after="120"/>
        <w:rPr>
          <w:rFonts w:asciiTheme="minorHAnsi" w:hAnsiTheme="minorHAnsi" w:cstheme="minorHAnsi"/>
          <w:color w:val="000000" w:themeColor="text1"/>
        </w:rPr>
      </w:pPr>
      <w:r w:rsidRPr="000C1964">
        <w:rPr>
          <w:rFonts w:asciiTheme="minorHAnsi" w:hAnsiTheme="minorHAnsi" w:cstheme="minorHAnsi"/>
          <w:color w:val="000000" w:themeColor="text1"/>
        </w:rPr>
        <w:t xml:space="preserve">Even if China had challenged </w:t>
      </w:r>
      <w:r w:rsidR="000F66B7" w:rsidRPr="000C1964">
        <w:rPr>
          <w:rFonts w:asciiTheme="minorHAnsi" w:hAnsiTheme="minorHAnsi" w:cstheme="minorHAnsi"/>
          <w:color w:val="000000" w:themeColor="text1"/>
        </w:rPr>
        <w:t xml:space="preserve">in this dispute </w:t>
      </w:r>
      <w:r w:rsidRPr="000C1964">
        <w:rPr>
          <w:rFonts w:asciiTheme="minorHAnsi" w:hAnsiTheme="minorHAnsi" w:cstheme="minorHAnsi"/>
          <w:color w:val="000000" w:themeColor="text1"/>
        </w:rPr>
        <w:t>the ADC</w:t>
      </w:r>
      <w:r w:rsidR="001F08D8" w:rsidRPr="000C1964">
        <w:rPr>
          <w:rFonts w:asciiTheme="minorHAnsi" w:hAnsiTheme="minorHAnsi" w:cstheme="minorHAnsi"/>
          <w:color w:val="000000" w:themeColor="text1"/>
        </w:rPr>
        <w:t>'</w:t>
      </w:r>
      <w:r w:rsidRPr="000C1964">
        <w:rPr>
          <w:rFonts w:asciiTheme="minorHAnsi" w:hAnsiTheme="minorHAnsi" w:cstheme="minorHAnsi"/>
          <w:color w:val="000000" w:themeColor="text1"/>
        </w:rPr>
        <w:t xml:space="preserve">s reliance on </w:t>
      </w:r>
      <w:r w:rsidR="001F08D8" w:rsidRPr="000C1964">
        <w:rPr>
          <w:rFonts w:asciiTheme="minorHAnsi" w:hAnsiTheme="minorHAnsi" w:cstheme="minorHAnsi"/>
          <w:color w:val="000000" w:themeColor="text1"/>
        </w:rPr>
        <w:t>"</w:t>
      </w:r>
      <w:r w:rsidRPr="000C1964">
        <w:rPr>
          <w:rFonts w:asciiTheme="minorHAnsi" w:hAnsiTheme="minorHAnsi" w:cstheme="minorHAnsi"/>
          <w:color w:val="000000" w:themeColor="text1"/>
        </w:rPr>
        <w:t>normally</w:t>
      </w:r>
      <w:r w:rsidR="001F08D8" w:rsidRPr="000C1964">
        <w:rPr>
          <w:rFonts w:asciiTheme="minorHAnsi" w:hAnsiTheme="minorHAnsi" w:cstheme="minorHAnsi"/>
          <w:color w:val="000000" w:themeColor="text1"/>
        </w:rPr>
        <w:t>"</w:t>
      </w:r>
      <w:r w:rsidRPr="000C1964">
        <w:rPr>
          <w:rFonts w:asciiTheme="minorHAnsi" w:hAnsiTheme="minorHAnsi" w:cstheme="minorHAnsi"/>
          <w:color w:val="000000" w:themeColor="text1"/>
        </w:rPr>
        <w:t xml:space="preserve"> </w:t>
      </w:r>
      <w:r w:rsidR="000F66B7" w:rsidRPr="000C1964">
        <w:rPr>
          <w:rFonts w:asciiTheme="minorHAnsi" w:hAnsiTheme="minorHAnsi" w:cstheme="minorHAnsi"/>
          <w:color w:val="000000" w:themeColor="text1"/>
        </w:rPr>
        <w:t xml:space="preserve">as the basis for its findings </w:t>
      </w:r>
      <w:r w:rsidRPr="000C1964">
        <w:rPr>
          <w:rFonts w:asciiTheme="minorHAnsi" w:hAnsiTheme="minorHAnsi" w:cstheme="minorHAnsi"/>
          <w:color w:val="000000" w:themeColor="text1"/>
        </w:rPr>
        <w:t>in Railway Wheels Investigation 466, th</w:t>
      </w:r>
      <w:r w:rsidR="00572221" w:rsidRPr="000C1964">
        <w:rPr>
          <w:rFonts w:asciiTheme="minorHAnsi" w:hAnsiTheme="minorHAnsi" w:cstheme="minorHAnsi"/>
          <w:color w:val="000000" w:themeColor="text1"/>
        </w:rPr>
        <w:t>e record shows that the ADC</w:t>
      </w:r>
      <w:r w:rsidR="001F08D8" w:rsidRPr="000C1964">
        <w:rPr>
          <w:rFonts w:asciiTheme="minorHAnsi" w:hAnsiTheme="minorHAnsi" w:cstheme="minorHAnsi"/>
          <w:color w:val="000000" w:themeColor="text1"/>
        </w:rPr>
        <w:t>'</w:t>
      </w:r>
      <w:r w:rsidR="00572221" w:rsidRPr="000C1964">
        <w:rPr>
          <w:rFonts w:asciiTheme="minorHAnsi" w:hAnsiTheme="minorHAnsi" w:cstheme="minorHAnsi"/>
          <w:color w:val="000000" w:themeColor="text1"/>
        </w:rPr>
        <w:t>s finding</w:t>
      </w:r>
      <w:r w:rsidRPr="000C1964">
        <w:rPr>
          <w:rFonts w:asciiTheme="minorHAnsi" w:hAnsiTheme="minorHAnsi" w:cstheme="minorHAnsi"/>
          <w:color w:val="000000" w:themeColor="text1"/>
        </w:rPr>
        <w:t xml:space="preserve"> was permissible </w:t>
      </w:r>
      <w:r w:rsidR="002D6B49" w:rsidRPr="000C1964">
        <w:rPr>
          <w:rFonts w:asciiTheme="minorHAnsi" w:hAnsiTheme="minorHAnsi" w:cstheme="minorHAnsi"/>
          <w:color w:val="000000" w:themeColor="text1"/>
        </w:rPr>
        <w:t xml:space="preserve">under Article 2.2.1.1 </w:t>
      </w:r>
      <w:r w:rsidRPr="000C1964">
        <w:rPr>
          <w:rFonts w:asciiTheme="minorHAnsi" w:hAnsiTheme="minorHAnsi" w:cstheme="minorHAnsi"/>
          <w:color w:val="000000" w:themeColor="text1"/>
        </w:rPr>
        <w:t>and consistent with the actions of an unbiased and objective investigating authority.</w:t>
      </w:r>
      <w:r w:rsidR="00572221" w:rsidRPr="000C1964">
        <w:rPr>
          <w:rStyle w:val="FootnoteReference"/>
          <w:rFonts w:asciiTheme="minorHAnsi" w:hAnsiTheme="minorHAnsi" w:cstheme="minorHAnsi"/>
        </w:rPr>
        <w:t xml:space="preserve"> </w:t>
      </w:r>
      <w:r w:rsidR="00572221" w:rsidRPr="000C1964">
        <w:rPr>
          <w:rStyle w:val="FootnoteReference"/>
          <w:rFonts w:asciiTheme="minorHAnsi" w:hAnsiTheme="minorHAnsi" w:cstheme="minorHAnsi"/>
        </w:rPr>
        <w:footnoteReference w:id="191"/>
      </w:r>
    </w:p>
    <w:p w14:paraId="609AAE74" w14:textId="10B9B42A" w:rsidR="0081313F" w:rsidRPr="000C1964" w:rsidRDefault="00572221" w:rsidP="004B1176">
      <w:pPr>
        <w:pStyle w:val="P1-N1Paragraph1-Number1"/>
        <w:spacing w:before="120" w:after="120"/>
        <w:rPr>
          <w:rFonts w:asciiTheme="minorHAnsi" w:hAnsiTheme="minorHAnsi" w:cstheme="minorHAnsi"/>
        </w:rPr>
      </w:pPr>
      <w:r w:rsidRPr="000C1964">
        <w:rPr>
          <w:rFonts w:asciiTheme="minorHAnsi" w:hAnsiTheme="minorHAnsi" w:cstheme="minorHAnsi"/>
        </w:rPr>
        <w:t>T</w:t>
      </w:r>
      <w:r w:rsidR="0081313F" w:rsidRPr="000C1964">
        <w:rPr>
          <w:rFonts w:asciiTheme="minorHAnsi" w:hAnsiTheme="minorHAnsi" w:cstheme="minorHAnsi"/>
        </w:rPr>
        <w:t>he ADC</w:t>
      </w:r>
      <w:r w:rsidR="00BC7F82" w:rsidRPr="000C1964">
        <w:rPr>
          <w:rFonts w:asciiTheme="minorHAnsi" w:hAnsiTheme="minorHAnsi" w:cstheme="minorHAnsi"/>
        </w:rPr>
        <w:t xml:space="preserve"> found </w:t>
      </w:r>
      <w:r w:rsidR="0081313F" w:rsidRPr="000C1964">
        <w:rPr>
          <w:rFonts w:asciiTheme="minorHAnsi" w:hAnsiTheme="minorHAnsi" w:cstheme="minorHAnsi"/>
        </w:rPr>
        <w:t xml:space="preserve">that </w:t>
      </w:r>
      <w:r w:rsidR="002D6B49" w:rsidRPr="000C1964">
        <w:rPr>
          <w:rFonts w:asciiTheme="minorHAnsi" w:hAnsiTheme="minorHAnsi" w:cstheme="minorHAnsi"/>
        </w:rPr>
        <w:t xml:space="preserve">there were systemic and structural imbalances in China's steel and steel input markets, owing to </w:t>
      </w:r>
      <w:r w:rsidR="0081313F" w:rsidRPr="000C1964">
        <w:rPr>
          <w:rFonts w:asciiTheme="minorHAnsi" w:hAnsiTheme="minorHAnsi" w:cstheme="minorHAnsi"/>
        </w:rPr>
        <w:t>the Government of China</w:t>
      </w:r>
      <w:r w:rsidR="001F08D8" w:rsidRPr="000C1964">
        <w:rPr>
          <w:rFonts w:asciiTheme="minorHAnsi" w:hAnsiTheme="minorHAnsi" w:cstheme="minorHAnsi"/>
        </w:rPr>
        <w:t>'</w:t>
      </w:r>
      <w:r w:rsidR="0081313F" w:rsidRPr="000C1964">
        <w:rPr>
          <w:rFonts w:asciiTheme="minorHAnsi" w:hAnsiTheme="minorHAnsi" w:cstheme="minorHAnsi"/>
        </w:rPr>
        <w:t>s serious and pervasive influence.</w:t>
      </w:r>
      <w:r w:rsidR="0081313F" w:rsidRPr="000C1964">
        <w:rPr>
          <w:rStyle w:val="FootnoteReference"/>
          <w:rFonts w:asciiTheme="minorHAnsi" w:hAnsiTheme="minorHAnsi" w:cstheme="minorHAnsi"/>
          <w:sz w:val="20"/>
          <w:szCs w:val="20"/>
        </w:rPr>
        <w:footnoteReference w:id="192"/>
      </w:r>
      <w:r w:rsidR="0081313F" w:rsidRPr="000C1964">
        <w:rPr>
          <w:rFonts w:asciiTheme="minorHAnsi" w:hAnsiTheme="minorHAnsi" w:cstheme="minorHAnsi"/>
        </w:rPr>
        <w:t xml:space="preserve"> The ADC found that</w:t>
      </w:r>
      <w:r w:rsidR="004B1176" w:rsidRPr="000C1964">
        <w:rPr>
          <w:rFonts w:asciiTheme="minorHAnsi" w:hAnsiTheme="minorHAnsi" w:cstheme="minorHAnsi"/>
        </w:rPr>
        <w:t xml:space="preserve"> these circumstances </w:t>
      </w:r>
      <w:r w:rsidR="002D6B49" w:rsidRPr="000C1964">
        <w:rPr>
          <w:rFonts w:asciiTheme="minorHAnsi" w:hAnsiTheme="minorHAnsi" w:cstheme="minorHAnsi"/>
        </w:rPr>
        <w:t>translated to</w:t>
      </w:r>
      <w:r w:rsidR="0081313F" w:rsidRPr="000C1964">
        <w:rPr>
          <w:rFonts w:asciiTheme="minorHAnsi" w:hAnsiTheme="minorHAnsi" w:cstheme="minorHAnsi"/>
        </w:rPr>
        <w:t xml:space="preserve"> </w:t>
      </w:r>
      <w:proofErr w:type="spellStart"/>
      <w:r w:rsidR="0081313F" w:rsidRPr="000C1964">
        <w:rPr>
          <w:rFonts w:asciiTheme="minorHAnsi" w:hAnsiTheme="minorHAnsi" w:cstheme="minorHAnsi"/>
        </w:rPr>
        <w:t>Masteel</w:t>
      </w:r>
      <w:r w:rsidR="001F08D8" w:rsidRPr="000C1964">
        <w:rPr>
          <w:rFonts w:asciiTheme="minorHAnsi" w:hAnsiTheme="minorHAnsi" w:cstheme="minorHAnsi"/>
        </w:rPr>
        <w:t>'</w:t>
      </w:r>
      <w:r w:rsidR="0081313F" w:rsidRPr="000C1964">
        <w:rPr>
          <w:rFonts w:asciiTheme="minorHAnsi" w:hAnsiTheme="minorHAnsi" w:cstheme="minorHAnsi"/>
        </w:rPr>
        <w:t>s</w:t>
      </w:r>
      <w:proofErr w:type="spellEnd"/>
      <w:r w:rsidR="0081313F" w:rsidRPr="000C1964">
        <w:rPr>
          <w:rFonts w:asciiTheme="minorHAnsi" w:hAnsiTheme="minorHAnsi" w:cstheme="minorHAnsi"/>
        </w:rPr>
        <w:t xml:space="preserve"> records </w:t>
      </w:r>
      <w:r w:rsidR="004B1176" w:rsidRPr="000C1964">
        <w:rPr>
          <w:rFonts w:asciiTheme="minorHAnsi" w:hAnsiTheme="minorHAnsi" w:cstheme="minorHAnsi"/>
        </w:rPr>
        <w:t xml:space="preserve">– and </w:t>
      </w:r>
      <w:proofErr w:type="spellStart"/>
      <w:r w:rsidR="004B1176" w:rsidRPr="000C1964">
        <w:rPr>
          <w:rFonts w:asciiTheme="minorHAnsi" w:hAnsiTheme="minorHAnsi" w:cstheme="minorHAnsi"/>
        </w:rPr>
        <w:t>Masteel</w:t>
      </w:r>
      <w:r w:rsidR="001F08D8" w:rsidRPr="000C1964">
        <w:rPr>
          <w:rFonts w:asciiTheme="minorHAnsi" w:hAnsiTheme="minorHAnsi" w:cstheme="minorHAnsi"/>
        </w:rPr>
        <w:t>'</w:t>
      </w:r>
      <w:r w:rsidR="004B1176" w:rsidRPr="000C1964">
        <w:rPr>
          <w:rFonts w:asciiTheme="minorHAnsi" w:hAnsiTheme="minorHAnsi" w:cstheme="minorHAnsi"/>
        </w:rPr>
        <w:t>s</w:t>
      </w:r>
      <w:proofErr w:type="spellEnd"/>
      <w:r w:rsidR="004B1176" w:rsidRPr="000C1964">
        <w:rPr>
          <w:rFonts w:asciiTheme="minorHAnsi" w:hAnsiTheme="minorHAnsi" w:cstheme="minorHAnsi"/>
        </w:rPr>
        <w:t xml:space="preserve"> steel billet costs in particular.</w:t>
      </w:r>
      <w:r w:rsidR="0081313F" w:rsidRPr="000C1964">
        <w:rPr>
          <w:rStyle w:val="FootnoteReference"/>
          <w:rFonts w:asciiTheme="minorHAnsi" w:hAnsiTheme="minorHAnsi" w:cstheme="minorHAnsi"/>
          <w:sz w:val="20"/>
          <w:szCs w:val="20"/>
        </w:rPr>
        <w:footnoteReference w:id="193"/>
      </w:r>
      <w:r w:rsidR="0081313F" w:rsidRPr="000C1964">
        <w:rPr>
          <w:rFonts w:asciiTheme="minorHAnsi" w:hAnsiTheme="minorHAnsi" w:cstheme="minorHAnsi"/>
        </w:rPr>
        <w:t xml:space="preserve"> On this basis, the ADC </w:t>
      </w:r>
      <w:r w:rsidR="002D6B49" w:rsidRPr="000C1964">
        <w:rPr>
          <w:rFonts w:asciiTheme="minorHAnsi" w:hAnsiTheme="minorHAnsi" w:cstheme="minorHAnsi"/>
        </w:rPr>
        <w:t xml:space="preserve">found that the circumstances in which </w:t>
      </w:r>
      <w:proofErr w:type="spellStart"/>
      <w:r w:rsidR="002D6B49" w:rsidRPr="000C1964">
        <w:rPr>
          <w:rFonts w:asciiTheme="minorHAnsi" w:hAnsiTheme="minorHAnsi" w:cstheme="minorHAnsi"/>
        </w:rPr>
        <w:t>Masteel's</w:t>
      </w:r>
      <w:proofErr w:type="spellEnd"/>
      <w:r w:rsidR="002D6B49" w:rsidRPr="000C1964">
        <w:rPr>
          <w:rFonts w:asciiTheme="minorHAnsi" w:hAnsiTheme="minorHAnsi" w:cstheme="minorHAnsi"/>
        </w:rPr>
        <w:t xml:space="preserve"> costs were formed</w:t>
      </w:r>
      <w:r w:rsidR="00B95AEB" w:rsidRPr="000C1964">
        <w:rPr>
          <w:rFonts w:asciiTheme="minorHAnsi" w:hAnsiTheme="minorHAnsi" w:cstheme="minorHAnsi"/>
        </w:rPr>
        <w:t xml:space="preserve"> were not normal or ordinary, and </w:t>
      </w:r>
      <w:r w:rsidR="0081313F" w:rsidRPr="000C1964">
        <w:rPr>
          <w:rFonts w:asciiTheme="minorHAnsi" w:hAnsiTheme="minorHAnsi" w:cstheme="minorHAnsi"/>
        </w:rPr>
        <w:t>relied on information other than the exporter</w:t>
      </w:r>
      <w:r w:rsidR="001F08D8" w:rsidRPr="000C1964">
        <w:rPr>
          <w:rFonts w:asciiTheme="minorHAnsi" w:hAnsiTheme="minorHAnsi" w:cstheme="minorHAnsi"/>
        </w:rPr>
        <w:t>'</w:t>
      </w:r>
      <w:r w:rsidR="0081313F" w:rsidRPr="000C1964">
        <w:rPr>
          <w:rFonts w:asciiTheme="minorHAnsi" w:hAnsiTheme="minorHAnsi" w:cstheme="minorHAnsi"/>
        </w:rPr>
        <w:t>s records when calculating the cost of production of steel billet for the purpose of constructing normal value of railway wheels.</w:t>
      </w:r>
      <w:bookmarkStart w:id="138" w:name="_Hlk132211901"/>
    </w:p>
    <w:p w14:paraId="2923756E" w14:textId="5A14DF8C" w:rsidR="0081313F" w:rsidRPr="000C1964" w:rsidRDefault="0081313F" w:rsidP="0081313F">
      <w:pPr>
        <w:pStyle w:val="P1-N1Paragraph1-Number1"/>
        <w:rPr>
          <w:rFonts w:asciiTheme="minorHAnsi" w:hAnsiTheme="minorHAnsi" w:cstheme="minorHAnsi"/>
        </w:rPr>
      </w:pPr>
      <w:r w:rsidRPr="000C1964">
        <w:rPr>
          <w:rFonts w:asciiTheme="minorHAnsi" w:hAnsiTheme="minorHAnsi" w:cstheme="minorHAnsi"/>
        </w:rPr>
        <w:lastRenderedPageBreak/>
        <w:t xml:space="preserve">An unbiased and objective investigating authority, </w:t>
      </w:r>
      <w:proofErr w:type="gramStart"/>
      <w:r w:rsidRPr="000C1964">
        <w:rPr>
          <w:rFonts w:asciiTheme="minorHAnsi" w:hAnsiTheme="minorHAnsi" w:cstheme="minorHAnsi"/>
        </w:rPr>
        <w:t>in light of</w:t>
      </w:r>
      <w:proofErr w:type="gramEnd"/>
      <w:r w:rsidRPr="000C1964">
        <w:rPr>
          <w:rFonts w:asciiTheme="minorHAnsi" w:hAnsiTheme="minorHAnsi" w:cstheme="minorHAnsi"/>
        </w:rPr>
        <w:t xml:space="preserve"> the evidence that was before it and the explanations provided, </w:t>
      </w:r>
      <w:r w:rsidRPr="000C1964">
        <w:rPr>
          <w:rFonts w:asciiTheme="minorHAnsi" w:hAnsiTheme="minorHAnsi" w:cstheme="minorHAnsi"/>
          <w:i/>
        </w:rPr>
        <w:t>could</w:t>
      </w:r>
      <w:r w:rsidRPr="000C1964">
        <w:rPr>
          <w:rFonts w:asciiTheme="minorHAnsi" w:hAnsiTheme="minorHAnsi" w:cstheme="minorHAnsi"/>
        </w:rPr>
        <w:t xml:space="preserve"> have reached the ADC</w:t>
      </w:r>
      <w:r w:rsidR="001F08D8" w:rsidRPr="000C1964">
        <w:rPr>
          <w:rFonts w:asciiTheme="minorHAnsi" w:hAnsiTheme="minorHAnsi" w:cstheme="minorHAnsi"/>
        </w:rPr>
        <w:t>'</w:t>
      </w:r>
      <w:r w:rsidRPr="000C1964">
        <w:rPr>
          <w:rFonts w:asciiTheme="minorHAnsi" w:hAnsiTheme="minorHAnsi" w:cstheme="minorHAnsi"/>
        </w:rPr>
        <w:t xml:space="preserve">s findings that these circumstances were not </w:t>
      </w:r>
      <w:r w:rsidR="001F08D8" w:rsidRPr="000C1964">
        <w:rPr>
          <w:rFonts w:asciiTheme="minorHAnsi" w:hAnsiTheme="minorHAnsi" w:cstheme="minorHAnsi"/>
        </w:rPr>
        <w:t>"</w:t>
      </w:r>
      <w:r w:rsidRPr="000C1964">
        <w:rPr>
          <w:rFonts w:asciiTheme="minorHAnsi" w:hAnsiTheme="minorHAnsi" w:cstheme="minorHAnsi"/>
        </w:rPr>
        <w:t>normal</w:t>
      </w:r>
      <w:r w:rsidR="001F08D8" w:rsidRPr="000C1964">
        <w:rPr>
          <w:rFonts w:asciiTheme="minorHAnsi" w:hAnsiTheme="minorHAnsi" w:cstheme="minorHAnsi"/>
        </w:rPr>
        <w:t>"</w:t>
      </w:r>
      <w:r w:rsidRPr="000C1964">
        <w:rPr>
          <w:rFonts w:asciiTheme="minorHAnsi" w:hAnsiTheme="minorHAnsi" w:cstheme="minorHAnsi"/>
        </w:rPr>
        <w:t xml:space="preserve"> and therefore warranted reliance on cost data external to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 xml:space="preserve"> records.</w:t>
      </w:r>
      <w:bookmarkEnd w:id="138"/>
    </w:p>
    <w:p w14:paraId="505CB5E8" w14:textId="77777777" w:rsidR="0081313F" w:rsidRPr="000C1964" w:rsidRDefault="0081313F" w:rsidP="0081313F">
      <w:pPr>
        <w:pStyle w:val="HL3HeadingLevel3"/>
        <w:numPr>
          <w:ilvl w:val="2"/>
          <w:numId w:val="2"/>
        </w:numPr>
        <w:rPr>
          <w:rFonts w:asciiTheme="minorHAnsi" w:hAnsiTheme="minorHAnsi" w:cstheme="minorHAnsi"/>
        </w:rPr>
      </w:pPr>
      <w:bookmarkStart w:id="139" w:name="_Toc135405932"/>
      <w:r w:rsidRPr="000C1964">
        <w:rPr>
          <w:rFonts w:asciiTheme="minorHAnsi" w:hAnsiTheme="minorHAnsi" w:cstheme="minorHAnsi"/>
        </w:rPr>
        <w:t>The relevance of information provided by the exporter to a determination under Article 2.2.1.1</w:t>
      </w:r>
      <w:bookmarkEnd w:id="139"/>
    </w:p>
    <w:p w14:paraId="74E33C54" w14:textId="2054F933" w:rsidR="00572221" w:rsidRPr="000C1964" w:rsidRDefault="0081313F" w:rsidP="0081313F">
      <w:pPr>
        <w:pStyle w:val="P1-N1Paragraph1-Number1"/>
        <w:rPr>
          <w:rFonts w:asciiTheme="minorHAnsi" w:hAnsiTheme="minorHAnsi" w:cstheme="minorHAnsi"/>
        </w:rPr>
      </w:pPr>
      <w:r w:rsidRPr="000C1964">
        <w:rPr>
          <w:rFonts w:asciiTheme="minorHAnsi" w:hAnsiTheme="minorHAnsi" w:cstheme="minorHAnsi"/>
        </w:rPr>
        <w:t xml:space="preserve">In its response to Panel question no. 14, China stated that the determination under Article 2.2.1.1 concerns </w:t>
      </w:r>
      <w:r w:rsidR="001F08D8" w:rsidRPr="000C1964">
        <w:rPr>
          <w:rFonts w:asciiTheme="minorHAnsi" w:hAnsiTheme="minorHAnsi" w:cstheme="minorHAnsi"/>
        </w:rPr>
        <w:t>"</w:t>
      </w:r>
      <w:r w:rsidRPr="000C1964">
        <w:rPr>
          <w:rFonts w:asciiTheme="minorHAnsi" w:hAnsiTheme="minorHAnsi" w:cstheme="minorHAnsi"/>
        </w:rPr>
        <w:t>the information provided by the exporters, and the ability for such exporter</w:t>
      </w:r>
      <w:r w:rsidR="001F08D8" w:rsidRPr="000C1964">
        <w:rPr>
          <w:rFonts w:asciiTheme="minorHAnsi" w:hAnsiTheme="minorHAnsi" w:cstheme="minorHAnsi"/>
        </w:rPr>
        <w:t>'</w:t>
      </w:r>
      <w:r w:rsidRPr="000C1964">
        <w:rPr>
          <w:rFonts w:asciiTheme="minorHAnsi" w:hAnsiTheme="minorHAnsi" w:cstheme="minorHAnsi"/>
        </w:rPr>
        <w:t>s information to be verified.</w:t>
      </w:r>
      <w:r w:rsidR="001F08D8" w:rsidRPr="000C1964">
        <w:rPr>
          <w:rFonts w:asciiTheme="minorHAnsi" w:hAnsiTheme="minorHAnsi" w:cstheme="minorHAnsi"/>
        </w:rPr>
        <w:t>"</w:t>
      </w:r>
      <w:r w:rsidRPr="000C1964">
        <w:rPr>
          <w:rFonts w:asciiTheme="minorHAnsi" w:hAnsiTheme="minorHAnsi" w:cstheme="minorHAnsi"/>
        </w:rPr>
        <w:t xml:space="preserve"> Australia agrees that the question of whether information provided by exporters is accurate, reliable, and verifiable falls within the scope of Article 2.2.1.1</w:t>
      </w:r>
      <w:r w:rsidR="004B1176" w:rsidRPr="000C1964">
        <w:rPr>
          <w:rFonts w:asciiTheme="minorHAnsi" w:hAnsiTheme="minorHAnsi" w:cstheme="minorHAnsi"/>
        </w:rPr>
        <w:t xml:space="preserve">. </w:t>
      </w:r>
      <w:r w:rsidR="00B95AEB" w:rsidRPr="000C1964">
        <w:rPr>
          <w:rFonts w:asciiTheme="minorHAnsi" w:hAnsiTheme="minorHAnsi" w:cstheme="minorHAnsi"/>
        </w:rPr>
        <w:t>However</w:t>
      </w:r>
      <w:r w:rsidR="004B1176" w:rsidRPr="000C1964">
        <w:rPr>
          <w:rFonts w:asciiTheme="minorHAnsi" w:hAnsiTheme="minorHAnsi" w:cstheme="minorHAnsi"/>
        </w:rPr>
        <w:t xml:space="preserve">, </w:t>
      </w:r>
      <w:r w:rsidRPr="000C1964">
        <w:rPr>
          <w:rFonts w:asciiTheme="minorHAnsi" w:hAnsiTheme="minorHAnsi" w:cstheme="minorHAnsi"/>
        </w:rPr>
        <w:t xml:space="preserve">Australia does not agree that the verifiability of </w:t>
      </w:r>
      <w:r w:rsidR="004B1176" w:rsidRPr="000C1964">
        <w:rPr>
          <w:rFonts w:asciiTheme="minorHAnsi" w:hAnsiTheme="minorHAnsi" w:cstheme="minorHAnsi"/>
        </w:rPr>
        <w:t>the respondents</w:t>
      </w:r>
      <w:r w:rsidR="001F08D8" w:rsidRPr="000C1964">
        <w:rPr>
          <w:rFonts w:asciiTheme="minorHAnsi" w:hAnsiTheme="minorHAnsi" w:cstheme="minorHAnsi"/>
        </w:rPr>
        <w:t>'</w:t>
      </w:r>
      <w:r w:rsidR="004B1176" w:rsidRPr="000C1964">
        <w:rPr>
          <w:rFonts w:asciiTheme="minorHAnsi" w:hAnsiTheme="minorHAnsi" w:cstheme="minorHAnsi"/>
        </w:rPr>
        <w:t xml:space="preserve"> </w:t>
      </w:r>
      <w:r w:rsidRPr="000C1964">
        <w:rPr>
          <w:rFonts w:asciiTheme="minorHAnsi" w:hAnsiTheme="minorHAnsi" w:cstheme="minorHAnsi"/>
        </w:rPr>
        <w:t xml:space="preserve">submitted information is the sole consideration targeted by Article 2.2.1.1. </w:t>
      </w:r>
    </w:p>
    <w:p w14:paraId="0FBB60EC" w14:textId="6F3752CD" w:rsidR="0081313F" w:rsidRPr="000C1964" w:rsidRDefault="0081313F" w:rsidP="0081313F">
      <w:pPr>
        <w:pStyle w:val="P1-N1Paragraph1-Number1"/>
        <w:rPr>
          <w:rFonts w:asciiTheme="minorHAnsi" w:hAnsiTheme="minorHAnsi" w:cstheme="minorHAnsi"/>
        </w:rPr>
      </w:pPr>
      <w:r w:rsidRPr="000C1964">
        <w:rPr>
          <w:rFonts w:asciiTheme="minorHAnsi" w:hAnsiTheme="minorHAnsi" w:cstheme="minorHAnsi"/>
        </w:rPr>
        <w:t>Australia considers any such reading to be</w:t>
      </w:r>
      <w:r w:rsidR="00B95AEB" w:rsidRPr="000C1964">
        <w:rPr>
          <w:rFonts w:asciiTheme="minorHAnsi" w:hAnsiTheme="minorHAnsi" w:cstheme="minorHAnsi"/>
        </w:rPr>
        <w:t xml:space="preserve"> unjustifiably narrow and</w:t>
      </w:r>
      <w:r w:rsidRPr="000C1964">
        <w:rPr>
          <w:rFonts w:asciiTheme="minorHAnsi" w:hAnsiTheme="minorHAnsi" w:cstheme="minorHAnsi"/>
        </w:rPr>
        <w:t xml:space="preserve"> at odds with the text itself. If Article 2.2.1.1 </w:t>
      </w:r>
      <w:r w:rsidR="00B95AEB" w:rsidRPr="000C1964">
        <w:rPr>
          <w:rFonts w:asciiTheme="minorHAnsi" w:hAnsiTheme="minorHAnsi" w:cstheme="minorHAnsi"/>
        </w:rPr>
        <w:t>was</w:t>
      </w:r>
      <w:r w:rsidRPr="000C1964">
        <w:rPr>
          <w:rFonts w:asciiTheme="minorHAnsi" w:hAnsiTheme="minorHAnsi" w:cstheme="minorHAnsi"/>
        </w:rPr>
        <w:t xml:space="preserve"> confined only to the question of verification, Article 2.2.1.1 would have been drafted in those terms. </w:t>
      </w:r>
      <w:r w:rsidR="007A1295" w:rsidRPr="000C1964">
        <w:rPr>
          <w:rFonts w:asciiTheme="minorHAnsi" w:hAnsiTheme="minorHAnsi" w:cstheme="minorHAnsi"/>
        </w:rPr>
        <w:t>I</w:t>
      </w:r>
      <w:r w:rsidRPr="000C1964">
        <w:rPr>
          <w:rFonts w:asciiTheme="minorHAnsi" w:hAnsiTheme="minorHAnsi" w:cstheme="minorHAnsi"/>
        </w:rPr>
        <w:t>nterpret</w:t>
      </w:r>
      <w:r w:rsidR="007A1295" w:rsidRPr="000C1964">
        <w:rPr>
          <w:rFonts w:asciiTheme="minorHAnsi" w:hAnsiTheme="minorHAnsi" w:cstheme="minorHAnsi"/>
        </w:rPr>
        <w:t>ing</w:t>
      </w:r>
      <w:r w:rsidRPr="000C1964">
        <w:rPr>
          <w:rFonts w:asciiTheme="minorHAnsi" w:hAnsiTheme="minorHAnsi" w:cstheme="minorHAnsi"/>
        </w:rPr>
        <w:t xml:space="preserve"> Article 2.2.1.1 in this way would duplicate the task under Article 6.6</w:t>
      </w:r>
      <w:r w:rsidR="007A1295" w:rsidRPr="000C1964">
        <w:rPr>
          <w:rFonts w:asciiTheme="minorHAnsi" w:hAnsiTheme="minorHAnsi" w:cstheme="minorHAnsi"/>
        </w:rPr>
        <w:t xml:space="preserve"> of the Anti-Dumping Agreement</w:t>
      </w:r>
      <w:r w:rsidRPr="000C1964">
        <w:rPr>
          <w:rFonts w:asciiTheme="minorHAnsi" w:hAnsiTheme="minorHAnsi" w:cstheme="minorHAnsi"/>
        </w:rPr>
        <w:t xml:space="preserve">, which requires investigating authorities to </w:t>
      </w:r>
      <w:r w:rsidR="001F08D8" w:rsidRPr="000C1964">
        <w:rPr>
          <w:rFonts w:asciiTheme="minorHAnsi" w:hAnsiTheme="minorHAnsi" w:cstheme="minorHAnsi"/>
        </w:rPr>
        <w:t>"</w:t>
      </w:r>
      <w:r w:rsidRPr="000C1964">
        <w:rPr>
          <w:rFonts w:asciiTheme="minorHAnsi" w:hAnsiTheme="minorHAnsi" w:cstheme="minorHAnsi"/>
        </w:rPr>
        <w:t>satisfy themselves as to the accuracy of the information supplied by interested parties upon which their findings are based.</w:t>
      </w:r>
      <w:r w:rsidR="001F08D8" w:rsidRPr="000C1964">
        <w:rPr>
          <w:rFonts w:asciiTheme="minorHAnsi" w:hAnsiTheme="minorHAnsi" w:cstheme="minorHAnsi"/>
        </w:rPr>
        <w:t>"</w:t>
      </w:r>
      <w:r w:rsidRPr="000C1964">
        <w:rPr>
          <w:rFonts w:asciiTheme="minorHAnsi" w:hAnsiTheme="minorHAnsi" w:cstheme="minorHAnsi"/>
        </w:rPr>
        <w:t xml:space="preserve"> </w:t>
      </w:r>
    </w:p>
    <w:p w14:paraId="5876D430" w14:textId="31522E2C" w:rsidR="0081313F" w:rsidRPr="000C1964" w:rsidRDefault="00E771FE" w:rsidP="0081313F">
      <w:pPr>
        <w:pStyle w:val="P1-N1Paragraph1-Number1"/>
        <w:spacing w:before="120" w:after="120"/>
        <w:rPr>
          <w:rFonts w:asciiTheme="minorHAnsi" w:hAnsiTheme="minorHAnsi" w:cstheme="minorHAnsi"/>
          <w:color w:val="000000" w:themeColor="text1"/>
        </w:rPr>
      </w:pPr>
      <w:r w:rsidRPr="000C1964">
        <w:rPr>
          <w:rFonts w:asciiTheme="minorHAnsi" w:hAnsiTheme="minorHAnsi" w:cstheme="minorHAnsi"/>
        </w:rPr>
        <w:t xml:space="preserve">China </w:t>
      </w:r>
      <w:r w:rsidR="008D661D" w:rsidRPr="000C1964">
        <w:rPr>
          <w:rFonts w:asciiTheme="minorHAnsi" w:hAnsiTheme="minorHAnsi" w:cstheme="minorHAnsi"/>
        </w:rPr>
        <w:t xml:space="preserve">also seems </w:t>
      </w:r>
      <w:r w:rsidR="00C47513" w:rsidRPr="000C1964">
        <w:rPr>
          <w:rFonts w:asciiTheme="minorHAnsi" w:hAnsiTheme="minorHAnsi" w:cstheme="minorHAnsi"/>
        </w:rPr>
        <w:t>of the view</w:t>
      </w:r>
      <w:r w:rsidRPr="000C1964">
        <w:rPr>
          <w:rFonts w:asciiTheme="minorHAnsi" w:hAnsiTheme="minorHAnsi" w:cstheme="minorHAnsi"/>
        </w:rPr>
        <w:t xml:space="preserve"> that the only material an investigating authority may consider in relation to Article 2.2.1.1 is </w:t>
      </w:r>
      <w:r w:rsidR="001F08D8" w:rsidRPr="000C1964">
        <w:rPr>
          <w:rFonts w:asciiTheme="minorHAnsi" w:hAnsiTheme="minorHAnsi" w:cstheme="minorHAnsi"/>
        </w:rPr>
        <w:t>"</w:t>
      </w:r>
      <w:r w:rsidRPr="000C1964">
        <w:rPr>
          <w:rFonts w:asciiTheme="minorHAnsi" w:hAnsiTheme="minorHAnsi" w:cstheme="minorHAnsi"/>
        </w:rPr>
        <w:t>the information provided by the exporters</w:t>
      </w:r>
      <w:r w:rsidR="00193305" w:rsidRPr="000C1964">
        <w:rPr>
          <w:rFonts w:asciiTheme="minorHAnsi" w:hAnsiTheme="minorHAnsi" w:cstheme="minorHAnsi"/>
        </w:rPr>
        <w:t>.</w:t>
      </w:r>
      <w:r w:rsidR="001F08D8" w:rsidRPr="000C1964">
        <w:rPr>
          <w:rFonts w:asciiTheme="minorHAnsi" w:hAnsiTheme="minorHAnsi" w:cstheme="minorHAnsi"/>
        </w:rPr>
        <w:t>"</w:t>
      </w:r>
      <w:r w:rsidRPr="000C1964">
        <w:rPr>
          <w:rFonts w:asciiTheme="minorHAnsi" w:hAnsiTheme="minorHAnsi" w:cstheme="minorHAnsi"/>
        </w:rPr>
        <w:t xml:space="preserve"> </w:t>
      </w:r>
      <w:r w:rsidR="0081313F" w:rsidRPr="000C1964">
        <w:rPr>
          <w:rFonts w:asciiTheme="minorHAnsi" w:hAnsiTheme="minorHAnsi" w:cstheme="minorHAnsi"/>
        </w:rPr>
        <w:t>There is nothing express</w:t>
      </w:r>
      <w:r w:rsidR="00193305" w:rsidRPr="000C1964">
        <w:rPr>
          <w:rFonts w:asciiTheme="minorHAnsi" w:hAnsiTheme="minorHAnsi" w:cstheme="minorHAnsi"/>
        </w:rPr>
        <w:t xml:space="preserve">ed, </w:t>
      </w:r>
      <w:r w:rsidR="0081313F" w:rsidRPr="000C1964">
        <w:rPr>
          <w:rFonts w:asciiTheme="minorHAnsi" w:hAnsiTheme="minorHAnsi" w:cstheme="minorHAnsi"/>
        </w:rPr>
        <w:t xml:space="preserve">or implied, in Article 2.2.1.1 (or elsewhere in the Anti-Dumping Agreement) that confines the material an investigating authority can consider under Article 2.2.1.1 to the records provided by the exporter. </w:t>
      </w:r>
      <w:r w:rsidR="004B1176" w:rsidRPr="000C1964">
        <w:rPr>
          <w:rFonts w:asciiTheme="minorHAnsi" w:hAnsiTheme="minorHAnsi" w:cstheme="minorHAnsi"/>
        </w:rPr>
        <w:t>T</w:t>
      </w:r>
      <w:r w:rsidR="0081313F" w:rsidRPr="000C1964">
        <w:rPr>
          <w:rFonts w:asciiTheme="minorHAnsi" w:hAnsiTheme="minorHAnsi" w:cstheme="minorHAnsi"/>
        </w:rPr>
        <w:t xml:space="preserve">he focus of the first sentence of Article 2.2.1.1 is on whether </w:t>
      </w:r>
      <w:r w:rsidR="004B1176" w:rsidRPr="000C1964">
        <w:rPr>
          <w:rFonts w:asciiTheme="minorHAnsi" w:hAnsiTheme="minorHAnsi" w:cstheme="minorHAnsi"/>
        </w:rPr>
        <w:t>an</w:t>
      </w:r>
      <w:r w:rsidR="0081313F" w:rsidRPr="000C1964">
        <w:rPr>
          <w:rFonts w:asciiTheme="minorHAnsi" w:hAnsiTheme="minorHAnsi" w:cstheme="minorHAnsi"/>
        </w:rPr>
        <w:t xml:space="preserve"> exporter</w:t>
      </w:r>
      <w:r w:rsidR="001F08D8" w:rsidRPr="000C1964">
        <w:rPr>
          <w:rFonts w:asciiTheme="minorHAnsi" w:hAnsiTheme="minorHAnsi" w:cstheme="minorHAnsi"/>
        </w:rPr>
        <w:t>'</w:t>
      </w:r>
      <w:r w:rsidR="0081313F" w:rsidRPr="000C1964">
        <w:rPr>
          <w:rFonts w:asciiTheme="minorHAnsi" w:hAnsiTheme="minorHAnsi" w:cstheme="minorHAnsi"/>
        </w:rPr>
        <w:t xml:space="preserve">s records must be used for the calculation of </w:t>
      </w:r>
      <w:proofErr w:type="gramStart"/>
      <w:r w:rsidR="0081313F" w:rsidRPr="000C1964">
        <w:rPr>
          <w:rFonts w:asciiTheme="minorHAnsi" w:hAnsiTheme="minorHAnsi" w:cstheme="minorHAnsi"/>
        </w:rPr>
        <w:t>costs</w:t>
      </w:r>
      <w:proofErr w:type="gramEnd"/>
      <w:r w:rsidR="00193305" w:rsidRPr="000C1964">
        <w:rPr>
          <w:rFonts w:asciiTheme="minorHAnsi" w:hAnsiTheme="minorHAnsi" w:cstheme="minorHAnsi"/>
        </w:rPr>
        <w:t xml:space="preserve"> but </w:t>
      </w:r>
      <w:r w:rsidR="0081313F" w:rsidRPr="000C1964">
        <w:rPr>
          <w:rFonts w:asciiTheme="minorHAnsi" w:hAnsiTheme="minorHAnsi" w:cstheme="minorHAnsi"/>
        </w:rPr>
        <w:t>nothing requires th</w:t>
      </w:r>
      <w:r w:rsidR="00193305" w:rsidRPr="000C1964">
        <w:rPr>
          <w:rFonts w:asciiTheme="minorHAnsi" w:hAnsiTheme="minorHAnsi" w:cstheme="minorHAnsi"/>
        </w:rPr>
        <w:t>at</w:t>
      </w:r>
      <w:r w:rsidR="0081313F" w:rsidRPr="000C1964">
        <w:rPr>
          <w:rFonts w:asciiTheme="minorHAnsi" w:hAnsiTheme="minorHAnsi" w:cstheme="minorHAnsi"/>
        </w:rPr>
        <w:t xml:space="preserve"> assessment to be confined to the information provided by the exporter. On the contrary, the second sentence of Article 2.2.1.1 instructs that </w:t>
      </w:r>
      <w:r w:rsidR="001F08D8" w:rsidRPr="000C1964">
        <w:rPr>
          <w:rFonts w:asciiTheme="minorHAnsi" w:hAnsiTheme="minorHAnsi" w:cstheme="minorHAnsi"/>
        </w:rPr>
        <w:t>"</w:t>
      </w:r>
      <w:r w:rsidR="0081313F" w:rsidRPr="000C1964">
        <w:rPr>
          <w:rFonts w:asciiTheme="minorHAnsi" w:hAnsiTheme="minorHAnsi" w:cstheme="minorHAnsi"/>
        </w:rPr>
        <w:t>[a]</w:t>
      </w:r>
      <w:proofErr w:type="spellStart"/>
      <w:r w:rsidR="0081313F" w:rsidRPr="000C1964">
        <w:rPr>
          <w:rFonts w:asciiTheme="minorHAnsi" w:hAnsiTheme="minorHAnsi" w:cstheme="minorHAnsi"/>
        </w:rPr>
        <w:t>uthorities</w:t>
      </w:r>
      <w:proofErr w:type="spellEnd"/>
      <w:r w:rsidR="0081313F" w:rsidRPr="000C1964">
        <w:rPr>
          <w:rFonts w:asciiTheme="minorHAnsi" w:hAnsiTheme="minorHAnsi" w:cstheme="minorHAnsi"/>
        </w:rPr>
        <w:t xml:space="preserve"> shall consider all available evidence on the proper allocation of costs, including that which is made available by the exporter or producer</w:t>
      </w:r>
      <w:r w:rsidR="00193305" w:rsidRPr="000C1964">
        <w:rPr>
          <w:rFonts w:asciiTheme="minorHAnsi" w:hAnsiTheme="minorHAnsi" w:cstheme="minorHAnsi"/>
        </w:rPr>
        <w:t>.</w:t>
      </w:r>
      <w:r w:rsidR="001F08D8" w:rsidRPr="000C1964">
        <w:rPr>
          <w:rFonts w:asciiTheme="minorHAnsi" w:hAnsiTheme="minorHAnsi" w:cstheme="minorHAnsi"/>
        </w:rPr>
        <w:t>"</w:t>
      </w:r>
    </w:p>
    <w:p w14:paraId="5416F2C6" w14:textId="4FDBA05C" w:rsidR="0081313F" w:rsidRPr="000C1964" w:rsidRDefault="0081313F" w:rsidP="0081313F">
      <w:pPr>
        <w:pStyle w:val="P1-N1Paragraph1-Number1"/>
        <w:rPr>
          <w:rFonts w:asciiTheme="minorHAnsi" w:hAnsiTheme="minorHAnsi" w:cstheme="minorHAnsi"/>
        </w:rPr>
      </w:pPr>
      <w:r w:rsidRPr="000C1964">
        <w:rPr>
          <w:rFonts w:asciiTheme="minorHAnsi" w:hAnsiTheme="minorHAnsi" w:cstheme="minorHAnsi"/>
        </w:rPr>
        <w:lastRenderedPageBreak/>
        <w:t xml:space="preserve">Accordingly, to the extent China seeks to argue that the ADC could not properly have sought, or had regard to, information from the Chinese government for the purpose of </w:t>
      </w:r>
      <w:r w:rsidR="00193305" w:rsidRPr="000C1964">
        <w:rPr>
          <w:rFonts w:asciiTheme="minorHAnsi" w:hAnsiTheme="minorHAnsi" w:cstheme="minorHAnsi"/>
        </w:rPr>
        <w:t xml:space="preserve">the assessment under </w:t>
      </w:r>
      <w:r w:rsidRPr="000C1964">
        <w:rPr>
          <w:rFonts w:asciiTheme="minorHAnsi" w:hAnsiTheme="minorHAnsi" w:cstheme="minorHAnsi"/>
        </w:rPr>
        <w:t>the first sentence of Article 2.2.1.1, such argument is clearly unsustainable.</w:t>
      </w:r>
    </w:p>
    <w:p w14:paraId="0F6C8547" w14:textId="77777777" w:rsidR="0081313F" w:rsidRPr="000C1964" w:rsidRDefault="0081313F" w:rsidP="0081313F">
      <w:pPr>
        <w:pStyle w:val="HL3HeadingLevel3"/>
        <w:numPr>
          <w:ilvl w:val="2"/>
          <w:numId w:val="2"/>
        </w:numPr>
        <w:rPr>
          <w:rFonts w:asciiTheme="minorHAnsi" w:hAnsiTheme="minorHAnsi" w:cstheme="minorHAnsi"/>
        </w:rPr>
      </w:pPr>
      <w:bookmarkStart w:id="140" w:name="_Toc132876649"/>
      <w:bookmarkStart w:id="141" w:name="_Toc134774844"/>
      <w:bookmarkStart w:id="142" w:name="_Toc135405933"/>
      <w:r w:rsidRPr="000C1964">
        <w:rPr>
          <w:rFonts w:asciiTheme="minorHAnsi" w:hAnsiTheme="minorHAnsi" w:cstheme="minorHAnsi"/>
        </w:rPr>
        <w:t>Conclusion</w:t>
      </w:r>
      <w:bookmarkEnd w:id="140"/>
      <w:bookmarkEnd w:id="141"/>
      <w:bookmarkEnd w:id="142"/>
    </w:p>
    <w:p w14:paraId="5E68762B" w14:textId="58BFAADD" w:rsidR="0081313F" w:rsidRPr="000C1964" w:rsidRDefault="0081313F" w:rsidP="000F66B7">
      <w:pPr>
        <w:pStyle w:val="P1-N1Paragraph1-Number1"/>
        <w:spacing w:before="120" w:after="120"/>
        <w:rPr>
          <w:rFonts w:asciiTheme="minorHAnsi" w:hAnsiTheme="minorHAnsi" w:cstheme="minorHAnsi"/>
          <w:color w:val="000000" w:themeColor="text1"/>
        </w:rPr>
      </w:pPr>
      <w:r w:rsidRPr="000C1964">
        <w:rPr>
          <w:rFonts w:asciiTheme="minorHAnsi" w:hAnsiTheme="minorHAnsi" w:cstheme="minorHAnsi"/>
          <w:color w:val="000000" w:themeColor="text1"/>
        </w:rPr>
        <w:t>The ADC acted consistently with Article 2.2.1.1 of the Anti-Dumping Agreement in departing from the exporter</w:t>
      </w:r>
      <w:r w:rsidR="001F08D8" w:rsidRPr="000C1964">
        <w:rPr>
          <w:rFonts w:asciiTheme="minorHAnsi" w:hAnsiTheme="minorHAnsi" w:cstheme="minorHAnsi"/>
          <w:color w:val="000000" w:themeColor="text1"/>
        </w:rPr>
        <w:t>'</w:t>
      </w:r>
      <w:r w:rsidRPr="000C1964">
        <w:rPr>
          <w:rFonts w:asciiTheme="minorHAnsi" w:hAnsiTheme="minorHAnsi" w:cstheme="minorHAnsi"/>
          <w:color w:val="000000" w:themeColor="text1"/>
        </w:rPr>
        <w:t>s records when calculating the cost of steel billet in Railway Wheels Investigation 466.</w:t>
      </w:r>
      <w:r w:rsidR="000F66B7" w:rsidRPr="000C1964">
        <w:rPr>
          <w:rFonts w:asciiTheme="minorHAnsi" w:hAnsiTheme="minorHAnsi" w:cstheme="minorHAnsi"/>
          <w:color w:val="000000" w:themeColor="text1"/>
        </w:rPr>
        <w:t xml:space="preserve"> </w:t>
      </w:r>
      <w:r w:rsidRPr="000C1964">
        <w:rPr>
          <w:rFonts w:asciiTheme="minorHAnsi" w:hAnsiTheme="minorHAnsi" w:cstheme="minorHAnsi"/>
          <w:color w:val="000000" w:themeColor="text1"/>
        </w:rPr>
        <w:t xml:space="preserve">The Panel should </w:t>
      </w:r>
      <w:r w:rsidR="000F66B7" w:rsidRPr="000C1964">
        <w:rPr>
          <w:rFonts w:asciiTheme="minorHAnsi" w:hAnsiTheme="minorHAnsi" w:cstheme="minorHAnsi"/>
          <w:color w:val="000000" w:themeColor="text1"/>
        </w:rPr>
        <w:t xml:space="preserve">therefore </w:t>
      </w:r>
      <w:r w:rsidRPr="000C1964">
        <w:rPr>
          <w:rFonts w:asciiTheme="minorHAnsi" w:hAnsiTheme="minorHAnsi" w:cstheme="minorHAnsi"/>
          <w:color w:val="000000" w:themeColor="text1"/>
        </w:rPr>
        <w:t>reject China</w:t>
      </w:r>
      <w:r w:rsidR="001F08D8" w:rsidRPr="000C1964">
        <w:rPr>
          <w:rFonts w:asciiTheme="minorHAnsi" w:hAnsiTheme="minorHAnsi" w:cstheme="minorHAnsi"/>
          <w:color w:val="000000" w:themeColor="text1"/>
        </w:rPr>
        <w:t>'</w:t>
      </w:r>
      <w:r w:rsidRPr="000C1964">
        <w:rPr>
          <w:rFonts w:asciiTheme="minorHAnsi" w:hAnsiTheme="minorHAnsi" w:cstheme="minorHAnsi"/>
          <w:color w:val="000000" w:themeColor="text1"/>
        </w:rPr>
        <w:t>s AD claim 3</w:t>
      </w:r>
      <w:r w:rsidR="00DE6A33" w:rsidRPr="000C1964">
        <w:rPr>
          <w:rFonts w:asciiTheme="minorHAnsi" w:hAnsiTheme="minorHAnsi" w:cstheme="minorHAnsi"/>
          <w:color w:val="000000" w:themeColor="text1"/>
        </w:rPr>
        <w:t>.</w:t>
      </w:r>
    </w:p>
    <w:p w14:paraId="688A3CA4" w14:textId="180B01AA" w:rsidR="0081313F" w:rsidRPr="000C1964" w:rsidRDefault="0081313F" w:rsidP="0081313F">
      <w:pPr>
        <w:pStyle w:val="HL2HeadingLevel2"/>
      </w:pPr>
      <w:bookmarkStart w:id="143" w:name="_Toc130847906"/>
      <w:bookmarkStart w:id="144" w:name="_Toc132876650"/>
      <w:bookmarkStart w:id="145" w:name="_Toc134774845"/>
      <w:bookmarkStart w:id="146" w:name="_Toc135405934"/>
      <w:r w:rsidRPr="000C1964">
        <w:t>C</w:t>
      </w:r>
      <w:bookmarkEnd w:id="143"/>
      <w:bookmarkEnd w:id="144"/>
      <w:r w:rsidRPr="000C1964">
        <w:t>hina</w:t>
      </w:r>
      <w:r w:rsidR="001F08D8" w:rsidRPr="000C1964">
        <w:t>'</w:t>
      </w:r>
      <w:r w:rsidRPr="000C1964">
        <w:t>s AD claim 1</w:t>
      </w:r>
      <w:bookmarkEnd w:id="145"/>
      <w:bookmarkEnd w:id="146"/>
    </w:p>
    <w:p w14:paraId="1A45446F" w14:textId="51AB0D89" w:rsidR="0081313F" w:rsidRPr="000C1964" w:rsidRDefault="00E771FE" w:rsidP="0081313F">
      <w:pPr>
        <w:pStyle w:val="P1-N1Paragraph1-Number1"/>
        <w:spacing w:before="120" w:after="120"/>
        <w:rPr>
          <w:rFonts w:asciiTheme="minorHAnsi" w:hAnsiTheme="minorHAnsi" w:cstheme="minorHAnsi"/>
        </w:rPr>
      </w:pPr>
      <w:r w:rsidRPr="000C1964">
        <w:rPr>
          <w:rFonts w:asciiTheme="minorHAnsi" w:hAnsiTheme="minorHAnsi" w:cstheme="minorHAnsi"/>
        </w:rPr>
        <w:t>In</w:t>
      </w:r>
      <w:r w:rsidR="0081313F" w:rsidRPr="000C1964">
        <w:rPr>
          <w:rFonts w:asciiTheme="minorHAnsi" w:hAnsiTheme="minorHAnsi" w:cstheme="minorHAnsi"/>
        </w:rPr>
        <w:t xml:space="preserve"> AD </w:t>
      </w:r>
      <w:r w:rsidR="00071E75" w:rsidRPr="000C1964">
        <w:rPr>
          <w:rFonts w:asciiTheme="minorHAnsi" w:hAnsiTheme="minorHAnsi" w:cstheme="minorHAnsi"/>
        </w:rPr>
        <w:t>c</w:t>
      </w:r>
      <w:r w:rsidR="0081313F" w:rsidRPr="000C1964">
        <w:rPr>
          <w:rFonts w:asciiTheme="minorHAnsi" w:hAnsiTheme="minorHAnsi" w:cstheme="minorHAnsi"/>
        </w:rPr>
        <w:t>laim 1</w:t>
      </w:r>
      <w:r w:rsidRPr="000C1964">
        <w:rPr>
          <w:rFonts w:asciiTheme="minorHAnsi" w:hAnsiTheme="minorHAnsi" w:cstheme="minorHAnsi"/>
        </w:rPr>
        <w:t xml:space="preserve">, </w:t>
      </w:r>
      <w:r w:rsidR="0081313F" w:rsidRPr="000C1964">
        <w:rPr>
          <w:rFonts w:asciiTheme="minorHAnsi" w:hAnsiTheme="minorHAnsi" w:cstheme="minorHAnsi"/>
        </w:rPr>
        <w:t xml:space="preserve">China </w:t>
      </w:r>
      <w:r w:rsidR="00193305" w:rsidRPr="000C1964">
        <w:rPr>
          <w:rFonts w:asciiTheme="minorHAnsi" w:hAnsiTheme="minorHAnsi" w:cstheme="minorHAnsi"/>
        </w:rPr>
        <w:t>argues</w:t>
      </w:r>
      <w:r w:rsidR="0081313F" w:rsidRPr="000C1964">
        <w:rPr>
          <w:rFonts w:asciiTheme="minorHAnsi" w:hAnsiTheme="minorHAnsi" w:cstheme="minorHAnsi"/>
        </w:rPr>
        <w:t xml:space="preserve"> that out-of-country data can </w:t>
      </w:r>
      <w:r w:rsidR="0081313F" w:rsidRPr="000C1964">
        <w:rPr>
          <w:rFonts w:asciiTheme="minorHAnsi" w:hAnsiTheme="minorHAnsi" w:cstheme="minorHAnsi"/>
          <w:i/>
          <w:iCs/>
        </w:rPr>
        <w:t>never</w:t>
      </w:r>
      <w:r w:rsidR="0081313F" w:rsidRPr="000C1964">
        <w:rPr>
          <w:rFonts w:asciiTheme="minorHAnsi" w:hAnsiTheme="minorHAnsi" w:cstheme="minorHAnsi"/>
        </w:rPr>
        <w:t xml:space="preserve"> be used by an investigating authority to determine </w:t>
      </w:r>
      <w:r w:rsidR="001F08D8" w:rsidRPr="000C1964">
        <w:rPr>
          <w:rFonts w:asciiTheme="minorHAnsi" w:hAnsiTheme="minorHAnsi" w:cstheme="minorHAnsi"/>
        </w:rPr>
        <w:t>"</w:t>
      </w:r>
      <w:r w:rsidR="0081313F" w:rsidRPr="000C1964">
        <w:rPr>
          <w:rFonts w:asciiTheme="minorHAnsi" w:hAnsiTheme="minorHAnsi" w:cstheme="minorHAnsi"/>
        </w:rPr>
        <w:t>cost of production in the country of origin</w:t>
      </w:r>
      <w:r w:rsidR="001F08D8" w:rsidRPr="000C1964">
        <w:rPr>
          <w:rFonts w:asciiTheme="minorHAnsi" w:hAnsiTheme="minorHAnsi" w:cstheme="minorHAnsi"/>
        </w:rPr>
        <w:t>"</w:t>
      </w:r>
      <w:r w:rsidR="0081313F" w:rsidRPr="000C1964">
        <w:rPr>
          <w:rFonts w:asciiTheme="minorHAnsi" w:hAnsiTheme="minorHAnsi" w:cstheme="minorHAnsi"/>
        </w:rPr>
        <w:t>.</w:t>
      </w:r>
      <w:r w:rsidR="00193305" w:rsidRPr="000C1964">
        <w:rPr>
          <w:rStyle w:val="FootnoteReference"/>
          <w:rFonts w:asciiTheme="minorHAnsi" w:hAnsiTheme="minorHAnsi" w:cstheme="minorHAnsi"/>
        </w:rPr>
        <w:footnoteReference w:id="194"/>
      </w:r>
      <w:r w:rsidR="0081313F" w:rsidRPr="000C1964">
        <w:rPr>
          <w:rFonts w:asciiTheme="minorHAnsi" w:hAnsiTheme="minorHAnsi" w:cstheme="minorHAnsi"/>
        </w:rPr>
        <w:t xml:space="preserve"> This proposition</w:t>
      </w:r>
      <w:r w:rsidRPr="000C1964">
        <w:rPr>
          <w:rFonts w:asciiTheme="minorHAnsi" w:hAnsiTheme="minorHAnsi" w:cstheme="minorHAnsi"/>
        </w:rPr>
        <w:t xml:space="preserve"> </w:t>
      </w:r>
      <w:r w:rsidR="0081313F" w:rsidRPr="000C1964">
        <w:rPr>
          <w:rFonts w:asciiTheme="minorHAnsi" w:hAnsiTheme="minorHAnsi" w:cstheme="minorHAnsi"/>
        </w:rPr>
        <w:t xml:space="preserve">is inconsistent with the text of the Anti-Dumping Agreement and runs afoul of the findings of the Appellate Body. </w:t>
      </w:r>
    </w:p>
    <w:p w14:paraId="6E5F1C88" w14:textId="6F8E7619" w:rsidR="0081313F" w:rsidRPr="000C1964" w:rsidRDefault="006C23C6" w:rsidP="0081313F">
      <w:pPr>
        <w:pStyle w:val="P1-N1Paragraph1-Number1"/>
        <w:spacing w:before="120" w:after="120"/>
        <w:rPr>
          <w:rFonts w:asciiTheme="minorHAnsi" w:hAnsiTheme="minorHAnsi" w:cstheme="minorHAnsi"/>
        </w:rPr>
      </w:pPr>
      <w:r w:rsidRPr="000C1964">
        <w:rPr>
          <w:rFonts w:asciiTheme="minorHAnsi" w:hAnsiTheme="minorHAnsi" w:cstheme="minorHAnsi"/>
        </w:rPr>
        <w:t>Given</w:t>
      </w:r>
      <w:r w:rsidR="0081313F" w:rsidRPr="000C1964">
        <w:rPr>
          <w:rFonts w:asciiTheme="minorHAnsi" w:hAnsiTheme="minorHAnsi" w:cstheme="minorHAnsi"/>
        </w:rPr>
        <w:t xml:space="preserve"> the facts and circumstances before the ADC in Railway Wheels Investigation 466, it was entirely permissible </w:t>
      </w:r>
      <w:r w:rsidR="00193305" w:rsidRPr="000C1964">
        <w:rPr>
          <w:rFonts w:asciiTheme="minorHAnsi" w:hAnsiTheme="minorHAnsi" w:cstheme="minorHAnsi"/>
        </w:rPr>
        <w:t>under</w:t>
      </w:r>
      <w:r w:rsidR="0081313F" w:rsidRPr="000C1964">
        <w:rPr>
          <w:rFonts w:asciiTheme="minorHAnsi" w:hAnsiTheme="minorHAnsi" w:cstheme="minorHAnsi"/>
        </w:rPr>
        <w:t xml:space="preserve"> Article 2.2 of the Anti-Dumping Agreement for the ADC to rely on data external to </w:t>
      </w:r>
      <w:proofErr w:type="spellStart"/>
      <w:r w:rsidR="0081313F" w:rsidRPr="000C1964">
        <w:rPr>
          <w:rFonts w:asciiTheme="minorHAnsi" w:hAnsiTheme="minorHAnsi" w:cstheme="minorHAnsi"/>
        </w:rPr>
        <w:t>Masteel</w:t>
      </w:r>
      <w:r w:rsidR="001F08D8" w:rsidRPr="000C1964">
        <w:rPr>
          <w:rFonts w:asciiTheme="minorHAnsi" w:hAnsiTheme="minorHAnsi" w:cstheme="minorHAnsi"/>
        </w:rPr>
        <w:t>'</w:t>
      </w:r>
      <w:r w:rsidR="0081313F" w:rsidRPr="000C1964">
        <w:rPr>
          <w:rFonts w:asciiTheme="minorHAnsi" w:hAnsiTheme="minorHAnsi" w:cstheme="minorHAnsi"/>
        </w:rPr>
        <w:t>s</w:t>
      </w:r>
      <w:proofErr w:type="spellEnd"/>
      <w:r w:rsidR="0081313F" w:rsidRPr="000C1964">
        <w:rPr>
          <w:rFonts w:asciiTheme="minorHAnsi" w:hAnsiTheme="minorHAnsi" w:cstheme="minorHAnsi"/>
        </w:rPr>
        <w:t xml:space="preserve"> records as the basis for constructing steel billet costs in China. Having determined that recourse to </w:t>
      </w:r>
      <w:r w:rsidRPr="000C1964">
        <w:rPr>
          <w:rFonts w:asciiTheme="minorHAnsi" w:hAnsiTheme="minorHAnsi" w:cstheme="minorHAnsi"/>
        </w:rPr>
        <w:t>French</w:t>
      </w:r>
      <w:r w:rsidR="0081313F" w:rsidRPr="000C1964">
        <w:rPr>
          <w:rFonts w:asciiTheme="minorHAnsi" w:hAnsiTheme="minorHAnsi" w:cstheme="minorHAnsi"/>
        </w:rPr>
        <w:t xml:space="preserve"> data was appropriate in the circumstances, the ADC proceeded to make the necessary adjustments based on the information reasonably available to it, adapt</w:t>
      </w:r>
      <w:r w:rsidRPr="000C1964">
        <w:rPr>
          <w:rFonts w:asciiTheme="minorHAnsi" w:hAnsiTheme="minorHAnsi" w:cstheme="minorHAnsi"/>
        </w:rPr>
        <w:t>ing</w:t>
      </w:r>
      <w:r w:rsidR="0081313F" w:rsidRPr="000C1964">
        <w:rPr>
          <w:rFonts w:asciiTheme="minorHAnsi" w:hAnsiTheme="minorHAnsi" w:cstheme="minorHAnsi"/>
        </w:rPr>
        <w:t xml:space="preserve"> the data sourced from outside China to </w:t>
      </w:r>
      <w:proofErr w:type="spellStart"/>
      <w:r w:rsidR="0081313F" w:rsidRPr="000C1964">
        <w:rPr>
          <w:rFonts w:asciiTheme="minorHAnsi" w:hAnsiTheme="minorHAnsi" w:cstheme="minorHAnsi"/>
        </w:rPr>
        <w:t>Masteel</w:t>
      </w:r>
      <w:r w:rsidR="001F08D8" w:rsidRPr="000C1964">
        <w:rPr>
          <w:rFonts w:asciiTheme="minorHAnsi" w:hAnsiTheme="minorHAnsi" w:cstheme="minorHAnsi"/>
        </w:rPr>
        <w:t>'</w:t>
      </w:r>
      <w:r w:rsidR="0081313F" w:rsidRPr="000C1964">
        <w:rPr>
          <w:rFonts w:asciiTheme="minorHAnsi" w:hAnsiTheme="minorHAnsi" w:cstheme="minorHAnsi"/>
        </w:rPr>
        <w:t>s</w:t>
      </w:r>
      <w:proofErr w:type="spellEnd"/>
      <w:r w:rsidR="0081313F" w:rsidRPr="000C1964">
        <w:rPr>
          <w:rFonts w:asciiTheme="minorHAnsi" w:hAnsiTheme="minorHAnsi" w:cstheme="minorHAnsi"/>
        </w:rPr>
        <w:t xml:space="preserve"> circumstances in China. </w:t>
      </w:r>
    </w:p>
    <w:p w14:paraId="51D66ED0" w14:textId="448085B3" w:rsidR="0081313F" w:rsidRPr="000C1964" w:rsidRDefault="0081313F" w:rsidP="0081313F">
      <w:pPr>
        <w:pStyle w:val="HL3HeadingLevel3"/>
        <w:numPr>
          <w:ilvl w:val="2"/>
          <w:numId w:val="2"/>
        </w:numPr>
        <w:rPr>
          <w:rFonts w:asciiTheme="minorHAnsi" w:hAnsiTheme="minorHAnsi" w:cstheme="minorHAnsi"/>
        </w:rPr>
      </w:pPr>
      <w:bookmarkStart w:id="147" w:name="_Toc135405935"/>
      <w:bookmarkStart w:id="148" w:name="_Toc132876651"/>
      <w:bookmarkStart w:id="149" w:name="_Toc134774846"/>
      <w:bookmarkStart w:id="150" w:name="_Toc130847907"/>
      <w:r w:rsidRPr="000C1964">
        <w:rPr>
          <w:rFonts w:asciiTheme="minorHAnsi" w:hAnsiTheme="minorHAnsi" w:cstheme="minorHAnsi"/>
        </w:rPr>
        <w:t xml:space="preserve">China interpretation of Article 2.2 is </w:t>
      </w:r>
      <w:proofErr w:type="gramStart"/>
      <w:r w:rsidRPr="000C1964">
        <w:rPr>
          <w:rFonts w:asciiTheme="minorHAnsi" w:hAnsiTheme="minorHAnsi" w:cstheme="minorHAnsi"/>
        </w:rPr>
        <w:t>incorrect</w:t>
      </w:r>
      <w:bookmarkEnd w:id="147"/>
      <w:proofErr w:type="gramEnd"/>
      <w:r w:rsidRPr="000C1964">
        <w:rPr>
          <w:rFonts w:asciiTheme="minorHAnsi" w:hAnsiTheme="minorHAnsi" w:cstheme="minorHAnsi"/>
        </w:rPr>
        <w:t xml:space="preserve"> </w:t>
      </w:r>
      <w:bookmarkEnd w:id="148"/>
      <w:bookmarkEnd w:id="149"/>
      <w:bookmarkEnd w:id="150"/>
    </w:p>
    <w:p w14:paraId="2A660080" w14:textId="39B560CC"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China take</w:t>
      </w:r>
      <w:r w:rsidR="00E771FE" w:rsidRPr="000C1964">
        <w:rPr>
          <w:rFonts w:asciiTheme="minorHAnsi" w:hAnsiTheme="minorHAnsi" w:cstheme="minorHAnsi"/>
        </w:rPr>
        <w:t>s</w:t>
      </w:r>
      <w:r w:rsidRPr="000C1964">
        <w:rPr>
          <w:rFonts w:asciiTheme="minorHAnsi" w:hAnsiTheme="minorHAnsi" w:cstheme="minorHAnsi"/>
        </w:rPr>
        <w:t xml:space="preserve"> the view that Article 2.2 unconditionally requires investigating authorities to use in-country costs, leaving no room for alternatives in circumstances where those costs are not suitable for calculating a dumping margin.</w:t>
      </w:r>
      <w:r w:rsidRPr="000C1964">
        <w:rPr>
          <w:rStyle w:val="FootnoteReference"/>
          <w:rFonts w:asciiTheme="minorHAnsi" w:hAnsiTheme="minorHAnsi" w:cstheme="minorHAnsi"/>
        </w:rPr>
        <w:footnoteReference w:id="195"/>
      </w:r>
      <w:r w:rsidRPr="000C1964">
        <w:rPr>
          <w:rFonts w:asciiTheme="minorHAnsi" w:hAnsiTheme="minorHAnsi" w:cstheme="minorHAnsi"/>
        </w:rPr>
        <w:t xml:space="preserve"> For the reasons set out in Australia</w:t>
      </w:r>
      <w:r w:rsidR="001F08D8" w:rsidRPr="000C1964">
        <w:rPr>
          <w:rFonts w:asciiTheme="minorHAnsi" w:hAnsiTheme="minorHAnsi" w:cstheme="minorHAnsi"/>
        </w:rPr>
        <w:t>'</w:t>
      </w:r>
      <w:r w:rsidRPr="000C1964">
        <w:rPr>
          <w:rFonts w:asciiTheme="minorHAnsi" w:hAnsiTheme="minorHAnsi" w:cstheme="minorHAnsi"/>
        </w:rPr>
        <w:t>s previous submissions, China</w:t>
      </w:r>
      <w:r w:rsidR="001F08D8" w:rsidRPr="000C1964">
        <w:rPr>
          <w:rFonts w:asciiTheme="minorHAnsi" w:hAnsiTheme="minorHAnsi" w:cstheme="minorHAnsi"/>
        </w:rPr>
        <w:t>'</w:t>
      </w:r>
      <w:r w:rsidRPr="000C1964">
        <w:rPr>
          <w:rFonts w:asciiTheme="minorHAnsi" w:hAnsiTheme="minorHAnsi" w:cstheme="minorHAnsi"/>
        </w:rPr>
        <w:t xml:space="preserve">s interpretation is irreconcilable with the text of Article 2.2 and is inconsistent with the observations of the Appellate Body in </w:t>
      </w:r>
      <w:r w:rsidRPr="000C1964">
        <w:rPr>
          <w:rFonts w:asciiTheme="minorHAnsi" w:hAnsiTheme="minorHAnsi" w:cstheme="minorHAnsi"/>
          <w:i/>
        </w:rPr>
        <w:t>EU</w:t>
      </w:r>
      <w:r w:rsidR="00C8399E" w:rsidRPr="000C1964">
        <w:rPr>
          <w:rFonts w:asciiTheme="minorHAnsi" w:hAnsiTheme="minorHAnsi" w:cstheme="minorHAnsi"/>
          <w:i/>
        </w:rPr>
        <w:t xml:space="preserve"> </w:t>
      </w:r>
      <w:r w:rsidRPr="000C1964">
        <w:rPr>
          <w:rFonts w:asciiTheme="minorHAnsi" w:hAnsiTheme="minorHAnsi" w:cstheme="minorHAnsi"/>
          <w:i/>
        </w:rPr>
        <w:t>-</w:t>
      </w:r>
      <w:r w:rsidR="00C8399E" w:rsidRPr="000C1964">
        <w:rPr>
          <w:rFonts w:asciiTheme="minorHAnsi" w:hAnsiTheme="minorHAnsi" w:cstheme="minorHAnsi"/>
          <w:i/>
        </w:rPr>
        <w:t xml:space="preserve"> </w:t>
      </w:r>
      <w:r w:rsidRPr="000C1964">
        <w:rPr>
          <w:rFonts w:asciiTheme="minorHAnsi" w:hAnsiTheme="minorHAnsi" w:cstheme="minorHAnsi"/>
          <w:i/>
        </w:rPr>
        <w:t>Biodiesel (Argentina)</w:t>
      </w:r>
      <w:r w:rsidRPr="000C1964">
        <w:rPr>
          <w:rFonts w:asciiTheme="minorHAnsi" w:hAnsiTheme="minorHAnsi" w:cstheme="minorHAnsi"/>
        </w:rPr>
        <w:t>.</w:t>
      </w:r>
      <w:r w:rsidRPr="000C1964">
        <w:rPr>
          <w:rStyle w:val="FootnoteReference"/>
          <w:rFonts w:asciiTheme="minorHAnsi" w:hAnsiTheme="minorHAnsi" w:cstheme="minorHAnsi"/>
        </w:rPr>
        <w:footnoteReference w:id="196"/>
      </w:r>
      <w:r w:rsidRPr="000C1964">
        <w:rPr>
          <w:rFonts w:asciiTheme="minorHAnsi" w:hAnsiTheme="minorHAnsi" w:cstheme="minorHAnsi"/>
        </w:rPr>
        <w:t xml:space="preserve"> </w:t>
      </w:r>
    </w:p>
    <w:p w14:paraId="2B6D563C" w14:textId="5B2F1587" w:rsidR="0081313F" w:rsidRPr="000C1964" w:rsidRDefault="0081313F" w:rsidP="0081313F">
      <w:pPr>
        <w:pStyle w:val="P1-N1Paragraph1-Number1"/>
        <w:spacing w:before="120" w:after="120"/>
        <w:rPr>
          <w:rFonts w:asciiTheme="minorHAnsi" w:hAnsiTheme="minorHAnsi" w:cstheme="minorHAnsi"/>
          <w:color w:val="000000" w:themeColor="text1"/>
        </w:rPr>
      </w:pPr>
      <w:r w:rsidRPr="000C1964">
        <w:rPr>
          <w:rFonts w:asciiTheme="minorHAnsi" w:hAnsiTheme="minorHAnsi" w:cstheme="minorHAnsi"/>
        </w:rPr>
        <w:lastRenderedPageBreak/>
        <w:t>In its opening statement</w:t>
      </w:r>
      <w:r w:rsidR="00193305" w:rsidRPr="000C1964">
        <w:rPr>
          <w:rFonts w:asciiTheme="minorHAnsi" w:hAnsiTheme="minorHAnsi" w:cstheme="minorHAnsi"/>
        </w:rPr>
        <w:t>,</w:t>
      </w:r>
      <w:r w:rsidRPr="000C1964">
        <w:rPr>
          <w:rFonts w:asciiTheme="minorHAnsi" w:hAnsiTheme="minorHAnsi" w:cstheme="minorHAnsi"/>
        </w:rPr>
        <w:t xml:space="preserve"> China sought to </w:t>
      </w:r>
      <w:r w:rsidR="00193305" w:rsidRPr="000C1964">
        <w:rPr>
          <w:rFonts w:asciiTheme="minorHAnsi" w:hAnsiTheme="minorHAnsi" w:cstheme="minorHAnsi"/>
        </w:rPr>
        <w:t xml:space="preserve">falsely </w:t>
      </w:r>
      <w:r w:rsidRPr="000C1964">
        <w:rPr>
          <w:rFonts w:asciiTheme="minorHAnsi" w:hAnsiTheme="minorHAnsi" w:cstheme="minorHAnsi"/>
        </w:rPr>
        <w:t xml:space="preserve">attribute certain </w:t>
      </w:r>
      <w:r w:rsidR="001F08D8" w:rsidRPr="000C1964">
        <w:rPr>
          <w:rFonts w:asciiTheme="minorHAnsi" w:hAnsiTheme="minorHAnsi" w:cstheme="minorHAnsi"/>
        </w:rPr>
        <w:t>"</w:t>
      </w:r>
      <w:r w:rsidRPr="000C1964">
        <w:rPr>
          <w:rFonts w:asciiTheme="minorHAnsi" w:hAnsiTheme="minorHAnsi" w:cstheme="minorHAnsi"/>
        </w:rPr>
        <w:t>straw</w:t>
      </w:r>
      <w:r w:rsidR="001F08D8" w:rsidRPr="000C1964">
        <w:rPr>
          <w:rFonts w:asciiTheme="minorHAnsi" w:hAnsiTheme="minorHAnsi" w:cstheme="minorHAnsi"/>
        </w:rPr>
        <w:t>"</w:t>
      </w:r>
      <w:r w:rsidRPr="000C1964">
        <w:rPr>
          <w:rFonts w:asciiTheme="minorHAnsi" w:hAnsiTheme="minorHAnsi" w:cstheme="minorHAnsi"/>
        </w:rPr>
        <w:t xml:space="preserve"> arguments to Australia, contending that Australia had argued that the phrase </w:t>
      </w:r>
      <w:r w:rsidR="001F08D8" w:rsidRPr="000C1964">
        <w:rPr>
          <w:rFonts w:asciiTheme="minorHAnsi" w:hAnsiTheme="minorHAnsi" w:cstheme="minorHAnsi"/>
        </w:rPr>
        <w:t>"</w:t>
      </w:r>
      <w:r w:rsidRPr="000C1964">
        <w:rPr>
          <w:rFonts w:asciiTheme="minorHAnsi" w:hAnsiTheme="minorHAnsi" w:cstheme="minorHAnsi"/>
        </w:rPr>
        <w:t>cost of production in the country of origin</w:t>
      </w:r>
      <w:r w:rsidR="001F08D8" w:rsidRPr="000C1964">
        <w:rPr>
          <w:rFonts w:asciiTheme="minorHAnsi" w:hAnsiTheme="minorHAnsi" w:cstheme="minorHAnsi"/>
        </w:rPr>
        <w:t>"</w:t>
      </w:r>
      <w:r w:rsidRPr="000C1964">
        <w:rPr>
          <w:rFonts w:asciiTheme="minorHAnsi" w:hAnsiTheme="minorHAnsi" w:cstheme="minorHAnsi"/>
        </w:rPr>
        <w:t xml:space="preserve"> in Article 2.2 should be </w:t>
      </w:r>
      <w:r w:rsidR="001F08D8" w:rsidRPr="000C1964">
        <w:rPr>
          <w:rFonts w:asciiTheme="minorHAnsi" w:hAnsiTheme="minorHAnsi" w:cstheme="minorHAnsi"/>
        </w:rPr>
        <w:t>"</w:t>
      </w:r>
      <w:r w:rsidRPr="000C1964">
        <w:rPr>
          <w:rFonts w:asciiTheme="minorHAnsi" w:hAnsiTheme="minorHAnsi" w:cstheme="minorHAnsi"/>
        </w:rPr>
        <w:t>given no meaning at all,</w:t>
      </w:r>
      <w:r w:rsidR="001F08D8" w:rsidRPr="000C1964">
        <w:rPr>
          <w:rFonts w:asciiTheme="minorHAnsi" w:hAnsiTheme="minorHAnsi" w:cstheme="minorHAnsi"/>
        </w:rPr>
        <w:t>"</w:t>
      </w:r>
      <w:r w:rsidRPr="000C1964">
        <w:rPr>
          <w:rFonts w:asciiTheme="minorHAnsi" w:hAnsiTheme="minorHAnsi" w:cstheme="minorHAnsi"/>
        </w:rPr>
        <w:t xml:space="preserve"> and that, according to Australia, </w:t>
      </w:r>
      <w:r w:rsidR="001F08D8" w:rsidRPr="000C1964">
        <w:rPr>
          <w:rFonts w:asciiTheme="minorHAnsi" w:hAnsiTheme="minorHAnsi" w:cstheme="minorHAnsi"/>
        </w:rPr>
        <w:t>"</w:t>
      </w:r>
      <w:r w:rsidRPr="000C1964">
        <w:rPr>
          <w:rFonts w:asciiTheme="minorHAnsi" w:hAnsiTheme="minorHAnsi" w:cstheme="minorHAnsi"/>
        </w:rPr>
        <w:t>the cost of production in the country of origin can be any cost in any country</w:t>
      </w:r>
      <w:r w:rsidR="001F08D8" w:rsidRPr="000C1964">
        <w:rPr>
          <w:rFonts w:asciiTheme="minorHAnsi" w:hAnsiTheme="minorHAnsi" w:cstheme="minorHAnsi"/>
        </w:rPr>
        <w:t>"</w:t>
      </w:r>
      <w:r w:rsidRPr="000C1964">
        <w:rPr>
          <w:rFonts w:asciiTheme="minorHAnsi" w:hAnsiTheme="minorHAnsi" w:cstheme="minorHAnsi"/>
        </w:rPr>
        <w:t>.</w:t>
      </w:r>
      <w:r w:rsidRPr="000C1964">
        <w:rPr>
          <w:rStyle w:val="FootnoteReference"/>
          <w:rFonts w:asciiTheme="minorHAnsi" w:hAnsiTheme="minorHAnsi" w:cstheme="minorHAnsi"/>
        </w:rPr>
        <w:footnoteReference w:id="197"/>
      </w:r>
      <w:r w:rsidRPr="000C1964">
        <w:rPr>
          <w:rFonts w:asciiTheme="minorHAnsi" w:hAnsiTheme="minorHAnsi" w:cstheme="minorHAnsi"/>
        </w:rPr>
        <w:t xml:space="preserve"> China then indignant</w:t>
      </w:r>
      <w:r w:rsidR="00C06499" w:rsidRPr="000C1964">
        <w:rPr>
          <w:rFonts w:asciiTheme="minorHAnsi" w:hAnsiTheme="minorHAnsi" w:cstheme="minorHAnsi"/>
        </w:rPr>
        <w:t>ly</w:t>
      </w:r>
      <w:r w:rsidRPr="000C1964">
        <w:rPr>
          <w:rFonts w:asciiTheme="minorHAnsi" w:hAnsiTheme="minorHAnsi" w:cstheme="minorHAnsi"/>
        </w:rPr>
        <w:t xml:space="preserve"> </w:t>
      </w:r>
      <w:r w:rsidR="00C06499" w:rsidRPr="000C1964">
        <w:rPr>
          <w:rFonts w:asciiTheme="minorHAnsi" w:hAnsiTheme="minorHAnsi" w:cstheme="minorHAnsi"/>
        </w:rPr>
        <w:t>criticised what amounted solely to its own contrived argument.</w:t>
      </w:r>
      <w:r w:rsidRPr="000C1964">
        <w:rPr>
          <w:rFonts w:asciiTheme="minorHAnsi" w:hAnsiTheme="minorHAnsi" w:cstheme="minorHAnsi"/>
        </w:rPr>
        <w:t xml:space="preserve"> </w:t>
      </w:r>
      <w:r w:rsidR="00193305" w:rsidRPr="000C1964">
        <w:rPr>
          <w:rFonts w:asciiTheme="minorHAnsi" w:hAnsiTheme="minorHAnsi" w:cstheme="minorHAnsi"/>
        </w:rPr>
        <w:t>The Panel should</w:t>
      </w:r>
      <w:r w:rsidR="006C23C6" w:rsidRPr="000C1964">
        <w:rPr>
          <w:rFonts w:asciiTheme="minorHAnsi" w:hAnsiTheme="minorHAnsi" w:cstheme="minorHAnsi"/>
        </w:rPr>
        <w:t xml:space="preserve"> not</w:t>
      </w:r>
      <w:r w:rsidR="00193305" w:rsidRPr="000C1964">
        <w:rPr>
          <w:rFonts w:asciiTheme="minorHAnsi" w:hAnsiTheme="minorHAnsi" w:cstheme="minorHAnsi"/>
        </w:rPr>
        <w:t xml:space="preserve"> ascribe any </w:t>
      </w:r>
      <w:r w:rsidRPr="000C1964">
        <w:rPr>
          <w:rFonts w:asciiTheme="minorHAnsi" w:hAnsiTheme="minorHAnsi" w:cstheme="minorHAnsi"/>
        </w:rPr>
        <w:t>credibility to China</w:t>
      </w:r>
      <w:r w:rsidR="001F08D8" w:rsidRPr="000C1964">
        <w:rPr>
          <w:rFonts w:asciiTheme="minorHAnsi" w:hAnsiTheme="minorHAnsi" w:cstheme="minorHAnsi"/>
        </w:rPr>
        <w:t>'</w:t>
      </w:r>
      <w:r w:rsidRPr="000C1964">
        <w:rPr>
          <w:rFonts w:asciiTheme="minorHAnsi" w:hAnsiTheme="minorHAnsi" w:cstheme="minorHAnsi"/>
        </w:rPr>
        <w:t>s misrepresentation of Australia</w:t>
      </w:r>
      <w:r w:rsidR="001F08D8" w:rsidRPr="000C1964">
        <w:rPr>
          <w:rFonts w:asciiTheme="minorHAnsi" w:hAnsiTheme="minorHAnsi" w:cstheme="minorHAnsi"/>
        </w:rPr>
        <w:t>'</w:t>
      </w:r>
      <w:r w:rsidRPr="000C1964">
        <w:rPr>
          <w:rFonts w:asciiTheme="minorHAnsi" w:hAnsiTheme="minorHAnsi" w:cstheme="minorHAnsi"/>
        </w:rPr>
        <w:t xml:space="preserve">s position. Rather, </w:t>
      </w:r>
      <w:r w:rsidR="00193305" w:rsidRPr="000C1964">
        <w:rPr>
          <w:rFonts w:asciiTheme="minorHAnsi" w:hAnsiTheme="minorHAnsi" w:cstheme="minorHAnsi"/>
        </w:rPr>
        <w:t>the</w:t>
      </w:r>
      <w:r w:rsidRPr="000C1964">
        <w:rPr>
          <w:rFonts w:asciiTheme="minorHAnsi" w:hAnsiTheme="minorHAnsi" w:cstheme="minorHAnsi"/>
        </w:rPr>
        <w:t xml:space="preserve"> Panel should focus on the careful analysis conducted by the ADC in Railway Wheels Investigation 466.</w:t>
      </w:r>
      <w:r w:rsidRPr="000C1964">
        <w:rPr>
          <w:rStyle w:val="FootnoteReference"/>
          <w:rFonts w:asciiTheme="minorHAnsi" w:hAnsiTheme="minorHAnsi" w:cstheme="minorHAnsi"/>
        </w:rPr>
        <w:footnoteReference w:id="198"/>
      </w:r>
    </w:p>
    <w:p w14:paraId="257F69FF" w14:textId="6EE6309D"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 xml:space="preserve">As previously explained, the ADC found that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 xml:space="preserve"> recorded steel billet costs were not usable for purposes of determining normal value.</w:t>
      </w:r>
      <w:r w:rsidRPr="000C1964">
        <w:rPr>
          <w:rStyle w:val="FootnoteReference"/>
          <w:rFonts w:asciiTheme="minorHAnsi" w:hAnsiTheme="minorHAnsi" w:cstheme="minorHAnsi"/>
        </w:rPr>
        <w:footnoteReference w:id="199"/>
      </w:r>
      <w:r w:rsidRPr="000C1964">
        <w:rPr>
          <w:rFonts w:asciiTheme="minorHAnsi" w:hAnsiTheme="minorHAnsi" w:cstheme="minorHAnsi"/>
        </w:rPr>
        <w:t xml:space="preserve"> The ADC instead calculated these costs with reference to </w:t>
      </w:r>
      <w:proofErr w:type="spellStart"/>
      <w:r w:rsidRPr="000C1964">
        <w:rPr>
          <w:rFonts w:asciiTheme="minorHAnsi" w:hAnsiTheme="minorHAnsi" w:cstheme="minorHAnsi"/>
        </w:rPr>
        <w:t>Valdunes</w:t>
      </w:r>
      <w:proofErr w:type="spellEnd"/>
      <w:r w:rsidR="001F08D8" w:rsidRPr="000C1964">
        <w:rPr>
          <w:rFonts w:asciiTheme="minorHAnsi" w:hAnsiTheme="minorHAnsi" w:cstheme="minorHAnsi"/>
        </w:rPr>
        <w:t>'</w:t>
      </w:r>
      <w:r w:rsidRPr="000C1964">
        <w:rPr>
          <w:rFonts w:asciiTheme="minorHAnsi" w:hAnsiTheme="minorHAnsi" w:cstheme="minorHAnsi"/>
        </w:rPr>
        <w:t xml:space="preserve"> data. This was because </w:t>
      </w:r>
      <w:proofErr w:type="spellStart"/>
      <w:r w:rsidR="006C23C6" w:rsidRPr="000C1964">
        <w:rPr>
          <w:rFonts w:asciiTheme="minorHAnsi" w:hAnsiTheme="minorHAnsi" w:cstheme="minorHAnsi"/>
        </w:rPr>
        <w:t>Valdunes</w:t>
      </w:r>
      <w:proofErr w:type="spellEnd"/>
      <w:r w:rsidR="006C23C6" w:rsidRPr="000C1964">
        <w:rPr>
          <w:rFonts w:asciiTheme="minorHAnsi" w:hAnsiTheme="minorHAnsi" w:cstheme="minorHAnsi"/>
        </w:rPr>
        <w:t>’</w:t>
      </w:r>
      <w:r w:rsidRPr="000C1964">
        <w:rPr>
          <w:rFonts w:asciiTheme="minorHAnsi" w:hAnsiTheme="minorHAnsi" w:cstheme="minorHAnsi"/>
        </w:rPr>
        <w:t xml:space="preserve"> data could establish a reasonable proxy for the cost of production </w:t>
      </w:r>
      <w:r w:rsidR="00D872BD" w:rsidRPr="000C1964">
        <w:rPr>
          <w:rFonts w:asciiTheme="minorHAnsi" w:hAnsiTheme="minorHAnsi" w:cstheme="minorHAnsi"/>
        </w:rPr>
        <w:t>of</w:t>
      </w:r>
      <w:r w:rsidRPr="000C1964">
        <w:rPr>
          <w:rFonts w:asciiTheme="minorHAnsi" w:hAnsiTheme="minorHAnsi" w:cstheme="minorHAnsi"/>
        </w:rPr>
        <w:t xml:space="preserve"> steel billet in China. As </w:t>
      </w:r>
      <w:r w:rsidR="00D872BD" w:rsidRPr="000C1964">
        <w:rPr>
          <w:rFonts w:asciiTheme="minorHAnsi" w:hAnsiTheme="minorHAnsi" w:cstheme="minorHAnsi"/>
        </w:rPr>
        <w:t xml:space="preserve">the </w:t>
      </w:r>
      <w:r w:rsidRPr="000C1964">
        <w:rPr>
          <w:rFonts w:asciiTheme="minorHAnsi" w:hAnsiTheme="minorHAnsi" w:cstheme="minorHAnsi"/>
        </w:rPr>
        <w:t xml:space="preserve">Railway Wheels Investigation 466 Report explains, the ADC reached this conclusion because, </w:t>
      </w:r>
      <w:r w:rsidRPr="000C1964">
        <w:rPr>
          <w:rFonts w:asciiTheme="minorHAnsi" w:hAnsiTheme="minorHAnsi" w:cstheme="minorHAnsi"/>
          <w:i/>
          <w:iCs/>
        </w:rPr>
        <w:t>inter alia</w:t>
      </w:r>
      <w:r w:rsidRPr="000C1964">
        <w:rPr>
          <w:rFonts w:asciiTheme="minorHAnsi" w:hAnsiTheme="minorHAnsi" w:cstheme="minorHAnsi"/>
        </w:rPr>
        <w:t>: (</w:t>
      </w:r>
      <w:r w:rsidR="00071E75" w:rsidRPr="000C1964">
        <w:rPr>
          <w:rFonts w:asciiTheme="minorHAnsi" w:hAnsiTheme="minorHAnsi" w:cstheme="minorHAnsi"/>
        </w:rPr>
        <w:t>a</w:t>
      </w:r>
      <w:r w:rsidRPr="000C1964">
        <w:rPr>
          <w:rFonts w:asciiTheme="minorHAnsi" w:hAnsiTheme="minorHAnsi" w:cstheme="minorHAnsi"/>
        </w:rPr>
        <w:t xml:space="preserve">) </w:t>
      </w:r>
      <w:proofErr w:type="spellStart"/>
      <w:r w:rsidRPr="000C1964">
        <w:rPr>
          <w:rFonts w:asciiTheme="minorHAnsi" w:hAnsiTheme="minorHAnsi" w:cstheme="minorHAnsi"/>
        </w:rPr>
        <w:t>Valdunes</w:t>
      </w:r>
      <w:proofErr w:type="spellEnd"/>
      <w:r w:rsidR="001F08D8" w:rsidRPr="000C1964">
        <w:rPr>
          <w:rFonts w:asciiTheme="minorHAnsi" w:hAnsiTheme="minorHAnsi" w:cstheme="minorHAnsi"/>
        </w:rPr>
        <w:t>'</w:t>
      </w:r>
      <w:r w:rsidRPr="000C1964">
        <w:rPr>
          <w:rFonts w:asciiTheme="minorHAnsi" w:hAnsiTheme="minorHAnsi" w:cstheme="minorHAnsi"/>
        </w:rPr>
        <w:t xml:space="preserve"> purchases were of the particular grade of micro alloyed steel used in the production of railway wheels exported to Australia; (</w:t>
      </w:r>
      <w:r w:rsidR="00071E75" w:rsidRPr="000C1964">
        <w:rPr>
          <w:rFonts w:asciiTheme="minorHAnsi" w:hAnsiTheme="minorHAnsi" w:cstheme="minorHAnsi"/>
        </w:rPr>
        <w:t>b</w:t>
      </w:r>
      <w:r w:rsidRPr="000C1964">
        <w:rPr>
          <w:rFonts w:asciiTheme="minorHAnsi" w:hAnsiTheme="minorHAnsi" w:cstheme="minorHAnsi"/>
        </w:rPr>
        <w:t xml:space="preserve">) </w:t>
      </w:r>
      <w:proofErr w:type="spellStart"/>
      <w:r w:rsidRPr="000C1964">
        <w:rPr>
          <w:rFonts w:asciiTheme="minorHAnsi" w:hAnsiTheme="minorHAnsi" w:cstheme="minorHAnsi"/>
        </w:rPr>
        <w:t>Valdunes</w:t>
      </w:r>
      <w:proofErr w:type="spellEnd"/>
      <w:r w:rsidR="001F08D8" w:rsidRPr="000C1964">
        <w:rPr>
          <w:rFonts w:asciiTheme="minorHAnsi" w:hAnsiTheme="minorHAnsi" w:cstheme="minorHAnsi"/>
        </w:rPr>
        <w:t>'</w:t>
      </w:r>
      <w:r w:rsidRPr="000C1964">
        <w:rPr>
          <w:rFonts w:asciiTheme="minorHAnsi" w:hAnsiTheme="minorHAnsi" w:cstheme="minorHAnsi"/>
        </w:rPr>
        <w:t xml:space="preserve"> costs data had been verified for the exact same period of investigation; and (</w:t>
      </w:r>
      <w:r w:rsidR="00071E75" w:rsidRPr="000C1964">
        <w:rPr>
          <w:rFonts w:asciiTheme="minorHAnsi" w:hAnsiTheme="minorHAnsi" w:cstheme="minorHAnsi"/>
        </w:rPr>
        <w:t>c</w:t>
      </w:r>
      <w:r w:rsidRPr="000C1964">
        <w:rPr>
          <w:rFonts w:asciiTheme="minorHAnsi" w:hAnsiTheme="minorHAnsi" w:cstheme="minorHAnsi"/>
        </w:rPr>
        <w:t xml:space="preserve">) </w:t>
      </w:r>
      <w:proofErr w:type="spellStart"/>
      <w:r w:rsidRPr="000C1964">
        <w:rPr>
          <w:rFonts w:asciiTheme="minorHAnsi" w:hAnsiTheme="minorHAnsi" w:cstheme="minorHAnsi"/>
        </w:rPr>
        <w:t>Valdunes</w:t>
      </w:r>
      <w:proofErr w:type="spellEnd"/>
      <w:r w:rsidR="001F08D8" w:rsidRPr="000C1964">
        <w:rPr>
          <w:rFonts w:asciiTheme="minorHAnsi" w:hAnsiTheme="minorHAnsi" w:cstheme="minorHAnsi"/>
        </w:rPr>
        <w:t>'</w:t>
      </w:r>
      <w:r w:rsidRPr="000C1964">
        <w:rPr>
          <w:rFonts w:asciiTheme="minorHAnsi" w:hAnsiTheme="minorHAnsi" w:cstheme="minorHAnsi"/>
        </w:rPr>
        <w:t xml:space="preserve"> costs did not reflect the market imbalances that impacted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 xml:space="preserve"> costs at various stages of the production process. As such, </w:t>
      </w:r>
      <w:proofErr w:type="spellStart"/>
      <w:r w:rsidRPr="000C1964">
        <w:rPr>
          <w:rFonts w:asciiTheme="minorHAnsi" w:hAnsiTheme="minorHAnsi" w:cstheme="minorHAnsi"/>
        </w:rPr>
        <w:t>Valdunes</w:t>
      </w:r>
      <w:proofErr w:type="spellEnd"/>
      <w:r w:rsidR="001F08D8" w:rsidRPr="000C1964">
        <w:rPr>
          <w:rFonts w:asciiTheme="minorHAnsi" w:hAnsiTheme="minorHAnsi" w:cstheme="minorHAnsi"/>
        </w:rPr>
        <w:t>'</w:t>
      </w:r>
      <w:r w:rsidRPr="000C1964">
        <w:rPr>
          <w:rFonts w:asciiTheme="minorHAnsi" w:hAnsiTheme="minorHAnsi" w:cstheme="minorHAnsi"/>
        </w:rPr>
        <w:t xml:space="preserve"> steel billet costs were a well-tailored and appropriate proxy for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 xml:space="preserve"> costs in China for the same input.</w:t>
      </w:r>
      <w:r w:rsidRPr="000C1964">
        <w:rPr>
          <w:rStyle w:val="FootnoteReference"/>
          <w:rFonts w:asciiTheme="minorHAnsi" w:hAnsiTheme="minorHAnsi" w:cstheme="minorHAnsi"/>
        </w:rPr>
        <w:footnoteReference w:id="200"/>
      </w:r>
      <w:r w:rsidR="00193305" w:rsidRPr="000C1964">
        <w:rPr>
          <w:rFonts w:asciiTheme="minorHAnsi" w:hAnsiTheme="minorHAnsi" w:cstheme="minorHAnsi"/>
        </w:rPr>
        <w:t xml:space="preserve"> T</w:t>
      </w:r>
      <w:r w:rsidRPr="000C1964">
        <w:rPr>
          <w:rFonts w:asciiTheme="minorHAnsi" w:hAnsiTheme="minorHAnsi" w:cstheme="minorHAnsi"/>
        </w:rPr>
        <w:t xml:space="preserve">he ADC </w:t>
      </w:r>
      <w:r w:rsidR="00193305" w:rsidRPr="000C1964">
        <w:rPr>
          <w:rFonts w:asciiTheme="minorHAnsi" w:hAnsiTheme="minorHAnsi" w:cstheme="minorHAnsi"/>
        </w:rPr>
        <w:t xml:space="preserve">then </w:t>
      </w:r>
      <w:r w:rsidRPr="000C1964">
        <w:rPr>
          <w:rFonts w:asciiTheme="minorHAnsi" w:hAnsiTheme="minorHAnsi" w:cstheme="minorHAnsi"/>
        </w:rPr>
        <w:t xml:space="preserve">adapted </w:t>
      </w:r>
      <w:proofErr w:type="spellStart"/>
      <w:r w:rsidRPr="000C1964">
        <w:rPr>
          <w:rFonts w:asciiTheme="minorHAnsi" w:hAnsiTheme="minorHAnsi" w:cstheme="minorHAnsi"/>
        </w:rPr>
        <w:t>Valdunes</w:t>
      </w:r>
      <w:proofErr w:type="spellEnd"/>
      <w:r w:rsidR="001F08D8" w:rsidRPr="000C1964">
        <w:rPr>
          <w:rFonts w:asciiTheme="minorHAnsi" w:hAnsiTheme="minorHAnsi" w:cstheme="minorHAnsi"/>
        </w:rPr>
        <w:t>'</w:t>
      </w:r>
      <w:r w:rsidRPr="000C1964">
        <w:rPr>
          <w:rFonts w:asciiTheme="minorHAnsi" w:hAnsiTheme="minorHAnsi" w:cstheme="minorHAnsi"/>
        </w:rPr>
        <w:t xml:space="preserve"> data</w:t>
      </w:r>
      <w:r w:rsidR="00193305" w:rsidRPr="000C1964">
        <w:rPr>
          <w:rFonts w:asciiTheme="minorHAnsi" w:hAnsiTheme="minorHAnsi" w:cstheme="minorHAnsi"/>
        </w:rPr>
        <w:t xml:space="preserve"> to </w:t>
      </w:r>
      <w:proofErr w:type="spellStart"/>
      <w:r w:rsidR="00193305" w:rsidRPr="000C1964">
        <w:rPr>
          <w:rFonts w:asciiTheme="minorHAnsi" w:hAnsiTheme="minorHAnsi" w:cstheme="minorHAnsi"/>
        </w:rPr>
        <w:t>Masteel's</w:t>
      </w:r>
      <w:proofErr w:type="spellEnd"/>
      <w:r w:rsidR="00193305" w:rsidRPr="000C1964">
        <w:rPr>
          <w:rFonts w:asciiTheme="minorHAnsi" w:hAnsiTheme="minorHAnsi" w:cstheme="minorHAnsi"/>
        </w:rPr>
        <w:t xml:space="preserve"> circumstances</w:t>
      </w:r>
      <w:r w:rsidRPr="000C1964">
        <w:rPr>
          <w:rFonts w:asciiTheme="minorHAnsi" w:hAnsiTheme="minorHAnsi" w:cstheme="minorHAnsi"/>
        </w:rPr>
        <w:t xml:space="preserve">. </w:t>
      </w:r>
      <w:r w:rsidR="00193305" w:rsidRPr="000C1964">
        <w:rPr>
          <w:rFonts w:asciiTheme="minorHAnsi" w:hAnsiTheme="minorHAnsi" w:cstheme="minorHAnsi"/>
        </w:rPr>
        <w:t>The ADC's</w:t>
      </w:r>
      <w:r w:rsidRPr="000C1964">
        <w:rPr>
          <w:rFonts w:asciiTheme="minorHAnsi" w:hAnsiTheme="minorHAnsi" w:cstheme="minorHAnsi"/>
        </w:rPr>
        <w:t xml:space="preserve"> approach was </w:t>
      </w:r>
      <w:r w:rsidR="002358EF" w:rsidRPr="000C1964">
        <w:rPr>
          <w:rFonts w:asciiTheme="minorHAnsi" w:hAnsiTheme="minorHAnsi" w:cstheme="minorHAnsi"/>
        </w:rPr>
        <w:t>therefore</w:t>
      </w:r>
      <w:r w:rsidRPr="000C1964">
        <w:rPr>
          <w:rFonts w:asciiTheme="minorHAnsi" w:hAnsiTheme="minorHAnsi" w:cstheme="minorHAnsi"/>
        </w:rPr>
        <w:t xml:space="preserve"> consistent with Australia</w:t>
      </w:r>
      <w:r w:rsidR="001F08D8" w:rsidRPr="000C1964">
        <w:rPr>
          <w:rFonts w:asciiTheme="minorHAnsi" w:hAnsiTheme="minorHAnsi" w:cstheme="minorHAnsi"/>
        </w:rPr>
        <w:t>'</w:t>
      </w:r>
      <w:r w:rsidRPr="000C1964">
        <w:rPr>
          <w:rFonts w:asciiTheme="minorHAnsi" w:hAnsiTheme="minorHAnsi" w:cstheme="minorHAnsi"/>
        </w:rPr>
        <w:t>s obligations under Article 2.2.</w:t>
      </w:r>
    </w:p>
    <w:p w14:paraId="2412339B" w14:textId="57F8CF08"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 xml:space="preserve">The record also shows that the ADC did not select </w:t>
      </w:r>
      <w:proofErr w:type="spellStart"/>
      <w:r w:rsidRPr="000C1964">
        <w:rPr>
          <w:rFonts w:asciiTheme="minorHAnsi" w:hAnsiTheme="minorHAnsi" w:cstheme="minorHAnsi"/>
        </w:rPr>
        <w:t>Valdunes</w:t>
      </w:r>
      <w:proofErr w:type="spellEnd"/>
      <w:r w:rsidR="002358EF" w:rsidRPr="000C1964">
        <w:rPr>
          <w:rFonts w:asciiTheme="minorHAnsi" w:hAnsiTheme="minorHAnsi" w:cstheme="minorHAnsi"/>
        </w:rPr>
        <w:t>’</w:t>
      </w:r>
      <w:r w:rsidRPr="000C1964">
        <w:rPr>
          <w:rFonts w:asciiTheme="minorHAnsi" w:hAnsiTheme="minorHAnsi" w:cstheme="minorHAnsi"/>
        </w:rPr>
        <w:t xml:space="preserve"> data in a vacuum.  Rather, the ADC considered a range of options to determine the cost of production in China, including in-country data (other than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 xml:space="preserve"> own costs) such as private domestic prices for steel billets and the import prices of steel billet in China.</w:t>
      </w:r>
      <w:r w:rsidRPr="000C1964">
        <w:rPr>
          <w:rStyle w:val="FootnoteReference"/>
          <w:rFonts w:asciiTheme="minorHAnsi" w:hAnsiTheme="minorHAnsi" w:cstheme="minorHAnsi"/>
        </w:rPr>
        <w:t xml:space="preserve"> </w:t>
      </w:r>
      <w:r w:rsidRPr="000C1964">
        <w:rPr>
          <w:rStyle w:val="FootnoteReference"/>
          <w:rFonts w:asciiTheme="minorHAnsi" w:hAnsiTheme="minorHAnsi" w:cstheme="minorHAnsi"/>
        </w:rPr>
        <w:footnoteReference w:id="201"/>
      </w:r>
      <w:r w:rsidRPr="000C1964">
        <w:rPr>
          <w:rFonts w:asciiTheme="minorHAnsi" w:hAnsiTheme="minorHAnsi" w:cstheme="minorHAnsi"/>
        </w:rPr>
        <w:t xml:space="preserve"> The ADC concluded that this data likewise could not be employed to calculate normal value because they reflected the </w:t>
      </w:r>
      <w:r w:rsidRPr="000C1964">
        <w:rPr>
          <w:rFonts w:asciiTheme="minorHAnsi" w:hAnsiTheme="minorHAnsi" w:cstheme="minorHAnsi"/>
        </w:rPr>
        <w:lastRenderedPageBreak/>
        <w:t xml:space="preserve">structural and systemic imbalances prevalent in the Chinese steel and steel input markets, and because insufficient information was provided by the Government of China for the ADC to determine that </w:t>
      </w:r>
      <w:r w:rsidR="00193305" w:rsidRPr="000C1964">
        <w:rPr>
          <w:rFonts w:asciiTheme="minorHAnsi" w:hAnsiTheme="minorHAnsi" w:cstheme="minorHAnsi"/>
        </w:rPr>
        <w:t>this</w:t>
      </w:r>
      <w:r w:rsidRPr="000C1964">
        <w:rPr>
          <w:rFonts w:asciiTheme="minorHAnsi" w:hAnsiTheme="minorHAnsi" w:cstheme="minorHAnsi"/>
        </w:rPr>
        <w:t xml:space="preserve"> data </w:t>
      </w:r>
      <w:r w:rsidR="00193305" w:rsidRPr="000C1964">
        <w:rPr>
          <w:rFonts w:asciiTheme="minorHAnsi" w:hAnsiTheme="minorHAnsi" w:cstheme="minorHAnsi"/>
        </w:rPr>
        <w:t>was</w:t>
      </w:r>
      <w:r w:rsidRPr="000C1964">
        <w:rPr>
          <w:rFonts w:asciiTheme="minorHAnsi" w:hAnsiTheme="minorHAnsi" w:cstheme="minorHAnsi"/>
        </w:rPr>
        <w:t xml:space="preserve"> not impacted by these imbalances. As the Panel alluded to in its </w:t>
      </w:r>
      <w:r w:rsidR="00B95A26" w:rsidRPr="000C1964">
        <w:rPr>
          <w:rFonts w:asciiTheme="minorHAnsi" w:hAnsiTheme="minorHAnsi" w:cstheme="minorHAnsi"/>
        </w:rPr>
        <w:t>q</w:t>
      </w:r>
      <w:r w:rsidRPr="000C1964">
        <w:rPr>
          <w:rFonts w:asciiTheme="minorHAnsi" w:hAnsiTheme="minorHAnsi" w:cstheme="minorHAnsi"/>
        </w:rPr>
        <w:t>uestion 21,</w:t>
      </w:r>
      <w:r w:rsidRPr="000C1964">
        <w:rPr>
          <w:rStyle w:val="FootnoteReference"/>
          <w:rFonts w:asciiTheme="minorHAnsi" w:hAnsiTheme="minorHAnsi" w:cstheme="minorHAnsi"/>
        </w:rPr>
        <w:footnoteReference w:id="202"/>
      </w:r>
      <w:r w:rsidRPr="000C1964">
        <w:rPr>
          <w:rFonts w:asciiTheme="minorHAnsi" w:hAnsiTheme="minorHAnsi" w:cstheme="minorHAnsi"/>
        </w:rPr>
        <w:t xml:space="preserve"> it would be nonsensical—through the choice of reference data under Article 2.2—to reintroduce the very same distortions that the ADC legitimately excluded under Article 2.2.1.1. </w:t>
      </w:r>
    </w:p>
    <w:p w14:paraId="69527E39" w14:textId="114A2111"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As addressed extensively in Australia</w:t>
      </w:r>
      <w:r w:rsidR="001F08D8" w:rsidRPr="000C1964">
        <w:rPr>
          <w:rFonts w:asciiTheme="minorHAnsi" w:hAnsiTheme="minorHAnsi" w:cstheme="minorHAnsi"/>
        </w:rPr>
        <w:t>'</w:t>
      </w:r>
      <w:r w:rsidRPr="000C1964">
        <w:rPr>
          <w:rFonts w:asciiTheme="minorHAnsi" w:hAnsiTheme="minorHAnsi" w:cstheme="minorHAnsi"/>
        </w:rPr>
        <w:t xml:space="preserve">s first written submission, Article 2.2 permits the </w:t>
      </w:r>
      <w:r w:rsidR="00193305" w:rsidRPr="000C1964">
        <w:rPr>
          <w:rFonts w:asciiTheme="minorHAnsi" w:hAnsiTheme="minorHAnsi" w:cstheme="minorHAnsi"/>
        </w:rPr>
        <w:t>use</w:t>
      </w:r>
      <w:r w:rsidRPr="000C1964">
        <w:rPr>
          <w:rFonts w:asciiTheme="minorHAnsi" w:hAnsiTheme="minorHAnsi" w:cstheme="minorHAnsi"/>
        </w:rPr>
        <w:t xml:space="preserve"> of </w:t>
      </w:r>
      <w:r w:rsidR="001F08D8" w:rsidRPr="000C1964">
        <w:rPr>
          <w:rFonts w:asciiTheme="minorHAnsi" w:hAnsiTheme="minorHAnsi" w:cstheme="minorHAnsi"/>
        </w:rPr>
        <w:t>"</w:t>
      </w:r>
      <w:r w:rsidRPr="000C1964">
        <w:rPr>
          <w:rFonts w:asciiTheme="minorHAnsi" w:hAnsiTheme="minorHAnsi" w:cstheme="minorHAnsi"/>
        </w:rPr>
        <w:t>out-of-country</w:t>
      </w:r>
      <w:r w:rsidR="001F08D8" w:rsidRPr="000C1964">
        <w:rPr>
          <w:rFonts w:asciiTheme="minorHAnsi" w:hAnsiTheme="minorHAnsi" w:cstheme="minorHAnsi"/>
        </w:rPr>
        <w:t>"</w:t>
      </w:r>
      <w:r w:rsidRPr="000C1964">
        <w:rPr>
          <w:rFonts w:asciiTheme="minorHAnsi" w:hAnsiTheme="minorHAnsi" w:cstheme="minorHAnsi"/>
        </w:rPr>
        <w:t xml:space="preserve"> data to calculate the </w:t>
      </w:r>
      <w:r w:rsidR="001F08D8" w:rsidRPr="000C1964">
        <w:rPr>
          <w:rFonts w:asciiTheme="minorHAnsi" w:hAnsiTheme="minorHAnsi" w:cstheme="minorHAnsi"/>
        </w:rPr>
        <w:t>"</w:t>
      </w:r>
      <w:r w:rsidRPr="000C1964">
        <w:rPr>
          <w:rFonts w:asciiTheme="minorHAnsi" w:hAnsiTheme="minorHAnsi" w:cstheme="minorHAnsi"/>
        </w:rPr>
        <w:t>cost of production in the country of origin</w:t>
      </w:r>
      <w:r w:rsidR="001F08D8" w:rsidRPr="000C1964">
        <w:rPr>
          <w:rFonts w:asciiTheme="minorHAnsi" w:hAnsiTheme="minorHAnsi" w:cstheme="minorHAnsi"/>
        </w:rPr>
        <w:t>"</w:t>
      </w:r>
      <w:r w:rsidRPr="000C1964">
        <w:rPr>
          <w:rFonts w:asciiTheme="minorHAnsi" w:hAnsiTheme="minorHAnsi" w:cstheme="minorHAnsi"/>
        </w:rPr>
        <w:t xml:space="preserve"> </w:t>
      </w:r>
      <w:proofErr w:type="gramStart"/>
      <w:r w:rsidRPr="000C1964">
        <w:rPr>
          <w:rFonts w:asciiTheme="minorHAnsi" w:hAnsiTheme="minorHAnsi" w:cstheme="minorHAnsi"/>
        </w:rPr>
        <w:t>as long as</w:t>
      </w:r>
      <w:proofErr w:type="gramEnd"/>
      <w:r w:rsidRPr="000C1964">
        <w:rPr>
          <w:rFonts w:asciiTheme="minorHAnsi" w:hAnsiTheme="minorHAnsi" w:cstheme="minorHAnsi"/>
        </w:rPr>
        <w:t xml:space="preserve"> the data is adapted to the circumstances in the country of origin.</w:t>
      </w:r>
      <w:r w:rsidRPr="000C1964">
        <w:rPr>
          <w:rStyle w:val="FootnoteReference"/>
          <w:rFonts w:asciiTheme="minorHAnsi" w:hAnsiTheme="minorHAnsi" w:cstheme="minorHAnsi"/>
        </w:rPr>
        <w:footnoteReference w:id="203"/>
      </w:r>
      <w:r w:rsidRPr="000C1964">
        <w:rPr>
          <w:rFonts w:asciiTheme="minorHAnsi" w:hAnsiTheme="minorHAnsi" w:cstheme="minorHAnsi"/>
        </w:rPr>
        <w:t xml:space="preserve"> </w:t>
      </w:r>
    </w:p>
    <w:p w14:paraId="1CC14466" w14:textId="636804D6" w:rsidR="0081313F" w:rsidRPr="000C1964" w:rsidRDefault="0081313F" w:rsidP="0081313F">
      <w:pPr>
        <w:pStyle w:val="HL3HeadingLevel3"/>
        <w:numPr>
          <w:ilvl w:val="2"/>
          <w:numId w:val="2"/>
        </w:numPr>
        <w:rPr>
          <w:rFonts w:asciiTheme="minorHAnsi" w:hAnsiTheme="minorHAnsi" w:cstheme="minorHAnsi"/>
        </w:rPr>
      </w:pPr>
      <w:bookmarkStart w:id="151" w:name="_Toc130847908"/>
      <w:bookmarkStart w:id="152" w:name="_Toc132876652"/>
      <w:bookmarkStart w:id="153" w:name="_Toc134774847"/>
      <w:bookmarkStart w:id="154" w:name="_Toc135405936"/>
      <w:r w:rsidRPr="000C1964">
        <w:rPr>
          <w:rFonts w:asciiTheme="minorHAnsi" w:hAnsiTheme="minorHAnsi" w:cstheme="minorHAnsi"/>
        </w:rPr>
        <w:t xml:space="preserve">The ADC properly adjusted </w:t>
      </w:r>
      <w:proofErr w:type="spellStart"/>
      <w:r w:rsidRPr="000C1964">
        <w:rPr>
          <w:rFonts w:asciiTheme="minorHAnsi" w:hAnsiTheme="minorHAnsi" w:cstheme="minorHAnsi"/>
        </w:rPr>
        <w:t>Valdunes</w:t>
      </w:r>
      <w:proofErr w:type="spellEnd"/>
      <w:r w:rsidR="001F08D8" w:rsidRPr="000C1964">
        <w:rPr>
          <w:rFonts w:asciiTheme="minorHAnsi" w:hAnsiTheme="minorHAnsi" w:cstheme="minorHAnsi"/>
        </w:rPr>
        <w:t>'</w:t>
      </w:r>
      <w:r w:rsidRPr="000C1964">
        <w:rPr>
          <w:rFonts w:asciiTheme="minorHAnsi" w:hAnsiTheme="minorHAnsi" w:cstheme="minorHAnsi"/>
        </w:rPr>
        <w:t xml:space="preserve"> cost data to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 xml:space="preserve"> circumstances</w:t>
      </w:r>
      <w:bookmarkEnd w:id="151"/>
      <w:bookmarkEnd w:id="152"/>
      <w:bookmarkEnd w:id="153"/>
      <w:bookmarkEnd w:id="154"/>
      <w:r w:rsidRPr="000C1964">
        <w:rPr>
          <w:rFonts w:asciiTheme="minorHAnsi" w:hAnsiTheme="minorHAnsi" w:cstheme="minorHAnsi"/>
        </w:rPr>
        <w:t xml:space="preserve"> </w:t>
      </w:r>
    </w:p>
    <w:p w14:paraId="3D69C1EA" w14:textId="2C88AEF2"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In its opening statement at the first Panel meeting, China argued that (</w:t>
      </w:r>
      <w:r w:rsidR="00071E75" w:rsidRPr="000C1964">
        <w:rPr>
          <w:rFonts w:asciiTheme="minorHAnsi" w:hAnsiTheme="minorHAnsi" w:cstheme="minorHAnsi"/>
        </w:rPr>
        <w:t>a</w:t>
      </w:r>
      <w:r w:rsidRPr="000C1964">
        <w:rPr>
          <w:rFonts w:asciiTheme="minorHAnsi" w:hAnsiTheme="minorHAnsi" w:cstheme="minorHAnsi"/>
        </w:rPr>
        <w:t xml:space="preserve">) the ADC acted unreasonably by adjusting </w:t>
      </w:r>
      <w:proofErr w:type="spellStart"/>
      <w:r w:rsidRPr="000C1964">
        <w:rPr>
          <w:rFonts w:asciiTheme="minorHAnsi" w:hAnsiTheme="minorHAnsi" w:cstheme="minorHAnsi"/>
        </w:rPr>
        <w:t>Valdunes</w:t>
      </w:r>
      <w:proofErr w:type="spellEnd"/>
      <w:r w:rsidR="001F08D8" w:rsidRPr="000C1964">
        <w:rPr>
          <w:rFonts w:asciiTheme="minorHAnsi" w:hAnsiTheme="minorHAnsi" w:cstheme="minorHAnsi"/>
        </w:rPr>
        <w:t>'</w:t>
      </w:r>
      <w:r w:rsidRPr="000C1964">
        <w:rPr>
          <w:rFonts w:asciiTheme="minorHAnsi" w:hAnsiTheme="minorHAnsi" w:cstheme="minorHAnsi"/>
        </w:rPr>
        <w:t xml:space="preserve"> cost with </w:t>
      </w:r>
      <w:r w:rsidR="00193305" w:rsidRPr="000C1964">
        <w:rPr>
          <w:rFonts w:asciiTheme="minorHAnsi" w:hAnsiTheme="minorHAnsi" w:cstheme="minorHAnsi"/>
        </w:rPr>
        <w:t xml:space="preserve">reference to </w:t>
      </w:r>
      <w:r w:rsidRPr="000C1964">
        <w:rPr>
          <w:rFonts w:asciiTheme="minorHAnsi" w:hAnsiTheme="minorHAnsi" w:cstheme="minorHAnsi"/>
        </w:rPr>
        <w:t>another European steel producer</w:t>
      </w:r>
      <w:r w:rsidR="001F08D8" w:rsidRPr="000C1964">
        <w:rPr>
          <w:rFonts w:asciiTheme="minorHAnsi" w:hAnsiTheme="minorHAnsi" w:cstheme="minorHAnsi"/>
        </w:rPr>
        <w:t>'</w:t>
      </w:r>
      <w:r w:rsidRPr="000C1964">
        <w:rPr>
          <w:rFonts w:asciiTheme="minorHAnsi" w:hAnsiTheme="minorHAnsi" w:cstheme="minorHAnsi"/>
        </w:rPr>
        <w:t>s selling expense;</w:t>
      </w:r>
      <w:r w:rsidRPr="000C1964">
        <w:rPr>
          <w:rStyle w:val="FootnoteReference"/>
          <w:rFonts w:asciiTheme="minorHAnsi" w:hAnsiTheme="minorHAnsi" w:cstheme="minorHAnsi"/>
        </w:rPr>
        <w:footnoteReference w:id="204"/>
      </w:r>
      <w:r w:rsidRPr="000C1964">
        <w:rPr>
          <w:rFonts w:asciiTheme="minorHAnsi" w:hAnsiTheme="minorHAnsi" w:cstheme="minorHAnsi"/>
        </w:rPr>
        <w:t xml:space="preserve"> and (</w:t>
      </w:r>
      <w:r w:rsidR="00071E75" w:rsidRPr="000C1964">
        <w:rPr>
          <w:rFonts w:asciiTheme="minorHAnsi" w:hAnsiTheme="minorHAnsi" w:cstheme="minorHAnsi"/>
        </w:rPr>
        <w:t>b</w:t>
      </w:r>
      <w:r w:rsidRPr="000C1964">
        <w:rPr>
          <w:rFonts w:asciiTheme="minorHAnsi" w:hAnsiTheme="minorHAnsi" w:cstheme="minorHAnsi"/>
        </w:rPr>
        <w:t>) Australia would not have been faced with a situation of insufficient information to make further adjustments had it accepted the exporter</w:t>
      </w:r>
      <w:r w:rsidR="001F08D8" w:rsidRPr="000C1964">
        <w:rPr>
          <w:rFonts w:asciiTheme="minorHAnsi" w:hAnsiTheme="minorHAnsi" w:cstheme="minorHAnsi"/>
        </w:rPr>
        <w:t>'</w:t>
      </w:r>
      <w:r w:rsidRPr="000C1964">
        <w:rPr>
          <w:rFonts w:asciiTheme="minorHAnsi" w:hAnsiTheme="minorHAnsi" w:cstheme="minorHAnsi"/>
        </w:rPr>
        <w:t>s recorded steel billet costs.</w:t>
      </w:r>
      <w:r w:rsidRPr="000C1964">
        <w:rPr>
          <w:rStyle w:val="FootnoteReference"/>
          <w:rFonts w:asciiTheme="minorHAnsi" w:hAnsiTheme="minorHAnsi" w:cstheme="minorHAnsi"/>
        </w:rPr>
        <w:footnoteReference w:id="205"/>
      </w:r>
      <w:r w:rsidRPr="000C1964">
        <w:rPr>
          <w:rFonts w:asciiTheme="minorHAnsi" w:hAnsiTheme="minorHAnsi" w:cstheme="minorHAnsi"/>
        </w:rPr>
        <w:t xml:space="preserve"> In China</w:t>
      </w:r>
      <w:r w:rsidR="001F08D8" w:rsidRPr="000C1964">
        <w:rPr>
          <w:rFonts w:asciiTheme="minorHAnsi" w:hAnsiTheme="minorHAnsi" w:cstheme="minorHAnsi"/>
        </w:rPr>
        <w:t>'</w:t>
      </w:r>
      <w:r w:rsidRPr="000C1964">
        <w:rPr>
          <w:rFonts w:asciiTheme="minorHAnsi" w:hAnsiTheme="minorHAnsi" w:cstheme="minorHAnsi"/>
        </w:rPr>
        <w:t xml:space="preserve">s words, Australia </w:t>
      </w:r>
      <w:r w:rsidR="001F08D8" w:rsidRPr="000C1964">
        <w:rPr>
          <w:rFonts w:asciiTheme="minorHAnsi" w:hAnsiTheme="minorHAnsi" w:cstheme="minorHAnsi"/>
        </w:rPr>
        <w:t>"</w:t>
      </w:r>
      <w:r w:rsidRPr="000C1964">
        <w:rPr>
          <w:rFonts w:asciiTheme="minorHAnsi" w:hAnsiTheme="minorHAnsi" w:cstheme="minorHAnsi"/>
        </w:rPr>
        <w:t>did not have information to achieve something that was not necessary to achieve</w:t>
      </w:r>
      <w:r w:rsidR="001F08D8" w:rsidRPr="000C1964">
        <w:rPr>
          <w:rFonts w:asciiTheme="minorHAnsi" w:hAnsiTheme="minorHAnsi" w:cstheme="minorHAnsi"/>
        </w:rPr>
        <w:t>"</w:t>
      </w:r>
      <w:r w:rsidRPr="000C1964">
        <w:rPr>
          <w:rFonts w:asciiTheme="minorHAnsi" w:hAnsiTheme="minorHAnsi" w:cstheme="minorHAnsi"/>
        </w:rPr>
        <w:t>.</w:t>
      </w:r>
      <w:r w:rsidRPr="000C1964">
        <w:rPr>
          <w:rStyle w:val="FootnoteReference"/>
          <w:rFonts w:asciiTheme="minorHAnsi" w:hAnsiTheme="minorHAnsi" w:cstheme="minorHAnsi"/>
        </w:rPr>
        <w:footnoteReference w:id="206"/>
      </w:r>
      <w:r w:rsidRPr="000C1964">
        <w:rPr>
          <w:rFonts w:asciiTheme="minorHAnsi" w:hAnsiTheme="minorHAnsi" w:cstheme="minorHAnsi"/>
        </w:rPr>
        <w:t xml:space="preserve"> Both of these arguments are meritless.</w:t>
      </w:r>
    </w:p>
    <w:p w14:paraId="1D410514" w14:textId="4D1B386C"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 xml:space="preserve">As to the first point, the ADC acted consistently with the requirements under Article 2.2 by seeking to adapt the out-of-country reference data to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 xml:space="preserve"> circumstances as an integrated steel producer in China. The ADC</w:t>
      </w:r>
      <w:r w:rsidR="001F08D8" w:rsidRPr="000C1964">
        <w:rPr>
          <w:rFonts w:asciiTheme="minorHAnsi" w:hAnsiTheme="minorHAnsi" w:cstheme="minorHAnsi"/>
        </w:rPr>
        <w:t>'</w:t>
      </w:r>
      <w:r w:rsidRPr="000C1964">
        <w:rPr>
          <w:rFonts w:asciiTheme="minorHAnsi" w:hAnsiTheme="minorHAnsi" w:cstheme="minorHAnsi"/>
        </w:rPr>
        <w:t>s first step was to analyse the data available that could serve as a basis for the ADC</w:t>
      </w:r>
      <w:r w:rsidR="001F08D8" w:rsidRPr="000C1964">
        <w:rPr>
          <w:rFonts w:asciiTheme="minorHAnsi" w:hAnsiTheme="minorHAnsi" w:cstheme="minorHAnsi"/>
        </w:rPr>
        <w:t>'</w:t>
      </w:r>
      <w:r w:rsidRPr="000C1964">
        <w:rPr>
          <w:rFonts w:asciiTheme="minorHAnsi" w:hAnsiTheme="minorHAnsi" w:cstheme="minorHAnsi"/>
        </w:rPr>
        <w:t>s cost calculation. The ADC selected contemporaneous</w:t>
      </w:r>
      <w:r w:rsidR="00925DD9" w:rsidRPr="000C1964">
        <w:rPr>
          <w:rFonts w:asciiTheme="minorHAnsi" w:hAnsiTheme="minorHAnsi" w:cstheme="minorHAnsi"/>
        </w:rPr>
        <w:t xml:space="preserve"> and verified</w:t>
      </w:r>
      <w:r w:rsidRPr="000C1964">
        <w:rPr>
          <w:rFonts w:asciiTheme="minorHAnsi" w:hAnsiTheme="minorHAnsi" w:cstheme="minorHAnsi"/>
        </w:rPr>
        <w:t xml:space="preserve"> cost data for this purpose from a manufacturer of like merchandise that sourced the same micro alloyed steel used to manufacture railway wheel products, like those manufactured by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w:t>
      </w:r>
      <w:r w:rsidRPr="000C1964">
        <w:rPr>
          <w:rStyle w:val="FootnoteReference"/>
          <w:rFonts w:asciiTheme="minorHAnsi" w:hAnsiTheme="minorHAnsi" w:cstheme="minorHAnsi"/>
        </w:rPr>
        <w:footnoteReference w:id="207"/>
      </w:r>
      <w:r w:rsidRPr="000C1964">
        <w:rPr>
          <w:rFonts w:asciiTheme="minorHAnsi" w:hAnsiTheme="minorHAnsi" w:cstheme="minorHAnsi"/>
        </w:rPr>
        <w:t xml:space="preserve"> The ADC recognised that </w:t>
      </w:r>
      <w:proofErr w:type="spellStart"/>
      <w:r w:rsidRPr="000C1964">
        <w:rPr>
          <w:rFonts w:asciiTheme="minorHAnsi" w:hAnsiTheme="minorHAnsi" w:cstheme="minorHAnsi"/>
        </w:rPr>
        <w:t>Masteel</w:t>
      </w:r>
      <w:proofErr w:type="spellEnd"/>
      <w:r w:rsidRPr="000C1964">
        <w:rPr>
          <w:rFonts w:asciiTheme="minorHAnsi" w:hAnsiTheme="minorHAnsi" w:cstheme="minorHAnsi"/>
        </w:rPr>
        <w:t xml:space="preserve"> was an integrated producer. </w:t>
      </w:r>
      <w:r w:rsidRPr="000C1964">
        <w:rPr>
          <w:rFonts w:asciiTheme="minorHAnsi" w:hAnsiTheme="minorHAnsi" w:cstheme="minorHAnsi"/>
        </w:rPr>
        <w:lastRenderedPageBreak/>
        <w:t xml:space="preserve">However, recognising that the data selected as a reference point by the ADC was not from an integrated producer, the ADC made appropriate adjustment to reflect these different distinct production scenarios. </w:t>
      </w:r>
    </w:p>
    <w:p w14:paraId="626C864A" w14:textId="07297230" w:rsidR="0081313F" w:rsidRPr="000C1964" w:rsidRDefault="0081313F" w:rsidP="0081313F">
      <w:pPr>
        <w:pStyle w:val="P1-N1Paragraph1-Number1"/>
        <w:spacing w:before="120" w:after="120"/>
        <w:rPr>
          <w:rFonts w:asciiTheme="minorHAnsi" w:hAnsiTheme="minorHAnsi" w:cstheme="minorHAnsi"/>
        </w:rPr>
      </w:pPr>
      <w:proofErr w:type="gramStart"/>
      <w:r w:rsidRPr="000C1964">
        <w:rPr>
          <w:rFonts w:asciiTheme="minorHAnsi" w:hAnsiTheme="minorHAnsi" w:cstheme="minorHAnsi"/>
        </w:rPr>
        <w:t>In order to</w:t>
      </w:r>
      <w:proofErr w:type="gramEnd"/>
      <w:r w:rsidRPr="000C1964">
        <w:rPr>
          <w:rFonts w:asciiTheme="minorHAnsi" w:hAnsiTheme="minorHAnsi" w:cstheme="minorHAnsi"/>
        </w:rPr>
        <w:t xml:space="preserve"> account for the fact that </w:t>
      </w:r>
      <w:proofErr w:type="spellStart"/>
      <w:r w:rsidRPr="000C1964">
        <w:rPr>
          <w:rFonts w:asciiTheme="minorHAnsi" w:hAnsiTheme="minorHAnsi" w:cstheme="minorHAnsi"/>
        </w:rPr>
        <w:t>Masteel</w:t>
      </w:r>
      <w:proofErr w:type="spellEnd"/>
      <w:r w:rsidRPr="000C1964">
        <w:rPr>
          <w:rFonts w:asciiTheme="minorHAnsi" w:hAnsiTheme="minorHAnsi" w:cstheme="minorHAnsi"/>
        </w:rPr>
        <w:t xml:space="preserve"> would not have incurred certain purchasing expenses as an integrated producer, the ADC removed the</w:t>
      </w:r>
      <w:r w:rsidR="00193305" w:rsidRPr="000C1964">
        <w:rPr>
          <w:rFonts w:asciiTheme="minorHAnsi" w:hAnsiTheme="minorHAnsi" w:cstheme="minorHAnsi"/>
        </w:rPr>
        <w:t>se expenses</w:t>
      </w:r>
      <w:r w:rsidRPr="000C1964">
        <w:rPr>
          <w:rFonts w:asciiTheme="minorHAnsi" w:hAnsiTheme="minorHAnsi" w:cstheme="minorHAnsi"/>
        </w:rPr>
        <w:t xml:space="preserve"> from the reference cost data. The ADC</w:t>
      </w:r>
      <w:r w:rsidR="001F08D8" w:rsidRPr="000C1964">
        <w:rPr>
          <w:rFonts w:asciiTheme="minorHAnsi" w:hAnsiTheme="minorHAnsi" w:cstheme="minorHAnsi"/>
        </w:rPr>
        <w:t>'</w:t>
      </w:r>
      <w:r w:rsidRPr="000C1964">
        <w:rPr>
          <w:rFonts w:asciiTheme="minorHAnsi" w:hAnsiTheme="minorHAnsi" w:cstheme="minorHAnsi"/>
        </w:rPr>
        <w:t>s decision to make this adjustment against the SG&amp;A expenses of a separate steel company, ArcelorMittal, was appropriate in the circumstances because (</w:t>
      </w:r>
      <w:r w:rsidR="00071E75" w:rsidRPr="000C1964">
        <w:rPr>
          <w:rFonts w:asciiTheme="minorHAnsi" w:hAnsiTheme="minorHAnsi" w:cstheme="minorHAnsi"/>
        </w:rPr>
        <w:t>a</w:t>
      </w:r>
      <w:r w:rsidRPr="000C1964">
        <w:rPr>
          <w:rFonts w:asciiTheme="minorHAnsi" w:hAnsiTheme="minorHAnsi" w:cstheme="minorHAnsi"/>
        </w:rPr>
        <w:t>) </w:t>
      </w:r>
      <w:proofErr w:type="spellStart"/>
      <w:r w:rsidRPr="000C1964">
        <w:rPr>
          <w:rFonts w:asciiTheme="minorHAnsi" w:hAnsiTheme="minorHAnsi" w:cstheme="minorHAnsi"/>
        </w:rPr>
        <w:t>Masteel</w:t>
      </w:r>
      <w:proofErr w:type="spellEnd"/>
      <w:r w:rsidRPr="000C1964">
        <w:rPr>
          <w:rFonts w:asciiTheme="minorHAnsi" w:hAnsiTheme="minorHAnsi" w:cstheme="minorHAnsi"/>
        </w:rPr>
        <w:t xml:space="preserve"> itself provided this data for this purpose; (</w:t>
      </w:r>
      <w:r w:rsidR="00071E75" w:rsidRPr="000C1964">
        <w:rPr>
          <w:rFonts w:asciiTheme="minorHAnsi" w:hAnsiTheme="minorHAnsi" w:cstheme="minorHAnsi"/>
        </w:rPr>
        <w:t>b</w:t>
      </w:r>
      <w:r w:rsidRPr="000C1964">
        <w:rPr>
          <w:rFonts w:asciiTheme="minorHAnsi" w:hAnsiTheme="minorHAnsi" w:cstheme="minorHAnsi"/>
        </w:rPr>
        <w:t>) ArcelorMittal</w:t>
      </w:r>
      <w:r w:rsidR="001F08D8" w:rsidRPr="000C1964">
        <w:rPr>
          <w:rFonts w:asciiTheme="minorHAnsi" w:hAnsiTheme="minorHAnsi" w:cstheme="minorHAnsi"/>
        </w:rPr>
        <w:t>'</w:t>
      </w:r>
      <w:r w:rsidRPr="000C1964">
        <w:rPr>
          <w:rFonts w:asciiTheme="minorHAnsi" w:hAnsiTheme="minorHAnsi" w:cstheme="minorHAnsi"/>
        </w:rPr>
        <w:t>s core business was the production and sale of steel products; and (</w:t>
      </w:r>
      <w:r w:rsidR="00071E75" w:rsidRPr="000C1964">
        <w:rPr>
          <w:rFonts w:asciiTheme="minorHAnsi" w:hAnsiTheme="minorHAnsi" w:cstheme="minorHAnsi"/>
        </w:rPr>
        <w:t>c</w:t>
      </w:r>
      <w:r w:rsidRPr="000C1964">
        <w:rPr>
          <w:rFonts w:asciiTheme="minorHAnsi" w:hAnsiTheme="minorHAnsi" w:cstheme="minorHAnsi"/>
        </w:rPr>
        <w:t>) the amount of ArcelorMittal</w:t>
      </w:r>
      <w:r w:rsidR="001F08D8" w:rsidRPr="000C1964">
        <w:rPr>
          <w:rFonts w:asciiTheme="minorHAnsi" w:hAnsiTheme="minorHAnsi" w:cstheme="minorHAnsi"/>
        </w:rPr>
        <w:t>'</w:t>
      </w:r>
      <w:r w:rsidRPr="000C1964">
        <w:rPr>
          <w:rFonts w:asciiTheme="minorHAnsi" w:hAnsiTheme="minorHAnsi" w:cstheme="minorHAnsi"/>
        </w:rPr>
        <w:t>s SG&amp;A expenses as a proportion of revenue was readily identifiable in its financial statements.</w:t>
      </w:r>
      <w:r w:rsidR="00E64AC9" w:rsidRPr="000C1964">
        <w:rPr>
          <w:rStyle w:val="FootnoteReference"/>
          <w:rFonts w:asciiTheme="minorHAnsi" w:hAnsiTheme="minorHAnsi" w:cstheme="minorHAnsi"/>
        </w:rPr>
        <w:footnoteReference w:id="208"/>
      </w:r>
      <w:r w:rsidRPr="000C1964">
        <w:rPr>
          <w:rFonts w:asciiTheme="minorHAnsi" w:hAnsiTheme="minorHAnsi" w:cstheme="minorHAnsi"/>
        </w:rPr>
        <w:t xml:space="preserve"> In other words, the relevant expenses were both identifiable in ArcelorMittal</w:t>
      </w:r>
      <w:r w:rsidR="001F08D8" w:rsidRPr="000C1964">
        <w:rPr>
          <w:rFonts w:asciiTheme="minorHAnsi" w:hAnsiTheme="minorHAnsi" w:cstheme="minorHAnsi"/>
        </w:rPr>
        <w:t>'</w:t>
      </w:r>
      <w:r w:rsidRPr="000C1964">
        <w:rPr>
          <w:rFonts w:asciiTheme="minorHAnsi" w:hAnsiTheme="minorHAnsi" w:cstheme="minorHAnsi"/>
        </w:rPr>
        <w:t>s finances and could serve as a reasonable proxy in light of ArcelorMittal</w:t>
      </w:r>
      <w:r w:rsidR="001F08D8" w:rsidRPr="000C1964">
        <w:rPr>
          <w:rFonts w:asciiTheme="minorHAnsi" w:hAnsiTheme="minorHAnsi" w:cstheme="minorHAnsi"/>
        </w:rPr>
        <w:t>'</w:t>
      </w:r>
      <w:r w:rsidRPr="000C1964">
        <w:rPr>
          <w:rFonts w:asciiTheme="minorHAnsi" w:hAnsiTheme="minorHAnsi" w:cstheme="minorHAnsi"/>
        </w:rPr>
        <w:t xml:space="preserve">s business and operations. The alternative comparison entities for which </w:t>
      </w:r>
      <w:proofErr w:type="spellStart"/>
      <w:r w:rsidRPr="000C1964">
        <w:rPr>
          <w:rFonts w:asciiTheme="minorHAnsi" w:hAnsiTheme="minorHAnsi" w:cstheme="minorHAnsi"/>
        </w:rPr>
        <w:t>Masteel</w:t>
      </w:r>
      <w:proofErr w:type="spellEnd"/>
      <w:r w:rsidRPr="000C1964">
        <w:rPr>
          <w:rFonts w:asciiTheme="minorHAnsi" w:hAnsiTheme="minorHAnsi" w:cstheme="minorHAnsi"/>
        </w:rPr>
        <w:t xml:space="preserve"> provided information were either more diversified businesses (in the case of Thyssenkrupp), or their SG&amp;A expenses were not readily identifiable in their financial statements (in the case of the </w:t>
      </w:r>
      <w:proofErr w:type="spellStart"/>
      <w:r w:rsidRPr="000C1964">
        <w:rPr>
          <w:rFonts w:asciiTheme="minorHAnsi" w:hAnsiTheme="minorHAnsi" w:cstheme="minorHAnsi"/>
        </w:rPr>
        <w:t>Schmolz+Bickenbach</w:t>
      </w:r>
      <w:proofErr w:type="spellEnd"/>
      <w:r w:rsidRPr="000C1964">
        <w:rPr>
          <w:rFonts w:asciiTheme="minorHAnsi" w:hAnsiTheme="minorHAnsi" w:cstheme="minorHAnsi"/>
        </w:rPr>
        <w:t xml:space="preserve"> group).</w:t>
      </w:r>
      <w:r w:rsidRPr="000C1964">
        <w:rPr>
          <w:rStyle w:val="FootnoteReference"/>
          <w:rFonts w:asciiTheme="minorHAnsi" w:hAnsiTheme="minorHAnsi" w:cstheme="minorHAnsi"/>
        </w:rPr>
        <w:footnoteReference w:id="209"/>
      </w:r>
    </w:p>
    <w:p w14:paraId="78689D4C" w14:textId="67B07FD1"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China</w:t>
      </w:r>
      <w:r w:rsidR="001F08D8" w:rsidRPr="000C1964">
        <w:rPr>
          <w:rFonts w:asciiTheme="minorHAnsi" w:hAnsiTheme="minorHAnsi" w:cstheme="minorHAnsi"/>
        </w:rPr>
        <w:t>'</w:t>
      </w:r>
      <w:r w:rsidRPr="000C1964">
        <w:rPr>
          <w:rFonts w:asciiTheme="minorHAnsi" w:hAnsiTheme="minorHAnsi" w:cstheme="minorHAnsi"/>
        </w:rPr>
        <w:t xml:space="preserve">s second argument—that the ADC could have simply used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 xml:space="preserve"> own billet costs, and made no adjustment—amounts to nothing more than a reiteration of China</w:t>
      </w:r>
      <w:r w:rsidR="001F08D8" w:rsidRPr="000C1964">
        <w:rPr>
          <w:rFonts w:asciiTheme="minorHAnsi" w:hAnsiTheme="minorHAnsi" w:cstheme="minorHAnsi"/>
        </w:rPr>
        <w:t>'</w:t>
      </w:r>
      <w:r w:rsidRPr="000C1964">
        <w:rPr>
          <w:rFonts w:asciiTheme="minorHAnsi" w:hAnsiTheme="minorHAnsi" w:cstheme="minorHAnsi"/>
        </w:rPr>
        <w:t>s arguments under AD claim 3 concerning the ADC</w:t>
      </w:r>
      <w:r w:rsidR="001F08D8" w:rsidRPr="000C1964">
        <w:rPr>
          <w:rFonts w:asciiTheme="minorHAnsi" w:hAnsiTheme="minorHAnsi" w:cstheme="minorHAnsi"/>
        </w:rPr>
        <w:t>'</w:t>
      </w:r>
      <w:r w:rsidRPr="000C1964">
        <w:rPr>
          <w:rFonts w:asciiTheme="minorHAnsi" w:hAnsiTheme="minorHAnsi" w:cstheme="minorHAnsi"/>
        </w:rPr>
        <w:t xml:space="preserve">s decision to depart </w:t>
      </w:r>
      <w:proofErr w:type="gramStart"/>
      <w:r w:rsidRPr="000C1964">
        <w:rPr>
          <w:rFonts w:asciiTheme="minorHAnsi" w:hAnsiTheme="minorHAnsi" w:cstheme="minorHAnsi"/>
        </w:rPr>
        <w:t xml:space="preserve">from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proofErr w:type="gramEnd"/>
      <w:r w:rsidRPr="000C1964">
        <w:rPr>
          <w:rFonts w:asciiTheme="minorHAnsi" w:hAnsiTheme="minorHAnsi" w:cstheme="minorHAnsi"/>
        </w:rPr>
        <w:t xml:space="preserve"> recorded costs</w:t>
      </w:r>
      <w:r w:rsidR="00EB2B1B" w:rsidRPr="000C1964">
        <w:rPr>
          <w:rFonts w:asciiTheme="minorHAnsi" w:hAnsiTheme="minorHAnsi" w:cstheme="minorHAnsi"/>
        </w:rPr>
        <w:t xml:space="preserve"> for steel billet</w:t>
      </w:r>
      <w:r w:rsidRPr="000C1964">
        <w:rPr>
          <w:rFonts w:asciiTheme="minorHAnsi" w:hAnsiTheme="minorHAnsi" w:cstheme="minorHAnsi"/>
        </w:rPr>
        <w:t>. China ignores and thus fails to address the underlying evidence providing the basis for the ADC</w:t>
      </w:r>
      <w:r w:rsidR="001F08D8" w:rsidRPr="000C1964">
        <w:rPr>
          <w:rFonts w:asciiTheme="minorHAnsi" w:hAnsiTheme="minorHAnsi" w:cstheme="minorHAnsi"/>
        </w:rPr>
        <w:t>'</w:t>
      </w:r>
      <w:r w:rsidRPr="000C1964">
        <w:rPr>
          <w:rFonts w:asciiTheme="minorHAnsi" w:hAnsiTheme="minorHAnsi" w:cstheme="minorHAnsi"/>
        </w:rPr>
        <w:t xml:space="preserve">s </w:t>
      </w:r>
      <w:r w:rsidR="00EB2B1B" w:rsidRPr="000C1964">
        <w:rPr>
          <w:rFonts w:asciiTheme="minorHAnsi" w:hAnsiTheme="minorHAnsi" w:cstheme="minorHAnsi"/>
        </w:rPr>
        <w:t>decision.</w:t>
      </w:r>
    </w:p>
    <w:p w14:paraId="60675356" w14:textId="77777777" w:rsidR="0081313F" w:rsidRPr="000C1964" w:rsidRDefault="0081313F" w:rsidP="0081313F">
      <w:pPr>
        <w:pStyle w:val="HL3HeadingLevel3"/>
        <w:numPr>
          <w:ilvl w:val="2"/>
          <w:numId w:val="2"/>
        </w:numPr>
        <w:rPr>
          <w:rFonts w:asciiTheme="minorHAnsi" w:hAnsiTheme="minorHAnsi" w:cstheme="minorHAnsi"/>
        </w:rPr>
      </w:pPr>
      <w:bookmarkStart w:id="155" w:name="_Toc130847909"/>
      <w:bookmarkStart w:id="156" w:name="_Toc132876653"/>
      <w:bookmarkStart w:id="157" w:name="_Toc134774848"/>
      <w:bookmarkStart w:id="158" w:name="_Toc135405937"/>
      <w:r w:rsidRPr="000C1964">
        <w:rPr>
          <w:rFonts w:asciiTheme="minorHAnsi" w:hAnsiTheme="minorHAnsi" w:cstheme="minorHAnsi"/>
        </w:rPr>
        <w:t>Conclusion</w:t>
      </w:r>
      <w:bookmarkEnd w:id="155"/>
      <w:bookmarkEnd w:id="156"/>
      <w:bookmarkEnd w:id="157"/>
      <w:bookmarkEnd w:id="158"/>
      <w:r w:rsidRPr="000C1964">
        <w:rPr>
          <w:rFonts w:asciiTheme="minorHAnsi" w:hAnsiTheme="minorHAnsi" w:cstheme="minorHAnsi"/>
        </w:rPr>
        <w:t xml:space="preserve"> </w:t>
      </w:r>
    </w:p>
    <w:p w14:paraId="2C0CC93C" w14:textId="78A65483" w:rsidR="0081313F" w:rsidRPr="000C1964" w:rsidRDefault="0081313F" w:rsidP="00C06499">
      <w:pPr>
        <w:pStyle w:val="P1-N1Paragraph1-Number1"/>
        <w:spacing w:before="120" w:after="120"/>
        <w:rPr>
          <w:rFonts w:asciiTheme="minorHAnsi" w:hAnsiTheme="minorHAnsi" w:cstheme="minorHAnsi"/>
        </w:rPr>
      </w:pPr>
      <w:r w:rsidRPr="000C1964">
        <w:rPr>
          <w:rFonts w:asciiTheme="minorHAnsi" w:hAnsiTheme="minorHAnsi" w:cstheme="minorHAnsi"/>
        </w:rPr>
        <w:t>The ADC acted consistently with Article 2.2 of the Anti-Dumping Agreement in determining an appropriate cost of production in the country of origin. The Panel should</w:t>
      </w:r>
      <w:r w:rsidR="00C06499" w:rsidRPr="000C1964">
        <w:rPr>
          <w:rFonts w:asciiTheme="minorHAnsi" w:hAnsiTheme="minorHAnsi" w:cstheme="minorHAnsi"/>
        </w:rPr>
        <w:t>, therefore,</w:t>
      </w:r>
      <w:r w:rsidRPr="000C1964">
        <w:rPr>
          <w:rFonts w:asciiTheme="minorHAnsi" w:hAnsiTheme="minorHAnsi" w:cstheme="minorHAnsi"/>
        </w:rPr>
        <w:t xml:space="preserve"> reject China</w:t>
      </w:r>
      <w:r w:rsidR="001F08D8" w:rsidRPr="000C1964">
        <w:rPr>
          <w:rFonts w:asciiTheme="minorHAnsi" w:hAnsiTheme="minorHAnsi" w:cstheme="minorHAnsi"/>
        </w:rPr>
        <w:t>'</w:t>
      </w:r>
      <w:r w:rsidRPr="000C1964">
        <w:rPr>
          <w:rFonts w:asciiTheme="minorHAnsi" w:hAnsiTheme="minorHAnsi" w:cstheme="minorHAnsi"/>
        </w:rPr>
        <w:t>s AD claim 1 in its entirety.</w:t>
      </w:r>
    </w:p>
    <w:p w14:paraId="0190C0C4" w14:textId="7E9384FE" w:rsidR="0081313F" w:rsidRPr="000C1964" w:rsidRDefault="0081313F" w:rsidP="0081313F">
      <w:pPr>
        <w:pStyle w:val="HL2HeadingLevel2"/>
      </w:pPr>
      <w:bookmarkStart w:id="159" w:name="_Toc132876654"/>
      <w:bookmarkStart w:id="160" w:name="_Toc134774849"/>
      <w:bookmarkStart w:id="161" w:name="_Toc135405938"/>
      <w:r w:rsidRPr="000C1964">
        <w:t>C</w:t>
      </w:r>
      <w:bookmarkEnd w:id="159"/>
      <w:r w:rsidRPr="000C1964">
        <w:t>hina</w:t>
      </w:r>
      <w:r w:rsidR="001F08D8" w:rsidRPr="000C1964">
        <w:t>'</w:t>
      </w:r>
      <w:r w:rsidRPr="000C1964">
        <w:t>s AD claim 5</w:t>
      </w:r>
      <w:bookmarkEnd w:id="160"/>
      <w:bookmarkEnd w:id="161"/>
    </w:p>
    <w:p w14:paraId="206E82A5" w14:textId="4D740FB8" w:rsidR="0059405A" w:rsidRPr="000C1964" w:rsidRDefault="0059405A" w:rsidP="0059405A">
      <w:pPr>
        <w:pStyle w:val="P1-N1Paragraph1-Number1"/>
      </w:pPr>
      <w:r w:rsidRPr="000C1964">
        <w:rPr>
          <w:rFonts w:asciiTheme="minorHAnsi" w:hAnsiTheme="minorHAnsi" w:cstheme="minorHAnsi"/>
        </w:rPr>
        <w:t xml:space="preserve">China argues, through AD claim 5, that Australia </w:t>
      </w:r>
      <w:r w:rsidRPr="000C1964">
        <w:t>did not properly determine the exporter</w:t>
      </w:r>
      <w:r w:rsidR="00193305" w:rsidRPr="000C1964">
        <w:t>'</w:t>
      </w:r>
      <w:r w:rsidRPr="000C1964">
        <w:t xml:space="preserve">s cost of production, when, </w:t>
      </w:r>
      <w:r w:rsidR="001F08D8" w:rsidRPr="000C1964">
        <w:t>"</w:t>
      </w:r>
      <w:r w:rsidRPr="000C1964">
        <w:t xml:space="preserve">Australia considered and used a cost of an input, being a purchase cost of steel billet, where the exporter did not have such a cost in its financial </w:t>
      </w:r>
      <w:r w:rsidRPr="000C1964">
        <w:lastRenderedPageBreak/>
        <w:t>records because steel billet was self-made by the exporter from raw materials.</w:t>
      </w:r>
      <w:r w:rsidR="001F08D8" w:rsidRPr="000C1964">
        <w:t>"</w:t>
      </w:r>
      <w:r w:rsidRPr="000C1964">
        <w:rPr>
          <w:rStyle w:val="FootnoteReference"/>
        </w:rPr>
        <w:footnoteReference w:id="210"/>
      </w:r>
      <w:r w:rsidRPr="000C1964">
        <w:t xml:space="preserve"> </w:t>
      </w:r>
      <w:r w:rsidR="00C06499" w:rsidRPr="000C1964">
        <w:t>For the reasons set out in this section, China</w:t>
      </w:r>
      <w:r w:rsidR="001F08D8" w:rsidRPr="000C1964">
        <w:t>'</w:t>
      </w:r>
      <w:r w:rsidR="00C06499" w:rsidRPr="000C1964">
        <w:t xml:space="preserve">s claim 5 must fail. </w:t>
      </w:r>
    </w:p>
    <w:p w14:paraId="293FDAFF" w14:textId="73453389" w:rsidR="0081313F" w:rsidRPr="000C1964" w:rsidRDefault="0081313F" w:rsidP="0081313F">
      <w:pPr>
        <w:pStyle w:val="HL3HeadingLevel3"/>
        <w:numPr>
          <w:ilvl w:val="2"/>
          <w:numId w:val="2"/>
        </w:numPr>
        <w:rPr>
          <w:rFonts w:asciiTheme="minorHAnsi" w:hAnsiTheme="minorHAnsi" w:cstheme="minorHAnsi"/>
        </w:rPr>
      </w:pPr>
      <w:bookmarkStart w:id="162" w:name="_Toc132876655"/>
      <w:bookmarkStart w:id="163" w:name="_Toc134774850"/>
      <w:bookmarkStart w:id="164" w:name="_Toc135405939"/>
      <w:r w:rsidRPr="000C1964">
        <w:rPr>
          <w:rFonts w:asciiTheme="minorHAnsi" w:hAnsiTheme="minorHAnsi" w:cstheme="minorHAnsi"/>
        </w:rPr>
        <w:t>China</w:t>
      </w:r>
      <w:r w:rsidR="001F08D8" w:rsidRPr="000C1964">
        <w:rPr>
          <w:rFonts w:asciiTheme="minorHAnsi" w:hAnsiTheme="minorHAnsi" w:cstheme="minorHAnsi"/>
        </w:rPr>
        <w:t>'</w:t>
      </w:r>
      <w:r w:rsidRPr="000C1964">
        <w:rPr>
          <w:rFonts w:asciiTheme="minorHAnsi" w:hAnsiTheme="minorHAnsi" w:cstheme="minorHAnsi"/>
        </w:rPr>
        <w:t xml:space="preserve">s AD claim 5.d with respect to Article 2.2 is duplicative of its claim </w:t>
      </w:r>
      <w:proofErr w:type="gramStart"/>
      <w:r w:rsidRPr="000C1964">
        <w:rPr>
          <w:rFonts w:asciiTheme="minorHAnsi" w:hAnsiTheme="minorHAnsi" w:cstheme="minorHAnsi"/>
        </w:rPr>
        <w:t>1</w:t>
      </w:r>
      <w:bookmarkEnd w:id="162"/>
      <w:bookmarkEnd w:id="163"/>
      <w:bookmarkEnd w:id="164"/>
      <w:proofErr w:type="gramEnd"/>
    </w:p>
    <w:p w14:paraId="0D747A2D" w14:textId="6B43A360" w:rsidR="0081313F" w:rsidRPr="000C1964" w:rsidRDefault="0081313F" w:rsidP="0081313F">
      <w:pPr>
        <w:pStyle w:val="P1-N1Paragraph1-Number1"/>
        <w:spacing w:before="120" w:after="120"/>
        <w:rPr>
          <w:rFonts w:asciiTheme="minorHAnsi" w:hAnsiTheme="minorHAnsi" w:cstheme="minorHAnsi"/>
          <w:color w:val="000000" w:themeColor="text1"/>
        </w:rPr>
      </w:pPr>
      <w:r w:rsidRPr="000C1964">
        <w:rPr>
          <w:rFonts w:asciiTheme="minorHAnsi" w:hAnsiTheme="minorHAnsi" w:cstheme="minorHAnsi"/>
        </w:rPr>
        <w:t>To the extent that China</w:t>
      </w:r>
      <w:r w:rsidR="001F08D8" w:rsidRPr="000C1964">
        <w:rPr>
          <w:rFonts w:asciiTheme="minorHAnsi" w:hAnsiTheme="minorHAnsi" w:cstheme="minorHAnsi"/>
        </w:rPr>
        <w:t>'</w:t>
      </w:r>
      <w:r w:rsidRPr="000C1964">
        <w:rPr>
          <w:rFonts w:asciiTheme="minorHAnsi" w:hAnsiTheme="minorHAnsi" w:cstheme="minorHAnsi"/>
        </w:rPr>
        <w:t>s AD claim 5.d relates to Australia</w:t>
      </w:r>
      <w:r w:rsidR="001F08D8" w:rsidRPr="000C1964">
        <w:rPr>
          <w:rFonts w:asciiTheme="minorHAnsi" w:hAnsiTheme="minorHAnsi" w:cstheme="minorHAnsi"/>
        </w:rPr>
        <w:t>'</w:t>
      </w:r>
      <w:r w:rsidRPr="000C1964">
        <w:rPr>
          <w:rFonts w:asciiTheme="minorHAnsi" w:hAnsiTheme="minorHAnsi" w:cstheme="minorHAnsi"/>
        </w:rPr>
        <w:t>s obligation under Article 2.2 to assess costs of production in the country of origin, it is not apparent from China</w:t>
      </w:r>
      <w:r w:rsidR="001F08D8" w:rsidRPr="000C1964">
        <w:rPr>
          <w:rFonts w:asciiTheme="minorHAnsi" w:hAnsiTheme="minorHAnsi" w:cstheme="minorHAnsi"/>
        </w:rPr>
        <w:t>'</w:t>
      </w:r>
      <w:r w:rsidRPr="000C1964">
        <w:rPr>
          <w:rFonts w:asciiTheme="minorHAnsi" w:hAnsiTheme="minorHAnsi" w:cstheme="minorHAnsi"/>
        </w:rPr>
        <w:t>s submission or China</w:t>
      </w:r>
      <w:r w:rsidR="001F08D8" w:rsidRPr="000C1964">
        <w:rPr>
          <w:rFonts w:asciiTheme="minorHAnsi" w:hAnsiTheme="minorHAnsi" w:cstheme="minorHAnsi"/>
        </w:rPr>
        <w:t>'</w:t>
      </w:r>
      <w:r w:rsidRPr="000C1964">
        <w:rPr>
          <w:rFonts w:asciiTheme="minorHAnsi" w:hAnsiTheme="minorHAnsi" w:cstheme="minorHAnsi"/>
        </w:rPr>
        <w:t>s response to the Panel</w:t>
      </w:r>
      <w:r w:rsidR="001F08D8" w:rsidRPr="000C1964">
        <w:rPr>
          <w:rFonts w:asciiTheme="minorHAnsi" w:hAnsiTheme="minorHAnsi" w:cstheme="minorHAnsi"/>
        </w:rPr>
        <w:t>'</w:t>
      </w:r>
      <w:r w:rsidRPr="000C1964">
        <w:rPr>
          <w:rFonts w:asciiTheme="minorHAnsi" w:hAnsiTheme="minorHAnsi" w:cstheme="minorHAnsi"/>
        </w:rPr>
        <w:t>s questions,</w:t>
      </w:r>
      <w:r w:rsidRPr="000C1964">
        <w:rPr>
          <w:rStyle w:val="FootnoteReference"/>
          <w:rFonts w:asciiTheme="minorHAnsi" w:hAnsiTheme="minorHAnsi" w:cstheme="minorHAnsi"/>
        </w:rPr>
        <w:footnoteReference w:id="211"/>
      </w:r>
      <w:r w:rsidRPr="000C1964">
        <w:rPr>
          <w:rFonts w:asciiTheme="minorHAnsi" w:hAnsiTheme="minorHAnsi" w:cstheme="minorHAnsi"/>
        </w:rPr>
        <w:t xml:space="preserve"> that AD claim 5 raises legal issues distinct from AD claim 1.</w:t>
      </w:r>
    </w:p>
    <w:p w14:paraId="6A742301" w14:textId="5ED246EE"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The Panel presented China with an opportunity to explain the distinction between its AD claims 1 and 5.d as they pertain to Railway Wheels Investigation 466. In response to the Panel</w:t>
      </w:r>
      <w:r w:rsidR="001F08D8" w:rsidRPr="000C1964">
        <w:rPr>
          <w:rFonts w:asciiTheme="minorHAnsi" w:hAnsiTheme="minorHAnsi" w:cstheme="minorHAnsi"/>
        </w:rPr>
        <w:t>'</w:t>
      </w:r>
      <w:r w:rsidRPr="000C1964">
        <w:rPr>
          <w:rFonts w:asciiTheme="minorHAnsi" w:hAnsiTheme="minorHAnsi" w:cstheme="minorHAnsi"/>
        </w:rPr>
        <w:t>s question, China re-summarised its objection to the ADC</w:t>
      </w:r>
      <w:r w:rsidR="001F08D8" w:rsidRPr="000C1964">
        <w:rPr>
          <w:rFonts w:asciiTheme="minorHAnsi" w:hAnsiTheme="minorHAnsi" w:cstheme="minorHAnsi"/>
        </w:rPr>
        <w:t>'</w:t>
      </w:r>
      <w:r w:rsidRPr="000C1964">
        <w:rPr>
          <w:rFonts w:asciiTheme="minorHAnsi" w:hAnsiTheme="minorHAnsi" w:cstheme="minorHAnsi"/>
        </w:rPr>
        <w:t xml:space="preserve">s use of </w:t>
      </w:r>
      <w:proofErr w:type="spellStart"/>
      <w:r w:rsidRPr="000C1964">
        <w:rPr>
          <w:rFonts w:asciiTheme="minorHAnsi" w:hAnsiTheme="minorHAnsi" w:cstheme="minorHAnsi"/>
        </w:rPr>
        <w:t>Valdunes</w:t>
      </w:r>
      <w:proofErr w:type="spellEnd"/>
      <w:r w:rsidR="001F08D8" w:rsidRPr="000C1964">
        <w:rPr>
          <w:rFonts w:asciiTheme="minorHAnsi" w:hAnsiTheme="minorHAnsi" w:cstheme="minorHAnsi"/>
        </w:rPr>
        <w:t>'</w:t>
      </w:r>
      <w:r w:rsidRPr="000C1964">
        <w:rPr>
          <w:rFonts w:asciiTheme="minorHAnsi" w:hAnsiTheme="minorHAnsi" w:cstheme="minorHAnsi"/>
        </w:rPr>
        <w:t xml:space="preserve"> adjusted steel billet costs in place of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 xml:space="preserve"> own billet input and manufacturing costs. China </w:t>
      </w:r>
      <w:r w:rsidR="005B045E" w:rsidRPr="000C1964">
        <w:rPr>
          <w:rFonts w:asciiTheme="minorHAnsi" w:hAnsiTheme="minorHAnsi" w:cstheme="minorHAnsi"/>
        </w:rPr>
        <w:t xml:space="preserve">therefore </w:t>
      </w:r>
      <w:r w:rsidRPr="000C1964">
        <w:rPr>
          <w:rFonts w:asciiTheme="minorHAnsi" w:hAnsiTheme="minorHAnsi" w:cstheme="minorHAnsi"/>
        </w:rPr>
        <w:t xml:space="preserve">confirmed that </w:t>
      </w:r>
      <w:r w:rsidR="0059405A" w:rsidRPr="000C1964">
        <w:rPr>
          <w:rFonts w:asciiTheme="minorHAnsi" w:hAnsiTheme="minorHAnsi" w:cstheme="minorHAnsi"/>
        </w:rPr>
        <w:t>its complaint in AD</w:t>
      </w:r>
      <w:r w:rsidRPr="000C1964">
        <w:rPr>
          <w:rFonts w:asciiTheme="minorHAnsi" w:hAnsiTheme="minorHAnsi" w:cstheme="minorHAnsi"/>
        </w:rPr>
        <w:t xml:space="preserve"> claim 5.d. </w:t>
      </w:r>
      <w:r w:rsidR="0059405A" w:rsidRPr="000C1964">
        <w:rPr>
          <w:rFonts w:asciiTheme="minorHAnsi" w:hAnsiTheme="minorHAnsi" w:cstheme="minorHAnsi"/>
        </w:rPr>
        <w:t xml:space="preserve">is the same argument </w:t>
      </w:r>
      <w:r w:rsidRPr="000C1964">
        <w:rPr>
          <w:rFonts w:asciiTheme="minorHAnsi" w:hAnsiTheme="minorHAnsi" w:cstheme="minorHAnsi"/>
        </w:rPr>
        <w:t xml:space="preserve">already </w:t>
      </w:r>
      <w:r w:rsidR="0059405A" w:rsidRPr="000C1964">
        <w:rPr>
          <w:rFonts w:asciiTheme="minorHAnsi" w:hAnsiTheme="minorHAnsi" w:cstheme="minorHAnsi"/>
        </w:rPr>
        <w:t>made in relation to</w:t>
      </w:r>
      <w:r w:rsidRPr="000C1964">
        <w:rPr>
          <w:rFonts w:asciiTheme="minorHAnsi" w:hAnsiTheme="minorHAnsi" w:cstheme="minorHAnsi"/>
        </w:rPr>
        <w:t xml:space="preserve"> AD claims 1 and 3.</w:t>
      </w:r>
    </w:p>
    <w:p w14:paraId="046FDBC5" w14:textId="77777777"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Australia already addresses its obligations under Article 2.2.1.1 in its submissions under AD claim 3 and it addresses its obligations under Article 2.2 in its submissions on AD claim 1.</w:t>
      </w:r>
    </w:p>
    <w:p w14:paraId="524ED873" w14:textId="75AFC680" w:rsidR="0081313F" w:rsidRPr="000C1964" w:rsidRDefault="0081313F" w:rsidP="0081313F">
      <w:pPr>
        <w:pStyle w:val="P1-N1Paragraph1-Number1"/>
        <w:rPr>
          <w:rFonts w:asciiTheme="minorHAnsi" w:hAnsiTheme="minorHAnsi" w:cstheme="minorHAnsi"/>
        </w:rPr>
      </w:pPr>
      <w:r w:rsidRPr="000C1964">
        <w:rPr>
          <w:rFonts w:asciiTheme="minorHAnsi" w:hAnsiTheme="minorHAnsi" w:cstheme="minorHAnsi"/>
        </w:rPr>
        <w:t>In Australia</w:t>
      </w:r>
      <w:r w:rsidR="001F08D8" w:rsidRPr="000C1964">
        <w:rPr>
          <w:rFonts w:asciiTheme="minorHAnsi" w:hAnsiTheme="minorHAnsi" w:cstheme="minorHAnsi"/>
        </w:rPr>
        <w:t>'</w:t>
      </w:r>
      <w:r w:rsidRPr="000C1964">
        <w:rPr>
          <w:rFonts w:asciiTheme="minorHAnsi" w:hAnsiTheme="minorHAnsi" w:cstheme="minorHAnsi"/>
        </w:rPr>
        <w:t xml:space="preserve">s view, </w:t>
      </w:r>
      <w:r w:rsidR="00E342C0" w:rsidRPr="000C1964">
        <w:rPr>
          <w:rFonts w:asciiTheme="minorHAnsi" w:hAnsiTheme="minorHAnsi" w:cstheme="minorHAnsi"/>
        </w:rPr>
        <w:t xml:space="preserve">this aspect of </w:t>
      </w:r>
      <w:r w:rsidRPr="000C1964">
        <w:rPr>
          <w:rFonts w:asciiTheme="minorHAnsi" w:hAnsiTheme="minorHAnsi" w:cstheme="minorHAnsi"/>
        </w:rPr>
        <w:t>China</w:t>
      </w:r>
      <w:r w:rsidR="001F08D8" w:rsidRPr="000C1964">
        <w:rPr>
          <w:rFonts w:asciiTheme="minorHAnsi" w:hAnsiTheme="minorHAnsi" w:cstheme="minorHAnsi"/>
        </w:rPr>
        <w:t>'</w:t>
      </w:r>
      <w:r w:rsidRPr="000C1964">
        <w:rPr>
          <w:rFonts w:asciiTheme="minorHAnsi" w:hAnsiTheme="minorHAnsi" w:cstheme="minorHAnsi"/>
        </w:rPr>
        <w:t>s AD claim 5.d is entirely subsumed in China</w:t>
      </w:r>
      <w:r w:rsidR="001F08D8" w:rsidRPr="000C1964">
        <w:rPr>
          <w:rFonts w:asciiTheme="minorHAnsi" w:hAnsiTheme="minorHAnsi" w:cstheme="minorHAnsi"/>
        </w:rPr>
        <w:t>'</w:t>
      </w:r>
      <w:r w:rsidRPr="000C1964">
        <w:rPr>
          <w:rFonts w:asciiTheme="minorHAnsi" w:hAnsiTheme="minorHAnsi" w:cstheme="minorHAnsi"/>
        </w:rPr>
        <w:t>s prior claims, and the Panel does not need to consider this aspect of AD claim 5 separately.</w:t>
      </w:r>
    </w:p>
    <w:p w14:paraId="35D2A359" w14:textId="0B4DEB29" w:rsidR="0081313F" w:rsidRPr="000C1964" w:rsidRDefault="0081313F" w:rsidP="0081313F">
      <w:pPr>
        <w:pStyle w:val="HL3HeadingLevel3"/>
        <w:numPr>
          <w:ilvl w:val="2"/>
          <w:numId w:val="2"/>
        </w:numPr>
        <w:rPr>
          <w:rFonts w:asciiTheme="minorHAnsi" w:hAnsiTheme="minorHAnsi" w:cstheme="minorHAnsi"/>
        </w:rPr>
      </w:pPr>
      <w:bookmarkStart w:id="165" w:name="_Toc132876656"/>
      <w:bookmarkStart w:id="166" w:name="_Toc134774851"/>
      <w:bookmarkStart w:id="167" w:name="_Toc135405940"/>
      <w:r w:rsidRPr="000C1964">
        <w:rPr>
          <w:rFonts w:asciiTheme="minorHAnsi" w:hAnsiTheme="minorHAnsi" w:cstheme="minorHAnsi"/>
        </w:rPr>
        <w:t>China</w:t>
      </w:r>
      <w:r w:rsidR="001F08D8" w:rsidRPr="000C1964">
        <w:rPr>
          <w:rFonts w:asciiTheme="minorHAnsi" w:hAnsiTheme="minorHAnsi" w:cstheme="minorHAnsi"/>
        </w:rPr>
        <w:t>'</w:t>
      </w:r>
      <w:r w:rsidRPr="000C1964">
        <w:rPr>
          <w:rFonts w:asciiTheme="minorHAnsi" w:hAnsiTheme="minorHAnsi" w:cstheme="minorHAnsi"/>
        </w:rPr>
        <w:t xml:space="preserve">s AD claim 5.d with respect to Article 2.2.1.1 is </w:t>
      </w:r>
      <w:proofErr w:type="gramStart"/>
      <w:r w:rsidRPr="000C1964">
        <w:rPr>
          <w:rFonts w:asciiTheme="minorHAnsi" w:hAnsiTheme="minorHAnsi" w:cstheme="minorHAnsi"/>
        </w:rPr>
        <w:t>misguided</w:t>
      </w:r>
      <w:bookmarkEnd w:id="165"/>
      <w:bookmarkEnd w:id="166"/>
      <w:bookmarkEnd w:id="167"/>
      <w:proofErr w:type="gramEnd"/>
      <w:r w:rsidRPr="000C1964">
        <w:rPr>
          <w:rFonts w:asciiTheme="minorHAnsi" w:hAnsiTheme="minorHAnsi" w:cstheme="minorHAnsi"/>
        </w:rPr>
        <w:t xml:space="preserve"> </w:t>
      </w:r>
    </w:p>
    <w:p w14:paraId="6CD15290" w14:textId="2A34AB0A"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China</w:t>
      </w:r>
      <w:r w:rsidR="001F08D8" w:rsidRPr="000C1964">
        <w:rPr>
          <w:rFonts w:asciiTheme="minorHAnsi" w:hAnsiTheme="minorHAnsi" w:cstheme="minorHAnsi"/>
        </w:rPr>
        <w:t>'</w:t>
      </w:r>
      <w:r w:rsidRPr="000C1964">
        <w:rPr>
          <w:rFonts w:asciiTheme="minorHAnsi" w:hAnsiTheme="minorHAnsi" w:cstheme="minorHAnsi"/>
        </w:rPr>
        <w:t xml:space="preserve">s first written submission argues that the portion of AD claim 5 related to Article 2.2.1.1 </w:t>
      </w:r>
      <w:r w:rsidR="001F08D8" w:rsidRPr="000C1964">
        <w:rPr>
          <w:rFonts w:asciiTheme="minorHAnsi" w:hAnsiTheme="minorHAnsi" w:cstheme="minorHAnsi"/>
        </w:rPr>
        <w:t>"</w:t>
      </w:r>
      <w:r w:rsidRPr="000C1964">
        <w:rPr>
          <w:rFonts w:asciiTheme="minorHAnsi" w:hAnsiTheme="minorHAnsi" w:cstheme="minorHAnsi"/>
        </w:rPr>
        <w:t xml:space="preserve">deals with the issue of what a </w:t>
      </w:r>
      <w:r w:rsidR="001F08D8" w:rsidRPr="000C1964">
        <w:rPr>
          <w:rFonts w:asciiTheme="minorHAnsi" w:hAnsiTheme="minorHAnsi" w:cstheme="minorHAnsi"/>
        </w:rPr>
        <w:t>'</w:t>
      </w:r>
      <w:r w:rsidRPr="000C1964">
        <w:rPr>
          <w:rFonts w:asciiTheme="minorHAnsi" w:hAnsiTheme="minorHAnsi" w:cstheme="minorHAnsi"/>
        </w:rPr>
        <w:t>cost</w:t>
      </w:r>
      <w:r w:rsidR="001F08D8" w:rsidRPr="000C1964">
        <w:rPr>
          <w:rFonts w:asciiTheme="minorHAnsi" w:hAnsiTheme="minorHAnsi" w:cstheme="minorHAnsi"/>
        </w:rPr>
        <w:t>'</w:t>
      </w:r>
      <w:r w:rsidRPr="000C1964">
        <w:rPr>
          <w:rFonts w:asciiTheme="minorHAnsi" w:hAnsiTheme="minorHAnsi" w:cstheme="minorHAnsi"/>
        </w:rPr>
        <w:t xml:space="preserve"> is, in the records of an exporter, for the purposes of answering the question of whether the records </w:t>
      </w:r>
      <w:r w:rsidR="001F08D8" w:rsidRPr="000C1964">
        <w:rPr>
          <w:rFonts w:asciiTheme="minorHAnsi" w:hAnsiTheme="minorHAnsi" w:cstheme="minorHAnsi"/>
        </w:rPr>
        <w:t>'</w:t>
      </w:r>
      <w:r w:rsidRPr="000C1964">
        <w:rPr>
          <w:rFonts w:asciiTheme="minorHAnsi" w:hAnsiTheme="minorHAnsi" w:cstheme="minorHAnsi"/>
        </w:rPr>
        <w:t>reasonably reflect the costs associated with the production</w:t>
      </w:r>
      <w:r w:rsidR="001F08D8" w:rsidRPr="000C1964">
        <w:rPr>
          <w:rFonts w:asciiTheme="minorHAnsi" w:hAnsiTheme="minorHAnsi" w:cstheme="minorHAnsi"/>
        </w:rPr>
        <w:t>'</w:t>
      </w:r>
      <w:r w:rsidRPr="000C1964">
        <w:rPr>
          <w:rFonts w:asciiTheme="minorHAnsi" w:hAnsiTheme="minorHAnsi" w:cstheme="minorHAnsi"/>
        </w:rPr>
        <w:t xml:space="preserve"> of the product concerned</w:t>
      </w:r>
      <w:r w:rsidR="001F08D8" w:rsidRPr="000C1964">
        <w:rPr>
          <w:rFonts w:asciiTheme="minorHAnsi" w:hAnsiTheme="minorHAnsi" w:cstheme="minorHAnsi"/>
        </w:rPr>
        <w:t>'</w:t>
      </w:r>
      <w:r w:rsidRPr="000C1964">
        <w:rPr>
          <w:rFonts w:asciiTheme="minorHAnsi" w:hAnsiTheme="minorHAnsi" w:cstheme="minorHAnsi"/>
        </w:rPr>
        <w:t xml:space="preserve"> under Article 2.2.1.1.</w:t>
      </w:r>
      <w:r w:rsidR="001F08D8" w:rsidRPr="000C1964">
        <w:rPr>
          <w:rFonts w:asciiTheme="minorHAnsi" w:hAnsiTheme="minorHAnsi" w:cstheme="minorHAnsi"/>
        </w:rPr>
        <w:t>"</w:t>
      </w:r>
      <w:r w:rsidR="005B045E" w:rsidRPr="000C1964">
        <w:rPr>
          <w:rStyle w:val="FootnoteReference"/>
          <w:rFonts w:asciiTheme="minorHAnsi" w:hAnsiTheme="minorHAnsi" w:cstheme="minorHAnsi"/>
        </w:rPr>
        <w:footnoteReference w:id="212"/>
      </w:r>
      <w:r w:rsidRPr="000C1964">
        <w:rPr>
          <w:rFonts w:asciiTheme="minorHAnsi" w:hAnsiTheme="minorHAnsi" w:cstheme="minorHAnsi"/>
        </w:rPr>
        <w:t xml:space="preserve"> Australia explained in its first written submission that this argument has no merit as it rests on the second condition of Article 2.2.1.1, which was not the basis for the ADC</w:t>
      </w:r>
      <w:r w:rsidR="001F08D8" w:rsidRPr="000C1964">
        <w:rPr>
          <w:rFonts w:asciiTheme="minorHAnsi" w:hAnsiTheme="minorHAnsi" w:cstheme="minorHAnsi"/>
        </w:rPr>
        <w:t>'</w:t>
      </w:r>
      <w:r w:rsidRPr="000C1964">
        <w:rPr>
          <w:rFonts w:asciiTheme="minorHAnsi" w:hAnsiTheme="minorHAnsi" w:cstheme="minorHAnsi"/>
        </w:rPr>
        <w:t>s decision.</w:t>
      </w:r>
      <w:r w:rsidR="005B045E" w:rsidRPr="000C1964">
        <w:rPr>
          <w:rStyle w:val="FootnoteReference"/>
          <w:rFonts w:asciiTheme="minorHAnsi" w:hAnsiTheme="minorHAnsi" w:cstheme="minorHAnsi"/>
        </w:rPr>
        <w:footnoteReference w:id="213"/>
      </w:r>
      <w:r w:rsidRPr="000C1964">
        <w:rPr>
          <w:rFonts w:asciiTheme="minorHAnsi" w:hAnsiTheme="minorHAnsi" w:cstheme="minorHAnsi"/>
        </w:rPr>
        <w:t xml:space="preserve"> The ADC </w:t>
      </w:r>
      <w:r w:rsidRPr="000C1964">
        <w:rPr>
          <w:rFonts w:asciiTheme="minorHAnsi" w:hAnsiTheme="minorHAnsi" w:cstheme="minorHAnsi"/>
        </w:rPr>
        <w:lastRenderedPageBreak/>
        <w:t xml:space="preserve">resorted to information external to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 xml:space="preserve"> records pursuant to a finding under the </w:t>
      </w:r>
      <w:r w:rsidR="001F08D8" w:rsidRPr="000C1964">
        <w:rPr>
          <w:rFonts w:asciiTheme="minorHAnsi" w:hAnsiTheme="minorHAnsi" w:cstheme="minorHAnsi"/>
        </w:rPr>
        <w:t>"</w:t>
      </w:r>
      <w:r w:rsidRPr="000C1964">
        <w:rPr>
          <w:rFonts w:asciiTheme="minorHAnsi" w:hAnsiTheme="minorHAnsi" w:cstheme="minorHAnsi"/>
        </w:rPr>
        <w:t>normally</w:t>
      </w:r>
      <w:r w:rsidR="001F08D8" w:rsidRPr="000C1964">
        <w:rPr>
          <w:rFonts w:asciiTheme="minorHAnsi" w:hAnsiTheme="minorHAnsi" w:cstheme="minorHAnsi"/>
        </w:rPr>
        <w:t>"</w:t>
      </w:r>
      <w:r w:rsidRPr="000C1964">
        <w:rPr>
          <w:rFonts w:asciiTheme="minorHAnsi" w:hAnsiTheme="minorHAnsi" w:cstheme="minorHAnsi"/>
        </w:rPr>
        <w:t xml:space="preserve"> clause of Article 2.2.1.1.</w:t>
      </w:r>
    </w:p>
    <w:p w14:paraId="35595839" w14:textId="248B325C"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China</w:t>
      </w:r>
      <w:r w:rsidR="001F08D8" w:rsidRPr="000C1964">
        <w:rPr>
          <w:rFonts w:asciiTheme="minorHAnsi" w:hAnsiTheme="minorHAnsi" w:cstheme="minorHAnsi"/>
        </w:rPr>
        <w:t>'</w:t>
      </w:r>
      <w:r w:rsidRPr="000C1964">
        <w:rPr>
          <w:rFonts w:asciiTheme="minorHAnsi" w:hAnsiTheme="minorHAnsi" w:cstheme="minorHAnsi"/>
        </w:rPr>
        <w:t xml:space="preserve">s position seems to have shifted </w:t>
      </w:r>
      <w:r w:rsidR="00742DB9" w:rsidRPr="000C1964">
        <w:rPr>
          <w:rFonts w:asciiTheme="minorHAnsi" w:hAnsiTheme="minorHAnsi" w:cstheme="minorHAnsi"/>
        </w:rPr>
        <w:t>in</w:t>
      </w:r>
      <w:r w:rsidRPr="000C1964">
        <w:rPr>
          <w:rFonts w:asciiTheme="minorHAnsi" w:hAnsiTheme="minorHAnsi" w:cstheme="minorHAnsi"/>
        </w:rPr>
        <w:t xml:space="preserve"> its response to Panel question </w:t>
      </w:r>
      <w:r w:rsidR="0055464D" w:rsidRPr="000C1964">
        <w:rPr>
          <w:rFonts w:asciiTheme="minorHAnsi" w:hAnsiTheme="minorHAnsi" w:cstheme="minorHAnsi"/>
        </w:rPr>
        <w:t xml:space="preserve">no. </w:t>
      </w:r>
      <w:r w:rsidRPr="000C1964">
        <w:rPr>
          <w:rFonts w:asciiTheme="minorHAnsi" w:hAnsiTheme="minorHAnsi" w:cstheme="minorHAnsi"/>
        </w:rPr>
        <w:t xml:space="preserve">15 at the first Panel meeting. China now argues that the ADC failed to discharge its obligation under Article 2.2.1.1 by calculating a cost (of steel billet) that was not genuinely related to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 xml:space="preserve"> production and sales of railway wheels.</w:t>
      </w:r>
      <w:r w:rsidRPr="000C1964">
        <w:rPr>
          <w:rStyle w:val="FootnoteReference"/>
          <w:rFonts w:asciiTheme="minorHAnsi" w:hAnsiTheme="minorHAnsi" w:cstheme="minorHAnsi"/>
        </w:rPr>
        <w:footnoteReference w:id="214"/>
      </w:r>
    </w:p>
    <w:p w14:paraId="3F9A4A90" w14:textId="2B1265CF"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In response to Panel question no. 15, China was asked to respond to Australia</w:t>
      </w:r>
      <w:r w:rsidR="001F08D8" w:rsidRPr="000C1964">
        <w:rPr>
          <w:rFonts w:asciiTheme="minorHAnsi" w:hAnsiTheme="minorHAnsi" w:cstheme="minorHAnsi"/>
        </w:rPr>
        <w:t>'</w:t>
      </w:r>
      <w:r w:rsidRPr="000C1964">
        <w:rPr>
          <w:rFonts w:asciiTheme="minorHAnsi" w:hAnsiTheme="minorHAnsi" w:cstheme="minorHAnsi"/>
        </w:rPr>
        <w:t>s submission that AD claim 5 lacked a clear legal basis. In response, China assert</w:t>
      </w:r>
      <w:r w:rsidR="00925DD9" w:rsidRPr="000C1964">
        <w:rPr>
          <w:rFonts w:asciiTheme="minorHAnsi" w:hAnsiTheme="minorHAnsi" w:cstheme="minorHAnsi"/>
        </w:rPr>
        <w:t>ed</w:t>
      </w:r>
      <w:r w:rsidRPr="000C1964">
        <w:rPr>
          <w:rFonts w:asciiTheme="minorHAnsi" w:hAnsiTheme="minorHAnsi" w:cstheme="minorHAnsi"/>
        </w:rPr>
        <w:t xml:space="preserve"> that it </w:t>
      </w:r>
      <w:r w:rsidR="001F08D8" w:rsidRPr="000C1964">
        <w:rPr>
          <w:rFonts w:asciiTheme="minorHAnsi" w:hAnsiTheme="minorHAnsi" w:cstheme="minorHAnsi"/>
        </w:rPr>
        <w:t>"</w:t>
      </w:r>
      <w:r w:rsidRPr="000C1964">
        <w:rPr>
          <w:rFonts w:asciiTheme="minorHAnsi" w:hAnsiTheme="minorHAnsi" w:cstheme="minorHAnsi"/>
        </w:rPr>
        <w:t xml:space="preserve">maintains Australia did not properly determine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 xml:space="preserve"> costs of production,</w:t>
      </w:r>
      <w:r w:rsidR="001F08D8" w:rsidRPr="000C1964">
        <w:rPr>
          <w:rFonts w:asciiTheme="minorHAnsi" w:hAnsiTheme="minorHAnsi" w:cstheme="minorHAnsi"/>
        </w:rPr>
        <w:t>"</w:t>
      </w:r>
      <w:r w:rsidRPr="000C1964">
        <w:rPr>
          <w:rFonts w:asciiTheme="minorHAnsi" w:hAnsiTheme="minorHAnsi" w:cstheme="minorHAnsi"/>
        </w:rPr>
        <w:t xml:space="preserve"> and then cite</w:t>
      </w:r>
      <w:r w:rsidR="00925DD9" w:rsidRPr="000C1964">
        <w:rPr>
          <w:rFonts w:asciiTheme="minorHAnsi" w:hAnsiTheme="minorHAnsi" w:cstheme="minorHAnsi"/>
        </w:rPr>
        <w:t>d</w:t>
      </w:r>
      <w:r w:rsidRPr="000C1964">
        <w:rPr>
          <w:rFonts w:asciiTheme="minorHAnsi" w:hAnsiTheme="minorHAnsi" w:cstheme="minorHAnsi"/>
        </w:rPr>
        <w:t xml:space="preserve"> its own opening statement,</w:t>
      </w:r>
      <w:r w:rsidR="006607AD" w:rsidRPr="000C1964">
        <w:rPr>
          <w:rStyle w:val="FootnoteReference"/>
          <w:rFonts w:asciiTheme="minorHAnsi" w:hAnsiTheme="minorHAnsi" w:cstheme="minorHAnsi"/>
        </w:rPr>
        <w:footnoteReference w:id="215"/>
      </w:r>
      <w:r w:rsidRPr="000C1964">
        <w:rPr>
          <w:rFonts w:asciiTheme="minorHAnsi" w:hAnsiTheme="minorHAnsi" w:cstheme="minorHAnsi"/>
        </w:rPr>
        <w:t xml:space="preserve"> which emphasises the text of the second condition of Article 2.2.1.1. As such, it remains unclear to Australia what relevance the second condition of Article 2.2.1.1 has to AD claim 5, given that the ADC did not make a finding under the second condition.</w:t>
      </w:r>
    </w:p>
    <w:p w14:paraId="1D2B5792" w14:textId="2C87624A" w:rsidR="0081313F" w:rsidRPr="000C1964" w:rsidRDefault="0055464D" w:rsidP="0081313F">
      <w:pPr>
        <w:pStyle w:val="P1-N1Paragraph1-Number1"/>
        <w:spacing w:before="120" w:after="120"/>
        <w:rPr>
          <w:rFonts w:asciiTheme="minorHAnsi" w:hAnsiTheme="minorHAnsi" w:cstheme="minorHAnsi"/>
        </w:rPr>
      </w:pPr>
      <w:r w:rsidRPr="000C1964">
        <w:rPr>
          <w:rFonts w:asciiTheme="minorHAnsi" w:hAnsiTheme="minorHAnsi" w:cstheme="minorHAnsi"/>
        </w:rPr>
        <w:t xml:space="preserve">China appears to take the view that </w:t>
      </w:r>
      <w:r w:rsidR="0081313F" w:rsidRPr="000C1964">
        <w:rPr>
          <w:rFonts w:asciiTheme="minorHAnsi" w:hAnsiTheme="minorHAnsi" w:cstheme="minorHAnsi"/>
        </w:rPr>
        <w:t xml:space="preserve">because the second condition of Article 2.2.1.1 uses the phrase </w:t>
      </w:r>
      <w:r w:rsidR="001F08D8" w:rsidRPr="000C1964">
        <w:rPr>
          <w:rFonts w:asciiTheme="minorHAnsi" w:hAnsiTheme="minorHAnsi" w:cstheme="minorHAnsi"/>
        </w:rPr>
        <w:t>"</w:t>
      </w:r>
      <w:r w:rsidR="0081313F" w:rsidRPr="000C1964">
        <w:rPr>
          <w:rFonts w:asciiTheme="minorHAnsi" w:hAnsiTheme="minorHAnsi" w:cstheme="minorHAnsi"/>
        </w:rPr>
        <w:t xml:space="preserve"> the costs associated with the production and sale of the product</w:t>
      </w:r>
      <w:r w:rsidR="001F08D8" w:rsidRPr="000C1964">
        <w:rPr>
          <w:rFonts w:asciiTheme="minorHAnsi" w:hAnsiTheme="minorHAnsi" w:cstheme="minorHAnsi"/>
        </w:rPr>
        <w:t>"</w:t>
      </w:r>
      <w:r w:rsidR="00475642" w:rsidRPr="000C1964">
        <w:rPr>
          <w:rFonts w:asciiTheme="minorHAnsi" w:hAnsiTheme="minorHAnsi" w:cstheme="minorHAnsi"/>
        </w:rPr>
        <w:t xml:space="preserve"> </w:t>
      </w:r>
      <w:r w:rsidR="0081313F" w:rsidRPr="000C1964">
        <w:rPr>
          <w:rFonts w:asciiTheme="minorHAnsi" w:hAnsiTheme="minorHAnsi" w:cstheme="minorHAnsi"/>
        </w:rPr>
        <w:t>when an investigating authority engages in a construction of normal value</w:t>
      </w:r>
      <w:r w:rsidRPr="000C1964">
        <w:rPr>
          <w:rFonts w:asciiTheme="minorHAnsi" w:hAnsiTheme="minorHAnsi" w:cstheme="minorHAnsi"/>
        </w:rPr>
        <w:t>,</w:t>
      </w:r>
      <w:r w:rsidR="0081313F" w:rsidRPr="000C1964">
        <w:rPr>
          <w:rFonts w:asciiTheme="minorHAnsi" w:hAnsiTheme="minorHAnsi" w:cstheme="minorHAnsi"/>
        </w:rPr>
        <w:t xml:space="preserve"> it must only</w:t>
      </w:r>
      <w:r w:rsidR="00475642" w:rsidRPr="000C1964">
        <w:rPr>
          <w:rFonts w:asciiTheme="minorHAnsi" w:hAnsiTheme="minorHAnsi" w:cstheme="minorHAnsi"/>
        </w:rPr>
        <w:t xml:space="preserve">, </w:t>
      </w:r>
      <w:r w:rsidR="0081313F" w:rsidRPr="000C1964">
        <w:rPr>
          <w:rFonts w:asciiTheme="minorHAnsi" w:hAnsiTheme="minorHAnsi" w:cstheme="minorHAnsi"/>
        </w:rPr>
        <w:t>unequivocall</w:t>
      </w:r>
      <w:r w:rsidR="00475642" w:rsidRPr="000C1964">
        <w:rPr>
          <w:rFonts w:asciiTheme="minorHAnsi" w:hAnsiTheme="minorHAnsi" w:cstheme="minorHAnsi"/>
        </w:rPr>
        <w:t xml:space="preserve">y, </w:t>
      </w:r>
      <w:r w:rsidR="0081313F" w:rsidRPr="000C1964">
        <w:t xml:space="preserve">have </w:t>
      </w:r>
      <w:r w:rsidR="0081313F" w:rsidRPr="000C1964">
        <w:rPr>
          <w:rFonts w:asciiTheme="minorHAnsi" w:hAnsiTheme="minorHAnsi" w:cstheme="minorHAnsi"/>
        </w:rPr>
        <w:t>regard to the precise accounting categor</w:t>
      </w:r>
      <w:r w:rsidR="00925DD9" w:rsidRPr="000C1964">
        <w:rPr>
          <w:rFonts w:asciiTheme="minorHAnsi" w:hAnsiTheme="minorHAnsi" w:cstheme="minorHAnsi"/>
        </w:rPr>
        <w:t>ies</w:t>
      </w:r>
      <w:r w:rsidR="0081313F" w:rsidRPr="000C1964">
        <w:rPr>
          <w:rFonts w:asciiTheme="minorHAnsi" w:hAnsiTheme="minorHAnsi" w:cstheme="minorHAnsi"/>
        </w:rPr>
        <w:t xml:space="preserve"> used </w:t>
      </w:r>
      <w:r w:rsidR="00925DD9" w:rsidRPr="000C1964">
        <w:rPr>
          <w:rFonts w:asciiTheme="minorHAnsi" w:hAnsiTheme="minorHAnsi" w:cstheme="minorHAnsi"/>
        </w:rPr>
        <w:t>in</w:t>
      </w:r>
      <w:r w:rsidR="0081313F" w:rsidRPr="000C1964">
        <w:rPr>
          <w:rFonts w:asciiTheme="minorHAnsi" w:hAnsiTheme="minorHAnsi" w:cstheme="minorHAnsi"/>
        </w:rPr>
        <w:t xml:space="preserve"> the exporter</w:t>
      </w:r>
      <w:r w:rsidR="001F08D8" w:rsidRPr="000C1964">
        <w:rPr>
          <w:rFonts w:asciiTheme="minorHAnsi" w:hAnsiTheme="minorHAnsi" w:cstheme="minorHAnsi"/>
        </w:rPr>
        <w:t>'</w:t>
      </w:r>
      <w:r w:rsidR="00925DD9" w:rsidRPr="000C1964">
        <w:rPr>
          <w:rFonts w:asciiTheme="minorHAnsi" w:hAnsiTheme="minorHAnsi" w:cstheme="minorHAnsi"/>
        </w:rPr>
        <w:t>s records being considered</w:t>
      </w:r>
      <w:r w:rsidR="0081313F" w:rsidRPr="000C1964">
        <w:rPr>
          <w:rFonts w:asciiTheme="minorHAnsi" w:hAnsiTheme="minorHAnsi" w:cstheme="minorHAnsi"/>
        </w:rPr>
        <w:t xml:space="preserve">. </w:t>
      </w:r>
      <w:r w:rsidRPr="000C1964">
        <w:rPr>
          <w:rFonts w:asciiTheme="minorHAnsi" w:hAnsiTheme="minorHAnsi" w:cstheme="minorHAnsi"/>
        </w:rPr>
        <w:t>This is likely China</w:t>
      </w:r>
      <w:r w:rsidR="00CD1DEB" w:rsidRPr="000C1964">
        <w:rPr>
          <w:rFonts w:asciiTheme="minorHAnsi" w:hAnsiTheme="minorHAnsi" w:cstheme="minorHAnsi"/>
        </w:rPr>
        <w:t>'</w:t>
      </w:r>
      <w:r w:rsidRPr="000C1964">
        <w:rPr>
          <w:rFonts w:asciiTheme="minorHAnsi" w:hAnsiTheme="minorHAnsi" w:cstheme="minorHAnsi"/>
        </w:rPr>
        <w:t xml:space="preserve">s ultimate complaint. </w:t>
      </w:r>
      <w:r w:rsidR="006607AD" w:rsidRPr="000C1964">
        <w:rPr>
          <w:rFonts w:asciiTheme="minorHAnsi" w:hAnsiTheme="minorHAnsi" w:cstheme="minorHAnsi"/>
        </w:rPr>
        <w:t>China provided n</w:t>
      </w:r>
      <w:r w:rsidR="0081313F" w:rsidRPr="000C1964">
        <w:rPr>
          <w:rFonts w:asciiTheme="minorHAnsi" w:hAnsiTheme="minorHAnsi" w:cstheme="minorHAnsi"/>
        </w:rPr>
        <w:t xml:space="preserve">o coherent explanation </w:t>
      </w:r>
      <w:r w:rsidR="006607AD" w:rsidRPr="000C1964">
        <w:rPr>
          <w:rFonts w:asciiTheme="minorHAnsi" w:hAnsiTheme="minorHAnsi" w:cstheme="minorHAnsi"/>
        </w:rPr>
        <w:t>as to</w:t>
      </w:r>
      <w:r w:rsidR="0081313F" w:rsidRPr="000C1964">
        <w:rPr>
          <w:rFonts w:asciiTheme="minorHAnsi" w:hAnsiTheme="minorHAnsi" w:cstheme="minorHAnsi"/>
        </w:rPr>
        <w:t xml:space="preserve"> the basis for this purported obligation. Given that China appears to contend that this obligation exists even where the records of the exporter are not being relied upon, and irrespective of the reason why they are not being relied upon, it obviously has potential to lead to nonsensical results, such as where the records are not GAAP compliant. </w:t>
      </w:r>
    </w:p>
    <w:p w14:paraId="22CB4D0A" w14:textId="46890FAC"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Further, and in any event, China</w:t>
      </w:r>
      <w:r w:rsidR="001F08D8" w:rsidRPr="000C1964">
        <w:rPr>
          <w:rFonts w:asciiTheme="minorHAnsi" w:hAnsiTheme="minorHAnsi" w:cstheme="minorHAnsi"/>
        </w:rPr>
        <w:t>'</w:t>
      </w:r>
      <w:r w:rsidRPr="000C1964">
        <w:rPr>
          <w:rFonts w:asciiTheme="minorHAnsi" w:hAnsiTheme="minorHAnsi" w:cstheme="minorHAnsi"/>
        </w:rPr>
        <w:t xml:space="preserve">s argument cannot succeed because it is clear from the facts of Railway Wheels Investigation 466 that there was a genuine relationship between </w:t>
      </w:r>
      <w:proofErr w:type="spellStart"/>
      <w:r w:rsidR="00925DD9" w:rsidRPr="000C1964">
        <w:rPr>
          <w:rFonts w:asciiTheme="minorHAnsi" w:hAnsiTheme="minorHAnsi" w:cstheme="minorHAnsi"/>
        </w:rPr>
        <w:t>Masteel</w:t>
      </w:r>
      <w:r w:rsidR="001F08D8" w:rsidRPr="000C1964">
        <w:rPr>
          <w:rFonts w:asciiTheme="minorHAnsi" w:hAnsiTheme="minorHAnsi" w:cstheme="minorHAnsi"/>
        </w:rPr>
        <w:t>'</w:t>
      </w:r>
      <w:r w:rsidR="00925DD9" w:rsidRPr="000C1964">
        <w:rPr>
          <w:rFonts w:asciiTheme="minorHAnsi" w:hAnsiTheme="minorHAnsi" w:cstheme="minorHAnsi"/>
        </w:rPr>
        <w:t>s</w:t>
      </w:r>
      <w:proofErr w:type="spellEnd"/>
      <w:r w:rsidRPr="000C1964">
        <w:rPr>
          <w:rFonts w:asciiTheme="minorHAnsi" w:hAnsiTheme="minorHAnsi" w:cstheme="minorHAnsi"/>
        </w:rPr>
        <w:t xml:space="preserve"> cost of steel billet and the production and sale of railway wheels.</w:t>
      </w:r>
      <w:r w:rsidRPr="000C1964">
        <w:rPr>
          <w:rStyle w:val="FootnoteReference"/>
          <w:rFonts w:asciiTheme="minorHAnsi" w:hAnsiTheme="minorHAnsi" w:cstheme="minorHAnsi"/>
        </w:rPr>
        <w:footnoteReference w:id="216"/>
      </w:r>
      <w:r w:rsidRPr="000C1964">
        <w:rPr>
          <w:rFonts w:asciiTheme="minorHAnsi" w:hAnsiTheme="minorHAnsi" w:cstheme="minorHAnsi"/>
        </w:rPr>
        <w:t xml:space="preserve"> </w:t>
      </w:r>
    </w:p>
    <w:p w14:paraId="6C5739AB" w14:textId="1572085F"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 xml:space="preserve">The ADC, in deciding to assess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 xml:space="preserve"> records at the level of steel billet, was guided by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 xml:space="preserve"> presentation of its own cost records. </w:t>
      </w:r>
      <w:proofErr w:type="spellStart"/>
      <w:r w:rsidRPr="000C1964">
        <w:rPr>
          <w:rFonts w:asciiTheme="minorHAnsi" w:hAnsiTheme="minorHAnsi" w:cstheme="minorHAnsi"/>
        </w:rPr>
        <w:t>Masteel</w:t>
      </w:r>
      <w:proofErr w:type="spellEnd"/>
      <w:r w:rsidRPr="000C1964">
        <w:rPr>
          <w:rFonts w:asciiTheme="minorHAnsi" w:hAnsiTheme="minorHAnsi" w:cstheme="minorHAnsi"/>
        </w:rPr>
        <w:t xml:space="preserve"> provided a breakdown, on a cost basis, of the most significant production steps involved in manufacturing the finished goods </w:t>
      </w:r>
      <w:r w:rsidRPr="000C1964">
        <w:rPr>
          <w:rFonts w:asciiTheme="minorHAnsi" w:hAnsiTheme="minorHAnsi" w:cstheme="minorHAnsi"/>
        </w:rPr>
        <w:lastRenderedPageBreak/>
        <w:t>as follows: (</w:t>
      </w:r>
      <w:r w:rsidR="00E23F1B" w:rsidRPr="000C1964">
        <w:rPr>
          <w:rFonts w:asciiTheme="minorHAnsi" w:hAnsiTheme="minorHAnsi" w:cstheme="minorHAnsi"/>
        </w:rPr>
        <w:t>a</w:t>
      </w:r>
      <w:r w:rsidRPr="000C1964">
        <w:rPr>
          <w:rFonts w:asciiTheme="minorHAnsi" w:hAnsiTheme="minorHAnsi" w:cstheme="minorHAnsi"/>
        </w:rPr>
        <w:t>) steel billet cost of manufacture; (</w:t>
      </w:r>
      <w:r w:rsidR="00E23F1B" w:rsidRPr="000C1964">
        <w:rPr>
          <w:rFonts w:asciiTheme="minorHAnsi" w:hAnsiTheme="minorHAnsi" w:cstheme="minorHAnsi"/>
        </w:rPr>
        <w:t>b</w:t>
      </w:r>
      <w:r w:rsidRPr="000C1964">
        <w:rPr>
          <w:rFonts w:asciiTheme="minorHAnsi" w:hAnsiTheme="minorHAnsi" w:cstheme="minorHAnsi"/>
        </w:rPr>
        <w:t>) blank wheel cost of manufacture; and (</w:t>
      </w:r>
      <w:r w:rsidR="00E23F1B" w:rsidRPr="000C1964">
        <w:rPr>
          <w:rFonts w:asciiTheme="minorHAnsi" w:hAnsiTheme="minorHAnsi" w:cstheme="minorHAnsi"/>
        </w:rPr>
        <w:t>c</w:t>
      </w:r>
      <w:r w:rsidRPr="000C1964">
        <w:rPr>
          <w:rFonts w:asciiTheme="minorHAnsi" w:hAnsiTheme="minorHAnsi" w:cstheme="minorHAnsi"/>
        </w:rPr>
        <w:t>) finished wheel cost of manufacture.</w:t>
      </w:r>
      <w:r w:rsidRPr="000C1964">
        <w:rPr>
          <w:rStyle w:val="FootnoteReference"/>
          <w:rFonts w:asciiTheme="minorHAnsi" w:hAnsiTheme="minorHAnsi" w:cstheme="minorHAnsi"/>
        </w:rPr>
        <w:footnoteReference w:id="217"/>
      </w:r>
      <w:r w:rsidRPr="000C1964">
        <w:rPr>
          <w:rFonts w:asciiTheme="minorHAnsi" w:hAnsiTheme="minorHAnsi" w:cstheme="minorHAnsi"/>
        </w:rPr>
        <w:t xml:space="preserve"> </w:t>
      </w:r>
      <w:proofErr w:type="spellStart"/>
      <w:r w:rsidRPr="000C1964">
        <w:rPr>
          <w:rFonts w:asciiTheme="minorHAnsi" w:hAnsiTheme="minorHAnsi" w:cstheme="minorHAnsi"/>
        </w:rPr>
        <w:t>Masteel</w:t>
      </w:r>
      <w:r w:rsidR="001F08D8" w:rsidRPr="000C1964">
        <w:rPr>
          <w:rFonts w:asciiTheme="minorHAnsi" w:hAnsiTheme="minorHAnsi" w:cstheme="minorHAnsi"/>
        </w:rPr>
        <w:t>'</w:t>
      </w:r>
      <w:r w:rsidRPr="000C1964">
        <w:rPr>
          <w:rFonts w:asciiTheme="minorHAnsi" w:hAnsiTheme="minorHAnsi" w:cstheme="minorHAnsi"/>
        </w:rPr>
        <w:t>s</w:t>
      </w:r>
      <w:proofErr w:type="spellEnd"/>
      <w:r w:rsidRPr="000C1964">
        <w:rPr>
          <w:rFonts w:asciiTheme="minorHAnsi" w:hAnsiTheme="minorHAnsi" w:cstheme="minorHAnsi"/>
        </w:rPr>
        <w:t xml:space="preserve"> questionnaire response specifically identified the steel billet cost for the goods exported to Australia,</w:t>
      </w:r>
      <w:r w:rsidRPr="000C1964">
        <w:rPr>
          <w:rStyle w:val="FootnoteReference"/>
          <w:rFonts w:asciiTheme="minorHAnsi" w:hAnsiTheme="minorHAnsi" w:cstheme="minorHAnsi"/>
        </w:rPr>
        <w:t xml:space="preserve">  </w:t>
      </w:r>
      <w:r w:rsidRPr="000C1964">
        <w:rPr>
          <w:rFonts w:asciiTheme="minorHAnsi" w:hAnsiTheme="minorHAnsi" w:cstheme="minorHAnsi"/>
        </w:rPr>
        <w:t xml:space="preserve">and stated </w:t>
      </w:r>
      <w:r w:rsidR="001F08D8" w:rsidRPr="000C1964">
        <w:rPr>
          <w:rFonts w:asciiTheme="minorHAnsi" w:hAnsiTheme="minorHAnsi" w:cstheme="minorHAnsi"/>
        </w:rPr>
        <w:t>"</w:t>
      </w:r>
      <w:r w:rsidRPr="000C1964">
        <w:rPr>
          <w:rFonts w:asciiTheme="minorHAnsi" w:hAnsiTheme="minorHAnsi" w:cstheme="minorHAnsi"/>
        </w:rPr>
        <w:t>[t]he costs of steel billets and blank wheels are the actual costs incurred.</w:t>
      </w:r>
      <w:r w:rsidR="001F08D8" w:rsidRPr="000C1964">
        <w:rPr>
          <w:rFonts w:asciiTheme="minorHAnsi" w:hAnsiTheme="minorHAnsi" w:cstheme="minorHAnsi"/>
        </w:rPr>
        <w:t>"</w:t>
      </w:r>
      <w:r w:rsidR="000077DE" w:rsidRPr="000C1964">
        <w:rPr>
          <w:rStyle w:val="FootnoteReference"/>
          <w:rFonts w:asciiTheme="minorHAnsi" w:hAnsiTheme="minorHAnsi" w:cstheme="minorHAnsi"/>
        </w:rPr>
        <w:t xml:space="preserve"> </w:t>
      </w:r>
      <w:r w:rsidR="000077DE" w:rsidRPr="000C1964">
        <w:rPr>
          <w:rStyle w:val="FootnoteReference"/>
          <w:rFonts w:asciiTheme="minorHAnsi" w:hAnsiTheme="minorHAnsi" w:cstheme="minorHAnsi"/>
        </w:rPr>
        <w:footnoteReference w:id="218"/>
      </w:r>
      <w:r w:rsidR="000077DE" w:rsidRPr="000C1964">
        <w:rPr>
          <w:rFonts w:asciiTheme="minorHAnsi" w:hAnsiTheme="minorHAnsi" w:cstheme="minorHAnsi"/>
        </w:rPr>
        <w:t xml:space="preserve"> </w:t>
      </w:r>
      <w:r w:rsidRPr="000C1964">
        <w:rPr>
          <w:rFonts w:asciiTheme="minorHAnsi" w:hAnsiTheme="minorHAnsi" w:cstheme="minorHAnsi"/>
        </w:rPr>
        <w:t xml:space="preserve"> Additionally, the steel billet cost was listed as the primary input into the finished goods. </w:t>
      </w:r>
      <w:r w:rsidR="006607AD" w:rsidRPr="000C1964">
        <w:rPr>
          <w:rFonts w:asciiTheme="minorHAnsi" w:hAnsiTheme="minorHAnsi" w:cstheme="minorHAnsi"/>
        </w:rPr>
        <w:t>As Australia explained in its own first written submission,</w:t>
      </w:r>
      <w:r w:rsidR="006607AD" w:rsidRPr="000C1964">
        <w:rPr>
          <w:rStyle w:val="FootnoteReference"/>
          <w:rFonts w:asciiTheme="minorHAnsi" w:hAnsiTheme="minorHAnsi" w:cstheme="minorHAnsi"/>
        </w:rPr>
        <w:footnoteReference w:id="219"/>
      </w:r>
      <w:r w:rsidR="006607AD" w:rsidRPr="000C1964">
        <w:rPr>
          <w:rFonts w:asciiTheme="minorHAnsi" w:hAnsiTheme="minorHAnsi" w:cstheme="minorHAnsi"/>
        </w:rPr>
        <w:t xml:space="preserve"> i</w:t>
      </w:r>
      <w:r w:rsidRPr="000C1964">
        <w:rPr>
          <w:rFonts w:asciiTheme="minorHAnsi" w:hAnsiTheme="minorHAnsi" w:cstheme="minorHAnsi"/>
        </w:rPr>
        <w:t xml:space="preserve">t would </w:t>
      </w:r>
      <w:r w:rsidR="000077DE" w:rsidRPr="000C1964">
        <w:rPr>
          <w:rFonts w:asciiTheme="minorHAnsi" w:hAnsiTheme="minorHAnsi" w:cstheme="minorHAnsi"/>
        </w:rPr>
        <w:t xml:space="preserve">not </w:t>
      </w:r>
      <w:r w:rsidRPr="000C1964">
        <w:rPr>
          <w:rFonts w:asciiTheme="minorHAnsi" w:hAnsiTheme="minorHAnsi" w:cstheme="minorHAnsi"/>
        </w:rPr>
        <w:t xml:space="preserve">have been practicable or appropriate for the ADC to assess costs at the level of upstream inputs, given the </w:t>
      </w:r>
      <w:proofErr w:type="gramStart"/>
      <w:r w:rsidRPr="000C1964">
        <w:rPr>
          <w:rFonts w:asciiTheme="minorHAnsi" w:hAnsiTheme="minorHAnsi" w:cstheme="minorHAnsi"/>
        </w:rPr>
        <w:t>manner in which</w:t>
      </w:r>
      <w:proofErr w:type="gramEnd"/>
      <w:r w:rsidRPr="000C1964">
        <w:rPr>
          <w:rFonts w:asciiTheme="minorHAnsi" w:hAnsiTheme="minorHAnsi" w:cstheme="minorHAnsi"/>
        </w:rPr>
        <w:t xml:space="preserve"> </w:t>
      </w:r>
      <w:proofErr w:type="spellStart"/>
      <w:r w:rsidRPr="000C1964">
        <w:rPr>
          <w:rFonts w:asciiTheme="minorHAnsi" w:hAnsiTheme="minorHAnsi" w:cstheme="minorHAnsi"/>
        </w:rPr>
        <w:t>Masteel</w:t>
      </w:r>
      <w:proofErr w:type="spellEnd"/>
      <w:r w:rsidRPr="000C1964">
        <w:rPr>
          <w:rFonts w:asciiTheme="minorHAnsi" w:hAnsiTheme="minorHAnsi" w:cstheme="minorHAnsi"/>
        </w:rPr>
        <w:t xml:space="preserve"> reported its cost data for the production of the goods exported to Australia, and the prevalence of SOE involvement in the upstream markets.</w:t>
      </w:r>
    </w:p>
    <w:p w14:paraId="694C486F" w14:textId="77777777" w:rsidR="0081313F" w:rsidRPr="000C1964" w:rsidRDefault="0081313F" w:rsidP="0081313F">
      <w:pPr>
        <w:pStyle w:val="HL3HeadingLevel3"/>
        <w:numPr>
          <w:ilvl w:val="2"/>
          <w:numId w:val="2"/>
        </w:numPr>
        <w:rPr>
          <w:rFonts w:asciiTheme="minorHAnsi" w:hAnsiTheme="minorHAnsi" w:cstheme="minorHAnsi"/>
        </w:rPr>
      </w:pPr>
      <w:bookmarkStart w:id="168" w:name="_Toc132876657"/>
      <w:bookmarkStart w:id="169" w:name="_Toc134774852"/>
      <w:bookmarkStart w:id="170" w:name="_Toc135405941"/>
      <w:r w:rsidRPr="000C1964">
        <w:rPr>
          <w:rFonts w:asciiTheme="minorHAnsi" w:hAnsiTheme="minorHAnsi" w:cstheme="minorHAnsi"/>
        </w:rPr>
        <w:t>Conclusion</w:t>
      </w:r>
      <w:bookmarkEnd w:id="168"/>
      <w:bookmarkEnd w:id="169"/>
      <w:bookmarkEnd w:id="170"/>
      <w:r w:rsidRPr="000C1964">
        <w:rPr>
          <w:rFonts w:asciiTheme="minorHAnsi" w:hAnsiTheme="minorHAnsi" w:cstheme="minorHAnsi"/>
        </w:rPr>
        <w:t xml:space="preserve"> </w:t>
      </w:r>
    </w:p>
    <w:p w14:paraId="0E628CB9" w14:textId="506CC5D0" w:rsidR="0081313F" w:rsidRPr="000C1964" w:rsidRDefault="0081313F" w:rsidP="00C06499">
      <w:pPr>
        <w:pStyle w:val="P1-N1Paragraph1-Number1"/>
        <w:spacing w:before="120" w:after="120"/>
        <w:rPr>
          <w:rFonts w:asciiTheme="minorHAnsi" w:hAnsiTheme="minorHAnsi" w:cstheme="minorHAnsi"/>
        </w:rPr>
      </w:pPr>
      <w:r w:rsidRPr="000C1964">
        <w:rPr>
          <w:rFonts w:asciiTheme="minorHAnsi" w:hAnsiTheme="minorHAnsi" w:cstheme="minorHAnsi"/>
        </w:rPr>
        <w:t>The ADC properly evaluated the record evidence and acted in an objective and unbiased manner when determining that calculating costs at the level of steel billet was appropriate for the purpose of constructing normal value of railway wheels. The Panel should</w:t>
      </w:r>
      <w:r w:rsidR="000077DE" w:rsidRPr="000C1964">
        <w:rPr>
          <w:rFonts w:asciiTheme="minorHAnsi" w:hAnsiTheme="minorHAnsi" w:cstheme="minorHAnsi"/>
        </w:rPr>
        <w:t xml:space="preserve"> </w:t>
      </w:r>
      <w:r w:rsidRPr="000C1964">
        <w:rPr>
          <w:rFonts w:asciiTheme="minorHAnsi" w:hAnsiTheme="minorHAnsi" w:cstheme="minorHAnsi"/>
        </w:rPr>
        <w:t>reject China</w:t>
      </w:r>
      <w:r w:rsidR="001F08D8" w:rsidRPr="000C1964">
        <w:rPr>
          <w:rFonts w:asciiTheme="minorHAnsi" w:hAnsiTheme="minorHAnsi" w:cstheme="minorHAnsi"/>
        </w:rPr>
        <w:t>'</w:t>
      </w:r>
      <w:r w:rsidRPr="000C1964">
        <w:rPr>
          <w:rFonts w:asciiTheme="minorHAnsi" w:hAnsiTheme="minorHAnsi" w:cstheme="minorHAnsi"/>
        </w:rPr>
        <w:t>s AD claim 5</w:t>
      </w:r>
      <w:r w:rsidR="000077DE" w:rsidRPr="000C1964">
        <w:rPr>
          <w:rFonts w:asciiTheme="minorHAnsi" w:hAnsiTheme="minorHAnsi" w:cstheme="minorHAnsi"/>
        </w:rPr>
        <w:t>.d</w:t>
      </w:r>
      <w:r w:rsidRPr="000C1964">
        <w:rPr>
          <w:rFonts w:asciiTheme="minorHAnsi" w:hAnsiTheme="minorHAnsi" w:cstheme="minorHAnsi"/>
        </w:rPr>
        <w:t>.</w:t>
      </w:r>
    </w:p>
    <w:p w14:paraId="75BD453C" w14:textId="333FA1CA" w:rsidR="0081313F" w:rsidRPr="000C1964" w:rsidRDefault="0081313F" w:rsidP="0081313F">
      <w:pPr>
        <w:pStyle w:val="HL2HeadingLevel2"/>
      </w:pPr>
      <w:bookmarkStart w:id="171" w:name="_Toc134774853"/>
      <w:bookmarkStart w:id="172" w:name="_Toc135405942"/>
      <w:r w:rsidRPr="000C1964">
        <w:t>China</w:t>
      </w:r>
      <w:r w:rsidR="001F08D8" w:rsidRPr="000C1964">
        <w:t>'</w:t>
      </w:r>
      <w:r w:rsidRPr="000C1964">
        <w:t>s AD claim 6.a</w:t>
      </w:r>
      <w:bookmarkEnd w:id="171"/>
      <w:bookmarkEnd w:id="172"/>
    </w:p>
    <w:p w14:paraId="24A08E7B" w14:textId="60BFBA0D" w:rsidR="0081313F" w:rsidRPr="000C1964" w:rsidRDefault="0081313F" w:rsidP="0081313F">
      <w:pPr>
        <w:pStyle w:val="P1-N1Paragraph1-Number1"/>
        <w:spacing w:before="120" w:after="120"/>
        <w:rPr>
          <w:rFonts w:asciiTheme="minorHAnsi" w:hAnsiTheme="minorHAnsi" w:cstheme="minorHAnsi"/>
          <w:color w:val="000000" w:themeColor="text1"/>
        </w:rPr>
      </w:pPr>
      <w:r w:rsidRPr="000C1964">
        <w:rPr>
          <w:rFonts w:asciiTheme="minorHAnsi" w:hAnsiTheme="minorHAnsi" w:cstheme="minorHAnsi"/>
        </w:rPr>
        <w:t xml:space="preserve">China claims that the ADC failed to </w:t>
      </w:r>
      <w:proofErr w:type="gramStart"/>
      <w:r w:rsidRPr="000C1964">
        <w:rPr>
          <w:rFonts w:asciiTheme="minorHAnsi" w:hAnsiTheme="minorHAnsi" w:cstheme="minorHAnsi"/>
        </w:rPr>
        <w:t>make due</w:t>
      </w:r>
      <w:proofErr w:type="gramEnd"/>
      <w:r w:rsidRPr="000C1964">
        <w:rPr>
          <w:rFonts w:asciiTheme="minorHAnsi" w:hAnsiTheme="minorHAnsi" w:cstheme="minorHAnsi"/>
        </w:rPr>
        <w:t xml:space="preserve"> allowances to ensure a fair comparison between the export price and constructed normal value. China</w:t>
      </w:r>
      <w:r w:rsidR="001F08D8" w:rsidRPr="000C1964">
        <w:rPr>
          <w:rFonts w:asciiTheme="minorHAnsi" w:hAnsiTheme="minorHAnsi" w:cstheme="minorHAnsi"/>
        </w:rPr>
        <w:t>'</w:t>
      </w:r>
      <w:r w:rsidRPr="000C1964">
        <w:rPr>
          <w:rFonts w:asciiTheme="minorHAnsi" w:hAnsiTheme="minorHAnsi" w:cstheme="minorHAnsi"/>
        </w:rPr>
        <w:t>s claim arises from the methodology used by the ADC to construct normal value under Article 2.2, a methodology already the subject of China</w:t>
      </w:r>
      <w:r w:rsidR="001F08D8" w:rsidRPr="000C1964">
        <w:rPr>
          <w:rFonts w:asciiTheme="minorHAnsi" w:hAnsiTheme="minorHAnsi" w:cstheme="minorHAnsi"/>
        </w:rPr>
        <w:t>'</w:t>
      </w:r>
      <w:r w:rsidRPr="000C1964">
        <w:rPr>
          <w:rFonts w:asciiTheme="minorHAnsi" w:hAnsiTheme="minorHAnsi" w:cstheme="minorHAnsi"/>
        </w:rPr>
        <w:t xml:space="preserve">s AD </w:t>
      </w:r>
      <w:r w:rsidR="00E23F1B" w:rsidRPr="000C1964">
        <w:rPr>
          <w:rFonts w:asciiTheme="minorHAnsi" w:hAnsiTheme="minorHAnsi" w:cstheme="minorHAnsi"/>
        </w:rPr>
        <w:t>c</w:t>
      </w:r>
      <w:r w:rsidRPr="000C1964">
        <w:rPr>
          <w:rFonts w:asciiTheme="minorHAnsi" w:hAnsiTheme="minorHAnsi" w:cstheme="minorHAnsi"/>
        </w:rPr>
        <w:t>laims 3 and 1. China</w:t>
      </w:r>
      <w:r w:rsidR="001F08D8" w:rsidRPr="000C1964">
        <w:rPr>
          <w:rFonts w:asciiTheme="minorHAnsi" w:hAnsiTheme="minorHAnsi" w:cstheme="minorHAnsi"/>
        </w:rPr>
        <w:t>'</w:t>
      </w:r>
      <w:r w:rsidRPr="000C1964">
        <w:rPr>
          <w:rFonts w:asciiTheme="minorHAnsi" w:hAnsiTheme="minorHAnsi" w:cstheme="minorHAnsi"/>
        </w:rPr>
        <w:t xml:space="preserve">s AD claim 6.a </w:t>
      </w:r>
      <w:r w:rsidR="00942243" w:rsidRPr="000C1964">
        <w:rPr>
          <w:rFonts w:asciiTheme="minorHAnsi" w:hAnsiTheme="minorHAnsi" w:cstheme="minorHAnsi"/>
        </w:rPr>
        <w:t>argues</w:t>
      </w:r>
      <w:r w:rsidRPr="000C1964">
        <w:rPr>
          <w:rFonts w:asciiTheme="minorHAnsi" w:hAnsiTheme="minorHAnsi" w:cstheme="minorHAnsi"/>
        </w:rPr>
        <w:t xml:space="preserve"> for adjustments to be made under Article 2.4 </w:t>
      </w:r>
      <w:r w:rsidR="00FE7C98" w:rsidRPr="000C1964">
        <w:rPr>
          <w:rFonts w:asciiTheme="minorHAnsi" w:hAnsiTheme="minorHAnsi" w:cstheme="minorHAnsi"/>
        </w:rPr>
        <w:t>that would</w:t>
      </w:r>
      <w:r w:rsidRPr="000C1964">
        <w:rPr>
          <w:rFonts w:asciiTheme="minorHAnsi" w:hAnsiTheme="minorHAnsi" w:cstheme="minorHAnsi"/>
        </w:rPr>
        <w:t xml:space="preserve"> reverse the </w:t>
      </w:r>
      <w:r w:rsidR="00FE7C98" w:rsidRPr="000C1964">
        <w:rPr>
          <w:rFonts w:asciiTheme="minorHAnsi" w:hAnsiTheme="minorHAnsi" w:cstheme="minorHAnsi"/>
        </w:rPr>
        <w:t xml:space="preserve">outcome of the </w:t>
      </w:r>
      <w:r w:rsidRPr="000C1964">
        <w:rPr>
          <w:rFonts w:asciiTheme="minorHAnsi" w:hAnsiTheme="minorHAnsi" w:cstheme="minorHAnsi"/>
        </w:rPr>
        <w:t>methodology used to construct normal value under Articles 2.2 and 2.2.1.1. This is not the purpose of Article 2.4.</w:t>
      </w:r>
      <w:r w:rsidRPr="000C1964">
        <w:rPr>
          <w:rStyle w:val="FootnoteReference"/>
          <w:rFonts w:asciiTheme="minorHAnsi" w:eastAsiaTheme="majorEastAsia" w:hAnsiTheme="minorHAnsi" w:cstheme="minorHAnsi"/>
          <w:sz w:val="18"/>
          <w:szCs w:val="20"/>
        </w:rPr>
        <w:footnoteReference w:id="220"/>
      </w:r>
      <w:r w:rsidRPr="000C1964">
        <w:rPr>
          <w:rFonts w:asciiTheme="minorHAnsi" w:hAnsiTheme="minorHAnsi" w:cstheme="minorHAnsi"/>
        </w:rPr>
        <w:t xml:space="preserve"> China</w:t>
      </w:r>
      <w:r w:rsidR="001F08D8" w:rsidRPr="000C1964">
        <w:rPr>
          <w:rFonts w:asciiTheme="minorHAnsi" w:hAnsiTheme="minorHAnsi" w:cstheme="minorHAnsi"/>
        </w:rPr>
        <w:t>'</w:t>
      </w:r>
      <w:r w:rsidRPr="000C1964">
        <w:rPr>
          <w:rFonts w:asciiTheme="minorHAnsi" w:hAnsiTheme="minorHAnsi" w:cstheme="minorHAnsi"/>
        </w:rPr>
        <w:t>s approach is legally impermissible</w:t>
      </w:r>
      <w:r w:rsidR="00B75679" w:rsidRPr="000C1964">
        <w:rPr>
          <w:rFonts w:asciiTheme="minorHAnsi" w:hAnsiTheme="minorHAnsi" w:cstheme="minorHAnsi"/>
        </w:rPr>
        <w:t xml:space="preserve"> and makes no practical sense.</w:t>
      </w:r>
    </w:p>
    <w:p w14:paraId="281C6639" w14:textId="4FF5CA00"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On this basis, China</w:t>
      </w:r>
      <w:r w:rsidR="001F08D8" w:rsidRPr="000C1964">
        <w:rPr>
          <w:rFonts w:asciiTheme="minorHAnsi" w:hAnsiTheme="minorHAnsi" w:cstheme="minorHAnsi"/>
        </w:rPr>
        <w:t>'</w:t>
      </w:r>
      <w:r w:rsidRPr="000C1964">
        <w:rPr>
          <w:rFonts w:asciiTheme="minorHAnsi" w:hAnsiTheme="minorHAnsi" w:cstheme="minorHAnsi"/>
        </w:rPr>
        <w:t xml:space="preserve">s AD claim 6.a is in part consequential on its AD claims 3 and 1. If China fails on AD claim 3 or 1, China must </w:t>
      </w:r>
      <w:r w:rsidR="00FE7C98" w:rsidRPr="000C1964">
        <w:rPr>
          <w:rFonts w:asciiTheme="minorHAnsi" w:hAnsiTheme="minorHAnsi" w:cstheme="minorHAnsi"/>
        </w:rPr>
        <w:t xml:space="preserve">also </w:t>
      </w:r>
      <w:r w:rsidRPr="000C1964">
        <w:rPr>
          <w:rFonts w:asciiTheme="minorHAnsi" w:hAnsiTheme="minorHAnsi" w:cstheme="minorHAnsi"/>
        </w:rPr>
        <w:t xml:space="preserve">fail on AD claim 6.a. Even if China succeeds on </w:t>
      </w:r>
      <w:r w:rsidRPr="000C1964">
        <w:rPr>
          <w:rFonts w:asciiTheme="minorHAnsi" w:hAnsiTheme="minorHAnsi" w:cstheme="minorHAnsi"/>
        </w:rPr>
        <w:lastRenderedPageBreak/>
        <w:t xml:space="preserve">AD claims 3 and 1, then AD claim 6.a must </w:t>
      </w:r>
      <w:r w:rsidR="00B75679" w:rsidRPr="000C1964">
        <w:rPr>
          <w:rFonts w:asciiTheme="minorHAnsi" w:hAnsiTheme="minorHAnsi" w:cstheme="minorHAnsi"/>
        </w:rPr>
        <w:t xml:space="preserve">still </w:t>
      </w:r>
      <w:r w:rsidRPr="000C1964">
        <w:rPr>
          <w:rFonts w:asciiTheme="minorHAnsi" w:hAnsiTheme="minorHAnsi" w:cstheme="minorHAnsi"/>
        </w:rPr>
        <w:t xml:space="preserve">fail; or the Panel may exercise judicial economy and decline to make findings with respect to AD claim 6.a. </w:t>
      </w:r>
    </w:p>
    <w:p w14:paraId="648A64AF" w14:textId="4676B0A4" w:rsidR="0081313F" w:rsidRPr="000C1964" w:rsidRDefault="0081313F" w:rsidP="0081313F">
      <w:pPr>
        <w:pStyle w:val="HL3HeadingLevel3"/>
        <w:numPr>
          <w:ilvl w:val="2"/>
          <w:numId w:val="2"/>
        </w:numPr>
        <w:rPr>
          <w:rFonts w:asciiTheme="minorHAnsi" w:hAnsiTheme="minorHAnsi" w:cstheme="minorHAnsi"/>
        </w:rPr>
      </w:pPr>
      <w:bookmarkStart w:id="173" w:name="_Toc132876659"/>
      <w:bookmarkStart w:id="174" w:name="_Toc134774854"/>
      <w:bookmarkStart w:id="175" w:name="_Toc135405943"/>
      <w:r w:rsidRPr="000C1964">
        <w:rPr>
          <w:rFonts w:asciiTheme="minorHAnsi" w:hAnsiTheme="minorHAnsi" w:cstheme="minorHAnsi"/>
        </w:rPr>
        <w:t>China</w:t>
      </w:r>
      <w:r w:rsidR="001F08D8" w:rsidRPr="000C1964">
        <w:rPr>
          <w:rFonts w:asciiTheme="minorHAnsi" w:hAnsiTheme="minorHAnsi" w:cstheme="minorHAnsi"/>
        </w:rPr>
        <w:t>'</w:t>
      </w:r>
      <w:r w:rsidRPr="000C1964">
        <w:rPr>
          <w:rFonts w:asciiTheme="minorHAnsi" w:hAnsiTheme="minorHAnsi" w:cstheme="minorHAnsi"/>
        </w:rPr>
        <w:t>s AD claim 6.a is legally impermissible</w:t>
      </w:r>
      <w:bookmarkEnd w:id="173"/>
      <w:bookmarkEnd w:id="174"/>
      <w:r w:rsidR="00B75679" w:rsidRPr="000C1964">
        <w:rPr>
          <w:rFonts w:asciiTheme="minorHAnsi" w:hAnsiTheme="minorHAnsi" w:cstheme="minorHAnsi"/>
        </w:rPr>
        <w:t xml:space="preserve"> and makes no practical </w:t>
      </w:r>
      <w:proofErr w:type="gramStart"/>
      <w:r w:rsidR="00B75679" w:rsidRPr="000C1964">
        <w:rPr>
          <w:rFonts w:asciiTheme="minorHAnsi" w:hAnsiTheme="minorHAnsi" w:cstheme="minorHAnsi"/>
        </w:rPr>
        <w:t>sense</w:t>
      </w:r>
      <w:bookmarkEnd w:id="175"/>
      <w:proofErr w:type="gramEnd"/>
    </w:p>
    <w:p w14:paraId="2C456E75" w14:textId="4076844C"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China</w:t>
      </w:r>
      <w:r w:rsidR="001F08D8" w:rsidRPr="000C1964">
        <w:rPr>
          <w:rFonts w:asciiTheme="minorHAnsi" w:hAnsiTheme="minorHAnsi" w:cstheme="minorHAnsi"/>
        </w:rPr>
        <w:t>'</w:t>
      </w:r>
      <w:r w:rsidRPr="000C1964">
        <w:rPr>
          <w:rFonts w:asciiTheme="minorHAnsi" w:hAnsiTheme="minorHAnsi" w:cstheme="minorHAnsi"/>
        </w:rPr>
        <w:t>s AD claim 6.a. is an impermissible attempt to challenge the ADC</w:t>
      </w:r>
      <w:r w:rsidR="001F08D8" w:rsidRPr="000C1964">
        <w:rPr>
          <w:rFonts w:asciiTheme="minorHAnsi" w:hAnsiTheme="minorHAnsi" w:cstheme="minorHAnsi"/>
        </w:rPr>
        <w:t>'</w:t>
      </w:r>
      <w:r w:rsidRPr="000C1964">
        <w:rPr>
          <w:rFonts w:asciiTheme="minorHAnsi" w:hAnsiTheme="minorHAnsi" w:cstheme="minorHAnsi"/>
        </w:rPr>
        <w:t xml:space="preserve">s construction of normal value under Article 2.2. Adjustments made under Article 2.4 are designed to address price comparability issues, not to reverse </w:t>
      </w:r>
      <w:r w:rsidR="00B75679" w:rsidRPr="000C1964">
        <w:rPr>
          <w:rFonts w:asciiTheme="minorHAnsi" w:hAnsiTheme="minorHAnsi" w:cstheme="minorHAnsi"/>
        </w:rPr>
        <w:t xml:space="preserve">the outcome of </w:t>
      </w:r>
      <w:r w:rsidRPr="000C1964">
        <w:rPr>
          <w:rFonts w:asciiTheme="minorHAnsi" w:hAnsiTheme="minorHAnsi" w:cstheme="minorHAnsi"/>
        </w:rPr>
        <w:t>methodological choices made during the construction of normal value under Article 2.2.</w:t>
      </w:r>
    </w:p>
    <w:p w14:paraId="7EAB5305" w14:textId="5821F9B8"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Through its</w:t>
      </w:r>
      <w:r w:rsidR="00E23F1B" w:rsidRPr="000C1964">
        <w:rPr>
          <w:rFonts w:asciiTheme="minorHAnsi" w:hAnsiTheme="minorHAnsi" w:cstheme="minorHAnsi"/>
        </w:rPr>
        <w:t xml:space="preserve"> AD</w:t>
      </w:r>
      <w:r w:rsidRPr="000C1964">
        <w:rPr>
          <w:rFonts w:asciiTheme="minorHAnsi" w:hAnsiTheme="minorHAnsi" w:cstheme="minorHAnsi"/>
        </w:rPr>
        <w:t xml:space="preserve"> claim 6.a, China advocates for adjustments under Article 2.4 to address an alleged disparity between the constructed normal value and export price.</w:t>
      </w:r>
      <w:r w:rsidR="00400274" w:rsidRPr="000C1964">
        <w:rPr>
          <w:rStyle w:val="FootnoteReference"/>
          <w:rFonts w:asciiTheme="minorHAnsi" w:hAnsiTheme="minorHAnsi" w:cstheme="minorHAnsi"/>
        </w:rPr>
        <w:t xml:space="preserve"> </w:t>
      </w:r>
      <w:r w:rsidR="00400274" w:rsidRPr="000C1964">
        <w:rPr>
          <w:rStyle w:val="FootnoteReference"/>
          <w:rFonts w:asciiTheme="minorHAnsi" w:hAnsiTheme="minorHAnsi" w:cstheme="minorHAnsi"/>
        </w:rPr>
        <w:footnoteReference w:id="221"/>
      </w:r>
      <w:r w:rsidRPr="000C1964">
        <w:rPr>
          <w:rFonts w:asciiTheme="minorHAnsi" w:hAnsiTheme="minorHAnsi" w:cstheme="minorHAnsi"/>
        </w:rPr>
        <w:t>. China does not specify how or where adjustments under Article 2.4 could have been made to address this alleged disparity.</w:t>
      </w:r>
    </w:p>
    <w:p w14:paraId="0D9CE2D3" w14:textId="053E3FD7" w:rsidR="0081313F" w:rsidRPr="000C1964" w:rsidRDefault="0059405A" w:rsidP="0081313F">
      <w:pPr>
        <w:pStyle w:val="P1-N1Paragraph1-Number1"/>
        <w:spacing w:before="120" w:after="120"/>
        <w:rPr>
          <w:rFonts w:asciiTheme="minorHAnsi" w:hAnsiTheme="minorHAnsi" w:cstheme="minorHAnsi"/>
        </w:rPr>
      </w:pPr>
      <w:r w:rsidRPr="000C1964">
        <w:rPr>
          <w:rFonts w:asciiTheme="minorHAnsi" w:hAnsiTheme="minorHAnsi" w:cstheme="minorHAnsi"/>
        </w:rPr>
        <w:t>It is apparent that</w:t>
      </w:r>
      <w:r w:rsidR="0081313F" w:rsidRPr="000C1964">
        <w:rPr>
          <w:rFonts w:asciiTheme="minorHAnsi" w:hAnsiTheme="minorHAnsi" w:cstheme="minorHAnsi"/>
        </w:rPr>
        <w:t xml:space="preserve"> China advocates for due allowance adjustments that would have had the effect of adjusting the constructed normal value to a quantum identical to that which would have been calculated using </w:t>
      </w:r>
      <w:proofErr w:type="spellStart"/>
      <w:r w:rsidR="0081313F" w:rsidRPr="000C1964">
        <w:rPr>
          <w:rFonts w:asciiTheme="minorHAnsi" w:hAnsiTheme="minorHAnsi" w:cstheme="minorHAnsi"/>
        </w:rPr>
        <w:t>Masteel</w:t>
      </w:r>
      <w:r w:rsidR="001F08D8" w:rsidRPr="000C1964">
        <w:rPr>
          <w:rFonts w:asciiTheme="minorHAnsi" w:hAnsiTheme="minorHAnsi" w:cstheme="minorHAnsi"/>
        </w:rPr>
        <w:t>'</w:t>
      </w:r>
      <w:r w:rsidR="0081313F" w:rsidRPr="000C1964">
        <w:rPr>
          <w:rFonts w:asciiTheme="minorHAnsi" w:hAnsiTheme="minorHAnsi" w:cstheme="minorHAnsi"/>
        </w:rPr>
        <w:t>s</w:t>
      </w:r>
      <w:proofErr w:type="spellEnd"/>
      <w:r w:rsidR="0081313F" w:rsidRPr="000C1964">
        <w:rPr>
          <w:rFonts w:asciiTheme="minorHAnsi" w:hAnsiTheme="minorHAnsi" w:cstheme="minorHAnsi"/>
        </w:rPr>
        <w:t xml:space="preserve"> unadjusted recorded costs (at least part of which, the ADC had found reflect market distortions). </w:t>
      </w:r>
      <w:r w:rsidR="00394F1F" w:rsidRPr="000C1964">
        <w:rPr>
          <w:rFonts w:asciiTheme="minorHAnsi" w:hAnsiTheme="minorHAnsi" w:cstheme="minorHAnsi"/>
        </w:rPr>
        <w:t xml:space="preserve">So much is evident from </w:t>
      </w:r>
      <w:r w:rsidR="0081313F" w:rsidRPr="000C1964">
        <w:rPr>
          <w:rFonts w:asciiTheme="minorHAnsi" w:hAnsiTheme="minorHAnsi" w:cstheme="minorHAnsi"/>
        </w:rPr>
        <w:t>China</w:t>
      </w:r>
      <w:r w:rsidR="001F08D8" w:rsidRPr="000C1964">
        <w:rPr>
          <w:rFonts w:asciiTheme="minorHAnsi" w:hAnsiTheme="minorHAnsi" w:cstheme="minorHAnsi"/>
        </w:rPr>
        <w:t>'</w:t>
      </w:r>
      <w:r w:rsidR="0081313F" w:rsidRPr="000C1964">
        <w:rPr>
          <w:rFonts w:asciiTheme="minorHAnsi" w:hAnsiTheme="minorHAnsi" w:cstheme="minorHAnsi"/>
        </w:rPr>
        <w:t>s opening statement at the</w:t>
      </w:r>
      <w:r w:rsidR="00E23F1B" w:rsidRPr="000C1964">
        <w:rPr>
          <w:rFonts w:asciiTheme="minorHAnsi" w:hAnsiTheme="minorHAnsi" w:cstheme="minorHAnsi"/>
        </w:rPr>
        <w:t xml:space="preserve"> first</w:t>
      </w:r>
      <w:r w:rsidR="0081313F" w:rsidRPr="000C1964">
        <w:rPr>
          <w:rFonts w:asciiTheme="minorHAnsi" w:hAnsiTheme="minorHAnsi" w:cstheme="minorHAnsi"/>
        </w:rPr>
        <w:t xml:space="preserve"> Panel meeting </w:t>
      </w:r>
      <w:r w:rsidR="00394F1F" w:rsidRPr="000C1964">
        <w:rPr>
          <w:rFonts w:asciiTheme="minorHAnsi" w:hAnsiTheme="minorHAnsi" w:cstheme="minorHAnsi"/>
        </w:rPr>
        <w:t>where it stated</w:t>
      </w:r>
      <w:r w:rsidR="0081313F" w:rsidRPr="000C1964">
        <w:rPr>
          <w:rFonts w:asciiTheme="minorHAnsi" w:hAnsiTheme="minorHAnsi" w:cstheme="minorHAnsi"/>
        </w:rPr>
        <w:t xml:space="preserve"> </w:t>
      </w:r>
      <w:r w:rsidR="00B75679" w:rsidRPr="000C1964">
        <w:rPr>
          <w:rFonts w:asciiTheme="minorHAnsi" w:hAnsiTheme="minorHAnsi" w:cstheme="minorHAnsi"/>
        </w:rPr>
        <w:t xml:space="preserve">that </w:t>
      </w:r>
      <w:r w:rsidR="001F08D8" w:rsidRPr="000C1964">
        <w:rPr>
          <w:rFonts w:asciiTheme="minorHAnsi" w:hAnsiTheme="minorHAnsi" w:cstheme="minorHAnsi"/>
        </w:rPr>
        <w:t>"</w:t>
      </w:r>
      <w:r w:rsidR="0081313F" w:rsidRPr="000C1964">
        <w:rPr>
          <w:rFonts w:asciiTheme="minorHAnsi" w:hAnsiTheme="minorHAnsi" w:cstheme="minorHAnsi"/>
        </w:rPr>
        <w:t>due allowance that reverses the margin calculation</w:t>
      </w:r>
      <w:r w:rsidR="001F08D8" w:rsidRPr="000C1964">
        <w:rPr>
          <w:rFonts w:asciiTheme="minorHAnsi" w:hAnsiTheme="minorHAnsi" w:cstheme="minorHAnsi"/>
        </w:rPr>
        <w:t>'</w:t>
      </w:r>
      <w:r w:rsidR="0081313F" w:rsidRPr="000C1964">
        <w:rPr>
          <w:rFonts w:asciiTheme="minorHAnsi" w:hAnsiTheme="minorHAnsi" w:cstheme="minorHAnsi"/>
        </w:rPr>
        <w:t>s non-compliance with the requirements of Articles 2.1, 2.2 and 2.4 would be perfectly fitting.</w:t>
      </w:r>
      <w:r w:rsidR="001F08D8" w:rsidRPr="000C1964">
        <w:rPr>
          <w:rFonts w:asciiTheme="minorHAnsi" w:hAnsiTheme="minorHAnsi" w:cstheme="minorHAnsi"/>
        </w:rPr>
        <w:t>"</w:t>
      </w:r>
      <w:r w:rsidR="00B75679" w:rsidRPr="000C1964">
        <w:rPr>
          <w:rStyle w:val="FootnoteReference"/>
          <w:rFonts w:asciiTheme="minorHAnsi" w:hAnsiTheme="minorHAnsi" w:cstheme="minorHAnsi"/>
        </w:rPr>
        <w:footnoteReference w:id="222"/>
      </w:r>
    </w:p>
    <w:p w14:paraId="56B683CE" w14:textId="055C8EAE"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 xml:space="preserve">Adjustments made for the sole purpose of reversing the </w:t>
      </w:r>
      <w:r w:rsidR="00B75679" w:rsidRPr="000C1964">
        <w:rPr>
          <w:rFonts w:asciiTheme="minorHAnsi" w:hAnsiTheme="minorHAnsi" w:cstheme="minorHAnsi"/>
        </w:rPr>
        <w:t xml:space="preserve">outcome of the </w:t>
      </w:r>
      <w:r w:rsidRPr="000C1964">
        <w:rPr>
          <w:rFonts w:asciiTheme="minorHAnsi" w:hAnsiTheme="minorHAnsi" w:cstheme="minorHAnsi"/>
        </w:rPr>
        <w:t>methodology used to construct normal value is not the purpose of Article 2.4.</w:t>
      </w:r>
      <w:r w:rsidRPr="000C1964">
        <w:rPr>
          <w:rStyle w:val="FootnoteReference"/>
          <w:rFonts w:asciiTheme="minorHAnsi" w:hAnsiTheme="minorHAnsi" w:cstheme="minorHAnsi"/>
        </w:rPr>
        <w:footnoteReference w:id="223"/>
      </w:r>
      <w:r w:rsidRPr="000C1964">
        <w:rPr>
          <w:rStyle w:val="FootnoteReference"/>
        </w:rPr>
        <w:t xml:space="preserve"> </w:t>
      </w:r>
      <w:r w:rsidRPr="000C1964">
        <w:rPr>
          <w:rFonts w:asciiTheme="minorHAnsi" w:hAnsiTheme="minorHAnsi" w:cstheme="minorHAnsi"/>
        </w:rPr>
        <w:t>Article 2.4 is not a vehicle through which normal value is constructed—that is done through Article 2.2. Nor is Article 2.4 a vehicle through which the very adjustments made in the construction of normal value under Article 2.2 are to be reversed. It would be nonsensical for the Anti-Dumping Agreement to contain a provision directed at reversing a decision properly made under another provision.</w:t>
      </w:r>
    </w:p>
    <w:p w14:paraId="32EB56CB" w14:textId="77777777"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 xml:space="preserve">Rather, Article 2.4 is concerned with differences that affect price comparability between the normal value and export price. </w:t>
      </w:r>
    </w:p>
    <w:p w14:paraId="096D853D" w14:textId="06A77D3E"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lastRenderedPageBreak/>
        <w:t>In response to Panel question no. 21, about whether China</w:t>
      </w:r>
      <w:r w:rsidR="001F08D8" w:rsidRPr="000C1964">
        <w:rPr>
          <w:rFonts w:asciiTheme="minorHAnsi" w:hAnsiTheme="minorHAnsi" w:cstheme="minorHAnsi"/>
        </w:rPr>
        <w:t>'</w:t>
      </w:r>
      <w:r w:rsidRPr="000C1964">
        <w:rPr>
          <w:rFonts w:asciiTheme="minorHAnsi" w:hAnsiTheme="minorHAnsi" w:cstheme="minorHAnsi"/>
        </w:rPr>
        <w:t xml:space="preserve">s proposed adjustments would </w:t>
      </w:r>
      <w:r w:rsidR="001F08D8" w:rsidRPr="000C1964">
        <w:rPr>
          <w:rFonts w:asciiTheme="minorHAnsi" w:hAnsiTheme="minorHAnsi" w:cstheme="minorHAnsi"/>
        </w:rPr>
        <w:t>"</w:t>
      </w:r>
      <w:r w:rsidRPr="000C1964">
        <w:rPr>
          <w:rFonts w:asciiTheme="minorHAnsi" w:hAnsiTheme="minorHAnsi" w:cstheme="minorHAnsi"/>
        </w:rPr>
        <w:t>make legal or practical sense,</w:t>
      </w:r>
      <w:r w:rsidR="001F08D8" w:rsidRPr="000C1964">
        <w:rPr>
          <w:rFonts w:asciiTheme="minorHAnsi" w:hAnsiTheme="minorHAnsi" w:cstheme="minorHAnsi"/>
        </w:rPr>
        <w:t>"</w:t>
      </w:r>
      <w:r w:rsidRPr="000C1964">
        <w:rPr>
          <w:rFonts w:asciiTheme="minorHAnsi" w:hAnsiTheme="minorHAnsi" w:cstheme="minorHAnsi"/>
        </w:rPr>
        <w:t xml:space="preserve"> China reiterated its AD claim 3 and AD claim 1 arguments.  China did not, however, offer an explanation as to why its purported adjustments would </w:t>
      </w:r>
      <w:r w:rsidR="001F08D8" w:rsidRPr="000C1964">
        <w:rPr>
          <w:rFonts w:asciiTheme="minorHAnsi" w:hAnsiTheme="minorHAnsi" w:cstheme="minorHAnsi"/>
        </w:rPr>
        <w:t>"</w:t>
      </w:r>
      <w:r w:rsidRPr="000C1964">
        <w:rPr>
          <w:rFonts w:asciiTheme="minorHAnsi" w:hAnsiTheme="minorHAnsi" w:cstheme="minorHAnsi"/>
        </w:rPr>
        <w:t>make legal or practical sense</w:t>
      </w:r>
      <w:r w:rsidR="001F08D8" w:rsidRPr="000C1964">
        <w:rPr>
          <w:rFonts w:asciiTheme="minorHAnsi" w:hAnsiTheme="minorHAnsi" w:cstheme="minorHAnsi"/>
        </w:rPr>
        <w:t>"</w:t>
      </w:r>
      <w:r w:rsidRPr="000C1964">
        <w:rPr>
          <w:rFonts w:asciiTheme="minorHAnsi" w:hAnsiTheme="minorHAnsi" w:cstheme="minorHAnsi"/>
        </w:rPr>
        <w:t xml:space="preserve"> in the event </w:t>
      </w:r>
      <w:r w:rsidR="007B2BE1" w:rsidRPr="000C1964">
        <w:rPr>
          <w:rFonts w:asciiTheme="minorHAnsi" w:hAnsiTheme="minorHAnsi" w:cstheme="minorHAnsi"/>
        </w:rPr>
        <w:t>its</w:t>
      </w:r>
      <w:r w:rsidRPr="000C1964">
        <w:rPr>
          <w:rFonts w:asciiTheme="minorHAnsi" w:hAnsiTheme="minorHAnsi" w:cstheme="minorHAnsi"/>
        </w:rPr>
        <w:t xml:space="preserve"> arguments</w:t>
      </w:r>
      <w:r w:rsidR="007B2BE1" w:rsidRPr="000C1964">
        <w:rPr>
          <w:rFonts w:asciiTheme="minorHAnsi" w:hAnsiTheme="minorHAnsi" w:cstheme="minorHAnsi"/>
        </w:rPr>
        <w:t xml:space="preserve"> in support of AD claim </w:t>
      </w:r>
      <w:r w:rsidR="00496924" w:rsidRPr="000C1964">
        <w:rPr>
          <w:rFonts w:asciiTheme="minorHAnsi" w:hAnsiTheme="minorHAnsi" w:cstheme="minorHAnsi"/>
        </w:rPr>
        <w:t xml:space="preserve">3 </w:t>
      </w:r>
      <w:r w:rsidR="007B2BE1" w:rsidRPr="000C1964">
        <w:rPr>
          <w:rFonts w:asciiTheme="minorHAnsi" w:hAnsiTheme="minorHAnsi" w:cstheme="minorHAnsi"/>
        </w:rPr>
        <w:t>and AD claim 1</w:t>
      </w:r>
      <w:r w:rsidRPr="000C1964">
        <w:rPr>
          <w:rFonts w:asciiTheme="minorHAnsi" w:hAnsiTheme="minorHAnsi" w:cstheme="minorHAnsi"/>
        </w:rPr>
        <w:t xml:space="preserve"> fail, as they must.</w:t>
      </w:r>
      <w:r w:rsidRPr="000C1964">
        <w:rPr>
          <w:rStyle w:val="FootnoteReference"/>
          <w:rFonts w:asciiTheme="minorHAnsi" w:hAnsiTheme="minorHAnsi" w:cstheme="minorHAnsi"/>
        </w:rPr>
        <w:footnoteReference w:id="224"/>
      </w:r>
      <w:r w:rsidRPr="000C1964">
        <w:rPr>
          <w:rFonts w:asciiTheme="minorHAnsi" w:hAnsiTheme="minorHAnsi" w:cstheme="minorHAnsi"/>
        </w:rPr>
        <w:t xml:space="preserve"> Even China</w:t>
      </w:r>
      <w:r w:rsidR="001F08D8" w:rsidRPr="000C1964">
        <w:rPr>
          <w:rFonts w:asciiTheme="minorHAnsi" w:hAnsiTheme="minorHAnsi" w:cstheme="minorHAnsi"/>
        </w:rPr>
        <w:t>'</w:t>
      </w:r>
      <w:r w:rsidRPr="000C1964">
        <w:rPr>
          <w:rFonts w:asciiTheme="minorHAnsi" w:hAnsiTheme="minorHAnsi" w:cstheme="minorHAnsi"/>
        </w:rPr>
        <w:t xml:space="preserve">s own understanding of its case suggests that it regards AD claim 6.a as consequential or redundant. </w:t>
      </w:r>
    </w:p>
    <w:p w14:paraId="499D2052" w14:textId="4A92BD26" w:rsidR="0081313F" w:rsidRPr="000C1964" w:rsidRDefault="0081313F" w:rsidP="0081313F">
      <w:pPr>
        <w:pStyle w:val="HL3HeadingLevel3"/>
        <w:numPr>
          <w:ilvl w:val="2"/>
          <w:numId w:val="2"/>
        </w:numPr>
        <w:rPr>
          <w:rFonts w:asciiTheme="minorHAnsi" w:hAnsiTheme="minorHAnsi" w:cstheme="minorHAnsi"/>
        </w:rPr>
      </w:pPr>
      <w:bookmarkStart w:id="176" w:name="_Toc132876660"/>
      <w:bookmarkStart w:id="177" w:name="_Toc134774855"/>
      <w:bookmarkStart w:id="178" w:name="_Toc135405944"/>
      <w:r w:rsidRPr="000C1964">
        <w:rPr>
          <w:rFonts w:asciiTheme="minorHAnsi" w:hAnsiTheme="minorHAnsi" w:cstheme="minorHAnsi"/>
        </w:rPr>
        <w:t>China</w:t>
      </w:r>
      <w:r w:rsidR="001F08D8" w:rsidRPr="000C1964">
        <w:rPr>
          <w:rFonts w:asciiTheme="minorHAnsi" w:hAnsiTheme="minorHAnsi" w:cstheme="minorHAnsi"/>
        </w:rPr>
        <w:t>'</w:t>
      </w:r>
      <w:r w:rsidRPr="000C1964">
        <w:rPr>
          <w:rFonts w:asciiTheme="minorHAnsi" w:hAnsiTheme="minorHAnsi" w:cstheme="minorHAnsi"/>
        </w:rPr>
        <w:t xml:space="preserve">s response to question 20 is </w:t>
      </w:r>
      <w:proofErr w:type="gramStart"/>
      <w:r w:rsidRPr="000C1964">
        <w:rPr>
          <w:rFonts w:asciiTheme="minorHAnsi" w:hAnsiTheme="minorHAnsi" w:cstheme="minorHAnsi"/>
        </w:rPr>
        <w:t>incorrect</w:t>
      </w:r>
      <w:bookmarkEnd w:id="176"/>
      <w:bookmarkEnd w:id="177"/>
      <w:bookmarkEnd w:id="178"/>
      <w:proofErr w:type="gramEnd"/>
    </w:p>
    <w:p w14:paraId="2BEDB53E" w14:textId="7B36793E" w:rsidR="0081313F" w:rsidRPr="000C1964" w:rsidRDefault="0081313F" w:rsidP="0081313F">
      <w:pPr>
        <w:pStyle w:val="P1-N1Paragraph1-Number1"/>
        <w:spacing w:before="120" w:after="120"/>
        <w:rPr>
          <w:rFonts w:asciiTheme="minorHAnsi" w:hAnsiTheme="minorHAnsi" w:cstheme="minorHAnsi"/>
          <w:i/>
          <w:iCs/>
        </w:rPr>
      </w:pPr>
      <w:r w:rsidRPr="000C1964">
        <w:rPr>
          <w:rFonts w:asciiTheme="minorHAnsi" w:hAnsiTheme="minorHAnsi" w:cstheme="minorHAnsi"/>
        </w:rPr>
        <w:t>Australia explained in its first written submission that China</w:t>
      </w:r>
      <w:r w:rsidR="001F08D8" w:rsidRPr="000C1964">
        <w:rPr>
          <w:rFonts w:asciiTheme="minorHAnsi" w:hAnsiTheme="minorHAnsi" w:cstheme="minorHAnsi"/>
        </w:rPr>
        <w:t>'</w:t>
      </w:r>
      <w:r w:rsidRPr="000C1964">
        <w:rPr>
          <w:rFonts w:asciiTheme="minorHAnsi" w:hAnsiTheme="minorHAnsi" w:cstheme="minorHAnsi"/>
        </w:rPr>
        <w:t xml:space="preserve">s </w:t>
      </w:r>
      <w:r w:rsidR="007B2BE1" w:rsidRPr="000C1964">
        <w:rPr>
          <w:rFonts w:asciiTheme="minorHAnsi" w:hAnsiTheme="minorHAnsi" w:cstheme="minorHAnsi"/>
        </w:rPr>
        <w:t>arguments</w:t>
      </w:r>
      <w:r w:rsidRPr="000C1964">
        <w:rPr>
          <w:rFonts w:asciiTheme="minorHAnsi" w:hAnsiTheme="minorHAnsi" w:cstheme="minorHAnsi"/>
        </w:rPr>
        <w:t xml:space="preserve"> had already failed before a previous WTO panel.</w:t>
      </w:r>
      <w:r w:rsidRPr="000C1964">
        <w:rPr>
          <w:rStyle w:val="FootnoteReference"/>
          <w:rFonts w:asciiTheme="minorHAnsi" w:hAnsiTheme="minorHAnsi" w:cstheme="minorHAnsi"/>
        </w:rPr>
        <w:footnoteReference w:id="225"/>
      </w:r>
      <w:r w:rsidRPr="000C1964">
        <w:rPr>
          <w:rFonts w:asciiTheme="minorHAnsi" w:hAnsiTheme="minorHAnsi" w:cstheme="minorHAnsi"/>
        </w:rPr>
        <w:t xml:space="preserve"> In response to Panel question no. 20, China argues that </w:t>
      </w:r>
      <w:r w:rsidR="001F08D8" w:rsidRPr="000C1964">
        <w:rPr>
          <w:rFonts w:asciiTheme="minorHAnsi" w:hAnsiTheme="minorHAnsi" w:cstheme="minorHAnsi"/>
        </w:rPr>
        <w:t>"</w:t>
      </w:r>
      <w:r w:rsidRPr="000C1964">
        <w:rPr>
          <w:rFonts w:asciiTheme="minorHAnsi" w:hAnsiTheme="minorHAnsi" w:cstheme="minorHAnsi"/>
        </w:rPr>
        <w:t xml:space="preserve">the Appellate Body in </w:t>
      </w:r>
      <w:r w:rsidRPr="000C1964">
        <w:rPr>
          <w:rFonts w:asciiTheme="minorHAnsi" w:hAnsiTheme="minorHAnsi" w:cstheme="minorHAnsi"/>
          <w:i/>
          <w:iCs/>
        </w:rPr>
        <w:t xml:space="preserve">EU - Biodiesel (Argentina) </w:t>
      </w:r>
      <w:r w:rsidRPr="000C1964">
        <w:rPr>
          <w:rFonts w:asciiTheme="minorHAnsi" w:hAnsiTheme="minorHAnsi" w:cstheme="minorHAnsi"/>
        </w:rPr>
        <w:t>disagreed with the panel</w:t>
      </w:r>
      <w:r w:rsidR="001F08D8" w:rsidRPr="000C1964">
        <w:rPr>
          <w:rFonts w:asciiTheme="minorHAnsi" w:hAnsiTheme="minorHAnsi" w:cstheme="minorHAnsi"/>
        </w:rPr>
        <w:t>'</w:t>
      </w:r>
      <w:r w:rsidRPr="000C1964">
        <w:rPr>
          <w:rFonts w:asciiTheme="minorHAnsi" w:hAnsiTheme="minorHAnsi" w:cstheme="minorHAnsi"/>
        </w:rPr>
        <w:t>s view that differences arising from methodology applied in establishing normal value cannot be challenged under Article 2.4.</w:t>
      </w:r>
      <w:r w:rsidR="001F08D8" w:rsidRPr="000C1964">
        <w:rPr>
          <w:rFonts w:asciiTheme="minorHAnsi" w:hAnsiTheme="minorHAnsi" w:cstheme="minorHAnsi"/>
        </w:rPr>
        <w:t>"</w:t>
      </w:r>
      <w:r w:rsidRPr="000C1964">
        <w:rPr>
          <w:rStyle w:val="FootnoteReference"/>
          <w:rFonts w:asciiTheme="minorHAnsi" w:hAnsiTheme="minorHAnsi" w:cstheme="minorHAnsi"/>
        </w:rPr>
        <w:footnoteReference w:id="226"/>
      </w:r>
      <w:r w:rsidRPr="000C1964">
        <w:rPr>
          <w:rFonts w:asciiTheme="minorHAnsi" w:hAnsiTheme="minorHAnsi" w:cstheme="minorHAnsi"/>
        </w:rPr>
        <w:t xml:space="preserve"> </w:t>
      </w:r>
    </w:p>
    <w:p w14:paraId="594EE1FD" w14:textId="738CC610" w:rsidR="0081313F" w:rsidRPr="000C1964" w:rsidRDefault="006A4ADB" w:rsidP="0081313F">
      <w:pPr>
        <w:pStyle w:val="P1-N1Paragraph1-Number1"/>
        <w:spacing w:before="120" w:after="120"/>
        <w:rPr>
          <w:rFonts w:asciiTheme="minorHAnsi" w:hAnsiTheme="minorHAnsi" w:cstheme="minorHAnsi"/>
          <w:i/>
          <w:iCs/>
        </w:rPr>
      </w:pPr>
      <w:r w:rsidRPr="000C1964">
        <w:rPr>
          <w:rFonts w:asciiTheme="minorHAnsi" w:hAnsiTheme="minorHAnsi" w:cstheme="minorHAnsi"/>
        </w:rPr>
        <w:t>However, t</w:t>
      </w:r>
      <w:r w:rsidR="0081313F" w:rsidRPr="000C1964">
        <w:rPr>
          <w:rFonts w:asciiTheme="minorHAnsi" w:hAnsiTheme="minorHAnsi" w:cstheme="minorHAnsi"/>
        </w:rPr>
        <w:t>he Appellate Body</w:t>
      </w:r>
      <w:r w:rsidR="001F08D8" w:rsidRPr="000C1964">
        <w:rPr>
          <w:rFonts w:asciiTheme="minorHAnsi" w:hAnsiTheme="minorHAnsi" w:cstheme="minorHAnsi"/>
        </w:rPr>
        <w:t>'</w:t>
      </w:r>
      <w:r w:rsidR="0081313F" w:rsidRPr="000C1964">
        <w:rPr>
          <w:rFonts w:asciiTheme="minorHAnsi" w:hAnsiTheme="minorHAnsi" w:cstheme="minorHAnsi"/>
        </w:rPr>
        <w:t>s disagreement with the panel</w:t>
      </w:r>
      <w:r w:rsidRPr="000C1964">
        <w:rPr>
          <w:rFonts w:asciiTheme="minorHAnsi" w:hAnsiTheme="minorHAnsi" w:cstheme="minorHAnsi"/>
        </w:rPr>
        <w:t xml:space="preserve"> </w:t>
      </w:r>
      <w:r w:rsidR="0081313F" w:rsidRPr="000C1964">
        <w:rPr>
          <w:rFonts w:asciiTheme="minorHAnsi" w:hAnsiTheme="minorHAnsi" w:cstheme="minorHAnsi"/>
        </w:rPr>
        <w:t>was on a separate legal issue.</w:t>
      </w:r>
      <w:r w:rsidR="0081313F" w:rsidRPr="000C1964">
        <w:rPr>
          <w:rStyle w:val="FootnoteReference"/>
          <w:rFonts w:asciiTheme="minorHAnsi" w:hAnsiTheme="minorHAnsi" w:cstheme="minorHAnsi"/>
        </w:rPr>
        <w:footnoteReference w:id="227"/>
      </w:r>
      <w:r w:rsidR="0081313F" w:rsidRPr="000C1964">
        <w:rPr>
          <w:rFonts w:asciiTheme="minorHAnsi" w:hAnsiTheme="minorHAnsi" w:cstheme="minorHAnsi"/>
        </w:rPr>
        <w:t xml:space="preserve"> The Appellate Body expressly chose to exercise judicial economy and did not </w:t>
      </w:r>
      <w:proofErr w:type="gramStart"/>
      <w:r w:rsidR="0081313F" w:rsidRPr="000C1964">
        <w:rPr>
          <w:rFonts w:asciiTheme="minorHAnsi" w:hAnsiTheme="minorHAnsi" w:cstheme="minorHAnsi"/>
        </w:rPr>
        <w:t>make a determination</w:t>
      </w:r>
      <w:proofErr w:type="gramEnd"/>
      <w:r w:rsidR="0081313F" w:rsidRPr="000C1964">
        <w:rPr>
          <w:rFonts w:asciiTheme="minorHAnsi" w:hAnsiTheme="minorHAnsi" w:cstheme="minorHAnsi"/>
        </w:rPr>
        <w:t xml:space="preserve"> about the issue of whether differences arising from methodology applied in establishing normal value can be challenged under Article 2.4.</w:t>
      </w:r>
      <w:r w:rsidR="0081313F" w:rsidRPr="000C1964">
        <w:rPr>
          <w:rStyle w:val="FootnoteReference"/>
          <w:rFonts w:asciiTheme="minorHAnsi" w:hAnsiTheme="minorHAnsi" w:cstheme="minorHAnsi"/>
        </w:rPr>
        <w:t xml:space="preserve"> </w:t>
      </w:r>
      <w:r w:rsidR="0081313F" w:rsidRPr="000C1964">
        <w:rPr>
          <w:rStyle w:val="FootnoteReference"/>
          <w:rFonts w:asciiTheme="minorHAnsi" w:hAnsiTheme="minorHAnsi" w:cstheme="minorHAnsi"/>
        </w:rPr>
        <w:footnoteReference w:id="228"/>
      </w:r>
    </w:p>
    <w:p w14:paraId="42409847" w14:textId="77777777" w:rsidR="0081313F" w:rsidRPr="000C1964" w:rsidRDefault="0081313F" w:rsidP="0081313F">
      <w:pPr>
        <w:pStyle w:val="HL3HeadingLevel3"/>
        <w:numPr>
          <w:ilvl w:val="2"/>
          <w:numId w:val="2"/>
        </w:numPr>
        <w:rPr>
          <w:rFonts w:asciiTheme="minorHAnsi" w:hAnsiTheme="minorHAnsi" w:cstheme="minorHAnsi"/>
        </w:rPr>
      </w:pPr>
      <w:bookmarkStart w:id="179" w:name="_Toc132876661"/>
      <w:bookmarkStart w:id="180" w:name="_Toc134774856"/>
      <w:bookmarkStart w:id="181" w:name="_Toc135405945"/>
      <w:r w:rsidRPr="000C1964">
        <w:rPr>
          <w:rFonts w:asciiTheme="minorHAnsi" w:hAnsiTheme="minorHAnsi" w:cstheme="minorHAnsi"/>
        </w:rPr>
        <w:t>Conclusion</w:t>
      </w:r>
      <w:bookmarkEnd w:id="179"/>
      <w:bookmarkEnd w:id="180"/>
      <w:bookmarkEnd w:id="181"/>
      <w:r w:rsidRPr="000C1964">
        <w:rPr>
          <w:rFonts w:asciiTheme="minorHAnsi" w:hAnsiTheme="minorHAnsi" w:cstheme="minorHAnsi"/>
        </w:rPr>
        <w:t xml:space="preserve"> </w:t>
      </w:r>
    </w:p>
    <w:p w14:paraId="079F2E35" w14:textId="076BE081" w:rsidR="00C06499" w:rsidRPr="000C1964" w:rsidRDefault="0081313F" w:rsidP="00C06499">
      <w:pPr>
        <w:pStyle w:val="P1-N1Paragraph1-Number1"/>
        <w:rPr>
          <w:rFonts w:asciiTheme="minorHAnsi" w:hAnsiTheme="minorHAnsi" w:cstheme="minorHAnsi"/>
        </w:rPr>
      </w:pPr>
      <w:r w:rsidRPr="000C1964">
        <w:t>The ADC did not act inconsistently with Australia</w:t>
      </w:r>
      <w:r w:rsidR="001F08D8" w:rsidRPr="000C1964">
        <w:t>'</w:t>
      </w:r>
      <w:r w:rsidRPr="000C1964">
        <w:t xml:space="preserve">s obligations under Article 2.4. </w:t>
      </w:r>
      <w:r w:rsidR="00C06499" w:rsidRPr="000C1964">
        <w:rPr>
          <w:rFonts w:asciiTheme="minorHAnsi" w:hAnsiTheme="minorHAnsi" w:cstheme="minorHAnsi"/>
        </w:rPr>
        <w:t>The Panel should, therefore, reject China</w:t>
      </w:r>
      <w:r w:rsidR="001F08D8" w:rsidRPr="000C1964">
        <w:rPr>
          <w:rFonts w:asciiTheme="minorHAnsi" w:hAnsiTheme="minorHAnsi" w:cstheme="minorHAnsi"/>
        </w:rPr>
        <w:t>'</w:t>
      </w:r>
      <w:r w:rsidR="00C06499" w:rsidRPr="000C1964">
        <w:rPr>
          <w:rFonts w:asciiTheme="minorHAnsi" w:hAnsiTheme="minorHAnsi" w:cstheme="minorHAnsi"/>
        </w:rPr>
        <w:t>s AD claim 6</w:t>
      </w:r>
      <w:r w:rsidR="00390530" w:rsidRPr="000C1964">
        <w:rPr>
          <w:rFonts w:asciiTheme="minorHAnsi" w:hAnsiTheme="minorHAnsi" w:cstheme="minorHAnsi"/>
        </w:rPr>
        <w:t>.</w:t>
      </w:r>
      <w:r w:rsidR="00C06499" w:rsidRPr="000C1964">
        <w:rPr>
          <w:rFonts w:asciiTheme="minorHAnsi" w:hAnsiTheme="minorHAnsi" w:cstheme="minorHAnsi"/>
        </w:rPr>
        <w:t>a.</w:t>
      </w:r>
    </w:p>
    <w:p w14:paraId="0B25454C" w14:textId="3961F0A3" w:rsidR="0081313F" w:rsidRPr="000C1964" w:rsidRDefault="0081313F" w:rsidP="0081313F">
      <w:pPr>
        <w:pStyle w:val="HL2HeadingLevel2"/>
      </w:pPr>
      <w:bookmarkStart w:id="182" w:name="_Toc134774857"/>
      <w:bookmarkStart w:id="183" w:name="_Toc135405946"/>
      <w:r w:rsidRPr="000C1964">
        <w:t>China</w:t>
      </w:r>
      <w:r w:rsidR="001F08D8" w:rsidRPr="000C1964">
        <w:t>'</w:t>
      </w:r>
      <w:r w:rsidRPr="000C1964">
        <w:t>s AD claim 7.b</w:t>
      </w:r>
      <w:bookmarkEnd w:id="182"/>
      <w:bookmarkEnd w:id="183"/>
    </w:p>
    <w:p w14:paraId="2FE01F05" w14:textId="6E07FE67"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 xml:space="preserve">Australia refers to its first written submission at paragraphs 332-343 (inclusive) and draws upon its written responses to Panel questions no. 31 and 32. </w:t>
      </w:r>
    </w:p>
    <w:p w14:paraId="7CE86E94" w14:textId="73AB0265" w:rsidR="0081313F" w:rsidRPr="000C1964" w:rsidRDefault="005A11AD" w:rsidP="0081313F">
      <w:pPr>
        <w:pStyle w:val="P1-N1Paragraph1-Number1"/>
        <w:spacing w:before="120" w:after="120"/>
        <w:rPr>
          <w:rFonts w:asciiTheme="minorHAnsi" w:hAnsiTheme="minorHAnsi" w:cstheme="minorHAnsi"/>
          <w:color w:val="000000" w:themeColor="text1"/>
        </w:rPr>
      </w:pPr>
      <w:r w:rsidRPr="000C1964">
        <w:rPr>
          <w:rFonts w:asciiTheme="minorHAnsi" w:hAnsiTheme="minorHAnsi" w:cstheme="minorHAnsi"/>
        </w:rPr>
        <w:t>T</w:t>
      </w:r>
      <w:r w:rsidR="0081313F" w:rsidRPr="000C1964">
        <w:rPr>
          <w:rFonts w:asciiTheme="minorHAnsi" w:hAnsiTheme="minorHAnsi" w:cstheme="minorHAnsi"/>
        </w:rPr>
        <w:t xml:space="preserve">he ADC used </w:t>
      </w:r>
      <w:proofErr w:type="spellStart"/>
      <w:r w:rsidR="0081313F" w:rsidRPr="000C1964">
        <w:rPr>
          <w:rFonts w:asciiTheme="minorHAnsi" w:hAnsiTheme="minorHAnsi" w:cstheme="minorHAnsi"/>
        </w:rPr>
        <w:t>Masteel</w:t>
      </w:r>
      <w:r w:rsidR="001F08D8" w:rsidRPr="000C1964">
        <w:rPr>
          <w:rFonts w:asciiTheme="minorHAnsi" w:hAnsiTheme="minorHAnsi" w:cstheme="minorHAnsi"/>
        </w:rPr>
        <w:t>'</w:t>
      </w:r>
      <w:r w:rsidR="0081313F" w:rsidRPr="000C1964">
        <w:rPr>
          <w:rFonts w:asciiTheme="minorHAnsi" w:hAnsiTheme="minorHAnsi" w:cstheme="minorHAnsi"/>
        </w:rPr>
        <w:t>s</w:t>
      </w:r>
      <w:proofErr w:type="spellEnd"/>
      <w:r w:rsidR="0081313F" w:rsidRPr="000C1964">
        <w:rPr>
          <w:rFonts w:asciiTheme="minorHAnsi" w:hAnsiTheme="minorHAnsi" w:cstheme="minorHAnsi"/>
        </w:rPr>
        <w:t xml:space="preserve"> actual sales data to </w:t>
      </w:r>
      <w:r w:rsidR="0078560E" w:rsidRPr="000C1964">
        <w:rPr>
          <w:rFonts w:asciiTheme="minorHAnsi" w:hAnsiTheme="minorHAnsi" w:cstheme="minorHAnsi"/>
        </w:rPr>
        <w:t>calculate</w:t>
      </w:r>
      <w:r w:rsidR="0081313F" w:rsidRPr="000C1964">
        <w:rPr>
          <w:rFonts w:asciiTheme="minorHAnsi" w:hAnsiTheme="minorHAnsi" w:cstheme="minorHAnsi"/>
        </w:rPr>
        <w:t xml:space="preserve"> the profit component of the constructed normal value </w:t>
      </w:r>
      <w:r w:rsidRPr="000C1964">
        <w:rPr>
          <w:rFonts w:asciiTheme="minorHAnsi" w:hAnsiTheme="minorHAnsi" w:cstheme="minorHAnsi"/>
        </w:rPr>
        <w:t>using the</w:t>
      </w:r>
      <w:r w:rsidR="0078560E" w:rsidRPr="000C1964">
        <w:rPr>
          <w:rFonts w:asciiTheme="minorHAnsi" w:hAnsiTheme="minorHAnsi" w:cstheme="minorHAnsi"/>
        </w:rPr>
        <w:t xml:space="preserve"> </w:t>
      </w:r>
      <w:r w:rsidR="0081313F" w:rsidRPr="000C1964">
        <w:rPr>
          <w:rFonts w:asciiTheme="minorHAnsi" w:hAnsiTheme="minorHAnsi" w:cstheme="minorHAnsi"/>
        </w:rPr>
        <w:t xml:space="preserve">data that included sales figures of all railway wheels from </w:t>
      </w:r>
      <w:proofErr w:type="spellStart"/>
      <w:r w:rsidR="0081313F" w:rsidRPr="000C1964">
        <w:rPr>
          <w:rFonts w:asciiTheme="minorHAnsi" w:hAnsiTheme="minorHAnsi" w:cstheme="minorHAnsi"/>
        </w:rPr>
        <w:t>Masteel</w:t>
      </w:r>
      <w:r w:rsidR="001F08D8" w:rsidRPr="000C1964">
        <w:rPr>
          <w:rFonts w:asciiTheme="minorHAnsi" w:hAnsiTheme="minorHAnsi" w:cstheme="minorHAnsi"/>
        </w:rPr>
        <w:t>'</w:t>
      </w:r>
      <w:r w:rsidR="0081313F" w:rsidRPr="000C1964">
        <w:rPr>
          <w:rFonts w:asciiTheme="minorHAnsi" w:hAnsiTheme="minorHAnsi" w:cstheme="minorHAnsi"/>
        </w:rPr>
        <w:t>s</w:t>
      </w:r>
      <w:proofErr w:type="spellEnd"/>
      <w:r w:rsidR="0081313F" w:rsidRPr="000C1964">
        <w:rPr>
          <w:rFonts w:asciiTheme="minorHAnsi" w:hAnsiTheme="minorHAnsi" w:cstheme="minorHAnsi"/>
        </w:rPr>
        <w:t xml:space="preserve"> </w:t>
      </w:r>
      <w:r w:rsidR="001F08D8" w:rsidRPr="000C1964">
        <w:rPr>
          <w:rFonts w:asciiTheme="minorHAnsi" w:hAnsiTheme="minorHAnsi" w:cstheme="minorHAnsi"/>
        </w:rPr>
        <w:t>"</w:t>
      </w:r>
      <w:r w:rsidR="0081313F" w:rsidRPr="000C1964">
        <w:rPr>
          <w:rFonts w:asciiTheme="minorHAnsi" w:hAnsiTheme="minorHAnsi" w:cstheme="minorHAnsi"/>
        </w:rPr>
        <w:t>Wheels Division</w:t>
      </w:r>
      <w:r w:rsidR="001F08D8" w:rsidRPr="000C1964">
        <w:rPr>
          <w:rFonts w:asciiTheme="minorHAnsi" w:hAnsiTheme="minorHAnsi" w:cstheme="minorHAnsi"/>
        </w:rPr>
        <w:t>"</w:t>
      </w:r>
      <w:r w:rsidRPr="000C1964">
        <w:rPr>
          <w:rFonts w:asciiTheme="minorHAnsi" w:hAnsiTheme="minorHAnsi" w:cstheme="minorHAnsi"/>
        </w:rPr>
        <w:t xml:space="preserve"> as its basis</w:t>
      </w:r>
      <w:r w:rsidR="0081313F" w:rsidRPr="000C1964">
        <w:rPr>
          <w:rFonts w:asciiTheme="minorHAnsi" w:hAnsiTheme="minorHAnsi" w:cstheme="minorHAnsi"/>
        </w:rPr>
        <w:t>.</w:t>
      </w:r>
      <w:r w:rsidR="0081313F" w:rsidRPr="000C1964">
        <w:rPr>
          <w:rStyle w:val="FootnoteReference"/>
          <w:rFonts w:asciiTheme="minorHAnsi" w:hAnsiTheme="minorHAnsi" w:cstheme="minorHAnsi"/>
        </w:rPr>
        <w:footnoteReference w:id="229"/>
      </w:r>
      <w:r w:rsidR="0081313F" w:rsidRPr="000C1964">
        <w:rPr>
          <w:rFonts w:asciiTheme="minorHAnsi" w:hAnsiTheme="minorHAnsi" w:cstheme="minorHAnsi"/>
        </w:rPr>
        <w:t xml:space="preserve"> For the reasons explained in Australia</w:t>
      </w:r>
      <w:r w:rsidR="001F08D8" w:rsidRPr="000C1964">
        <w:rPr>
          <w:rFonts w:asciiTheme="minorHAnsi" w:hAnsiTheme="minorHAnsi" w:cstheme="minorHAnsi"/>
        </w:rPr>
        <w:t>'</w:t>
      </w:r>
      <w:r w:rsidR="0081313F" w:rsidRPr="000C1964">
        <w:rPr>
          <w:rFonts w:asciiTheme="minorHAnsi" w:hAnsiTheme="minorHAnsi" w:cstheme="minorHAnsi"/>
        </w:rPr>
        <w:t xml:space="preserve">s response </w:t>
      </w:r>
      <w:r w:rsidR="0081313F" w:rsidRPr="000C1964">
        <w:rPr>
          <w:rFonts w:asciiTheme="minorHAnsi" w:hAnsiTheme="minorHAnsi" w:cstheme="minorHAnsi"/>
        </w:rPr>
        <w:lastRenderedPageBreak/>
        <w:t>to Panel question no. 31, this data was the verified information available to the ADC.</w:t>
      </w:r>
      <w:r w:rsidR="0081313F" w:rsidRPr="000C1964">
        <w:rPr>
          <w:rStyle w:val="FootnoteReference"/>
          <w:rFonts w:asciiTheme="minorHAnsi" w:hAnsiTheme="minorHAnsi" w:cstheme="minorHAnsi"/>
        </w:rPr>
        <w:footnoteReference w:id="230"/>
      </w:r>
      <w:r w:rsidR="0081313F" w:rsidRPr="000C1964">
        <w:rPr>
          <w:rFonts w:asciiTheme="minorHAnsi" w:hAnsiTheme="minorHAnsi" w:cstheme="minorHAnsi"/>
        </w:rPr>
        <w:t xml:space="preserve"> </w:t>
      </w:r>
      <w:r w:rsidRPr="000C1964">
        <w:rPr>
          <w:rFonts w:asciiTheme="minorHAnsi" w:hAnsiTheme="minorHAnsi" w:cstheme="minorHAnsi"/>
        </w:rPr>
        <w:t xml:space="preserve">Moreover, </w:t>
      </w:r>
      <w:r w:rsidR="00920F78" w:rsidRPr="000C1964">
        <w:rPr>
          <w:rFonts w:asciiTheme="minorHAnsi" w:hAnsiTheme="minorHAnsi" w:cstheme="minorHAnsi"/>
        </w:rPr>
        <w:t xml:space="preserve">the record shows that </w:t>
      </w:r>
      <w:proofErr w:type="spellStart"/>
      <w:r w:rsidRPr="000C1964">
        <w:rPr>
          <w:rFonts w:asciiTheme="minorHAnsi" w:hAnsiTheme="minorHAnsi" w:cstheme="minorHAnsi"/>
        </w:rPr>
        <w:t>Masteel</w:t>
      </w:r>
      <w:proofErr w:type="spellEnd"/>
      <w:r w:rsidRPr="000C1964">
        <w:rPr>
          <w:rFonts w:asciiTheme="minorHAnsi" w:hAnsiTheme="minorHAnsi" w:cstheme="minorHAnsi"/>
        </w:rPr>
        <w:t xml:space="preserve"> </w:t>
      </w:r>
      <w:r w:rsidR="003801A0" w:rsidRPr="000C1964">
        <w:rPr>
          <w:rFonts w:asciiTheme="minorHAnsi" w:hAnsiTheme="minorHAnsi" w:cstheme="minorHAnsi"/>
        </w:rPr>
        <w:t>had suggested that</w:t>
      </w:r>
      <w:r w:rsidRPr="000C1964">
        <w:rPr>
          <w:rFonts w:asciiTheme="minorHAnsi" w:hAnsiTheme="minorHAnsi" w:cstheme="minorHAnsi"/>
        </w:rPr>
        <w:t xml:space="preserve"> t</w:t>
      </w:r>
      <w:r w:rsidR="0081313F" w:rsidRPr="000C1964">
        <w:rPr>
          <w:rFonts w:asciiTheme="minorHAnsi" w:hAnsiTheme="minorHAnsi" w:cstheme="minorHAnsi"/>
        </w:rPr>
        <w:t xml:space="preserve">he ADC </w:t>
      </w:r>
      <w:r w:rsidRPr="000C1964">
        <w:rPr>
          <w:rFonts w:asciiTheme="minorHAnsi" w:hAnsiTheme="minorHAnsi" w:cstheme="minorHAnsi"/>
        </w:rPr>
        <w:t>use this data for this purpose.</w:t>
      </w:r>
      <w:r w:rsidR="00920F78" w:rsidRPr="000C1964">
        <w:rPr>
          <w:rStyle w:val="FootnoteReference"/>
          <w:rFonts w:asciiTheme="minorHAnsi" w:hAnsiTheme="minorHAnsi" w:cstheme="minorHAnsi"/>
        </w:rPr>
        <w:footnoteReference w:id="231"/>
      </w:r>
      <w:r w:rsidRPr="000C1964">
        <w:rPr>
          <w:rFonts w:asciiTheme="minorHAnsi" w:hAnsiTheme="minorHAnsi" w:cstheme="minorHAnsi"/>
        </w:rPr>
        <w:t xml:space="preserve"> </w:t>
      </w:r>
      <w:proofErr w:type="spellStart"/>
      <w:r w:rsidRPr="000C1964">
        <w:rPr>
          <w:rFonts w:asciiTheme="minorHAnsi" w:hAnsiTheme="minorHAnsi" w:cstheme="minorHAnsi"/>
        </w:rPr>
        <w:t>Masteel</w:t>
      </w:r>
      <w:proofErr w:type="spellEnd"/>
      <w:r w:rsidRPr="000C1964">
        <w:rPr>
          <w:rFonts w:asciiTheme="minorHAnsi" w:hAnsiTheme="minorHAnsi" w:cstheme="minorHAnsi"/>
        </w:rPr>
        <w:t xml:space="preserve"> </w:t>
      </w:r>
      <w:r w:rsidR="003801A0" w:rsidRPr="000C1964">
        <w:rPr>
          <w:rFonts w:asciiTheme="minorHAnsi" w:hAnsiTheme="minorHAnsi" w:cstheme="minorHAnsi"/>
        </w:rPr>
        <w:t>was provided with</w:t>
      </w:r>
      <w:r w:rsidR="0081313F" w:rsidRPr="000C1964">
        <w:rPr>
          <w:rFonts w:asciiTheme="minorHAnsi" w:hAnsiTheme="minorHAnsi" w:cstheme="minorHAnsi"/>
        </w:rPr>
        <w:t xml:space="preserve"> opportunities to comment on </w:t>
      </w:r>
      <w:r w:rsidRPr="000C1964">
        <w:rPr>
          <w:rFonts w:asciiTheme="minorHAnsi" w:hAnsiTheme="minorHAnsi" w:cstheme="minorHAnsi"/>
        </w:rPr>
        <w:t xml:space="preserve">the ADC’s profit calculation and </w:t>
      </w:r>
      <w:r w:rsidR="0081313F" w:rsidRPr="000C1964">
        <w:rPr>
          <w:rFonts w:asciiTheme="minorHAnsi" w:hAnsiTheme="minorHAnsi" w:cstheme="minorHAnsi"/>
        </w:rPr>
        <w:t>did not raise any concerns or propose that any alternative approach be taken.</w:t>
      </w:r>
    </w:p>
    <w:p w14:paraId="11D9CDA6" w14:textId="2551EF62" w:rsidR="0081313F" w:rsidRPr="000C1964" w:rsidRDefault="0081313F" w:rsidP="0081313F">
      <w:pPr>
        <w:pStyle w:val="P1-N1Paragraph1-Number1"/>
        <w:rPr>
          <w:rFonts w:asciiTheme="minorHAnsi" w:hAnsiTheme="minorHAnsi" w:cstheme="minorHAnsi"/>
        </w:rPr>
      </w:pPr>
      <w:r w:rsidRPr="000C1964">
        <w:rPr>
          <w:rFonts w:asciiTheme="minorHAnsi" w:hAnsiTheme="minorHAnsi" w:cstheme="minorHAnsi"/>
        </w:rPr>
        <w:t>China</w:t>
      </w:r>
      <w:r w:rsidR="001F08D8" w:rsidRPr="000C1964">
        <w:rPr>
          <w:rFonts w:asciiTheme="minorHAnsi" w:hAnsiTheme="minorHAnsi" w:cstheme="minorHAnsi"/>
        </w:rPr>
        <w:t>'</w:t>
      </w:r>
      <w:r w:rsidRPr="000C1964">
        <w:rPr>
          <w:rFonts w:asciiTheme="minorHAnsi" w:hAnsiTheme="minorHAnsi" w:cstheme="minorHAnsi"/>
        </w:rPr>
        <w:t xml:space="preserve">s further allegation that Australia improperly applied the profit ratio to an out-of-country cost of production is entirely </w:t>
      </w:r>
      <w:r w:rsidR="0078560E" w:rsidRPr="000C1964">
        <w:rPr>
          <w:rFonts w:asciiTheme="minorHAnsi" w:hAnsiTheme="minorHAnsi" w:cstheme="minorHAnsi"/>
        </w:rPr>
        <w:t>consequential</w:t>
      </w:r>
      <w:r w:rsidR="00067B6F" w:rsidRPr="000C1964">
        <w:rPr>
          <w:rFonts w:asciiTheme="minorHAnsi" w:hAnsiTheme="minorHAnsi" w:cstheme="minorHAnsi"/>
        </w:rPr>
        <w:t xml:space="preserve"> o</w:t>
      </w:r>
      <w:r w:rsidR="0078560E" w:rsidRPr="000C1964">
        <w:rPr>
          <w:rFonts w:asciiTheme="minorHAnsi" w:hAnsiTheme="minorHAnsi" w:cstheme="minorHAnsi"/>
        </w:rPr>
        <w:t>n</w:t>
      </w:r>
      <w:r w:rsidRPr="000C1964">
        <w:rPr>
          <w:rFonts w:asciiTheme="minorHAnsi" w:hAnsiTheme="minorHAnsi" w:cstheme="minorHAnsi"/>
        </w:rPr>
        <w:t xml:space="preserve"> China</w:t>
      </w:r>
      <w:r w:rsidR="001F08D8" w:rsidRPr="000C1964">
        <w:rPr>
          <w:rFonts w:asciiTheme="minorHAnsi" w:hAnsiTheme="minorHAnsi" w:cstheme="minorHAnsi"/>
        </w:rPr>
        <w:t>'</w:t>
      </w:r>
      <w:r w:rsidRPr="000C1964">
        <w:rPr>
          <w:rFonts w:asciiTheme="minorHAnsi" w:hAnsiTheme="minorHAnsi" w:cstheme="minorHAnsi"/>
        </w:rPr>
        <w:t>s earlier claims, in particular AD claim 1.</w:t>
      </w:r>
      <w:r w:rsidRPr="000C1964">
        <w:rPr>
          <w:rStyle w:val="FootnoteReference"/>
          <w:rFonts w:asciiTheme="minorHAnsi" w:hAnsiTheme="minorHAnsi" w:cstheme="minorHAnsi"/>
        </w:rPr>
        <w:footnoteReference w:id="232"/>
      </w:r>
      <w:r w:rsidRPr="000C1964">
        <w:rPr>
          <w:rFonts w:asciiTheme="minorHAnsi" w:hAnsiTheme="minorHAnsi" w:cstheme="minorHAnsi"/>
        </w:rPr>
        <w:t xml:space="preserve"> Because no error can be demonstrated in relation to those earlier claims, this </w:t>
      </w:r>
      <w:r w:rsidR="00067B6F" w:rsidRPr="000C1964">
        <w:rPr>
          <w:rFonts w:asciiTheme="minorHAnsi" w:hAnsiTheme="minorHAnsi" w:cstheme="minorHAnsi"/>
        </w:rPr>
        <w:t>claim</w:t>
      </w:r>
      <w:r w:rsidRPr="000C1964">
        <w:rPr>
          <w:rFonts w:asciiTheme="minorHAnsi" w:hAnsiTheme="minorHAnsi" w:cstheme="minorHAnsi"/>
        </w:rPr>
        <w:t xml:space="preserve"> must also fail.</w:t>
      </w:r>
    </w:p>
    <w:p w14:paraId="6BB30E5A" w14:textId="28BD87C7" w:rsidR="0081313F" w:rsidRPr="000C1964" w:rsidRDefault="0081313F" w:rsidP="0081313F">
      <w:pPr>
        <w:pStyle w:val="HL2HeadingLevel2"/>
      </w:pPr>
      <w:bookmarkStart w:id="184" w:name="_Toc134774858"/>
      <w:bookmarkStart w:id="185" w:name="_Toc135405947"/>
      <w:r w:rsidRPr="000C1964">
        <w:t>China</w:t>
      </w:r>
      <w:r w:rsidR="001F08D8" w:rsidRPr="000C1964">
        <w:t>'</w:t>
      </w:r>
      <w:r w:rsidRPr="000C1964">
        <w:t>s AD claim 8</w:t>
      </w:r>
      <w:bookmarkEnd w:id="184"/>
      <w:bookmarkEnd w:id="185"/>
    </w:p>
    <w:p w14:paraId="4F3A839D" w14:textId="703ED9FF" w:rsidR="0081313F" w:rsidRPr="000C1964" w:rsidRDefault="0081313F" w:rsidP="0081313F">
      <w:pPr>
        <w:pStyle w:val="P1-N1Paragraph1-Number1"/>
        <w:spacing w:before="120" w:after="120"/>
        <w:rPr>
          <w:rFonts w:asciiTheme="minorHAnsi" w:hAnsiTheme="minorHAnsi" w:cstheme="minorHAnsi"/>
        </w:rPr>
      </w:pPr>
      <w:r w:rsidRPr="000C1964">
        <w:rPr>
          <w:rFonts w:asciiTheme="minorHAnsi" w:hAnsiTheme="minorHAnsi" w:cstheme="minorHAnsi"/>
        </w:rPr>
        <w:t>China</w:t>
      </w:r>
      <w:r w:rsidR="001F08D8" w:rsidRPr="000C1964">
        <w:rPr>
          <w:rFonts w:asciiTheme="minorHAnsi" w:hAnsiTheme="minorHAnsi" w:cstheme="minorHAnsi"/>
        </w:rPr>
        <w:t>'</w:t>
      </w:r>
      <w:r w:rsidRPr="000C1964">
        <w:rPr>
          <w:rFonts w:asciiTheme="minorHAnsi" w:hAnsiTheme="minorHAnsi" w:cstheme="minorHAnsi"/>
        </w:rPr>
        <w:t>s claim under Article 9.3 of the Anti-Dumping Agreement is entirely consequential on the Panel finding the ADC acted inconsistently with Article 2 with respect to the ADC</w:t>
      </w:r>
      <w:r w:rsidR="001F08D8" w:rsidRPr="000C1964">
        <w:rPr>
          <w:rFonts w:asciiTheme="minorHAnsi" w:hAnsiTheme="minorHAnsi" w:cstheme="minorHAnsi"/>
        </w:rPr>
        <w:t>'</w:t>
      </w:r>
      <w:r w:rsidRPr="000C1964">
        <w:rPr>
          <w:rFonts w:asciiTheme="minorHAnsi" w:hAnsiTheme="minorHAnsi" w:cstheme="minorHAnsi"/>
        </w:rPr>
        <w:t xml:space="preserve">s determination of normal value for railway wheels exported by </w:t>
      </w:r>
      <w:proofErr w:type="spellStart"/>
      <w:r w:rsidRPr="000C1964">
        <w:rPr>
          <w:rFonts w:asciiTheme="minorHAnsi" w:hAnsiTheme="minorHAnsi" w:cstheme="minorHAnsi"/>
        </w:rPr>
        <w:t>Masteel</w:t>
      </w:r>
      <w:proofErr w:type="spellEnd"/>
      <w:r w:rsidRPr="000C1964">
        <w:rPr>
          <w:rFonts w:asciiTheme="minorHAnsi" w:hAnsiTheme="minorHAnsi" w:cstheme="minorHAnsi"/>
        </w:rPr>
        <w:t xml:space="preserve"> to Australia.</w:t>
      </w:r>
      <w:r w:rsidRPr="000C1964">
        <w:rPr>
          <w:rStyle w:val="FootnoteReference"/>
          <w:rFonts w:asciiTheme="minorHAnsi" w:hAnsiTheme="minorHAnsi" w:cstheme="minorHAnsi"/>
        </w:rPr>
        <w:footnoteReference w:id="233"/>
      </w:r>
      <w:r w:rsidRPr="000C1964">
        <w:rPr>
          <w:rFonts w:asciiTheme="minorHAnsi" w:hAnsiTheme="minorHAnsi" w:cstheme="minorHAnsi"/>
        </w:rPr>
        <w:t xml:space="preserve"> For the reasons set out above, and in Australia</w:t>
      </w:r>
      <w:r w:rsidR="001F08D8" w:rsidRPr="000C1964">
        <w:rPr>
          <w:rFonts w:asciiTheme="minorHAnsi" w:hAnsiTheme="minorHAnsi" w:cstheme="minorHAnsi"/>
        </w:rPr>
        <w:t>'</w:t>
      </w:r>
      <w:r w:rsidRPr="000C1964">
        <w:rPr>
          <w:rFonts w:asciiTheme="minorHAnsi" w:hAnsiTheme="minorHAnsi" w:cstheme="minorHAnsi"/>
        </w:rPr>
        <w:t>s first written submission, no error in the determinations made under Article 2 can be demonstrated, and accordingly this claim must fail.</w:t>
      </w:r>
    </w:p>
    <w:p w14:paraId="12D7EDB0" w14:textId="77777777" w:rsidR="0081313F" w:rsidRPr="000C1964" w:rsidRDefault="0081313F" w:rsidP="0081313F">
      <w:pPr>
        <w:pStyle w:val="HL2HeadingLevel2"/>
      </w:pPr>
      <w:bookmarkStart w:id="186" w:name="_Toc132876664"/>
      <w:bookmarkStart w:id="187" w:name="_Toc134774859"/>
      <w:bookmarkStart w:id="188" w:name="_Toc135405948"/>
      <w:r w:rsidRPr="000C1964">
        <w:t>Conclusion</w:t>
      </w:r>
      <w:bookmarkEnd w:id="186"/>
      <w:bookmarkEnd w:id="187"/>
      <w:bookmarkEnd w:id="188"/>
    </w:p>
    <w:p w14:paraId="3ABC7A5D" w14:textId="23026CB0" w:rsidR="00F84C98" w:rsidRPr="000C1964" w:rsidRDefault="0081313F" w:rsidP="0081313F">
      <w:pPr>
        <w:pStyle w:val="P1-N1Paragraph1-Number1"/>
        <w:spacing w:before="120" w:after="120"/>
        <w:rPr>
          <w:rFonts w:asciiTheme="minorHAnsi" w:hAnsiTheme="minorHAnsi" w:cstheme="minorHAnsi"/>
          <w:color w:val="000000" w:themeColor="text1"/>
        </w:rPr>
      </w:pPr>
      <w:r w:rsidRPr="000C1964">
        <w:rPr>
          <w:rFonts w:asciiTheme="minorHAnsi" w:hAnsiTheme="minorHAnsi" w:cstheme="minorHAnsi"/>
        </w:rPr>
        <w:t>For the foregoing reasons, and for the reasons set out in Australia</w:t>
      </w:r>
      <w:r w:rsidR="001F08D8" w:rsidRPr="000C1964">
        <w:rPr>
          <w:rFonts w:asciiTheme="minorHAnsi" w:hAnsiTheme="minorHAnsi" w:cstheme="minorHAnsi"/>
        </w:rPr>
        <w:t>'</w:t>
      </w:r>
      <w:r w:rsidRPr="000C1964">
        <w:rPr>
          <w:rFonts w:asciiTheme="minorHAnsi" w:hAnsiTheme="minorHAnsi" w:cstheme="minorHAnsi"/>
        </w:rPr>
        <w:t>s earlier submissions, Australia respectfully requests that the Panel reject all of China</w:t>
      </w:r>
      <w:r w:rsidR="001F08D8" w:rsidRPr="000C1964">
        <w:rPr>
          <w:rFonts w:asciiTheme="minorHAnsi" w:hAnsiTheme="minorHAnsi" w:cstheme="minorHAnsi"/>
        </w:rPr>
        <w:t>'</w:t>
      </w:r>
      <w:r w:rsidRPr="000C1964">
        <w:rPr>
          <w:rFonts w:asciiTheme="minorHAnsi" w:hAnsiTheme="minorHAnsi" w:cstheme="minorHAnsi"/>
        </w:rPr>
        <w:t>s claims under the Anti-Dumping Agreement concerning Railway Wheels Investigation 466.</w:t>
      </w:r>
      <w:r w:rsidR="00F84C98" w:rsidRPr="000C1964">
        <w:br w:type="page"/>
      </w:r>
    </w:p>
    <w:p w14:paraId="645BCB4C" w14:textId="77777777" w:rsidR="00740927" w:rsidRPr="000C1964" w:rsidRDefault="00740927" w:rsidP="00370190">
      <w:pPr>
        <w:pStyle w:val="HL1HeadingLevel1"/>
      </w:pPr>
      <w:bookmarkStart w:id="189" w:name="_Toc122345014"/>
      <w:bookmarkStart w:id="190" w:name="_Toc135405949"/>
      <w:r w:rsidRPr="000C1964">
        <w:lastRenderedPageBreak/>
        <w:t>Conditional response to AD Claims: Stainless Steel Sinks</w:t>
      </w:r>
      <w:bookmarkEnd w:id="189"/>
      <w:bookmarkEnd w:id="190"/>
    </w:p>
    <w:p w14:paraId="297F7B7B" w14:textId="1EF45999" w:rsidR="00AD77B6" w:rsidRPr="000C1964" w:rsidRDefault="00740927" w:rsidP="00AD77B6">
      <w:pPr>
        <w:pStyle w:val="HL2HeadingLevel2"/>
      </w:pPr>
      <w:bookmarkStart w:id="191" w:name="_Toc122527490"/>
      <w:bookmarkStart w:id="192" w:name="_Toc135405950"/>
      <w:r w:rsidRPr="000C1964">
        <w:t>Introduction</w:t>
      </w:r>
      <w:bookmarkEnd w:id="191"/>
      <w:bookmarkEnd w:id="192"/>
    </w:p>
    <w:p w14:paraId="6957651C" w14:textId="65272264" w:rsidR="00A16132" w:rsidRPr="000C1964" w:rsidRDefault="00A16132" w:rsidP="00A16132">
      <w:pPr>
        <w:pStyle w:val="P1-N1Paragraph1-Number1"/>
      </w:pPr>
      <w:r w:rsidRPr="000C1964">
        <w:t>Australia</w:t>
      </w:r>
      <w:r w:rsidR="001F08D8" w:rsidRPr="000C1964">
        <w:t>'</w:t>
      </w:r>
      <w:r w:rsidRPr="000C1964">
        <w:t xml:space="preserve">s primary submission is that the </w:t>
      </w:r>
      <w:proofErr w:type="gramStart"/>
      <w:r w:rsidRPr="000C1964">
        <w:t>Stainless Steel</w:t>
      </w:r>
      <w:proofErr w:type="gramEnd"/>
      <w:r w:rsidRPr="000C1964">
        <w:t xml:space="preserve"> Sinks Investigation 238 Report, the interim reviews, and </w:t>
      </w:r>
      <w:r w:rsidR="00CB2378" w:rsidRPr="000C1964">
        <w:t xml:space="preserve">Stainless Steel Sinks </w:t>
      </w:r>
      <w:r w:rsidRPr="000C1964">
        <w:t xml:space="preserve">Expiry Review 517 </w:t>
      </w:r>
      <w:r w:rsidR="00CB2378" w:rsidRPr="000C1964">
        <w:t xml:space="preserve">Report </w:t>
      </w:r>
      <w:r w:rsidRPr="000C1964">
        <w:t>are all outside the Panel</w:t>
      </w:r>
      <w:r w:rsidR="001F08D8" w:rsidRPr="000C1964">
        <w:t>'</w:t>
      </w:r>
      <w:r w:rsidRPr="000C1964">
        <w:t>s terms of reference.</w:t>
      </w:r>
      <w:r w:rsidRPr="000C1964">
        <w:rPr>
          <w:rStyle w:val="FootnoteReference"/>
        </w:rPr>
        <w:footnoteReference w:id="234"/>
      </w:r>
      <w:r w:rsidRPr="000C1964">
        <w:t xml:space="preserve"> Australia makes the following submissions on a conditional basis only, since they need only be considered if the Panel were to find against Australia</w:t>
      </w:r>
      <w:r w:rsidR="001F08D8" w:rsidRPr="000C1964">
        <w:t>'</w:t>
      </w:r>
      <w:r w:rsidRPr="000C1964">
        <w:t>s primary submission.</w:t>
      </w:r>
    </w:p>
    <w:p w14:paraId="58CEDD3B" w14:textId="77777777" w:rsidR="00A16132" w:rsidRPr="000C1964" w:rsidRDefault="00A16132" w:rsidP="00A16132">
      <w:pPr>
        <w:pStyle w:val="P1-N1Paragraph1-Number1"/>
      </w:pPr>
      <w:r w:rsidRPr="000C1964">
        <w:t xml:space="preserve">In this section, Australia addresses the key issues claim-by-claim that have emerged from the submissions to date. </w:t>
      </w:r>
    </w:p>
    <w:p w14:paraId="1309F628" w14:textId="0FE6D4EF" w:rsidR="00A16132" w:rsidRPr="000C1964" w:rsidRDefault="00A16132" w:rsidP="00A16132">
      <w:pPr>
        <w:pStyle w:val="P1-N1Paragraph1-Number1"/>
      </w:pPr>
      <w:r w:rsidRPr="000C1964">
        <w:t>For the reasons set out below and in Australia</w:t>
      </w:r>
      <w:r w:rsidR="001F08D8" w:rsidRPr="000C1964">
        <w:t>'</w:t>
      </w:r>
      <w:r w:rsidRPr="000C1964">
        <w:t>s earlier submissions, all China</w:t>
      </w:r>
      <w:r w:rsidR="001F08D8" w:rsidRPr="000C1964">
        <w:t>'</w:t>
      </w:r>
      <w:r w:rsidRPr="000C1964">
        <w:t>s AD claims with respect to stainless steel sinks must fail.</w:t>
      </w:r>
    </w:p>
    <w:p w14:paraId="683E3AA1" w14:textId="450D613E" w:rsidR="00041B99" w:rsidRPr="000C1964" w:rsidRDefault="00041B99" w:rsidP="00041B99">
      <w:pPr>
        <w:pStyle w:val="HL2HeadingLevel2"/>
      </w:pPr>
      <w:bookmarkStart w:id="193" w:name="_Toc133587452"/>
      <w:bookmarkStart w:id="194" w:name="_Toc134546251"/>
      <w:bookmarkStart w:id="195" w:name="_Toc135405951"/>
      <w:r w:rsidRPr="000C1964">
        <w:t>China</w:t>
      </w:r>
      <w:r w:rsidR="001F08D8" w:rsidRPr="000C1964">
        <w:t>'</w:t>
      </w:r>
      <w:r w:rsidRPr="000C1964">
        <w:t>s AD claim 3</w:t>
      </w:r>
      <w:bookmarkEnd w:id="193"/>
      <w:bookmarkEnd w:id="194"/>
      <w:bookmarkEnd w:id="195"/>
    </w:p>
    <w:p w14:paraId="365C32D7" w14:textId="4D2E56EC" w:rsidR="00041B99" w:rsidRPr="000C1964" w:rsidRDefault="00041B99" w:rsidP="00154264">
      <w:pPr>
        <w:pStyle w:val="HL3HeadingLevel3"/>
        <w:numPr>
          <w:ilvl w:val="2"/>
          <w:numId w:val="18"/>
        </w:numPr>
      </w:pPr>
      <w:bookmarkStart w:id="196" w:name="_Toc132890045"/>
      <w:bookmarkStart w:id="197" w:name="_Toc133587453"/>
      <w:bookmarkStart w:id="198" w:name="_Toc134546252"/>
      <w:bookmarkStart w:id="199" w:name="_Toc135405952"/>
      <w:r w:rsidRPr="000C1964">
        <w:t>Regulation 180(2) is not the second condition of Article 2.2.1.1</w:t>
      </w:r>
      <w:bookmarkEnd w:id="196"/>
      <w:bookmarkEnd w:id="197"/>
      <w:bookmarkEnd w:id="198"/>
      <w:bookmarkEnd w:id="199"/>
    </w:p>
    <w:p w14:paraId="3197441D" w14:textId="34FD630A" w:rsidR="00A16132" w:rsidRPr="000C1964" w:rsidRDefault="00A16132" w:rsidP="00A16132">
      <w:pPr>
        <w:pStyle w:val="P1-N1Paragraph1-Number1"/>
      </w:pPr>
      <w:r w:rsidRPr="000C1964">
        <w:t>The sole argument advanced by China in its first written submission in relation to AD claim 3 was that the ADC</w:t>
      </w:r>
      <w:r w:rsidR="001F08D8" w:rsidRPr="000C1964">
        <w:t>'</w:t>
      </w:r>
      <w:r w:rsidRPr="000C1964">
        <w:t>s findings in Stainless Steel Sinks Investigation 238 Report are inconsistent with Article 2.2.1.1 of the Anti-Dumping Agreement because the findings made in that Report for the purposes of regulation 180(2) were also findings made for the purposes of the second condition of Article 2.2.1.1.</w:t>
      </w:r>
      <w:r w:rsidRPr="000C1964">
        <w:rPr>
          <w:rStyle w:val="FootnoteReference"/>
        </w:rPr>
        <w:footnoteReference w:id="235"/>
      </w:r>
      <w:r w:rsidRPr="000C1964">
        <w:t xml:space="preserve"> This argument is without merit:</w:t>
      </w:r>
    </w:p>
    <w:p w14:paraId="010FC939" w14:textId="6EF17606" w:rsidR="00C35E17" w:rsidRPr="000C1964" w:rsidRDefault="00C35E17" w:rsidP="00154264">
      <w:pPr>
        <w:pStyle w:val="P2-B1Paragraph2-Bullet1"/>
        <w:numPr>
          <w:ilvl w:val="1"/>
          <w:numId w:val="26"/>
        </w:numPr>
      </w:pPr>
      <w:r w:rsidRPr="000C1964">
        <w:t xml:space="preserve">regulation 43(2) / regulation 180(2) say nothing </w:t>
      </w:r>
      <w:proofErr w:type="gramStart"/>
      <w:r w:rsidRPr="000C1964">
        <w:t>about, and</w:t>
      </w:r>
      <w:proofErr w:type="gramEnd"/>
      <w:r w:rsidRPr="000C1964">
        <w:t xml:space="preserve"> provide no basis to depart from records.</w:t>
      </w:r>
      <w:r w:rsidRPr="000C1964">
        <w:rPr>
          <w:rStyle w:val="FootnoteReference"/>
        </w:rPr>
        <w:footnoteReference w:id="236"/>
      </w:r>
    </w:p>
    <w:p w14:paraId="4049B6D2" w14:textId="2CDD8F1A" w:rsidR="00C35E17" w:rsidRPr="000C1964" w:rsidRDefault="00C35E17" w:rsidP="00154264">
      <w:pPr>
        <w:pStyle w:val="P2-B1Paragraph2-Bullet1"/>
        <w:numPr>
          <w:ilvl w:val="1"/>
          <w:numId w:val="26"/>
        </w:numPr>
      </w:pPr>
      <w:r w:rsidRPr="000C1964">
        <w:t xml:space="preserve">as the panel in </w:t>
      </w:r>
      <w:r w:rsidRPr="000C1964">
        <w:rPr>
          <w:i/>
          <w:iCs/>
        </w:rPr>
        <w:t xml:space="preserve">Australia – Anti-Dumping Measures on Paper </w:t>
      </w:r>
      <w:r w:rsidRPr="000C1964">
        <w:t xml:space="preserve">observed, references to </w:t>
      </w:r>
      <w:r w:rsidR="001F08D8" w:rsidRPr="000C1964">
        <w:t>"</w:t>
      </w:r>
      <w:r w:rsidRPr="000C1964">
        <w:t>reasonably reflect competitive market costs</w:t>
      </w:r>
      <w:r w:rsidR="001F08D8" w:rsidRPr="000C1964">
        <w:t>"</w:t>
      </w:r>
      <w:r w:rsidRPr="000C1964">
        <w:t xml:space="preserve"> made under regulation 43(2) / </w:t>
      </w:r>
      <w:r w:rsidRPr="000C1964">
        <w:lastRenderedPageBreak/>
        <w:t>regulation 180(2) are not the same as findings made under the second condition of Article 2.2.1.1.</w:t>
      </w:r>
      <w:r w:rsidRPr="000C1964">
        <w:rPr>
          <w:rStyle w:val="FootnoteReference"/>
        </w:rPr>
        <w:footnoteReference w:id="237"/>
      </w:r>
    </w:p>
    <w:p w14:paraId="2A59F6FC" w14:textId="7E93CC44" w:rsidR="00A16132" w:rsidRPr="000C1964" w:rsidRDefault="00A16132" w:rsidP="00A16132">
      <w:pPr>
        <w:pStyle w:val="P1-N1Paragraph1-Number1"/>
      </w:pPr>
      <w:r w:rsidRPr="000C1964">
        <w:t>It appears that China may accept that its original argument was wrong. China has not pressed its original argument in any of its submissions in response to Australia</w:t>
      </w:r>
      <w:r w:rsidR="001F08D8" w:rsidRPr="000C1964">
        <w:t>'</w:t>
      </w:r>
      <w:r w:rsidRPr="000C1964">
        <w:t>s first written submission.</w:t>
      </w:r>
      <w:r w:rsidRPr="000C1964">
        <w:rPr>
          <w:rStyle w:val="FootnoteReference"/>
        </w:rPr>
        <w:footnoteReference w:id="238"/>
      </w:r>
      <w:r w:rsidRPr="000C1964">
        <w:t xml:space="preserve"> Rather it now appears that China contends that the ADC </w:t>
      </w:r>
      <w:r w:rsidRPr="000C1964">
        <w:rPr>
          <w:i/>
        </w:rPr>
        <w:t>did not make</w:t>
      </w:r>
      <w:r w:rsidRPr="000C1964">
        <w:t xml:space="preserve"> any second condition finding in Stainless Steel Sinks Investigation 238 Report.</w:t>
      </w:r>
      <w:r w:rsidRPr="000C1964">
        <w:rPr>
          <w:rStyle w:val="FootnoteReference"/>
        </w:rPr>
        <w:footnoteReference w:id="239"/>
      </w:r>
      <w:r w:rsidRPr="000C1964">
        <w:t xml:space="preserve"> For that reason, in China</w:t>
      </w:r>
      <w:r w:rsidR="001F08D8" w:rsidRPr="000C1964">
        <w:t>'</w:t>
      </w:r>
      <w:r w:rsidRPr="000C1964">
        <w:t>s view, the Report is inconsistent with Article 2.2.1.1.</w:t>
      </w:r>
      <w:r w:rsidRPr="000C1964">
        <w:rPr>
          <w:rStyle w:val="FootnoteReference"/>
        </w:rPr>
        <w:footnoteReference w:id="240"/>
      </w:r>
      <w:r w:rsidRPr="000C1964">
        <w:t xml:space="preserve"> </w:t>
      </w:r>
    </w:p>
    <w:p w14:paraId="5864E668" w14:textId="561FD5C3" w:rsidR="00A16132" w:rsidRPr="000C1964" w:rsidRDefault="00A16132" w:rsidP="00A16132">
      <w:pPr>
        <w:pStyle w:val="P1-N1Paragraph1-Number1"/>
      </w:pPr>
      <w:r w:rsidRPr="000C1964">
        <w:t>In this revised approach, China</w:t>
      </w:r>
      <w:r w:rsidR="001F08D8" w:rsidRPr="000C1964">
        <w:t>'</w:t>
      </w:r>
      <w:r w:rsidRPr="000C1964">
        <w:t>s principal objection appears to be that the ADC did not follow a purportedly mandatory sequence of analysis called for in Article 2.2.1.1.</w:t>
      </w:r>
      <w:r w:rsidRPr="000C1964">
        <w:rPr>
          <w:rStyle w:val="FootnoteReference"/>
        </w:rPr>
        <w:footnoteReference w:id="241"/>
      </w:r>
      <w:r w:rsidRPr="000C1964">
        <w:t xml:space="preserve"> But that issue does not arise in relation to Stainless Steel Sinks Investigation 238. As explained in response to Panel question no. 61</w:t>
      </w:r>
      <w:r w:rsidRPr="000C1964">
        <w:rPr>
          <w:rStyle w:val="FootnoteReference"/>
        </w:rPr>
        <w:footnoteReference w:id="242"/>
      </w:r>
      <w:r w:rsidRPr="000C1964">
        <w:t xml:space="preserve"> and below, in Stainless Steel Sinks Investigation 238 Report the ADC properly departed from the exporters</w:t>
      </w:r>
      <w:r w:rsidR="001F08D8" w:rsidRPr="000C1964">
        <w:t>'</w:t>
      </w:r>
      <w:r w:rsidRPr="000C1964">
        <w:t xml:space="preserve"> records in accordance with the second condition of Article 2.2.1.1.  </w:t>
      </w:r>
    </w:p>
    <w:p w14:paraId="31E7FAD9" w14:textId="452C2B6C" w:rsidR="00A16132" w:rsidRPr="000C1964" w:rsidRDefault="00A16132" w:rsidP="00154264">
      <w:pPr>
        <w:pStyle w:val="HL3HeadingLevel3"/>
        <w:numPr>
          <w:ilvl w:val="2"/>
          <w:numId w:val="18"/>
        </w:numPr>
        <w:ind w:left="2520" w:hanging="360"/>
      </w:pPr>
      <w:bookmarkStart w:id="200" w:name="_Toc135405953"/>
      <w:r w:rsidRPr="000C1964">
        <w:t>The ADC</w:t>
      </w:r>
      <w:r w:rsidR="001F08D8" w:rsidRPr="000C1964">
        <w:t>'</w:t>
      </w:r>
      <w:r w:rsidRPr="000C1964">
        <w:t>s second condition finding in Stainless Steel Sinks Investigation 238 Report</w:t>
      </w:r>
      <w:bookmarkEnd w:id="200"/>
      <w:r w:rsidRPr="000C1964">
        <w:t xml:space="preserve"> </w:t>
      </w:r>
    </w:p>
    <w:p w14:paraId="2B8F3338" w14:textId="524BBCF4" w:rsidR="00A16132" w:rsidRPr="000C1964" w:rsidRDefault="00A16132" w:rsidP="00A16132">
      <w:pPr>
        <w:pStyle w:val="P1-N1Paragraph1-Number1"/>
      </w:pPr>
      <w:r w:rsidRPr="000C1964">
        <w:t>As reflected in the Report, and in accordance with the Australian domestic framework, the ADC considered, first, whether there were any domestic sales in China available for comparison in accordance with Article 2 of the Anti-Dumping Agreement.</w:t>
      </w:r>
      <w:r w:rsidRPr="000C1964">
        <w:rPr>
          <w:rStyle w:val="FootnoteReference"/>
        </w:rPr>
        <w:footnoteReference w:id="243"/>
      </w:r>
      <w:r w:rsidRPr="000C1964">
        <w:t xml:space="preserve"> The ADC found there were </w:t>
      </w:r>
      <w:r w:rsidR="00D64FB9" w:rsidRPr="000C1964">
        <w:t xml:space="preserve">sufficient </w:t>
      </w:r>
      <w:r w:rsidRPr="000C1964">
        <w:t xml:space="preserve">domestic sales </w:t>
      </w:r>
      <w:r w:rsidR="00D64FB9" w:rsidRPr="000C1964">
        <w:t xml:space="preserve">in the OCOT </w:t>
      </w:r>
      <w:r w:rsidRPr="000C1964">
        <w:t>for a small number of models exported by Zhuhai Grand to Australia.</w:t>
      </w:r>
      <w:r w:rsidRPr="000C1964">
        <w:rPr>
          <w:rStyle w:val="FootnoteReference"/>
        </w:rPr>
        <w:footnoteReference w:id="244"/>
      </w:r>
      <w:r w:rsidRPr="000C1964">
        <w:t xml:space="preserve"> Accordingly, the ADC used those sales.</w:t>
      </w:r>
      <w:r w:rsidRPr="000C1964">
        <w:rPr>
          <w:rStyle w:val="FootnoteReference"/>
        </w:rPr>
        <w:footnoteReference w:id="245"/>
      </w:r>
      <w:r w:rsidRPr="000C1964">
        <w:t xml:space="preserve"> For the remaining Zhuhai Grand models and for the other selected exporters, the ADC determined that there were </w:t>
      </w:r>
      <w:r w:rsidR="00D64FB9" w:rsidRPr="000C1964">
        <w:t>insufficient</w:t>
      </w:r>
      <w:r w:rsidRPr="000C1964">
        <w:t xml:space="preserve"> domestic sales</w:t>
      </w:r>
      <w:r w:rsidR="00D64FB9" w:rsidRPr="000C1964">
        <w:t xml:space="preserve"> in the OCOT</w:t>
      </w:r>
      <w:r w:rsidRPr="000C1964">
        <w:t>.</w:t>
      </w:r>
      <w:r w:rsidR="00D64FB9" w:rsidRPr="000C1964">
        <w:rPr>
          <w:rStyle w:val="FootnoteReference"/>
        </w:rPr>
        <w:footnoteReference w:id="246"/>
      </w:r>
      <w:r w:rsidRPr="000C1964">
        <w:t xml:space="preserve"> The ADC therefore turned to constructed normal value. </w:t>
      </w:r>
    </w:p>
    <w:p w14:paraId="2FACC3C3" w14:textId="3ED0C09D" w:rsidR="00A16132" w:rsidRPr="000C1964" w:rsidRDefault="00A16132" w:rsidP="00A16132">
      <w:pPr>
        <w:pStyle w:val="P1-N1Paragraph1-Number1"/>
      </w:pPr>
      <w:r w:rsidRPr="000C1964">
        <w:lastRenderedPageBreak/>
        <w:t>The ADC</w:t>
      </w:r>
      <w:r w:rsidR="001F08D8" w:rsidRPr="000C1964">
        <w:t>'</w:t>
      </w:r>
      <w:r w:rsidRPr="000C1964">
        <w:t xml:space="preserve">s first step in calculating the cost of production of </w:t>
      </w:r>
      <w:proofErr w:type="gramStart"/>
      <w:r w:rsidRPr="000C1964">
        <w:t>stainless steel</w:t>
      </w:r>
      <w:proofErr w:type="gramEnd"/>
      <w:r w:rsidRPr="000C1964">
        <w:t xml:space="preserve"> sinks in China was to conduct the threshold assessment under regulation 180(2).</w:t>
      </w:r>
      <w:r w:rsidRPr="000C1964">
        <w:rPr>
          <w:rStyle w:val="FootnoteReference"/>
        </w:rPr>
        <w:footnoteReference w:id="247"/>
      </w:r>
      <w:r w:rsidRPr="000C1964">
        <w:t xml:space="preserve"> Under regulation 180(2), where the evidence shows that an exporter</w:t>
      </w:r>
      <w:r w:rsidR="001F08D8" w:rsidRPr="000C1964">
        <w:t>'</w:t>
      </w:r>
      <w:r w:rsidRPr="000C1964">
        <w:t xml:space="preserve">s records are (a) consistent with GAAP, and (b) reflect </w:t>
      </w:r>
      <w:r w:rsidR="001F08D8" w:rsidRPr="000C1964">
        <w:t>"</w:t>
      </w:r>
      <w:r w:rsidRPr="000C1964">
        <w:t>competitive market costs</w:t>
      </w:r>
      <w:r w:rsidR="001F08D8" w:rsidRPr="000C1964">
        <w:t>"</w:t>
      </w:r>
      <w:r w:rsidRPr="000C1964">
        <w:t xml:space="preserve">, then the ADC </w:t>
      </w:r>
      <w:r w:rsidRPr="000C1964">
        <w:rPr>
          <w:i/>
        </w:rPr>
        <w:t>must</w:t>
      </w:r>
      <w:r w:rsidRPr="000C1964">
        <w:t xml:space="preserve"> use the exporter</w:t>
      </w:r>
      <w:r w:rsidR="001F08D8" w:rsidRPr="000C1964">
        <w:t>'</w:t>
      </w:r>
      <w:r w:rsidRPr="000C1964">
        <w:t xml:space="preserve">s recorded costs. The ADC has no discretion not to use the records if these two criteria are met. But regulation 180(2) </w:t>
      </w:r>
      <w:r w:rsidRPr="000C1964">
        <w:rPr>
          <w:rFonts w:cs="Calibri"/>
        </w:rPr>
        <w:t xml:space="preserve">does not provide any basis to </w:t>
      </w:r>
      <w:r w:rsidRPr="000C1964">
        <w:rPr>
          <w:rFonts w:cs="Calibri"/>
          <w:i/>
        </w:rPr>
        <w:t>depart from</w:t>
      </w:r>
      <w:r w:rsidRPr="000C1964">
        <w:rPr>
          <w:rFonts w:cs="Calibri"/>
        </w:rPr>
        <w:t xml:space="preserve"> records, only a narrow positive obligation that records must be used where the prescribed criteria apply.</w:t>
      </w:r>
      <w:r w:rsidRPr="000C1964">
        <w:rPr>
          <w:rStyle w:val="FootnoteReference"/>
          <w:rFonts w:cs="Calibri"/>
        </w:rPr>
        <w:footnoteReference w:id="248"/>
      </w:r>
      <w:r w:rsidRPr="000C1964">
        <w:rPr>
          <w:rFonts w:cs="Calibri"/>
        </w:rPr>
        <w:t xml:space="preserve"> </w:t>
      </w:r>
    </w:p>
    <w:p w14:paraId="11DED035" w14:textId="257C7BEA" w:rsidR="00A16132" w:rsidRPr="000C1964" w:rsidRDefault="00A16132" w:rsidP="00A16132">
      <w:pPr>
        <w:pStyle w:val="P1-N1Paragraph1-Number1"/>
      </w:pPr>
      <w:r w:rsidRPr="000C1964">
        <w:t>The ADC found that the criteria in regulation 180(2) were not met.</w:t>
      </w:r>
      <w:r w:rsidRPr="000C1964">
        <w:rPr>
          <w:rStyle w:val="FootnoteReference"/>
        </w:rPr>
        <w:footnoteReference w:id="249"/>
      </w:r>
      <w:r w:rsidRPr="000C1964">
        <w:t xml:space="preserve"> The ADC therefore conducted a further evaluation of whether to use the exporters</w:t>
      </w:r>
      <w:r w:rsidR="001F08D8" w:rsidRPr="000C1964">
        <w:t>'</w:t>
      </w:r>
      <w:r w:rsidRPr="000C1964">
        <w:t xml:space="preserve"> records under Article 2.2.1.1.</w:t>
      </w:r>
      <w:r w:rsidRPr="000C1964">
        <w:rPr>
          <w:rStyle w:val="FootnoteReference"/>
        </w:rPr>
        <w:footnoteReference w:id="250"/>
      </w:r>
    </w:p>
    <w:p w14:paraId="2BE635DB" w14:textId="388277C8" w:rsidR="00A16132" w:rsidRPr="000C1964" w:rsidRDefault="00A16132" w:rsidP="00A16132">
      <w:pPr>
        <w:pStyle w:val="P1-N1Paragraph1-Number1"/>
      </w:pPr>
      <w:r w:rsidRPr="000C1964">
        <w:t xml:space="preserve">In this evaluation, the ADC found that the second condition was not met. The operative finding is on page 42 of the </w:t>
      </w:r>
      <w:proofErr w:type="gramStart"/>
      <w:r w:rsidRPr="000C1964">
        <w:t>Stainless Steel</w:t>
      </w:r>
      <w:proofErr w:type="gramEnd"/>
      <w:r w:rsidRPr="000C1964">
        <w:t xml:space="preserve"> Sinks Investigation 238 Report.</w:t>
      </w:r>
      <w:r w:rsidRPr="000C1964">
        <w:rPr>
          <w:rStyle w:val="FootnoteReference"/>
        </w:rPr>
        <w:footnoteReference w:id="251"/>
      </w:r>
      <w:r w:rsidRPr="000C1964">
        <w:t xml:space="preserve"> The ADC considered that the exporters</w:t>
      </w:r>
      <w:r w:rsidR="001F08D8" w:rsidRPr="000C1964">
        <w:t>'</w:t>
      </w:r>
      <w:r w:rsidRPr="000C1964">
        <w:t xml:space="preserve"> recorded costs for 304 SS CRC did not reasonably reflect the actual costs of 304 SS CRC associated with the production and sale of stainless steel sinks. This was because the records were not an accurate and reliable reflection of the costs of 304 SS CRC actually incurred. This finding was based on the ADC</w:t>
      </w:r>
      <w:r w:rsidR="001F08D8" w:rsidRPr="000C1964">
        <w:t>'</w:t>
      </w:r>
      <w:r w:rsidRPr="000C1964">
        <w:t>s finding that 304 SS CRC prices in China were affected by the Government of China</w:t>
      </w:r>
      <w:r w:rsidR="001F08D8" w:rsidRPr="000C1964">
        <w:t>'</w:t>
      </w:r>
      <w:r w:rsidRPr="000C1964">
        <w:t>s influences in the iron and steel industry, which had a distorting effect on the 304 SS CRC market.</w:t>
      </w:r>
      <w:r w:rsidRPr="000C1964">
        <w:rPr>
          <w:rStyle w:val="FootnoteReference"/>
        </w:rPr>
        <w:footnoteReference w:id="252"/>
      </w:r>
      <w:r w:rsidRPr="000C1964">
        <w:t xml:space="preserve"> A further discussion of the ADC</w:t>
      </w:r>
      <w:r w:rsidR="001F08D8" w:rsidRPr="000C1964">
        <w:t>'</w:t>
      </w:r>
      <w:r w:rsidRPr="000C1964">
        <w:t xml:space="preserve">s assessment of the evidence underpinning these findings appears at pages 134 to 136 of the </w:t>
      </w:r>
      <w:proofErr w:type="gramStart"/>
      <w:r w:rsidRPr="000C1964">
        <w:t>Stainless Steel</w:t>
      </w:r>
      <w:proofErr w:type="gramEnd"/>
      <w:r w:rsidRPr="000C1964">
        <w:t xml:space="preserve"> Sinks Investigation 238 Report.</w:t>
      </w:r>
      <w:r w:rsidRPr="000C1964">
        <w:rPr>
          <w:rStyle w:val="FootnoteReference"/>
        </w:rPr>
        <w:footnoteReference w:id="253"/>
      </w:r>
      <w:r w:rsidRPr="000C1964">
        <w:t xml:space="preserve"> </w:t>
      </w:r>
    </w:p>
    <w:p w14:paraId="39ACD9AB" w14:textId="77777777" w:rsidR="00A16132" w:rsidRPr="000C1964" w:rsidRDefault="00A16132" w:rsidP="00A16132">
      <w:pPr>
        <w:pStyle w:val="P1-N1Paragraph1-Number1"/>
      </w:pPr>
      <w:r w:rsidRPr="000C1964">
        <w:t>The finding on page 42 did not include an express reference to Article 2.2.1.1 of the Anti-Dumping Agreement.</w:t>
      </w:r>
      <w:r w:rsidRPr="000C1964">
        <w:rPr>
          <w:rStyle w:val="FootnoteReference"/>
        </w:rPr>
        <w:footnoteReference w:id="254"/>
      </w:r>
      <w:r w:rsidRPr="000C1964">
        <w:t xml:space="preserve"> However, it is clear from the discussion that appears later in the Report, at page 146, that in making that finding the ADC expressly considered the specific </w:t>
      </w:r>
      <w:r w:rsidRPr="000C1964">
        <w:lastRenderedPageBreak/>
        <w:t>terms of the second condition of Article 2.2.1.1, as distinct from its consideration of its obligations under regulation 180(2).</w:t>
      </w:r>
      <w:r w:rsidRPr="000C1964">
        <w:rPr>
          <w:rStyle w:val="FootnoteReference"/>
        </w:rPr>
        <w:footnoteReference w:id="255"/>
      </w:r>
      <w:r w:rsidRPr="000C1964">
        <w:t xml:space="preserve"> </w:t>
      </w:r>
    </w:p>
    <w:p w14:paraId="3727370F" w14:textId="4B1C75BA" w:rsidR="00A16132" w:rsidRPr="000C1964" w:rsidRDefault="00A16132" w:rsidP="00A16132">
      <w:pPr>
        <w:pStyle w:val="P1-N1Paragraph1-Number1"/>
      </w:pPr>
      <w:r w:rsidRPr="000C1964">
        <w:t>China</w:t>
      </w:r>
      <w:r w:rsidR="001F08D8" w:rsidRPr="000C1964">
        <w:t>'</w:t>
      </w:r>
      <w:r w:rsidRPr="000C1964">
        <w:t>s misunderstanding of the Report may arise from the fact the finding under regulation 180(2) and then the subsequent wider evaluation under Article 2.2.1.1 were made close to each other in the Report.</w:t>
      </w:r>
      <w:r w:rsidRPr="000C1964">
        <w:rPr>
          <w:rStyle w:val="FootnoteReference"/>
        </w:rPr>
        <w:footnoteReference w:id="256"/>
      </w:r>
      <w:r w:rsidRPr="000C1964">
        <w:t xml:space="preserve"> No error can be demonstrated from the co-location of the findings. That co-location is unremarkable given the nature of the analyses called for under regulation 180(2) and Article 2.2.1.1. </w:t>
      </w:r>
    </w:p>
    <w:p w14:paraId="76780E4A" w14:textId="4B0B2EB8" w:rsidR="00A16132" w:rsidRPr="000C1964" w:rsidRDefault="00A16132" w:rsidP="00A16132">
      <w:pPr>
        <w:pStyle w:val="P1-N1Paragraph1-Number1"/>
      </w:pPr>
      <w:r w:rsidRPr="000C1964">
        <w:t>The analyses required to evaluate the criteria under regulation 180(2) and Article 2.2.1.1 of the Anti-Dumping Agreement are legally and conceptually distinct. Nevertheless, they both can and often do involve evaluation of a broadly similar evidence base since both enquiries are directed at exporters</w:t>
      </w:r>
      <w:r w:rsidR="001F08D8" w:rsidRPr="000C1964">
        <w:t>'</w:t>
      </w:r>
      <w:r w:rsidRPr="000C1964">
        <w:t xml:space="preserve"> records.  </w:t>
      </w:r>
    </w:p>
    <w:p w14:paraId="76C936E6" w14:textId="794A91D8" w:rsidR="00A16132" w:rsidRPr="000C1964" w:rsidRDefault="00A16132" w:rsidP="00154264">
      <w:pPr>
        <w:pStyle w:val="HL3HeadingLevel3"/>
        <w:numPr>
          <w:ilvl w:val="2"/>
          <w:numId w:val="18"/>
        </w:numPr>
        <w:ind w:left="2520" w:hanging="360"/>
      </w:pPr>
      <w:bookmarkStart w:id="201" w:name="_Toc135405954"/>
      <w:r w:rsidRPr="000C1964">
        <w:t>China mischaracterises Australia</w:t>
      </w:r>
      <w:r w:rsidR="001F08D8" w:rsidRPr="000C1964">
        <w:t>'</w:t>
      </w:r>
      <w:r w:rsidRPr="000C1964">
        <w:t xml:space="preserve">s </w:t>
      </w:r>
      <w:proofErr w:type="gramStart"/>
      <w:r w:rsidRPr="000C1964">
        <w:t>case</w:t>
      </w:r>
      <w:bookmarkEnd w:id="201"/>
      <w:proofErr w:type="gramEnd"/>
    </w:p>
    <w:p w14:paraId="204C05E0" w14:textId="36A3C511" w:rsidR="00A16132" w:rsidRPr="000C1964" w:rsidRDefault="00A16132" w:rsidP="00A16132">
      <w:pPr>
        <w:pStyle w:val="P1-N1Paragraph1-Number1"/>
      </w:pPr>
      <w:r w:rsidRPr="000C1964">
        <w:t xml:space="preserve">China presents an additional </w:t>
      </w:r>
      <w:r w:rsidR="001F08D8" w:rsidRPr="000C1964">
        <w:t>"</w:t>
      </w:r>
      <w:r w:rsidRPr="000C1964">
        <w:t>straw</w:t>
      </w:r>
      <w:r w:rsidR="001F08D8" w:rsidRPr="000C1964">
        <w:t>"</w:t>
      </w:r>
      <w:r w:rsidRPr="000C1964">
        <w:t xml:space="preserve"> argument, incorrectly alleging that Australia has argued that the ADC</w:t>
      </w:r>
      <w:r w:rsidR="001F08D8" w:rsidRPr="000C1964">
        <w:t>'</w:t>
      </w:r>
      <w:r w:rsidRPr="000C1964">
        <w:t xml:space="preserve">s analysis in Stainless Steel Sinks Investigation 238 amounted to an assessment of whether the costs are competitive market costs or, in other words, whether the costs themselves were </w:t>
      </w:r>
      <w:r w:rsidR="001F08D8" w:rsidRPr="000C1964">
        <w:t>"</w:t>
      </w:r>
      <w:r w:rsidRPr="000C1964">
        <w:t>reasonable</w:t>
      </w:r>
      <w:r w:rsidR="001F08D8" w:rsidRPr="000C1964">
        <w:t>"</w:t>
      </w:r>
      <w:r w:rsidRPr="000C1964">
        <w:t>.</w:t>
      </w:r>
      <w:r w:rsidRPr="000C1964">
        <w:rPr>
          <w:rStyle w:val="FootnoteReference"/>
        </w:rPr>
        <w:footnoteReference w:id="257"/>
      </w:r>
      <w:r w:rsidRPr="000C1964">
        <w:t xml:space="preserve"> China</w:t>
      </w:r>
      <w:r w:rsidR="001F08D8" w:rsidRPr="000C1964">
        <w:t>'</w:t>
      </w:r>
      <w:r w:rsidRPr="000C1964">
        <w:t>s argument is at odds with Australia</w:t>
      </w:r>
      <w:r w:rsidR="001F08D8" w:rsidRPr="000C1964">
        <w:t>'</w:t>
      </w:r>
      <w:r w:rsidRPr="000C1964">
        <w:t>s explanation of the ADC</w:t>
      </w:r>
      <w:r w:rsidR="001F08D8" w:rsidRPr="000C1964">
        <w:t>'</w:t>
      </w:r>
      <w:r w:rsidRPr="000C1964">
        <w:t>s analysis to-date.</w:t>
      </w:r>
      <w:r w:rsidRPr="000C1964">
        <w:rPr>
          <w:rStyle w:val="FootnoteReference"/>
        </w:rPr>
        <w:footnoteReference w:id="258"/>
      </w:r>
      <w:r w:rsidRPr="000C1964">
        <w:t xml:space="preserve"> </w:t>
      </w:r>
    </w:p>
    <w:p w14:paraId="1F8A20A5" w14:textId="0CBCE423" w:rsidR="00A16132" w:rsidRPr="000C1964" w:rsidRDefault="00A16132" w:rsidP="00A16132">
      <w:pPr>
        <w:pStyle w:val="P1-N1Paragraph1-Number1"/>
      </w:pPr>
      <w:r w:rsidRPr="000C1964">
        <w:rPr>
          <w:rFonts w:cs="Calibri"/>
        </w:rPr>
        <w:t xml:space="preserve">As described in the prior section, the ADC did not consider whether the costs themselves were </w:t>
      </w:r>
      <w:r w:rsidR="001F08D8" w:rsidRPr="000C1964">
        <w:rPr>
          <w:rFonts w:cs="Calibri"/>
        </w:rPr>
        <w:t>"</w:t>
      </w:r>
      <w:r w:rsidRPr="000C1964">
        <w:rPr>
          <w:rFonts w:cs="Calibri"/>
        </w:rPr>
        <w:t>reasonable</w:t>
      </w:r>
      <w:r w:rsidR="001F08D8" w:rsidRPr="000C1964">
        <w:rPr>
          <w:rFonts w:cs="Calibri"/>
        </w:rPr>
        <w:t>"</w:t>
      </w:r>
      <w:r w:rsidRPr="000C1964">
        <w:rPr>
          <w:rFonts w:cs="Calibri"/>
        </w:rPr>
        <w:t>. Stainless Steel Sinks Investigation 238 Report reflects the ADC</w:t>
      </w:r>
      <w:r w:rsidR="001F08D8" w:rsidRPr="000C1964">
        <w:rPr>
          <w:rFonts w:cs="Calibri"/>
        </w:rPr>
        <w:t>'</w:t>
      </w:r>
      <w:r w:rsidRPr="000C1964">
        <w:rPr>
          <w:rFonts w:cs="Calibri"/>
        </w:rPr>
        <w:t xml:space="preserve">s </w:t>
      </w:r>
      <w:r w:rsidRPr="000C1964">
        <w:t xml:space="preserve">determination that the </w:t>
      </w:r>
      <w:r w:rsidRPr="000C1964">
        <w:rPr>
          <w:i/>
          <w:iCs/>
        </w:rPr>
        <w:t>recorded costs</w:t>
      </w:r>
      <w:r w:rsidRPr="000C1964">
        <w:t>—</w:t>
      </w:r>
      <w:proofErr w:type="gramStart"/>
      <w:r w:rsidRPr="000C1964">
        <w:t>i.e.</w:t>
      </w:r>
      <w:proofErr w:type="gramEnd"/>
      <w:r w:rsidRPr="000C1964">
        <w:t xml:space="preserve"> the costs recorded in the exporter</w:t>
      </w:r>
      <w:r w:rsidR="001F08D8" w:rsidRPr="000C1964">
        <w:t>'</w:t>
      </w:r>
      <w:r w:rsidRPr="000C1964">
        <w:t xml:space="preserve">s records—did not reasonably reflect the costs associated with the production and sale of the stainless steel sinks. This was because the </w:t>
      </w:r>
      <w:r w:rsidRPr="000C1964">
        <w:rPr>
          <w:i/>
          <w:iCs/>
        </w:rPr>
        <w:t xml:space="preserve">recorded costs </w:t>
      </w:r>
      <w:r w:rsidRPr="000C1964">
        <w:t xml:space="preserve">were </w:t>
      </w:r>
      <w:r w:rsidRPr="000C1964">
        <w:rPr>
          <w:i/>
          <w:iCs/>
        </w:rPr>
        <w:t>not an accurate and reliable reflection</w:t>
      </w:r>
      <w:r w:rsidRPr="000C1964">
        <w:t xml:space="preserve"> of the costs actually incurred.</w:t>
      </w:r>
    </w:p>
    <w:p w14:paraId="11130B3F" w14:textId="251B0230" w:rsidR="00A16132" w:rsidRPr="000C1964" w:rsidRDefault="00A16132" w:rsidP="00154264">
      <w:pPr>
        <w:pStyle w:val="HL3HeadingLevel3"/>
        <w:numPr>
          <w:ilvl w:val="2"/>
          <w:numId w:val="18"/>
        </w:numPr>
        <w:ind w:left="2520" w:hanging="360"/>
      </w:pPr>
      <w:bookmarkStart w:id="202" w:name="_Toc135405955"/>
      <w:r w:rsidRPr="000C1964">
        <w:lastRenderedPageBreak/>
        <w:t>The investigation record is relevant to the Panel</w:t>
      </w:r>
      <w:r w:rsidR="001F08D8" w:rsidRPr="000C1964">
        <w:t>'</w:t>
      </w:r>
      <w:r w:rsidRPr="000C1964">
        <w:t>s consideration of the ADC</w:t>
      </w:r>
      <w:r w:rsidR="001F08D8" w:rsidRPr="000C1964">
        <w:t>'</w:t>
      </w:r>
      <w:r w:rsidRPr="000C1964">
        <w:t xml:space="preserve">s </w:t>
      </w:r>
      <w:proofErr w:type="gramStart"/>
      <w:r w:rsidRPr="000C1964">
        <w:t>finding</w:t>
      </w:r>
      <w:bookmarkEnd w:id="202"/>
      <w:proofErr w:type="gramEnd"/>
    </w:p>
    <w:p w14:paraId="22A3374C" w14:textId="76634381" w:rsidR="00A16132" w:rsidRPr="000C1964" w:rsidRDefault="00A16132" w:rsidP="00A16132">
      <w:pPr>
        <w:pStyle w:val="P1-N1Paragraph1-Number1"/>
      </w:pPr>
      <w:r w:rsidRPr="000C1964">
        <w:t>Finally, Australia</w:t>
      </w:r>
      <w:r w:rsidR="001F08D8" w:rsidRPr="000C1964">
        <w:t>'</w:t>
      </w:r>
      <w:r w:rsidRPr="000C1964">
        <w:t>s discussion above on the relevance of information from the Government of China to the first sentence of Article 2.2.1.1 apply equally to AD claim 3 with respect to Stainless Steel Sinks Investigation 238.</w:t>
      </w:r>
      <w:r w:rsidRPr="000C1964">
        <w:rPr>
          <w:rStyle w:val="FootnoteReference"/>
        </w:rPr>
        <w:footnoteReference w:id="259"/>
      </w:r>
      <w:r w:rsidRPr="000C1964">
        <w:t xml:space="preserve"> </w:t>
      </w:r>
    </w:p>
    <w:p w14:paraId="6A8D160E" w14:textId="37F648E5" w:rsidR="00A16132" w:rsidRPr="000C1964" w:rsidRDefault="00A16132" w:rsidP="00A16132">
      <w:pPr>
        <w:pStyle w:val="P1-N1Paragraph1-Number1"/>
      </w:pPr>
      <w:r w:rsidRPr="000C1964">
        <w:t>The Panel</w:t>
      </w:r>
      <w:r w:rsidR="001F08D8" w:rsidRPr="000C1964">
        <w:t>'</w:t>
      </w:r>
      <w:r w:rsidRPr="000C1964">
        <w:t xml:space="preserve">s task with respect to this claim is to determine whether an unbiased and objective investigating authority, </w:t>
      </w:r>
      <w:proofErr w:type="gramStart"/>
      <w:r w:rsidRPr="000C1964">
        <w:t>in light of</w:t>
      </w:r>
      <w:proofErr w:type="gramEnd"/>
      <w:r w:rsidRPr="000C1964">
        <w:t xml:space="preserve"> the investigation record, could have reached the ADC</w:t>
      </w:r>
      <w:r w:rsidR="001F08D8" w:rsidRPr="000C1964">
        <w:t>'</w:t>
      </w:r>
      <w:r w:rsidRPr="000C1964">
        <w:t>s conclusion that the exporters</w:t>
      </w:r>
      <w:r w:rsidR="001F08D8" w:rsidRPr="000C1964">
        <w:t>'</w:t>
      </w:r>
      <w:r w:rsidRPr="000C1964">
        <w:t xml:space="preserve"> recorded costs did not reasonably reflect the true 304 SS CRC costs associated with the production and sale of the product under consideration consistent with Article 2.2.1.1.</w:t>
      </w:r>
      <w:r w:rsidRPr="000C1964">
        <w:rPr>
          <w:rStyle w:val="FootnoteReference"/>
        </w:rPr>
        <w:footnoteReference w:id="260"/>
      </w:r>
      <w:r w:rsidRPr="000C1964">
        <w:t xml:space="preserve"> </w:t>
      </w:r>
    </w:p>
    <w:p w14:paraId="419400CF" w14:textId="663573EF" w:rsidR="00A16132" w:rsidRPr="000C1964" w:rsidRDefault="00A16132" w:rsidP="00A16132">
      <w:pPr>
        <w:pStyle w:val="P1-N1Paragraph1-Number1"/>
      </w:pPr>
      <w:r w:rsidRPr="000C1964">
        <w:t>In Stainless Steel Sinks Investigation 238 Report, the record evidence demonstrated that the Government of China</w:t>
      </w:r>
      <w:r w:rsidR="001F08D8" w:rsidRPr="000C1964">
        <w:t>'</w:t>
      </w:r>
      <w:r w:rsidRPr="000C1964">
        <w:t>s influence in the 304 SS CRC market in China distorted the market overall.</w:t>
      </w:r>
      <w:r w:rsidRPr="000C1964">
        <w:rPr>
          <w:rStyle w:val="FootnoteReference"/>
        </w:rPr>
        <w:footnoteReference w:id="261"/>
      </w:r>
      <w:r w:rsidRPr="000C1964">
        <w:t xml:space="preserve"> The information sought from the Government of China was relevant to potentially rebut, clarify, contextualise, or support that record evidence. Instead of providing the information requested, the Government of China chose not to respond to the specific sections of the questionnaire concerning the </w:t>
      </w:r>
      <w:proofErr w:type="gramStart"/>
      <w:r w:rsidRPr="000C1964">
        <w:t>stainless steel</w:t>
      </w:r>
      <w:proofErr w:type="gramEnd"/>
      <w:r w:rsidRPr="000C1964">
        <w:t xml:space="preserve"> sinks and cold-rolled stainless steel markets in China.</w:t>
      </w:r>
      <w:r w:rsidRPr="000C1964">
        <w:rPr>
          <w:rStyle w:val="FootnoteReference"/>
        </w:rPr>
        <w:footnoteReference w:id="262"/>
      </w:r>
      <w:r w:rsidRPr="000C1964">
        <w:t xml:space="preserve"> The Government of China</w:t>
      </w:r>
      <w:r w:rsidR="001F08D8" w:rsidRPr="000C1964">
        <w:t>'</w:t>
      </w:r>
      <w:r w:rsidRPr="000C1964">
        <w:t>s response to the questionnaire and Preliminary Affirmative Determination 238 consisted of generalised objections to any suggestion of distortion without any new or updated evidence.</w:t>
      </w:r>
      <w:r w:rsidRPr="000C1964">
        <w:rPr>
          <w:rStyle w:val="FootnoteReference"/>
        </w:rPr>
        <w:footnoteReference w:id="263"/>
      </w:r>
      <w:r w:rsidRPr="000C1964">
        <w:t xml:space="preserve"> </w:t>
      </w:r>
    </w:p>
    <w:p w14:paraId="65EFEA5A" w14:textId="3D521A5B" w:rsidR="00A16132" w:rsidRPr="000C1964" w:rsidRDefault="00A16132" w:rsidP="00A16132">
      <w:pPr>
        <w:pStyle w:val="P1-N1Paragraph1-Number1"/>
      </w:pPr>
      <w:r w:rsidRPr="000C1964">
        <w:t>The investigation record thus shows that the ADC properly determined that the weight of the evidence favoured the ADC</w:t>
      </w:r>
      <w:r w:rsidR="001F08D8" w:rsidRPr="000C1964">
        <w:t>'</w:t>
      </w:r>
      <w:r w:rsidRPr="000C1964">
        <w:t xml:space="preserve">s finding. </w:t>
      </w:r>
    </w:p>
    <w:p w14:paraId="3FFE60C7" w14:textId="0791A541" w:rsidR="00A16132" w:rsidRPr="000C1964" w:rsidRDefault="00A16132" w:rsidP="00154264">
      <w:pPr>
        <w:pStyle w:val="HL3HeadingLevel3"/>
        <w:numPr>
          <w:ilvl w:val="2"/>
          <w:numId w:val="18"/>
        </w:numPr>
        <w:ind w:left="2520" w:hanging="360"/>
      </w:pPr>
      <w:bookmarkStart w:id="203" w:name="_Toc135405956"/>
      <w:r w:rsidRPr="000C1964">
        <w:t>China</w:t>
      </w:r>
      <w:r w:rsidR="001F08D8" w:rsidRPr="000C1964">
        <w:t>'</w:t>
      </w:r>
      <w:r w:rsidRPr="000C1964">
        <w:t xml:space="preserve">s AD claim 3 must </w:t>
      </w:r>
      <w:proofErr w:type="gramStart"/>
      <w:r w:rsidRPr="000C1964">
        <w:t>fail</w:t>
      </w:r>
      <w:bookmarkEnd w:id="203"/>
      <w:proofErr w:type="gramEnd"/>
    </w:p>
    <w:p w14:paraId="1CD38338" w14:textId="41A7F12F" w:rsidR="00A16132" w:rsidRPr="000C1964" w:rsidRDefault="00A16132" w:rsidP="00A16132">
      <w:pPr>
        <w:pStyle w:val="P1-N1Paragraph1-Number1"/>
      </w:pPr>
      <w:r w:rsidRPr="000C1964">
        <w:t>For all the above reasons, and for the reasons already set forth in Australia</w:t>
      </w:r>
      <w:r w:rsidR="001F08D8" w:rsidRPr="000C1964">
        <w:t>'</w:t>
      </w:r>
      <w:r w:rsidRPr="000C1964">
        <w:t>s earlier submissions, China</w:t>
      </w:r>
      <w:r w:rsidR="001F08D8" w:rsidRPr="000C1964">
        <w:t>'</w:t>
      </w:r>
      <w:r w:rsidRPr="000C1964">
        <w:t xml:space="preserve">s AD claim 3 must fail. Australia has demonstrated that an unbiased and </w:t>
      </w:r>
      <w:r w:rsidRPr="000C1964">
        <w:lastRenderedPageBreak/>
        <w:t xml:space="preserve">objective authority could have reached the conclusions of the ADC in Stainless Steel Sinks Investigation 238. </w:t>
      </w:r>
    </w:p>
    <w:p w14:paraId="52D7B374" w14:textId="3BD1C949" w:rsidR="00A16132" w:rsidRPr="000C1964" w:rsidRDefault="00A16132" w:rsidP="00A16132">
      <w:pPr>
        <w:pStyle w:val="HL2HeadingLevel2"/>
      </w:pPr>
      <w:bookmarkStart w:id="204" w:name="_Toc135405957"/>
      <w:bookmarkStart w:id="205" w:name="_Toc133587458"/>
      <w:bookmarkStart w:id="206" w:name="_Toc134546257"/>
      <w:r w:rsidRPr="000C1964">
        <w:t>China</w:t>
      </w:r>
      <w:r w:rsidR="001F08D8" w:rsidRPr="000C1964">
        <w:t>'</w:t>
      </w:r>
      <w:r w:rsidRPr="000C1964">
        <w:t>s AD claim 1</w:t>
      </w:r>
      <w:bookmarkEnd w:id="204"/>
    </w:p>
    <w:p w14:paraId="380C46A7" w14:textId="4C523D06" w:rsidR="00A16132" w:rsidRPr="000C1964" w:rsidRDefault="00A16132" w:rsidP="00154264">
      <w:pPr>
        <w:pStyle w:val="HL3HeadingLevel3"/>
        <w:numPr>
          <w:ilvl w:val="2"/>
          <w:numId w:val="18"/>
        </w:numPr>
        <w:ind w:left="2520" w:hanging="360"/>
      </w:pPr>
      <w:bookmarkStart w:id="207" w:name="_Toc135405958"/>
      <w:r w:rsidRPr="000C1964">
        <w:t>China</w:t>
      </w:r>
      <w:r w:rsidR="001F08D8" w:rsidRPr="000C1964">
        <w:t>'</w:t>
      </w:r>
      <w:r w:rsidRPr="000C1964">
        <w:t>s legal and factual mischaracterisations</w:t>
      </w:r>
      <w:bookmarkEnd w:id="207"/>
    </w:p>
    <w:p w14:paraId="49FF4285" w14:textId="1F1342E8" w:rsidR="00A16132" w:rsidRPr="000C1964" w:rsidRDefault="00A16132" w:rsidP="00A16132">
      <w:pPr>
        <w:pStyle w:val="P1-N1Paragraph1-Number1"/>
      </w:pPr>
      <w:r w:rsidRPr="000C1964">
        <w:t>There are at least two critical flaws in China</w:t>
      </w:r>
      <w:r w:rsidR="001F08D8" w:rsidRPr="000C1964">
        <w:t>'</w:t>
      </w:r>
      <w:r w:rsidRPr="000C1964">
        <w:t>s case for AD claim 1 with respect to Stainless Steel Sinks Investigation 238.</w:t>
      </w:r>
    </w:p>
    <w:p w14:paraId="60A7B797" w14:textId="64A59D3B" w:rsidR="00A16132" w:rsidRPr="000C1964" w:rsidRDefault="00A16132" w:rsidP="00A16132">
      <w:pPr>
        <w:pStyle w:val="P1-N1Paragraph1-Number1"/>
      </w:pPr>
      <w:r w:rsidRPr="000C1964">
        <w:t>First, China appears to argue that Article 2.2 prohibits investigating authorities outright from selecting and adapting out-of-country data.</w:t>
      </w:r>
      <w:r w:rsidRPr="000C1964">
        <w:rPr>
          <w:rStyle w:val="FootnoteReference"/>
        </w:rPr>
        <w:footnoteReference w:id="264"/>
      </w:r>
      <w:r w:rsidRPr="000C1964">
        <w:t xml:space="preserve"> As addressed above, and in Australia</w:t>
      </w:r>
      <w:r w:rsidR="001F08D8" w:rsidRPr="000C1964">
        <w:t>'</w:t>
      </w:r>
      <w:r w:rsidRPr="000C1964">
        <w:t>s prior submissions, this view is inconsistent with a proper interpretation of Article 2.2.</w:t>
      </w:r>
      <w:r w:rsidRPr="000C1964">
        <w:rPr>
          <w:rStyle w:val="FootnoteReference"/>
        </w:rPr>
        <w:footnoteReference w:id="265"/>
      </w:r>
      <w:r w:rsidRPr="000C1964">
        <w:t xml:space="preserve">   </w:t>
      </w:r>
    </w:p>
    <w:p w14:paraId="1D3AFC71" w14:textId="4037DE8E" w:rsidR="00A16132" w:rsidRPr="000C1964" w:rsidRDefault="00A16132" w:rsidP="00A16132">
      <w:pPr>
        <w:pStyle w:val="P1-N1Paragraph1-Number1"/>
      </w:pPr>
      <w:r w:rsidRPr="000C1964">
        <w:t>Second, China mischaracterises the ADC</w:t>
      </w:r>
      <w:r w:rsidR="001F08D8" w:rsidRPr="000C1964">
        <w:t>'</w:t>
      </w:r>
      <w:r w:rsidRPr="000C1964">
        <w:t xml:space="preserve">s analysis and findings in Stainless Steel Sinks Investigation 238 Report as a </w:t>
      </w:r>
      <w:r w:rsidR="001F08D8" w:rsidRPr="000C1964">
        <w:t>"</w:t>
      </w:r>
      <w:r w:rsidRPr="000C1964">
        <w:t>crystal clear and undisputed…simple substitution of the Chinese exporters</w:t>
      </w:r>
      <w:r w:rsidR="001F08D8" w:rsidRPr="000C1964">
        <w:t>'</w:t>
      </w:r>
      <w:r w:rsidRPr="000C1964">
        <w:t xml:space="preserve"> </w:t>
      </w:r>
      <w:proofErr w:type="gramStart"/>
      <w:r w:rsidRPr="000C1964">
        <w:t>stainless steel</w:t>
      </w:r>
      <w:proofErr w:type="gramEnd"/>
      <w:r w:rsidRPr="000C1964">
        <w:t xml:space="preserve"> costs with a cost of 304 SS CRC derived from data pertaining to Europe and North America</w:t>
      </w:r>
      <w:r w:rsidR="001F08D8" w:rsidRPr="000C1964">
        <w:t>"</w:t>
      </w:r>
      <w:r w:rsidRPr="000C1964">
        <w:t>.</w:t>
      </w:r>
      <w:r w:rsidRPr="000C1964">
        <w:rPr>
          <w:rStyle w:val="FootnoteReference"/>
        </w:rPr>
        <w:footnoteReference w:id="266"/>
      </w:r>
      <w:r w:rsidRPr="000C1964">
        <w:t xml:space="preserve"> In doing so China ignores the Report, which records that:</w:t>
      </w:r>
    </w:p>
    <w:p w14:paraId="5815A11A" w14:textId="1502119E" w:rsidR="00C35E17" w:rsidRPr="000C1964" w:rsidRDefault="00C35E17" w:rsidP="00154264">
      <w:pPr>
        <w:pStyle w:val="P2-B1Paragraph2-Bullet1"/>
        <w:numPr>
          <w:ilvl w:val="1"/>
          <w:numId w:val="27"/>
        </w:numPr>
      </w:pPr>
      <w:r w:rsidRPr="000C1964">
        <w:t>The ADC departed from the exporters</w:t>
      </w:r>
      <w:r w:rsidR="001F08D8" w:rsidRPr="000C1964">
        <w:t>'</w:t>
      </w:r>
      <w:r w:rsidRPr="000C1964">
        <w:t xml:space="preserve"> records with respect to the cost of 304 SS CRC because the records reflected 304 SS CRC costs that were distorted by conditions in the 304 SS CRC market in China. Due to the identified market distortions, the 304 SS CRC cost item in the exporters</w:t>
      </w:r>
      <w:r w:rsidR="001F08D8" w:rsidRPr="000C1964">
        <w:t>'</w:t>
      </w:r>
      <w:r w:rsidRPr="000C1964">
        <w:t xml:space="preserve"> records could not generate an appropriate proxy for the cost of production in the country of origin.</w:t>
      </w:r>
      <w:r w:rsidRPr="000C1964">
        <w:rPr>
          <w:rStyle w:val="FootnoteReference"/>
        </w:rPr>
        <w:footnoteReference w:id="267"/>
      </w:r>
    </w:p>
    <w:p w14:paraId="5F1319CA" w14:textId="1B26FDCF" w:rsidR="00A16132" w:rsidRPr="000C1964" w:rsidRDefault="00A16132" w:rsidP="00154264">
      <w:pPr>
        <w:pStyle w:val="P2-B1Paragraph2-Bullet1"/>
        <w:numPr>
          <w:ilvl w:val="1"/>
          <w:numId w:val="27"/>
        </w:numPr>
      </w:pPr>
      <w:r w:rsidRPr="000C1964">
        <w:t>Considering these distortions, the ADC sought to avoid reintroducing the very same distortions in determining the cost of production in the country of origin under Article 2.2 that had led to the ADC</w:t>
      </w:r>
      <w:r w:rsidR="001F08D8" w:rsidRPr="000C1964">
        <w:t>'</w:t>
      </w:r>
      <w:r w:rsidRPr="000C1964">
        <w:t>s decision to depart from the exporters</w:t>
      </w:r>
      <w:r w:rsidR="001F08D8" w:rsidRPr="000C1964">
        <w:t>'</w:t>
      </w:r>
      <w:r w:rsidRPr="000C1964">
        <w:t xml:space="preserve"> recorded 304 SS CRC costs in the first place.</w:t>
      </w:r>
      <w:r w:rsidRPr="000C1964">
        <w:rPr>
          <w:rStyle w:val="FootnoteReference"/>
        </w:rPr>
        <w:footnoteReference w:id="268"/>
      </w:r>
      <w:r w:rsidRPr="000C1964">
        <w:t xml:space="preserve"> </w:t>
      </w:r>
    </w:p>
    <w:p w14:paraId="7AD14A66" w14:textId="77777777" w:rsidR="00A16132" w:rsidRPr="000C1964" w:rsidRDefault="00A16132" w:rsidP="00154264">
      <w:pPr>
        <w:pStyle w:val="P2-B1Paragraph2-Bullet1"/>
        <w:numPr>
          <w:ilvl w:val="1"/>
          <w:numId w:val="27"/>
        </w:numPr>
      </w:pPr>
      <w:r w:rsidRPr="000C1964">
        <w:lastRenderedPageBreak/>
        <w:t>The ADC sought to arrive at an appropriate proxy for the cost of production in China.</w:t>
      </w:r>
      <w:r w:rsidRPr="000C1964">
        <w:rPr>
          <w:rStyle w:val="FootnoteReference"/>
        </w:rPr>
        <w:footnoteReference w:id="269"/>
      </w:r>
      <w:r w:rsidRPr="000C1964">
        <w:t xml:space="preserve"> Based on the record evidence, the ADC reasonably selected the MEPS-based average price for 304 SS CRC using the monthly reported MEPS North American and European prices as reference data.</w:t>
      </w:r>
      <w:r w:rsidRPr="000C1964">
        <w:rPr>
          <w:rStyle w:val="FootnoteReference"/>
        </w:rPr>
        <w:footnoteReference w:id="270"/>
      </w:r>
      <w:r w:rsidRPr="000C1964">
        <w:t xml:space="preserve"> The ADC tailored that data to determine the cost of production in the country of origin.</w:t>
      </w:r>
      <w:r w:rsidRPr="000C1964">
        <w:rPr>
          <w:rStyle w:val="FootnoteReference"/>
        </w:rPr>
        <w:footnoteReference w:id="271"/>
      </w:r>
    </w:p>
    <w:p w14:paraId="4A201A19" w14:textId="0B99AD84" w:rsidR="00A16132" w:rsidRPr="000C1964" w:rsidRDefault="00A16132" w:rsidP="00A16132">
      <w:pPr>
        <w:pStyle w:val="P1-N1Paragraph1-Number1"/>
      </w:pPr>
      <w:r w:rsidRPr="000C1964">
        <w:t xml:space="preserve">The above demonstrates that, there was no </w:t>
      </w:r>
      <w:r w:rsidR="001F08D8" w:rsidRPr="000C1964">
        <w:t>"</w:t>
      </w:r>
      <w:r w:rsidRPr="000C1964">
        <w:t>simple substitution</w:t>
      </w:r>
      <w:r w:rsidR="001F08D8" w:rsidRPr="000C1964">
        <w:t>"</w:t>
      </w:r>
      <w:r w:rsidRPr="000C1964">
        <w:t xml:space="preserve"> of Chinese data for European data.</w:t>
      </w:r>
      <w:r w:rsidRPr="000C1964">
        <w:rPr>
          <w:rStyle w:val="FootnoteReference"/>
        </w:rPr>
        <w:footnoteReference w:id="272"/>
      </w:r>
      <w:r w:rsidRPr="000C1964">
        <w:t xml:space="preserve"> To the contrary, the ADC</w:t>
      </w:r>
      <w:r w:rsidR="001F08D8" w:rsidRPr="000C1964">
        <w:t>'</w:t>
      </w:r>
      <w:r w:rsidRPr="000C1964">
        <w:t>s analysis resulted in an appropriate and tailored alternative constructed cost. The ADC selected and adapted out-of-country data to determine the cost of production in the country of origin in accordance with Article 2.2 of the Anti-Dumping Agreement.</w:t>
      </w:r>
      <w:r w:rsidRPr="000C1964">
        <w:rPr>
          <w:rStyle w:val="FootnoteReference"/>
        </w:rPr>
        <w:footnoteReference w:id="273"/>
      </w:r>
    </w:p>
    <w:p w14:paraId="4C96126A" w14:textId="77777777" w:rsidR="00A16132" w:rsidRPr="000C1964" w:rsidRDefault="00A16132" w:rsidP="00154264">
      <w:pPr>
        <w:pStyle w:val="HL3HeadingLevel3"/>
        <w:numPr>
          <w:ilvl w:val="2"/>
          <w:numId w:val="18"/>
        </w:numPr>
        <w:ind w:left="2520" w:hanging="360"/>
      </w:pPr>
      <w:bookmarkStart w:id="208" w:name="_Toc135405959"/>
      <w:r w:rsidRPr="000C1964">
        <w:t xml:space="preserve">The ADC selected and adapted the data based on the available record </w:t>
      </w:r>
      <w:proofErr w:type="gramStart"/>
      <w:r w:rsidRPr="000C1964">
        <w:t>evidence</w:t>
      </w:r>
      <w:bookmarkEnd w:id="208"/>
      <w:proofErr w:type="gramEnd"/>
    </w:p>
    <w:p w14:paraId="344D447A" w14:textId="71D8D1BF" w:rsidR="00A16132" w:rsidRPr="000C1964" w:rsidRDefault="00A16132" w:rsidP="00A16132">
      <w:pPr>
        <w:pStyle w:val="P1-N1Paragraph1-Number1"/>
      </w:pPr>
      <w:r w:rsidRPr="000C1964">
        <w:t>In its response to Panel question no. 13, China contends Australia</w:t>
      </w:r>
      <w:r w:rsidR="001F08D8" w:rsidRPr="000C1964">
        <w:t>'</w:t>
      </w:r>
      <w:r w:rsidRPr="000C1964">
        <w:t>s submission on the participation of the Government of China and certain exporters is legally irrelevant to the Panel</w:t>
      </w:r>
      <w:r w:rsidR="001F08D8" w:rsidRPr="000C1964">
        <w:t>'</w:t>
      </w:r>
      <w:r w:rsidRPr="000C1964">
        <w:t>s consideration of the ADC</w:t>
      </w:r>
      <w:r w:rsidR="001F08D8" w:rsidRPr="000C1964">
        <w:t>'</w:t>
      </w:r>
      <w:r w:rsidRPr="000C1964">
        <w:t>s analysis.</w:t>
      </w:r>
      <w:r w:rsidRPr="000C1964">
        <w:rPr>
          <w:rStyle w:val="FootnoteReference"/>
        </w:rPr>
        <w:footnoteReference w:id="274"/>
      </w:r>
      <w:r w:rsidRPr="000C1964">
        <w:t xml:space="preserve"> In China</w:t>
      </w:r>
      <w:r w:rsidR="001F08D8" w:rsidRPr="000C1964">
        <w:t>'</w:t>
      </w:r>
      <w:r w:rsidRPr="000C1964">
        <w:t xml:space="preserve">s view, the obligations imposed in Article 2.2 are not qualified or </w:t>
      </w:r>
      <w:r w:rsidR="001F08D8" w:rsidRPr="000C1964">
        <w:t>"</w:t>
      </w:r>
      <w:r w:rsidRPr="000C1964">
        <w:t>dependent upon participation of a foreign government or certain exporters.</w:t>
      </w:r>
      <w:r w:rsidR="001F08D8" w:rsidRPr="000C1964">
        <w:t>"</w:t>
      </w:r>
      <w:r w:rsidRPr="000C1964">
        <w:rPr>
          <w:rStyle w:val="FootnoteReference"/>
        </w:rPr>
        <w:footnoteReference w:id="275"/>
      </w:r>
      <w:r w:rsidRPr="000C1964">
        <w:t xml:space="preserve"> </w:t>
      </w:r>
    </w:p>
    <w:p w14:paraId="1348B93D" w14:textId="301BD48B" w:rsidR="00A16132" w:rsidRPr="000C1964" w:rsidRDefault="00A16132" w:rsidP="00A16132">
      <w:pPr>
        <w:pStyle w:val="P1-N1Paragraph1-Number1"/>
      </w:pPr>
      <w:r w:rsidRPr="000C1964">
        <w:t>China</w:t>
      </w:r>
      <w:r w:rsidR="001F08D8" w:rsidRPr="000C1964">
        <w:t>'</w:t>
      </w:r>
      <w:r w:rsidRPr="000C1964">
        <w:t>s submission misses the point. At no stage of this dispute has Australia suggested that a lack of participation by an interested party absolves Australia of its obligations under Article 2.2. Australia</w:t>
      </w:r>
      <w:r w:rsidR="001F08D8" w:rsidRPr="000C1964">
        <w:t>'</w:t>
      </w:r>
      <w:r w:rsidRPr="000C1964">
        <w:t xml:space="preserve">s submission is simply that the central question for the Panel, of whether an unbiased and objective investigating authority </w:t>
      </w:r>
      <w:r w:rsidRPr="000C1964">
        <w:rPr>
          <w:i/>
        </w:rPr>
        <w:t>could</w:t>
      </w:r>
      <w:r w:rsidRPr="000C1964">
        <w:t xml:space="preserve"> have reached the same decision as the ADC, is properly informed by the investigation record. This record includes the fact that the Government of China failed to provide certain relevant information. The relevance of the absence of that information is clear from the investigation record, including Stainless Steel Sinks Investigation 238 Report.</w:t>
      </w:r>
      <w:r w:rsidRPr="000C1964">
        <w:rPr>
          <w:rStyle w:val="FootnoteReference"/>
        </w:rPr>
        <w:footnoteReference w:id="276"/>
      </w:r>
      <w:r w:rsidRPr="000C1964">
        <w:t xml:space="preserve"> </w:t>
      </w:r>
    </w:p>
    <w:p w14:paraId="67F7267C" w14:textId="77777777" w:rsidR="00A16132" w:rsidRPr="000C1964" w:rsidRDefault="00A16132" w:rsidP="00A16132">
      <w:pPr>
        <w:pStyle w:val="P1-N1Paragraph1-Number1"/>
      </w:pPr>
      <w:r w:rsidRPr="000C1964">
        <w:lastRenderedPageBreak/>
        <w:t xml:space="preserve">Having regard to the record evidence, the ADC conscientiously sought to select suitable reference data capable of arriving at an appropriate proxy for the cost of production in China. </w:t>
      </w:r>
    </w:p>
    <w:p w14:paraId="0F8C4E46" w14:textId="15AA93C3" w:rsidR="00A16132" w:rsidRPr="000C1964" w:rsidRDefault="00A16132" w:rsidP="00A16132">
      <w:pPr>
        <w:pStyle w:val="P1-N1Paragraph1-Number1"/>
      </w:pPr>
      <w:r w:rsidRPr="000C1964">
        <w:t>To that end, the ADC first considered whether it could use in-country data. However, the record evidence indicated that in-country data would have reintroduced the distortions identified in the 304 SS CRC market in China that had informed the ADC</w:t>
      </w:r>
      <w:r w:rsidR="001F08D8" w:rsidRPr="000C1964">
        <w:t>'</w:t>
      </w:r>
      <w:r w:rsidRPr="000C1964">
        <w:t>s decision to depart from the exporters</w:t>
      </w:r>
      <w:r w:rsidR="001F08D8" w:rsidRPr="000C1964">
        <w:t>'</w:t>
      </w:r>
      <w:r w:rsidRPr="000C1964">
        <w:t xml:space="preserve"> recorded 304 SS CRC costs.</w:t>
      </w:r>
      <w:r w:rsidRPr="000C1964">
        <w:rPr>
          <w:rStyle w:val="FootnoteReference"/>
        </w:rPr>
        <w:footnoteReference w:id="277"/>
      </w:r>
      <w:r w:rsidRPr="000C1964">
        <w:t xml:space="preserve"> </w:t>
      </w:r>
    </w:p>
    <w:p w14:paraId="14A38423" w14:textId="77777777" w:rsidR="00A16132" w:rsidRPr="000C1964" w:rsidRDefault="00A16132" w:rsidP="00A16132">
      <w:pPr>
        <w:pStyle w:val="P1-N1Paragraph1-Number1"/>
      </w:pPr>
      <w:r w:rsidRPr="000C1964">
        <w:t>Second, the ADC considered seven potential out-of-country sources of reference data that were on the record.</w:t>
      </w:r>
      <w:r w:rsidRPr="000C1964">
        <w:rPr>
          <w:rStyle w:val="FootnoteReference"/>
        </w:rPr>
        <w:footnoteReference w:id="278"/>
      </w:r>
      <w:r w:rsidRPr="000C1964">
        <w:t xml:space="preserve"> The ADC sorted through the available data and arrived at an appropriate proxy that was: (a) limited to the steel grade in question (304 SS CRC);</w:t>
      </w:r>
      <w:r w:rsidRPr="000C1964">
        <w:rPr>
          <w:rStyle w:val="FootnoteReference"/>
        </w:rPr>
        <w:footnoteReference w:id="279"/>
      </w:r>
      <w:r w:rsidRPr="000C1964">
        <w:t xml:space="preserve"> (b) not overly narrow (e.g., sourced from a single buyer purchasing the input predominantly from a single supplier);</w:t>
      </w:r>
      <w:r w:rsidRPr="000C1964">
        <w:rPr>
          <w:rStyle w:val="FootnoteReference"/>
        </w:rPr>
        <w:footnoteReference w:id="280"/>
      </w:r>
      <w:r w:rsidRPr="000C1964">
        <w:t xml:space="preserve"> (c) derived from independent sources;</w:t>
      </w:r>
      <w:r w:rsidRPr="000C1964">
        <w:rPr>
          <w:rStyle w:val="FootnoteReference"/>
        </w:rPr>
        <w:footnoteReference w:id="281"/>
      </w:r>
      <w:r w:rsidRPr="000C1964">
        <w:t xml:space="preserve"> and (d) unaffected by distortions in the 304 SS CRC market in China.</w:t>
      </w:r>
      <w:r w:rsidRPr="000C1964">
        <w:rPr>
          <w:rStyle w:val="FootnoteReference"/>
        </w:rPr>
        <w:footnoteReference w:id="282"/>
      </w:r>
      <w:r w:rsidRPr="000C1964">
        <w:t xml:space="preserve"> Ultimately, the ADC determined that the MEPS-based average price for 304 SS CRC using the monthly reported MEPS North American and European prices was suitable for its purpose.</w:t>
      </w:r>
      <w:r w:rsidRPr="000C1964">
        <w:rPr>
          <w:rStyle w:val="FootnoteReference"/>
        </w:rPr>
        <w:footnoteReference w:id="283"/>
      </w:r>
    </w:p>
    <w:p w14:paraId="6010E8BD" w14:textId="65548EB0" w:rsidR="00A16132" w:rsidRPr="000C1964" w:rsidRDefault="00A16132" w:rsidP="00A16132">
      <w:pPr>
        <w:pStyle w:val="P1-N1Paragraph1-Number1"/>
      </w:pPr>
      <w:r w:rsidRPr="000C1964">
        <w:t xml:space="preserve">Third, the ADC did not </w:t>
      </w:r>
      <w:r w:rsidR="001F08D8" w:rsidRPr="000C1964">
        <w:t>"</w:t>
      </w:r>
      <w:r w:rsidRPr="000C1964">
        <w:t>simply substitute</w:t>
      </w:r>
      <w:r w:rsidR="001F08D8" w:rsidRPr="000C1964">
        <w:t>"</w:t>
      </w:r>
      <w:r w:rsidRPr="000C1964">
        <w:t xml:space="preserve"> this reference data. Informed by the record evidence, the ADC adapted the data to arrive at an appropriate proxy for the cost of production in China. It incorporated the verified delivery costs of 304 SS CRC in China and the verified per tonne slitting cost, where that cost had been incurred by exporters when purchasing 304 SS CRC.</w:t>
      </w:r>
      <w:r w:rsidRPr="000C1964">
        <w:rPr>
          <w:rStyle w:val="FootnoteReference"/>
        </w:rPr>
        <w:footnoteReference w:id="284"/>
      </w:r>
      <w:r w:rsidRPr="000C1964">
        <w:t xml:space="preserve">  </w:t>
      </w:r>
    </w:p>
    <w:p w14:paraId="03BD7314" w14:textId="51F82EC7" w:rsidR="00A16132" w:rsidRPr="000C1964" w:rsidRDefault="00A16132" w:rsidP="00154264">
      <w:pPr>
        <w:pStyle w:val="HL3HeadingLevel3"/>
        <w:numPr>
          <w:ilvl w:val="2"/>
          <w:numId w:val="18"/>
        </w:numPr>
        <w:ind w:left="2520" w:hanging="360"/>
      </w:pPr>
      <w:bookmarkStart w:id="209" w:name="_Toc135405960"/>
      <w:r w:rsidRPr="000C1964">
        <w:lastRenderedPageBreak/>
        <w:t>China</w:t>
      </w:r>
      <w:r w:rsidR="001F08D8" w:rsidRPr="000C1964">
        <w:t>'</w:t>
      </w:r>
      <w:r w:rsidRPr="000C1964">
        <w:t xml:space="preserve">s AD claim 1 must </w:t>
      </w:r>
      <w:proofErr w:type="gramStart"/>
      <w:r w:rsidRPr="000C1964">
        <w:t>fail</w:t>
      </w:r>
      <w:bookmarkEnd w:id="209"/>
      <w:proofErr w:type="gramEnd"/>
    </w:p>
    <w:p w14:paraId="15F486A2" w14:textId="32027E5C" w:rsidR="00A16132" w:rsidRPr="000C1964" w:rsidRDefault="00A16132" w:rsidP="00A16132">
      <w:pPr>
        <w:pStyle w:val="P1-N1Paragraph1-Number1"/>
      </w:pPr>
      <w:r w:rsidRPr="000C1964">
        <w:t>The above, and Australia</w:t>
      </w:r>
      <w:r w:rsidR="001F08D8" w:rsidRPr="000C1964">
        <w:t>'</w:t>
      </w:r>
      <w:r w:rsidRPr="000C1964">
        <w:t>s earlier submissions, demonstrate that an unbiased and objective authority could have reached the conclusions of the ADC in Stainless Steel Sinks Investigation 238. China</w:t>
      </w:r>
      <w:r w:rsidR="001F08D8" w:rsidRPr="000C1964">
        <w:t>'</w:t>
      </w:r>
      <w:r w:rsidRPr="000C1964">
        <w:t>s AD claim 1 must fail.</w:t>
      </w:r>
    </w:p>
    <w:p w14:paraId="60DDA973" w14:textId="006A9522" w:rsidR="00A16132" w:rsidRPr="000C1964" w:rsidRDefault="00A16132" w:rsidP="00A16132">
      <w:pPr>
        <w:pStyle w:val="HL2HeadingLevel2"/>
      </w:pPr>
      <w:bookmarkStart w:id="210" w:name="_Toc135405961"/>
      <w:r w:rsidRPr="000C1964">
        <w:t>China</w:t>
      </w:r>
      <w:r w:rsidR="001F08D8" w:rsidRPr="000C1964">
        <w:t>'</w:t>
      </w:r>
      <w:r w:rsidRPr="000C1964">
        <w:t>s AD claims 2 and 4</w:t>
      </w:r>
      <w:bookmarkEnd w:id="210"/>
    </w:p>
    <w:p w14:paraId="32BA8E40" w14:textId="66D084D8" w:rsidR="00A16132" w:rsidRPr="000C1964" w:rsidRDefault="00A16132" w:rsidP="00A16132">
      <w:pPr>
        <w:pStyle w:val="P1-N1Paragraph1-Number1"/>
      </w:pPr>
      <w:r w:rsidRPr="000C1964">
        <w:t xml:space="preserve"> Australia understands that AD claim 2 is consequential on AD claim 1 with respect to Stainless Steel Sinks Investigation 238 and, AD claim 4 is consequential on AD claim 3 with respect to Stainless Steel Sinks Investigation 238.</w:t>
      </w:r>
      <w:r w:rsidRPr="000C1964">
        <w:rPr>
          <w:rStyle w:val="FootnoteReference"/>
        </w:rPr>
        <w:footnoteReference w:id="285"/>
      </w:r>
      <w:r w:rsidRPr="000C1964">
        <w:t xml:space="preserve"> Therefore, China</w:t>
      </w:r>
      <w:r w:rsidR="001F08D8" w:rsidRPr="000C1964">
        <w:t>'</w:t>
      </w:r>
      <w:r w:rsidRPr="000C1964">
        <w:t>s AD claims 2 and 4 must fail because Australia has demonstrated that the contraventions alleged in China</w:t>
      </w:r>
      <w:r w:rsidR="001F08D8" w:rsidRPr="000C1964">
        <w:t>'</w:t>
      </w:r>
      <w:r w:rsidRPr="000C1964">
        <w:t>s AD claims 1 and 3 did not occur with respect to Stainless Steel Sinks Investigation 238.</w:t>
      </w:r>
    </w:p>
    <w:p w14:paraId="39EFEF30" w14:textId="7867B9E5" w:rsidR="00A16132" w:rsidRPr="000C1964" w:rsidRDefault="00A16132" w:rsidP="00A16132">
      <w:pPr>
        <w:pStyle w:val="P1-N1Paragraph1-Number1"/>
      </w:pPr>
      <w:r w:rsidRPr="000C1964">
        <w:t>China</w:t>
      </w:r>
      <w:r w:rsidR="001F08D8" w:rsidRPr="000C1964">
        <w:t>'</w:t>
      </w:r>
      <w:r w:rsidRPr="000C1964">
        <w:t xml:space="preserve">s response to question no. 2 from the Panel confirms that AD claim 4 is consequential on AD claim 3. On the other </w:t>
      </w:r>
      <w:proofErr w:type="gramStart"/>
      <w:r w:rsidRPr="000C1964">
        <w:t>hand</w:t>
      </w:r>
      <w:proofErr w:type="gramEnd"/>
      <w:r w:rsidRPr="000C1964">
        <w:t xml:space="preserve"> China contends that AD claim 2 is </w:t>
      </w:r>
      <w:r w:rsidR="001F08D8" w:rsidRPr="000C1964">
        <w:t>"</w:t>
      </w:r>
      <w:r w:rsidRPr="000C1964">
        <w:t>not dependent on the outcome</w:t>
      </w:r>
      <w:r w:rsidR="001F08D8" w:rsidRPr="000C1964">
        <w:t>"</w:t>
      </w:r>
      <w:r w:rsidRPr="000C1964">
        <w:t xml:space="preserve"> of AD claim 1.</w:t>
      </w:r>
      <w:r w:rsidRPr="000C1964">
        <w:rPr>
          <w:rStyle w:val="FootnoteReference"/>
        </w:rPr>
        <w:footnoteReference w:id="286"/>
      </w:r>
      <w:r w:rsidRPr="000C1964">
        <w:t xml:space="preserve"> Australia does not presently understand the basis on which China takes this view. China</w:t>
      </w:r>
      <w:r w:rsidR="001F08D8" w:rsidRPr="000C1964">
        <w:t>'</w:t>
      </w:r>
      <w:r w:rsidRPr="000C1964">
        <w:t>s position in this regard appears inconsistent with the way China has advanced its case to date:</w:t>
      </w:r>
    </w:p>
    <w:p w14:paraId="44B7D848" w14:textId="45170688" w:rsidR="00A16132" w:rsidRPr="000C1964" w:rsidRDefault="00A16132" w:rsidP="00154264">
      <w:pPr>
        <w:pStyle w:val="P2-B1Paragraph2-Bullet1"/>
        <w:numPr>
          <w:ilvl w:val="1"/>
          <w:numId w:val="28"/>
        </w:numPr>
      </w:pPr>
      <w:r w:rsidRPr="000C1964">
        <w:t>in China</w:t>
      </w:r>
      <w:r w:rsidR="001F08D8" w:rsidRPr="000C1964">
        <w:t>'</w:t>
      </w:r>
      <w:r w:rsidRPr="000C1964">
        <w:t xml:space="preserve">s first written submission it explained that </w:t>
      </w:r>
      <w:r w:rsidR="001F08D8" w:rsidRPr="000C1964">
        <w:t>"</w:t>
      </w:r>
      <w:r w:rsidRPr="000C1964">
        <w:t>AD claim 2 is based on the same reasoning as AD claim 1</w:t>
      </w:r>
      <w:r w:rsidR="001F08D8" w:rsidRPr="000C1964">
        <w:t>"</w:t>
      </w:r>
      <w:r w:rsidRPr="000C1964">
        <w:rPr>
          <w:rStyle w:val="FootnoteReference"/>
        </w:rPr>
        <w:footnoteReference w:id="287"/>
      </w:r>
      <w:r w:rsidRPr="000C1964">
        <w:t xml:space="preserve">; and </w:t>
      </w:r>
    </w:p>
    <w:p w14:paraId="5BF125CF" w14:textId="0B20C0E6" w:rsidR="00A16132" w:rsidRPr="000C1964" w:rsidRDefault="00A16132" w:rsidP="00154264">
      <w:pPr>
        <w:pStyle w:val="P2-B1Paragraph2-Bullet1"/>
        <w:numPr>
          <w:ilvl w:val="1"/>
          <w:numId w:val="28"/>
        </w:numPr>
      </w:pPr>
      <w:r w:rsidRPr="000C1964">
        <w:t>in China</w:t>
      </w:r>
      <w:r w:rsidR="001F08D8" w:rsidRPr="000C1964">
        <w:t>'</w:t>
      </w:r>
      <w:r w:rsidRPr="000C1964">
        <w:t xml:space="preserve">s opening statement at the first </w:t>
      </w:r>
      <w:r w:rsidR="00844F7D" w:rsidRPr="000C1964">
        <w:t>Panel meeting</w:t>
      </w:r>
      <w:r w:rsidRPr="000C1964">
        <w:t xml:space="preserve">, it presented its arguments under claims 1 and 2 together and asserted that both claims could be answered by the Panel answering one </w:t>
      </w:r>
      <w:r w:rsidR="001F08D8" w:rsidRPr="000C1964">
        <w:t>"</w:t>
      </w:r>
      <w:r w:rsidRPr="000C1964">
        <w:t>simple</w:t>
      </w:r>
      <w:r w:rsidR="001F08D8" w:rsidRPr="000C1964">
        <w:t>"</w:t>
      </w:r>
      <w:r w:rsidRPr="000C1964">
        <w:t xml:space="preserve"> question.</w:t>
      </w:r>
      <w:r w:rsidRPr="000C1964">
        <w:rPr>
          <w:rStyle w:val="FootnoteReference"/>
        </w:rPr>
        <w:footnoteReference w:id="288"/>
      </w:r>
      <w:r w:rsidRPr="000C1964">
        <w:t xml:space="preserve"> </w:t>
      </w:r>
    </w:p>
    <w:p w14:paraId="4D44665E" w14:textId="787077F5" w:rsidR="00A16132" w:rsidRPr="000C1964" w:rsidRDefault="00A16132" w:rsidP="00A16132">
      <w:pPr>
        <w:pStyle w:val="P1-N1Paragraph1-Number1"/>
      </w:pPr>
      <w:r w:rsidRPr="000C1964">
        <w:t>In any event, setting aside China</w:t>
      </w:r>
      <w:r w:rsidR="001F08D8" w:rsidRPr="000C1964">
        <w:t>'</w:t>
      </w:r>
      <w:r w:rsidRPr="000C1964">
        <w:t>s conflicting characterisation of its claims, it is clear from the nature of the issues raised that AD claim 2 is consequential on AD claim 1. There is no factual dispute between the parties regarding the ADC</w:t>
      </w:r>
      <w:r w:rsidR="001F08D8" w:rsidRPr="000C1964">
        <w:t>'</w:t>
      </w:r>
      <w:r w:rsidRPr="000C1964">
        <w:t xml:space="preserve">s approach to determining the </w:t>
      </w:r>
      <w:r w:rsidRPr="000C1964">
        <w:lastRenderedPageBreak/>
        <w:t>below-cost sales in the OCOT in Stainless Steel Sinks Investigation 238 Report. The ADC</w:t>
      </w:r>
      <w:r w:rsidR="001F08D8" w:rsidRPr="000C1964">
        <w:t>'</w:t>
      </w:r>
      <w:r w:rsidRPr="000C1964">
        <w:t xml:space="preserve">s OCOT determination deployed the </w:t>
      </w:r>
      <w:r w:rsidR="001F08D8" w:rsidRPr="000C1964">
        <w:t>"</w:t>
      </w:r>
      <w:r w:rsidRPr="000C1964">
        <w:t>cost of production in the country of origin</w:t>
      </w:r>
      <w:r w:rsidR="001F08D8" w:rsidRPr="000C1964">
        <w:t>"</w:t>
      </w:r>
      <w:r w:rsidRPr="000C1964">
        <w:t xml:space="preserve"> established in accordance with Article 2.2. This is the same cost of production that China seeks to impugn in AD claim 1. Further, Australia understands that the parties agree that costs determined under Article 2.2 apply to the OCOT determination in Articles 2.1 and 2.2.1. For this reason, China</w:t>
      </w:r>
      <w:r w:rsidR="001F08D8" w:rsidRPr="000C1964">
        <w:t>'</w:t>
      </w:r>
      <w:r w:rsidRPr="000C1964">
        <w:t>s AD claim 2 appears to be entirely consequential on AD claim 1.</w:t>
      </w:r>
      <w:r w:rsidRPr="000C1964">
        <w:rPr>
          <w:rStyle w:val="FootnoteReference"/>
        </w:rPr>
        <w:footnoteReference w:id="289"/>
      </w:r>
      <w:r w:rsidRPr="000C1964">
        <w:t xml:space="preserve"> </w:t>
      </w:r>
    </w:p>
    <w:p w14:paraId="5417FAC4" w14:textId="77777777" w:rsidR="00A16132" w:rsidRPr="000C1964" w:rsidRDefault="00A16132" w:rsidP="00A16132">
      <w:pPr>
        <w:pStyle w:val="P1-N1Paragraph1-Number1"/>
      </w:pPr>
      <w:r w:rsidRPr="000C1964">
        <w:t>If China intended to press AD claim 2 on some other basis, that basis has not been articulated.</w:t>
      </w:r>
      <w:r w:rsidRPr="000C1964">
        <w:rPr>
          <w:rStyle w:val="FootnoteReference"/>
        </w:rPr>
        <w:footnoteReference w:id="290"/>
      </w:r>
      <w:r w:rsidRPr="000C1964">
        <w:t xml:space="preserve"> </w:t>
      </w:r>
    </w:p>
    <w:p w14:paraId="36FC0A25" w14:textId="67DEB4C1" w:rsidR="00A16132" w:rsidRPr="000C1964" w:rsidRDefault="00A16132" w:rsidP="00A16132">
      <w:pPr>
        <w:pStyle w:val="HL2HeadingLevel2"/>
      </w:pPr>
      <w:bookmarkStart w:id="211" w:name="_Toc135405962"/>
      <w:r w:rsidRPr="000C1964">
        <w:t>China</w:t>
      </w:r>
      <w:r w:rsidR="001F08D8" w:rsidRPr="000C1964">
        <w:t>'</w:t>
      </w:r>
      <w:r w:rsidRPr="000C1964">
        <w:t>s AD claim 6.a</w:t>
      </w:r>
      <w:bookmarkEnd w:id="211"/>
    </w:p>
    <w:p w14:paraId="7E1DF837" w14:textId="27F0A8AE" w:rsidR="00A16132" w:rsidRPr="000C1964" w:rsidRDefault="00A16132" w:rsidP="00A16132">
      <w:pPr>
        <w:pStyle w:val="P1-N1Paragraph1-Number1"/>
      </w:pPr>
      <w:r w:rsidRPr="000C1964">
        <w:t>As in the case of Railway Wheels Investigation 466, China</w:t>
      </w:r>
      <w:r w:rsidR="001F08D8" w:rsidRPr="000C1964">
        <w:t>'</w:t>
      </w:r>
      <w:r w:rsidRPr="000C1964">
        <w:t>s AD claim 6.a impermissibly conflates the calculation of the normal value with fair comparison under Article 2.4. Australia will not reproduce the submissions addressed above, as they apply with equal force in the context of China</w:t>
      </w:r>
      <w:r w:rsidR="001F08D8" w:rsidRPr="000C1964">
        <w:t>'</w:t>
      </w:r>
      <w:r w:rsidRPr="000C1964">
        <w:t>s challenge to Stainless Steel Sinks Investigation 238 Report. For all the same reasons provided in relation to Railway Wheels Investigation 466, AD claim 6.a is an impermissible attempt to challenge the basis of the cost of production.</w:t>
      </w:r>
      <w:r w:rsidRPr="000C1964">
        <w:rPr>
          <w:rStyle w:val="FootnoteReference"/>
        </w:rPr>
        <w:footnoteReference w:id="291"/>
      </w:r>
      <w:r w:rsidRPr="000C1964">
        <w:t xml:space="preserve"> </w:t>
      </w:r>
    </w:p>
    <w:p w14:paraId="5EC860D2" w14:textId="29D3C4C2" w:rsidR="00A16132" w:rsidRPr="000C1964" w:rsidRDefault="00A16132" w:rsidP="00A16132">
      <w:pPr>
        <w:pStyle w:val="P1-N1Paragraph1-Number1"/>
      </w:pPr>
      <w:r w:rsidRPr="000C1964">
        <w:t>If China fails on AD claims 1 and 3, China must fail also on AD claim 6.a. If China succeeds on AD claims 1 and 3, AD claim 6.a must nevertheless fail.</w:t>
      </w:r>
    </w:p>
    <w:p w14:paraId="3B88A3C2" w14:textId="55EF2107" w:rsidR="00445089" w:rsidRPr="000C1964" w:rsidRDefault="00445089" w:rsidP="00445089">
      <w:pPr>
        <w:pStyle w:val="HL2HeadingLevel2"/>
      </w:pPr>
      <w:bookmarkStart w:id="212" w:name="_Toc133587464"/>
      <w:bookmarkStart w:id="213" w:name="_Toc133834418"/>
      <w:bookmarkStart w:id="214" w:name="_Toc135405963"/>
      <w:bookmarkStart w:id="215" w:name="_Hlk135291597"/>
      <w:bookmarkEnd w:id="205"/>
      <w:bookmarkEnd w:id="206"/>
      <w:r w:rsidRPr="000C1964">
        <w:t>China</w:t>
      </w:r>
      <w:r w:rsidR="001F08D8" w:rsidRPr="000C1964">
        <w:t>'</w:t>
      </w:r>
      <w:r w:rsidRPr="000C1964">
        <w:t>s AD claim 6.b.i</w:t>
      </w:r>
      <w:bookmarkEnd w:id="212"/>
      <w:bookmarkEnd w:id="213"/>
      <w:bookmarkEnd w:id="214"/>
    </w:p>
    <w:p w14:paraId="03FF20D9" w14:textId="26483BAF" w:rsidR="00445089" w:rsidRPr="000C1964" w:rsidRDefault="00445089" w:rsidP="00445089">
      <w:pPr>
        <w:pStyle w:val="HL3HeadingLevel3"/>
      </w:pPr>
      <w:bookmarkStart w:id="216" w:name="_Toc133587465"/>
      <w:bookmarkStart w:id="217" w:name="_Toc133834419"/>
      <w:bookmarkStart w:id="218" w:name="_Toc135405964"/>
      <w:bookmarkStart w:id="219" w:name="_Toc131164637"/>
      <w:r w:rsidRPr="000C1964">
        <w:t>China does not engage with Australia</w:t>
      </w:r>
      <w:r w:rsidR="001F08D8" w:rsidRPr="000C1964">
        <w:t>'</w:t>
      </w:r>
      <w:r w:rsidRPr="000C1964">
        <w:t xml:space="preserve">s response and relies on an inaccurate view of the investigation record and the legal </w:t>
      </w:r>
      <w:proofErr w:type="gramStart"/>
      <w:r w:rsidRPr="000C1964">
        <w:t>standard</w:t>
      </w:r>
      <w:bookmarkEnd w:id="216"/>
      <w:bookmarkEnd w:id="217"/>
      <w:bookmarkEnd w:id="218"/>
      <w:proofErr w:type="gramEnd"/>
      <w:r w:rsidRPr="000C1964">
        <w:t xml:space="preserve"> </w:t>
      </w:r>
      <w:bookmarkEnd w:id="219"/>
    </w:p>
    <w:p w14:paraId="6D9BD05D" w14:textId="557D0C51" w:rsidR="00445089" w:rsidRPr="000C1964" w:rsidRDefault="00445089" w:rsidP="00445089">
      <w:pPr>
        <w:pStyle w:val="P1-N1Paragraph1-Number1"/>
      </w:pPr>
      <w:r w:rsidRPr="000C1964">
        <w:t>Australia</w:t>
      </w:r>
      <w:r w:rsidR="001F08D8" w:rsidRPr="000C1964">
        <w:t>'</w:t>
      </w:r>
      <w:r w:rsidRPr="000C1964">
        <w:t>s detailed response to AD claim 6.b.i is set out in its first written submission</w:t>
      </w:r>
      <w:r w:rsidRPr="000C1964">
        <w:rPr>
          <w:rStyle w:val="FootnoteReference"/>
        </w:rPr>
        <w:footnoteReference w:id="292"/>
      </w:r>
      <w:r w:rsidRPr="000C1964">
        <w:t xml:space="preserve"> and in response to Panel question no. 27.</w:t>
      </w:r>
      <w:r w:rsidRPr="000C1964">
        <w:rPr>
          <w:rStyle w:val="FootnoteReference"/>
        </w:rPr>
        <w:footnoteReference w:id="293"/>
      </w:r>
      <w:r w:rsidRPr="000C1964">
        <w:t xml:space="preserve"> Yet, China continues to present submissions based on an inaccurate view of the investigation record. China also misstates the </w:t>
      </w:r>
      <w:r w:rsidRPr="000C1964">
        <w:lastRenderedPageBreak/>
        <w:t>legal standard under Article 2.4</w:t>
      </w:r>
      <w:r w:rsidR="003A10AC" w:rsidRPr="000C1964">
        <w:t xml:space="preserve"> of the Anti-Dumping Agreement</w:t>
      </w:r>
      <w:r w:rsidRPr="000C1964">
        <w:t>, with respect to both investigating authorities</w:t>
      </w:r>
      <w:r w:rsidR="001F08D8" w:rsidRPr="000C1964">
        <w:t>'</w:t>
      </w:r>
      <w:r w:rsidRPr="000C1964">
        <w:t xml:space="preserve"> obligation to determine the impact of price comparability, and their obligation to </w:t>
      </w:r>
      <w:proofErr w:type="gramStart"/>
      <w:r w:rsidRPr="000C1964">
        <w:t>make due</w:t>
      </w:r>
      <w:proofErr w:type="gramEnd"/>
      <w:r w:rsidRPr="000C1964">
        <w:t xml:space="preserve"> allowance for taxation.</w:t>
      </w:r>
      <w:r w:rsidRPr="000C1964">
        <w:rPr>
          <w:rStyle w:val="FootnoteReference"/>
        </w:rPr>
        <w:footnoteReference w:id="294"/>
      </w:r>
      <w:r w:rsidRPr="000C1964">
        <w:t xml:space="preserve"> </w:t>
      </w:r>
    </w:p>
    <w:p w14:paraId="0D956E15" w14:textId="6EE9C268" w:rsidR="00445089" w:rsidRPr="000C1964" w:rsidRDefault="00445089" w:rsidP="00445089">
      <w:pPr>
        <w:pStyle w:val="P1-N1Paragraph1-Number1"/>
      </w:pPr>
      <w:r w:rsidRPr="000C1964">
        <w:t>China</w:t>
      </w:r>
      <w:r w:rsidR="001F08D8" w:rsidRPr="000C1964">
        <w:t>'</w:t>
      </w:r>
      <w:r w:rsidRPr="000C1964">
        <w:t>s case in support of AD claim 6.b.i ultimately turns on two propositions. First, the ADC calculated the VAT adjustment without evidence to show that differences in taxation impacted price comparability.</w:t>
      </w:r>
      <w:r w:rsidRPr="000C1964">
        <w:rPr>
          <w:rStyle w:val="FootnoteReference"/>
        </w:rPr>
        <w:footnoteReference w:id="295"/>
      </w:r>
      <w:r w:rsidRPr="000C1964">
        <w:t xml:space="preserve"> Second, that in China</w:t>
      </w:r>
      <w:r w:rsidR="001F08D8" w:rsidRPr="000C1964">
        <w:t>'</w:t>
      </w:r>
      <w:r w:rsidRPr="000C1964">
        <w:t>s view, even if the ADC had such evidence the calculated due allowance adjustment was not warranted.</w:t>
      </w:r>
      <w:r w:rsidRPr="000C1964">
        <w:rPr>
          <w:rStyle w:val="FootnoteReference"/>
        </w:rPr>
        <w:footnoteReference w:id="296"/>
      </w:r>
    </w:p>
    <w:p w14:paraId="38ACDD7E" w14:textId="77777777" w:rsidR="00445089" w:rsidRPr="000C1964" w:rsidRDefault="00445089" w:rsidP="00445089">
      <w:pPr>
        <w:pStyle w:val="P1-N1Paragraph1-Number1"/>
      </w:pPr>
      <w:r w:rsidRPr="000C1964">
        <w:t>For the following reasons, both propositions are without merit and AD claim 6.b.i must fail.</w:t>
      </w:r>
    </w:p>
    <w:p w14:paraId="5AB9F7A6" w14:textId="77777777" w:rsidR="00445089" w:rsidRPr="000C1964" w:rsidRDefault="00445089" w:rsidP="00445089">
      <w:pPr>
        <w:pStyle w:val="HL3HeadingLevel3"/>
      </w:pPr>
      <w:bookmarkStart w:id="220" w:name="_Toc133587466"/>
      <w:bookmarkStart w:id="221" w:name="_Toc133834420"/>
      <w:bookmarkStart w:id="222" w:name="_Toc135405965"/>
      <w:r w:rsidRPr="000C1964">
        <w:t xml:space="preserve">The ADC relied on clear evidence that differences in taxation impacted price </w:t>
      </w:r>
      <w:proofErr w:type="gramStart"/>
      <w:r w:rsidRPr="000C1964">
        <w:t>comparability</w:t>
      </w:r>
      <w:bookmarkEnd w:id="220"/>
      <w:bookmarkEnd w:id="221"/>
      <w:bookmarkEnd w:id="222"/>
      <w:proofErr w:type="gramEnd"/>
    </w:p>
    <w:p w14:paraId="2B5E8315" w14:textId="7C0D2688" w:rsidR="00445089" w:rsidRPr="000C1964" w:rsidRDefault="00445089" w:rsidP="00445089">
      <w:pPr>
        <w:pStyle w:val="P1-N1Paragraph1-Number1"/>
      </w:pPr>
      <w:r w:rsidRPr="000C1964">
        <w:t xml:space="preserve">China contends there was no evidence before the ADC that </w:t>
      </w:r>
      <w:r w:rsidR="001F08D8" w:rsidRPr="000C1964">
        <w:t>"</w:t>
      </w:r>
      <w:r w:rsidRPr="000C1964">
        <w:t>the difference in the VAT recoverability rate had any impact on the price comparability</w:t>
      </w:r>
      <w:r w:rsidR="00865CD0" w:rsidRPr="000C1964">
        <w:t>,</w:t>
      </w:r>
      <w:r w:rsidR="001F08D8" w:rsidRPr="000C1964">
        <w:t>"</w:t>
      </w:r>
      <w:r w:rsidRPr="000C1964">
        <w:t xml:space="preserve"> and consequently, that adjustments the ADC calculated were made without evidence.</w:t>
      </w:r>
      <w:r w:rsidRPr="000C1964">
        <w:rPr>
          <w:rStyle w:val="FootnoteReference"/>
        </w:rPr>
        <w:footnoteReference w:id="297"/>
      </w:r>
      <w:r w:rsidRPr="000C1964">
        <w:t xml:space="preserve"> In doing so China ignores Australia</w:t>
      </w:r>
      <w:r w:rsidR="001F08D8" w:rsidRPr="000C1964">
        <w:t>'</w:t>
      </w:r>
      <w:r w:rsidRPr="000C1964">
        <w:t>s clear explanation in its first written submission that relevant exporters, including Zhuhai Grand, provided evidence to the ADC that the difference in VAT treatment of export transactions affected comparison with the normal value.</w:t>
      </w:r>
      <w:r w:rsidRPr="000C1964">
        <w:rPr>
          <w:rStyle w:val="FootnoteReference"/>
        </w:rPr>
        <w:footnoteReference w:id="298"/>
      </w:r>
      <w:r w:rsidRPr="000C1964">
        <w:t xml:space="preserve"> </w:t>
      </w:r>
    </w:p>
    <w:p w14:paraId="63D7860F" w14:textId="2E3E011B" w:rsidR="00445089" w:rsidRPr="000C1964" w:rsidRDefault="00007BF2" w:rsidP="00445089">
      <w:pPr>
        <w:pStyle w:val="P1-N1Paragraph1-Number1"/>
      </w:pPr>
      <w:r w:rsidRPr="000C1964">
        <w:t>In light of this evidence</w:t>
      </w:r>
      <w:r w:rsidR="00445089" w:rsidRPr="000C1964">
        <w:t xml:space="preserve">, it </w:t>
      </w:r>
      <w:r w:rsidRPr="000C1964">
        <w:t>is</w:t>
      </w:r>
      <w:r w:rsidR="00445089" w:rsidRPr="000C1964">
        <w:t xml:space="preserve"> clear that</w:t>
      </w:r>
      <w:r w:rsidR="00865CD0" w:rsidRPr="000C1964">
        <w:t xml:space="preserve"> (a)</w:t>
      </w:r>
      <w:r w:rsidR="00445089" w:rsidRPr="000C1964">
        <w:t xml:space="preserve"> there was a difference in the VAT liability for export sales</w:t>
      </w:r>
      <w:r w:rsidR="00865CD0" w:rsidRPr="000C1964">
        <w:t>,</w:t>
      </w:r>
      <w:r w:rsidR="00445089" w:rsidRPr="000C1964">
        <w:t xml:space="preserve"> and </w:t>
      </w:r>
      <w:r w:rsidR="00865CD0" w:rsidRPr="000C1964">
        <w:t xml:space="preserve">(b) </w:t>
      </w:r>
      <w:r w:rsidR="00445089" w:rsidRPr="000C1964">
        <w:t xml:space="preserve">this difference would </w:t>
      </w:r>
      <w:r w:rsidR="00445089" w:rsidRPr="000C1964">
        <w:rPr>
          <w:i/>
          <w:iCs/>
        </w:rPr>
        <w:t xml:space="preserve">likely </w:t>
      </w:r>
      <w:r w:rsidR="00445089" w:rsidRPr="000C1964">
        <w:t>have an impact on the price of the transaction.</w:t>
      </w:r>
      <w:r w:rsidR="00445089" w:rsidRPr="000C1964">
        <w:rPr>
          <w:rStyle w:val="FootnoteReference"/>
        </w:rPr>
        <w:footnoteReference w:id="299"/>
      </w:r>
      <w:r w:rsidR="00445089" w:rsidRPr="000C1964">
        <w:t xml:space="preserve"> Further, evidence from the exporters confirmed that prices were set </w:t>
      </w:r>
      <w:r w:rsidR="00865CD0" w:rsidRPr="000C1964">
        <w:t xml:space="preserve">by </w:t>
      </w:r>
      <w:r w:rsidR="00445089" w:rsidRPr="000C1964">
        <w:t>factoring in market conditions and costs.</w:t>
      </w:r>
      <w:r w:rsidR="00445089" w:rsidRPr="000C1964">
        <w:rPr>
          <w:rStyle w:val="FootnoteReference"/>
        </w:rPr>
        <w:footnoteReference w:id="300"/>
      </w:r>
      <w:r w:rsidR="00445089" w:rsidRPr="000C1964">
        <w:t xml:space="preserve"> On this basis, the ADC understood that exporters </w:t>
      </w:r>
      <w:r w:rsidR="00445089" w:rsidRPr="000C1964">
        <w:lastRenderedPageBreak/>
        <w:t>would have factored in the non-refundable VAT liability (cost) for export sales, into the export price for the stainless steel sinks. Accordingly, the difference in VAT liability would have impacted price comparability.</w:t>
      </w:r>
    </w:p>
    <w:p w14:paraId="5E3EC796" w14:textId="2C158ACC" w:rsidR="00445089" w:rsidRPr="000C1964" w:rsidRDefault="00445089" w:rsidP="00445089">
      <w:pPr>
        <w:pStyle w:val="P1-N1Paragraph1-Number1"/>
      </w:pPr>
      <w:r w:rsidRPr="000C1964">
        <w:t>The ADC</w:t>
      </w:r>
      <w:r w:rsidR="001F08D8" w:rsidRPr="000C1964">
        <w:t>'</w:t>
      </w:r>
      <w:r w:rsidRPr="000C1964">
        <w:t xml:space="preserve">s assessment was consistent with the requirements of Article 2.4. That is, after considering evidence provided by relevant exporters of the difference in VAT liability between the export price and normal value, the ADC then made an appropriate due allowance for differences in taxation. </w:t>
      </w:r>
    </w:p>
    <w:p w14:paraId="297BB30A" w14:textId="62547B19" w:rsidR="00445089" w:rsidRPr="000C1964" w:rsidRDefault="00445089" w:rsidP="00445089">
      <w:pPr>
        <w:pStyle w:val="HL3HeadingLevel3"/>
      </w:pPr>
      <w:bookmarkStart w:id="224" w:name="_Toc133587467"/>
      <w:bookmarkStart w:id="225" w:name="_Toc133834421"/>
      <w:bookmarkStart w:id="226" w:name="_Toc135405966"/>
      <w:r w:rsidRPr="000C1964">
        <w:t>The ADC</w:t>
      </w:r>
      <w:r w:rsidR="001F08D8" w:rsidRPr="000C1964">
        <w:t>'</w:t>
      </w:r>
      <w:r w:rsidRPr="000C1964">
        <w:t xml:space="preserve">s approach to calculating the due allowance adjustments was </w:t>
      </w:r>
      <w:proofErr w:type="gramStart"/>
      <w:r w:rsidRPr="000C1964">
        <w:t>well-founded</w:t>
      </w:r>
      <w:bookmarkEnd w:id="224"/>
      <w:bookmarkEnd w:id="225"/>
      <w:bookmarkEnd w:id="226"/>
      <w:proofErr w:type="gramEnd"/>
    </w:p>
    <w:p w14:paraId="09904F8B" w14:textId="42D06D88" w:rsidR="00445089" w:rsidRPr="000C1964" w:rsidRDefault="00445089" w:rsidP="00445089">
      <w:pPr>
        <w:pStyle w:val="P1-N1Paragraph1-Number1"/>
      </w:pPr>
      <w:r w:rsidRPr="000C1964">
        <w:t xml:space="preserve">China further contends that, even if there were proof that the distinct VAT treatment of domestic market and export sales </w:t>
      </w:r>
      <w:proofErr w:type="gramStart"/>
      <w:r w:rsidRPr="000C1964">
        <w:t>actually impacted</w:t>
      </w:r>
      <w:proofErr w:type="gramEnd"/>
      <w:r w:rsidRPr="000C1964">
        <w:t xml:space="preserve"> price comparability, the ADC</w:t>
      </w:r>
      <w:r w:rsidR="001F08D8" w:rsidRPr="000C1964">
        <w:t>'</w:t>
      </w:r>
      <w:r w:rsidRPr="000C1964">
        <w:t>s calculation of the associated adjustment was not merited.</w:t>
      </w:r>
      <w:r w:rsidRPr="000C1964">
        <w:rPr>
          <w:rStyle w:val="FootnoteReference"/>
        </w:rPr>
        <w:footnoteReference w:id="301"/>
      </w:r>
      <w:r w:rsidRPr="000C1964">
        <w:t xml:space="preserve"> </w:t>
      </w:r>
    </w:p>
    <w:p w14:paraId="004830DC" w14:textId="2CE82FF4" w:rsidR="00445089" w:rsidRPr="000C1964" w:rsidRDefault="00445089" w:rsidP="00445089">
      <w:pPr>
        <w:pStyle w:val="P1-N1Paragraph1-Number1"/>
      </w:pPr>
      <w:r w:rsidRPr="000C1964">
        <w:t>China contends that the ADC imputed an artificially high amount of VAT cost difference by adding 8</w:t>
      </w:r>
      <w:r w:rsidR="0032288D" w:rsidRPr="000C1964">
        <w:t xml:space="preserve"> per cent</w:t>
      </w:r>
      <w:r w:rsidRPr="000C1964">
        <w:t xml:space="preserve"> to the unadjusted normal value amount in circumstances where the normal value amount had been constructed with the replacement cost of 304 SS CRC adapted under Articles 2.2 and 2.2.1.1 (i.e. the constructed normal value at issue in AD claims 1 and 3).</w:t>
      </w:r>
      <w:r w:rsidRPr="000C1964">
        <w:rPr>
          <w:rStyle w:val="FootnoteReference"/>
        </w:rPr>
        <w:footnoteReference w:id="302"/>
      </w:r>
      <w:r w:rsidRPr="000C1964">
        <w:t xml:space="preserve"> Australia addressed these contentions in paragraphs 432-435 of its first written submission, and explained that under Article 2.4 investigating authorities have discretion to decide the methodology by which they satisfy their obligation to ensure a fair comparison.</w:t>
      </w:r>
      <w:r w:rsidRPr="000C1964">
        <w:rPr>
          <w:rStyle w:val="FootnoteReference"/>
        </w:rPr>
        <w:footnoteReference w:id="303"/>
      </w:r>
      <w:r w:rsidRPr="000C1964">
        <w:t xml:space="preserve"> </w:t>
      </w:r>
    </w:p>
    <w:p w14:paraId="6C872596" w14:textId="0C62B993" w:rsidR="00445089" w:rsidRPr="000C1964" w:rsidRDefault="00445089" w:rsidP="00445089">
      <w:pPr>
        <w:pStyle w:val="P1-N1Paragraph1-Number1"/>
        <w:rPr>
          <w:lang w:eastAsia="en-GB"/>
        </w:rPr>
      </w:pPr>
      <w:r w:rsidRPr="000C1964">
        <w:t>In sum, the ADC</w:t>
      </w:r>
      <w:r w:rsidR="001F08D8" w:rsidRPr="000C1964">
        <w:t>'</w:t>
      </w:r>
      <w:r w:rsidRPr="000C1964">
        <w:t xml:space="preserve">s method for calculating due allowance adjustments for taxation consistently with Article 2.4 is </w:t>
      </w:r>
      <w:r w:rsidR="00865CD0" w:rsidRPr="000C1964">
        <w:t>as follows</w:t>
      </w:r>
      <w:r w:rsidRPr="000C1964">
        <w:t>:</w:t>
      </w:r>
      <w:r w:rsidRPr="000C1964">
        <w:rPr>
          <w:rStyle w:val="FootnoteReference"/>
        </w:rPr>
        <w:footnoteReference w:id="304"/>
      </w:r>
      <w:r w:rsidRPr="000C1964">
        <w:t xml:space="preserve"> </w:t>
      </w:r>
    </w:p>
    <w:p w14:paraId="17B9D824" w14:textId="77777777" w:rsidR="00445089" w:rsidRPr="000C1964" w:rsidRDefault="00445089" w:rsidP="00154264">
      <w:pPr>
        <w:pStyle w:val="P2-B1Paragraph2-Bullet1"/>
        <w:numPr>
          <w:ilvl w:val="1"/>
          <w:numId w:val="29"/>
        </w:numPr>
        <w:rPr>
          <w:lang w:eastAsia="en-GB"/>
        </w:rPr>
      </w:pPr>
      <w:r w:rsidRPr="000C1964">
        <w:lastRenderedPageBreak/>
        <w:t xml:space="preserve">The record showed that there was a non-refundable VAT liability for </w:t>
      </w:r>
      <w:r w:rsidRPr="000C1964">
        <w:rPr>
          <w:i/>
          <w:iCs/>
        </w:rPr>
        <w:t>export</w:t>
      </w:r>
      <w:r w:rsidRPr="000C1964">
        <w:t xml:space="preserve"> sales.</w:t>
      </w:r>
      <w:r w:rsidRPr="000C1964">
        <w:rPr>
          <w:rStyle w:val="FootnoteReference"/>
        </w:rPr>
        <w:footnoteReference w:id="305"/>
      </w:r>
      <w:r w:rsidRPr="000C1964">
        <w:t xml:space="preserve"> </w:t>
      </w:r>
      <w:r w:rsidRPr="000C1964">
        <w:rPr>
          <w:lang w:eastAsia="en-GB"/>
        </w:rPr>
        <w:t xml:space="preserve">The non-refundable VAT liability was a percentage of the export selling price. There was no such liability for domestic transactions. </w:t>
      </w:r>
    </w:p>
    <w:p w14:paraId="4FA5AD7A" w14:textId="77777777" w:rsidR="00445089" w:rsidRPr="000C1964" w:rsidRDefault="00445089" w:rsidP="00154264">
      <w:pPr>
        <w:pStyle w:val="P2-B1Paragraph2-Bullet1"/>
        <w:numPr>
          <w:ilvl w:val="1"/>
          <w:numId w:val="29"/>
        </w:numPr>
        <w:rPr>
          <w:lang w:eastAsia="en-GB"/>
        </w:rPr>
      </w:pPr>
      <w:r w:rsidRPr="000C1964">
        <w:rPr>
          <w:lang w:eastAsia="en-GB"/>
        </w:rPr>
        <w:t xml:space="preserve">This difference affected price comparability, regardless of whether the normal value was derived from a domestic selling </w:t>
      </w:r>
      <w:proofErr w:type="gramStart"/>
      <w:r w:rsidRPr="000C1964">
        <w:rPr>
          <w:lang w:eastAsia="en-GB"/>
        </w:rPr>
        <w:t>price</w:t>
      </w:r>
      <w:proofErr w:type="gramEnd"/>
      <w:r w:rsidRPr="000C1964">
        <w:rPr>
          <w:lang w:eastAsia="en-GB"/>
        </w:rPr>
        <w:t xml:space="preserve"> or a constructed amount used as a proxy for a domestic selling price.</w:t>
      </w:r>
    </w:p>
    <w:p w14:paraId="21FCF757" w14:textId="77777777" w:rsidR="00445089" w:rsidRPr="000C1964" w:rsidRDefault="00445089" w:rsidP="00154264">
      <w:pPr>
        <w:pStyle w:val="P2-B1Paragraph2-Bullet1"/>
        <w:numPr>
          <w:ilvl w:val="1"/>
          <w:numId w:val="29"/>
        </w:numPr>
        <w:rPr>
          <w:lang w:eastAsia="en-GB"/>
        </w:rPr>
      </w:pPr>
      <w:r w:rsidRPr="000C1964">
        <w:rPr>
          <w:lang w:eastAsia="en-GB"/>
        </w:rPr>
        <w:t>T</w:t>
      </w:r>
      <w:r w:rsidRPr="000C1964">
        <w:t xml:space="preserve">he adjustment was calculated based on the rate of the non-refundable VAT liability for export sales. </w:t>
      </w:r>
      <w:r w:rsidRPr="000C1964">
        <w:rPr>
          <w:lang w:eastAsia="en-GB"/>
        </w:rPr>
        <w:t xml:space="preserve">Accordingly, a rate-based adjustment was made to the </w:t>
      </w:r>
      <w:r w:rsidRPr="000C1964">
        <w:rPr>
          <w:i/>
          <w:iCs/>
          <w:lang w:eastAsia="en-GB"/>
        </w:rPr>
        <w:t>normal value</w:t>
      </w:r>
      <w:r w:rsidRPr="000C1964">
        <w:rPr>
          <w:lang w:eastAsia="en-GB"/>
        </w:rPr>
        <w:t>, for fair comparison to export sales.</w:t>
      </w:r>
      <w:r w:rsidRPr="000C1964">
        <w:rPr>
          <w:rStyle w:val="FootnoteReference"/>
          <w:lang w:eastAsia="en-GB"/>
        </w:rPr>
        <w:footnoteReference w:id="306"/>
      </w:r>
    </w:p>
    <w:p w14:paraId="40164602" w14:textId="0A3AD56D" w:rsidR="00445089" w:rsidRPr="000C1964" w:rsidRDefault="00445089" w:rsidP="00445089">
      <w:pPr>
        <w:pStyle w:val="P1-N1Paragraph1-Number1"/>
        <w:rPr>
          <w:lang w:eastAsia="en-GB"/>
        </w:rPr>
      </w:pPr>
      <w:r w:rsidRPr="000C1964">
        <w:t xml:space="preserve">China further complains that the VAT rate due allowance adjustment was applied to constructed costs, arguing that this rate was applied to an elevated basis. </w:t>
      </w:r>
      <w:proofErr w:type="gramStart"/>
      <w:r w:rsidRPr="000C1964">
        <w:t>But,</w:t>
      </w:r>
      <w:proofErr w:type="gramEnd"/>
      <w:r w:rsidRPr="000C1964">
        <w:t xml:space="preserve"> were China</w:t>
      </w:r>
      <w:r w:rsidR="001F08D8" w:rsidRPr="000C1964">
        <w:t>'</w:t>
      </w:r>
      <w:r w:rsidRPr="000C1964">
        <w:t>s submission to be accepted and the adjustment to be computed by application to the exporters</w:t>
      </w:r>
      <w:r w:rsidR="001F08D8" w:rsidRPr="000C1964">
        <w:t>'</w:t>
      </w:r>
      <w:r w:rsidRPr="000C1964">
        <w:t xml:space="preserve"> record costs, the adjustment would then be affected by the very same distortions excluded in the ADC</w:t>
      </w:r>
      <w:r w:rsidR="001F08D8" w:rsidRPr="000C1964">
        <w:t>'</w:t>
      </w:r>
      <w:r w:rsidRPr="000C1964">
        <w:t>s calculation of constructed normal value. This approach would incorrectly disconnect the VAT adjustment from the comparison being undertaken. The ADC</w:t>
      </w:r>
      <w:r w:rsidR="001F08D8" w:rsidRPr="000C1964">
        <w:t>'</w:t>
      </w:r>
      <w:r w:rsidRPr="000C1964">
        <w:t>s approach was consistent with the Anti‐Dumping Agreement.</w:t>
      </w:r>
    </w:p>
    <w:p w14:paraId="31888CA0" w14:textId="77777777" w:rsidR="00445089" w:rsidRPr="000C1964" w:rsidRDefault="00445089" w:rsidP="00445089">
      <w:pPr>
        <w:pStyle w:val="HL3HeadingLevel3"/>
      </w:pPr>
      <w:bookmarkStart w:id="227" w:name="_Toc133587468"/>
      <w:bookmarkStart w:id="228" w:name="_Toc133834422"/>
      <w:bookmarkStart w:id="229" w:name="_Toc135405967"/>
      <w:r w:rsidRPr="000C1964">
        <w:t xml:space="preserve">AD claim 6.b.i must </w:t>
      </w:r>
      <w:proofErr w:type="gramStart"/>
      <w:r w:rsidRPr="000C1964">
        <w:t>fail</w:t>
      </w:r>
      <w:bookmarkEnd w:id="227"/>
      <w:bookmarkEnd w:id="228"/>
      <w:bookmarkEnd w:id="229"/>
      <w:proofErr w:type="gramEnd"/>
    </w:p>
    <w:p w14:paraId="5E87A985" w14:textId="77777777" w:rsidR="00445089" w:rsidRPr="000C1964" w:rsidRDefault="00445089" w:rsidP="00445089">
      <w:pPr>
        <w:pStyle w:val="P1-N1Paragraph1-Number1"/>
      </w:pPr>
      <w:r w:rsidRPr="000C1964">
        <w:t>AD claim 6.b.i is without merit. An unbiased and objective authority could have made the VAT adjustment in Stainless Steel Sinks Investigation 238. China has failed to identify any violation through AD Claim 6.b.i. and the claim must fail.</w:t>
      </w:r>
    </w:p>
    <w:p w14:paraId="157F3387" w14:textId="27D41C06" w:rsidR="00445089" w:rsidRPr="000C1964" w:rsidRDefault="00445089" w:rsidP="00445089">
      <w:pPr>
        <w:pStyle w:val="HL2HeadingLevel2"/>
      </w:pPr>
      <w:bookmarkStart w:id="230" w:name="_Toc133587469"/>
      <w:bookmarkStart w:id="231" w:name="_Toc133834423"/>
      <w:bookmarkStart w:id="232" w:name="_Toc135405968"/>
      <w:r w:rsidRPr="000C1964">
        <w:t>China</w:t>
      </w:r>
      <w:r w:rsidR="001F08D8" w:rsidRPr="000C1964">
        <w:t>'</w:t>
      </w:r>
      <w:r w:rsidRPr="000C1964">
        <w:t>s AD claim 6.b.ii</w:t>
      </w:r>
      <w:bookmarkEnd w:id="230"/>
      <w:bookmarkEnd w:id="231"/>
      <w:bookmarkEnd w:id="232"/>
    </w:p>
    <w:p w14:paraId="4BE87E36" w14:textId="37613FED" w:rsidR="00445089" w:rsidRPr="000C1964" w:rsidRDefault="008B6698" w:rsidP="00445089">
      <w:pPr>
        <w:pStyle w:val="HL3HeadingLevel3"/>
      </w:pPr>
      <w:bookmarkStart w:id="233" w:name="_Toc133587470"/>
      <w:bookmarkStart w:id="234" w:name="_Toc133834424"/>
      <w:bookmarkStart w:id="235" w:name="_Toc135405969"/>
      <w:r w:rsidRPr="000C1964">
        <w:t>The ADC</w:t>
      </w:r>
      <w:r w:rsidR="001F08D8" w:rsidRPr="000C1964">
        <w:t>'</w:t>
      </w:r>
      <w:r w:rsidRPr="000C1964">
        <w:t xml:space="preserve">s adjustments for accessories were </w:t>
      </w:r>
      <w:r w:rsidR="00445089" w:rsidRPr="000C1964">
        <w:t xml:space="preserve">logical and </w:t>
      </w:r>
      <w:proofErr w:type="gramStart"/>
      <w:r w:rsidR="00445089" w:rsidRPr="000C1964">
        <w:t>reasoned</w:t>
      </w:r>
      <w:bookmarkEnd w:id="233"/>
      <w:bookmarkEnd w:id="234"/>
      <w:bookmarkEnd w:id="235"/>
      <w:proofErr w:type="gramEnd"/>
    </w:p>
    <w:p w14:paraId="313EB1FD" w14:textId="53EF3628" w:rsidR="00445089" w:rsidRPr="000C1964" w:rsidRDefault="00445089" w:rsidP="00445089">
      <w:pPr>
        <w:pStyle w:val="P1-N1Paragraph1-Number1"/>
      </w:pPr>
      <w:r w:rsidRPr="000C1964">
        <w:t>The ADC</w:t>
      </w:r>
      <w:r w:rsidR="001F08D8" w:rsidRPr="000C1964">
        <w:t>'</w:t>
      </w:r>
      <w:r w:rsidRPr="000C1964">
        <w:t xml:space="preserve">s adjustments to </w:t>
      </w:r>
      <w:proofErr w:type="spellStart"/>
      <w:r w:rsidRPr="000C1964">
        <w:t>Primy</w:t>
      </w:r>
      <w:r w:rsidR="001F08D8" w:rsidRPr="000C1964">
        <w:t>'</w:t>
      </w:r>
      <w:r w:rsidRPr="000C1964">
        <w:t>s</w:t>
      </w:r>
      <w:proofErr w:type="spellEnd"/>
      <w:r w:rsidRPr="000C1964">
        <w:t xml:space="preserve"> normal value in Expiry Review 517 were consistent with Article 2.4.</w:t>
      </w:r>
      <w:r w:rsidRPr="000C1964">
        <w:rPr>
          <w:rStyle w:val="FootnoteReference"/>
        </w:rPr>
        <w:footnoteReference w:id="307"/>
      </w:r>
    </w:p>
    <w:p w14:paraId="4D3EFE9E" w14:textId="0CA61797" w:rsidR="00445089" w:rsidRPr="000C1964" w:rsidRDefault="00445089" w:rsidP="00445089">
      <w:pPr>
        <w:pStyle w:val="P1-N1Paragraph1-Number1"/>
      </w:pPr>
      <w:r w:rsidRPr="000C1964">
        <w:lastRenderedPageBreak/>
        <w:t>As a threshold matter, Australia and China agree that a due allowance was needed to address differences in the accessories accompanying sinks that were sold in the domestic and export markets.</w:t>
      </w:r>
      <w:r w:rsidRPr="000C1964">
        <w:rPr>
          <w:rStyle w:val="FootnoteReference"/>
        </w:rPr>
        <w:footnoteReference w:id="308"/>
      </w:r>
      <w:r w:rsidRPr="000C1964">
        <w:t xml:space="preserve"> However, China takes issue with two aspects of the ADC</w:t>
      </w:r>
      <w:r w:rsidR="001F08D8" w:rsidRPr="000C1964">
        <w:t>'</w:t>
      </w:r>
      <w:r w:rsidRPr="000C1964">
        <w:t xml:space="preserve">s calculation of these needed adjustments for exporter </w:t>
      </w:r>
      <w:proofErr w:type="spellStart"/>
      <w:r w:rsidRPr="000C1964">
        <w:t>Primy</w:t>
      </w:r>
      <w:proofErr w:type="spellEnd"/>
      <w:r w:rsidRPr="000C1964">
        <w:t xml:space="preserve">: </w:t>
      </w:r>
      <w:r w:rsidR="00865CD0" w:rsidRPr="000C1964">
        <w:t xml:space="preserve">first </w:t>
      </w:r>
      <w:r w:rsidRPr="000C1964">
        <w:t>the ADC</w:t>
      </w:r>
      <w:r w:rsidR="001F08D8" w:rsidRPr="000C1964">
        <w:t>'</w:t>
      </w:r>
      <w:r w:rsidRPr="000C1964">
        <w:t>s calculation of adjustments for externally purchased accessories</w:t>
      </w:r>
      <w:r w:rsidR="00865CD0" w:rsidRPr="000C1964">
        <w:t>,</w:t>
      </w:r>
      <w:r w:rsidRPr="000C1964">
        <w:rPr>
          <w:rStyle w:val="FootnoteReference"/>
        </w:rPr>
        <w:footnoteReference w:id="309"/>
      </w:r>
      <w:r w:rsidRPr="000C1964">
        <w:t xml:space="preserve"> and </w:t>
      </w:r>
      <w:r w:rsidR="00865CD0" w:rsidRPr="000C1964">
        <w:t xml:space="preserve">second, </w:t>
      </w:r>
      <w:r w:rsidRPr="000C1964">
        <w:t>the ADC</w:t>
      </w:r>
      <w:r w:rsidR="001F08D8" w:rsidRPr="000C1964">
        <w:t>'</w:t>
      </w:r>
      <w:r w:rsidRPr="000C1964">
        <w:t>s averaging of accessory costs at an MCC level.</w:t>
      </w:r>
      <w:r w:rsidRPr="000C1964">
        <w:rPr>
          <w:rStyle w:val="FootnoteReference"/>
        </w:rPr>
        <w:footnoteReference w:id="310"/>
      </w:r>
    </w:p>
    <w:p w14:paraId="04BAC6B9" w14:textId="07CE70D7" w:rsidR="00445089" w:rsidRPr="000C1964" w:rsidRDefault="00445089" w:rsidP="00445089">
      <w:pPr>
        <w:pStyle w:val="P1-N1Paragraph1-Number1"/>
      </w:pPr>
      <w:r w:rsidRPr="000C1964">
        <w:t>For the following reasons, China</w:t>
      </w:r>
      <w:r w:rsidR="001F08D8" w:rsidRPr="000C1964">
        <w:t>'</w:t>
      </w:r>
      <w:r w:rsidRPr="000C1964">
        <w:t>s concerns regarding the ADC</w:t>
      </w:r>
      <w:r w:rsidR="001F08D8" w:rsidRPr="000C1964">
        <w:t>'</w:t>
      </w:r>
      <w:r w:rsidRPr="000C1964">
        <w:t>s calculations are baseless and AD claim 6.b.ii must fail.</w:t>
      </w:r>
    </w:p>
    <w:p w14:paraId="0C665A16" w14:textId="3C95B1E6" w:rsidR="00445089" w:rsidRPr="000C1964" w:rsidRDefault="00445089" w:rsidP="00445089">
      <w:pPr>
        <w:pStyle w:val="HL3HeadingLevel3"/>
      </w:pPr>
      <w:bookmarkStart w:id="236" w:name="_Toc133587471"/>
      <w:bookmarkStart w:id="237" w:name="_Toc133834425"/>
      <w:bookmarkStart w:id="238" w:name="_Toc135405970"/>
      <w:r w:rsidRPr="000C1964">
        <w:t>The ADC</w:t>
      </w:r>
      <w:r w:rsidR="001F08D8" w:rsidRPr="000C1964">
        <w:t>'</w:t>
      </w:r>
      <w:r w:rsidRPr="000C1964">
        <w:t xml:space="preserve">s calculation of adjustments for externally produced accessories was non-discriminatory and calculated in accordance with available </w:t>
      </w:r>
      <w:proofErr w:type="gramStart"/>
      <w:r w:rsidRPr="000C1964">
        <w:t>evidence</w:t>
      </w:r>
      <w:bookmarkEnd w:id="236"/>
      <w:bookmarkEnd w:id="237"/>
      <w:bookmarkEnd w:id="238"/>
      <w:proofErr w:type="gramEnd"/>
    </w:p>
    <w:p w14:paraId="4D9ABE48" w14:textId="77777777" w:rsidR="00445089" w:rsidRPr="000C1964" w:rsidRDefault="00445089" w:rsidP="00445089">
      <w:pPr>
        <w:pStyle w:val="P1-N1Paragraph1-Number1"/>
      </w:pPr>
      <w:r w:rsidRPr="000C1964">
        <w:t>China contends that the adjustments for sinks accessories were calculated incorrectly because the ADC did not have evidence to justify its approach.</w:t>
      </w:r>
      <w:r w:rsidRPr="000C1964">
        <w:rPr>
          <w:rStyle w:val="FootnoteReference"/>
        </w:rPr>
        <w:footnoteReference w:id="311"/>
      </w:r>
      <w:r w:rsidRPr="000C1964">
        <w:t xml:space="preserve"> </w:t>
      </w:r>
    </w:p>
    <w:p w14:paraId="4482A427" w14:textId="5322A10E" w:rsidR="00445089" w:rsidRPr="000C1964" w:rsidRDefault="00445089" w:rsidP="00445089">
      <w:pPr>
        <w:pStyle w:val="P1-N1Paragraph1-Number1"/>
      </w:pPr>
      <w:r w:rsidRPr="000C1964">
        <w:t>Australia addressed these contentions at paragraph 442 of its first written submission,</w:t>
      </w:r>
      <w:r w:rsidRPr="000C1964">
        <w:rPr>
          <w:rStyle w:val="FootnoteReference"/>
        </w:rPr>
        <w:footnoteReference w:id="312"/>
      </w:r>
      <w:r w:rsidRPr="000C1964">
        <w:t xml:space="preserve"> with reference to the evidence relied on for </w:t>
      </w:r>
      <w:proofErr w:type="spellStart"/>
      <w:r w:rsidRPr="000C1964">
        <w:t>Primy</w:t>
      </w:r>
      <w:r w:rsidR="001F08D8" w:rsidRPr="000C1964">
        <w:t>'</w:t>
      </w:r>
      <w:r w:rsidRPr="000C1964">
        <w:t>s</w:t>
      </w:r>
      <w:proofErr w:type="spellEnd"/>
      <w:r w:rsidRPr="000C1964">
        <w:t xml:space="preserve"> </w:t>
      </w:r>
      <w:r w:rsidRPr="000C1964">
        <w:rPr>
          <w:lang w:eastAsia="en-GB"/>
        </w:rPr>
        <w:t xml:space="preserve">profit adjustments detailed in both the Expiry </w:t>
      </w:r>
      <w:r w:rsidR="00525059" w:rsidRPr="000C1964">
        <w:rPr>
          <w:lang w:eastAsia="en-GB"/>
        </w:rPr>
        <w:t xml:space="preserve">517 </w:t>
      </w:r>
      <w:r w:rsidRPr="000C1964">
        <w:rPr>
          <w:lang w:eastAsia="en-GB"/>
        </w:rPr>
        <w:t>and Review Panel reports.</w:t>
      </w:r>
      <w:r w:rsidRPr="000C1964">
        <w:rPr>
          <w:rStyle w:val="FootnoteReference"/>
          <w:lang w:eastAsia="en-GB"/>
        </w:rPr>
        <w:footnoteReference w:id="313"/>
      </w:r>
      <w:r w:rsidRPr="000C1964">
        <w:rPr>
          <w:lang w:eastAsia="en-GB"/>
        </w:rPr>
        <w:t xml:space="preserve"> In sum:</w:t>
      </w:r>
    </w:p>
    <w:p w14:paraId="62E03765" w14:textId="77777777" w:rsidR="00445089" w:rsidRPr="000C1964" w:rsidRDefault="00445089" w:rsidP="00154264">
      <w:pPr>
        <w:pStyle w:val="P2-B1Paragraph2-Bullet1"/>
        <w:numPr>
          <w:ilvl w:val="1"/>
          <w:numId w:val="30"/>
        </w:numPr>
      </w:pPr>
      <w:r w:rsidRPr="000C1964">
        <w:t>Externally sourced accessories were deemed to have been purchased at market price and therefore inclusive of profit.  The ADC accordingly did not add an additional profit amount to these accessories.</w:t>
      </w:r>
      <w:r w:rsidRPr="000C1964">
        <w:rPr>
          <w:rStyle w:val="FootnoteReference"/>
          <w:lang w:eastAsia="en-GB"/>
        </w:rPr>
        <w:footnoteReference w:id="314"/>
      </w:r>
    </w:p>
    <w:p w14:paraId="4EBA059E" w14:textId="03819C00" w:rsidR="00445089" w:rsidRPr="000C1964" w:rsidRDefault="00445089" w:rsidP="00154264">
      <w:pPr>
        <w:pStyle w:val="P2-B1Paragraph2-Bullet1"/>
        <w:numPr>
          <w:ilvl w:val="1"/>
          <w:numId w:val="30"/>
        </w:numPr>
      </w:pPr>
      <w:r w:rsidRPr="000C1964">
        <w:t xml:space="preserve">Internally produced accessories (faucets) </w:t>
      </w:r>
      <w:r w:rsidR="00323E8E" w:rsidRPr="000C1964">
        <w:t>did</w:t>
      </w:r>
      <w:r w:rsidRPr="000C1964">
        <w:t xml:space="preserve"> not to include a profit amount. The ADC therefore added an amount for SG&amp;A and profit to </w:t>
      </w:r>
      <w:proofErr w:type="spellStart"/>
      <w:r w:rsidRPr="000C1964">
        <w:t>Primy</w:t>
      </w:r>
      <w:r w:rsidR="001F08D8" w:rsidRPr="000C1964">
        <w:t>'</w:t>
      </w:r>
      <w:r w:rsidRPr="000C1964">
        <w:t>s</w:t>
      </w:r>
      <w:proofErr w:type="spellEnd"/>
      <w:r w:rsidRPr="000C1964">
        <w:t xml:space="preserve"> cost of production to derive a market price for these accessories.</w:t>
      </w:r>
      <w:r w:rsidRPr="000C1964">
        <w:rPr>
          <w:rStyle w:val="FootnoteReference"/>
        </w:rPr>
        <w:t xml:space="preserve"> </w:t>
      </w:r>
      <w:r w:rsidRPr="000C1964">
        <w:rPr>
          <w:rStyle w:val="FootnoteReference"/>
        </w:rPr>
        <w:footnoteReference w:id="315"/>
      </w:r>
      <w:r w:rsidRPr="000C1964">
        <w:t xml:space="preserve"> </w:t>
      </w:r>
    </w:p>
    <w:p w14:paraId="517655C4" w14:textId="275FEFEF" w:rsidR="00445089" w:rsidRPr="000C1964" w:rsidRDefault="00865CD0" w:rsidP="00154264">
      <w:pPr>
        <w:pStyle w:val="P2-B1Paragraph2-Bullet1"/>
        <w:numPr>
          <w:ilvl w:val="1"/>
          <w:numId w:val="30"/>
        </w:numPr>
      </w:pPr>
      <w:r w:rsidRPr="000C1964">
        <w:lastRenderedPageBreak/>
        <w:t xml:space="preserve">The </w:t>
      </w:r>
      <w:r w:rsidR="00445089" w:rsidRPr="000C1964">
        <w:t xml:space="preserve">profit rate applied was derived from </w:t>
      </w:r>
      <w:proofErr w:type="spellStart"/>
      <w:r w:rsidR="00445089" w:rsidRPr="000C1964">
        <w:t>Primy</w:t>
      </w:r>
      <w:r w:rsidR="001F08D8" w:rsidRPr="000C1964">
        <w:t>'</w:t>
      </w:r>
      <w:r w:rsidR="00445089" w:rsidRPr="000C1964">
        <w:t>s</w:t>
      </w:r>
      <w:proofErr w:type="spellEnd"/>
      <w:r w:rsidR="00445089" w:rsidRPr="000C1964">
        <w:t xml:space="preserve"> domestic sales of like goods sold in the OCOT.</w:t>
      </w:r>
    </w:p>
    <w:p w14:paraId="43C5121A" w14:textId="3EE20D76" w:rsidR="00445089" w:rsidRPr="000C1964" w:rsidRDefault="00445089" w:rsidP="00445089">
      <w:pPr>
        <w:pStyle w:val="P1-N1Paragraph1-Number1"/>
      </w:pPr>
      <w:r w:rsidRPr="000C1964">
        <w:rPr>
          <w:lang w:eastAsia="en-GB"/>
        </w:rPr>
        <w:t xml:space="preserve">The ADC received no evidence during the Expiry Review to indicate that </w:t>
      </w:r>
      <w:proofErr w:type="spellStart"/>
      <w:r w:rsidRPr="000C1964">
        <w:rPr>
          <w:lang w:eastAsia="en-GB"/>
        </w:rPr>
        <w:t>Primy</w:t>
      </w:r>
      <w:r w:rsidR="001F08D8" w:rsidRPr="000C1964">
        <w:rPr>
          <w:lang w:eastAsia="en-GB"/>
        </w:rPr>
        <w:t>'</w:t>
      </w:r>
      <w:r w:rsidRPr="000C1964">
        <w:rPr>
          <w:lang w:eastAsia="en-GB"/>
        </w:rPr>
        <w:t>s</w:t>
      </w:r>
      <w:proofErr w:type="spellEnd"/>
      <w:r w:rsidRPr="000C1964">
        <w:rPr>
          <w:lang w:eastAsia="en-GB"/>
        </w:rPr>
        <w:t xml:space="preserve"> internal costing of self-produced accessories ascribed a profit to these products. The Anti-Dumping Review Panel confirmed there was no such evidence on the record.</w:t>
      </w:r>
      <w:r w:rsidRPr="000C1964">
        <w:rPr>
          <w:rStyle w:val="FootnoteReference"/>
          <w:lang w:eastAsia="en-GB"/>
        </w:rPr>
        <w:footnoteReference w:id="316"/>
      </w:r>
      <w:r w:rsidRPr="000C1964">
        <w:rPr>
          <w:lang w:eastAsia="en-GB"/>
        </w:rPr>
        <w:t xml:space="preserve"> In the absence of such evidence, the ADC determined that </w:t>
      </w:r>
      <w:proofErr w:type="spellStart"/>
      <w:r w:rsidRPr="000C1964">
        <w:rPr>
          <w:lang w:eastAsia="en-GB"/>
        </w:rPr>
        <w:t>Primy</w:t>
      </w:r>
      <w:proofErr w:type="spellEnd"/>
      <w:r w:rsidRPr="000C1964">
        <w:rPr>
          <w:lang w:eastAsia="en-GB"/>
        </w:rPr>
        <w:t xml:space="preserve"> would seek to make a profit on activities where it added value, and to recover the cost of items at market value price.</w:t>
      </w:r>
      <w:r w:rsidRPr="000C1964">
        <w:rPr>
          <w:rStyle w:val="FootnoteReference"/>
          <w:lang w:eastAsia="en-GB"/>
        </w:rPr>
        <w:footnoteReference w:id="317"/>
      </w:r>
    </w:p>
    <w:p w14:paraId="7A543760" w14:textId="77777777" w:rsidR="00445089" w:rsidRPr="000C1964" w:rsidRDefault="00445089" w:rsidP="00445089">
      <w:pPr>
        <w:pStyle w:val="P1-N1Paragraph1-Number1"/>
      </w:pPr>
      <w:r w:rsidRPr="000C1964">
        <w:t xml:space="preserve">The methodology applied by the ADC was non-discriminatory. It applied equally to the downwards and upwards adjustments, with the net effect of the adjustments for accessories being made to reduce the dumping margin. This methodology was reasonable </w:t>
      </w:r>
      <w:proofErr w:type="gramStart"/>
      <w:r w:rsidRPr="000C1964">
        <w:t>on the basis of</w:t>
      </w:r>
      <w:proofErr w:type="gramEnd"/>
      <w:r w:rsidRPr="000C1964">
        <w:t xml:space="preserve"> the record. It reflected the actions of an unbiased and objective investigating authority. </w:t>
      </w:r>
    </w:p>
    <w:p w14:paraId="0BDD461B" w14:textId="7598567F" w:rsidR="00445089" w:rsidRPr="000C1964" w:rsidRDefault="00445089" w:rsidP="00445089">
      <w:pPr>
        <w:pStyle w:val="HL3HeadingLevel3"/>
      </w:pPr>
      <w:bookmarkStart w:id="239" w:name="_Toc133587472"/>
      <w:bookmarkStart w:id="240" w:name="_Toc133834426"/>
      <w:bookmarkStart w:id="241" w:name="_Toc135405971"/>
      <w:r w:rsidRPr="000C1964">
        <w:t>The ADC</w:t>
      </w:r>
      <w:r w:rsidR="001F08D8" w:rsidRPr="000C1964">
        <w:t>'</w:t>
      </w:r>
      <w:r w:rsidRPr="000C1964">
        <w:t xml:space="preserve">s methodology for adjustments was objective and </w:t>
      </w:r>
      <w:proofErr w:type="gramStart"/>
      <w:r w:rsidRPr="000C1964">
        <w:t>justified</w:t>
      </w:r>
      <w:bookmarkEnd w:id="239"/>
      <w:bookmarkEnd w:id="240"/>
      <w:bookmarkEnd w:id="241"/>
      <w:proofErr w:type="gramEnd"/>
    </w:p>
    <w:p w14:paraId="339E29D0" w14:textId="7CF3A24B" w:rsidR="00445089" w:rsidRPr="000C1964" w:rsidRDefault="00445089" w:rsidP="00445089">
      <w:pPr>
        <w:pStyle w:val="P1-N1Paragraph1-Number1"/>
      </w:pPr>
      <w:r w:rsidRPr="000C1964">
        <w:t>China contends that the ADC</w:t>
      </w:r>
      <w:r w:rsidR="001F08D8" w:rsidRPr="000C1964">
        <w:t>'</w:t>
      </w:r>
      <w:r w:rsidRPr="000C1964">
        <w:t xml:space="preserve">s calculation of the cost difference attributable to accessory differences by averaging accessory costs for each MCC was incorrect and inflated </w:t>
      </w:r>
      <w:proofErr w:type="spellStart"/>
      <w:r w:rsidRPr="000C1964">
        <w:t>Primy</w:t>
      </w:r>
      <w:r w:rsidR="001F08D8" w:rsidRPr="000C1964">
        <w:t>'</w:t>
      </w:r>
      <w:r w:rsidRPr="000C1964">
        <w:t>s</w:t>
      </w:r>
      <w:proofErr w:type="spellEnd"/>
      <w:r w:rsidRPr="000C1964">
        <w:t xml:space="preserve"> dumping margin.</w:t>
      </w:r>
      <w:r w:rsidRPr="000C1964">
        <w:rPr>
          <w:vertAlign w:val="superscript"/>
        </w:rPr>
        <w:footnoteReference w:id="318"/>
      </w:r>
    </w:p>
    <w:p w14:paraId="3B2BE95D" w14:textId="77777777" w:rsidR="00445089" w:rsidRPr="000C1964" w:rsidRDefault="00445089" w:rsidP="00445089">
      <w:pPr>
        <w:pStyle w:val="P1-N1Paragraph1-Number1"/>
      </w:pPr>
      <w:r w:rsidRPr="000C1964">
        <w:rPr>
          <w:lang w:eastAsia="en-GB"/>
        </w:rPr>
        <w:t>Australia has already explained the factual circumstances and available evidence that led the ADC to calculate the cost difference by averaging accessory costs for each MCC.</w:t>
      </w:r>
      <w:r w:rsidRPr="000C1964">
        <w:rPr>
          <w:rStyle w:val="FootnoteReference"/>
          <w:lang w:eastAsia="en-GB"/>
        </w:rPr>
        <w:footnoteReference w:id="319"/>
      </w:r>
      <w:r w:rsidRPr="000C1964">
        <w:rPr>
          <w:lang w:eastAsia="en-GB"/>
        </w:rPr>
        <w:t xml:space="preserve"> </w:t>
      </w:r>
    </w:p>
    <w:p w14:paraId="1EA46C3B" w14:textId="01C6EA98" w:rsidR="00445089" w:rsidRPr="000C1964" w:rsidRDefault="00445089" w:rsidP="00445089">
      <w:pPr>
        <w:pStyle w:val="P1-N1Paragraph1-Number1"/>
        <w:rPr>
          <w:i/>
          <w:iCs/>
        </w:rPr>
      </w:pPr>
      <w:r w:rsidRPr="000C1964">
        <w:t xml:space="preserve">Further, while the calculations of costs of accessories used for the downwards and upwards adjustments were not identical, the calculations were based on record evidence and were non-discriminatory. The ADC </w:t>
      </w:r>
      <w:proofErr w:type="gramStart"/>
      <w:r w:rsidRPr="000C1964">
        <w:t>made adjustments</w:t>
      </w:r>
      <w:proofErr w:type="gramEnd"/>
      <w:r w:rsidRPr="000C1964">
        <w:t xml:space="preserve"> for differences in accessories that affected price comparability. </w:t>
      </w:r>
      <w:r w:rsidR="00865CD0" w:rsidRPr="000C1964">
        <w:t>Contrary to China</w:t>
      </w:r>
      <w:r w:rsidR="001F08D8" w:rsidRPr="000C1964">
        <w:t>'</w:t>
      </w:r>
      <w:r w:rsidR="00865CD0" w:rsidRPr="000C1964">
        <w:t>s assertions, t</w:t>
      </w:r>
      <w:r w:rsidRPr="000C1964">
        <w:t xml:space="preserve">hose adjustments reduced the normal value ascertained and therefore </w:t>
      </w:r>
      <w:proofErr w:type="spellStart"/>
      <w:r w:rsidRPr="000C1964">
        <w:t>Primy</w:t>
      </w:r>
      <w:r w:rsidR="001F08D8" w:rsidRPr="000C1964">
        <w:t>'</w:t>
      </w:r>
      <w:r w:rsidRPr="000C1964">
        <w:t>s</w:t>
      </w:r>
      <w:proofErr w:type="spellEnd"/>
      <w:r w:rsidRPr="000C1964">
        <w:t xml:space="preserve"> dumping margin.</w:t>
      </w:r>
    </w:p>
    <w:p w14:paraId="24D8C5F0" w14:textId="77777777" w:rsidR="00445089" w:rsidRPr="000C1964" w:rsidRDefault="00445089" w:rsidP="00445089">
      <w:pPr>
        <w:pStyle w:val="HL3HeadingLevel3"/>
      </w:pPr>
      <w:bookmarkStart w:id="242" w:name="_Toc133587473"/>
      <w:bookmarkStart w:id="243" w:name="_Toc133834427"/>
      <w:bookmarkStart w:id="244" w:name="_Toc135405972"/>
      <w:r w:rsidRPr="000C1964">
        <w:lastRenderedPageBreak/>
        <w:t xml:space="preserve">AD claim 6.b.ii must </w:t>
      </w:r>
      <w:proofErr w:type="gramStart"/>
      <w:r w:rsidRPr="000C1964">
        <w:t>fail</w:t>
      </w:r>
      <w:bookmarkEnd w:id="242"/>
      <w:bookmarkEnd w:id="243"/>
      <w:bookmarkEnd w:id="244"/>
      <w:proofErr w:type="gramEnd"/>
    </w:p>
    <w:p w14:paraId="2B2E4C00" w14:textId="1AB41085" w:rsidR="00445089" w:rsidRPr="000C1964" w:rsidRDefault="00445089" w:rsidP="00445089">
      <w:pPr>
        <w:pStyle w:val="P1-N1Paragraph1-Number1"/>
      </w:pPr>
      <w:r w:rsidRPr="000C1964">
        <w:t>For the reasons set out above and in Australia</w:t>
      </w:r>
      <w:r w:rsidR="001F08D8" w:rsidRPr="000C1964">
        <w:t>'</w:t>
      </w:r>
      <w:r w:rsidRPr="000C1964">
        <w:t>s previous submissions, an unbiased and objective investigating authority could have employed the adjustments made by the ADC, including with respect to</w:t>
      </w:r>
      <w:r w:rsidR="00865CD0" w:rsidRPr="000C1964">
        <w:t xml:space="preserve"> the</w:t>
      </w:r>
      <w:r w:rsidRPr="000C1964">
        <w:t xml:space="preserve"> ADC</w:t>
      </w:r>
      <w:r w:rsidR="001F08D8" w:rsidRPr="000C1964">
        <w:t>'</w:t>
      </w:r>
      <w:r w:rsidRPr="000C1964">
        <w:t>s calculation of adjustments for externally produced accessories, and averaging of accessory costs at an MCC level. Accordingly, AD claim 6.b.ii must fail.</w:t>
      </w:r>
    </w:p>
    <w:p w14:paraId="3FF966C1" w14:textId="2635FDBF" w:rsidR="003A10AC" w:rsidRPr="000C1964" w:rsidRDefault="00445089" w:rsidP="003A10AC">
      <w:pPr>
        <w:pStyle w:val="HL2HeadingLevel2"/>
      </w:pPr>
      <w:bookmarkStart w:id="245" w:name="_Toc131164639"/>
      <w:bookmarkStart w:id="246" w:name="_Toc135405973"/>
      <w:r w:rsidRPr="000C1964">
        <w:t>Australia made the specification adjustment consistently with Article 2.4 of the Anti-Dumping Agreement – China</w:t>
      </w:r>
      <w:r w:rsidR="001F08D8" w:rsidRPr="000C1964">
        <w:t>'</w:t>
      </w:r>
      <w:r w:rsidRPr="000C1964">
        <w:t xml:space="preserve">s AD Claim </w:t>
      </w:r>
      <w:proofErr w:type="gramStart"/>
      <w:r w:rsidRPr="000C1964">
        <w:t>6.b.iii</w:t>
      </w:r>
      <w:bookmarkEnd w:id="245"/>
      <w:bookmarkEnd w:id="246"/>
      <w:proofErr w:type="gramEnd"/>
    </w:p>
    <w:p w14:paraId="24534E10" w14:textId="59BCAA12" w:rsidR="003A10AC" w:rsidRPr="000C1964" w:rsidRDefault="003A10AC" w:rsidP="003A10AC">
      <w:pPr>
        <w:pStyle w:val="HL3HeadingLevel3"/>
      </w:pPr>
      <w:bookmarkStart w:id="247" w:name="_Toc135405974"/>
      <w:r w:rsidRPr="000C1964">
        <w:t xml:space="preserve">China ignores the clear and necessary specification adjustments the ADC </w:t>
      </w:r>
      <w:proofErr w:type="gramStart"/>
      <w:r w:rsidRPr="000C1964">
        <w:t>made</w:t>
      </w:r>
      <w:bookmarkEnd w:id="247"/>
      <w:proofErr w:type="gramEnd"/>
    </w:p>
    <w:p w14:paraId="40CB8220" w14:textId="018755F6" w:rsidR="00445089" w:rsidRPr="000C1964" w:rsidRDefault="00445089" w:rsidP="00445089">
      <w:pPr>
        <w:pStyle w:val="P1-N1Paragraph1-Number1"/>
      </w:pPr>
      <w:r w:rsidRPr="000C1964">
        <w:t>Australia has made detailed submissions to explain the components of the MCC methodology the ADC applied to make specification adjustments.</w:t>
      </w:r>
      <w:r w:rsidRPr="000C1964">
        <w:rPr>
          <w:rStyle w:val="FootnoteReference"/>
        </w:rPr>
        <w:footnoteReference w:id="320"/>
      </w:r>
    </w:p>
    <w:p w14:paraId="5A4BD0ED" w14:textId="7383342D" w:rsidR="00445089" w:rsidRPr="000C1964" w:rsidRDefault="00445089" w:rsidP="00445089">
      <w:pPr>
        <w:pStyle w:val="P1-N1Paragraph1-Number1"/>
      </w:pPr>
      <w:r w:rsidRPr="000C1964">
        <w:t>Australia agrees with China that that differences in physical characteristics between the export and the domestic model should be quantified</w:t>
      </w:r>
      <w:r w:rsidR="00865CD0" w:rsidRPr="000C1964">
        <w:t xml:space="preserve">. Australia also agreed that </w:t>
      </w:r>
      <w:r w:rsidRPr="000C1964">
        <w:t>due allowance</w:t>
      </w:r>
      <w:r w:rsidR="00865CD0" w:rsidRPr="000C1964">
        <w:t xml:space="preserve">s must be </w:t>
      </w:r>
      <w:r w:rsidRPr="000C1964">
        <w:t>made to ensure price comparability based on the differences in the cost of production of those products.</w:t>
      </w:r>
      <w:r w:rsidRPr="000C1964">
        <w:rPr>
          <w:rStyle w:val="FootnoteReference"/>
        </w:rPr>
        <w:footnoteReference w:id="321"/>
      </w:r>
      <w:r w:rsidRPr="000C1964">
        <w:t xml:space="preserve">  </w:t>
      </w:r>
    </w:p>
    <w:p w14:paraId="17F4859A" w14:textId="5DE73A3C" w:rsidR="00445089" w:rsidRPr="000C1964" w:rsidRDefault="00445089" w:rsidP="00445089">
      <w:pPr>
        <w:pStyle w:val="P1-N1Paragraph1-Number1"/>
      </w:pPr>
      <w:r w:rsidRPr="000C1964">
        <w:t>The point of contention is China</w:t>
      </w:r>
      <w:r w:rsidR="001F08D8" w:rsidRPr="000C1964">
        <w:t>'</w:t>
      </w:r>
      <w:r w:rsidRPr="000C1964">
        <w:t xml:space="preserve">s assertion </w:t>
      </w:r>
      <w:r w:rsidR="00865CD0" w:rsidRPr="000C1964">
        <w:t xml:space="preserve">that </w:t>
      </w:r>
      <w:r w:rsidRPr="000C1964">
        <w:t>the ADC</w:t>
      </w:r>
      <w:r w:rsidR="001F08D8" w:rsidRPr="000C1964">
        <w:t>'</w:t>
      </w:r>
      <w:r w:rsidRPr="000C1964">
        <w:t>s MCC methodology failed to account for certain product differences between domestic and export sales.</w:t>
      </w:r>
      <w:r w:rsidRPr="000C1964">
        <w:rPr>
          <w:rStyle w:val="FootnoteReference"/>
        </w:rPr>
        <w:footnoteReference w:id="322"/>
      </w:r>
      <w:r w:rsidRPr="000C1964">
        <w:t xml:space="preserve">  Contrary to China</w:t>
      </w:r>
      <w:r w:rsidR="001F08D8" w:rsidRPr="000C1964">
        <w:t>'</w:t>
      </w:r>
      <w:r w:rsidRPr="000C1964">
        <w:t>s submissions, the ADC</w:t>
      </w:r>
      <w:r w:rsidR="001F08D8" w:rsidRPr="000C1964">
        <w:t>'</w:t>
      </w:r>
      <w:r w:rsidRPr="000C1964">
        <w:t>s calculations clearly accounted for the difference between export and domestic products.</w:t>
      </w:r>
      <w:r w:rsidRPr="000C1964">
        <w:rPr>
          <w:rStyle w:val="FootnoteReference"/>
        </w:rPr>
        <w:footnoteReference w:id="323"/>
      </w:r>
      <w:r w:rsidRPr="000C1964">
        <w:t xml:space="preserve"> </w:t>
      </w:r>
    </w:p>
    <w:p w14:paraId="4E3CFA74" w14:textId="663A6570" w:rsidR="003A10AC" w:rsidRPr="000C1964" w:rsidRDefault="00445089" w:rsidP="003A10AC">
      <w:pPr>
        <w:pStyle w:val="P1-N1Paragraph1-Number1"/>
      </w:pPr>
      <w:r w:rsidRPr="000C1964">
        <w:t>For the following reasons, China</w:t>
      </w:r>
      <w:r w:rsidR="001F08D8" w:rsidRPr="000C1964">
        <w:t>'</w:t>
      </w:r>
      <w:r w:rsidRPr="000C1964">
        <w:t xml:space="preserve">s propositions are without merit and AD claim 6.b.iii must fail. </w:t>
      </w:r>
      <w:r w:rsidR="003A10AC" w:rsidRPr="000C1964">
        <w:t xml:space="preserve"> </w:t>
      </w:r>
    </w:p>
    <w:p w14:paraId="377D3B4C" w14:textId="17F3615A" w:rsidR="003A10AC" w:rsidRPr="000C1964" w:rsidRDefault="003A10AC" w:rsidP="003A10AC">
      <w:pPr>
        <w:pStyle w:val="HL3HeadingLevel3"/>
      </w:pPr>
      <w:bookmarkStart w:id="249" w:name="_Toc135405975"/>
      <w:r w:rsidRPr="000C1964">
        <w:lastRenderedPageBreak/>
        <w:t>The ADC</w:t>
      </w:r>
      <w:r w:rsidR="001F08D8" w:rsidRPr="000C1964">
        <w:t>'</w:t>
      </w:r>
      <w:r w:rsidRPr="000C1964">
        <w:t xml:space="preserve">s approach to calculating adjustments for differences in product </w:t>
      </w:r>
      <w:proofErr w:type="gramStart"/>
      <w:r w:rsidRPr="000C1964">
        <w:t>specifications</w:t>
      </w:r>
      <w:bookmarkEnd w:id="249"/>
      <w:proofErr w:type="gramEnd"/>
    </w:p>
    <w:p w14:paraId="28D1B6CD" w14:textId="7F122CD7" w:rsidR="00445089" w:rsidRPr="000C1964" w:rsidRDefault="00BE1998" w:rsidP="00BE1998">
      <w:pPr>
        <w:pStyle w:val="P1-N1Paragraph1-Number1"/>
      </w:pPr>
      <w:r w:rsidRPr="000C1964">
        <w:t>The ADC</w:t>
      </w:r>
      <w:r w:rsidR="001F08D8" w:rsidRPr="000C1964">
        <w:t>'</w:t>
      </w:r>
      <w:r w:rsidRPr="000C1964">
        <w:t xml:space="preserve">s approach to calculating adjustments for differences in product specifications is clarified below, with reference to </w:t>
      </w:r>
      <w:r w:rsidR="005D1F30" w:rsidRPr="000C1964">
        <w:t>the example of Zhuhai Grand, which</w:t>
      </w:r>
      <w:r w:rsidR="00445089" w:rsidRPr="000C1964">
        <w:t xml:space="preserve"> China </w:t>
      </w:r>
      <w:r w:rsidRPr="000C1964">
        <w:t>selected</w:t>
      </w:r>
      <w:r w:rsidR="00445089" w:rsidRPr="000C1964">
        <w:t xml:space="preserve"> in its </w:t>
      </w:r>
      <w:r w:rsidR="00D64FB9" w:rsidRPr="000C1964">
        <w:t>f</w:t>
      </w:r>
      <w:r w:rsidR="00445089" w:rsidRPr="000C1964">
        <w:t xml:space="preserve">irst </w:t>
      </w:r>
      <w:r w:rsidR="00D64FB9" w:rsidRPr="000C1964">
        <w:t>w</w:t>
      </w:r>
      <w:r w:rsidR="00445089" w:rsidRPr="000C1964">
        <w:t xml:space="preserve">ritten </w:t>
      </w:r>
      <w:r w:rsidR="00D64FB9" w:rsidRPr="000C1964">
        <w:t>s</w:t>
      </w:r>
      <w:r w:rsidR="00445089" w:rsidRPr="000C1964">
        <w:t>ubmission:</w:t>
      </w:r>
      <w:r w:rsidR="00445089" w:rsidRPr="000C1964">
        <w:rPr>
          <w:rStyle w:val="FootnoteReference"/>
        </w:rPr>
        <w:footnoteReference w:id="324"/>
      </w:r>
      <w:r w:rsidR="00445089" w:rsidRPr="000C1964">
        <w:t xml:space="preserve"> </w:t>
      </w:r>
    </w:p>
    <w:p w14:paraId="105EB14A" w14:textId="71423BF7" w:rsidR="00445089" w:rsidRPr="000C1964" w:rsidRDefault="00445089" w:rsidP="00154264">
      <w:pPr>
        <w:pStyle w:val="P2-B1Paragraph2-Bullet1"/>
        <w:numPr>
          <w:ilvl w:val="1"/>
          <w:numId w:val="31"/>
        </w:numPr>
      </w:pPr>
      <w:r w:rsidRPr="000C1964">
        <w:t>The ADC</w:t>
      </w:r>
      <w:r w:rsidR="001F08D8" w:rsidRPr="000C1964">
        <w:t>'</w:t>
      </w:r>
      <w:r w:rsidRPr="000C1964">
        <w:t>s adjustment for specification differences challenged by China concerned four of Zhuhai Grand</w:t>
      </w:r>
      <w:r w:rsidR="001F08D8" w:rsidRPr="000C1964">
        <w:t>'</w:t>
      </w:r>
      <w:r w:rsidRPr="000C1964">
        <w:t>s MCCs where there was an insufficient volume of domestic sales in the OCOT.</w:t>
      </w:r>
      <w:r w:rsidRPr="000C1964">
        <w:rPr>
          <w:vertAlign w:val="superscript"/>
        </w:rPr>
        <w:footnoteReference w:id="325"/>
      </w:r>
      <w:r w:rsidRPr="000C1964">
        <w:rPr>
          <w:vertAlign w:val="superscript"/>
        </w:rPr>
        <w:t xml:space="preserve"> </w:t>
      </w:r>
    </w:p>
    <w:p w14:paraId="1BC41D0E" w14:textId="5A980680" w:rsidR="00445089" w:rsidRPr="000C1964" w:rsidRDefault="00445089" w:rsidP="00154264">
      <w:pPr>
        <w:pStyle w:val="P2-B1Paragraph2-Bullet1"/>
        <w:numPr>
          <w:ilvl w:val="1"/>
          <w:numId w:val="31"/>
        </w:numPr>
      </w:pPr>
      <w:r w:rsidRPr="000C1964">
        <w:t xml:space="preserve">MCC </w:t>
      </w:r>
      <w:r w:rsidR="001F08D8" w:rsidRPr="000C1964">
        <w:t>"</w:t>
      </w:r>
      <w:r w:rsidRPr="000C1964">
        <w:t>1BWL-2D</w:t>
      </w:r>
      <w:r w:rsidR="00323E8E" w:rsidRPr="000C1964">
        <w:t>B</w:t>
      </w:r>
      <w:r w:rsidRPr="000C1964">
        <w:t>-A</w:t>
      </w:r>
      <w:r w:rsidR="001F08D8" w:rsidRPr="000C1964">
        <w:t>"</w:t>
      </w:r>
      <w:r w:rsidRPr="000C1964">
        <w:t xml:space="preserve"> was one of the four MCCs for which there were an insufficient volume of domestic sales in the OCOT</w:t>
      </w:r>
      <w:r w:rsidR="00AD5CF7" w:rsidRPr="000C1964">
        <w:t>.</w:t>
      </w:r>
    </w:p>
    <w:p w14:paraId="4D9B6C44" w14:textId="7ADDFF18" w:rsidR="00445089" w:rsidRPr="000C1964" w:rsidRDefault="00445089" w:rsidP="00154264">
      <w:pPr>
        <w:pStyle w:val="P2-B1Paragraph2-Bullet1"/>
        <w:numPr>
          <w:ilvl w:val="1"/>
          <w:numId w:val="31"/>
        </w:numPr>
      </w:pPr>
      <w:r w:rsidRPr="000C1964">
        <w:t xml:space="preserve">MCC </w:t>
      </w:r>
      <w:r w:rsidR="001F08D8" w:rsidRPr="000C1964">
        <w:t>"</w:t>
      </w:r>
      <w:r w:rsidRPr="000C1964">
        <w:t>1BWL-1DB-A</w:t>
      </w:r>
      <w:r w:rsidR="001F08D8" w:rsidRPr="000C1964">
        <w:t>"</w:t>
      </w:r>
      <w:r w:rsidRPr="000C1964">
        <w:t xml:space="preserve"> was the surrogate MCC adopted as having sufficient volumes of domestic sales of like products. Domestic selling </w:t>
      </w:r>
      <w:r w:rsidR="00865CD0" w:rsidRPr="000C1964">
        <w:t>prices</w:t>
      </w:r>
      <w:r w:rsidRPr="000C1964">
        <w:t xml:space="preserve"> of </w:t>
      </w:r>
      <w:r w:rsidR="001F08D8" w:rsidRPr="000C1964">
        <w:t>"</w:t>
      </w:r>
      <w:r w:rsidRPr="000C1964">
        <w:t>1BWL-1DB-A</w:t>
      </w:r>
      <w:r w:rsidR="001F08D8" w:rsidRPr="000C1964">
        <w:t>"</w:t>
      </w:r>
      <w:r w:rsidRPr="000C1964">
        <w:t xml:space="preserve"> were used as the basis of the normal value. </w:t>
      </w:r>
    </w:p>
    <w:p w14:paraId="24A3F60A" w14:textId="77777777" w:rsidR="00B11D64" w:rsidRPr="000C1964" w:rsidRDefault="00445089" w:rsidP="00154264">
      <w:pPr>
        <w:pStyle w:val="P2-B1Paragraph2-Bullet1"/>
        <w:numPr>
          <w:ilvl w:val="1"/>
          <w:numId w:val="31"/>
        </w:numPr>
      </w:pPr>
      <w:r w:rsidRPr="000C1964">
        <w:t xml:space="preserve">The </w:t>
      </w:r>
      <w:r w:rsidR="00323E8E" w:rsidRPr="000C1964">
        <w:t>physical</w:t>
      </w:r>
      <w:r w:rsidRPr="000C1964">
        <w:t xml:space="preserve"> difference between the selected MCC </w:t>
      </w:r>
      <w:r w:rsidR="001F08D8" w:rsidRPr="000C1964">
        <w:t>"</w:t>
      </w:r>
      <w:r w:rsidRPr="000C1964">
        <w:t>1BWL-2D</w:t>
      </w:r>
      <w:r w:rsidR="00323E8E" w:rsidRPr="000C1964">
        <w:t>B</w:t>
      </w:r>
      <w:r w:rsidRPr="000C1964">
        <w:t>-A</w:t>
      </w:r>
      <w:r w:rsidR="001F08D8" w:rsidRPr="000C1964">
        <w:t>"</w:t>
      </w:r>
      <w:r w:rsidRPr="000C1964">
        <w:t xml:space="preserve"> and the surrogate </w:t>
      </w:r>
      <w:r w:rsidR="001F08D8" w:rsidRPr="000C1964">
        <w:t>"</w:t>
      </w:r>
      <w:r w:rsidRPr="000C1964">
        <w:t>1BWL-1DB-A</w:t>
      </w:r>
      <w:r w:rsidR="001F08D8" w:rsidRPr="000C1964">
        <w:t>"</w:t>
      </w:r>
      <w:r w:rsidRPr="000C1964">
        <w:t xml:space="preserve">, was the number of </w:t>
      </w:r>
      <w:r w:rsidR="001F08D8" w:rsidRPr="000C1964">
        <w:t>"</w:t>
      </w:r>
      <w:r w:rsidRPr="000C1964">
        <w:t>draining boards</w:t>
      </w:r>
      <w:r w:rsidR="001F08D8" w:rsidRPr="000C1964">
        <w:t>"</w:t>
      </w:r>
      <w:r w:rsidRPr="000C1964">
        <w:t>:</w:t>
      </w:r>
    </w:p>
    <w:p w14:paraId="62CF9DD3" w14:textId="639C0804" w:rsidR="00B11D64" w:rsidRPr="000C1964" w:rsidRDefault="00445089" w:rsidP="00154264">
      <w:pPr>
        <w:pStyle w:val="P2-B1Paragraph2-Bullet1"/>
        <w:numPr>
          <w:ilvl w:val="2"/>
          <w:numId w:val="32"/>
        </w:numPr>
      </w:pPr>
      <w:r w:rsidRPr="000C1964">
        <w:t xml:space="preserve">MCC </w:t>
      </w:r>
      <w:r w:rsidR="001F08D8" w:rsidRPr="000C1964">
        <w:t>"</w:t>
      </w:r>
      <w:r w:rsidRPr="000C1964">
        <w:t>1BWL-2D</w:t>
      </w:r>
      <w:r w:rsidR="00323E8E" w:rsidRPr="000C1964">
        <w:t>B</w:t>
      </w:r>
      <w:r w:rsidRPr="000C1964">
        <w:t>-A</w:t>
      </w:r>
      <w:r w:rsidR="001F08D8" w:rsidRPr="000C1964">
        <w:t>"</w:t>
      </w:r>
      <w:r w:rsidRPr="000C1964">
        <w:t xml:space="preserve"> (the exported model for which a normal value had to be determined) had two draining boards. </w:t>
      </w:r>
    </w:p>
    <w:p w14:paraId="621154D9" w14:textId="13B6B1CC" w:rsidR="00445089" w:rsidRPr="000C1964" w:rsidRDefault="00445089" w:rsidP="00154264">
      <w:pPr>
        <w:pStyle w:val="P2-B1Paragraph2-Bullet1"/>
        <w:numPr>
          <w:ilvl w:val="2"/>
          <w:numId w:val="32"/>
        </w:numPr>
      </w:pPr>
      <w:r w:rsidRPr="000C1964">
        <w:t xml:space="preserve">Surrogate MCC </w:t>
      </w:r>
      <w:r w:rsidR="001F08D8" w:rsidRPr="000C1964">
        <w:t>"</w:t>
      </w:r>
      <w:r w:rsidRPr="000C1964">
        <w:t>1BWL-1DB-A</w:t>
      </w:r>
      <w:r w:rsidR="001F08D8" w:rsidRPr="000C1964">
        <w:t>"</w:t>
      </w:r>
      <w:r w:rsidRPr="000C1964">
        <w:t xml:space="preserve"> (sold on the domestic market and exported to Australia), had only one draining board.</w:t>
      </w:r>
      <w:r w:rsidRPr="000C1964">
        <w:rPr>
          <w:vertAlign w:val="superscript"/>
        </w:rPr>
        <w:footnoteReference w:id="326"/>
      </w:r>
    </w:p>
    <w:p w14:paraId="4DF10211" w14:textId="77777777" w:rsidR="00445089" w:rsidRPr="000C1964" w:rsidRDefault="00445089" w:rsidP="00154264">
      <w:pPr>
        <w:pStyle w:val="P2-B1Paragraph2-Bullet1"/>
        <w:numPr>
          <w:ilvl w:val="1"/>
          <w:numId w:val="31"/>
        </w:numPr>
      </w:pPr>
      <w:r w:rsidRPr="000C1964">
        <w:t xml:space="preserve">Zhuhai Grand provided sales and cost of production data for domestic and export sales of deep drawn </w:t>
      </w:r>
      <w:proofErr w:type="gramStart"/>
      <w:r w:rsidRPr="000C1964">
        <w:t>stainless steel</w:t>
      </w:r>
      <w:proofErr w:type="gramEnd"/>
      <w:r w:rsidRPr="000C1964">
        <w:t xml:space="preserve"> sinks in its response to the Exporter Questionnaire.</w:t>
      </w:r>
      <w:r w:rsidRPr="000C1964">
        <w:rPr>
          <w:vertAlign w:val="superscript"/>
        </w:rPr>
        <w:footnoteReference w:id="327"/>
      </w:r>
    </w:p>
    <w:p w14:paraId="31E91BF8" w14:textId="403A20EE" w:rsidR="00445089" w:rsidRPr="000C1964" w:rsidRDefault="00445089" w:rsidP="00154264">
      <w:pPr>
        <w:pStyle w:val="P2-B1Paragraph2-Bullet1"/>
        <w:numPr>
          <w:ilvl w:val="1"/>
          <w:numId w:val="31"/>
        </w:numPr>
      </w:pPr>
      <w:r w:rsidRPr="000C1964">
        <w:t xml:space="preserve">The ADC compared the production costs of export MCC </w:t>
      </w:r>
      <w:r w:rsidR="001F08D8" w:rsidRPr="000C1964">
        <w:t>"</w:t>
      </w:r>
      <w:r w:rsidRPr="000C1964">
        <w:t>1BWL-</w:t>
      </w:r>
      <w:r w:rsidR="00323E8E" w:rsidRPr="000C1964">
        <w:t>2</w:t>
      </w:r>
      <w:r w:rsidRPr="000C1964">
        <w:t>DB-A</w:t>
      </w:r>
      <w:r w:rsidR="001F08D8" w:rsidRPr="000C1964">
        <w:t>"</w:t>
      </w:r>
      <w:r w:rsidRPr="000C1964">
        <w:t xml:space="preserve">, having two draining boards, with the production cost of export MCC </w:t>
      </w:r>
      <w:r w:rsidR="001F08D8" w:rsidRPr="000C1964">
        <w:t>"</w:t>
      </w:r>
      <w:r w:rsidRPr="000C1964">
        <w:t>1BWL-1DB-A</w:t>
      </w:r>
      <w:r w:rsidR="001F08D8" w:rsidRPr="000C1964">
        <w:t>"</w:t>
      </w:r>
      <w:r w:rsidRPr="000C1964">
        <w:t>, having only one draining board.</w:t>
      </w:r>
      <w:r w:rsidRPr="000C1964">
        <w:rPr>
          <w:vertAlign w:val="superscript"/>
        </w:rPr>
        <w:footnoteReference w:id="328"/>
      </w:r>
      <w:r w:rsidRPr="000C1964">
        <w:rPr>
          <w:vertAlign w:val="superscript"/>
        </w:rPr>
        <w:t xml:space="preserve"> </w:t>
      </w:r>
    </w:p>
    <w:p w14:paraId="56E2D21C" w14:textId="6FAAB436" w:rsidR="00445089" w:rsidRPr="000C1964" w:rsidRDefault="00445089" w:rsidP="00154264">
      <w:pPr>
        <w:pStyle w:val="P2-B1Paragraph2-Bullet1"/>
        <w:numPr>
          <w:ilvl w:val="1"/>
          <w:numId w:val="31"/>
        </w:numPr>
      </w:pPr>
      <w:r w:rsidRPr="000C1964">
        <w:lastRenderedPageBreak/>
        <w:t>The difference between the two MCCs formed the basis of the adjustment made to the domestic selling prices of the surrogate MCC with one draining board.</w:t>
      </w:r>
    </w:p>
    <w:p w14:paraId="1A771642" w14:textId="574417B0" w:rsidR="00865CD0" w:rsidRPr="000C1964" w:rsidRDefault="00445089" w:rsidP="00154264">
      <w:pPr>
        <w:pStyle w:val="P2-B1Paragraph2-Bullet1"/>
        <w:numPr>
          <w:ilvl w:val="1"/>
          <w:numId w:val="31"/>
        </w:numPr>
      </w:pPr>
      <w:r w:rsidRPr="000C1964">
        <w:t>The ADC was therefore able to quantify, by reference to the exporter</w:t>
      </w:r>
      <w:r w:rsidR="001F08D8" w:rsidRPr="000C1964">
        <w:t>'</w:t>
      </w:r>
      <w:r w:rsidRPr="000C1964">
        <w:t>s production cost data, the incremental cost of the additional draining board. This cost differential, to which a profit adjustment was then added, was then carried over by way of an adjustment to the domestic selling prices of the sink with a single draining board (the surrogate).</w:t>
      </w:r>
    </w:p>
    <w:p w14:paraId="58184151" w14:textId="2AE73B5C" w:rsidR="003A10AC" w:rsidRPr="000C1964" w:rsidRDefault="00865CD0" w:rsidP="003A10AC">
      <w:pPr>
        <w:pStyle w:val="P1-N1Paragraph1-Number1"/>
        <w:rPr>
          <w:lang w:val="en-GB"/>
        </w:rPr>
      </w:pPr>
      <w:r w:rsidRPr="000C1964">
        <w:t>Thus, t</w:t>
      </w:r>
      <w:r w:rsidR="00445089" w:rsidRPr="000C1964">
        <w:t xml:space="preserve">his </w:t>
      </w:r>
      <w:r w:rsidRPr="000C1964">
        <w:t xml:space="preserve">methodology </w:t>
      </w:r>
      <w:r w:rsidR="00445089" w:rsidRPr="000C1964">
        <w:t xml:space="preserve">ensured a fair comparison </w:t>
      </w:r>
      <w:r w:rsidR="006672AA" w:rsidRPr="000C1964">
        <w:t xml:space="preserve">between a product sold on the domestic market and the product sold on the Australian market. </w:t>
      </w:r>
    </w:p>
    <w:p w14:paraId="7C1D5A71" w14:textId="7F44DD51" w:rsidR="003A10AC" w:rsidRPr="000C1964" w:rsidRDefault="003A10AC" w:rsidP="003A10AC">
      <w:pPr>
        <w:pStyle w:val="HL3HeadingLevel3"/>
        <w:rPr>
          <w:lang w:val="en-GB"/>
        </w:rPr>
      </w:pPr>
      <w:bookmarkStart w:id="250" w:name="_Toc135405976"/>
      <w:r w:rsidRPr="000C1964">
        <w:rPr>
          <w:lang w:val="en-GB"/>
        </w:rPr>
        <w:t xml:space="preserve">AD </w:t>
      </w:r>
      <w:r w:rsidRPr="000C1964">
        <w:t xml:space="preserve">claim 6.b.iii must </w:t>
      </w:r>
      <w:proofErr w:type="gramStart"/>
      <w:r w:rsidRPr="000C1964">
        <w:t>fail</w:t>
      </w:r>
      <w:bookmarkEnd w:id="250"/>
      <w:proofErr w:type="gramEnd"/>
    </w:p>
    <w:p w14:paraId="1171C2C7" w14:textId="6B021553" w:rsidR="00445089" w:rsidRPr="000C1964" w:rsidRDefault="00445089" w:rsidP="00445089">
      <w:pPr>
        <w:pStyle w:val="P1-N1Paragraph1-Number1"/>
      </w:pPr>
      <w:r w:rsidRPr="000C1964">
        <w:t>The above, and Australia</w:t>
      </w:r>
      <w:r w:rsidR="001F08D8" w:rsidRPr="000C1964">
        <w:t>'</w:t>
      </w:r>
      <w:r w:rsidRPr="000C1964">
        <w:t>s earlier submissions, demonstrate</w:t>
      </w:r>
      <w:r w:rsidR="006672AA" w:rsidRPr="000C1964">
        <w:t>s</w:t>
      </w:r>
      <w:r w:rsidRPr="000C1964">
        <w:t xml:space="preserve"> that the ADC carefully considered and properly assessed the specification adjustment for Zhuhai Grand. The adjustments for due allowance were consistent with Article 2.4, China</w:t>
      </w:r>
      <w:r w:rsidR="001F08D8" w:rsidRPr="000C1964">
        <w:t>'</w:t>
      </w:r>
      <w:r w:rsidRPr="000C1964">
        <w:t>s AD claim 6.b.iii must fail.</w:t>
      </w:r>
    </w:p>
    <w:p w14:paraId="5DD1EA67" w14:textId="6FA649A3" w:rsidR="00A16132" w:rsidRPr="000C1964" w:rsidRDefault="00A16132" w:rsidP="00A16132">
      <w:pPr>
        <w:pStyle w:val="HL2HeadingLevel2"/>
      </w:pPr>
      <w:bookmarkStart w:id="251" w:name="_Toc135405977"/>
      <w:bookmarkStart w:id="252" w:name="_Toc133587479"/>
      <w:bookmarkStart w:id="253" w:name="_Toc134546263"/>
      <w:bookmarkEnd w:id="215"/>
      <w:r w:rsidRPr="000C1964">
        <w:t>China</w:t>
      </w:r>
      <w:r w:rsidR="001F08D8" w:rsidRPr="000C1964">
        <w:t>'</w:t>
      </w:r>
      <w:r w:rsidRPr="000C1964">
        <w:t>s AD claim 7.a</w:t>
      </w:r>
      <w:bookmarkEnd w:id="251"/>
    </w:p>
    <w:p w14:paraId="591A55AC" w14:textId="77777777" w:rsidR="00A16132" w:rsidRPr="000C1964" w:rsidRDefault="00A16132" w:rsidP="00154264">
      <w:pPr>
        <w:pStyle w:val="HL3HeadingLevel3"/>
        <w:numPr>
          <w:ilvl w:val="2"/>
          <w:numId w:val="18"/>
        </w:numPr>
        <w:ind w:left="2520" w:hanging="360"/>
      </w:pPr>
      <w:bookmarkStart w:id="254" w:name="_Toc135405978"/>
      <w:r w:rsidRPr="000C1964">
        <w:t xml:space="preserve">AD claim 7.a is derivative of AD claims 1 and </w:t>
      </w:r>
      <w:proofErr w:type="gramStart"/>
      <w:r w:rsidRPr="000C1964">
        <w:t>3</w:t>
      </w:r>
      <w:bookmarkEnd w:id="254"/>
      <w:proofErr w:type="gramEnd"/>
    </w:p>
    <w:p w14:paraId="625582AC" w14:textId="661095F7" w:rsidR="00A16132" w:rsidRPr="000C1964" w:rsidRDefault="00A16132" w:rsidP="00A16132">
      <w:pPr>
        <w:pStyle w:val="P1-N1Paragraph1-Number1"/>
      </w:pPr>
      <w:r w:rsidRPr="000C1964">
        <w:t>With respect to Stainless Steel Sinks Investigation 238 Report, Australia set out in its first written submission that it understands China</w:t>
      </w:r>
      <w:r w:rsidR="001F08D8" w:rsidRPr="000C1964">
        <w:t>'</w:t>
      </w:r>
      <w:r w:rsidRPr="000C1964">
        <w:t>s AD claim 7.a to be derivative</w:t>
      </w:r>
      <w:r w:rsidRPr="000C1964">
        <w:rPr>
          <w:rStyle w:val="FootnoteReference"/>
        </w:rPr>
        <w:footnoteReference w:id="329"/>
      </w:r>
      <w:r w:rsidRPr="000C1964">
        <w:t xml:space="preserve"> of AD claims 1 and 3.</w:t>
      </w:r>
      <w:r w:rsidRPr="000C1964">
        <w:rPr>
          <w:rStyle w:val="FootnoteReference"/>
        </w:rPr>
        <w:footnoteReference w:id="330"/>
      </w:r>
      <w:r w:rsidRPr="000C1964">
        <w:t xml:space="preserve"> China, on the other hand, contends that AD claim 7.a is not derivative of any AD claim.</w:t>
      </w:r>
      <w:r w:rsidRPr="000C1964">
        <w:rPr>
          <w:rStyle w:val="FootnoteReference"/>
        </w:rPr>
        <w:footnoteReference w:id="331"/>
      </w:r>
      <w:r w:rsidRPr="000C1964">
        <w:t xml:space="preserve"> </w:t>
      </w:r>
    </w:p>
    <w:p w14:paraId="0582DC80" w14:textId="0DF99EBB" w:rsidR="00A16132" w:rsidRPr="000C1964" w:rsidRDefault="00A16132" w:rsidP="00A16132">
      <w:pPr>
        <w:pStyle w:val="P1-N1Paragraph1-Number1"/>
      </w:pPr>
      <w:r w:rsidRPr="000C1964">
        <w:t>Australia understands China</w:t>
      </w:r>
      <w:r w:rsidR="001F08D8" w:rsidRPr="000C1964">
        <w:t>'</w:t>
      </w:r>
      <w:r w:rsidRPr="000C1964">
        <w:t>s AD claim 7.a to consist of two limbs. The first limb concerns the ADC</w:t>
      </w:r>
      <w:r w:rsidR="001F08D8" w:rsidRPr="000C1964">
        <w:t>'</w:t>
      </w:r>
      <w:r w:rsidRPr="000C1964">
        <w:t>s assessment of what sales are in the OCOT. The second limb concerns the ADC</w:t>
      </w:r>
      <w:r w:rsidR="001F08D8" w:rsidRPr="000C1964">
        <w:t>'</w:t>
      </w:r>
      <w:r w:rsidRPr="000C1964">
        <w:t xml:space="preserve">s use of these OCOT sales to calculate a constructed value profit rate (percentage), and </w:t>
      </w:r>
      <w:r w:rsidRPr="000C1964">
        <w:lastRenderedPageBreak/>
        <w:t>then the ADC</w:t>
      </w:r>
      <w:r w:rsidR="001F08D8" w:rsidRPr="000C1964">
        <w:t>'</w:t>
      </w:r>
      <w:r w:rsidRPr="000C1964">
        <w:t xml:space="preserve">s application of that rate to the </w:t>
      </w:r>
      <w:r w:rsidR="001F08D8" w:rsidRPr="000C1964">
        <w:t>"</w:t>
      </w:r>
      <w:r w:rsidRPr="000C1964">
        <w:t>cost of production in the country of origin</w:t>
      </w:r>
      <w:r w:rsidR="001F08D8" w:rsidRPr="000C1964">
        <w:t>"</w:t>
      </w:r>
      <w:r w:rsidRPr="000C1964">
        <w:t xml:space="preserve"> to arrive at a profit amount (dollar value) for normal value.</w:t>
      </w:r>
      <w:r w:rsidRPr="000C1964">
        <w:rPr>
          <w:rStyle w:val="FootnoteReference"/>
        </w:rPr>
        <w:footnoteReference w:id="332"/>
      </w:r>
      <w:r w:rsidRPr="000C1964">
        <w:t xml:space="preserve"> </w:t>
      </w:r>
    </w:p>
    <w:p w14:paraId="0851D014" w14:textId="3B99562C" w:rsidR="00A16132" w:rsidRPr="000C1964" w:rsidRDefault="00A16132" w:rsidP="00A16132">
      <w:pPr>
        <w:pStyle w:val="P1-N1Paragraph1-Number1"/>
      </w:pPr>
      <w:r w:rsidRPr="000C1964">
        <w:t>The first limb is derivative of AD claims 2 and 4, which are in turn consequential on AD claims 1 and 3. This is because the ADC determined sales in the OCOT by reference to the adjusted costs resulting from the ADC</w:t>
      </w:r>
      <w:r w:rsidR="001F08D8" w:rsidRPr="000C1964">
        <w:t>'</w:t>
      </w:r>
      <w:r w:rsidRPr="000C1964">
        <w:t>s decision to depart from the exporters</w:t>
      </w:r>
      <w:r w:rsidR="001F08D8" w:rsidRPr="000C1964">
        <w:t>'</w:t>
      </w:r>
      <w:r w:rsidRPr="000C1964">
        <w:t xml:space="preserve"> recorded 304 SS CRC cost item (addressed in AD claim 3) and to replace those costs with a </w:t>
      </w:r>
      <w:r w:rsidR="001F08D8" w:rsidRPr="000C1964">
        <w:t>"</w:t>
      </w:r>
      <w:r w:rsidRPr="000C1964">
        <w:t>cost of production in the country of origin</w:t>
      </w:r>
      <w:r w:rsidR="001F08D8" w:rsidRPr="000C1964">
        <w:t>"</w:t>
      </w:r>
      <w:r w:rsidRPr="000C1964">
        <w:t xml:space="preserve"> derived under Article 2.2 (addressed in AD claim 1). Therefore, the ADC determined sales in the OCOT by reference to certain costs outside of the exporters</w:t>
      </w:r>
      <w:r w:rsidR="001F08D8" w:rsidRPr="000C1964">
        <w:t>'</w:t>
      </w:r>
      <w:r w:rsidRPr="000C1964">
        <w:t xml:space="preserve"> records (addressed in AD claim 4), and instead deployed the replacement </w:t>
      </w:r>
      <w:r w:rsidR="001F08D8" w:rsidRPr="000C1964">
        <w:t>"</w:t>
      </w:r>
      <w:r w:rsidRPr="000C1964">
        <w:t>cost of production in the country of origin</w:t>
      </w:r>
      <w:r w:rsidR="001F08D8" w:rsidRPr="000C1964">
        <w:t>"</w:t>
      </w:r>
      <w:r w:rsidRPr="000C1964">
        <w:t xml:space="preserve"> in the records (addressed in AD claim 2).</w:t>
      </w:r>
      <w:r w:rsidRPr="000C1964">
        <w:rPr>
          <w:rStyle w:val="FootnoteReference"/>
        </w:rPr>
        <w:footnoteReference w:id="333"/>
      </w:r>
      <w:r w:rsidRPr="000C1964">
        <w:t xml:space="preserve"> For the reasons outlined above, and in Australia</w:t>
      </w:r>
      <w:r w:rsidR="001F08D8" w:rsidRPr="000C1964">
        <w:t>'</w:t>
      </w:r>
      <w:r w:rsidRPr="000C1964">
        <w:t>s earlier submissions, the first limb of China</w:t>
      </w:r>
      <w:r w:rsidR="001F08D8" w:rsidRPr="000C1964">
        <w:t>'</w:t>
      </w:r>
      <w:r w:rsidRPr="000C1964">
        <w:t>s AD claim 7.a must fail for the same reasons AD claims 1-4 must fail.</w:t>
      </w:r>
    </w:p>
    <w:p w14:paraId="45A83DDF" w14:textId="0838CE06" w:rsidR="00A16132" w:rsidRPr="000C1964" w:rsidRDefault="00A16132" w:rsidP="00A16132">
      <w:pPr>
        <w:pStyle w:val="P1-N1Paragraph1-Number1"/>
      </w:pPr>
      <w:r w:rsidRPr="000C1964">
        <w:t>The second limb is derivative of AD claims 1 and 3. This is because, as far as Australia understands it, China</w:t>
      </w:r>
      <w:r w:rsidR="001F08D8" w:rsidRPr="000C1964">
        <w:t>'</w:t>
      </w:r>
      <w:r w:rsidRPr="000C1964">
        <w:t xml:space="preserve">s position is that these OCOT sales, identified </w:t>
      </w:r>
      <w:proofErr w:type="gramStart"/>
      <w:r w:rsidRPr="000C1964">
        <w:t>in light of</w:t>
      </w:r>
      <w:proofErr w:type="gramEnd"/>
      <w:r w:rsidRPr="000C1964">
        <w:t xml:space="preserve"> the analyses targeted by AD claims 1-4, cannot ever constitute </w:t>
      </w:r>
      <w:r w:rsidR="001F08D8" w:rsidRPr="000C1964">
        <w:t>"</w:t>
      </w:r>
      <w:r w:rsidRPr="000C1964">
        <w:t>actual data</w:t>
      </w:r>
      <w:r w:rsidR="001F08D8" w:rsidRPr="000C1964">
        <w:t>"</w:t>
      </w:r>
      <w:r w:rsidRPr="000C1964">
        <w:t xml:space="preserve"> for the purposes of the chapeau of Article 2.2.2.</w:t>
      </w:r>
      <w:r w:rsidRPr="000C1964">
        <w:rPr>
          <w:rStyle w:val="FootnoteReference"/>
        </w:rPr>
        <w:footnoteReference w:id="334"/>
      </w:r>
      <w:r w:rsidRPr="000C1964">
        <w:t xml:space="preserve"> </w:t>
      </w:r>
    </w:p>
    <w:p w14:paraId="625A6D1A" w14:textId="77777777" w:rsidR="00A16132" w:rsidRPr="000C1964" w:rsidRDefault="00A16132" w:rsidP="00A16132">
      <w:pPr>
        <w:pStyle w:val="P1-N1Paragraph1-Number1"/>
      </w:pPr>
      <w:r w:rsidRPr="000C1964">
        <w:t xml:space="preserve">To be clear, Australia does not consider AD claim 7.a to be a consequential claim in the sense that success or failure of AD claim 7.a </w:t>
      </w:r>
      <w:proofErr w:type="gramStart"/>
      <w:r w:rsidRPr="000C1964">
        <w:t>as a whole would</w:t>
      </w:r>
      <w:proofErr w:type="gramEnd"/>
      <w:r w:rsidRPr="000C1964">
        <w:t xml:space="preserve"> </w:t>
      </w:r>
      <w:r w:rsidRPr="000C1964">
        <w:rPr>
          <w:i/>
          <w:iCs/>
        </w:rPr>
        <w:t>automatically</w:t>
      </w:r>
      <w:r w:rsidRPr="000C1964">
        <w:t xml:space="preserve"> follow the success or failure of AD claims 1-4. But multiple elements of it are derivative, in the sense of being directly linked to, or reiterations of, earlier arguments.</w:t>
      </w:r>
    </w:p>
    <w:p w14:paraId="42185729" w14:textId="771273A1" w:rsidR="00A16132" w:rsidRPr="000C1964" w:rsidRDefault="00A16132" w:rsidP="00154264">
      <w:pPr>
        <w:pStyle w:val="HL3HeadingLevel3"/>
        <w:numPr>
          <w:ilvl w:val="2"/>
          <w:numId w:val="18"/>
        </w:numPr>
        <w:ind w:left="2520" w:hanging="360"/>
      </w:pPr>
      <w:bookmarkStart w:id="255" w:name="_Toc135405979"/>
      <w:r w:rsidRPr="000C1964">
        <w:t xml:space="preserve">China ignores the terms of Article 2.2.2: </w:t>
      </w:r>
      <w:r w:rsidR="001F08D8" w:rsidRPr="000C1964">
        <w:t>"</w:t>
      </w:r>
      <w:r w:rsidRPr="000C1964">
        <w:t xml:space="preserve">based on actual </w:t>
      </w:r>
      <w:proofErr w:type="gramStart"/>
      <w:r w:rsidRPr="000C1964">
        <w:t>data</w:t>
      </w:r>
      <w:r w:rsidR="001F08D8" w:rsidRPr="000C1964">
        <w:t>"</w:t>
      </w:r>
      <w:bookmarkEnd w:id="255"/>
      <w:proofErr w:type="gramEnd"/>
    </w:p>
    <w:p w14:paraId="3D4A5B7B" w14:textId="5BC50F40" w:rsidR="00007BF2" w:rsidRPr="000C1964" w:rsidRDefault="00A16132" w:rsidP="00344B6D">
      <w:pPr>
        <w:pStyle w:val="P1-N1Paragraph1-Number1"/>
      </w:pPr>
      <w:r w:rsidRPr="000C1964">
        <w:t>The fatal error in the second limb of China</w:t>
      </w:r>
      <w:r w:rsidR="001F08D8" w:rsidRPr="000C1964">
        <w:t>'</w:t>
      </w:r>
      <w:r w:rsidRPr="000C1964">
        <w:t>s AD claim 7.a is China</w:t>
      </w:r>
      <w:r w:rsidR="001F08D8" w:rsidRPr="000C1964">
        <w:t>'</w:t>
      </w:r>
      <w:r w:rsidRPr="000C1964">
        <w:t>s interpretation of the chapeau of Article 2.2.2. China</w:t>
      </w:r>
      <w:r w:rsidR="001F08D8" w:rsidRPr="000C1964">
        <w:t>'</w:t>
      </w:r>
      <w:r w:rsidRPr="000C1964">
        <w:t>s error is evidenced in paragraph 117 of its opening statement at the first Panel meeting</w:t>
      </w:r>
      <w:r w:rsidR="00007BF2" w:rsidRPr="000C1964">
        <w:t>:</w:t>
      </w:r>
      <w:r w:rsidR="00344B6D" w:rsidRPr="000C1964">
        <w:t xml:space="preserve"> </w:t>
      </w:r>
    </w:p>
    <w:p w14:paraId="09768ED5" w14:textId="61F7A86E" w:rsidR="00A16132" w:rsidRPr="000C1964" w:rsidRDefault="00A16132" w:rsidP="00007BF2">
      <w:pPr>
        <w:pStyle w:val="P1-N1Paragraph1-Number1"/>
        <w:numPr>
          <w:ilvl w:val="0"/>
          <w:numId w:val="0"/>
        </w:numPr>
        <w:ind w:left="851"/>
        <w:rPr>
          <w:sz w:val="20"/>
          <w:szCs w:val="20"/>
        </w:rPr>
      </w:pPr>
      <w:r w:rsidRPr="000C1964">
        <w:rPr>
          <w:iCs/>
          <w:sz w:val="20"/>
          <w:szCs w:val="20"/>
        </w:rPr>
        <w:t>The question that the Panel should ask in assessing China</w:t>
      </w:r>
      <w:r w:rsidR="001F08D8" w:rsidRPr="000C1964">
        <w:rPr>
          <w:iCs/>
          <w:sz w:val="20"/>
          <w:szCs w:val="20"/>
        </w:rPr>
        <w:t>'</w:t>
      </w:r>
      <w:r w:rsidRPr="000C1964">
        <w:rPr>
          <w:iCs/>
          <w:sz w:val="20"/>
          <w:szCs w:val="20"/>
        </w:rPr>
        <w:t>s AD claim 7.a is therefore very simple – did Australia determine the profit using actual data pertaining to production and sales in the ordinary course of trade by the Chinese producer?</w:t>
      </w:r>
    </w:p>
    <w:p w14:paraId="245249FD" w14:textId="5155CB34" w:rsidR="00A16132" w:rsidRPr="000C1964" w:rsidRDefault="00A16132" w:rsidP="00A16132">
      <w:pPr>
        <w:pStyle w:val="P1-N1Paragraph1-Number1"/>
      </w:pPr>
      <w:r w:rsidRPr="000C1964">
        <w:lastRenderedPageBreak/>
        <w:t xml:space="preserve">This question as formulated by China ignores that the chapeau of Article 2.2.2 provides that an amount for profits </w:t>
      </w:r>
      <w:r w:rsidR="001F08D8" w:rsidRPr="000C1964">
        <w:t>"</w:t>
      </w:r>
      <w:r w:rsidRPr="000C1964">
        <w:t xml:space="preserve">shall be </w:t>
      </w:r>
      <w:r w:rsidRPr="000C1964">
        <w:rPr>
          <w:bCs/>
          <w:i/>
        </w:rPr>
        <w:t>based on</w:t>
      </w:r>
      <w:r w:rsidRPr="000C1964">
        <w:t xml:space="preserve"> actual data pertaining to production and sales in the ordinary course of trade</w:t>
      </w:r>
      <w:r w:rsidR="001F08D8" w:rsidRPr="000C1964">
        <w:t>"</w:t>
      </w:r>
      <w:r w:rsidRPr="000C1964">
        <w:t xml:space="preserve"> (emphasis added). Therefore, if the Panel asked itself the question posed by China, the Panel would fall into error. </w:t>
      </w:r>
    </w:p>
    <w:p w14:paraId="03ED22C4" w14:textId="641328EC" w:rsidR="00A16132" w:rsidRPr="000C1964" w:rsidRDefault="00A16132" w:rsidP="00A16132">
      <w:pPr>
        <w:pStyle w:val="P1-N1Paragraph1-Number1"/>
      </w:pPr>
      <w:r w:rsidRPr="000C1964">
        <w:t xml:space="preserve">Australia considers that the words </w:t>
      </w:r>
      <w:r w:rsidR="001F08D8" w:rsidRPr="000C1964">
        <w:t>"</w:t>
      </w:r>
      <w:r w:rsidRPr="000C1964">
        <w:t>based on</w:t>
      </w:r>
      <w:r w:rsidR="001F08D8" w:rsidRPr="000C1964">
        <w:t>"</w:t>
      </w:r>
      <w:r w:rsidRPr="000C1964">
        <w:t xml:space="preserve"> must be given meaning and effect, founded on its ordinary meaning, in its context and </w:t>
      </w:r>
      <w:proofErr w:type="gramStart"/>
      <w:r w:rsidRPr="000C1964">
        <w:t>in light of</w:t>
      </w:r>
      <w:proofErr w:type="gramEnd"/>
      <w:r w:rsidRPr="000C1964">
        <w:t xml:space="preserve"> the object and purpose of the Anti-Dumping Agreement.</w:t>
      </w:r>
      <w:r w:rsidRPr="000C1964">
        <w:rPr>
          <w:rStyle w:val="FootnoteReference"/>
        </w:rPr>
        <w:footnoteReference w:id="335"/>
      </w:r>
      <w:r w:rsidRPr="000C1964">
        <w:t xml:space="preserve"> China gives the words </w:t>
      </w:r>
      <w:r w:rsidR="001F08D8" w:rsidRPr="000C1964">
        <w:t>"</w:t>
      </w:r>
      <w:r w:rsidRPr="000C1964">
        <w:t>based on</w:t>
      </w:r>
      <w:r w:rsidR="001F08D8" w:rsidRPr="000C1964">
        <w:t>"</w:t>
      </w:r>
      <w:r w:rsidRPr="000C1964">
        <w:t xml:space="preserve"> no meaning. </w:t>
      </w:r>
      <w:proofErr w:type="gramStart"/>
      <w:r w:rsidRPr="000C1964">
        <w:t>Instead</w:t>
      </w:r>
      <w:proofErr w:type="gramEnd"/>
      <w:r w:rsidRPr="000C1964">
        <w:t xml:space="preserve"> China omits them from the question it invites the Panel to answer, and from its submissions more broadly. The ordinary meaning of </w:t>
      </w:r>
      <w:r w:rsidR="001F08D8" w:rsidRPr="000C1964">
        <w:t>"</w:t>
      </w:r>
      <w:r w:rsidRPr="000C1964">
        <w:t>based</w:t>
      </w:r>
      <w:r w:rsidR="001F08D8" w:rsidRPr="000C1964">
        <w:t>"</w:t>
      </w:r>
      <w:r w:rsidRPr="000C1964">
        <w:t xml:space="preserve"> is </w:t>
      </w:r>
      <w:r w:rsidR="001F08D8" w:rsidRPr="000C1964">
        <w:t>"</w:t>
      </w:r>
      <w:r w:rsidRPr="000C1964">
        <w:t>[t]o make, lay, or form a foundation for</w:t>
      </w:r>
      <w:r w:rsidR="001F08D8" w:rsidRPr="000C1964">
        <w:t>"</w:t>
      </w:r>
      <w:r w:rsidRPr="000C1964">
        <w:t xml:space="preserve"> or </w:t>
      </w:r>
      <w:r w:rsidR="001F08D8" w:rsidRPr="000C1964">
        <w:t>"</w:t>
      </w:r>
      <w:r w:rsidRPr="000C1964">
        <w:t xml:space="preserve">[t]o place </w:t>
      </w:r>
      <w:r w:rsidRPr="000C1964">
        <w:rPr>
          <w:i/>
          <w:iCs/>
        </w:rPr>
        <w:t xml:space="preserve">on </w:t>
      </w:r>
      <w:r w:rsidRPr="000C1964">
        <w:t xml:space="preserve">(also </w:t>
      </w:r>
      <w:r w:rsidRPr="000C1964">
        <w:rPr>
          <w:i/>
          <w:iCs/>
        </w:rPr>
        <w:t>upon</w:t>
      </w:r>
      <w:r w:rsidRPr="000C1964">
        <w:t>) a foundation, fundamental principle, or underlying basis</w:t>
      </w:r>
      <w:r w:rsidR="001F08D8" w:rsidRPr="000C1964">
        <w:t>"</w:t>
      </w:r>
      <w:r w:rsidRPr="000C1964">
        <w:t xml:space="preserve"> (original emphasis).</w:t>
      </w:r>
      <w:r w:rsidRPr="000C1964">
        <w:rPr>
          <w:rStyle w:val="FootnoteReference"/>
        </w:rPr>
        <w:footnoteReference w:id="336"/>
      </w:r>
      <w:r w:rsidRPr="000C1964">
        <w:t xml:space="preserve"> It follows that, read in context, and contrary to China</w:t>
      </w:r>
      <w:r w:rsidR="001F08D8" w:rsidRPr="000C1964">
        <w:t>'</w:t>
      </w:r>
      <w:r w:rsidRPr="000C1964">
        <w:t>s submissions, the chapeau of Article 2.2.2 does not require the wholesale adoption of the raw data in the exporters</w:t>
      </w:r>
      <w:r w:rsidR="001F08D8" w:rsidRPr="000C1964">
        <w:t>'</w:t>
      </w:r>
      <w:r w:rsidRPr="000C1964">
        <w:t xml:space="preserve"> records without exception, such that an investigating authority is precluded from assessing, processing or evaluating that raw data consistent with the disciplines of Articles 2.2.1.1 and 2.2.</w:t>
      </w:r>
      <w:r w:rsidRPr="000C1964">
        <w:rPr>
          <w:rStyle w:val="FootnoteReference"/>
        </w:rPr>
        <w:footnoteReference w:id="337"/>
      </w:r>
      <w:r w:rsidRPr="000C1964">
        <w:t xml:space="preserve">  </w:t>
      </w:r>
    </w:p>
    <w:p w14:paraId="3B5B60FE" w14:textId="5A734488" w:rsidR="00A16132" w:rsidRPr="000C1964" w:rsidRDefault="00A16132" w:rsidP="00A16132">
      <w:pPr>
        <w:pStyle w:val="P1-N1Paragraph1-Number1"/>
      </w:pPr>
      <w:r w:rsidRPr="000C1964">
        <w:t>China contends its interpretation is supported by Appellate Body and panel reports.</w:t>
      </w:r>
      <w:r w:rsidRPr="000C1964">
        <w:rPr>
          <w:rStyle w:val="FootnoteReference"/>
        </w:rPr>
        <w:footnoteReference w:id="338"/>
      </w:r>
      <w:r w:rsidRPr="000C1964">
        <w:t xml:space="preserve"> However, the reports cited by China are distinguishable from the present matter before the Panel. These reports do not consider the interpretation of </w:t>
      </w:r>
      <w:r w:rsidR="001F08D8" w:rsidRPr="000C1964">
        <w:t>"</w:t>
      </w:r>
      <w:r w:rsidRPr="000C1964">
        <w:t>based on actual data</w:t>
      </w:r>
      <w:r w:rsidR="001F08D8" w:rsidRPr="000C1964">
        <w:t>"</w:t>
      </w:r>
      <w:r w:rsidRPr="000C1964">
        <w:t xml:space="preserve"> in the chapeau of Article 2.2.2 where an investigating authority has declined to use the exporters</w:t>
      </w:r>
      <w:r w:rsidR="001F08D8" w:rsidRPr="000C1964">
        <w:t>'</w:t>
      </w:r>
      <w:r w:rsidRPr="000C1964">
        <w:t xml:space="preserve"> records in accordance with Article 2.2.1.1 and has instead replaced certain of the exporters</w:t>
      </w:r>
      <w:r w:rsidR="001F08D8" w:rsidRPr="000C1964">
        <w:t>'</w:t>
      </w:r>
      <w:r w:rsidRPr="000C1964">
        <w:t xml:space="preserve"> recorded costs with an externally derived cost of production in the country of origin.</w:t>
      </w:r>
    </w:p>
    <w:p w14:paraId="3BA4B50F" w14:textId="77777777" w:rsidR="00A16132" w:rsidRPr="000C1964" w:rsidRDefault="00A16132" w:rsidP="00A16132">
      <w:pPr>
        <w:pStyle w:val="P1-N1Paragraph1-Number1"/>
      </w:pPr>
      <w:r w:rsidRPr="000C1964">
        <w:t>In particular:</w:t>
      </w:r>
    </w:p>
    <w:p w14:paraId="38C2D08C" w14:textId="77777777" w:rsidR="00A16132" w:rsidRPr="000C1964" w:rsidRDefault="00A16132" w:rsidP="00154264">
      <w:pPr>
        <w:pStyle w:val="P2-B1Paragraph2-Bullet1"/>
        <w:numPr>
          <w:ilvl w:val="0"/>
          <w:numId w:val="33"/>
        </w:numPr>
      </w:pPr>
      <w:r w:rsidRPr="000C1964">
        <w:t xml:space="preserve">the Article 2.2.2 claims at issue in </w:t>
      </w:r>
      <w:r w:rsidRPr="000C1964">
        <w:rPr>
          <w:i/>
          <w:iCs/>
        </w:rPr>
        <w:t xml:space="preserve">EU – Biodiesel (Indonesia) </w:t>
      </w:r>
      <w:r w:rsidRPr="000C1964">
        <w:t xml:space="preserve">and </w:t>
      </w:r>
      <w:r w:rsidRPr="000C1964">
        <w:rPr>
          <w:i/>
          <w:iCs/>
        </w:rPr>
        <w:t xml:space="preserve">EU – Biodiesel (Argentina) </w:t>
      </w:r>
      <w:r w:rsidRPr="000C1964">
        <w:t>concerned only Article 2.2.2(iii), not the chapeau;</w:t>
      </w:r>
      <w:r w:rsidRPr="000C1964">
        <w:rPr>
          <w:rStyle w:val="FootnoteReference"/>
        </w:rPr>
        <w:footnoteReference w:id="339"/>
      </w:r>
    </w:p>
    <w:p w14:paraId="24C76B5E" w14:textId="7F8EF243" w:rsidR="00A16132" w:rsidRPr="000C1964" w:rsidRDefault="00A16132" w:rsidP="00154264">
      <w:pPr>
        <w:pStyle w:val="P2-B1Paragraph2-Bullet1"/>
        <w:numPr>
          <w:ilvl w:val="0"/>
          <w:numId w:val="33"/>
        </w:numPr>
      </w:pPr>
      <w:r w:rsidRPr="000C1964">
        <w:lastRenderedPageBreak/>
        <w:t xml:space="preserve">in </w:t>
      </w:r>
      <w:r w:rsidRPr="000C1964">
        <w:rPr>
          <w:i/>
          <w:iCs/>
        </w:rPr>
        <w:t>EC – Tube or Pipe Fittings</w:t>
      </w:r>
      <w:r w:rsidRPr="000C1964">
        <w:t>, the Appellate Body considered solely whether the chapeau of Article 2.2.2 excluded the use of low volume sales in the OCOT.</w:t>
      </w:r>
      <w:r w:rsidRPr="000C1964">
        <w:rPr>
          <w:rStyle w:val="FootnoteReference"/>
        </w:rPr>
        <w:footnoteReference w:id="340"/>
      </w:r>
      <w:r w:rsidRPr="000C1964">
        <w:t xml:space="preserve"> The panel in </w:t>
      </w:r>
      <w:r w:rsidRPr="000C1964">
        <w:rPr>
          <w:i/>
          <w:iCs/>
        </w:rPr>
        <w:t xml:space="preserve">EC – Salmon (Norway) </w:t>
      </w:r>
      <w:r w:rsidRPr="000C1964">
        <w:t>focused on whether the chapeau of Article 2.2.2 must include the use of such low volume sales.</w:t>
      </w:r>
      <w:r w:rsidRPr="000C1964">
        <w:rPr>
          <w:rStyle w:val="FootnoteReference"/>
        </w:rPr>
        <w:footnoteReference w:id="341"/>
      </w:r>
      <w:r w:rsidRPr="000C1964">
        <w:t xml:space="preserve"> That is, the claims at issue focused on the </w:t>
      </w:r>
      <w:r w:rsidR="001F08D8" w:rsidRPr="000C1964">
        <w:t>"</w:t>
      </w:r>
      <w:r w:rsidRPr="000C1964">
        <w:t>OCOT</w:t>
      </w:r>
      <w:r w:rsidR="001F08D8" w:rsidRPr="000C1964">
        <w:t>"</w:t>
      </w:r>
      <w:r w:rsidRPr="000C1964">
        <w:t xml:space="preserve"> element in the chapeau, not the </w:t>
      </w:r>
      <w:r w:rsidR="001F08D8" w:rsidRPr="000C1964">
        <w:t>"</w:t>
      </w:r>
      <w:r w:rsidRPr="000C1964">
        <w:t>based on</w:t>
      </w:r>
      <w:r w:rsidR="001F08D8" w:rsidRPr="000C1964">
        <w:t>"</w:t>
      </w:r>
      <w:r w:rsidRPr="000C1964">
        <w:t xml:space="preserve"> text; and  </w:t>
      </w:r>
    </w:p>
    <w:p w14:paraId="116ECD31" w14:textId="7267381E" w:rsidR="00A16132" w:rsidRPr="000C1964" w:rsidRDefault="00A16132" w:rsidP="00154264">
      <w:pPr>
        <w:pStyle w:val="P2-B1Paragraph2-Bullet1"/>
        <w:numPr>
          <w:ilvl w:val="0"/>
          <w:numId w:val="33"/>
        </w:numPr>
      </w:pPr>
      <w:r w:rsidRPr="000C1964">
        <w:t xml:space="preserve">the same issue arose in </w:t>
      </w:r>
      <w:r w:rsidRPr="000C1964">
        <w:rPr>
          <w:i/>
          <w:iCs/>
        </w:rPr>
        <w:t xml:space="preserve">US – OCTG (Korea) </w:t>
      </w:r>
      <w:r w:rsidRPr="000C1964">
        <w:t xml:space="preserve">with respect to the use of low volume sales and the </w:t>
      </w:r>
      <w:r w:rsidR="001F08D8" w:rsidRPr="000C1964">
        <w:t>"</w:t>
      </w:r>
      <w:r w:rsidRPr="000C1964">
        <w:t>OCOT</w:t>
      </w:r>
      <w:r w:rsidR="001F08D8" w:rsidRPr="000C1964">
        <w:t>"</w:t>
      </w:r>
      <w:r w:rsidRPr="000C1964">
        <w:t xml:space="preserve"> element in the chapeau.</w:t>
      </w:r>
      <w:r w:rsidRPr="000C1964">
        <w:rPr>
          <w:rStyle w:val="FootnoteReference"/>
        </w:rPr>
        <w:footnoteReference w:id="342"/>
      </w:r>
      <w:r w:rsidRPr="000C1964">
        <w:t xml:space="preserve"> In addition, the panel focused on the investigating authority</w:t>
      </w:r>
      <w:r w:rsidR="001F08D8" w:rsidRPr="000C1964">
        <w:t>'</w:t>
      </w:r>
      <w:r w:rsidRPr="000C1964">
        <w:t>s alleged failure to provide sufficient reasons in the determination why no actual data was available.</w:t>
      </w:r>
      <w:r w:rsidRPr="000C1964">
        <w:rPr>
          <w:rStyle w:val="FootnoteReference"/>
        </w:rPr>
        <w:footnoteReference w:id="343"/>
      </w:r>
      <w:r w:rsidRPr="000C1964">
        <w:t xml:space="preserve"> The panel also considered claims under Articles 2.2.2(</w:t>
      </w:r>
      <w:proofErr w:type="spellStart"/>
      <w:r w:rsidRPr="000C1964">
        <w:t>i</w:t>
      </w:r>
      <w:proofErr w:type="spellEnd"/>
      <w:r w:rsidRPr="000C1964">
        <w:t>) and 2.2.2(iii), separate from the chapeau.</w:t>
      </w:r>
      <w:r w:rsidRPr="000C1964">
        <w:rPr>
          <w:rStyle w:val="FootnoteReference"/>
        </w:rPr>
        <w:footnoteReference w:id="344"/>
      </w:r>
      <w:r w:rsidRPr="000C1964">
        <w:t xml:space="preserve"> In other words, none of the Article 2.2.2 claims concerned the </w:t>
      </w:r>
      <w:r w:rsidR="001F08D8" w:rsidRPr="000C1964">
        <w:t>"</w:t>
      </w:r>
      <w:r w:rsidRPr="000C1964">
        <w:t>based on</w:t>
      </w:r>
      <w:r w:rsidR="001F08D8" w:rsidRPr="000C1964">
        <w:t>"</w:t>
      </w:r>
      <w:r w:rsidRPr="000C1964">
        <w:t xml:space="preserve"> language in the chapeau; and</w:t>
      </w:r>
    </w:p>
    <w:p w14:paraId="62C294AF" w14:textId="03B01369" w:rsidR="00A16132" w:rsidRPr="000C1964" w:rsidRDefault="00A16132" w:rsidP="00154264">
      <w:pPr>
        <w:pStyle w:val="P2-B1Paragraph2-Bullet1"/>
        <w:numPr>
          <w:ilvl w:val="0"/>
          <w:numId w:val="33"/>
        </w:numPr>
      </w:pPr>
      <w:r w:rsidRPr="000C1964">
        <w:t xml:space="preserve">China relies on paragraphs of the Appellate Body report in </w:t>
      </w:r>
      <w:r w:rsidRPr="000C1964">
        <w:rPr>
          <w:i/>
          <w:iCs/>
        </w:rPr>
        <w:t>China – HP-SSST (Japan) / China – HP-SSST (EU)</w:t>
      </w:r>
      <w:r w:rsidRPr="000C1964">
        <w:t xml:space="preserve"> that concern China</w:t>
      </w:r>
      <w:r w:rsidR="001F08D8" w:rsidRPr="000C1964">
        <w:t>'</w:t>
      </w:r>
      <w:r w:rsidRPr="000C1964">
        <w:t>s complaint about the scope of the Article 2.2.2 claim in the panel request rather than any claim under the chapeau of Article 2.2.2 itself.</w:t>
      </w:r>
      <w:r w:rsidRPr="000C1964">
        <w:rPr>
          <w:rStyle w:val="FootnoteReference"/>
        </w:rPr>
        <w:footnoteReference w:id="345"/>
      </w:r>
      <w:r w:rsidRPr="000C1964">
        <w:t xml:space="preserve"> </w:t>
      </w:r>
    </w:p>
    <w:p w14:paraId="5DCEED24" w14:textId="56861920" w:rsidR="00A16132" w:rsidRPr="000C1964" w:rsidRDefault="00A16132" w:rsidP="00A16132">
      <w:pPr>
        <w:pStyle w:val="P1-N1Paragraph1-Number1"/>
      </w:pPr>
      <w:r w:rsidRPr="000C1964">
        <w:t>China</w:t>
      </w:r>
      <w:r w:rsidR="001F08D8" w:rsidRPr="000C1964">
        <w:t>'</w:t>
      </w:r>
      <w:r w:rsidRPr="000C1964">
        <w:t xml:space="preserve">s narrow interpretation of Article 2.2.2 fails to give effect to the phrase </w:t>
      </w:r>
      <w:r w:rsidR="001F08D8" w:rsidRPr="000C1964">
        <w:t>"</w:t>
      </w:r>
      <w:r w:rsidRPr="000C1964">
        <w:t>based on actual data</w:t>
      </w:r>
      <w:r w:rsidR="001F08D8" w:rsidRPr="000C1964">
        <w:t>"</w:t>
      </w:r>
      <w:r w:rsidRPr="000C1964">
        <w:t xml:space="preserve"> and, therefore, must be rejected.</w:t>
      </w:r>
      <w:r w:rsidRPr="000C1964">
        <w:rPr>
          <w:rStyle w:val="FootnoteReference"/>
        </w:rPr>
        <w:footnoteReference w:id="346"/>
      </w:r>
    </w:p>
    <w:p w14:paraId="666C69AC" w14:textId="62506658" w:rsidR="00A16132" w:rsidRPr="000C1964" w:rsidRDefault="00A16132" w:rsidP="00154264">
      <w:pPr>
        <w:pStyle w:val="HL3HeadingLevel3"/>
        <w:numPr>
          <w:ilvl w:val="2"/>
          <w:numId w:val="18"/>
        </w:numPr>
        <w:ind w:left="2520" w:hanging="360"/>
      </w:pPr>
      <w:bookmarkStart w:id="256" w:name="_Toc135405980"/>
      <w:r w:rsidRPr="000C1964">
        <w:lastRenderedPageBreak/>
        <w:t>China</w:t>
      </w:r>
      <w:r w:rsidR="001F08D8" w:rsidRPr="000C1964">
        <w:t>'</w:t>
      </w:r>
      <w:r w:rsidRPr="000C1964">
        <w:t xml:space="preserve">s AD claim 7.a must </w:t>
      </w:r>
      <w:proofErr w:type="gramStart"/>
      <w:r w:rsidRPr="000C1964">
        <w:t>fail</w:t>
      </w:r>
      <w:bookmarkEnd w:id="256"/>
      <w:proofErr w:type="gramEnd"/>
    </w:p>
    <w:p w14:paraId="681EE564" w14:textId="1F4F1DC3" w:rsidR="00A16132" w:rsidRPr="000C1964" w:rsidRDefault="00A16132" w:rsidP="00A16132">
      <w:pPr>
        <w:pStyle w:val="P1-N1Paragraph1-Number1"/>
      </w:pPr>
      <w:r w:rsidRPr="000C1964">
        <w:t>The foregoing, and Australia</w:t>
      </w:r>
      <w:r w:rsidR="001F08D8" w:rsidRPr="000C1964">
        <w:t>'</w:t>
      </w:r>
      <w:r w:rsidRPr="000C1964">
        <w:t>s earlier submissions, demonstrate that an unbiased and objective authority could have reached the conclusions of the ADC in Stainless Steel Sinks Investigation 238 with respect to the profit amount. China</w:t>
      </w:r>
      <w:r w:rsidR="001F08D8" w:rsidRPr="000C1964">
        <w:t>'</w:t>
      </w:r>
      <w:r w:rsidRPr="000C1964">
        <w:t>s AD claim 7.a must fail.</w:t>
      </w:r>
    </w:p>
    <w:p w14:paraId="04531B7A" w14:textId="544F85AC" w:rsidR="00A16132" w:rsidRPr="000C1964" w:rsidRDefault="00A16132" w:rsidP="00A16132">
      <w:pPr>
        <w:pStyle w:val="HL2HeadingLevel2"/>
      </w:pPr>
      <w:bookmarkStart w:id="257" w:name="_Toc135405981"/>
      <w:r w:rsidRPr="000C1964">
        <w:t>China</w:t>
      </w:r>
      <w:r w:rsidR="001F08D8" w:rsidRPr="000C1964">
        <w:t>'</w:t>
      </w:r>
      <w:r w:rsidRPr="000C1964">
        <w:t>s AD claim 8</w:t>
      </w:r>
      <w:bookmarkEnd w:id="257"/>
    </w:p>
    <w:p w14:paraId="0351CB40" w14:textId="68286AD2" w:rsidR="00A16132" w:rsidRPr="000C1964" w:rsidRDefault="00A16132" w:rsidP="00A16132">
      <w:pPr>
        <w:pStyle w:val="P1-N1Paragraph1-Number1"/>
      </w:pPr>
      <w:r w:rsidRPr="000C1964">
        <w:t>AD claim 8 with respect to Stainless Steel Sinks Investigation 238 is consequential on the Panel finding inconsistency with Article 2 with respect to the ADC</w:t>
      </w:r>
      <w:r w:rsidR="001F08D8" w:rsidRPr="000C1964">
        <w:t>'</w:t>
      </w:r>
      <w:r w:rsidRPr="000C1964">
        <w:t xml:space="preserve">s determination of </w:t>
      </w:r>
      <w:r w:rsidR="001F08D8" w:rsidRPr="000C1964">
        <w:t>"</w:t>
      </w:r>
      <w:r w:rsidRPr="000C1964">
        <w:t>normal value</w:t>
      </w:r>
      <w:r w:rsidR="001F08D8" w:rsidRPr="000C1964">
        <w:t>"</w:t>
      </w:r>
      <w:r w:rsidRPr="000C1964">
        <w:t xml:space="preserve"> concerning stainless steel sinks.</w:t>
      </w:r>
      <w:r w:rsidRPr="000C1964">
        <w:rPr>
          <w:rStyle w:val="FootnoteReference"/>
          <w:rFonts w:asciiTheme="minorHAnsi" w:hAnsiTheme="minorHAnsi" w:cstheme="minorHAnsi"/>
        </w:rPr>
        <w:footnoteReference w:id="347"/>
      </w:r>
      <w:r w:rsidRPr="000C1964">
        <w:t xml:space="preserve"> For the foregoing reasons and as set out in Australia</w:t>
      </w:r>
      <w:r w:rsidR="001F08D8" w:rsidRPr="000C1964">
        <w:t>'</w:t>
      </w:r>
      <w:r w:rsidRPr="000C1964">
        <w:t>s earlier submissions, China has not demonstrated any error in the ADC</w:t>
      </w:r>
      <w:r w:rsidR="001F08D8" w:rsidRPr="000C1964">
        <w:t>'</w:t>
      </w:r>
      <w:r w:rsidRPr="000C1964">
        <w:t>s determination. Accordingly, China</w:t>
      </w:r>
      <w:r w:rsidR="001F08D8" w:rsidRPr="000C1964">
        <w:t>'</w:t>
      </w:r>
      <w:r w:rsidRPr="000C1964">
        <w:t>s AD claim 8 must also fail.</w:t>
      </w:r>
    </w:p>
    <w:p w14:paraId="73EF0501" w14:textId="77777777" w:rsidR="00A16132" w:rsidRPr="000C1964" w:rsidRDefault="00A16132" w:rsidP="00A16132">
      <w:pPr>
        <w:pStyle w:val="HL2HeadingLevel2"/>
      </w:pPr>
      <w:bookmarkStart w:id="258" w:name="_Toc135405982"/>
      <w:r w:rsidRPr="000C1964">
        <w:t>Conclusion</w:t>
      </w:r>
      <w:bookmarkEnd w:id="258"/>
      <w:r w:rsidRPr="000C1964">
        <w:t xml:space="preserve"> </w:t>
      </w:r>
    </w:p>
    <w:p w14:paraId="339FDE65" w14:textId="541C2681" w:rsidR="00A16132" w:rsidRPr="000C1964" w:rsidRDefault="00A16132" w:rsidP="00A16132">
      <w:pPr>
        <w:pStyle w:val="P1-N1Paragraph1-Number1"/>
      </w:pPr>
      <w:r w:rsidRPr="000C1964">
        <w:t>For the above reasons, and the reasons set out in Australia</w:t>
      </w:r>
      <w:r w:rsidR="001F08D8" w:rsidRPr="000C1964">
        <w:t>'</w:t>
      </w:r>
      <w:r w:rsidRPr="000C1964">
        <w:t>s earlier submissions, Australia requests that the Panel reject all of China</w:t>
      </w:r>
      <w:r w:rsidR="001F08D8" w:rsidRPr="000C1964">
        <w:t>'</w:t>
      </w:r>
      <w:r w:rsidRPr="000C1964">
        <w:t>s claims under the Anti-Dumping Agreement concerning stainless steel sinks.</w:t>
      </w:r>
    </w:p>
    <w:bookmarkEnd w:id="252"/>
    <w:bookmarkEnd w:id="253"/>
    <w:p w14:paraId="481C49ED" w14:textId="3C637EDF" w:rsidR="00C849BE" w:rsidRPr="000C1964" w:rsidRDefault="00C849BE" w:rsidP="00C849BE">
      <w:pPr>
        <w:pStyle w:val="P1-N1Paragraph1-Number1"/>
        <w:numPr>
          <w:ilvl w:val="0"/>
          <w:numId w:val="0"/>
        </w:numPr>
      </w:pPr>
      <w:r w:rsidRPr="000C1964">
        <w:br w:type="page"/>
      </w:r>
    </w:p>
    <w:p w14:paraId="2943402B" w14:textId="6644F974" w:rsidR="00861D20" w:rsidRPr="000C1964" w:rsidRDefault="00740927" w:rsidP="00861D20">
      <w:pPr>
        <w:pStyle w:val="HL1HeadingLevel1"/>
      </w:pPr>
      <w:bookmarkStart w:id="259" w:name="_Toc124519761"/>
      <w:bookmarkStart w:id="260" w:name="_Toc135405983"/>
      <w:bookmarkStart w:id="261" w:name="_Toc123657282"/>
      <w:bookmarkStart w:id="262" w:name="_Toc123963196"/>
      <w:bookmarkStart w:id="263" w:name="_Toc122357610"/>
      <w:r w:rsidRPr="000C1964">
        <w:lastRenderedPageBreak/>
        <w:t>Conditional response to AD Claims: Wind Towers</w:t>
      </w:r>
      <w:bookmarkEnd w:id="259"/>
      <w:bookmarkEnd w:id="260"/>
    </w:p>
    <w:p w14:paraId="50CC64EA" w14:textId="77777777" w:rsidR="00805C28" w:rsidRPr="000C1964" w:rsidRDefault="00805C28" w:rsidP="00805C28">
      <w:pPr>
        <w:pStyle w:val="HL2HeadingLevel2"/>
      </w:pPr>
      <w:bookmarkStart w:id="264" w:name="_Toc133587487"/>
      <w:bookmarkStart w:id="265" w:name="_Toc135405984"/>
      <w:r w:rsidRPr="000C1964">
        <w:t>Introduction</w:t>
      </w:r>
      <w:bookmarkEnd w:id="264"/>
      <w:bookmarkEnd w:id="265"/>
    </w:p>
    <w:p w14:paraId="4C4849F0" w14:textId="38F8BF39" w:rsidR="00805C28" w:rsidRPr="000C1964" w:rsidRDefault="00805C28" w:rsidP="00805C28">
      <w:pPr>
        <w:pStyle w:val="P1-N1Paragraph1-Number1"/>
      </w:pPr>
      <w:r w:rsidRPr="000C1964">
        <w:t>Australia</w:t>
      </w:r>
      <w:r w:rsidR="001F08D8" w:rsidRPr="000C1964">
        <w:t>'</w:t>
      </w:r>
      <w:r w:rsidRPr="000C1964">
        <w:t>s primary submission is that all of China</w:t>
      </w:r>
      <w:r w:rsidR="001F08D8" w:rsidRPr="000C1964">
        <w:t>'</w:t>
      </w:r>
      <w:r w:rsidRPr="000C1964">
        <w:t>s claims regarding the wind towers measures are outside the scope of the Panel</w:t>
      </w:r>
      <w:r w:rsidR="001F08D8" w:rsidRPr="000C1964">
        <w:t>'</w:t>
      </w:r>
      <w:r w:rsidRPr="000C1964">
        <w:t xml:space="preserve">s terms of reference. Australia makes the following submission on a conditional basis </w:t>
      </w:r>
      <w:proofErr w:type="gramStart"/>
      <w:r w:rsidRPr="000C1964">
        <w:t>only, since</w:t>
      </w:r>
      <w:proofErr w:type="gramEnd"/>
      <w:r w:rsidRPr="000C1964">
        <w:t xml:space="preserve"> they need only be considered if the Panel were to find against Australia</w:t>
      </w:r>
      <w:r w:rsidR="001F08D8" w:rsidRPr="000C1964">
        <w:t>'</w:t>
      </w:r>
      <w:r w:rsidRPr="000C1964">
        <w:t>s primary submission.</w:t>
      </w:r>
    </w:p>
    <w:p w14:paraId="0C49495E" w14:textId="1B98DD5C" w:rsidR="00805C28" w:rsidRPr="000C1964" w:rsidRDefault="00805C28" w:rsidP="00805C28">
      <w:pPr>
        <w:pStyle w:val="P1-N1Paragraph1-Number1"/>
      </w:pPr>
      <w:r w:rsidRPr="000C1964">
        <w:t xml:space="preserve">Even if, </w:t>
      </w:r>
      <w:r w:rsidRPr="000C1964">
        <w:rPr>
          <w:i/>
        </w:rPr>
        <w:t>arguendo</w:t>
      </w:r>
      <w:r w:rsidRPr="000C1964">
        <w:t xml:space="preserve">, the Panel were to find that Investigation 221 and/or </w:t>
      </w:r>
      <w:r w:rsidR="00A661A4" w:rsidRPr="000C1964">
        <w:t xml:space="preserve">Expiry Review </w:t>
      </w:r>
      <w:r w:rsidRPr="000C1964">
        <w:t xml:space="preserve">487 were within the scope of its terms of reference, it should </w:t>
      </w:r>
      <w:r w:rsidR="00A46D23" w:rsidRPr="000C1964">
        <w:t>proceed</w:t>
      </w:r>
      <w:r w:rsidRPr="000C1964">
        <w:t xml:space="preserve"> to find that China</w:t>
      </w:r>
      <w:r w:rsidR="00A46D23" w:rsidRPr="000C1964">
        <w:t xml:space="preserve">’s AD claims </w:t>
      </w:r>
      <w:r w:rsidRPr="000C1964">
        <w:t>fail</w:t>
      </w:r>
      <w:r w:rsidR="00A46D23" w:rsidRPr="000C1964">
        <w:t xml:space="preserve"> </w:t>
      </w:r>
      <w:r w:rsidRPr="000C1964">
        <w:t xml:space="preserve">to make a </w:t>
      </w:r>
      <w:r w:rsidRPr="000C1964">
        <w:rPr>
          <w:i/>
          <w:iCs/>
        </w:rPr>
        <w:t>prima facie</w:t>
      </w:r>
      <w:r w:rsidRPr="000C1964">
        <w:t xml:space="preserve"> case that the wind towers measures are inconsistent with the Anti‐Dumping Agreement.</w:t>
      </w:r>
      <w:r w:rsidRPr="000C1964">
        <w:rPr>
          <w:rStyle w:val="FootnoteReference"/>
        </w:rPr>
        <w:t xml:space="preserve"> </w:t>
      </w:r>
      <w:r w:rsidRPr="000C1964">
        <w:rPr>
          <w:rStyle w:val="FootnoteReference"/>
        </w:rPr>
        <w:footnoteReference w:id="348"/>
      </w:r>
      <w:r w:rsidRPr="000C1964">
        <w:t xml:space="preserve"> Accordingly, China</w:t>
      </w:r>
      <w:r w:rsidR="001F08D8" w:rsidRPr="000C1964">
        <w:t>'</w:t>
      </w:r>
      <w:r w:rsidRPr="000C1964">
        <w:t>s claims should be wholly rejected.</w:t>
      </w:r>
    </w:p>
    <w:p w14:paraId="72905211" w14:textId="0B03AC4C" w:rsidR="00805C28" w:rsidRPr="000C1964" w:rsidRDefault="00805C28" w:rsidP="00805C28">
      <w:pPr>
        <w:pStyle w:val="P1-N1Paragraph1-Number1"/>
      </w:pPr>
      <w:r w:rsidRPr="000C1964">
        <w:t xml:space="preserve">The vast majority of the arguments China has presented in support of its claims concerning wind towers have been either addressed in the first written submissions or wholly overlap with legal issues already addressed in the preceding parts of </w:t>
      </w:r>
      <w:r w:rsidR="00A46D23" w:rsidRPr="000C1964">
        <w:t>this second written</w:t>
      </w:r>
      <w:r w:rsidRPr="000C1964">
        <w:t xml:space="preserve"> submission concerning the railway wheels and </w:t>
      </w:r>
      <w:proofErr w:type="gramStart"/>
      <w:r w:rsidRPr="000C1964">
        <w:t>stainless steel</w:t>
      </w:r>
      <w:proofErr w:type="gramEnd"/>
      <w:r w:rsidRPr="000C1964">
        <w:t xml:space="preserve"> sinks investigation. Accordingly, in this section</w:t>
      </w:r>
      <w:r w:rsidR="00A46D23" w:rsidRPr="000C1964">
        <w:t>,</w:t>
      </w:r>
      <w:r w:rsidRPr="000C1964">
        <w:t xml:space="preserve"> Australia includes cross-references to the corresponding sections but does not repeat its responses</w:t>
      </w:r>
      <w:r w:rsidR="002B37A1" w:rsidRPr="000C1964">
        <w:t xml:space="preserve">. Australia </w:t>
      </w:r>
      <w:r w:rsidRPr="000C1964">
        <w:t>instead only addresses the handful of new and distinct points made by China.</w:t>
      </w:r>
    </w:p>
    <w:p w14:paraId="25A95BDA" w14:textId="77777777" w:rsidR="00805C28" w:rsidRPr="000C1964" w:rsidRDefault="00805C28" w:rsidP="00805C28">
      <w:pPr>
        <w:pStyle w:val="HL2HeadingLevel2"/>
      </w:pPr>
      <w:bookmarkStart w:id="266" w:name="_Toc133587488"/>
      <w:bookmarkStart w:id="267" w:name="_Toc135405985"/>
      <w:r w:rsidRPr="000C1964">
        <w:t>China has not made a prima facie case that the wind towers measures are inconsistent with the Anti-Dumping Agreement</w:t>
      </w:r>
      <w:bookmarkEnd w:id="266"/>
      <w:bookmarkEnd w:id="267"/>
    </w:p>
    <w:p w14:paraId="6D356F78" w14:textId="60A39A17" w:rsidR="00805C28" w:rsidRPr="000C1964" w:rsidRDefault="00EA465C" w:rsidP="00805C28">
      <w:pPr>
        <w:pStyle w:val="HL3HeadingLevel3"/>
        <w:numPr>
          <w:ilvl w:val="2"/>
          <w:numId w:val="2"/>
        </w:numPr>
      </w:pPr>
      <w:bookmarkStart w:id="268" w:name="_Toc133587489"/>
      <w:bookmarkStart w:id="269" w:name="_Toc135405986"/>
      <w:r w:rsidRPr="000C1964">
        <w:t>China</w:t>
      </w:r>
      <w:r w:rsidR="000D697F" w:rsidRPr="000C1964">
        <w:t>'</w:t>
      </w:r>
      <w:r w:rsidRPr="000C1964">
        <w:t xml:space="preserve">s </w:t>
      </w:r>
      <w:r w:rsidR="00805C28" w:rsidRPr="000C1964">
        <w:t>AD claim 3</w:t>
      </w:r>
      <w:bookmarkEnd w:id="268"/>
      <w:bookmarkEnd w:id="269"/>
    </w:p>
    <w:p w14:paraId="36022E0E" w14:textId="1F614B09" w:rsidR="00805C28" w:rsidRPr="000C1964" w:rsidRDefault="00805C28" w:rsidP="00805C28">
      <w:pPr>
        <w:pStyle w:val="P1-N1Paragraph1-Number1"/>
      </w:pPr>
      <w:r w:rsidRPr="000C1964">
        <w:t xml:space="preserve">China failed to make a </w:t>
      </w:r>
      <w:r w:rsidRPr="000C1964">
        <w:rPr>
          <w:i/>
          <w:iCs/>
        </w:rPr>
        <w:t>prima facie</w:t>
      </w:r>
      <w:r w:rsidRPr="000C1964">
        <w:t xml:space="preserve"> case under AD claim 3 in relation to wind towers.</w:t>
      </w:r>
      <w:r w:rsidRPr="000C1964">
        <w:rPr>
          <w:rStyle w:val="FootnoteReference"/>
        </w:rPr>
        <w:footnoteReference w:id="349"/>
      </w:r>
      <w:r w:rsidRPr="000C1964">
        <w:t xml:space="preserve"> As Australia set out in its first written submission, China mischaracterised or misunderstood Australia</w:t>
      </w:r>
      <w:r w:rsidR="001F08D8" w:rsidRPr="000C1964">
        <w:t>'</w:t>
      </w:r>
      <w:r w:rsidRPr="000C1964">
        <w:t>s domestic framework,</w:t>
      </w:r>
      <w:r w:rsidRPr="000C1964">
        <w:rPr>
          <w:rStyle w:val="FootnoteReference"/>
        </w:rPr>
        <w:footnoteReference w:id="350"/>
      </w:r>
      <w:r w:rsidRPr="000C1964">
        <w:t xml:space="preserve"> and fundamentally misunderstood the relevant factual findings made by the ADC.</w:t>
      </w:r>
      <w:r w:rsidRPr="000C1964">
        <w:rPr>
          <w:rStyle w:val="FootnoteReference"/>
        </w:rPr>
        <w:footnoteReference w:id="351"/>
      </w:r>
      <w:r w:rsidRPr="000C1964">
        <w:t xml:space="preserve"> </w:t>
      </w:r>
    </w:p>
    <w:p w14:paraId="24313199" w14:textId="4833352E" w:rsidR="00044289" w:rsidRPr="000C1964" w:rsidRDefault="00044289" w:rsidP="00044289">
      <w:pPr>
        <w:pStyle w:val="P1-N1Paragraph1-Number1"/>
      </w:pPr>
      <w:bookmarkStart w:id="270" w:name="_Toc133587490"/>
      <w:r w:rsidRPr="000C1964">
        <w:t>The sole argument advanced by China in its first written submission in relation to AD</w:t>
      </w:r>
      <w:r w:rsidR="000D697F" w:rsidRPr="000C1964">
        <w:t> </w:t>
      </w:r>
      <w:r w:rsidR="004D6E00" w:rsidRPr="000C1964">
        <w:t>c</w:t>
      </w:r>
      <w:r w:rsidRPr="000C1964">
        <w:t>laim 3 was that the ADC</w:t>
      </w:r>
      <w:r w:rsidR="001F08D8" w:rsidRPr="000C1964">
        <w:t>'</w:t>
      </w:r>
      <w:r w:rsidRPr="000C1964">
        <w:t xml:space="preserve">s findings in </w:t>
      </w:r>
      <w:r w:rsidR="00EA465C" w:rsidRPr="000C1964">
        <w:rPr>
          <w:i/>
          <w:iCs/>
        </w:rPr>
        <w:t xml:space="preserve">Wind Towers </w:t>
      </w:r>
      <w:r w:rsidR="004D6E00" w:rsidRPr="000C1964">
        <w:rPr>
          <w:i/>
          <w:iCs/>
        </w:rPr>
        <w:t>Investigation 221</w:t>
      </w:r>
      <w:r w:rsidR="00EA465C" w:rsidRPr="000C1964">
        <w:rPr>
          <w:i/>
          <w:iCs/>
        </w:rPr>
        <w:t xml:space="preserve"> Report</w:t>
      </w:r>
      <w:r w:rsidRPr="000C1964">
        <w:t xml:space="preserve"> were </w:t>
      </w:r>
      <w:r w:rsidRPr="000C1964">
        <w:lastRenderedPageBreak/>
        <w:t xml:space="preserve">inconsistent with Article 2.2.1.1 of the Anti-Dumping Agreement. There, China mistook the references to </w:t>
      </w:r>
      <w:r w:rsidR="001F08D8" w:rsidRPr="000C1964">
        <w:t>"</w:t>
      </w:r>
      <w:r w:rsidRPr="000C1964">
        <w:t>competitive market costs</w:t>
      </w:r>
      <w:r w:rsidR="001F08D8" w:rsidRPr="000C1964">
        <w:t>"</w:t>
      </w:r>
      <w:r w:rsidRPr="000C1964">
        <w:t xml:space="preserve"> and regulation 180(2) as a finding under the second condition. This was wrong, since regulation 180(2) says nothing about, and provides no basis for, the rejection of records, and is not the same as findings made under the second condition of Article 2.2.1.1.</w:t>
      </w:r>
      <w:r w:rsidRPr="000C1964">
        <w:rPr>
          <w:rStyle w:val="FootnoteReference"/>
        </w:rPr>
        <w:t xml:space="preserve"> </w:t>
      </w:r>
      <w:r w:rsidRPr="000C1964">
        <w:rPr>
          <w:rStyle w:val="FootnoteReference"/>
        </w:rPr>
        <w:footnoteReference w:id="352"/>
      </w:r>
    </w:p>
    <w:p w14:paraId="0E488CC8" w14:textId="6110E4EB" w:rsidR="00044289" w:rsidRPr="000C1964" w:rsidRDefault="00044289" w:rsidP="00044289">
      <w:pPr>
        <w:pStyle w:val="P1-N1Paragraph1-Number1"/>
      </w:pPr>
      <w:r w:rsidRPr="000C1964">
        <w:t>It appears from its</w:t>
      </w:r>
      <w:r w:rsidR="00EA465C" w:rsidRPr="000C1964">
        <w:t xml:space="preserve"> opening</w:t>
      </w:r>
      <w:r w:rsidRPr="000C1964">
        <w:t xml:space="preserve"> statement at the first </w:t>
      </w:r>
      <w:r w:rsidR="00EA465C" w:rsidRPr="000C1964">
        <w:t xml:space="preserve">Panel </w:t>
      </w:r>
      <w:r w:rsidRPr="000C1964">
        <w:t>meeting that China accept</w:t>
      </w:r>
      <w:r w:rsidR="00A46D23" w:rsidRPr="000C1964">
        <w:t>s</w:t>
      </w:r>
      <w:r w:rsidRPr="000C1964">
        <w:t xml:space="preserve"> that its original argument was wrong.</w:t>
      </w:r>
      <w:r w:rsidRPr="000C1964">
        <w:rPr>
          <w:rStyle w:val="FootnoteReference"/>
        </w:rPr>
        <w:footnoteReference w:id="353"/>
      </w:r>
      <w:r w:rsidRPr="000C1964">
        <w:t xml:space="preserve"> Its argument has shifted to being a complaint that there was no finding under the second condition, and that accordingly the ADC made findings without following the sequencing requirement outlined in </w:t>
      </w:r>
      <w:r w:rsidRPr="000C1964">
        <w:rPr>
          <w:i/>
          <w:iCs/>
        </w:rPr>
        <w:t>Australia – Anti-Dumping Measures on Paper</w:t>
      </w:r>
      <w:r w:rsidRPr="000C1964">
        <w:t>.</w:t>
      </w:r>
      <w:r w:rsidRPr="000C1964">
        <w:rPr>
          <w:rStyle w:val="FootnoteReference"/>
        </w:rPr>
        <w:footnoteReference w:id="354"/>
      </w:r>
      <w:r w:rsidRPr="000C1964">
        <w:t xml:space="preserve"> But this new argument is similarly flawed: the ADC</w:t>
      </w:r>
      <w:r w:rsidR="001F08D8" w:rsidRPr="000C1964">
        <w:t>'</w:t>
      </w:r>
      <w:r w:rsidRPr="000C1964">
        <w:t xml:space="preserve">s decision was made on the basis of the second condition. Accordingly, </w:t>
      </w:r>
      <w:r w:rsidR="00AB2749" w:rsidRPr="000C1964">
        <w:t>sequencing is irrelevant as an alleged basis</w:t>
      </w:r>
      <w:r w:rsidRPr="000C1964">
        <w:t xml:space="preserve"> for showing any contravention of Article 2.2.1.1 in respect of wind towers. </w:t>
      </w:r>
    </w:p>
    <w:p w14:paraId="6F3410C1" w14:textId="5673207F" w:rsidR="00805C28" w:rsidRPr="000C1964" w:rsidRDefault="00EA465C" w:rsidP="00805C28">
      <w:pPr>
        <w:pStyle w:val="HL3HeadingLevel3"/>
        <w:numPr>
          <w:ilvl w:val="2"/>
          <w:numId w:val="2"/>
        </w:numPr>
      </w:pPr>
      <w:bookmarkStart w:id="271" w:name="_Toc135405987"/>
      <w:r w:rsidRPr="000C1964">
        <w:t>China</w:t>
      </w:r>
      <w:r w:rsidR="000D697F" w:rsidRPr="000C1964">
        <w:t>'</w:t>
      </w:r>
      <w:r w:rsidRPr="000C1964">
        <w:t xml:space="preserve">s </w:t>
      </w:r>
      <w:r w:rsidR="00805C28" w:rsidRPr="000C1964">
        <w:t>AD claim 1</w:t>
      </w:r>
      <w:bookmarkEnd w:id="270"/>
      <w:bookmarkEnd w:id="271"/>
    </w:p>
    <w:p w14:paraId="3B73B37A" w14:textId="359E0922" w:rsidR="00805C28" w:rsidRPr="000C1964" w:rsidRDefault="00805C28" w:rsidP="00805C28">
      <w:pPr>
        <w:pStyle w:val="P1-N1Paragraph1-Number1"/>
      </w:pPr>
      <w:r w:rsidRPr="000C1964">
        <w:t xml:space="preserve">China has failed to make a </w:t>
      </w:r>
      <w:r w:rsidRPr="000C1964">
        <w:rPr>
          <w:i/>
          <w:iCs/>
        </w:rPr>
        <w:t>prima facie</w:t>
      </w:r>
      <w:r w:rsidRPr="000C1964">
        <w:t xml:space="preserve"> case under AD claim 1 in relation to wind towers.</w:t>
      </w:r>
      <w:r w:rsidRPr="000C1964">
        <w:rPr>
          <w:rStyle w:val="FootnoteReference"/>
        </w:rPr>
        <w:footnoteReference w:id="355"/>
      </w:r>
      <w:r w:rsidRPr="000C1964">
        <w:t xml:space="preserve"> At the first </w:t>
      </w:r>
      <w:r w:rsidR="004D6E00" w:rsidRPr="000C1964">
        <w:t>Panel meeting</w:t>
      </w:r>
      <w:r w:rsidRPr="000C1964">
        <w:t xml:space="preserve"> and in response to Panel questions, China continues to state that the </w:t>
      </w:r>
      <w:r w:rsidR="001F08D8" w:rsidRPr="000C1964">
        <w:t>"</w:t>
      </w:r>
      <w:r w:rsidRPr="000C1964">
        <w:t>uplift ratio</w:t>
      </w:r>
      <w:r w:rsidR="001F08D8" w:rsidRPr="000C1964">
        <w:t>"</w:t>
      </w:r>
      <w:r w:rsidRPr="000C1964">
        <w:t xml:space="preserve"> was based on the differences between price values associated with a Chinese plate steel producer in a different investigation and </w:t>
      </w:r>
      <w:r w:rsidR="001F08D8" w:rsidRPr="000C1964">
        <w:t>"</w:t>
      </w:r>
      <w:r w:rsidRPr="000C1964">
        <w:t>the values associated with Korean and Chinese Taipei plate steel producers.</w:t>
      </w:r>
      <w:r w:rsidR="001F08D8" w:rsidRPr="000C1964">
        <w:t>"</w:t>
      </w:r>
      <w:r w:rsidRPr="000C1964">
        <w:rPr>
          <w:rStyle w:val="FootnoteReference"/>
        </w:rPr>
        <w:footnoteReference w:id="356"/>
      </w:r>
      <w:r w:rsidRPr="000C1964">
        <w:t xml:space="preserve"> Australia has already demonstrated in its first written submission</w:t>
      </w:r>
      <w:r w:rsidRPr="000C1964">
        <w:rPr>
          <w:rStyle w:val="FootnoteReference"/>
        </w:rPr>
        <w:footnoteReference w:id="357"/>
      </w:r>
      <w:r w:rsidRPr="000C1964">
        <w:t xml:space="preserve"> and in response to Panel questions,</w:t>
      </w:r>
      <w:r w:rsidRPr="000C1964">
        <w:rPr>
          <w:rStyle w:val="FootnoteReference"/>
        </w:rPr>
        <w:footnoteReference w:id="358"/>
      </w:r>
      <w:r w:rsidRPr="000C1964">
        <w:t xml:space="preserve"> that Korean and Chinese Taipei plate steel prices had no role in the ADC</w:t>
      </w:r>
      <w:r w:rsidR="001F08D8" w:rsidRPr="000C1964">
        <w:t>'</w:t>
      </w:r>
      <w:r w:rsidRPr="000C1964">
        <w:t xml:space="preserve">s calculation of the normal value of wind towers in Investigation 221. This is confirmed in </w:t>
      </w:r>
      <w:r w:rsidRPr="000C1964">
        <w:rPr>
          <w:i/>
          <w:iCs/>
        </w:rPr>
        <w:t xml:space="preserve">Confidential Appendix 2 – Wind Towers Investigation 221 Report </w:t>
      </w:r>
      <w:r w:rsidRPr="000C1964">
        <w:t xml:space="preserve">which was exhibited in response to Panel </w:t>
      </w:r>
      <w:r w:rsidR="004D6E00" w:rsidRPr="000C1964">
        <w:t>q</w:t>
      </w:r>
      <w:r w:rsidRPr="000C1964">
        <w:t xml:space="preserve">uestion </w:t>
      </w:r>
      <w:r w:rsidR="00E93926" w:rsidRPr="000C1964">
        <w:t xml:space="preserve">no. </w:t>
      </w:r>
      <w:r w:rsidRPr="000C1964">
        <w:t>42(a).</w:t>
      </w:r>
      <w:r w:rsidRPr="000C1964">
        <w:rPr>
          <w:rStyle w:val="FootnoteReference"/>
        </w:rPr>
        <w:t xml:space="preserve"> </w:t>
      </w:r>
      <w:r w:rsidRPr="000C1964">
        <w:rPr>
          <w:rStyle w:val="FootnoteReference"/>
        </w:rPr>
        <w:footnoteReference w:id="359"/>
      </w:r>
    </w:p>
    <w:p w14:paraId="60B9106E" w14:textId="3B36B427" w:rsidR="00805C28" w:rsidRPr="000C1964" w:rsidRDefault="00EA465C" w:rsidP="00805C28">
      <w:pPr>
        <w:pStyle w:val="HL3HeadingLevel3"/>
        <w:numPr>
          <w:ilvl w:val="2"/>
          <w:numId w:val="2"/>
        </w:numPr>
      </w:pPr>
      <w:bookmarkStart w:id="272" w:name="_Toc133587491"/>
      <w:bookmarkStart w:id="273" w:name="_Toc135405988"/>
      <w:r w:rsidRPr="000C1964">
        <w:lastRenderedPageBreak/>
        <w:t>China</w:t>
      </w:r>
      <w:r w:rsidR="000D697F" w:rsidRPr="000C1964">
        <w:t>'</w:t>
      </w:r>
      <w:r w:rsidRPr="000C1964">
        <w:t xml:space="preserve">s </w:t>
      </w:r>
      <w:r w:rsidR="00805C28" w:rsidRPr="000C1964">
        <w:t>AD claim 5.c</w:t>
      </w:r>
      <w:bookmarkEnd w:id="272"/>
      <w:bookmarkEnd w:id="273"/>
    </w:p>
    <w:p w14:paraId="36B8463F" w14:textId="77777777" w:rsidR="00805C28" w:rsidRPr="000C1964" w:rsidRDefault="00805C28" w:rsidP="00805C28">
      <w:pPr>
        <w:pStyle w:val="P1-N1Paragraph1-Number1"/>
      </w:pPr>
      <w:r w:rsidRPr="000C1964">
        <w:t xml:space="preserve">China has failed to make a </w:t>
      </w:r>
      <w:r w:rsidRPr="000C1964">
        <w:rPr>
          <w:i/>
          <w:iCs/>
        </w:rPr>
        <w:t>prima facie</w:t>
      </w:r>
      <w:r w:rsidRPr="000C1964">
        <w:t xml:space="preserve"> case under AD claim 5 in relation to wind towers.</w:t>
      </w:r>
      <w:r w:rsidRPr="000C1964">
        <w:rPr>
          <w:rStyle w:val="FootnoteReference"/>
        </w:rPr>
        <w:footnoteReference w:id="360"/>
      </w:r>
      <w:r w:rsidRPr="000C1964">
        <w:t xml:space="preserve"> </w:t>
      </w:r>
    </w:p>
    <w:p w14:paraId="566BA325" w14:textId="67B89617" w:rsidR="00805C28" w:rsidRPr="000C1964" w:rsidRDefault="00805C28" w:rsidP="00805C28">
      <w:pPr>
        <w:pStyle w:val="P1-N1Paragraph1-Number1"/>
      </w:pPr>
      <w:r w:rsidRPr="000C1964">
        <w:t>The legal basis for China</w:t>
      </w:r>
      <w:r w:rsidR="001F08D8" w:rsidRPr="000C1964">
        <w:t>'</w:t>
      </w:r>
      <w:r w:rsidRPr="000C1964">
        <w:t>s arguments is unclear. To the extent that it is predicated on Article 2.2</w:t>
      </w:r>
      <w:r w:rsidR="00044289" w:rsidRPr="000C1964">
        <w:t xml:space="preserve">, this claim </w:t>
      </w:r>
      <w:r w:rsidRPr="000C1964">
        <w:t>appears to be wholly subsumed under China</w:t>
      </w:r>
      <w:r w:rsidR="001F08D8" w:rsidRPr="000C1964">
        <w:t>'</w:t>
      </w:r>
      <w:r w:rsidRPr="000C1964">
        <w:t>s AD claim 1. While China</w:t>
      </w:r>
      <w:r w:rsidR="001F08D8" w:rsidRPr="000C1964">
        <w:t>'</w:t>
      </w:r>
      <w:r w:rsidRPr="000C1964">
        <w:t xml:space="preserve">s supporting arguments are framed </w:t>
      </w:r>
      <w:r w:rsidR="00044289" w:rsidRPr="000C1964">
        <w:t>differently</w:t>
      </w:r>
      <w:r w:rsidRPr="000C1964">
        <w:t xml:space="preserve">, the legal issues are ultimately identical. </w:t>
      </w:r>
      <w:r w:rsidRPr="000C1964">
        <w:rPr>
          <w:rFonts w:asciiTheme="minorHAnsi" w:hAnsiTheme="minorHAnsi" w:cstheme="minorHAnsi"/>
        </w:rPr>
        <w:t xml:space="preserve">China is entitled to bring duplicative, </w:t>
      </w:r>
      <w:proofErr w:type="gramStart"/>
      <w:r w:rsidRPr="000C1964">
        <w:rPr>
          <w:rFonts w:asciiTheme="minorHAnsi" w:hAnsiTheme="minorHAnsi" w:cstheme="minorHAnsi"/>
        </w:rPr>
        <w:t>redundant</w:t>
      </w:r>
      <w:proofErr w:type="gramEnd"/>
      <w:r w:rsidRPr="000C1964">
        <w:rPr>
          <w:rFonts w:asciiTheme="minorHAnsi" w:hAnsiTheme="minorHAnsi" w:cstheme="minorHAnsi"/>
        </w:rPr>
        <w:t xml:space="preserve"> or consequential claims if it wishes, but in Australia</w:t>
      </w:r>
      <w:r w:rsidR="001F08D8" w:rsidRPr="000C1964">
        <w:rPr>
          <w:rFonts w:asciiTheme="minorHAnsi" w:hAnsiTheme="minorHAnsi" w:cstheme="minorHAnsi"/>
        </w:rPr>
        <w:t>'</w:t>
      </w:r>
      <w:r w:rsidRPr="000C1964">
        <w:rPr>
          <w:rFonts w:asciiTheme="minorHAnsi" w:hAnsiTheme="minorHAnsi" w:cstheme="minorHAnsi"/>
        </w:rPr>
        <w:t xml:space="preserve">s view repetitive </w:t>
      </w:r>
      <w:r w:rsidR="00044289" w:rsidRPr="000C1964">
        <w:rPr>
          <w:rFonts w:asciiTheme="minorHAnsi" w:hAnsiTheme="minorHAnsi" w:cstheme="minorHAnsi"/>
        </w:rPr>
        <w:t>determinations</w:t>
      </w:r>
      <w:r w:rsidRPr="000C1964">
        <w:rPr>
          <w:rFonts w:asciiTheme="minorHAnsi" w:hAnsiTheme="minorHAnsi" w:cstheme="minorHAnsi"/>
        </w:rPr>
        <w:t xml:space="preserve"> either to accept or reject such claims do not assist in the resolution of the dispute.</w:t>
      </w:r>
    </w:p>
    <w:p w14:paraId="7A5EAE7C" w14:textId="683BBF25" w:rsidR="00805C28" w:rsidRPr="000C1964" w:rsidRDefault="00805C28" w:rsidP="00805C28">
      <w:pPr>
        <w:pStyle w:val="P1-N1Paragraph1-Number1"/>
      </w:pPr>
      <w:r w:rsidRPr="000C1964">
        <w:t>To the extent that China</w:t>
      </w:r>
      <w:r w:rsidR="001F08D8" w:rsidRPr="000C1964">
        <w:t>'</w:t>
      </w:r>
      <w:r w:rsidRPr="000C1964">
        <w:t>s AD claim 5 is based on the second condition of Article</w:t>
      </w:r>
      <w:r w:rsidR="009720DB" w:rsidRPr="000C1964">
        <w:t> </w:t>
      </w:r>
      <w:r w:rsidRPr="000C1964">
        <w:t>2.2.1.1, then there may be a separate aspect of the claim, but there does not appear to be any legal basis for it.</w:t>
      </w:r>
      <w:r w:rsidRPr="000C1964">
        <w:rPr>
          <w:rStyle w:val="FootnoteReference"/>
        </w:rPr>
        <w:footnoteReference w:id="361"/>
      </w:r>
      <w:r w:rsidRPr="000C1964">
        <w:t xml:space="preserve"> </w:t>
      </w:r>
      <w:r w:rsidRPr="000C1964">
        <w:rPr>
          <w:rFonts w:asciiTheme="minorHAnsi" w:hAnsiTheme="minorHAnsi" w:cstheme="minorHAnsi"/>
        </w:rPr>
        <w:t>It appears to Australia that China</w:t>
      </w:r>
      <w:r w:rsidR="001F08D8" w:rsidRPr="000C1964">
        <w:rPr>
          <w:rFonts w:asciiTheme="minorHAnsi" w:hAnsiTheme="minorHAnsi" w:cstheme="minorHAnsi"/>
        </w:rPr>
        <w:t>'</w:t>
      </w:r>
      <w:r w:rsidRPr="000C1964">
        <w:rPr>
          <w:rFonts w:asciiTheme="minorHAnsi" w:hAnsiTheme="minorHAnsi" w:cstheme="minorHAnsi"/>
        </w:rPr>
        <w:t xml:space="preserve">s ultimate complaint is that because the second condition of Article 2.2.1.1 uses the phrase </w:t>
      </w:r>
      <w:r w:rsidR="001F08D8" w:rsidRPr="000C1964">
        <w:rPr>
          <w:rFonts w:asciiTheme="minorHAnsi" w:hAnsiTheme="minorHAnsi" w:cstheme="minorHAnsi"/>
        </w:rPr>
        <w:t>"</w:t>
      </w:r>
      <w:r w:rsidRPr="000C1964">
        <w:rPr>
          <w:rFonts w:asciiTheme="minorHAnsi" w:hAnsiTheme="minorHAnsi" w:cstheme="minorHAnsi"/>
        </w:rPr>
        <w:t xml:space="preserve"> the costs associated with the production and sale of the product</w:t>
      </w:r>
      <w:r w:rsidR="001F08D8" w:rsidRPr="000C1964">
        <w:rPr>
          <w:rFonts w:asciiTheme="minorHAnsi" w:hAnsiTheme="minorHAnsi" w:cstheme="minorHAnsi"/>
        </w:rPr>
        <w:t>"</w:t>
      </w:r>
      <w:r w:rsidRPr="000C1964">
        <w:rPr>
          <w:rFonts w:asciiTheme="minorHAnsi" w:hAnsiTheme="minorHAnsi" w:cstheme="minorHAnsi"/>
        </w:rPr>
        <w:t>, that when an investigating authority engages in a construction of normal value it must only—unequivocally</w:t>
      </w:r>
      <w:r w:rsidR="00044289" w:rsidRPr="000C1964">
        <w:rPr>
          <w:rFonts w:asciiTheme="minorHAnsi" w:hAnsiTheme="minorHAnsi" w:cstheme="minorHAnsi"/>
        </w:rPr>
        <w:t>, according to China</w:t>
      </w:r>
      <w:r w:rsidRPr="000C1964">
        <w:rPr>
          <w:rFonts w:asciiTheme="minorHAnsi" w:hAnsiTheme="minorHAnsi" w:cstheme="minorHAnsi"/>
        </w:rPr>
        <w:t>—have regard to costs of the exporter being considered. No coherent explanation has been provided by China for the legal basis for this purported obligation.</w:t>
      </w:r>
    </w:p>
    <w:p w14:paraId="1D58C868" w14:textId="5DF2596B" w:rsidR="00805C28" w:rsidRPr="000C1964" w:rsidRDefault="00805C28" w:rsidP="00805C28">
      <w:pPr>
        <w:pStyle w:val="P1-N1Paragraph1-Number1"/>
      </w:pPr>
      <w:r w:rsidRPr="000C1964">
        <w:t>In any event, even if a legal basis for</w:t>
      </w:r>
      <w:r w:rsidR="00044289" w:rsidRPr="000C1964">
        <w:t xml:space="preserve"> AD</w:t>
      </w:r>
      <w:r w:rsidRPr="000C1964">
        <w:t xml:space="preserve"> claim</w:t>
      </w:r>
      <w:r w:rsidR="00044289" w:rsidRPr="000C1964">
        <w:t xml:space="preserve"> 5.c</w:t>
      </w:r>
      <w:r w:rsidRPr="000C1964">
        <w:t xml:space="preserve"> had been articulated, China</w:t>
      </w:r>
      <w:r w:rsidR="001F08D8" w:rsidRPr="000C1964">
        <w:t>'</w:t>
      </w:r>
      <w:r w:rsidRPr="000C1964">
        <w:t>s arguments are based on a fundamental misunderstanding of the basis of the ADC</w:t>
      </w:r>
      <w:r w:rsidR="001F08D8" w:rsidRPr="000C1964">
        <w:t>'</w:t>
      </w:r>
      <w:r w:rsidRPr="000C1964">
        <w:t>s decision. Korean and Chinese Taipei plate steel prices had no role in the ADC</w:t>
      </w:r>
      <w:r w:rsidR="001F08D8" w:rsidRPr="000C1964">
        <w:t>'</w:t>
      </w:r>
      <w:r w:rsidRPr="000C1964">
        <w:t>s calculation of the normal value of wind towers in Investigation 221.</w:t>
      </w:r>
      <w:r w:rsidRPr="000C1964">
        <w:rPr>
          <w:rStyle w:val="FootnoteReference"/>
        </w:rPr>
        <w:footnoteReference w:id="362"/>
      </w:r>
      <w:r w:rsidRPr="000C1964">
        <w:t xml:space="preserve"> </w:t>
      </w:r>
    </w:p>
    <w:p w14:paraId="720CECE9" w14:textId="7C56BAA8" w:rsidR="00805C28" w:rsidRPr="000C1964" w:rsidRDefault="00EA465C" w:rsidP="00805C28">
      <w:pPr>
        <w:pStyle w:val="HL3HeadingLevel3"/>
        <w:numPr>
          <w:ilvl w:val="2"/>
          <w:numId w:val="2"/>
        </w:numPr>
      </w:pPr>
      <w:bookmarkStart w:id="274" w:name="_Toc133587492"/>
      <w:bookmarkStart w:id="275" w:name="_Toc135405989"/>
      <w:r w:rsidRPr="000C1964">
        <w:t>China</w:t>
      </w:r>
      <w:r w:rsidR="000D697F" w:rsidRPr="000C1964">
        <w:t>'</w:t>
      </w:r>
      <w:r w:rsidRPr="000C1964">
        <w:t xml:space="preserve">s </w:t>
      </w:r>
      <w:r w:rsidR="00805C28" w:rsidRPr="000C1964">
        <w:t>AD claim 6.a</w:t>
      </w:r>
      <w:bookmarkEnd w:id="274"/>
      <w:bookmarkEnd w:id="275"/>
    </w:p>
    <w:p w14:paraId="74E98A25" w14:textId="77777777" w:rsidR="00805C28" w:rsidRPr="000C1964" w:rsidRDefault="00805C28" w:rsidP="00805C28">
      <w:pPr>
        <w:pStyle w:val="P1-N1Paragraph1-Number1"/>
        <w:spacing w:before="120" w:after="120"/>
      </w:pPr>
      <w:r w:rsidRPr="000C1964">
        <w:t xml:space="preserve">China has failed to make a </w:t>
      </w:r>
      <w:r w:rsidRPr="000C1964">
        <w:rPr>
          <w:i/>
          <w:iCs/>
        </w:rPr>
        <w:t>prima facie</w:t>
      </w:r>
      <w:r w:rsidRPr="000C1964">
        <w:t xml:space="preserve"> case under AD claim 6.a in relation to wind towers.</w:t>
      </w:r>
      <w:r w:rsidRPr="000C1964">
        <w:rPr>
          <w:rStyle w:val="FootnoteReference"/>
        </w:rPr>
        <w:footnoteReference w:id="363"/>
      </w:r>
      <w:r w:rsidRPr="000C1964">
        <w:t xml:space="preserve"> </w:t>
      </w:r>
    </w:p>
    <w:p w14:paraId="3E65B609" w14:textId="79D01E8F" w:rsidR="00805C28" w:rsidRPr="000C1964" w:rsidRDefault="00805C28" w:rsidP="00805C28">
      <w:pPr>
        <w:pStyle w:val="P1-N1Paragraph1-Number1"/>
        <w:spacing w:before="120" w:after="120"/>
      </w:pPr>
      <w:r w:rsidRPr="000C1964">
        <w:lastRenderedPageBreak/>
        <w:t>As Australia explained in its above submissions about the corresponding claim under railway wheels,</w:t>
      </w:r>
      <w:r w:rsidRPr="000C1964">
        <w:rPr>
          <w:rStyle w:val="FootnoteReference"/>
        </w:rPr>
        <w:footnoteReference w:id="364"/>
      </w:r>
      <w:r w:rsidRPr="000C1964">
        <w:t xml:space="preserve"> AD claim 6.a is either consequential on, or a variant on, China</w:t>
      </w:r>
      <w:r w:rsidR="001F08D8" w:rsidRPr="000C1964">
        <w:t>'</w:t>
      </w:r>
      <w:r w:rsidRPr="000C1964">
        <w:t>s AD claim</w:t>
      </w:r>
      <w:r w:rsidR="00044289" w:rsidRPr="000C1964">
        <w:t>s</w:t>
      </w:r>
      <w:r w:rsidRPr="000C1964">
        <w:t xml:space="preserve"> 3 and 1 concerning Australia</w:t>
      </w:r>
      <w:r w:rsidR="001F08D8" w:rsidRPr="000C1964">
        <w:t>'</w:t>
      </w:r>
      <w:r w:rsidRPr="000C1964">
        <w:t xml:space="preserve">s cost calculation in its construction of normal value. </w:t>
      </w:r>
    </w:p>
    <w:p w14:paraId="5F055634" w14:textId="2475C68F" w:rsidR="00805C28" w:rsidRPr="000C1964" w:rsidRDefault="00805C28" w:rsidP="00805C28">
      <w:pPr>
        <w:pStyle w:val="P1-N1Paragraph1-Number1"/>
        <w:spacing w:before="120" w:after="120"/>
      </w:pPr>
      <w:r w:rsidRPr="000C1964">
        <w:t>The only non-consequential component of China</w:t>
      </w:r>
      <w:r w:rsidR="001F08D8" w:rsidRPr="000C1964">
        <w:t>'</w:t>
      </w:r>
      <w:r w:rsidRPr="000C1964">
        <w:t xml:space="preserve">s AD claim 6.a is </w:t>
      </w:r>
      <w:r w:rsidR="004D6E00" w:rsidRPr="000C1964">
        <w:rPr>
          <w:rStyle w:val="ui-provider"/>
        </w:rPr>
        <w:t>China’s argument that adjustments should be made under Article 2.4 that would effectively reverse the methodology used to construct normal value under Articles 2.2 and 2.2.1.1</w:t>
      </w:r>
      <w:r w:rsidRPr="000C1964">
        <w:t>. The purpose of Article 2.4 is not to reverse the outcomes of properly undertaken constructions of normal value.</w:t>
      </w:r>
      <w:r w:rsidRPr="000C1964">
        <w:rPr>
          <w:rStyle w:val="FootnoteReference"/>
        </w:rPr>
        <w:footnoteReference w:id="365"/>
      </w:r>
      <w:r w:rsidRPr="000C1964">
        <w:rPr>
          <w:rStyle w:val="FootnoteReference"/>
        </w:rPr>
        <w:t xml:space="preserve"> </w:t>
      </w:r>
      <w:r w:rsidRPr="000C1964">
        <w:t xml:space="preserve">Such a proposition makes no legal or practical sense. </w:t>
      </w:r>
    </w:p>
    <w:p w14:paraId="6AC8E80C" w14:textId="7896E8CC" w:rsidR="00805C28" w:rsidRPr="000C1964" w:rsidRDefault="00805C28" w:rsidP="00805C28">
      <w:pPr>
        <w:pStyle w:val="P1-N1Paragraph1-Number1"/>
      </w:pPr>
      <w:r w:rsidRPr="000C1964">
        <w:t>On this basis, the only legally coherent part of China</w:t>
      </w:r>
      <w:r w:rsidR="001F08D8" w:rsidRPr="000C1964">
        <w:t>'</w:t>
      </w:r>
      <w:r w:rsidRPr="000C1964">
        <w:t>s AD claim 6.a is a claim that is wholly consequential on its AD claims 3 and 1. If China fails on AD claims 3 or 1, China must fail also on AD claim 6.a. Even on China</w:t>
      </w:r>
      <w:r w:rsidR="001F08D8" w:rsidRPr="000C1964">
        <w:t>'</w:t>
      </w:r>
      <w:r w:rsidRPr="000C1964">
        <w:t xml:space="preserve">s own submissions, if China succeeds on AD claims 1 and 3, the Panel may choose </w:t>
      </w:r>
      <w:r w:rsidR="00A46D23" w:rsidRPr="000C1964">
        <w:t xml:space="preserve">to </w:t>
      </w:r>
      <w:r w:rsidRPr="000C1964">
        <w:t xml:space="preserve">exercise judicial economy and decline to determine AD claim </w:t>
      </w:r>
      <w:proofErr w:type="gramStart"/>
      <w:r w:rsidRPr="000C1964">
        <w:t>6.a.</w:t>
      </w:r>
      <w:proofErr w:type="gramEnd"/>
      <w:r w:rsidRPr="000C1964">
        <w:rPr>
          <w:rStyle w:val="FootnoteReference"/>
        </w:rPr>
        <w:footnoteReference w:id="366"/>
      </w:r>
      <w:r w:rsidRPr="000C1964">
        <w:t xml:space="preserve"> </w:t>
      </w:r>
    </w:p>
    <w:p w14:paraId="387B086D" w14:textId="167C35CB" w:rsidR="00805C28" w:rsidRPr="000C1964" w:rsidRDefault="00E14E67" w:rsidP="00805C28">
      <w:pPr>
        <w:pStyle w:val="HL3HeadingLevel3"/>
        <w:numPr>
          <w:ilvl w:val="2"/>
          <w:numId w:val="2"/>
        </w:numPr>
      </w:pPr>
      <w:bookmarkStart w:id="276" w:name="_Toc133587493"/>
      <w:bookmarkStart w:id="277" w:name="_Toc135405990"/>
      <w:r w:rsidRPr="000C1964">
        <w:t>China</w:t>
      </w:r>
      <w:r w:rsidR="000D697F" w:rsidRPr="000C1964">
        <w:t>'</w:t>
      </w:r>
      <w:r w:rsidRPr="000C1964">
        <w:t xml:space="preserve">s </w:t>
      </w:r>
      <w:r w:rsidR="00805C28" w:rsidRPr="000C1964">
        <w:t>AD claim 7.a</w:t>
      </w:r>
      <w:bookmarkEnd w:id="276"/>
      <w:bookmarkEnd w:id="277"/>
    </w:p>
    <w:p w14:paraId="62FEFF02" w14:textId="77777777" w:rsidR="00805C28" w:rsidRPr="000C1964" w:rsidRDefault="00805C28" w:rsidP="00805C28">
      <w:pPr>
        <w:pStyle w:val="P1-N1Paragraph1-Number1"/>
      </w:pPr>
      <w:r w:rsidRPr="000C1964">
        <w:t xml:space="preserve">China has failed to make a </w:t>
      </w:r>
      <w:r w:rsidRPr="000C1964">
        <w:rPr>
          <w:i/>
          <w:iCs/>
        </w:rPr>
        <w:t>prima facie</w:t>
      </w:r>
      <w:r w:rsidRPr="000C1964">
        <w:t xml:space="preserve"> case under AD claim 7.a in relation to wind towers.</w:t>
      </w:r>
      <w:r w:rsidRPr="000C1964">
        <w:rPr>
          <w:rStyle w:val="FootnoteReference"/>
        </w:rPr>
        <w:footnoteReference w:id="367"/>
      </w:r>
      <w:r w:rsidRPr="000C1964">
        <w:t xml:space="preserve"> </w:t>
      </w:r>
    </w:p>
    <w:p w14:paraId="6B89DF84" w14:textId="7504D17F" w:rsidR="00805C28" w:rsidRPr="000C1964" w:rsidRDefault="00805C28" w:rsidP="00805C28">
      <w:pPr>
        <w:pStyle w:val="P1-N1Paragraph1-Number1"/>
      </w:pPr>
      <w:r w:rsidRPr="000C1964">
        <w:t>Australia understands that China is not challenging the calculation of the wind towers rate of profit that was based on the exporter</w:t>
      </w:r>
      <w:r w:rsidR="001F08D8" w:rsidRPr="000C1964">
        <w:t>'</w:t>
      </w:r>
      <w:r w:rsidRPr="000C1964">
        <w:t xml:space="preserve">s actual cost data. Rather, China is challenging the multiplication of this actual profit rate to the </w:t>
      </w:r>
      <w:r w:rsidR="001F08D8" w:rsidRPr="000C1964">
        <w:t>"</w:t>
      </w:r>
      <w:r w:rsidRPr="000C1964">
        <w:t>uplifted cost of production</w:t>
      </w:r>
      <w:r w:rsidR="001F08D8" w:rsidRPr="000C1964">
        <w:t>"</w:t>
      </w:r>
      <w:r w:rsidRPr="000C1964">
        <w:t xml:space="preserve"> which it alleges was not </w:t>
      </w:r>
      <w:r w:rsidR="001F08D8" w:rsidRPr="000C1964">
        <w:t>"</w:t>
      </w:r>
      <w:r w:rsidRPr="000C1964">
        <w:t>the cost of production in the country of origin</w:t>
      </w:r>
      <w:r w:rsidR="001F08D8" w:rsidRPr="000C1964">
        <w:t>"</w:t>
      </w:r>
      <w:r w:rsidRPr="000C1964">
        <w:t>.</w:t>
      </w:r>
      <w:r w:rsidRPr="000C1964">
        <w:rPr>
          <w:rStyle w:val="FootnoteReference"/>
        </w:rPr>
        <w:footnoteReference w:id="368"/>
      </w:r>
    </w:p>
    <w:p w14:paraId="2350CB75" w14:textId="47C865E7" w:rsidR="00805C28" w:rsidRPr="000C1964" w:rsidRDefault="00805C28" w:rsidP="00805C28">
      <w:pPr>
        <w:pStyle w:val="P1-N1Paragraph1-Number1"/>
      </w:pPr>
      <w:r w:rsidRPr="000C1964">
        <w:t xml:space="preserve">Since China has failed to make </w:t>
      </w:r>
      <w:proofErr w:type="gramStart"/>
      <w:r w:rsidRPr="000C1964">
        <w:t xml:space="preserve">a </w:t>
      </w:r>
      <w:r w:rsidRPr="000C1964">
        <w:rPr>
          <w:i/>
          <w:iCs/>
        </w:rPr>
        <w:t>prima facie</w:t>
      </w:r>
      <w:proofErr w:type="gramEnd"/>
      <w:r w:rsidRPr="000C1964">
        <w:t xml:space="preserve"> under AD claim 1, then this claim must also necessarily fail. This is because if the calculated cost of production is the correct amount for a </w:t>
      </w:r>
      <w:r w:rsidR="001F08D8" w:rsidRPr="000C1964">
        <w:t>"</w:t>
      </w:r>
      <w:r w:rsidRPr="000C1964">
        <w:t>cost of production in the country of origin</w:t>
      </w:r>
      <w:r w:rsidR="001F08D8" w:rsidRPr="000C1964">
        <w:t>"</w:t>
      </w:r>
      <w:r w:rsidRPr="000C1964">
        <w:t xml:space="preserve">, then applying an </w:t>
      </w:r>
      <w:r w:rsidRPr="000C1964">
        <w:rPr>
          <w:i/>
          <w:iCs/>
        </w:rPr>
        <w:t>uncontested actual profit rate</w:t>
      </w:r>
      <w:r w:rsidRPr="000C1964">
        <w:t xml:space="preserve"> to that amount would result in a </w:t>
      </w:r>
      <w:r w:rsidR="001F08D8" w:rsidRPr="000C1964">
        <w:t>"</w:t>
      </w:r>
      <w:r w:rsidRPr="000C1964">
        <w:t>reasonable amount for…profits</w:t>
      </w:r>
      <w:r w:rsidR="001F08D8" w:rsidRPr="000C1964">
        <w:t>"</w:t>
      </w:r>
      <w:r w:rsidRPr="000C1964">
        <w:t xml:space="preserve"> that would be consistent with Articles 2.2 and 2.2.2 of the Anti-Dumping Agreement. Australia also refers </w:t>
      </w:r>
      <w:r w:rsidRPr="000C1964">
        <w:lastRenderedPageBreak/>
        <w:t xml:space="preserve">the Panel </w:t>
      </w:r>
      <w:r w:rsidR="009720DB" w:rsidRPr="000C1964">
        <w:t xml:space="preserve">to </w:t>
      </w:r>
      <w:r w:rsidR="00E14E67" w:rsidRPr="000C1964">
        <w:t>Australia</w:t>
      </w:r>
      <w:r w:rsidR="009720DB" w:rsidRPr="000C1964">
        <w:t>'</w:t>
      </w:r>
      <w:r w:rsidR="00E14E67" w:rsidRPr="000C1964">
        <w:t>s</w:t>
      </w:r>
      <w:r w:rsidRPr="000C1964">
        <w:t xml:space="preserve"> submissions </w:t>
      </w:r>
      <w:r w:rsidR="00E14E67" w:rsidRPr="000C1964">
        <w:t>in response to China</w:t>
      </w:r>
      <w:r w:rsidR="009720DB" w:rsidRPr="000C1964">
        <w:t>'</w:t>
      </w:r>
      <w:r w:rsidR="00E14E67" w:rsidRPr="000C1964">
        <w:t>s</w:t>
      </w:r>
      <w:r w:rsidRPr="000C1964">
        <w:t xml:space="preserve"> claim 7.a </w:t>
      </w:r>
      <w:r w:rsidR="00E14E67" w:rsidRPr="000C1964">
        <w:t>with respect to</w:t>
      </w:r>
      <w:r w:rsidRPr="000C1964">
        <w:t xml:space="preserve"> stainless steel sinks.</w:t>
      </w:r>
      <w:r w:rsidRPr="000C1964">
        <w:rPr>
          <w:rStyle w:val="FootnoteReference"/>
        </w:rPr>
        <w:footnoteReference w:id="369"/>
      </w:r>
    </w:p>
    <w:p w14:paraId="6D9A0EC2" w14:textId="05E5CD81" w:rsidR="00805C28" w:rsidRPr="000C1964" w:rsidRDefault="00E14E67" w:rsidP="00805C28">
      <w:pPr>
        <w:pStyle w:val="HL3HeadingLevel3"/>
        <w:numPr>
          <w:ilvl w:val="2"/>
          <w:numId w:val="2"/>
        </w:numPr>
      </w:pPr>
      <w:bookmarkStart w:id="278" w:name="_Toc133587494"/>
      <w:bookmarkStart w:id="279" w:name="_Toc135405991"/>
      <w:r w:rsidRPr="000C1964">
        <w:t>China</w:t>
      </w:r>
      <w:r w:rsidR="000D697F" w:rsidRPr="000C1964">
        <w:t>'</w:t>
      </w:r>
      <w:r w:rsidRPr="000C1964">
        <w:t xml:space="preserve">s </w:t>
      </w:r>
      <w:r w:rsidR="00805C28" w:rsidRPr="000C1964">
        <w:t>AD claim 7.c</w:t>
      </w:r>
      <w:bookmarkEnd w:id="278"/>
      <w:bookmarkEnd w:id="279"/>
    </w:p>
    <w:p w14:paraId="4A351EB7" w14:textId="46A11ED4" w:rsidR="00805C28" w:rsidRPr="000C1964" w:rsidRDefault="00805C28" w:rsidP="00805C28">
      <w:pPr>
        <w:pStyle w:val="P1-N1Paragraph1-Number1"/>
      </w:pPr>
      <w:r w:rsidRPr="000C1964">
        <w:t xml:space="preserve">China failed to make a </w:t>
      </w:r>
      <w:r w:rsidRPr="000C1964">
        <w:rPr>
          <w:i/>
          <w:iCs/>
        </w:rPr>
        <w:t>prima facie</w:t>
      </w:r>
      <w:r w:rsidRPr="000C1964">
        <w:t xml:space="preserve"> case under AD claim 7.c in relation to wind towers.</w:t>
      </w:r>
      <w:r w:rsidRPr="000C1964">
        <w:rPr>
          <w:rStyle w:val="FootnoteReference"/>
        </w:rPr>
        <w:footnoteReference w:id="370"/>
      </w:r>
      <w:r w:rsidRPr="000C1964">
        <w:t xml:space="preserve"> Australia refers to its responses to</w:t>
      </w:r>
      <w:r w:rsidR="00E14E67" w:rsidRPr="000C1964">
        <w:t xml:space="preserve"> Panel</w:t>
      </w:r>
      <w:r w:rsidRPr="000C1964">
        <w:t xml:space="preserve"> </w:t>
      </w:r>
      <w:r w:rsidR="00E14E67" w:rsidRPr="000C1964">
        <w:t>q</w:t>
      </w:r>
      <w:r w:rsidRPr="000C1964">
        <w:t xml:space="preserve">uestions </w:t>
      </w:r>
      <w:r w:rsidR="000D697F" w:rsidRPr="000C1964">
        <w:t xml:space="preserve">nos. </w:t>
      </w:r>
      <w:r w:rsidRPr="000C1964">
        <w:t>29 and 30.</w:t>
      </w:r>
      <w:r w:rsidRPr="000C1964">
        <w:rPr>
          <w:rStyle w:val="FootnoteReference"/>
        </w:rPr>
        <w:footnoteReference w:id="371"/>
      </w:r>
    </w:p>
    <w:p w14:paraId="72E81E3B" w14:textId="0B79DBC6" w:rsidR="00805C28" w:rsidRPr="000C1964" w:rsidRDefault="00E14E67" w:rsidP="00805C28">
      <w:pPr>
        <w:pStyle w:val="HL3HeadingLevel3"/>
        <w:numPr>
          <w:ilvl w:val="2"/>
          <w:numId w:val="2"/>
        </w:numPr>
      </w:pPr>
      <w:bookmarkStart w:id="280" w:name="_Toc133587495"/>
      <w:bookmarkStart w:id="281" w:name="_Toc135405992"/>
      <w:r w:rsidRPr="000C1964">
        <w:t>China</w:t>
      </w:r>
      <w:r w:rsidR="000D697F" w:rsidRPr="000C1964">
        <w:t>'</w:t>
      </w:r>
      <w:r w:rsidRPr="000C1964">
        <w:t xml:space="preserve">s </w:t>
      </w:r>
      <w:r w:rsidR="00805C28" w:rsidRPr="000C1964">
        <w:t>AD claim 8</w:t>
      </w:r>
      <w:bookmarkEnd w:id="280"/>
      <w:bookmarkEnd w:id="281"/>
    </w:p>
    <w:p w14:paraId="4DDCAFC6" w14:textId="24E7BA6B" w:rsidR="00805C28" w:rsidRPr="000C1964" w:rsidRDefault="00805C28" w:rsidP="00805C28">
      <w:pPr>
        <w:pStyle w:val="P1-N1Paragraph1-Number1"/>
      </w:pPr>
      <w:r w:rsidRPr="000C1964">
        <w:t xml:space="preserve">China has failed to make a </w:t>
      </w:r>
      <w:r w:rsidRPr="000C1964">
        <w:rPr>
          <w:i/>
          <w:iCs/>
        </w:rPr>
        <w:t>prima facie</w:t>
      </w:r>
      <w:r w:rsidRPr="000C1964">
        <w:t xml:space="preserve"> case under AD claim 8 in relation to wind towers.</w:t>
      </w:r>
      <w:r w:rsidRPr="000C1964">
        <w:rPr>
          <w:rStyle w:val="FootnoteReference"/>
        </w:rPr>
        <w:footnoteReference w:id="372"/>
      </w:r>
      <w:r w:rsidRPr="000C1964">
        <w:t xml:space="preserve"> China</w:t>
      </w:r>
      <w:r w:rsidR="001F08D8" w:rsidRPr="000C1964">
        <w:t>'</w:t>
      </w:r>
      <w:r w:rsidRPr="000C1964">
        <w:t xml:space="preserve">s AD claim 8 is entirely contingent on the Panel finding that Australia acted inconsistently with Article 2 of the Anti-Dumping Agreement under its earlier claims. As outlined above, there is no basis for such a finding, as China has failed to make a </w:t>
      </w:r>
      <w:r w:rsidRPr="000C1964">
        <w:rPr>
          <w:i/>
          <w:iCs/>
        </w:rPr>
        <w:t xml:space="preserve">prima facie </w:t>
      </w:r>
      <w:r w:rsidRPr="000C1964">
        <w:t xml:space="preserve">case for </w:t>
      </w:r>
      <w:proofErr w:type="gramStart"/>
      <w:r w:rsidRPr="000C1964">
        <w:t>all of</w:t>
      </w:r>
      <w:proofErr w:type="gramEnd"/>
      <w:r w:rsidRPr="000C1964">
        <w:t xml:space="preserve"> its earlier AD claims relating to wind towers. Therefore, China has failed to make a </w:t>
      </w:r>
      <w:r w:rsidRPr="000C1964">
        <w:rPr>
          <w:i/>
          <w:iCs/>
        </w:rPr>
        <w:t>prima facie</w:t>
      </w:r>
      <w:r w:rsidRPr="000C1964">
        <w:t xml:space="preserve"> case under AD claim 8 as well. </w:t>
      </w:r>
    </w:p>
    <w:p w14:paraId="26501FF7" w14:textId="77777777" w:rsidR="00805C28" w:rsidRPr="000C1964" w:rsidRDefault="00805C28" w:rsidP="00805C28">
      <w:pPr>
        <w:pStyle w:val="HL2HeadingLevel2"/>
      </w:pPr>
      <w:bookmarkStart w:id="282" w:name="_Toc133587496"/>
      <w:bookmarkStart w:id="283" w:name="_Toc135405993"/>
      <w:r w:rsidRPr="000C1964">
        <w:t>Conclusion</w:t>
      </w:r>
      <w:bookmarkEnd w:id="282"/>
      <w:bookmarkEnd w:id="283"/>
    </w:p>
    <w:p w14:paraId="6AE702D2" w14:textId="1F5643DD" w:rsidR="00805C28" w:rsidRPr="000C1964" w:rsidRDefault="00805C28" w:rsidP="00805C28">
      <w:pPr>
        <w:pStyle w:val="P1-N1Paragraph1-Number1"/>
      </w:pPr>
      <w:r w:rsidRPr="000C1964">
        <w:t>Australia respectfully requests that the Panel find that the wind towers measures are not within its terms of reference. The jurisdictional issues have now been thoroughly ventilated. China has had full</w:t>
      </w:r>
      <w:r w:rsidR="0066428F" w:rsidRPr="000C1964">
        <w:t xml:space="preserve"> and ample</w:t>
      </w:r>
      <w:r w:rsidRPr="000C1964">
        <w:t xml:space="preserve"> opportunity to present its views. Australia asks that the panel rule on these issues prior to the second </w:t>
      </w:r>
      <w:r w:rsidR="005D7BED" w:rsidRPr="000C1964">
        <w:t>Panel meeting</w:t>
      </w:r>
      <w:r w:rsidRPr="000C1964">
        <w:t>.</w:t>
      </w:r>
    </w:p>
    <w:p w14:paraId="6FEE5945" w14:textId="21353BB4" w:rsidR="00F84C98" w:rsidRPr="000C1964" w:rsidRDefault="00805C28" w:rsidP="00F84C98">
      <w:pPr>
        <w:pStyle w:val="P1-N1Paragraph1-Number1"/>
      </w:pPr>
      <w:r w:rsidRPr="000C1964">
        <w:t xml:space="preserve">If the Panel finds that Investigation 221 and/or </w:t>
      </w:r>
      <w:r w:rsidR="00A661A4" w:rsidRPr="000C1964">
        <w:t xml:space="preserve">Expiry Review </w:t>
      </w:r>
      <w:r w:rsidRPr="000C1964">
        <w:t xml:space="preserve">487 are within its terms of reference, China has nevertheless failed to make a </w:t>
      </w:r>
      <w:r w:rsidRPr="000C1964">
        <w:rPr>
          <w:i/>
          <w:iCs/>
        </w:rPr>
        <w:t>prima facie</w:t>
      </w:r>
      <w:r w:rsidRPr="000C1964">
        <w:t xml:space="preserve"> case. China has submitted insufficient evidence to demonstrate that the ADC</w:t>
      </w:r>
      <w:r w:rsidR="001F08D8" w:rsidRPr="000C1964">
        <w:t>'</w:t>
      </w:r>
      <w:r w:rsidRPr="000C1964">
        <w:t>s establishment of the facts was not proper or that the ADC</w:t>
      </w:r>
      <w:r w:rsidR="001F08D8" w:rsidRPr="000C1964">
        <w:t>'</w:t>
      </w:r>
      <w:r w:rsidRPr="000C1964">
        <w:t>s evaluation was biased or not objective.  In Australia</w:t>
      </w:r>
      <w:r w:rsidR="001F08D8" w:rsidRPr="000C1964">
        <w:t>'</w:t>
      </w:r>
      <w:r w:rsidRPr="000C1964">
        <w:t xml:space="preserve">s view, </w:t>
      </w:r>
      <w:r w:rsidR="00A46D23" w:rsidRPr="000C1964">
        <w:t>the Panel</w:t>
      </w:r>
      <w:r w:rsidRPr="000C1964">
        <w:t xml:space="preserve"> should not make any recommendations relating to </w:t>
      </w:r>
      <w:r w:rsidR="00A46D23" w:rsidRPr="000C1964">
        <w:t>the wind towers measures</w:t>
      </w:r>
      <w:r w:rsidRPr="000C1964">
        <w:t xml:space="preserve"> as there would be no utility in doing so.</w:t>
      </w:r>
      <w:r w:rsidR="00F84C98" w:rsidRPr="000C1964">
        <w:br w:type="page"/>
      </w:r>
    </w:p>
    <w:p w14:paraId="74EF607F" w14:textId="77777777" w:rsidR="00740927" w:rsidRPr="000C1964" w:rsidRDefault="00740927" w:rsidP="00740927">
      <w:pPr>
        <w:pStyle w:val="SHSectionHeading"/>
        <w:jc w:val="both"/>
        <w:rPr>
          <w:sz w:val="28"/>
          <w:szCs w:val="28"/>
        </w:rPr>
      </w:pPr>
      <w:bookmarkStart w:id="284" w:name="_Toc135405994"/>
      <w:r w:rsidRPr="000C1964">
        <w:rPr>
          <w:sz w:val="28"/>
          <w:szCs w:val="28"/>
        </w:rPr>
        <w:lastRenderedPageBreak/>
        <w:t>CLAIMS UNDER THE AGREEMENT ON SUBSIDIES AND COUNTERVAILING MEASURES</w:t>
      </w:r>
      <w:bookmarkEnd w:id="261"/>
      <w:bookmarkEnd w:id="262"/>
      <w:bookmarkEnd w:id="284"/>
    </w:p>
    <w:p w14:paraId="1E55EFE9" w14:textId="5C611C92" w:rsidR="00740927" w:rsidRPr="000C1964" w:rsidRDefault="00740927" w:rsidP="00740927">
      <w:pPr>
        <w:pStyle w:val="HL1HeadingLevel1"/>
        <w:numPr>
          <w:ilvl w:val="0"/>
          <w:numId w:val="2"/>
        </w:numPr>
      </w:pPr>
      <w:bookmarkStart w:id="285" w:name="_Toc123657283"/>
      <w:bookmarkStart w:id="286" w:name="_Toc123963197"/>
      <w:bookmarkStart w:id="287" w:name="_Toc135405995"/>
      <w:bookmarkEnd w:id="263"/>
      <w:r w:rsidRPr="000C1964">
        <w:t>Conditional response to SCM claims: stainless steel sinks</w:t>
      </w:r>
      <w:bookmarkEnd w:id="285"/>
      <w:bookmarkEnd w:id="286"/>
      <w:bookmarkEnd w:id="287"/>
    </w:p>
    <w:p w14:paraId="417A5A5A" w14:textId="77777777" w:rsidR="008705AC" w:rsidRPr="000C1964" w:rsidRDefault="008705AC" w:rsidP="00154264">
      <w:pPr>
        <w:pStyle w:val="HL2HeadingLevel2"/>
        <w:numPr>
          <w:ilvl w:val="1"/>
          <w:numId w:val="18"/>
        </w:numPr>
      </w:pPr>
      <w:bookmarkStart w:id="288" w:name="_Toc129862996"/>
      <w:bookmarkStart w:id="289" w:name="_Toc132621382"/>
      <w:bookmarkStart w:id="290" w:name="_Toc135405996"/>
      <w:r w:rsidRPr="000C1964">
        <w:t>Introduction</w:t>
      </w:r>
      <w:bookmarkEnd w:id="288"/>
      <w:bookmarkEnd w:id="289"/>
      <w:bookmarkEnd w:id="290"/>
    </w:p>
    <w:p w14:paraId="0DE8FC1A" w14:textId="042873BA" w:rsidR="008705AC" w:rsidRPr="000C1964" w:rsidRDefault="008705AC" w:rsidP="008705AC">
      <w:pPr>
        <w:pStyle w:val="P1-N1Paragraph1-Number1"/>
      </w:pPr>
      <w:r w:rsidRPr="000C1964">
        <w:t xml:space="preserve">For the reasons set out in paragraphs </w:t>
      </w:r>
      <w:r w:rsidR="00FC57EB" w:rsidRPr="000C1964">
        <w:t>23</w:t>
      </w:r>
      <w:r w:rsidRPr="000C1964">
        <w:t xml:space="preserve"> through </w:t>
      </w:r>
      <w:r w:rsidR="00FC57EB" w:rsidRPr="000C1964">
        <w:t>59</w:t>
      </w:r>
      <w:r w:rsidRPr="000C1964">
        <w:t>, above, as well as Australia</w:t>
      </w:r>
      <w:r w:rsidR="001F08D8" w:rsidRPr="000C1964">
        <w:t>'</w:t>
      </w:r>
      <w:r w:rsidRPr="000C1964">
        <w:t>s PRR, Australia</w:t>
      </w:r>
      <w:r w:rsidR="001F08D8" w:rsidRPr="000C1964">
        <w:t>'</w:t>
      </w:r>
      <w:r w:rsidRPr="000C1964">
        <w:t xml:space="preserve">s </w:t>
      </w:r>
      <w:r w:rsidR="00FC57EB" w:rsidRPr="000C1964">
        <w:t>additional</w:t>
      </w:r>
      <w:r w:rsidRPr="000C1964">
        <w:t xml:space="preserve"> PRR</w:t>
      </w:r>
      <w:r w:rsidR="00FC57EB" w:rsidRPr="000C1964">
        <w:t xml:space="preserve"> Comments</w:t>
      </w:r>
      <w:r w:rsidRPr="000C1964">
        <w:t xml:space="preserve"> and Australia</w:t>
      </w:r>
      <w:r w:rsidR="001F08D8" w:rsidRPr="000C1964">
        <w:t>'</w:t>
      </w:r>
      <w:r w:rsidRPr="000C1964">
        <w:t>s first written submission, all of China</w:t>
      </w:r>
      <w:r w:rsidR="001F08D8" w:rsidRPr="000C1964">
        <w:t>'</w:t>
      </w:r>
      <w:r w:rsidRPr="000C1964">
        <w:t xml:space="preserve">s claims under the SCM Agreement in </w:t>
      </w:r>
      <w:r w:rsidR="00D739D7" w:rsidRPr="000C1964">
        <w:rPr>
          <w:bCs/>
          <w:lang w:val="en-US"/>
        </w:rPr>
        <w:t>section</w:t>
      </w:r>
      <w:r w:rsidRPr="000C1964">
        <w:t xml:space="preserve"> B.2 of its panel request are directed at measures that were no longer in effect at the time of the Panel</w:t>
      </w:r>
      <w:r w:rsidR="001F08D8" w:rsidRPr="000C1964">
        <w:t>'</w:t>
      </w:r>
      <w:r w:rsidRPr="000C1964">
        <w:t>s establishment and, in turn, are outside the Panel</w:t>
      </w:r>
      <w:r w:rsidR="001F08D8" w:rsidRPr="000C1964">
        <w:t>'</w:t>
      </w:r>
      <w:r w:rsidRPr="000C1964">
        <w:t>s terms of reference.</w:t>
      </w:r>
    </w:p>
    <w:p w14:paraId="3E1C16E9" w14:textId="70C50FA6" w:rsidR="008705AC" w:rsidRPr="000C1964" w:rsidRDefault="008705AC" w:rsidP="008705AC">
      <w:pPr>
        <w:pStyle w:val="P1-N1Paragraph1-Number1"/>
      </w:pPr>
      <w:bookmarkStart w:id="291" w:name="_Hlk130547384"/>
      <w:r w:rsidRPr="000C1964">
        <w:t>While Australia submits that China</w:t>
      </w:r>
      <w:r w:rsidR="001F08D8" w:rsidRPr="000C1964">
        <w:t>'</w:t>
      </w:r>
      <w:r w:rsidRPr="000C1964">
        <w:t>s claims under the SCM Agreement are outside the Panel</w:t>
      </w:r>
      <w:r w:rsidR="001F08D8" w:rsidRPr="000C1964">
        <w:t>'</w:t>
      </w:r>
      <w:r w:rsidRPr="000C1964">
        <w:t xml:space="preserve">s terms of reference, even if the Panel were, </w:t>
      </w:r>
      <w:r w:rsidRPr="000C1964">
        <w:rPr>
          <w:i/>
        </w:rPr>
        <w:t>arguendo</w:t>
      </w:r>
      <w:r w:rsidRPr="000C1964">
        <w:t>, to consider China</w:t>
      </w:r>
      <w:r w:rsidR="001F08D8" w:rsidRPr="000C1964">
        <w:t>'</w:t>
      </w:r>
      <w:r w:rsidRPr="000C1964">
        <w:t>s substantive claims</w:t>
      </w:r>
      <w:bookmarkEnd w:id="291"/>
      <w:r w:rsidRPr="000C1964">
        <w:t xml:space="preserve"> in </w:t>
      </w:r>
      <w:r w:rsidR="00FC57EB" w:rsidRPr="000C1964">
        <w:rPr>
          <w:bCs/>
          <w:lang w:val="en-US"/>
        </w:rPr>
        <w:t>section</w:t>
      </w:r>
      <w:r w:rsidRPr="000C1964">
        <w:t xml:space="preserve"> B.2 of its panel request, the ADC</w:t>
      </w:r>
      <w:r w:rsidR="001F08D8" w:rsidRPr="000C1964">
        <w:t>'</w:t>
      </w:r>
      <w:r w:rsidRPr="000C1964">
        <w:t>s determination in the original countervailing duty investigation with respect to Program 1 is entirely consistent with the SCM Agreement. China</w:t>
      </w:r>
      <w:r w:rsidR="001F08D8" w:rsidRPr="000C1964">
        <w:t>'</w:t>
      </w:r>
      <w:r w:rsidRPr="000C1964">
        <w:t xml:space="preserve">s claims are without merit. China chose not to advance any arguments relating to </w:t>
      </w:r>
      <w:r w:rsidR="00FC57EB" w:rsidRPr="000C1964">
        <w:rPr>
          <w:bCs/>
          <w:lang w:val="en-US"/>
        </w:rPr>
        <w:t>section</w:t>
      </w:r>
      <w:r w:rsidRPr="000C1964">
        <w:t xml:space="preserve"> B.2.1 of its panel request. For the claims where it did advance arguments, Australia addressed them in paragraphs </w:t>
      </w:r>
      <w:r w:rsidR="00FC57EB" w:rsidRPr="000C1964">
        <w:t>563</w:t>
      </w:r>
      <w:r w:rsidRPr="000C1964">
        <w:t xml:space="preserve"> through </w:t>
      </w:r>
      <w:r w:rsidR="00FC57EB" w:rsidRPr="000C1964">
        <w:t>707</w:t>
      </w:r>
      <w:r w:rsidRPr="000C1964">
        <w:t xml:space="preserve"> of its first written submission and further below.</w:t>
      </w:r>
    </w:p>
    <w:p w14:paraId="56A7BB97" w14:textId="0FEA4A00" w:rsidR="008705AC" w:rsidRPr="000C1964" w:rsidRDefault="008705AC" w:rsidP="00154264">
      <w:pPr>
        <w:pStyle w:val="HL2HeadingLevel2"/>
        <w:numPr>
          <w:ilvl w:val="1"/>
          <w:numId w:val="18"/>
        </w:numPr>
      </w:pPr>
      <w:bookmarkStart w:id="292" w:name="_Toc132621392"/>
      <w:bookmarkStart w:id="293" w:name="_Toc132900517"/>
      <w:bookmarkStart w:id="294" w:name="_Toc134797986"/>
      <w:bookmarkStart w:id="295" w:name="_Toc135405997"/>
      <w:bookmarkStart w:id="296" w:name="_Hlk135233025"/>
      <w:r w:rsidRPr="000C1964">
        <w:t>China</w:t>
      </w:r>
      <w:r w:rsidR="001F08D8" w:rsidRPr="000C1964">
        <w:t>'</w:t>
      </w:r>
      <w:r w:rsidRPr="000C1964">
        <w:t>s CVD claims 2 and 3</w:t>
      </w:r>
      <w:bookmarkEnd w:id="292"/>
      <w:bookmarkEnd w:id="293"/>
      <w:bookmarkEnd w:id="294"/>
      <w:bookmarkEnd w:id="295"/>
    </w:p>
    <w:p w14:paraId="7BD46C9D" w14:textId="09C050E3" w:rsidR="008705AC" w:rsidRPr="000C1964" w:rsidRDefault="008705AC" w:rsidP="008705AC">
      <w:pPr>
        <w:pStyle w:val="P1-N1Paragraph1-Number1"/>
      </w:pPr>
      <w:r w:rsidRPr="000C1964">
        <w:t>The ADC</w:t>
      </w:r>
      <w:r w:rsidR="001F08D8" w:rsidRPr="000C1964">
        <w:t>'</w:t>
      </w:r>
      <w:r w:rsidRPr="000C1964">
        <w:t>s determination in respect of benefit was fully consistent with Australia</w:t>
      </w:r>
      <w:r w:rsidR="001F08D8" w:rsidRPr="000C1964">
        <w:t>'</w:t>
      </w:r>
      <w:r w:rsidRPr="000C1964">
        <w:t xml:space="preserve">s obligations under Articles 1.1(b) and 14(d) of the SCM Agreement. Nevertheless, in its opening statement and in its response to Panel question no. 33, China continues to incorrectly allege that the ADC was not entitled to disregard in-country prices of </w:t>
      </w:r>
      <w:r w:rsidRPr="000C1964">
        <w:rPr>
          <w:lang w:val="en-GB"/>
        </w:rPr>
        <w:t>304 SS CRC and questions the out-of-country benchmark chosen by the ADC and the associated adjustments made.</w:t>
      </w:r>
    </w:p>
    <w:p w14:paraId="1F57BE4B" w14:textId="77777777" w:rsidR="008705AC" w:rsidRPr="000C1964" w:rsidRDefault="008705AC" w:rsidP="008705AC">
      <w:pPr>
        <w:pStyle w:val="P1-N1Paragraph1-Number1"/>
      </w:pPr>
      <w:r w:rsidRPr="000C1964">
        <w:t xml:space="preserve">Australia addressed </w:t>
      </w:r>
      <w:proofErr w:type="gramStart"/>
      <w:r w:rsidRPr="000C1964">
        <w:t>the majority of</w:t>
      </w:r>
      <w:proofErr w:type="gramEnd"/>
      <w:r w:rsidRPr="000C1964">
        <w:t xml:space="preserve"> these arguments and explained how the ADC complied with the requirements of Articles 1.1(b) and 14(d) of the SCM Agreement at paragraphs 571-617 of its first written submission. </w:t>
      </w:r>
      <w:proofErr w:type="gramStart"/>
      <w:r w:rsidRPr="000C1964">
        <w:t>In particular, Australia</w:t>
      </w:r>
      <w:proofErr w:type="gramEnd"/>
      <w:r w:rsidRPr="000C1964">
        <w:t xml:space="preserve"> has explained that: </w:t>
      </w:r>
    </w:p>
    <w:p w14:paraId="042C1572" w14:textId="5945600B" w:rsidR="008705AC" w:rsidRPr="000C1964" w:rsidRDefault="00D05940" w:rsidP="00154264">
      <w:pPr>
        <w:pStyle w:val="P1-N1Paragraph1-Number1"/>
        <w:numPr>
          <w:ilvl w:val="0"/>
          <w:numId w:val="34"/>
        </w:numPr>
      </w:pPr>
      <w:r w:rsidRPr="000C1964">
        <w:t>i</w:t>
      </w:r>
      <w:r w:rsidR="008705AC" w:rsidRPr="000C1964">
        <w:t>n accordance with the text of Article 14(d) and previous decisions of the Appellate Body, particularly the Appellate Body</w:t>
      </w:r>
      <w:r w:rsidR="001F08D8" w:rsidRPr="000C1964">
        <w:t>'</w:t>
      </w:r>
      <w:r w:rsidR="008705AC" w:rsidRPr="000C1964">
        <w:t xml:space="preserve">s findings in </w:t>
      </w:r>
      <w:r w:rsidR="008705AC" w:rsidRPr="000C1964">
        <w:rPr>
          <w:i/>
          <w:iCs/>
        </w:rPr>
        <w:t xml:space="preserve">US – Carbon Streel </w:t>
      </w:r>
      <w:r w:rsidR="008705AC" w:rsidRPr="000C1964">
        <w:rPr>
          <w:i/>
          <w:iCs/>
        </w:rPr>
        <w:lastRenderedPageBreak/>
        <w:t>(India)</w:t>
      </w:r>
      <w:r w:rsidR="008705AC" w:rsidRPr="000C1964">
        <w:t xml:space="preserve">, the ADC correctly disregarded in-country prices of </w:t>
      </w:r>
      <w:r w:rsidR="008705AC" w:rsidRPr="000C1964">
        <w:rPr>
          <w:lang w:val="en-GB"/>
        </w:rPr>
        <w:t>304 SS CRC</w:t>
      </w:r>
      <w:r w:rsidR="008705AC" w:rsidRPr="000C1964">
        <w:t xml:space="preserve"> due to government intervention in the </w:t>
      </w:r>
      <w:proofErr w:type="gramStart"/>
      <w:r w:rsidR="008705AC" w:rsidRPr="000C1964">
        <w:rPr>
          <w:lang w:val="en-GB"/>
        </w:rPr>
        <w:t>market;</w:t>
      </w:r>
      <w:proofErr w:type="gramEnd"/>
      <w:r w:rsidR="008705AC" w:rsidRPr="000C1964">
        <w:rPr>
          <w:lang w:val="en-GB"/>
        </w:rPr>
        <w:t xml:space="preserve"> </w:t>
      </w:r>
    </w:p>
    <w:p w14:paraId="2A3F73DB" w14:textId="5B300D1C" w:rsidR="008705AC" w:rsidRPr="000C1964" w:rsidRDefault="00D05940" w:rsidP="00154264">
      <w:pPr>
        <w:pStyle w:val="P1-N1Paragraph1-Number1"/>
        <w:numPr>
          <w:ilvl w:val="0"/>
          <w:numId w:val="34"/>
        </w:numPr>
      </w:pPr>
      <w:r w:rsidRPr="000C1964">
        <w:t>t</w:t>
      </w:r>
      <w:r w:rsidR="008705AC" w:rsidRPr="000C1964">
        <w:t xml:space="preserve">he ADC adopted an out-of-country benchmark that was the best available representation of the market-determined price of </w:t>
      </w:r>
      <w:r w:rsidR="008705AC" w:rsidRPr="000C1964">
        <w:rPr>
          <w:lang w:val="en-GB"/>
        </w:rPr>
        <w:t>304 SS CRC in China; and</w:t>
      </w:r>
    </w:p>
    <w:p w14:paraId="5F4C704C" w14:textId="083D0C42" w:rsidR="008705AC" w:rsidRPr="000C1964" w:rsidRDefault="00D05940" w:rsidP="00154264">
      <w:pPr>
        <w:pStyle w:val="P1-N1Paragraph1-Number1"/>
        <w:numPr>
          <w:ilvl w:val="0"/>
          <w:numId w:val="34"/>
        </w:numPr>
      </w:pPr>
      <w:r w:rsidRPr="000C1964">
        <w:rPr>
          <w:lang w:val="en-GB"/>
        </w:rPr>
        <w:t>t</w:t>
      </w:r>
      <w:r w:rsidR="008705AC" w:rsidRPr="000C1964">
        <w:rPr>
          <w:lang w:val="en-GB"/>
        </w:rPr>
        <w:t>he ADC adjusted this benchmark for prevailing market conditions in China.</w:t>
      </w:r>
    </w:p>
    <w:p w14:paraId="127D085A" w14:textId="77777777" w:rsidR="008705AC" w:rsidRPr="000C1964" w:rsidRDefault="008705AC" w:rsidP="008705AC">
      <w:pPr>
        <w:pStyle w:val="P1-N1Paragraph1-Number1"/>
        <w:rPr>
          <w:lang w:val="en-GB"/>
        </w:rPr>
      </w:pPr>
      <w:r w:rsidRPr="000C1964">
        <w:t>In this submission, Australia addresses the flawed arguments, including factual and legal errors, advanced by China in its opening statement and in its response to Panel question no. 33.</w:t>
      </w:r>
    </w:p>
    <w:p w14:paraId="61B61805" w14:textId="77777777" w:rsidR="008705AC" w:rsidRPr="000C1964" w:rsidRDefault="008705AC" w:rsidP="00154264">
      <w:pPr>
        <w:pStyle w:val="HL3HeadingLevel3"/>
        <w:numPr>
          <w:ilvl w:val="2"/>
          <w:numId w:val="18"/>
        </w:numPr>
      </w:pPr>
      <w:bookmarkStart w:id="297" w:name="_Toc132621393"/>
      <w:bookmarkStart w:id="298" w:name="_Toc132900518"/>
      <w:bookmarkStart w:id="299" w:name="_Toc134797987"/>
      <w:bookmarkStart w:id="300" w:name="_Toc135405998"/>
      <w:r w:rsidRPr="000C1964">
        <w:t xml:space="preserve">The ADC disregarded in-country prices consistently with WTO </w:t>
      </w:r>
      <w:proofErr w:type="gramStart"/>
      <w:r w:rsidRPr="000C1964">
        <w:t>law</w:t>
      </w:r>
      <w:bookmarkEnd w:id="297"/>
      <w:bookmarkEnd w:id="298"/>
      <w:bookmarkEnd w:id="299"/>
      <w:bookmarkEnd w:id="300"/>
      <w:proofErr w:type="gramEnd"/>
    </w:p>
    <w:p w14:paraId="21C461EB" w14:textId="397975CC" w:rsidR="008705AC" w:rsidRPr="000C1964" w:rsidRDefault="008705AC" w:rsidP="008705AC">
      <w:pPr>
        <w:pStyle w:val="P1-N1Paragraph1-Number1"/>
      </w:pPr>
      <w:r w:rsidRPr="000C1964">
        <w:t>In challenging the ADC</w:t>
      </w:r>
      <w:r w:rsidR="001F08D8" w:rsidRPr="000C1964">
        <w:t>'</w:t>
      </w:r>
      <w:r w:rsidRPr="000C1964">
        <w:t xml:space="preserve">s decision to disregard in-country prices of 304 SS CRC, China advances </w:t>
      </w:r>
      <w:proofErr w:type="gramStart"/>
      <w:r w:rsidRPr="000C1964">
        <w:t>a number of</w:t>
      </w:r>
      <w:proofErr w:type="gramEnd"/>
      <w:r w:rsidRPr="000C1964">
        <w:t xml:space="preserve"> arguments that are unsupported by the text of the SCM Agreement or the facts in this case.</w:t>
      </w:r>
    </w:p>
    <w:p w14:paraId="05ED2FA5" w14:textId="77777777" w:rsidR="008705AC" w:rsidRPr="000C1964" w:rsidRDefault="008705AC" w:rsidP="00154264">
      <w:pPr>
        <w:pStyle w:val="HL4HeadingLevel4"/>
        <w:numPr>
          <w:ilvl w:val="3"/>
          <w:numId w:val="18"/>
        </w:numPr>
      </w:pPr>
      <w:bookmarkStart w:id="301" w:name="_Toc134797988"/>
      <w:bookmarkStart w:id="302" w:name="_Toc135405999"/>
      <w:r w:rsidRPr="000C1964">
        <w:t>China incorrectly argues that an investigating authority needs evidence that in-country prices have a direct impact on the price of the good</w:t>
      </w:r>
      <w:bookmarkEnd w:id="301"/>
      <w:bookmarkEnd w:id="302"/>
    </w:p>
    <w:p w14:paraId="7749740D" w14:textId="5EE6096C" w:rsidR="008705AC" w:rsidRPr="000C1964" w:rsidRDefault="008705AC" w:rsidP="008705AC">
      <w:pPr>
        <w:pStyle w:val="P1-N1Paragraph1-Number1"/>
      </w:pPr>
      <w:r w:rsidRPr="000C1964">
        <w:t xml:space="preserve">China argues that </w:t>
      </w:r>
      <w:proofErr w:type="gramStart"/>
      <w:r w:rsidRPr="000C1964">
        <w:t>in order for</w:t>
      </w:r>
      <w:proofErr w:type="gramEnd"/>
      <w:r w:rsidRPr="000C1964">
        <w:t xml:space="preserve"> an investigating authority to disregard in-country prices consistently with the guidelines in Article 14(d), an investigating authority needs to </w:t>
      </w:r>
      <w:r w:rsidR="001F08D8" w:rsidRPr="000C1964">
        <w:t>"</w:t>
      </w:r>
      <w:r w:rsidRPr="000C1964">
        <w:t>explain</w:t>
      </w:r>
      <w:r w:rsidR="001F08D8" w:rsidRPr="000C1964">
        <w:t>"</w:t>
      </w:r>
      <w:r w:rsidRPr="000C1964">
        <w:t xml:space="preserve"> how government intervention has a direct impact on the price of the good in question.</w:t>
      </w:r>
      <w:r w:rsidRPr="000C1964">
        <w:rPr>
          <w:rStyle w:val="FootnoteReference"/>
        </w:rPr>
        <w:footnoteReference w:id="373"/>
      </w:r>
      <w:r w:rsidRPr="000C1964">
        <w:t xml:space="preserve"> </w:t>
      </w:r>
    </w:p>
    <w:p w14:paraId="68D34D29" w14:textId="77777777" w:rsidR="00344B6D" w:rsidRPr="000C1964" w:rsidRDefault="008705AC" w:rsidP="00344B6D">
      <w:pPr>
        <w:pStyle w:val="P1-N1Paragraph1-Number1"/>
      </w:pPr>
      <w:r w:rsidRPr="000C1964">
        <w:t>If accepted, China</w:t>
      </w:r>
      <w:r w:rsidR="001F08D8" w:rsidRPr="000C1964">
        <w:t>'</w:t>
      </w:r>
      <w:r w:rsidRPr="000C1964">
        <w:t>s position would effectively amount to an obligation on investigating authorities to always justify recourse to out-of-country prices through a quantitative analysis of in-country prices. No such obligation is imposed by the SCM Agreement. The guidelines set out in Article 14 do not require investigating authorities to adopt a particular style of analysis or methodology in every investigation. Rather, Article 14(d) simply provides:</w:t>
      </w:r>
    </w:p>
    <w:p w14:paraId="15CC2001" w14:textId="7BAAF704" w:rsidR="008705AC" w:rsidRPr="000C1964" w:rsidRDefault="00344B6D" w:rsidP="00344B6D">
      <w:pPr>
        <w:pStyle w:val="P1-N1Paragraph1-Number1"/>
        <w:numPr>
          <w:ilvl w:val="0"/>
          <w:numId w:val="0"/>
        </w:numPr>
        <w:ind w:left="851"/>
        <w:rPr>
          <w:sz w:val="22"/>
          <w:szCs w:val="22"/>
        </w:rPr>
      </w:pPr>
      <w:r w:rsidRPr="000C1964">
        <w:rPr>
          <w:sz w:val="22"/>
          <w:szCs w:val="22"/>
        </w:rPr>
        <w:t>T</w:t>
      </w:r>
      <w:r w:rsidR="008705AC" w:rsidRPr="000C1964">
        <w:rPr>
          <w:sz w:val="22"/>
          <w:szCs w:val="22"/>
        </w:rPr>
        <w:t xml:space="preserve">he provision of goods or services or purchase of goods by a government shall not be considered as conferring a benefit unless the provision is made for less than adequate remuneration, or the purchase is made for more than adequate remuneration. The adequacy </w:t>
      </w:r>
      <w:r w:rsidR="008705AC" w:rsidRPr="000C1964">
        <w:rPr>
          <w:sz w:val="22"/>
          <w:szCs w:val="22"/>
        </w:rPr>
        <w:lastRenderedPageBreak/>
        <w:t>of remuneration shall be determined in relation to prevailing market conditions for the good or service in question in the country of provision or purchase (including price, quality, availability, marketability, transportation and other conditions of purchase or sale).</w:t>
      </w:r>
      <w:r w:rsidR="008705AC" w:rsidRPr="000C1964">
        <w:rPr>
          <w:rStyle w:val="FootnoteReference"/>
          <w:sz w:val="22"/>
          <w:szCs w:val="22"/>
        </w:rPr>
        <w:footnoteReference w:id="374"/>
      </w:r>
    </w:p>
    <w:p w14:paraId="52F4841A" w14:textId="10854785" w:rsidR="008705AC" w:rsidRPr="000C1964" w:rsidRDefault="008705AC" w:rsidP="008705AC">
      <w:pPr>
        <w:pStyle w:val="P1-N1Paragraph1-Number1"/>
      </w:pPr>
      <w:r w:rsidRPr="000C1964">
        <w:t>Moreover, China</w:t>
      </w:r>
      <w:r w:rsidR="001F08D8" w:rsidRPr="000C1964">
        <w:t>'</w:t>
      </w:r>
      <w:r w:rsidRPr="000C1964">
        <w:t>s view is inconsistent with previous findings of the Appellate Body, which said on a number of occasions that a determination of whether in-country prices are distorted must be established on a case-by-case basis.</w:t>
      </w:r>
      <w:r w:rsidRPr="000C1964">
        <w:rPr>
          <w:rStyle w:val="FootnoteReference"/>
        </w:rPr>
        <w:footnoteReference w:id="375"/>
      </w:r>
      <w:r w:rsidRPr="000C1964">
        <w:t xml:space="preserve"> For example, in </w:t>
      </w:r>
      <w:r w:rsidRPr="000C1964">
        <w:rPr>
          <w:i/>
          <w:iCs/>
        </w:rPr>
        <w:t>US – Carbon Steel (India)</w:t>
      </w:r>
      <w:r w:rsidRPr="000C1964">
        <w:t xml:space="preserve">, the Appellate Body acknowledged that </w:t>
      </w:r>
      <w:r w:rsidR="001F08D8" w:rsidRPr="000C1964">
        <w:t>"</w:t>
      </w:r>
      <w:r w:rsidRPr="000C1964">
        <w:t>the necessary analysis for the purpose of arriving at a proper benchmark will vary depending upon the circumstances of the case, the characteristics of the market being examined, and the nature, quantity, and quality of the information</w:t>
      </w:r>
      <w:r w:rsidR="001F08D8" w:rsidRPr="000C1964">
        <w:t>"</w:t>
      </w:r>
      <w:r w:rsidRPr="000C1964">
        <w:t>.</w:t>
      </w:r>
      <w:r w:rsidRPr="000C1964">
        <w:rPr>
          <w:rStyle w:val="FootnoteReference"/>
        </w:rPr>
        <w:footnoteReference w:id="376"/>
      </w:r>
      <w:r w:rsidRPr="000C1964">
        <w:t xml:space="preserve"> One such circumstance where the type of the analysis may vary is where </w:t>
      </w:r>
      <w:r w:rsidR="001F08D8" w:rsidRPr="000C1964">
        <w:t>"</w:t>
      </w:r>
      <w:r w:rsidRPr="000C1964">
        <w:t>investigating authorities cannot verify necessary market or pricing information</w:t>
      </w:r>
      <w:r w:rsidR="001F08D8" w:rsidRPr="000C1964">
        <w:t>"</w:t>
      </w:r>
      <w:r w:rsidRPr="000C1964">
        <w:t>.</w:t>
      </w:r>
      <w:r w:rsidRPr="000C1964">
        <w:rPr>
          <w:rStyle w:val="FootnoteReference"/>
        </w:rPr>
        <w:footnoteReference w:id="377"/>
      </w:r>
    </w:p>
    <w:p w14:paraId="097CCD10" w14:textId="17DFF1D3" w:rsidR="008705AC" w:rsidRPr="000C1964" w:rsidRDefault="008705AC" w:rsidP="008705AC">
      <w:pPr>
        <w:pStyle w:val="P1-N1Paragraph1-Number1"/>
      </w:pPr>
      <w:r w:rsidRPr="000C1964">
        <w:t>In other words, contrary to China</w:t>
      </w:r>
      <w:r w:rsidR="001F08D8" w:rsidRPr="000C1964">
        <w:t>'</w:t>
      </w:r>
      <w:r w:rsidRPr="000C1964">
        <w:t xml:space="preserve">s submissions, the ability of investigating authorities to disregard in-country prices in the context of individual investigations will vary on a case-by-case basis. There is no mandatory requirement on an investigating authority to </w:t>
      </w:r>
      <w:r w:rsidR="001F08D8" w:rsidRPr="000C1964">
        <w:t>"</w:t>
      </w:r>
      <w:r w:rsidRPr="000C1964">
        <w:t>explain</w:t>
      </w:r>
      <w:r w:rsidR="001F08D8" w:rsidRPr="000C1964">
        <w:t>"</w:t>
      </w:r>
      <w:r w:rsidRPr="000C1964">
        <w:t xml:space="preserve"> that government intervention had a direct impact on the price of the good in question before resorting to out-of-country prices.</w:t>
      </w:r>
      <w:r w:rsidR="00D20658" w:rsidRPr="000C1964">
        <w:rPr>
          <w:rStyle w:val="FootnoteReference"/>
        </w:rPr>
        <w:t xml:space="preserve"> </w:t>
      </w:r>
      <w:r w:rsidR="00D20658" w:rsidRPr="000C1964">
        <w:rPr>
          <w:rStyle w:val="FootnoteReference"/>
        </w:rPr>
        <w:footnoteReference w:id="378"/>
      </w:r>
    </w:p>
    <w:p w14:paraId="13D39CB5" w14:textId="77777777" w:rsidR="008705AC" w:rsidRPr="000C1964" w:rsidRDefault="008705AC" w:rsidP="00154264">
      <w:pPr>
        <w:pStyle w:val="HL4HeadingLevel4"/>
        <w:numPr>
          <w:ilvl w:val="3"/>
          <w:numId w:val="18"/>
        </w:numPr>
      </w:pPr>
      <w:bookmarkStart w:id="303" w:name="_Toc134797989"/>
      <w:bookmarkStart w:id="304" w:name="_Toc135406000"/>
      <w:r w:rsidRPr="000C1964">
        <w:t xml:space="preserve">China adopts contradictory arguments in relation to the process of analysis adopted by the </w:t>
      </w:r>
      <w:proofErr w:type="gramStart"/>
      <w:r w:rsidRPr="000C1964">
        <w:t>ADC</w:t>
      </w:r>
      <w:bookmarkEnd w:id="303"/>
      <w:bookmarkEnd w:id="304"/>
      <w:proofErr w:type="gramEnd"/>
    </w:p>
    <w:p w14:paraId="382F8094" w14:textId="63314457" w:rsidR="008705AC" w:rsidRPr="000C1964" w:rsidRDefault="008705AC" w:rsidP="008705AC">
      <w:pPr>
        <w:pStyle w:val="P1-N1Paragraph1-Number1"/>
      </w:pPr>
      <w:r w:rsidRPr="000C1964">
        <w:rPr>
          <w:lang w:val="en-GB"/>
        </w:rPr>
        <w:t xml:space="preserve">China has sought to </w:t>
      </w:r>
      <w:r w:rsidRPr="000C1964">
        <w:t>demonstrate error in the ADC</w:t>
      </w:r>
      <w:r w:rsidR="001F08D8" w:rsidRPr="000C1964">
        <w:t>'</w:t>
      </w:r>
      <w:r w:rsidRPr="000C1964">
        <w:t xml:space="preserve">s analysis that led to it disregarding in-country prices, </w:t>
      </w:r>
      <w:r w:rsidRPr="000C1964">
        <w:rPr>
          <w:lang w:val="en-GB"/>
        </w:rPr>
        <w:t>through multiple arguments that contradict one another. In its opening statement China alleged that the ADC relied on</w:t>
      </w:r>
      <w:r w:rsidRPr="000C1964">
        <w:t xml:space="preserve"> </w:t>
      </w:r>
      <w:r w:rsidR="001F08D8" w:rsidRPr="000C1964">
        <w:t>"</w:t>
      </w:r>
      <w:r w:rsidRPr="000C1964">
        <w:rPr>
          <w:lang w:val="en-GB"/>
        </w:rPr>
        <w:t>facts available</w:t>
      </w:r>
      <w:r w:rsidR="001F08D8" w:rsidRPr="000C1964">
        <w:t>"</w:t>
      </w:r>
      <w:r w:rsidRPr="000C1964">
        <w:rPr>
          <w:lang w:val="en-GB"/>
        </w:rPr>
        <w:t xml:space="preserve"> to determine that in-country prices were distorted,</w:t>
      </w:r>
      <w:r w:rsidRPr="000C1964">
        <w:rPr>
          <w:rStyle w:val="FootnoteReference"/>
          <w:lang w:val="en-GB"/>
        </w:rPr>
        <w:footnoteReference w:id="379"/>
      </w:r>
      <w:r w:rsidRPr="000C1964">
        <w:rPr>
          <w:lang w:val="en-GB"/>
        </w:rPr>
        <w:t xml:space="preserve"> but then in its response to Panel question no. 33 states the analysis undertaken by ADC was nothing more than a</w:t>
      </w:r>
      <w:r w:rsidRPr="000C1964">
        <w:t xml:space="preserve"> </w:t>
      </w:r>
      <w:r w:rsidR="001F08D8" w:rsidRPr="000C1964">
        <w:t>"</w:t>
      </w:r>
      <w:r w:rsidRPr="000C1964">
        <w:rPr>
          <w:lang w:val="en-GB"/>
        </w:rPr>
        <w:t>comparison between the benefit benchmark and in-country prices to justify its finding that there was a distortion</w:t>
      </w:r>
      <w:r w:rsidR="001F08D8" w:rsidRPr="000C1964">
        <w:t>"</w:t>
      </w:r>
      <w:r w:rsidRPr="000C1964">
        <w:rPr>
          <w:lang w:val="en-GB"/>
        </w:rPr>
        <w:t>.</w:t>
      </w:r>
      <w:r w:rsidRPr="000C1964">
        <w:rPr>
          <w:rStyle w:val="FootnoteReference"/>
          <w:lang w:val="en-GB"/>
        </w:rPr>
        <w:footnoteReference w:id="380"/>
      </w:r>
      <w:r w:rsidRPr="000C1964">
        <w:rPr>
          <w:lang w:val="en-GB"/>
        </w:rPr>
        <w:t xml:space="preserve"> Neither of these statements are correct.</w:t>
      </w:r>
    </w:p>
    <w:p w14:paraId="116489C8" w14:textId="77777777" w:rsidR="008705AC" w:rsidRPr="000C1964" w:rsidRDefault="008705AC" w:rsidP="008705AC">
      <w:pPr>
        <w:pStyle w:val="P1-N1Paragraph1-Number1"/>
      </w:pPr>
      <w:r w:rsidRPr="000C1964">
        <w:lastRenderedPageBreak/>
        <w:t xml:space="preserve">To be clear, the ADC did not have recourse to facts available to determine whether 304 SS CRC was provided for less than adequate remuneration. No such finding is made or suggested in Stainless Steel Sinks Investigation 238 Report. </w:t>
      </w:r>
    </w:p>
    <w:p w14:paraId="5906733B" w14:textId="4742A708" w:rsidR="008705AC" w:rsidRPr="000C1964" w:rsidRDefault="008705AC" w:rsidP="008705AC">
      <w:pPr>
        <w:pStyle w:val="P1-N1Paragraph1-Number1"/>
      </w:pPr>
      <w:r w:rsidRPr="000C1964">
        <w:rPr>
          <w:lang w:val="en-GB"/>
        </w:rPr>
        <w:t>In</w:t>
      </w:r>
      <w:r w:rsidRPr="000C1964">
        <w:t xml:space="preserve"> a practical sense, the choices that were open to the ADC in conducting this evaluation were limited by the decision of the Government of China not to provide a complete response to the ADC</w:t>
      </w:r>
      <w:r w:rsidR="001F08D8" w:rsidRPr="000C1964">
        <w:t>'</w:t>
      </w:r>
      <w:r w:rsidRPr="000C1964">
        <w:t>s questionnaire.</w:t>
      </w:r>
      <w:r w:rsidRPr="000C1964">
        <w:rPr>
          <w:rStyle w:val="FootnoteReference"/>
        </w:rPr>
        <w:footnoteReference w:id="381"/>
      </w:r>
      <w:r w:rsidRPr="000C1964">
        <w:t xml:space="preserve"> Australia cannot exclude the possibility that a different course of analysis might have been undertaken had a complete questionnaire response been available. But no contravention of the SCM Agreement can be shown from the bare fact that the ADC did not have perfect information before it. A dispute settlement proceeding is not the occasion for China to seek to revisit the choices it made not to participate in the original investigation.</w:t>
      </w:r>
      <w:r w:rsidRPr="000C1964">
        <w:rPr>
          <w:rStyle w:val="FootnoteReference"/>
        </w:rPr>
        <w:footnoteReference w:id="382"/>
      </w:r>
    </w:p>
    <w:p w14:paraId="677F7366" w14:textId="49386EB4" w:rsidR="008705AC" w:rsidRPr="000C1964" w:rsidRDefault="008705AC" w:rsidP="008705AC">
      <w:pPr>
        <w:pStyle w:val="P1-N1Paragraph1-Number1"/>
      </w:pPr>
      <w:r w:rsidRPr="000C1964">
        <w:t>With respect to China</w:t>
      </w:r>
      <w:r w:rsidR="001F08D8" w:rsidRPr="000C1964">
        <w:t>'</w:t>
      </w:r>
      <w:r w:rsidRPr="000C1964">
        <w:t xml:space="preserve">s second line of argumentation, the ADC did not just compare domestic prices of </w:t>
      </w:r>
      <w:r w:rsidRPr="000C1964">
        <w:rPr>
          <w:lang w:val="en-GB"/>
        </w:rPr>
        <w:t>304 SS CRC with an out-of-country benchmark. Rather, the ADC considered evidence from the Australian industry and exporters, as well as evidence collected during previous investigations.</w:t>
      </w:r>
      <w:r w:rsidRPr="000C1964">
        <w:rPr>
          <w:rStyle w:val="FootnoteReference"/>
          <w:lang w:val="en-GB"/>
        </w:rPr>
        <w:footnoteReference w:id="383"/>
      </w:r>
      <w:r w:rsidRPr="000C1964">
        <w:rPr>
          <w:lang w:val="en-GB"/>
        </w:rPr>
        <w:t xml:space="preserve"> </w:t>
      </w:r>
      <w:r w:rsidRPr="000C1964">
        <w:t xml:space="preserve">In these previous investigations, the ADC considered numerous policies, plans and implementing measures of the Government of China, and found that there was substantial government intervention in the Chinese steel industry and in the manufacture and production of similar steel products to </w:t>
      </w:r>
      <w:r w:rsidRPr="000C1964">
        <w:rPr>
          <w:lang w:val="en-GB"/>
        </w:rPr>
        <w:t>304 SS CRC</w:t>
      </w:r>
      <w:r w:rsidRPr="000C1964">
        <w:t>.</w:t>
      </w:r>
      <w:r w:rsidRPr="000C1964">
        <w:rPr>
          <w:rStyle w:val="FootnoteReference"/>
        </w:rPr>
        <w:footnoteReference w:id="384"/>
      </w:r>
    </w:p>
    <w:p w14:paraId="1F7B0F83" w14:textId="77777777" w:rsidR="008705AC" w:rsidRPr="000C1964" w:rsidRDefault="008705AC" w:rsidP="00344B6D">
      <w:pPr>
        <w:pStyle w:val="P1-N1Paragraph1-Number1"/>
      </w:pPr>
      <w:r w:rsidRPr="000C1964">
        <w:rPr>
          <w:lang w:val="en-GB"/>
        </w:rPr>
        <w:t xml:space="preserve">The ADC undertook a comprehensive process of analysis to identify whether there were similarities between these previously investigated products and 304 SS CRC, as the ADC summarised in </w:t>
      </w:r>
      <w:r w:rsidRPr="000C1964">
        <w:t>Stainless Steel Sinks Investigation 238 Report:</w:t>
      </w:r>
    </w:p>
    <w:p w14:paraId="4F0EC6F1" w14:textId="77777777" w:rsidR="008705AC" w:rsidRPr="000C1964" w:rsidRDefault="008705AC" w:rsidP="008705AC">
      <w:pPr>
        <w:pStyle w:val="P1-N1Paragraph1-Number1"/>
        <w:numPr>
          <w:ilvl w:val="0"/>
          <w:numId w:val="0"/>
        </w:numPr>
        <w:tabs>
          <w:tab w:val="left" w:pos="720"/>
        </w:tabs>
        <w:ind w:left="720"/>
      </w:pPr>
      <w:r w:rsidRPr="000C1964">
        <w:rPr>
          <w:sz w:val="22"/>
          <w:szCs w:val="22"/>
        </w:rPr>
        <w:t xml:space="preserve">The Commission has undertaken research into the manufacturing process of </w:t>
      </w:r>
      <w:bookmarkStart w:id="305" w:name="_Hlk130991195"/>
      <w:r w:rsidRPr="000C1964">
        <w:rPr>
          <w:sz w:val="22"/>
          <w:szCs w:val="22"/>
        </w:rPr>
        <w:t xml:space="preserve">304 SS CRC </w:t>
      </w:r>
      <w:bookmarkEnd w:id="305"/>
      <w:r w:rsidRPr="000C1964">
        <w:rPr>
          <w:sz w:val="22"/>
          <w:szCs w:val="22"/>
        </w:rPr>
        <w:t xml:space="preserve">and has </w:t>
      </w:r>
      <w:r w:rsidRPr="000C1964">
        <w:rPr>
          <w:i/>
          <w:iCs/>
          <w:sz w:val="22"/>
          <w:szCs w:val="22"/>
        </w:rPr>
        <w:t>found significant similarities between the raw materials and manufacturing process</w:t>
      </w:r>
      <w:r w:rsidRPr="000C1964">
        <w:rPr>
          <w:sz w:val="22"/>
          <w:szCs w:val="22"/>
        </w:rPr>
        <w:t xml:space="preserve"> of stainless steel, and the raw materials and manufacturing processes of hot rolled plate steel, steel slab and hot-rolled coil (HRC). These are the raw materials for deep drawn stainless steel sinks, aluminium zinc coated steel, galvanised </w:t>
      </w:r>
      <w:proofErr w:type="gramStart"/>
      <w:r w:rsidRPr="000C1964">
        <w:rPr>
          <w:sz w:val="22"/>
          <w:szCs w:val="22"/>
        </w:rPr>
        <w:t>steel</w:t>
      </w:r>
      <w:proofErr w:type="gramEnd"/>
      <w:r w:rsidRPr="000C1964">
        <w:rPr>
          <w:sz w:val="22"/>
          <w:szCs w:val="22"/>
        </w:rPr>
        <w:t xml:space="preserve"> and wind towers. Specifically, HRC, hot rolled plate and 304 SS CRC are each manufactured from steel slab that is </w:t>
      </w:r>
      <w:proofErr w:type="spellStart"/>
      <w:r w:rsidRPr="000C1964">
        <w:rPr>
          <w:sz w:val="22"/>
          <w:szCs w:val="22"/>
        </w:rPr>
        <w:t>hotrolled</w:t>
      </w:r>
      <w:proofErr w:type="spellEnd"/>
      <w:r w:rsidRPr="000C1964">
        <w:rPr>
          <w:sz w:val="22"/>
          <w:szCs w:val="22"/>
        </w:rPr>
        <w:t xml:space="preserve"> in a rolling mill to the desired thickness. The steel slabs used are made either using an electric arc furnace </w:t>
      </w:r>
      <w:r w:rsidRPr="000C1964">
        <w:rPr>
          <w:sz w:val="22"/>
          <w:szCs w:val="22"/>
        </w:rPr>
        <w:lastRenderedPageBreak/>
        <w:t>process (using scrap carbon steel as they key raw material) or through a fully integrated steelmaking process (using coking coal, iron ore, and scrap carbon steel as the key raw materials). Stainless steel coil, HRC and plate steel manufacturers may either produce their own slabs for later rolling or purchase them already made from a steel supplier.</w:t>
      </w:r>
      <w:r w:rsidRPr="000C1964">
        <w:rPr>
          <w:rStyle w:val="FootnoteReference"/>
          <w:sz w:val="22"/>
          <w:szCs w:val="22"/>
        </w:rPr>
        <w:footnoteReference w:id="385"/>
      </w:r>
    </w:p>
    <w:p w14:paraId="04F2E7CB" w14:textId="0F7A75CF" w:rsidR="008705AC" w:rsidRPr="000C1964" w:rsidRDefault="008705AC" w:rsidP="008705AC">
      <w:pPr>
        <w:pStyle w:val="P1-N1Paragraph1-Number1"/>
      </w:pPr>
      <w:r w:rsidRPr="000C1964">
        <w:rPr>
          <w:lang w:val="en-GB"/>
        </w:rPr>
        <w:t xml:space="preserve">In light of the significant similarities, the ADC considered that numerous policies, plans and implementing measures examined by the ADC in these previous investigations would be </w:t>
      </w:r>
      <w:r w:rsidR="001F08D8" w:rsidRPr="000C1964">
        <w:rPr>
          <w:lang w:val="en-GB"/>
        </w:rPr>
        <w:t>"</w:t>
      </w:r>
      <w:r w:rsidRPr="000C1964">
        <w:rPr>
          <w:lang w:val="en-GB"/>
        </w:rPr>
        <w:t>likely to extend to manufacturers of 304 SS CRC, or to their upstream suppliers of steel and steel raw materials.</w:t>
      </w:r>
      <w:r w:rsidR="001F08D8" w:rsidRPr="000C1964">
        <w:rPr>
          <w:lang w:val="en-GB"/>
        </w:rPr>
        <w:t>"</w:t>
      </w:r>
      <w:r w:rsidRPr="000C1964">
        <w:rPr>
          <w:vertAlign w:val="superscript"/>
          <w:lang w:val="en-GB"/>
        </w:rPr>
        <w:footnoteReference w:id="386"/>
      </w:r>
      <w:r w:rsidRPr="000C1964">
        <w:rPr>
          <w:vertAlign w:val="superscript"/>
          <w:lang w:val="en-GB"/>
        </w:rPr>
        <w:t xml:space="preserve"> </w:t>
      </w:r>
      <w:r w:rsidRPr="000C1964">
        <w:rPr>
          <w:lang w:val="en-GB"/>
        </w:rPr>
        <w:t>Additionally, the ADC considered that the Government of China</w:t>
      </w:r>
      <w:r w:rsidR="001F08D8" w:rsidRPr="000C1964">
        <w:rPr>
          <w:lang w:val="en-GB"/>
        </w:rPr>
        <w:t>'</w:t>
      </w:r>
      <w:r w:rsidRPr="000C1964">
        <w:rPr>
          <w:lang w:val="en-GB"/>
        </w:rPr>
        <w:t>s measures targeted at the iron and steel industry identified during these investigations would also extend to manufacturers of 304 SS CRC and their upstream manufacturers of steel and steel inputs.</w:t>
      </w:r>
      <w:r w:rsidRPr="000C1964">
        <w:rPr>
          <w:vertAlign w:val="superscript"/>
          <w:lang w:val="en-GB"/>
        </w:rPr>
        <w:footnoteReference w:id="387"/>
      </w:r>
      <w:r w:rsidRPr="000C1964">
        <w:rPr>
          <w:vertAlign w:val="superscript"/>
          <w:lang w:val="en-GB"/>
        </w:rPr>
        <w:t xml:space="preserve"> </w:t>
      </w:r>
      <w:r w:rsidRPr="000C1964">
        <w:rPr>
          <w:lang w:val="en-GB"/>
        </w:rPr>
        <w:t>This was on the basis that these entities would fall within the definitions used in these policies and measures.</w:t>
      </w:r>
      <w:r w:rsidRPr="000C1964">
        <w:rPr>
          <w:vertAlign w:val="superscript"/>
          <w:lang w:val="en-GB"/>
        </w:rPr>
        <w:footnoteReference w:id="388"/>
      </w:r>
    </w:p>
    <w:p w14:paraId="75B2FADC" w14:textId="4FDE58FC" w:rsidR="008705AC" w:rsidRPr="000C1964" w:rsidRDefault="008705AC" w:rsidP="008705AC">
      <w:pPr>
        <w:pStyle w:val="P1-N1Paragraph1-Number1"/>
      </w:pPr>
      <w:r w:rsidRPr="000C1964">
        <w:t xml:space="preserve">Overall, given this substantial evidence of </w:t>
      </w:r>
      <w:r w:rsidR="00CD1E1F" w:rsidRPr="000C1964">
        <w:t>intervention</w:t>
      </w:r>
      <w:r w:rsidRPr="000C1964">
        <w:t xml:space="preserve"> and influence</w:t>
      </w:r>
      <w:r w:rsidR="00CD1E1F" w:rsidRPr="000C1964">
        <w:t xml:space="preserve"> by the Government of China</w:t>
      </w:r>
      <w:r w:rsidRPr="000C1964">
        <w:t xml:space="preserve"> in the Chinese steel sector, which included manufacturers of 304 SS CRC and their upstream manufacturers of steel and steel inputs, the ADC appropriately found the following: </w:t>
      </w:r>
    </w:p>
    <w:p w14:paraId="6E4EB8E3" w14:textId="77777777" w:rsidR="008705AC" w:rsidRPr="000C1964" w:rsidRDefault="008705AC" w:rsidP="008705AC">
      <w:pPr>
        <w:pStyle w:val="P1-N1Paragraph1-Number1"/>
        <w:numPr>
          <w:ilvl w:val="0"/>
          <w:numId w:val="0"/>
        </w:numPr>
        <w:tabs>
          <w:tab w:val="left" w:pos="720"/>
        </w:tabs>
        <w:ind w:left="720"/>
        <w:rPr>
          <w:sz w:val="22"/>
          <w:szCs w:val="22"/>
        </w:rPr>
      </w:pPr>
      <w:r w:rsidRPr="000C1964">
        <w:rPr>
          <w:sz w:val="22"/>
          <w:szCs w:val="22"/>
        </w:rPr>
        <w:t xml:space="preserve">In establishing a benchmark price for 304 SS CRC reflecting adequate remuneration, the Commissioner has first considered whether prices from private enterprises in China were an appropriate basis for this benchmark. </w:t>
      </w:r>
    </w:p>
    <w:p w14:paraId="5D17DD1E" w14:textId="766BA897" w:rsidR="008705AC" w:rsidRPr="000C1964" w:rsidRDefault="008705AC" w:rsidP="008705AC">
      <w:pPr>
        <w:pStyle w:val="P1-N1Paragraph1-Number1"/>
        <w:numPr>
          <w:ilvl w:val="0"/>
          <w:numId w:val="0"/>
        </w:numPr>
        <w:tabs>
          <w:tab w:val="left" w:pos="720"/>
        </w:tabs>
        <w:ind w:left="720"/>
        <w:rPr>
          <w:sz w:val="22"/>
          <w:szCs w:val="22"/>
        </w:rPr>
      </w:pPr>
      <w:r w:rsidRPr="000C1964">
        <w:rPr>
          <w:sz w:val="22"/>
          <w:szCs w:val="22"/>
        </w:rPr>
        <w:t>However, the Commission</w:t>
      </w:r>
      <w:r w:rsidR="001F08D8" w:rsidRPr="000C1964">
        <w:rPr>
          <w:sz w:val="22"/>
          <w:szCs w:val="22"/>
        </w:rPr>
        <w:t>'</w:t>
      </w:r>
      <w:r w:rsidRPr="000C1964">
        <w:rPr>
          <w:sz w:val="22"/>
          <w:szCs w:val="22"/>
        </w:rPr>
        <w:t xml:space="preserve">s assessment of the Chinese </w:t>
      </w:r>
      <w:proofErr w:type="gramStart"/>
      <w:r w:rsidRPr="000C1964">
        <w:rPr>
          <w:sz w:val="22"/>
          <w:szCs w:val="22"/>
        </w:rPr>
        <w:t>stainless steel</w:t>
      </w:r>
      <w:proofErr w:type="gramEnd"/>
      <w:r w:rsidRPr="000C1964">
        <w:rPr>
          <w:sz w:val="22"/>
          <w:szCs w:val="22"/>
        </w:rPr>
        <w:t xml:space="preserve"> market has found the entire market for stainless steel in China to be affected by significant influence by the GOC during (and prior to) the investigation period…</w:t>
      </w:r>
    </w:p>
    <w:p w14:paraId="778A9D17" w14:textId="77777777" w:rsidR="008705AC" w:rsidRPr="000C1964" w:rsidRDefault="008705AC" w:rsidP="008705AC">
      <w:pPr>
        <w:pStyle w:val="P1-N1Paragraph1-Number1"/>
        <w:numPr>
          <w:ilvl w:val="0"/>
          <w:numId w:val="0"/>
        </w:numPr>
        <w:tabs>
          <w:tab w:val="left" w:pos="720"/>
        </w:tabs>
        <w:ind w:left="720"/>
        <w:rPr>
          <w:sz w:val="22"/>
          <w:szCs w:val="22"/>
        </w:rPr>
      </w:pPr>
      <w:r w:rsidRPr="000C1964">
        <w:rPr>
          <w:sz w:val="22"/>
          <w:szCs w:val="22"/>
        </w:rPr>
        <w:t xml:space="preserve">It is considered that these GOC influences on the Chinese 304 SS CRC market have had a distorting effect on the market overall, and hence have distorted prices throughout the entire market, whether they be from SIEs or private enterprises. For this reason, the Commissioner considers that all prices of 304 SS CRC in China (regardless of whether the material was manufactured by an SIE or not) to not be suitable in determining adequate remuneration for 304 SS CRC in China, as both private and SIE prices are distorted. </w:t>
      </w:r>
    </w:p>
    <w:p w14:paraId="1BB9695A" w14:textId="77777777" w:rsidR="008705AC" w:rsidRPr="000C1964" w:rsidRDefault="008705AC" w:rsidP="008705AC">
      <w:pPr>
        <w:pStyle w:val="P1-N1Paragraph1-Number1"/>
        <w:numPr>
          <w:ilvl w:val="0"/>
          <w:numId w:val="0"/>
        </w:numPr>
        <w:tabs>
          <w:tab w:val="left" w:pos="720"/>
        </w:tabs>
        <w:ind w:left="720"/>
        <w:rPr>
          <w:sz w:val="22"/>
          <w:szCs w:val="22"/>
        </w:rPr>
      </w:pPr>
      <w:r w:rsidRPr="000C1964">
        <w:rPr>
          <w:sz w:val="22"/>
          <w:szCs w:val="22"/>
        </w:rPr>
        <w:lastRenderedPageBreak/>
        <w:t xml:space="preserve">The distortions observed in the Chinese 304 SS CRC market </w:t>
      </w:r>
      <w:proofErr w:type="gramStart"/>
      <w:r w:rsidRPr="000C1964">
        <w:rPr>
          <w:sz w:val="22"/>
          <w:szCs w:val="22"/>
        </w:rPr>
        <w:t>as a result of</w:t>
      </w:r>
      <w:proofErr w:type="gramEnd"/>
      <w:r w:rsidRPr="000C1964">
        <w:rPr>
          <w:sz w:val="22"/>
          <w:szCs w:val="22"/>
        </w:rPr>
        <w:t xml:space="preserve"> GOC influence makes private domestic prices unsuitable for determining adequate remuneration, hence providing for the use of external benchmarks.</w:t>
      </w:r>
      <w:r w:rsidRPr="000C1964">
        <w:rPr>
          <w:rStyle w:val="FootnoteReference"/>
          <w:sz w:val="22"/>
          <w:szCs w:val="22"/>
        </w:rPr>
        <w:footnoteReference w:id="389"/>
      </w:r>
    </w:p>
    <w:p w14:paraId="330B6E0C" w14:textId="77777777" w:rsidR="008705AC" w:rsidRPr="000C1964" w:rsidRDefault="008705AC" w:rsidP="008705AC">
      <w:pPr>
        <w:pStyle w:val="P1-N1Paragraph1-Number1"/>
      </w:pPr>
      <w:r w:rsidRPr="000C1964">
        <w:t xml:space="preserve">In summary, the ADC correctly identified that prices of 304 SS CRC were distorted based on the evidence before it and in accordance with a process of analysis accepted by the Appellate Body. </w:t>
      </w:r>
    </w:p>
    <w:p w14:paraId="58899FB8" w14:textId="77777777" w:rsidR="008705AC" w:rsidRPr="000C1964" w:rsidRDefault="008705AC" w:rsidP="00154264">
      <w:pPr>
        <w:pStyle w:val="HL4HeadingLevel4"/>
        <w:numPr>
          <w:ilvl w:val="3"/>
          <w:numId w:val="18"/>
        </w:numPr>
      </w:pPr>
      <w:bookmarkStart w:id="307" w:name="_Toc134797990"/>
      <w:bookmarkStart w:id="308" w:name="_Toc135406001"/>
      <w:r w:rsidRPr="000C1964">
        <w:t xml:space="preserve">An investigating authority can have recourse to out-of-country benchmarks in situations other than where in-country prices are </w:t>
      </w:r>
      <w:proofErr w:type="gramStart"/>
      <w:r w:rsidRPr="000C1964">
        <w:t>distorted</w:t>
      </w:r>
      <w:bookmarkEnd w:id="307"/>
      <w:bookmarkEnd w:id="308"/>
      <w:proofErr w:type="gramEnd"/>
    </w:p>
    <w:p w14:paraId="32C13C1F" w14:textId="1336A798" w:rsidR="008705AC" w:rsidRPr="000C1964" w:rsidRDefault="008705AC" w:rsidP="008705AC">
      <w:pPr>
        <w:pStyle w:val="P1-N1Paragraph1-Number1"/>
      </w:pPr>
      <w:r w:rsidRPr="000C1964">
        <w:t>Finally, Australia takes note of China</w:t>
      </w:r>
      <w:r w:rsidR="001F08D8" w:rsidRPr="000C1964">
        <w:t>'</w:t>
      </w:r>
      <w:r w:rsidRPr="000C1964">
        <w:t xml:space="preserve">s continued assertion that under WTO law, </w:t>
      </w:r>
      <w:r w:rsidR="001F08D8" w:rsidRPr="000C1964">
        <w:t>"</w:t>
      </w:r>
      <w:r w:rsidRPr="000C1964">
        <w:t>recourse to out-of-country prices can only occur where in-country prices are distorted.</w:t>
      </w:r>
      <w:r w:rsidR="001F08D8" w:rsidRPr="000C1964">
        <w:t>"</w:t>
      </w:r>
      <w:r w:rsidRPr="000C1964">
        <w:rPr>
          <w:rStyle w:val="FootnoteReference"/>
        </w:rPr>
        <w:footnoteReference w:id="390"/>
      </w:r>
      <w:r w:rsidRPr="000C1964">
        <w:t xml:space="preserve"> This appears to be an attempt by China to inappropriately expand the scope of this dispute.</w:t>
      </w:r>
    </w:p>
    <w:p w14:paraId="3A2C48C7" w14:textId="77777777" w:rsidR="008705AC" w:rsidRPr="000C1964" w:rsidRDefault="008705AC" w:rsidP="008705AC">
      <w:pPr>
        <w:pStyle w:val="P1-N1Paragraph1-Number1"/>
      </w:pPr>
      <w:r w:rsidRPr="000C1964">
        <w:t>As Australia already noted in its first written submission, the circumstances in which an investigating authority can resort to out-of-country benchmarks is not before this panel as, in this case, the ADC determined that the prices of 304 SS CRC were distorted.</w:t>
      </w:r>
      <w:r w:rsidRPr="000C1964">
        <w:rPr>
          <w:rStyle w:val="FootnoteReference"/>
        </w:rPr>
        <w:footnoteReference w:id="391"/>
      </w:r>
      <w:r w:rsidRPr="000C1964">
        <w:t xml:space="preserve"> Therefore, the Panel need not opine on other circumstances in which investigating authorities may resort to out-of-country prices.  </w:t>
      </w:r>
    </w:p>
    <w:p w14:paraId="4FF0DA20" w14:textId="50C2C4DB" w:rsidR="008705AC" w:rsidRPr="000C1964" w:rsidRDefault="008705AC" w:rsidP="008705AC">
      <w:pPr>
        <w:pStyle w:val="P1-N1Paragraph1-Number1"/>
      </w:pPr>
      <w:r w:rsidRPr="000C1964">
        <w:t>However, as China continues to present baseless assertions on this matter, Australia once again notes that China</w:t>
      </w:r>
      <w:r w:rsidR="001F08D8" w:rsidRPr="000C1964">
        <w:t>'</w:t>
      </w:r>
      <w:r w:rsidRPr="000C1964">
        <w:t xml:space="preserve">s interpretation is inconsistent with the text of the SCM Agreement and the views of the Appellate Body in </w:t>
      </w:r>
      <w:bookmarkStart w:id="309" w:name="_Hlk130986049"/>
      <w:r w:rsidRPr="000C1964">
        <w:rPr>
          <w:i/>
          <w:iCs/>
        </w:rPr>
        <w:t>US – Carbon Steel (India)</w:t>
      </w:r>
      <w:r w:rsidRPr="000C1964">
        <w:t>.</w:t>
      </w:r>
      <w:bookmarkEnd w:id="309"/>
      <w:r w:rsidRPr="000C1964">
        <w:t xml:space="preserve"> Specifically, the Appellate Body noted:</w:t>
      </w:r>
    </w:p>
    <w:p w14:paraId="65ECE3AD" w14:textId="448E5E79" w:rsidR="008705AC" w:rsidRPr="000C1964" w:rsidRDefault="008705AC" w:rsidP="008705AC">
      <w:pPr>
        <w:pStyle w:val="P1-N1Paragraph1-Number1"/>
        <w:numPr>
          <w:ilvl w:val="0"/>
          <w:numId w:val="0"/>
        </w:numPr>
        <w:ind w:left="851"/>
      </w:pPr>
      <w:r w:rsidRPr="000C1964">
        <w:rPr>
          <w:sz w:val="22"/>
          <w:szCs w:val="22"/>
        </w:rPr>
        <w:t xml:space="preserve">We do not see any findings made by the Appellate Body in </w:t>
      </w:r>
      <w:r w:rsidRPr="000C1964">
        <w:rPr>
          <w:i/>
          <w:iCs/>
          <w:sz w:val="22"/>
          <w:szCs w:val="22"/>
        </w:rPr>
        <w:t>US – Anti-Dumping and Countervailing Duties (China)</w:t>
      </w:r>
      <w:r w:rsidRPr="000C1964">
        <w:rPr>
          <w:sz w:val="22"/>
          <w:szCs w:val="22"/>
        </w:rPr>
        <w:t xml:space="preserve"> that indicate that the Appellate Body was foreclosing the possibility that there could be situations other than price distortion due to government predominance as a provider in the market, in which Article 14(d) permits the use of out-of-country prices for the purpose of determining a benchmark… In the light of the Appellate Body</w:t>
      </w:r>
      <w:r w:rsidR="001F08D8" w:rsidRPr="000C1964">
        <w:rPr>
          <w:sz w:val="22"/>
          <w:szCs w:val="22"/>
        </w:rPr>
        <w:t>'</w:t>
      </w:r>
      <w:r w:rsidRPr="000C1964">
        <w:rPr>
          <w:sz w:val="22"/>
          <w:szCs w:val="22"/>
        </w:rPr>
        <w:t xml:space="preserve">s findings in </w:t>
      </w:r>
      <w:r w:rsidRPr="000C1964">
        <w:rPr>
          <w:i/>
          <w:iCs/>
          <w:sz w:val="22"/>
          <w:szCs w:val="22"/>
        </w:rPr>
        <w:t>US – Softwood Lumber IV</w:t>
      </w:r>
      <w:r w:rsidRPr="000C1964">
        <w:rPr>
          <w:sz w:val="22"/>
          <w:szCs w:val="22"/>
        </w:rPr>
        <w:t xml:space="preserve"> and </w:t>
      </w:r>
      <w:r w:rsidRPr="000C1964">
        <w:rPr>
          <w:i/>
          <w:iCs/>
          <w:sz w:val="22"/>
          <w:szCs w:val="22"/>
        </w:rPr>
        <w:t>US – Anti-Dumping and Countervailing Duties (China)</w:t>
      </w:r>
      <w:r w:rsidRPr="000C1964">
        <w:rPr>
          <w:sz w:val="22"/>
          <w:szCs w:val="22"/>
        </w:rPr>
        <w:t>, we are not persuaded by India</w:t>
      </w:r>
      <w:r w:rsidR="001F08D8" w:rsidRPr="000C1964">
        <w:rPr>
          <w:sz w:val="22"/>
          <w:szCs w:val="22"/>
        </w:rPr>
        <w:t>'</w:t>
      </w:r>
      <w:r w:rsidRPr="000C1964">
        <w:rPr>
          <w:sz w:val="22"/>
          <w:szCs w:val="22"/>
        </w:rPr>
        <w:t xml:space="preserve">s assertion that the Appellate Body has established </w:t>
      </w:r>
      <w:r w:rsidRPr="000C1964">
        <w:rPr>
          <w:sz w:val="22"/>
          <w:szCs w:val="22"/>
        </w:rPr>
        <w:lastRenderedPageBreak/>
        <w:t>that the only situation in which out-of-country prices may be used to determine a benchmark is where in-country prices are distorted by governmental intervention in the market. While the Appellate Body has clarified that recourse to out-of-country prices is exceptional, the Appellate Body has not, in previous disputes, addressed the issue of whether there are other circumstances in which Article 14(d) permits the use of out-of-country prices and, if so, what those other circumstances are.</w:t>
      </w:r>
      <w:r w:rsidRPr="000C1964">
        <w:rPr>
          <w:rStyle w:val="FootnoteReference"/>
          <w:sz w:val="22"/>
          <w:szCs w:val="22"/>
        </w:rPr>
        <w:t xml:space="preserve"> </w:t>
      </w:r>
      <w:r w:rsidRPr="000C1964">
        <w:rPr>
          <w:rStyle w:val="FootnoteReference"/>
          <w:sz w:val="22"/>
          <w:szCs w:val="22"/>
        </w:rPr>
        <w:footnoteReference w:id="392"/>
      </w:r>
    </w:p>
    <w:p w14:paraId="4BE74CD2" w14:textId="77777777" w:rsidR="008705AC" w:rsidRPr="000C1964" w:rsidRDefault="008705AC" w:rsidP="00154264">
      <w:pPr>
        <w:pStyle w:val="HL3HeadingLevel3"/>
        <w:numPr>
          <w:ilvl w:val="2"/>
          <w:numId w:val="18"/>
        </w:numPr>
      </w:pPr>
      <w:bookmarkStart w:id="310" w:name="_Toc132621394"/>
      <w:bookmarkStart w:id="311" w:name="_Toc132900521"/>
      <w:bookmarkStart w:id="312" w:name="_Toc134797991"/>
      <w:bookmarkStart w:id="313" w:name="_Toc135406002"/>
      <w:r w:rsidRPr="000C1964">
        <w:t xml:space="preserve">The benchmark adopted by the ADC reflected prevailing market </w:t>
      </w:r>
      <w:proofErr w:type="gramStart"/>
      <w:r w:rsidRPr="000C1964">
        <w:t>conditions</w:t>
      </w:r>
      <w:bookmarkEnd w:id="310"/>
      <w:bookmarkEnd w:id="311"/>
      <w:bookmarkEnd w:id="312"/>
      <w:bookmarkEnd w:id="313"/>
      <w:proofErr w:type="gramEnd"/>
    </w:p>
    <w:p w14:paraId="037B007D" w14:textId="1FB142B9" w:rsidR="008705AC" w:rsidRPr="000C1964" w:rsidRDefault="008705AC" w:rsidP="008705AC">
      <w:pPr>
        <w:pStyle w:val="P1-N1Paragraph1-Number1"/>
      </w:pPr>
      <w:r w:rsidRPr="000C1964">
        <w:t xml:space="preserve">China also makes </w:t>
      </w:r>
      <w:proofErr w:type="gramStart"/>
      <w:r w:rsidRPr="000C1964">
        <w:t>a number of</w:t>
      </w:r>
      <w:proofErr w:type="gramEnd"/>
      <w:r w:rsidRPr="000C1964">
        <w:t xml:space="preserve"> legally and factually incorrect statements in relation to the ADC</w:t>
      </w:r>
      <w:r w:rsidR="001F08D8" w:rsidRPr="000C1964">
        <w:t>'</w:t>
      </w:r>
      <w:r w:rsidRPr="000C1964">
        <w:t xml:space="preserve">s selection of an out-of-country benchmark. </w:t>
      </w:r>
    </w:p>
    <w:p w14:paraId="20CE79FA" w14:textId="5A2CB7F0" w:rsidR="008705AC" w:rsidRPr="000C1964" w:rsidRDefault="008705AC" w:rsidP="008705AC">
      <w:pPr>
        <w:pStyle w:val="P1-N1Paragraph1-Number1"/>
      </w:pPr>
      <w:r w:rsidRPr="000C1964">
        <w:t xml:space="preserve">Article 14(d) of the SCM Agreement requires that </w:t>
      </w:r>
      <w:r w:rsidR="001F08D8" w:rsidRPr="000C1964">
        <w:t>"</w:t>
      </w:r>
      <w:r w:rsidRPr="000C1964">
        <w:t>[t]he adequacy of remuneration shall be determined in relation to prevailing market conditions for the good or service in question in the country of provision or purchase (including price, quality, availability, marketability, transportation and other conditions of purchase or sale).</w:t>
      </w:r>
      <w:r w:rsidR="001F08D8" w:rsidRPr="000C1964">
        <w:t>"</w:t>
      </w:r>
      <w:r w:rsidRPr="000C1964">
        <w:t xml:space="preserve"> China argues that the ADC failed to connect the benchmark price to the Chinese market consistent with Article 14(d) and that the benchmark was only chosen due to </w:t>
      </w:r>
      <w:r w:rsidR="001F08D8" w:rsidRPr="000C1964">
        <w:t>"</w:t>
      </w:r>
      <w:r w:rsidRPr="000C1964">
        <w:t>its lack of connection to the Chinese market</w:t>
      </w:r>
      <w:r w:rsidR="001F08D8" w:rsidRPr="000C1964">
        <w:t>"</w:t>
      </w:r>
      <w:r w:rsidRPr="000C1964">
        <w:t>.</w:t>
      </w:r>
      <w:r w:rsidRPr="000C1964">
        <w:rPr>
          <w:rStyle w:val="FootnoteReference"/>
        </w:rPr>
        <w:footnoteReference w:id="393"/>
      </w:r>
      <w:r w:rsidRPr="000C1964">
        <w:t xml:space="preserve"> There are four flaws with China</w:t>
      </w:r>
      <w:r w:rsidR="001F08D8" w:rsidRPr="000C1964">
        <w:t>'</w:t>
      </w:r>
      <w:r w:rsidRPr="000C1964">
        <w:t>s statement.</w:t>
      </w:r>
    </w:p>
    <w:p w14:paraId="2C2A38FF" w14:textId="47422E43" w:rsidR="008705AC" w:rsidRPr="000C1964" w:rsidRDefault="008705AC" w:rsidP="008705AC">
      <w:pPr>
        <w:pStyle w:val="P1-N1Paragraph1-Number1"/>
      </w:pPr>
      <w:r w:rsidRPr="000C1964">
        <w:t xml:space="preserve">First, this allegation is entirely disconnected from the factual record. While the benchmark was chosen to ensure it did not incorporate the very distortions that resulted in domestic prices being disregarded, it is highly misleading to say that the reason it was chosen was a </w:t>
      </w:r>
      <w:r w:rsidR="001F08D8" w:rsidRPr="000C1964">
        <w:t>"</w:t>
      </w:r>
      <w:r w:rsidRPr="000C1964">
        <w:t>lack of connection to the Chinese market</w:t>
      </w:r>
      <w:r w:rsidR="001F08D8" w:rsidRPr="000C1964">
        <w:t>"</w:t>
      </w:r>
      <w:r w:rsidRPr="000C1964">
        <w:t>.</w:t>
      </w:r>
    </w:p>
    <w:p w14:paraId="6AD96BEC" w14:textId="072C8491" w:rsidR="008705AC" w:rsidRPr="000C1964" w:rsidRDefault="008705AC" w:rsidP="008705AC">
      <w:pPr>
        <w:pStyle w:val="P1-N1Paragraph1-Number1"/>
      </w:pPr>
      <w:r w:rsidRPr="000C1964">
        <w:t>Second, China</w:t>
      </w:r>
      <w:r w:rsidR="001F08D8" w:rsidRPr="000C1964">
        <w:t>'</w:t>
      </w:r>
      <w:r w:rsidRPr="000C1964">
        <w:t xml:space="preserve">s comments on this point ignore the meaning of the phrase </w:t>
      </w:r>
      <w:r w:rsidR="001F08D8" w:rsidRPr="000C1964">
        <w:t>"</w:t>
      </w:r>
      <w:r w:rsidRPr="000C1964">
        <w:t>prevailing market conditions</w:t>
      </w:r>
      <w:r w:rsidR="001F08D8" w:rsidRPr="000C1964">
        <w:t>"</w:t>
      </w:r>
      <w:r w:rsidRPr="000C1964">
        <w:t xml:space="preserve"> in the text of Article 14(d) of the SCM Agreement. As the Appellate Body has said, </w:t>
      </w:r>
      <w:r w:rsidR="001F08D8" w:rsidRPr="000C1964">
        <w:t>"</w:t>
      </w:r>
      <w:r w:rsidRPr="000C1964">
        <w:t xml:space="preserve">proposed in-country prices will not be reflective of prevailing market conditions in the country of provision when they </w:t>
      </w:r>
      <w:r w:rsidRPr="000C1964">
        <w:rPr>
          <w:i/>
          <w:iCs/>
        </w:rPr>
        <w:t>deviate from a market-determined price as a result of governmental intervention</w:t>
      </w:r>
      <w:r w:rsidRPr="000C1964">
        <w:t xml:space="preserve"> in the market</w:t>
      </w:r>
      <w:r w:rsidR="001F08D8" w:rsidRPr="000C1964">
        <w:t>"</w:t>
      </w:r>
      <w:r w:rsidRPr="000C1964">
        <w:t>.</w:t>
      </w:r>
      <w:r w:rsidRPr="000C1964">
        <w:rPr>
          <w:rStyle w:val="FootnoteReference"/>
        </w:rPr>
        <w:footnoteReference w:id="394"/>
      </w:r>
      <w:r w:rsidRPr="000C1964">
        <w:t xml:space="preserve"> Accordingly, when the ADC says in Stainless Steel Sinks Investigation 238 Report that it is seeking to avoid prices influenced by the intervention </w:t>
      </w:r>
      <w:r w:rsidRPr="000C1964">
        <w:lastRenderedPageBreak/>
        <w:t>of the Government of China,</w:t>
      </w:r>
      <w:r w:rsidRPr="000C1964">
        <w:rPr>
          <w:rStyle w:val="FootnoteReference"/>
        </w:rPr>
        <w:footnoteReference w:id="395"/>
      </w:r>
      <w:r w:rsidRPr="000C1964">
        <w:t xml:space="preserve"> the ADC is stating that it is trying to ensure the benchmark does not deviate from market-determined prices.</w:t>
      </w:r>
    </w:p>
    <w:p w14:paraId="320E1C0B" w14:textId="0BD9513D" w:rsidR="008705AC" w:rsidRPr="000C1964" w:rsidRDefault="008705AC" w:rsidP="008705AC">
      <w:pPr>
        <w:pStyle w:val="P1-N1Paragraph1-Number1"/>
      </w:pPr>
      <w:r w:rsidRPr="000C1964">
        <w:t xml:space="preserve">Third, Stainless Steel Sinks Investigation 238 Report records that the ADC </w:t>
      </w:r>
      <w:r w:rsidR="000D1255" w:rsidRPr="000C1964">
        <w:t>considered</w:t>
      </w:r>
      <w:r w:rsidRPr="000C1964">
        <w:t xml:space="preserve"> in-country prices in the first instance. The ADC specifically asked the Government of China for relevant information in this regard.</w:t>
      </w:r>
      <w:r w:rsidRPr="000C1964">
        <w:rPr>
          <w:rStyle w:val="FootnoteReference"/>
        </w:rPr>
        <w:footnoteReference w:id="396"/>
      </w:r>
      <w:r w:rsidRPr="000C1964">
        <w:t xml:space="preserve"> However, as noted above, the Government of China failed to meaningfully respond to the questionnaire.</w:t>
      </w:r>
    </w:p>
    <w:p w14:paraId="6256ADA2" w14:textId="62CF0435" w:rsidR="008705AC" w:rsidRPr="000C1964" w:rsidRDefault="008705AC" w:rsidP="008705AC">
      <w:pPr>
        <w:pStyle w:val="P1-N1Paragraph1-Number1"/>
      </w:pPr>
      <w:r w:rsidRPr="000C1964">
        <w:t>Fourth, China</w:t>
      </w:r>
      <w:r w:rsidR="001F08D8" w:rsidRPr="000C1964">
        <w:t>'</w:t>
      </w:r>
      <w:r w:rsidRPr="000C1964">
        <w:t>s comment also ignores the multiple other reasons given by the ADC in Stainless Steel Sinks Investigation 238 Report for why it selected adjusted MEPS European and North American 304 SS CRC prices as a benchmark. This reasoning is explained in paragraphs 612-613 of Australia</w:t>
      </w:r>
      <w:r w:rsidR="001F08D8" w:rsidRPr="000C1964">
        <w:t>'</w:t>
      </w:r>
      <w:r w:rsidRPr="000C1964">
        <w:t>s first written submission. For summary purposes the other factors included ensuring the benchmark:</w:t>
      </w:r>
    </w:p>
    <w:p w14:paraId="324FFF50" w14:textId="62F3E4C6" w:rsidR="008705AC" w:rsidRPr="000C1964" w:rsidRDefault="00FC57EB" w:rsidP="00154264">
      <w:pPr>
        <w:pStyle w:val="P1-N1Paragraph1-Number1"/>
        <w:numPr>
          <w:ilvl w:val="0"/>
          <w:numId w:val="35"/>
        </w:numPr>
      </w:pPr>
      <w:r w:rsidRPr="000C1964">
        <w:t>w</w:t>
      </w:r>
      <w:r w:rsidR="008705AC" w:rsidRPr="000C1964">
        <w:t xml:space="preserve">as only limited to 304 SS CRC prices and </w:t>
      </w:r>
      <w:proofErr w:type="spellStart"/>
      <w:r w:rsidR="008705AC" w:rsidRPr="000C1964">
        <w:t>not</w:t>
      </w:r>
      <w:proofErr w:type="spellEnd"/>
      <w:r w:rsidR="008705AC" w:rsidRPr="000C1964">
        <w:t xml:space="preserve"> other irrelevant </w:t>
      </w:r>
      <w:proofErr w:type="gramStart"/>
      <w:r w:rsidR="008705AC" w:rsidRPr="000C1964">
        <w:t>products;</w:t>
      </w:r>
      <w:proofErr w:type="gramEnd"/>
      <w:r w:rsidR="008705AC" w:rsidRPr="000C1964">
        <w:rPr>
          <w:rStyle w:val="FootnoteReference"/>
        </w:rPr>
        <w:footnoteReference w:id="397"/>
      </w:r>
    </w:p>
    <w:p w14:paraId="42026346" w14:textId="16EE8433" w:rsidR="008705AC" w:rsidRPr="000C1964" w:rsidRDefault="00FC57EB" w:rsidP="00154264">
      <w:pPr>
        <w:pStyle w:val="P1-N1Paragraph1-Number1"/>
        <w:numPr>
          <w:ilvl w:val="0"/>
          <w:numId w:val="35"/>
        </w:numPr>
      </w:pPr>
      <w:r w:rsidRPr="000C1964">
        <w:t>d</w:t>
      </w:r>
      <w:r w:rsidR="00A8790E" w:rsidRPr="000C1964">
        <w:t>id not derive from narrow data sets</w:t>
      </w:r>
      <w:r w:rsidR="008705AC" w:rsidRPr="000C1964">
        <w:t>;</w:t>
      </w:r>
      <w:r w:rsidR="008705AC" w:rsidRPr="000C1964">
        <w:rPr>
          <w:rStyle w:val="FootnoteReference"/>
        </w:rPr>
        <w:footnoteReference w:id="398"/>
      </w:r>
      <w:r w:rsidR="008705AC" w:rsidRPr="000C1964">
        <w:t xml:space="preserve"> and</w:t>
      </w:r>
    </w:p>
    <w:p w14:paraId="70A74BA5" w14:textId="5F58C6B0" w:rsidR="008705AC" w:rsidRPr="000C1964" w:rsidRDefault="00FC57EB" w:rsidP="00154264">
      <w:pPr>
        <w:pStyle w:val="P1-N1Paragraph1-Number1"/>
        <w:numPr>
          <w:ilvl w:val="0"/>
          <w:numId w:val="35"/>
        </w:numPr>
      </w:pPr>
      <w:r w:rsidRPr="000C1964">
        <w:t>w</w:t>
      </w:r>
      <w:r w:rsidR="008705AC" w:rsidRPr="000C1964">
        <w:t>as derived from independent sources.</w:t>
      </w:r>
      <w:r w:rsidR="008705AC" w:rsidRPr="000C1964">
        <w:rPr>
          <w:rStyle w:val="FootnoteReference"/>
        </w:rPr>
        <w:footnoteReference w:id="399"/>
      </w:r>
    </w:p>
    <w:p w14:paraId="5D0DE343" w14:textId="77777777" w:rsidR="008705AC" w:rsidRPr="000C1964" w:rsidRDefault="008705AC" w:rsidP="008705AC">
      <w:pPr>
        <w:pStyle w:val="P1-N1Paragraph1-Number1"/>
        <w:rPr>
          <w:rFonts w:cstheme="minorHAnsi"/>
        </w:rPr>
      </w:pPr>
      <w:r w:rsidRPr="000C1964">
        <w:t xml:space="preserve">Additionally, the ADC did adjust the benchmark to </w:t>
      </w:r>
      <w:proofErr w:type="gramStart"/>
      <w:r w:rsidRPr="000C1964">
        <w:t>take into account</w:t>
      </w:r>
      <w:proofErr w:type="gramEnd"/>
      <w:r w:rsidRPr="000C1964">
        <w:t xml:space="preserve"> the factors identified in Article 14(d), including delivery costs for which China provided relevant information</w:t>
      </w:r>
      <w:r w:rsidRPr="000C1964">
        <w:rPr>
          <w:rFonts w:cstheme="minorHAnsi"/>
        </w:rPr>
        <w:t xml:space="preserve">. The ADC also considered whether adjustments to the benchmark were appropriate for quality, availability, </w:t>
      </w:r>
      <w:proofErr w:type="gramStart"/>
      <w:r w:rsidRPr="000C1964">
        <w:rPr>
          <w:rFonts w:cstheme="minorHAnsi"/>
        </w:rPr>
        <w:t>marketability</w:t>
      </w:r>
      <w:proofErr w:type="gramEnd"/>
      <w:r w:rsidRPr="000C1964">
        <w:rPr>
          <w:rFonts w:cstheme="minorHAnsi"/>
        </w:rPr>
        <w:t xml:space="preserve"> and comparative advantage.</w:t>
      </w:r>
      <w:r w:rsidRPr="000C1964">
        <w:rPr>
          <w:rStyle w:val="FootnoteReference"/>
          <w:rFonts w:cstheme="minorHAnsi"/>
        </w:rPr>
        <w:footnoteReference w:id="400"/>
      </w:r>
      <w:r w:rsidRPr="000C1964">
        <w:rPr>
          <w:rFonts w:cstheme="minorHAnsi"/>
        </w:rPr>
        <w:t xml:space="preserve"> In particular, the ADC considered any comparative advantage. As the ADC explained:</w:t>
      </w:r>
    </w:p>
    <w:p w14:paraId="78D477F3" w14:textId="77777777" w:rsidR="008705AC" w:rsidRPr="000C1964" w:rsidRDefault="008705AC" w:rsidP="008705AC">
      <w:pPr>
        <w:pStyle w:val="P1-N1Paragraph1-Number1"/>
        <w:numPr>
          <w:ilvl w:val="0"/>
          <w:numId w:val="0"/>
        </w:numPr>
        <w:tabs>
          <w:tab w:val="left" w:pos="720"/>
        </w:tabs>
        <w:ind w:left="720"/>
        <w:rPr>
          <w:rFonts w:cstheme="minorHAnsi"/>
        </w:rPr>
      </w:pPr>
      <w:r w:rsidRPr="000C1964">
        <w:rPr>
          <w:rFonts w:cstheme="minorHAnsi"/>
          <w:sz w:val="22"/>
          <w:szCs w:val="22"/>
        </w:rPr>
        <w:t xml:space="preserve">In certain areas where China has developed (or is developing) a comparative advantage in producing 304 SS CRC, this has been heavily influenced by GOC activities in the Chinese iron and steel markets (by way of policies, plans and implementing measures). The Commissioner considers that, in this way, at least some of whatever comparative advantage Chinese 304 SS </w:t>
      </w:r>
      <w:r w:rsidRPr="000C1964">
        <w:rPr>
          <w:rFonts w:cstheme="minorHAnsi"/>
          <w:sz w:val="22"/>
          <w:szCs w:val="22"/>
        </w:rPr>
        <w:lastRenderedPageBreak/>
        <w:t>CRC producers may have, is likely to have been created by GOC influence (and hence should not be adjusted for in any case).</w:t>
      </w:r>
      <w:r w:rsidRPr="000C1964">
        <w:rPr>
          <w:rStyle w:val="FootnoteReference"/>
          <w:rFonts w:cstheme="minorHAnsi"/>
          <w:sz w:val="22"/>
          <w:szCs w:val="22"/>
        </w:rPr>
        <w:footnoteReference w:id="401"/>
      </w:r>
    </w:p>
    <w:p w14:paraId="0A0A93BA" w14:textId="77777777" w:rsidR="008705AC" w:rsidRPr="000C1964" w:rsidRDefault="008705AC" w:rsidP="008705AC">
      <w:pPr>
        <w:pStyle w:val="P1-N1Paragraph1-Number1"/>
      </w:pPr>
      <w:r w:rsidRPr="000C1964">
        <w:t xml:space="preserve">Overall, Australia submits that ADC took the necessary steps in the circumstances to select an out-of-country benchmark that reflected prevailing market conditions.  </w:t>
      </w:r>
    </w:p>
    <w:p w14:paraId="52D1F028" w14:textId="77777777" w:rsidR="008705AC" w:rsidRPr="000C1964" w:rsidRDefault="008705AC" w:rsidP="00154264">
      <w:pPr>
        <w:pStyle w:val="HL3HeadingLevel3"/>
        <w:numPr>
          <w:ilvl w:val="2"/>
          <w:numId w:val="18"/>
        </w:numPr>
      </w:pPr>
      <w:bookmarkStart w:id="314" w:name="_Toc132621395"/>
      <w:bookmarkStart w:id="315" w:name="_Toc132900522"/>
      <w:bookmarkStart w:id="316" w:name="_Toc134797992"/>
      <w:bookmarkStart w:id="317" w:name="_Toc135406003"/>
      <w:r w:rsidRPr="000C1964">
        <w:t>Conclusion</w:t>
      </w:r>
      <w:bookmarkEnd w:id="314"/>
      <w:bookmarkEnd w:id="315"/>
      <w:bookmarkEnd w:id="316"/>
      <w:bookmarkEnd w:id="317"/>
    </w:p>
    <w:p w14:paraId="5AF7011A" w14:textId="77777777" w:rsidR="008705AC" w:rsidRPr="000C1964" w:rsidRDefault="008705AC" w:rsidP="008705AC">
      <w:pPr>
        <w:pStyle w:val="P1-N1Paragraph1-Number1"/>
      </w:pPr>
      <w:r w:rsidRPr="000C1964">
        <w:t>The ADC acted consistently with Article 1.1(b) and 14(d) of the SCM Agreement. The ADC disregarded domestic prices of 304 SS CRC and adopted an out-of-country benchmark in a manner consistent with the SCM Agreement.</w:t>
      </w:r>
    </w:p>
    <w:p w14:paraId="50F222BA" w14:textId="6C31C82B" w:rsidR="008705AC" w:rsidRPr="000C1964" w:rsidRDefault="008705AC" w:rsidP="008705AC">
      <w:pPr>
        <w:pStyle w:val="P1-N1Paragraph1-Number1"/>
      </w:pPr>
      <w:r w:rsidRPr="000C1964">
        <w:t>As such, the Panel should reject China</w:t>
      </w:r>
      <w:r w:rsidR="001F08D8" w:rsidRPr="000C1964">
        <w:t>'</w:t>
      </w:r>
      <w:r w:rsidRPr="000C1964">
        <w:t>s CVD claims 2 and 3.</w:t>
      </w:r>
    </w:p>
    <w:p w14:paraId="742B2311" w14:textId="3AEF5CF5" w:rsidR="008705AC" w:rsidRPr="000C1964" w:rsidRDefault="008705AC" w:rsidP="00154264">
      <w:pPr>
        <w:pStyle w:val="HL2HeadingLevel2"/>
        <w:numPr>
          <w:ilvl w:val="1"/>
          <w:numId w:val="18"/>
        </w:numPr>
      </w:pPr>
      <w:bookmarkStart w:id="318" w:name="_Toc132621388"/>
      <w:bookmarkStart w:id="319" w:name="_Toc132900509"/>
      <w:bookmarkStart w:id="320" w:name="_Toc134797993"/>
      <w:bookmarkStart w:id="321" w:name="_Toc135406004"/>
      <w:r w:rsidRPr="000C1964">
        <w:t>China</w:t>
      </w:r>
      <w:r w:rsidR="001F08D8" w:rsidRPr="000C1964">
        <w:t>'</w:t>
      </w:r>
      <w:r w:rsidRPr="000C1964">
        <w:t>s CVD claim 4</w:t>
      </w:r>
      <w:bookmarkEnd w:id="318"/>
      <w:bookmarkEnd w:id="319"/>
      <w:bookmarkEnd w:id="320"/>
      <w:bookmarkEnd w:id="321"/>
      <w:r w:rsidRPr="000C1964">
        <w:t xml:space="preserve"> </w:t>
      </w:r>
    </w:p>
    <w:p w14:paraId="35ED39CA" w14:textId="77777777" w:rsidR="008705AC" w:rsidRPr="000C1964" w:rsidRDefault="008705AC" w:rsidP="008705AC">
      <w:pPr>
        <w:pStyle w:val="P1-N1Paragraph1-Number1"/>
      </w:pPr>
      <w:r w:rsidRPr="000C1964">
        <w:t xml:space="preserve">In its CVD claim 4, China argues that the ADC failed to properly establish that Program 1 was specific, in accordance with Articles 1.2 and 2.1(c) of the SCM Agreement.  </w:t>
      </w:r>
    </w:p>
    <w:p w14:paraId="68CEC289" w14:textId="081C2104" w:rsidR="008705AC" w:rsidRPr="000C1964" w:rsidRDefault="008705AC" w:rsidP="008705AC">
      <w:pPr>
        <w:pStyle w:val="P1-N1Paragraph1-Number1"/>
      </w:pPr>
      <w:r w:rsidRPr="000C1964">
        <w:t>These arguments are without merit. Australia has addressed most of China</w:t>
      </w:r>
      <w:r w:rsidR="001F08D8" w:rsidRPr="000C1964">
        <w:t>'</w:t>
      </w:r>
      <w:r w:rsidRPr="000C1964">
        <w:t xml:space="preserve">s arguments related to specificity under Articles 1.2 and 2.1(c) in </w:t>
      </w:r>
      <w:bookmarkStart w:id="322" w:name="_Hlk130980124"/>
      <w:r w:rsidRPr="000C1964">
        <w:t>paragraphs 618-670 of its first written submission. This submission addresses two additional points that China raised in its opening statement</w:t>
      </w:r>
      <w:bookmarkEnd w:id="322"/>
      <w:r w:rsidRPr="000C1964">
        <w:t>. These are:</w:t>
      </w:r>
    </w:p>
    <w:p w14:paraId="5F09FEE6" w14:textId="39EBDEE0" w:rsidR="008705AC" w:rsidRPr="000C1964" w:rsidRDefault="008705AC" w:rsidP="00154264">
      <w:pPr>
        <w:pStyle w:val="P1-N1Paragraph1-Number1"/>
        <w:numPr>
          <w:ilvl w:val="0"/>
          <w:numId w:val="36"/>
        </w:numPr>
      </w:pPr>
      <w:r w:rsidRPr="000C1964">
        <w:t>China</w:t>
      </w:r>
      <w:r w:rsidR="001F08D8" w:rsidRPr="000C1964">
        <w:t>'</w:t>
      </w:r>
      <w:r w:rsidRPr="000C1964">
        <w:t xml:space="preserve">s mistaken contention that the </w:t>
      </w:r>
      <w:bookmarkStart w:id="323" w:name="_Hlk130914700"/>
      <w:r w:rsidRPr="000C1964">
        <w:t xml:space="preserve">ADC did not correctly identify a </w:t>
      </w:r>
      <w:r w:rsidR="001F08D8" w:rsidRPr="000C1964">
        <w:t>"</w:t>
      </w:r>
      <w:r w:rsidRPr="000C1964">
        <w:t>subsidy programme</w:t>
      </w:r>
      <w:r w:rsidR="001F08D8" w:rsidRPr="000C1964">
        <w:t>"</w:t>
      </w:r>
      <w:r w:rsidRPr="000C1964">
        <w:t xml:space="preserve"> </w:t>
      </w:r>
      <w:bookmarkEnd w:id="323"/>
      <w:r w:rsidRPr="000C1964">
        <w:t xml:space="preserve">and only identified the </w:t>
      </w:r>
      <w:r w:rsidR="001F08D8" w:rsidRPr="000C1964">
        <w:t>"</w:t>
      </w:r>
      <w:r w:rsidRPr="000C1964">
        <w:t>mere fact</w:t>
      </w:r>
      <w:r w:rsidR="001F08D8" w:rsidRPr="000C1964">
        <w:t>"</w:t>
      </w:r>
      <w:r w:rsidRPr="000C1964">
        <w:t xml:space="preserve"> that financial contributions had been provided;</w:t>
      </w:r>
      <w:r w:rsidRPr="000C1964">
        <w:rPr>
          <w:rStyle w:val="FootnoteReference"/>
        </w:rPr>
        <w:footnoteReference w:id="402"/>
      </w:r>
      <w:r w:rsidRPr="000C1964">
        <w:t xml:space="preserve"> and</w:t>
      </w:r>
    </w:p>
    <w:p w14:paraId="1D84A46F" w14:textId="5F4584F4" w:rsidR="008705AC" w:rsidRPr="000C1964" w:rsidRDefault="008705AC" w:rsidP="00154264">
      <w:pPr>
        <w:pStyle w:val="P1-N1Paragraph1-Number1"/>
        <w:numPr>
          <w:ilvl w:val="0"/>
          <w:numId w:val="36"/>
        </w:numPr>
      </w:pPr>
      <w:r w:rsidRPr="000C1964">
        <w:t>China</w:t>
      </w:r>
      <w:r w:rsidR="001F08D8" w:rsidRPr="000C1964">
        <w:t>'</w:t>
      </w:r>
      <w:r w:rsidRPr="000C1964">
        <w:t xml:space="preserve">s mistaken contention that </w:t>
      </w:r>
      <w:bookmarkStart w:id="324" w:name="_Hlk130914872"/>
      <w:r w:rsidRPr="000C1964">
        <w:t xml:space="preserve">the ADC did not </w:t>
      </w:r>
      <w:proofErr w:type="gramStart"/>
      <w:r w:rsidRPr="000C1964">
        <w:t>take into account</w:t>
      </w:r>
      <w:proofErr w:type="gramEnd"/>
      <w:r w:rsidRPr="000C1964">
        <w:t xml:space="preserve"> the two factors </w:t>
      </w:r>
      <w:bookmarkEnd w:id="324"/>
      <w:r w:rsidRPr="000C1964">
        <w:t>listed in the third sentence of Article 2.1(c) of the SCM Agreement.</w:t>
      </w:r>
      <w:r w:rsidRPr="000C1964">
        <w:rPr>
          <w:rStyle w:val="FootnoteReference"/>
        </w:rPr>
        <w:footnoteReference w:id="403"/>
      </w:r>
    </w:p>
    <w:p w14:paraId="04A4F8DD" w14:textId="1F414D44" w:rsidR="008705AC" w:rsidRPr="000C1964" w:rsidRDefault="008705AC" w:rsidP="00154264">
      <w:pPr>
        <w:pStyle w:val="HL3HeadingLevel3"/>
        <w:numPr>
          <w:ilvl w:val="2"/>
          <w:numId w:val="18"/>
        </w:numPr>
      </w:pPr>
      <w:bookmarkStart w:id="325" w:name="_Toc132621389"/>
      <w:bookmarkStart w:id="326" w:name="_Toc132900510"/>
      <w:bookmarkStart w:id="327" w:name="_Toc134797994"/>
      <w:bookmarkStart w:id="328" w:name="_Toc135406005"/>
      <w:r w:rsidRPr="000C1964">
        <w:t xml:space="preserve">The ADC correctly identified a </w:t>
      </w:r>
      <w:r w:rsidR="001F08D8" w:rsidRPr="000C1964">
        <w:t>"</w:t>
      </w:r>
      <w:r w:rsidRPr="000C1964">
        <w:t xml:space="preserve">subsidy </w:t>
      </w:r>
      <w:proofErr w:type="gramStart"/>
      <w:r w:rsidRPr="000C1964">
        <w:t>programme</w:t>
      </w:r>
      <w:bookmarkEnd w:id="325"/>
      <w:bookmarkEnd w:id="326"/>
      <w:r w:rsidR="001F08D8" w:rsidRPr="000C1964">
        <w:t>"</w:t>
      </w:r>
      <w:bookmarkEnd w:id="327"/>
      <w:bookmarkEnd w:id="328"/>
      <w:proofErr w:type="gramEnd"/>
    </w:p>
    <w:p w14:paraId="47EBF526" w14:textId="6EAC1CC8" w:rsidR="008705AC" w:rsidRPr="000C1964" w:rsidRDefault="008705AC" w:rsidP="008705AC">
      <w:pPr>
        <w:pStyle w:val="P1-N1Paragraph1-Number1"/>
      </w:pPr>
      <w:r w:rsidRPr="000C1964">
        <w:t>As outlined at paragraphs 638 and 652-653 of Australia</w:t>
      </w:r>
      <w:r w:rsidR="001F08D8" w:rsidRPr="000C1964">
        <w:t>'</w:t>
      </w:r>
      <w:r w:rsidRPr="000C1964">
        <w:t xml:space="preserve">s first written submission, the ADC identified a systematic series of actions that involved the granting of a financial contribution conferring a benefit to a limited group of </w:t>
      </w:r>
      <w:proofErr w:type="gramStart"/>
      <w:r w:rsidRPr="000C1964">
        <w:t>particular enterprises</w:t>
      </w:r>
      <w:proofErr w:type="gramEnd"/>
      <w:r w:rsidRPr="000C1964">
        <w:t xml:space="preserve"> engaged in the </w:t>
      </w:r>
      <w:r w:rsidRPr="000C1964">
        <w:lastRenderedPageBreak/>
        <w:t>manufacture of downstream products including stainless steel sinks (demonstrated by Zhuhai Grand from the sampled exporters).</w:t>
      </w:r>
      <w:r w:rsidRPr="000C1964">
        <w:rPr>
          <w:vertAlign w:val="superscript"/>
        </w:rPr>
        <w:footnoteReference w:id="404"/>
      </w:r>
      <w:r w:rsidRPr="000C1964">
        <w:t xml:space="preserve"> </w:t>
      </w:r>
    </w:p>
    <w:p w14:paraId="42289BDB" w14:textId="43E2DE72" w:rsidR="008705AC" w:rsidRPr="000C1964" w:rsidRDefault="008705AC" w:rsidP="008705AC">
      <w:pPr>
        <w:pStyle w:val="P1-N1Paragraph1-Number1"/>
      </w:pPr>
      <w:r w:rsidRPr="000C1964">
        <w:t xml:space="preserve"> In the investigation, the ADC identified that Guangdong Metals regularly provided 304 SS CRC for less than adequate remuneration by considering relevant financial data. From this data, the ADC quantitatively </w:t>
      </w:r>
      <w:r w:rsidRPr="000C1964">
        <w:rPr>
          <w:lang w:val="en-GB"/>
        </w:rPr>
        <w:t xml:space="preserve">identified there was a systematic pattern of 304 SS CRC being provided to Zhuhai Grand (as evidenced by </w:t>
      </w:r>
      <w:r w:rsidRPr="009D3DCD">
        <w:rPr>
          <w:lang w:val="en-GB"/>
        </w:rPr>
        <w:t>[[</w:t>
      </w:r>
      <w:r w:rsidRPr="000C1964">
        <w:rPr>
          <w:b/>
          <w:bCs/>
          <w:lang w:val="en-GB"/>
        </w:rPr>
        <w:t>BCI</w:t>
      </w:r>
      <w:r w:rsidRPr="000C1964">
        <w:rPr>
          <w:lang w:val="en-GB"/>
        </w:rPr>
        <w:t xml:space="preserve">: </w:t>
      </w:r>
      <w:proofErr w:type="spellStart"/>
      <w:r w:rsidR="000C1964" w:rsidRPr="00A84BE6">
        <w:rPr>
          <w:highlight w:val="black"/>
        </w:rPr>
        <w:t>xxxxxxx</w:t>
      </w:r>
      <w:proofErr w:type="spellEnd"/>
      <w:r w:rsidR="000C1964" w:rsidRPr="00A84BE6">
        <w:rPr>
          <w:highlight w:val="black"/>
        </w:rPr>
        <w:t xml:space="preserve"> </w:t>
      </w:r>
      <w:proofErr w:type="spellStart"/>
      <w:r w:rsidR="000C1964" w:rsidRPr="00A84BE6">
        <w:rPr>
          <w:highlight w:val="black"/>
        </w:rPr>
        <w:t>xxxxxxxx</w:t>
      </w:r>
      <w:proofErr w:type="spellEnd"/>
      <w:r w:rsidR="000C1964" w:rsidRPr="00A84BE6">
        <w:rPr>
          <w:highlight w:val="black"/>
        </w:rPr>
        <w:t xml:space="preserve"> </w:t>
      </w:r>
      <w:proofErr w:type="spellStart"/>
      <w:r w:rsidR="000C1964" w:rsidRPr="00A84BE6">
        <w:rPr>
          <w:highlight w:val="black"/>
        </w:rPr>
        <w:t>xxxxxxxxx</w:t>
      </w:r>
      <w:proofErr w:type="spellEnd"/>
      <w:r w:rsidR="000C1964" w:rsidRPr="00A84BE6">
        <w:rPr>
          <w:highlight w:val="black"/>
        </w:rPr>
        <w:t xml:space="preserve"> </w:t>
      </w:r>
      <w:proofErr w:type="spellStart"/>
      <w:r w:rsidR="000C1964" w:rsidRPr="00A84BE6">
        <w:rPr>
          <w:highlight w:val="black"/>
        </w:rPr>
        <w:t>xxxxxxxxxx</w:t>
      </w:r>
      <w:proofErr w:type="spellEnd"/>
      <w:r w:rsidRPr="000C1964">
        <w:rPr>
          <w:lang w:val="en-GB"/>
        </w:rPr>
        <w:t>]]) for less than adequate remuneration.</w:t>
      </w:r>
      <w:r w:rsidRPr="000C1964">
        <w:rPr>
          <w:rStyle w:val="FootnoteReference"/>
          <w:lang w:val="en-GB"/>
        </w:rPr>
        <w:footnoteReference w:id="405"/>
      </w:r>
      <w:r w:rsidRPr="000C1964">
        <w:rPr>
          <w:lang w:val="en-GB"/>
        </w:rPr>
        <w:t xml:space="preserve"> </w:t>
      </w:r>
    </w:p>
    <w:p w14:paraId="2AEFED5D" w14:textId="3B1C89E1" w:rsidR="008705AC" w:rsidRPr="000C1964" w:rsidRDefault="008705AC" w:rsidP="008705AC">
      <w:pPr>
        <w:pStyle w:val="P1-N1Paragraph1-Number1"/>
      </w:pPr>
      <w:r w:rsidRPr="000C1964">
        <w:t xml:space="preserve">This systematic series of actions was </w:t>
      </w:r>
      <w:r w:rsidRPr="000C1964">
        <w:rPr>
          <w:i/>
          <w:iCs/>
        </w:rPr>
        <w:t>not</w:t>
      </w:r>
      <w:r w:rsidRPr="000C1964">
        <w:t xml:space="preserve"> just the mere provision of financial contributions to certain enterprises. The provision of 304 SS CRC for less than adequate remuneration occurred in the wider context of systemic subsidisation and associated policies</w:t>
      </w:r>
      <w:r w:rsidR="00D05749" w:rsidRPr="000C1964">
        <w:t xml:space="preserve"> of the Government of China</w:t>
      </w:r>
      <w:r w:rsidRPr="000C1964">
        <w:t xml:space="preserve"> within the Chinese steel market. It was not an isolated series of transactions. </w:t>
      </w:r>
    </w:p>
    <w:p w14:paraId="5171C33A" w14:textId="77777777" w:rsidR="008705AC" w:rsidRPr="000C1964" w:rsidRDefault="008705AC" w:rsidP="008705AC">
      <w:pPr>
        <w:pStyle w:val="P1-N1Paragraph1-Number1"/>
      </w:pPr>
      <w:r w:rsidRPr="000C1964">
        <w:t>This analysis was interwoven within the wider identification of subsidisation and economic distortions in Stainless Steel Sinks Investigation 238 Report.</w:t>
      </w:r>
      <w:r w:rsidRPr="000C1964">
        <w:rPr>
          <w:rStyle w:val="FootnoteReference"/>
        </w:rPr>
        <w:footnoteReference w:id="406"/>
      </w:r>
      <w:r w:rsidRPr="000C1964">
        <w:t xml:space="preserve"> Such an approach is entirely consistent with the findings of the Appellate Body in </w:t>
      </w:r>
      <w:r w:rsidRPr="000C1964">
        <w:rPr>
          <w:i/>
          <w:iCs/>
        </w:rPr>
        <w:t>US — Countervailing Measures (China)</w:t>
      </w:r>
      <w:r w:rsidRPr="000C1964">
        <w:t>, where the Appellate Body said:</w:t>
      </w:r>
    </w:p>
    <w:p w14:paraId="145B7BFD" w14:textId="717F0011" w:rsidR="008705AC" w:rsidRPr="000C1964" w:rsidRDefault="008705AC" w:rsidP="008705AC">
      <w:pPr>
        <w:pStyle w:val="P1-N1Paragraph1-Number1"/>
        <w:numPr>
          <w:ilvl w:val="0"/>
          <w:numId w:val="0"/>
        </w:numPr>
        <w:ind w:left="851"/>
      </w:pPr>
      <w:r w:rsidRPr="000C1964">
        <w:rPr>
          <w:sz w:val="22"/>
          <w:szCs w:val="22"/>
        </w:rPr>
        <w:t xml:space="preserve">In any event, we recall that the existence of a subsidy is to be analysed under Article 1.1 of the SCM Agreement. By contrast, Article 2.1 assumes the existence of a financial contribution that confers a </w:t>
      </w:r>
      <w:proofErr w:type="gramStart"/>
      <w:r w:rsidRPr="000C1964">
        <w:rPr>
          <w:sz w:val="22"/>
          <w:szCs w:val="22"/>
        </w:rPr>
        <w:t>benefit, and</w:t>
      </w:r>
      <w:proofErr w:type="gramEnd"/>
      <w:r w:rsidRPr="000C1964">
        <w:rPr>
          <w:sz w:val="22"/>
          <w:szCs w:val="22"/>
        </w:rPr>
        <w:t xml:space="preserve"> focuses on the question of whether that subsidy is specific. It stands to reason, therefore, that </w:t>
      </w:r>
      <w:r w:rsidRPr="000C1964">
        <w:rPr>
          <w:i/>
          <w:iCs/>
          <w:sz w:val="22"/>
          <w:szCs w:val="22"/>
        </w:rPr>
        <w:t xml:space="preserve">the relevant </w:t>
      </w:r>
      <w:r w:rsidR="001F08D8" w:rsidRPr="000C1964">
        <w:rPr>
          <w:i/>
          <w:iCs/>
          <w:sz w:val="22"/>
          <w:szCs w:val="22"/>
        </w:rPr>
        <w:t>"</w:t>
      </w:r>
      <w:r w:rsidRPr="000C1964">
        <w:rPr>
          <w:i/>
          <w:iCs/>
          <w:sz w:val="22"/>
          <w:szCs w:val="22"/>
        </w:rPr>
        <w:t>subsidy programme</w:t>
      </w:r>
      <w:r w:rsidR="001F08D8" w:rsidRPr="000C1964">
        <w:rPr>
          <w:i/>
          <w:iCs/>
          <w:sz w:val="22"/>
          <w:szCs w:val="22"/>
        </w:rPr>
        <w:t>"</w:t>
      </w:r>
      <w:r w:rsidRPr="000C1964">
        <w:rPr>
          <w:i/>
          <w:iCs/>
          <w:sz w:val="22"/>
          <w:szCs w:val="22"/>
        </w:rPr>
        <w:t>, under which the subsidy at issue is granted, often may already have been identified and determined to exist in the process of ascertaining the existence of the subsidy at issue under Article 1.1</w:t>
      </w:r>
      <w:r w:rsidRPr="000C1964">
        <w:rPr>
          <w:sz w:val="22"/>
          <w:szCs w:val="22"/>
        </w:rPr>
        <w:t>.</w:t>
      </w:r>
      <w:r w:rsidRPr="000C1964">
        <w:rPr>
          <w:rStyle w:val="FootnoteReference"/>
          <w:sz w:val="22"/>
          <w:szCs w:val="22"/>
        </w:rPr>
        <w:footnoteReference w:id="407"/>
      </w:r>
    </w:p>
    <w:p w14:paraId="14B04C50" w14:textId="3FBA3B57" w:rsidR="008705AC" w:rsidRPr="000C1964" w:rsidRDefault="008705AC" w:rsidP="008705AC">
      <w:pPr>
        <w:pStyle w:val="P1-N1Paragraph1-Number1"/>
      </w:pPr>
      <w:r w:rsidRPr="000C1964">
        <w:t xml:space="preserve">Accordingly, the ADC correctly identified a </w:t>
      </w:r>
      <w:r w:rsidR="001F08D8" w:rsidRPr="000C1964">
        <w:t>"</w:t>
      </w:r>
      <w:r w:rsidRPr="000C1964">
        <w:t>subsidy programme</w:t>
      </w:r>
      <w:r w:rsidR="001F08D8" w:rsidRPr="000C1964">
        <w:t>"</w:t>
      </w:r>
      <w:r w:rsidRPr="000C1964">
        <w:t xml:space="preserve"> in accordance with the legal standard articulated in </w:t>
      </w:r>
      <w:r w:rsidRPr="000C1964">
        <w:rPr>
          <w:i/>
          <w:iCs/>
        </w:rPr>
        <w:t>US — Countervailing Measures (China)</w:t>
      </w:r>
      <w:r w:rsidRPr="000C1964">
        <w:t>. China</w:t>
      </w:r>
      <w:r w:rsidR="001F08D8" w:rsidRPr="000C1964">
        <w:t>'</w:t>
      </w:r>
      <w:r w:rsidRPr="000C1964">
        <w:t xml:space="preserve">s arguments are completely without merit. </w:t>
      </w:r>
    </w:p>
    <w:p w14:paraId="4A6C63C4" w14:textId="77777777" w:rsidR="008705AC" w:rsidRPr="000C1964" w:rsidRDefault="008705AC" w:rsidP="00154264">
      <w:pPr>
        <w:pStyle w:val="HL3HeadingLevel3"/>
        <w:numPr>
          <w:ilvl w:val="2"/>
          <w:numId w:val="18"/>
        </w:numPr>
      </w:pPr>
      <w:bookmarkStart w:id="330" w:name="_Toc132621390"/>
      <w:bookmarkStart w:id="331" w:name="_Toc132900513"/>
      <w:bookmarkStart w:id="332" w:name="_Toc134797995"/>
      <w:bookmarkStart w:id="333" w:name="_Toc135406006"/>
      <w:r w:rsidRPr="000C1964">
        <w:lastRenderedPageBreak/>
        <w:t xml:space="preserve">The ADC </w:t>
      </w:r>
      <w:proofErr w:type="gramStart"/>
      <w:r w:rsidRPr="000C1964">
        <w:t>took into account</w:t>
      </w:r>
      <w:proofErr w:type="gramEnd"/>
      <w:r w:rsidRPr="000C1964">
        <w:t xml:space="preserve"> the two factors</w:t>
      </w:r>
      <w:bookmarkEnd w:id="330"/>
      <w:r w:rsidRPr="000C1964">
        <w:t xml:space="preserve"> listed in the third sentence of Article 2.1(c) of the SCM Agreement</w:t>
      </w:r>
      <w:bookmarkEnd w:id="331"/>
      <w:bookmarkEnd w:id="332"/>
      <w:bookmarkEnd w:id="333"/>
    </w:p>
    <w:p w14:paraId="3B3C33B7" w14:textId="77777777" w:rsidR="008705AC" w:rsidRPr="000C1964" w:rsidRDefault="008705AC" w:rsidP="00154264">
      <w:pPr>
        <w:pStyle w:val="HL4HeadingLevel4"/>
        <w:numPr>
          <w:ilvl w:val="3"/>
          <w:numId w:val="18"/>
        </w:numPr>
      </w:pPr>
      <w:bookmarkStart w:id="334" w:name="_Toc134797996"/>
      <w:bookmarkStart w:id="335" w:name="_Toc135406007"/>
      <w:r w:rsidRPr="000C1964">
        <w:t>China mischaracterises the requirements of the third sentence of Article 2.1(c) of the SCM Agreement</w:t>
      </w:r>
      <w:bookmarkEnd w:id="334"/>
      <w:bookmarkEnd w:id="335"/>
    </w:p>
    <w:p w14:paraId="0F98C156" w14:textId="57DE21FC" w:rsidR="008705AC" w:rsidRPr="000C1964" w:rsidRDefault="008705AC" w:rsidP="008705AC">
      <w:pPr>
        <w:pStyle w:val="P1-N1Paragraph1-Number1"/>
      </w:pPr>
      <w:r w:rsidRPr="000C1964">
        <w:t xml:space="preserve">In arguing that the ADC failed to </w:t>
      </w:r>
      <w:proofErr w:type="gramStart"/>
      <w:r w:rsidRPr="000C1964">
        <w:t>take into account</w:t>
      </w:r>
      <w:proofErr w:type="gramEnd"/>
      <w:r w:rsidRPr="000C1964">
        <w:t xml:space="preserve"> </w:t>
      </w:r>
      <w:r w:rsidR="001F08D8" w:rsidRPr="000C1964">
        <w:t>"</w:t>
      </w:r>
      <w:r w:rsidRPr="000C1964">
        <w:t>the extent of diversification of economic activities within the jurisdiction of the granting authority</w:t>
      </w:r>
      <w:r w:rsidR="001F08D8" w:rsidRPr="000C1964">
        <w:t>"</w:t>
      </w:r>
      <w:r w:rsidRPr="000C1964">
        <w:t xml:space="preserve"> and </w:t>
      </w:r>
      <w:r w:rsidR="001F08D8" w:rsidRPr="000C1964">
        <w:t>"</w:t>
      </w:r>
      <w:r w:rsidRPr="000C1964">
        <w:t>the length of time during which the subsidy programme has been in operation</w:t>
      </w:r>
      <w:r w:rsidR="001F08D8" w:rsidRPr="000C1964">
        <w:t>"</w:t>
      </w:r>
      <w:r w:rsidRPr="000C1964">
        <w:t>, China mischaracterises the requirements of the third sentence of Article 2.1(c) of the SCM Agreement.</w:t>
      </w:r>
    </w:p>
    <w:p w14:paraId="723DA926" w14:textId="43BC180E" w:rsidR="008705AC" w:rsidRPr="000C1964" w:rsidRDefault="008705AC" w:rsidP="008705AC">
      <w:pPr>
        <w:pStyle w:val="P1-N1Paragraph1-Number1"/>
      </w:pPr>
      <w:r w:rsidRPr="000C1964">
        <w:t>China alleges that an investigating authority</w:t>
      </w:r>
      <w:r w:rsidR="001F08D8" w:rsidRPr="000C1964">
        <w:t>'</w:t>
      </w:r>
      <w:r w:rsidRPr="000C1964">
        <w:t>s report must explain how the two factors are considered</w:t>
      </w:r>
      <w:r w:rsidRPr="000C1964">
        <w:rPr>
          <w:rStyle w:val="FootnoteReference"/>
        </w:rPr>
        <w:footnoteReference w:id="408"/>
      </w:r>
      <w:r w:rsidRPr="000C1964">
        <w:t xml:space="preserve"> and that </w:t>
      </w:r>
      <w:r w:rsidR="001F08D8" w:rsidRPr="000C1964">
        <w:t>"</w:t>
      </w:r>
      <w:r w:rsidRPr="000C1964">
        <w:t xml:space="preserve">the Appellate Body has </w:t>
      </w:r>
      <w:proofErr w:type="gramStart"/>
      <w:r w:rsidRPr="000C1964">
        <w:t>explained,</w:t>
      </w:r>
      <w:proofErr w:type="gramEnd"/>
      <w:r w:rsidRPr="000C1964">
        <w:t xml:space="preserve"> that consideration [of the two factors] needs to be active and meaningful</w:t>
      </w:r>
      <w:r w:rsidR="001F08D8" w:rsidRPr="000C1964">
        <w:t>"</w:t>
      </w:r>
      <w:r w:rsidRPr="000C1964">
        <w:t>.</w:t>
      </w:r>
      <w:r w:rsidRPr="000C1964">
        <w:rPr>
          <w:rStyle w:val="FootnoteReference"/>
        </w:rPr>
        <w:footnoteReference w:id="409"/>
      </w:r>
      <w:r w:rsidRPr="000C1964">
        <w:t xml:space="preserve"> This summary of the legal standard is incorrect. </w:t>
      </w:r>
      <w:proofErr w:type="gramStart"/>
      <w:r w:rsidRPr="000C1964">
        <w:t>In particular, it</w:t>
      </w:r>
      <w:proofErr w:type="gramEnd"/>
      <w:r w:rsidRPr="000C1964">
        <w:t xml:space="preserve"> ignores the key phrase in the third sentence of Article 2.1(c) that </w:t>
      </w:r>
      <w:r w:rsidR="001F08D8" w:rsidRPr="000C1964">
        <w:t>"</w:t>
      </w:r>
      <w:r w:rsidRPr="000C1964">
        <w:t>account shall be taken</w:t>
      </w:r>
      <w:r w:rsidR="001F08D8" w:rsidRPr="000C1964">
        <w:t>"</w:t>
      </w:r>
      <w:r w:rsidRPr="000C1964">
        <w:t xml:space="preserve"> of the two factors.</w:t>
      </w:r>
    </w:p>
    <w:p w14:paraId="428F1DC0" w14:textId="791EC3F5" w:rsidR="008705AC" w:rsidRPr="000C1964" w:rsidRDefault="008705AC" w:rsidP="008705AC">
      <w:pPr>
        <w:pStyle w:val="P1-N1Paragraph1-Number1"/>
      </w:pPr>
      <w:r w:rsidRPr="000C1964">
        <w:t xml:space="preserve">As the compliance panel in </w:t>
      </w:r>
      <w:r w:rsidRPr="000C1964">
        <w:rPr>
          <w:i/>
          <w:iCs/>
        </w:rPr>
        <w:t xml:space="preserve">US — Carbon Steel (India) </w:t>
      </w:r>
      <w:r w:rsidRPr="000C1964">
        <w:t>(</w:t>
      </w:r>
      <w:r w:rsidRPr="000C1964">
        <w:rPr>
          <w:i/>
          <w:iCs/>
        </w:rPr>
        <w:t>Article 21.5)</w:t>
      </w:r>
      <w:r w:rsidRPr="000C1964">
        <w:t xml:space="preserve"> noted, </w:t>
      </w:r>
      <w:r w:rsidR="001F08D8" w:rsidRPr="000C1964">
        <w:t>"</w:t>
      </w:r>
      <w:r w:rsidRPr="000C1964">
        <w:t xml:space="preserve">While </w:t>
      </w:r>
      <w:r w:rsidR="001F08D8" w:rsidRPr="000C1964">
        <w:t>'</w:t>
      </w:r>
      <w:r w:rsidRPr="000C1964">
        <w:t>taking account</w:t>
      </w:r>
      <w:r w:rsidR="001F08D8" w:rsidRPr="000C1964">
        <w:t>'</w:t>
      </w:r>
      <w:r w:rsidRPr="000C1964">
        <w:t xml:space="preserve"> of these factors is mandatory, this term does not prescribe a specific result or require a </w:t>
      </w:r>
      <w:proofErr w:type="gramStart"/>
      <w:r w:rsidRPr="000C1964">
        <w:t>Member</w:t>
      </w:r>
      <w:proofErr w:type="gramEnd"/>
      <w:r w:rsidRPr="000C1964">
        <w:t xml:space="preserve"> to conform to or act in accordance with a particular matter</w:t>
      </w:r>
      <w:r w:rsidR="001F08D8" w:rsidRPr="000C1964">
        <w:t>"</w:t>
      </w:r>
      <w:r w:rsidRPr="000C1964">
        <w:t>.</w:t>
      </w:r>
      <w:r w:rsidRPr="000C1964">
        <w:rPr>
          <w:rStyle w:val="FootnoteReference"/>
        </w:rPr>
        <w:footnoteReference w:id="410"/>
      </w:r>
      <w:r w:rsidRPr="000C1964">
        <w:t xml:space="preserve"> Accordingly, investigating authorities have significant flexibility as to how they take account of these factors. </w:t>
      </w:r>
    </w:p>
    <w:p w14:paraId="07752DD6" w14:textId="06351ED1" w:rsidR="008705AC" w:rsidRPr="000C1964" w:rsidRDefault="008705AC" w:rsidP="008705AC">
      <w:pPr>
        <w:pStyle w:val="P1-N1Paragraph1-Number1"/>
      </w:pPr>
      <w:r w:rsidRPr="000C1964">
        <w:t>Relevantly, for the ADC</w:t>
      </w:r>
      <w:r w:rsidR="001F08D8" w:rsidRPr="000C1964">
        <w:t>'</w:t>
      </w:r>
      <w:r w:rsidRPr="000C1964">
        <w:t xml:space="preserve">s consideration of the two factors in this situation, that compliance panel noted, building </w:t>
      </w:r>
      <w:r w:rsidR="00952F24" w:rsidRPr="000C1964">
        <w:t>on</w:t>
      </w:r>
      <w:r w:rsidRPr="000C1964">
        <w:t xml:space="preserve"> previous panel findings, that:</w:t>
      </w:r>
    </w:p>
    <w:p w14:paraId="356C317A" w14:textId="41632C0C" w:rsidR="008705AC" w:rsidRPr="000C1964" w:rsidRDefault="001F08D8" w:rsidP="008705AC">
      <w:pPr>
        <w:pStyle w:val="P1-N1Paragraph1-Number1"/>
        <w:numPr>
          <w:ilvl w:val="1"/>
          <w:numId w:val="1"/>
        </w:numPr>
      </w:pPr>
      <w:r w:rsidRPr="000C1964">
        <w:t>"</w:t>
      </w:r>
      <w:proofErr w:type="gramStart"/>
      <w:r w:rsidR="008705AC" w:rsidRPr="000C1964">
        <w:t>it</w:t>
      </w:r>
      <w:proofErr w:type="gramEnd"/>
      <w:r w:rsidR="008705AC" w:rsidRPr="000C1964">
        <w:t xml:space="preserve"> can be sufficient for other aspects of a determination to demonstrate that </w:t>
      </w:r>
      <w:r w:rsidRPr="000C1964">
        <w:t>'</w:t>
      </w:r>
      <w:r w:rsidR="008705AC" w:rsidRPr="000C1964">
        <w:t>account was taken</w:t>
      </w:r>
      <w:r w:rsidRPr="000C1964">
        <w:t>'</w:t>
      </w:r>
      <w:r w:rsidR="008705AC" w:rsidRPr="000C1964">
        <w:t xml:space="preserve"> of the matter</w:t>
      </w:r>
      <w:r w:rsidRPr="000C1964">
        <w:t>"</w:t>
      </w:r>
      <w:r w:rsidR="008705AC" w:rsidRPr="000C1964">
        <w:t>;</w:t>
      </w:r>
      <w:r w:rsidR="008705AC" w:rsidRPr="000C1964">
        <w:rPr>
          <w:rStyle w:val="FootnoteReference"/>
        </w:rPr>
        <w:footnoteReference w:id="411"/>
      </w:r>
      <w:r w:rsidR="008705AC" w:rsidRPr="000C1964">
        <w:t xml:space="preserve"> and</w:t>
      </w:r>
    </w:p>
    <w:p w14:paraId="12B2DAC8" w14:textId="6E1D4E23" w:rsidR="008705AC" w:rsidRPr="000C1964" w:rsidRDefault="008705AC" w:rsidP="008705AC">
      <w:pPr>
        <w:pStyle w:val="P1-N1Paragraph1-Number1"/>
        <w:numPr>
          <w:ilvl w:val="1"/>
          <w:numId w:val="1"/>
        </w:numPr>
      </w:pPr>
      <w:proofErr w:type="gramStart"/>
      <w:r w:rsidRPr="000C1964">
        <w:t>taking into account</w:t>
      </w:r>
      <w:proofErr w:type="gramEnd"/>
      <w:r w:rsidRPr="000C1964">
        <w:t xml:space="preserve"> the two factors need not be done explicitly, </w:t>
      </w:r>
      <w:r w:rsidR="001F08D8" w:rsidRPr="000C1964">
        <w:t>"</w:t>
      </w:r>
      <w:r w:rsidRPr="000C1964">
        <w:t>so long as there is some indication in the determination that the factors had been considered implicitly</w:t>
      </w:r>
      <w:r w:rsidR="001F08D8" w:rsidRPr="000C1964">
        <w:t>"</w:t>
      </w:r>
      <w:r w:rsidRPr="000C1964">
        <w:t>.</w:t>
      </w:r>
      <w:r w:rsidRPr="000C1964">
        <w:rPr>
          <w:rStyle w:val="FootnoteReference"/>
        </w:rPr>
        <w:footnoteReference w:id="412"/>
      </w:r>
    </w:p>
    <w:p w14:paraId="727FECBE" w14:textId="7D0E9448" w:rsidR="008705AC" w:rsidRPr="000C1964" w:rsidRDefault="008705AC" w:rsidP="008705AC">
      <w:pPr>
        <w:pStyle w:val="P1-N1Paragraph1-Number1"/>
      </w:pPr>
      <w:r w:rsidRPr="000C1964">
        <w:lastRenderedPageBreak/>
        <w:t xml:space="preserve">In simple terms, this means an investigating authority can implicitly consider the two factors, so long as there is some indication in the investigation report that the factors had been considered implicitly. The investigating authority will comply with this obligation, even if the </w:t>
      </w:r>
      <w:r w:rsidR="001F08D8" w:rsidRPr="000C1964">
        <w:t>"</w:t>
      </w:r>
      <w:r w:rsidRPr="000C1964">
        <w:t>indication</w:t>
      </w:r>
      <w:r w:rsidR="001F08D8" w:rsidRPr="000C1964">
        <w:t>"</w:t>
      </w:r>
      <w:r w:rsidRPr="000C1964">
        <w:t xml:space="preserve"> is in a part of the report not directly discussing specificity.</w:t>
      </w:r>
    </w:p>
    <w:p w14:paraId="30AA16CE" w14:textId="3783E296" w:rsidR="008705AC" w:rsidRPr="000C1964" w:rsidRDefault="008705AC" w:rsidP="00154264">
      <w:pPr>
        <w:pStyle w:val="HL4HeadingLevel4"/>
        <w:numPr>
          <w:ilvl w:val="3"/>
          <w:numId w:val="18"/>
        </w:numPr>
      </w:pPr>
      <w:bookmarkStart w:id="336" w:name="_Toc134797997"/>
      <w:bookmarkStart w:id="337" w:name="_Toc135406008"/>
      <w:r w:rsidRPr="000C1964">
        <w:t>Contrary to China</w:t>
      </w:r>
      <w:r w:rsidR="001F08D8" w:rsidRPr="000C1964">
        <w:t>'</w:t>
      </w:r>
      <w:r w:rsidRPr="000C1964">
        <w:t xml:space="preserve">s submissions, the ADC correctly </w:t>
      </w:r>
      <w:r w:rsidR="008E2ADB" w:rsidRPr="000C1964">
        <w:t>considered</w:t>
      </w:r>
      <w:r w:rsidRPr="000C1964">
        <w:t xml:space="preserve"> the two </w:t>
      </w:r>
      <w:proofErr w:type="gramStart"/>
      <w:r w:rsidRPr="000C1964">
        <w:t>factors</w:t>
      </w:r>
      <w:bookmarkEnd w:id="336"/>
      <w:bookmarkEnd w:id="337"/>
      <w:proofErr w:type="gramEnd"/>
    </w:p>
    <w:p w14:paraId="0839B854" w14:textId="77777777" w:rsidR="008705AC" w:rsidRPr="000C1964" w:rsidRDefault="008705AC" w:rsidP="008705AC">
      <w:pPr>
        <w:pStyle w:val="P1-N1Paragraph1-Number1"/>
      </w:pPr>
      <w:r w:rsidRPr="000C1964">
        <w:t xml:space="preserve">Contrary to the submissions of China, the ADC complied with the requirements of the third sentence of Article 2.1(c) of the SCM Agreement. Specifically, the ADC </w:t>
      </w:r>
      <w:proofErr w:type="gramStart"/>
      <w:r w:rsidRPr="000C1964">
        <w:t>took into account</w:t>
      </w:r>
      <w:proofErr w:type="gramEnd"/>
      <w:r w:rsidRPr="000C1964">
        <w:t xml:space="preserve"> both factors and this consideration is indicated in Stainless Steel Sinks Investigation 238</w:t>
      </w:r>
      <w:r w:rsidRPr="000C1964">
        <w:rPr>
          <w:i/>
          <w:iCs/>
        </w:rPr>
        <w:t xml:space="preserve"> </w:t>
      </w:r>
      <w:r w:rsidRPr="000C1964">
        <w:t xml:space="preserve">Report. </w:t>
      </w:r>
    </w:p>
    <w:p w14:paraId="296119AD" w14:textId="38CC93C6" w:rsidR="008705AC" w:rsidRPr="000C1964" w:rsidRDefault="008705AC" w:rsidP="008705AC">
      <w:pPr>
        <w:pStyle w:val="P1-N1Paragraph1-Number1"/>
      </w:pPr>
      <w:r w:rsidRPr="000C1964">
        <w:t xml:space="preserve">In terms of the </w:t>
      </w:r>
      <w:r w:rsidR="001F08D8" w:rsidRPr="000C1964">
        <w:t>"</w:t>
      </w:r>
      <w:r w:rsidRPr="000C1964">
        <w:t>length of time</w:t>
      </w:r>
      <w:r w:rsidR="001F08D8" w:rsidRPr="000C1964">
        <w:t>"</w:t>
      </w:r>
      <w:r w:rsidRPr="000C1964">
        <w:t xml:space="preserve"> factor, the ADC found that Program 1 had been in place for a significant </w:t>
      </w:r>
      <w:proofErr w:type="gramStart"/>
      <w:r w:rsidRPr="000C1964">
        <w:t>period of time</w:t>
      </w:r>
      <w:proofErr w:type="gramEnd"/>
      <w:r w:rsidRPr="000C1964">
        <w:t xml:space="preserve"> – before the commencement of the investigation. This is clear from the following quote, where the ADC said, when discussing private prices in the domestic market, </w:t>
      </w:r>
      <w:r w:rsidR="001F08D8" w:rsidRPr="000C1964">
        <w:t>"</w:t>
      </w:r>
      <w:r w:rsidRPr="000C1964">
        <w:t>the Commission</w:t>
      </w:r>
      <w:r w:rsidR="001F08D8" w:rsidRPr="000C1964">
        <w:t>'</w:t>
      </w:r>
      <w:r w:rsidRPr="000C1964">
        <w:t xml:space="preserve">s assessment of the Chinese </w:t>
      </w:r>
      <w:proofErr w:type="gramStart"/>
      <w:r w:rsidRPr="000C1964">
        <w:t>stainless steel</w:t>
      </w:r>
      <w:proofErr w:type="gramEnd"/>
      <w:r w:rsidRPr="000C1964">
        <w:t xml:space="preserve"> market has found the entire market for stainless steel in China to be affected by significant influence by the Government of China </w:t>
      </w:r>
      <w:r w:rsidRPr="000C1964">
        <w:rPr>
          <w:i/>
          <w:iCs/>
        </w:rPr>
        <w:t>during (and prior to) the investigation period</w:t>
      </w:r>
      <w:r w:rsidR="001F08D8" w:rsidRPr="000C1964">
        <w:t>"</w:t>
      </w:r>
      <w:r w:rsidRPr="000C1964">
        <w:t>.</w:t>
      </w:r>
      <w:r w:rsidRPr="000C1964">
        <w:rPr>
          <w:vertAlign w:val="superscript"/>
        </w:rPr>
        <w:footnoteReference w:id="413"/>
      </w:r>
    </w:p>
    <w:p w14:paraId="0D22CD4E" w14:textId="059D6171" w:rsidR="008705AC" w:rsidRPr="000C1964" w:rsidRDefault="008705AC" w:rsidP="008705AC">
      <w:pPr>
        <w:pStyle w:val="P1-N1Paragraph1-Number1"/>
      </w:pPr>
      <w:r w:rsidRPr="000C1964">
        <w:t>The ADC</w:t>
      </w:r>
      <w:r w:rsidR="001F08D8" w:rsidRPr="000C1964">
        <w:t>'</w:t>
      </w:r>
      <w:r w:rsidRPr="000C1964">
        <w:t>s assessment of the extent of economic diversification of China was implicit in the final determination. The Chinese economy is large and diverse and China</w:t>
      </w:r>
      <w:r w:rsidR="001F08D8" w:rsidRPr="000C1964">
        <w:t>'</w:t>
      </w:r>
      <w:r w:rsidRPr="000C1964">
        <w:t xml:space="preserve">s cold-rolled </w:t>
      </w:r>
      <w:proofErr w:type="gramStart"/>
      <w:r w:rsidRPr="000C1964">
        <w:t>stainless steel</w:t>
      </w:r>
      <w:proofErr w:type="gramEnd"/>
      <w:r w:rsidRPr="000C1964">
        <w:t xml:space="preserve"> industry, was (and is) still a very small fraction of its economy. This consideration is indicated in the ADC</w:t>
      </w:r>
      <w:r w:rsidR="001F08D8" w:rsidRPr="000C1964">
        <w:t>'</w:t>
      </w:r>
      <w:r w:rsidRPr="000C1964">
        <w:t xml:space="preserve">s statement, made in the context of assessing the first part of Article 2.1(c), that </w:t>
      </w:r>
      <w:r w:rsidR="001F08D8" w:rsidRPr="000C1964">
        <w:t>"</w:t>
      </w:r>
      <w:r w:rsidRPr="000C1964">
        <w:rPr>
          <w:i/>
          <w:iCs/>
        </w:rPr>
        <w:t>only</w:t>
      </w:r>
      <w:r w:rsidRPr="000C1964">
        <w:t xml:space="preserve"> enterprises engaged in the manufacture of [downstream] products would benefit from Program 1.</w:t>
      </w:r>
      <w:r w:rsidR="001F08D8" w:rsidRPr="000C1964">
        <w:t>"</w:t>
      </w:r>
      <w:r w:rsidRPr="000C1964">
        <w:rPr>
          <w:vertAlign w:val="superscript"/>
        </w:rPr>
        <w:footnoteReference w:id="414"/>
      </w:r>
      <w:r w:rsidRPr="000C1964">
        <w:t xml:space="preserve"> </w:t>
      </w:r>
    </w:p>
    <w:p w14:paraId="0B2AD972" w14:textId="77777777" w:rsidR="008705AC" w:rsidRPr="000C1964" w:rsidRDefault="008705AC" w:rsidP="00154264">
      <w:pPr>
        <w:pStyle w:val="HL3HeadingLevel3"/>
        <w:numPr>
          <w:ilvl w:val="2"/>
          <w:numId w:val="18"/>
        </w:numPr>
      </w:pPr>
      <w:bookmarkStart w:id="338" w:name="_Toc132621391"/>
      <w:bookmarkStart w:id="339" w:name="_Toc132900516"/>
      <w:bookmarkStart w:id="340" w:name="_Toc134797998"/>
      <w:bookmarkStart w:id="341" w:name="_Toc135406009"/>
      <w:r w:rsidRPr="000C1964">
        <w:t>Conclusion</w:t>
      </w:r>
      <w:bookmarkEnd w:id="338"/>
      <w:bookmarkEnd w:id="339"/>
      <w:bookmarkEnd w:id="340"/>
      <w:bookmarkEnd w:id="341"/>
    </w:p>
    <w:p w14:paraId="05E48F0F" w14:textId="4E1F1743" w:rsidR="008705AC" w:rsidRPr="000C1964" w:rsidRDefault="008705AC" w:rsidP="008705AC">
      <w:pPr>
        <w:pStyle w:val="P1-N1Paragraph1-Number1"/>
      </w:pPr>
      <w:r w:rsidRPr="000C1964">
        <w:t xml:space="preserve">The ADC acted consistently with Articles 1.2 and 2.1(c) of the SCM Agreement. In particular, the ADC correctly identified a </w:t>
      </w:r>
      <w:r w:rsidR="001F08D8" w:rsidRPr="000C1964">
        <w:t>"</w:t>
      </w:r>
      <w:r w:rsidRPr="000C1964">
        <w:t>subsidy programme</w:t>
      </w:r>
      <w:r w:rsidR="001F08D8" w:rsidRPr="000C1964">
        <w:t>"</w:t>
      </w:r>
      <w:r w:rsidRPr="000C1964">
        <w:t xml:space="preserve"> and considered the two factors in the third sentence of Article 2.1(c) of the SCM Agreement.</w:t>
      </w:r>
    </w:p>
    <w:p w14:paraId="2C50DF1C" w14:textId="6DFB874C" w:rsidR="008705AC" w:rsidRPr="000C1964" w:rsidRDefault="008705AC" w:rsidP="008705AC">
      <w:pPr>
        <w:pStyle w:val="P1-N1Paragraph1-Number1"/>
      </w:pPr>
      <w:r w:rsidRPr="000C1964">
        <w:t>The panel should reject China</w:t>
      </w:r>
      <w:r w:rsidR="001F08D8" w:rsidRPr="000C1964">
        <w:t>'</w:t>
      </w:r>
      <w:r w:rsidRPr="000C1964">
        <w:t>s CVD claim 4 in its entirety.</w:t>
      </w:r>
      <w:bookmarkStart w:id="342" w:name="_Toc129863003"/>
      <w:bookmarkStart w:id="343" w:name="_Toc132621383"/>
      <w:bookmarkStart w:id="344" w:name="_Toc132900504"/>
      <w:bookmarkStart w:id="345" w:name="_Toc121253497"/>
      <w:bookmarkStart w:id="346" w:name="_Toc122359749"/>
      <w:bookmarkStart w:id="347" w:name="_Toc124519900"/>
    </w:p>
    <w:p w14:paraId="358BF28A" w14:textId="52FF8B7E" w:rsidR="008705AC" w:rsidRPr="000C1964" w:rsidRDefault="008705AC" w:rsidP="008705AC">
      <w:pPr>
        <w:pStyle w:val="HL2HeadingLevel2"/>
      </w:pPr>
      <w:bookmarkStart w:id="348" w:name="_Toc134797999"/>
      <w:bookmarkStart w:id="349" w:name="_Toc135406010"/>
      <w:r w:rsidRPr="000C1964">
        <w:lastRenderedPageBreak/>
        <w:t>China</w:t>
      </w:r>
      <w:r w:rsidR="001F08D8" w:rsidRPr="000C1964">
        <w:t>'</w:t>
      </w:r>
      <w:r w:rsidRPr="000C1964">
        <w:t xml:space="preserve">s </w:t>
      </w:r>
      <w:bookmarkEnd w:id="342"/>
      <w:r w:rsidRPr="000C1964">
        <w:t>CVD claim 5</w:t>
      </w:r>
      <w:bookmarkEnd w:id="343"/>
      <w:bookmarkEnd w:id="344"/>
      <w:bookmarkEnd w:id="348"/>
      <w:bookmarkEnd w:id="349"/>
    </w:p>
    <w:bookmarkEnd w:id="345"/>
    <w:bookmarkEnd w:id="346"/>
    <w:bookmarkEnd w:id="347"/>
    <w:p w14:paraId="54E468E8" w14:textId="176348E2" w:rsidR="008705AC" w:rsidRPr="000C1964" w:rsidRDefault="008705AC" w:rsidP="008705AC">
      <w:pPr>
        <w:pStyle w:val="P1-N1Paragraph1-Number1"/>
      </w:pPr>
      <w:r w:rsidRPr="000C1964">
        <w:t>China</w:t>
      </w:r>
      <w:r w:rsidR="001F08D8" w:rsidRPr="000C1964">
        <w:t>'</w:t>
      </w:r>
      <w:r w:rsidRPr="000C1964">
        <w:t>s CVD claim 5 contends that the ADC</w:t>
      </w:r>
      <w:r w:rsidR="001F08D8" w:rsidRPr="000C1964">
        <w:t>'</w:t>
      </w:r>
      <w:r w:rsidRPr="000C1964">
        <w:t xml:space="preserve">s initiation of the </w:t>
      </w:r>
      <w:proofErr w:type="gramStart"/>
      <w:r w:rsidRPr="000C1964">
        <w:t>stainless steel</w:t>
      </w:r>
      <w:proofErr w:type="gramEnd"/>
      <w:r w:rsidRPr="000C1964">
        <w:t xml:space="preserve"> sinks CVD investigation was inconsistent with Article 11.1, 11.2 and 11.3 of the SCM Agreement. </w:t>
      </w:r>
      <w:proofErr w:type="gramStart"/>
      <w:r w:rsidRPr="000C1964">
        <w:t>In particular, China</w:t>
      </w:r>
      <w:proofErr w:type="gramEnd"/>
      <w:r w:rsidRPr="000C1964">
        <w:t xml:space="preserve"> alleges the ADC</w:t>
      </w:r>
      <w:r w:rsidR="001F08D8" w:rsidRPr="000C1964">
        <w:t>'</w:t>
      </w:r>
      <w:r w:rsidRPr="000C1964">
        <w:t xml:space="preserve">s decision to initiate an investigation into the alleged countervailable subsidisation (which the applicant identified as </w:t>
      </w:r>
      <w:r w:rsidR="001F08D8" w:rsidRPr="000C1964">
        <w:t>'</w:t>
      </w:r>
      <w:r w:rsidRPr="000C1964">
        <w:t>Program 1</w:t>
      </w:r>
      <w:r w:rsidR="001F08D8" w:rsidRPr="000C1964">
        <w:t>'</w:t>
      </w:r>
      <w:r w:rsidRPr="000C1964">
        <w:t>) was inconsistent for two reasons:</w:t>
      </w:r>
    </w:p>
    <w:p w14:paraId="59995EC7" w14:textId="1B12AEA3" w:rsidR="008705AC" w:rsidRPr="000C1964" w:rsidRDefault="00FC57EB" w:rsidP="00154264">
      <w:pPr>
        <w:pStyle w:val="P1-N1Paragraph1-Number1"/>
        <w:numPr>
          <w:ilvl w:val="1"/>
          <w:numId w:val="37"/>
        </w:numPr>
      </w:pPr>
      <w:r w:rsidRPr="000C1964">
        <w:t>t</w:t>
      </w:r>
      <w:r w:rsidR="008705AC" w:rsidRPr="000C1964">
        <w:t xml:space="preserve">he application filed by the applicant did not directly discuss how Program 1 was specific; and </w:t>
      </w:r>
    </w:p>
    <w:p w14:paraId="6BD5D19B" w14:textId="3E64101F" w:rsidR="008705AC" w:rsidRPr="000C1964" w:rsidRDefault="00FC57EB" w:rsidP="00154264">
      <w:pPr>
        <w:pStyle w:val="P1-N1Paragraph1-Number1"/>
        <w:numPr>
          <w:ilvl w:val="1"/>
          <w:numId w:val="37"/>
        </w:numPr>
      </w:pPr>
      <w:r w:rsidRPr="000C1964">
        <w:t>t</w:t>
      </w:r>
      <w:r w:rsidR="008705AC" w:rsidRPr="000C1964">
        <w:t>here was a temporal gap between the period covered by one piece of evidence supporting initiation and the period investigated by the ADC.</w:t>
      </w:r>
      <w:r w:rsidR="008705AC" w:rsidRPr="000C1964">
        <w:rPr>
          <w:rStyle w:val="FootnoteReference"/>
        </w:rPr>
        <w:footnoteReference w:id="415"/>
      </w:r>
    </w:p>
    <w:p w14:paraId="04D714EF" w14:textId="77777777" w:rsidR="008705AC" w:rsidRPr="000C1964" w:rsidRDefault="008705AC" w:rsidP="008705AC">
      <w:pPr>
        <w:pStyle w:val="P1-N1Paragraph1-Number1"/>
      </w:pPr>
      <w:r w:rsidRPr="000C1964">
        <w:t>In its previous submissions, Australia has addressed both these allegations. Particularly, Australia has demonstrated that the ADC had sufficient evidence that Program 1 was specific to initiate the investigation and that a temporal gap between the period covered by one piece of evidence supporting initiation and the period investigated would not prevent the ADC from concluding there was sufficient evidence to initiate.</w:t>
      </w:r>
      <w:r w:rsidRPr="000C1964">
        <w:rPr>
          <w:rStyle w:val="FootnoteReference"/>
        </w:rPr>
        <w:footnoteReference w:id="416"/>
      </w:r>
      <w:r w:rsidRPr="000C1964">
        <w:t xml:space="preserve"> </w:t>
      </w:r>
    </w:p>
    <w:p w14:paraId="4A4ABE69" w14:textId="77777777" w:rsidR="008705AC" w:rsidRPr="000C1964" w:rsidRDefault="008705AC" w:rsidP="008705AC">
      <w:pPr>
        <w:pStyle w:val="P1-N1Paragraph1-Number1"/>
      </w:pPr>
      <w:r w:rsidRPr="000C1964">
        <w:t xml:space="preserve">In its responses from questions from the Panel and in its opening statement, China seeks to expand on its first written submission. Specifically, China appears to: </w:t>
      </w:r>
    </w:p>
    <w:p w14:paraId="307794B7" w14:textId="1BFC2975" w:rsidR="008705AC" w:rsidRPr="000C1964" w:rsidRDefault="00FC57EB" w:rsidP="008705AC">
      <w:pPr>
        <w:pStyle w:val="P1-N1Paragraph1-Number1"/>
        <w:numPr>
          <w:ilvl w:val="1"/>
          <w:numId w:val="1"/>
        </w:numPr>
      </w:pPr>
      <w:r w:rsidRPr="000C1964">
        <w:t>c</w:t>
      </w:r>
      <w:r w:rsidR="008705AC" w:rsidRPr="000C1964">
        <w:t xml:space="preserve">onsider its claim under Article 11.1 is consequential on its Article 11.2 </w:t>
      </w:r>
      <w:proofErr w:type="gramStart"/>
      <w:r w:rsidR="008705AC" w:rsidRPr="000C1964">
        <w:t>claim;</w:t>
      </w:r>
      <w:proofErr w:type="gramEnd"/>
      <w:r w:rsidR="008705AC" w:rsidRPr="000C1964">
        <w:rPr>
          <w:rStyle w:val="FootnoteReference"/>
        </w:rPr>
        <w:footnoteReference w:id="417"/>
      </w:r>
      <w:r w:rsidR="008705AC" w:rsidRPr="000C1964">
        <w:t xml:space="preserve"> </w:t>
      </w:r>
    </w:p>
    <w:p w14:paraId="769110C3" w14:textId="7DD99800" w:rsidR="008705AC" w:rsidRPr="000C1964" w:rsidRDefault="00FC57EB" w:rsidP="008705AC">
      <w:pPr>
        <w:pStyle w:val="P1-N1Paragraph1-Number1"/>
        <w:numPr>
          <w:ilvl w:val="1"/>
          <w:numId w:val="1"/>
        </w:numPr>
      </w:pPr>
      <w:r w:rsidRPr="000C1964">
        <w:t>c</w:t>
      </w:r>
      <w:r w:rsidR="008705AC" w:rsidRPr="000C1964">
        <w:t xml:space="preserve">ontend that information outside the application cannot be </w:t>
      </w:r>
      <w:proofErr w:type="gramStart"/>
      <w:r w:rsidR="008705AC" w:rsidRPr="000C1964">
        <w:t>taken into account</w:t>
      </w:r>
      <w:proofErr w:type="gramEnd"/>
      <w:r w:rsidR="008705AC" w:rsidRPr="000C1964">
        <w:t xml:space="preserve"> by an investigating authority when determining whether there is sufficient information to initiate;</w:t>
      </w:r>
      <w:r w:rsidR="008705AC" w:rsidRPr="000C1964">
        <w:rPr>
          <w:rStyle w:val="FootnoteReference"/>
        </w:rPr>
        <w:footnoteReference w:id="418"/>
      </w:r>
      <w:r w:rsidR="008705AC" w:rsidRPr="000C1964">
        <w:t xml:space="preserve"> </w:t>
      </w:r>
    </w:p>
    <w:p w14:paraId="363CF257" w14:textId="0632994E" w:rsidR="008705AC" w:rsidRPr="000C1964" w:rsidRDefault="00FC57EB" w:rsidP="008705AC">
      <w:pPr>
        <w:pStyle w:val="P1-N1Paragraph1-Number1"/>
        <w:numPr>
          <w:ilvl w:val="1"/>
          <w:numId w:val="1"/>
        </w:numPr>
      </w:pPr>
      <w:r w:rsidRPr="000C1964">
        <w:t>q</w:t>
      </w:r>
      <w:r w:rsidR="008705AC" w:rsidRPr="000C1964">
        <w:t xml:space="preserve">uestion whether the ADC actually considered information external to the application because it does not state so in the </w:t>
      </w:r>
      <w:proofErr w:type="gramStart"/>
      <w:r w:rsidR="008705AC" w:rsidRPr="000C1964">
        <w:t>Stainless Steel</w:t>
      </w:r>
      <w:proofErr w:type="gramEnd"/>
      <w:r w:rsidR="008705AC" w:rsidRPr="000C1964">
        <w:t xml:space="preserve"> Sinks Investigation 238 Consideration Report;</w:t>
      </w:r>
      <w:r w:rsidR="008705AC" w:rsidRPr="000C1964">
        <w:rPr>
          <w:rStyle w:val="FootnoteReference"/>
        </w:rPr>
        <w:footnoteReference w:id="419"/>
      </w:r>
      <w:r w:rsidR="008705AC" w:rsidRPr="000C1964">
        <w:t xml:space="preserve"> </w:t>
      </w:r>
    </w:p>
    <w:p w14:paraId="5B29C3DA" w14:textId="25C55CCB" w:rsidR="008705AC" w:rsidRPr="000C1964" w:rsidRDefault="00FC57EB" w:rsidP="008705AC">
      <w:pPr>
        <w:pStyle w:val="P1-N1Paragraph1-Number1"/>
        <w:numPr>
          <w:ilvl w:val="1"/>
          <w:numId w:val="1"/>
        </w:numPr>
      </w:pPr>
      <w:r w:rsidRPr="000C1964">
        <w:lastRenderedPageBreak/>
        <w:t>c</w:t>
      </w:r>
      <w:r w:rsidR="008705AC" w:rsidRPr="000C1964">
        <w:t>onsider the evidence from previous investigations in relation to specificity to be irrelevant to the investigation;</w:t>
      </w:r>
      <w:r w:rsidR="008705AC" w:rsidRPr="000C1964">
        <w:rPr>
          <w:rStyle w:val="FootnoteReference"/>
        </w:rPr>
        <w:footnoteReference w:id="420"/>
      </w:r>
      <w:r w:rsidR="008705AC" w:rsidRPr="000C1964">
        <w:t xml:space="preserve"> and </w:t>
      </w:r>
    </w:p>
    <w:p w14:paraId="6C4B70A3" w14:textId="0FF62CFD" w:rsidR="008705AC" w:rsidRPr="000C1964" w:rsidRDefault="00F04604" w:rsidP="008705AC">
      <w:pPr>
        <w:pStyle w:val="P1-N1Paragraph1-Number1"/>
        <w:numPr>
          <w:ilvl w:val="1"/>
          <w:numId w:val="1"/>
        </w:numPr>
      </w:pPr>
      <w:r w:rsidRPr="000C1964">
        <w:t>contends that</w:t>
      </w:r>
      <w:r w:rsidR="008705AC" w:rsidRPr="000C1964">
        <w:t xml:space="preserve"> a temporal gap in one piece of evidence means the ADC could not find there was sufficient evidence.</w:t>
      </w:r>
      <w:r w:rsidR="008705AC" w:rsidRPr="000C1964">
        <w:rPr>
          <w:rStyle w:val="FootnoteReference"/>
        </w:rPr>
        <w:footnoteReference w:id="421"/>
      </w:r>
    </w:p>
    <w:p w14:paraId="252D1361" w14:textId="77777777" w:rsidR="008705AC" w:rsidRPr="000C1964" w:rsidRDefault="008705AC" w:rsidP="008705AC">
      <w:pPr>
        <w:pStyle w:val="P1-N1Paragraph1-Number1"/>
      </w:pPr>
      <w:r w:rsidRPr="000C1964">
        <w:t xml:space="preserve">These contentions are without merit. Australia addresses each in turn. </w:t>
      </w:r>
    </w:p>
    <w:p w14:paraId="4D4D34F2" w14:textId="77777777" w:rsidR="008705AC" w:rsidRPr="000C1964" w:rsidRDefault="008705AC" w:rsidP="00154264">
      <w:pPr>
        <w:pStyle w:val="HL3HeadingLevel3"/>
        <w:numPr>
          <w:ilvl w:val="2"/>
          <w:numId w:val="18"/>
        </w:numPr>
      </w:pPr>
      <w:bookmarkStart w:id="351" w:name="_Toc132621384"/>
      <w:bookmarkStart w:id="352" w:name="_Toc132900505"/>
      <w:bookmarkStart w:id="353" w:name="_Toc134798000"/>
      <w:bookmarkStart w:id="354" w:name="_Toc135406011"/>
      <w:r w:rsidRPr="000C1964">
        <w:t xml:space="preserve">China has failed to establish a </w:t>
      </w:r>
      <w:r w:rsidRPr="000C1964">
        <w:rPr>
          <w:i/>
          <w:iCs/>
        </w:rPr>
        <w:t xml:space="preserve">prima facie </w:t>
      </w:r>
      <w:r w:rsidRPr="000C1964">
        <w:t>case of a violation of Article 11.1</w:t>
      </w:r>
      <w:bookmarkEnd w:id="351"/>
      <w:bookmarkEnd w:id="352"/>
      <w:bookmarkEnd w:id="353"/>
      <w:bookmarkEnd w:id="354"/>
    </w:p>
    <w:p w14:paraId="25F51769" w14:textId="77777777" w:rsidR="008705AC" w:rsidRPr="000C1964" w:rsidRDefault="008705AC" w:rsidP="008705AC">
      <w:pPr>
        <w:pStyle w:val="P1-N1Paragraph1-Number1"/>
      </w:pPr>
      <w:r w:rsidRPr="000C1964">
        <w:t>In its response to Panel question no. 63, China seeks to advance, for the first time, its claim under Article 11.1 by asserting that a violation of Article 11.1 is consequential on a violation of Article 11.2.</w:t>
      </w:r>
      <w:r w:rsidRPr="000C1964">
        <w:rPr>
          <w:rStyle w:val="FootnoteReference"/>
        </w:rPr>
        <w:footnoteReference w:id="422"/>
      </w:r>
      <w:r w:rsidRPr="000C1964">
        <w:t xml:space="preserve"> </w:t>
      </w:r>
    </w:p>
    <w:p w14:paraId="468FD569" w14:textId="6DB32A9F" w:rsidR="008705AC" w:rsidRPr="000C1964" w:rsidRDefault="008705AC" w:rsidP="008705AC">
      <w:pPr>
        <w:pStyle w:val="P1-N1Paragraph1-Number1"/>
      </w:pPr>
      <w:r w:rsidRPr="000C1964">
        <w:t>China has not offered any evidence or arguments showing a connection between a breach of Article 11.1 and Article 11.2. As China itself explained in paragraph 570 of its first written submission, Article 11.1 is directed at the form of an application, whereas Article 11.2 explains its content. It is not contentious that an application was in fact filed. Accordingly, for China</w:t>
      </w:r>
      <w:r w:rsidR="001F08D8" w:rsidRPr="000C1964">
        <w:t>'</w:t>
      </w:r>
      <w:r w:rsidRPr="000C1964">
        <w:t xml:space="preserve">s argument for a consequential </w:t>
      </w:r>
      <w:r w:rsidR="00F04604" w:rsidRPr="000C1964">
        <w:t>violation</w:t>
      </w:r>
      <w:r w:rsidRPr="000C1964">
        <w:t xml:space="preserve"> to </w:t>
      </w:r>
      <w:r w:rsidR="00F04604" w:rsidRPr="000C1964">
        <w:t>succeed, even potentially,</w:t>
      </w:r>
      <w:r w:rsidRPr="000C1964">
        <w:t xml:space="preserve"> it would need to demonstrate not only that the application did not meet the requirements of Article 11.2, but that the application in fact filed was so far removed from the requirements of Article 11.2 that it could not even properly be called an </w:t>
      </w:r>
      <w:r w:rsidR="001F08D8" w:rsidRPr="000C1964">
        <w:t>"</w:t>
      </w:r>
      <w:r w:rsidRPr="000C1964">
        <w:t>application</w:t>
      </w:r>
      <w:r w:rsidR="001F08D8" w:rsidRPr="000C1964">
        <w:t>"</w:t>
      </w:r>
      <w:r w:rsidRPr="000C1964">
        <w:t xml:space="preserve"> within the meaning of Article 11.1. No such arguments have been made, nor could they succeed.</w:t>
      </w:r>
    </w:p>
    <w:p w14:paraId="16FAF4D0" w14:textId="77777777" w:rsidR="008705AC" w:rsidRPr="000C1964" w:rsidRDefault="008705AC" w:rsidP="008705AC">
      <w:pPr>
        <w:pStyle w:val="P1-N1Paragraph1-Number1"/>
      </w:pPr>
      <w:r w:rsidRPr="000C1964">
        <w:t xml:space="preserve">Accordingly, in the absence of any evidence and legal argument, China has failed to make a </w:t>
      </w:r>
      <w:r w:rsidRPr="000C1964">
        <w:rPr>
          <w:i/>
          <w:iCs/>
        </w:rPr>
        <w:t xml:space="preserve">prima facie </w:t>
      </w:r>
      <w:r w:rsidRPr="000C1964">
        <w:t>case of a violation of Article 11.1. It follows that the Panel should reject the claim.</w:t>
      </w:r>
    </w:p>
    <w:p w14:paraId="348E96F8" w14:textId="77777777" w:rsidR="008705AC" w:rsidRPr="000C1964" w:rsidRDefault="008705AC" w:rsidP="00154264">
      <w:pPr>
        <w:pStyle w:val="HL3HeadingLevel3"/>
        <w:numPr>
          <w:ilvl w:val="2"/>
          <w:numId w:val="18"/>
        </w:numPr>
      </w:pPr>
      <w:bookmarkStart w:id="355" w:name="_Toc132900506"/>
      <w:bookmarkStart w:id="356" w:name="_Toc134798001"/>
      <w:bookmarkStart w:id="357" w:name="_Toc135406012"/>
      <w:bookmarkStart w:id="358" w:name="_Toc132621385"/>
      <w:r w:rsidRPr="000C1964">
        <w:t xml:space="preserve">An investigating authority is entitled to consider information other than in the </w:t>
      </w:r>
      <w:proofErr w:type="gramStart"/>
      <w:r w:rsidRPr="000C1964">
        <w:t>application</w:t>
      </w:r>
      <w:bookmarkEnd w:id="355"/>
      <w:bookmarkEnd w:id="356"/>
      <w:bookmarkEnd w:id="357"/>
      <w:proofErr w:type="gramEnd"/>
      <w:r w:rsidRPr="000C1964">
        <w:t xml:space="preserve"> </w:t>
      </w:r>
      <w:bookmarkEnd w:id="358"/>
    </w:p>
    <w:p w14:paraId="5D4285E7" w14:textId="297C8E3B" w:rsidR="008705AC" w:rsidRPr="000C1964" w:rsidRDefault="008705AC" w:rsidP="008705AC">
      <w:pPr>
        <w:pStyle w:val="P1-N1Paragraph1-Number1"/>
      </w:pPr>
      <w:r w:rsidRPr="000C1964">
        <w:t>In its response to Panel question no. 35, China appears to contend that the consideration of information outside the scope of the application by an investigating authority is inconsistent with Articles 11.2 and 11.3 of the SCM Agreement.</w:t>
      </w:r>
      <w:r w:rsidRPr="000C1964">
        <w:rPr>
          <w:rStyle w:val="FootnoteReference"/>
        </w:rPr>
        <w:footnoteReference w:id="423"/>
      </w:r>
      <w:r w:rsidRPr="000C1964">
        <w:t xml:space="preserve"> In particular, China </w:t>
      </w:r>
      <w:r w:rsidRPr="000C1964">
        <w:lastRenderedPageBreak/>
        <w:t xml:space="preserve">submits an investigating authority cannot </w:t>
      </w:r>
      <w:r w:rsidR="001F08D8" w:rsidRPr="000C1964">
        <w:t>"</w:t>
      </w:r>
      <w:r w:rsidRPr="000C1964">
        <w:t>supplement the application</w:t>
      </w:r>
      <w:r w:rsidR="001F08D8" w:rsidRPr="000C1964">
        <w:t>"</w:t>
      </w:r>
      <w:r w:rsidRPr="000C1964">
        <w:t>.</w:t>
      </w:r>
      <w:r w:rsidRPr="000C1964">
        <w:rPr>
          <w:rStyle w:val="FootnoteReference"/>
        </w:rPr>
        <w:footnoteReference w:id="424"/>
      </w:r>
      <w:r w:rsidRPr="000C1964">
        <w:t xml:space="preserve"> Australia disagrees.</w:t>
      </w:r>
    </w:p>
    <w:p w14:paraId="5C17D8A4" w14:textId="77777777" w:rsidR="008705AC" w:rsidRPr="000C1964" w:rsidRDefault="008705AC" w:rsidP="008705AC">
      <w:pPr>
        <w:pStyle w:val="P1-N1Paragraph1-Number1"/>
      </w:pPr>
      <w:r w:rsidRPr="000C1964">
        <w:t xml:space="preserve">The ADC, acting as an objective and unbiased investigating authority, properly determined that it had sufficient evidence to justify initiating the investigation. In particular, the ADC properly determined that it had sufficient evidence in relation to the nature of the subsidy (i.e., that it was </w:t>
      </w:r>
      <w:proofErr w:type="gramStart"/>
      <w:r w:rsidRPr="000C1964">
        <w:t>specific)  in</w:t>
      </w:r>
      <w:proofErr w:type="gramEnd"/>
      <w:r w:rsidRPr="000C1964">
        <w:t xml:space="preserve"> light of the evidence and  its previous findings into similar subsidy programs in the past.</w:t>
      </w:r>
      <w:r w:rsidRPr="000C1964">
        <w:rPr>
          <w:rStyle w:val="FootnoteReference"/>
        </w:rPr>
        <w:footnoteReference w:id="425"/>
      </w:r>
    </w:p>
    <w:p w14:paraId="19DEF0BC" w14:textId="77777777" w:rsidR="008705AC" w:rsidRPr="000C1964" w:rsidRDefault="008705AC" w:rsidP="008705AC">
      <w:pPr>
        <w:pStyle w:val="P1-N1Paragraph1-Number1"/>
      </w:pPr>
      <w:r w:rsidRPr="000C1964">
        <w:t xml:space="preserve">As Australia explained in its response to Panel question no. 35, </w:t>
      </w:r>
      <w:r w:rsidRPr="000C1964">
        <w:rPr>
          <w:bCs/>
        </w:rPr>
        <w:t>an investigating authority is not limited to considering the evidence in the application.</w:t>
      </w:r>
      <w:r w:rsidRPr="000C1964">
        <w:rPr>
          <w:rStyle w:val="FootnoteReference"/>
          <w:bCs/>
        </w:rPr>
        <w:footnoteReference w:id="426"/>
      </w:r>
      <w:r w:rsidRPr="000C1964">
        <w:rPr>
          <w:bCs/>
        </w:rPr>
        <w:t xml:space="preserve"> To expand on that answer, Australia makes two additional points.</w:t>
      </w:r>
      <w:r w:rsidRPr="000C1964">
        <w:rPr>
          <w:rStyle w:val="FootnoteReference"/>
          <w:bCs/>
        </w:rPr>
        <w:footnoteReference w:id="427"/>
      </w:r>
    </w:p>
    <w:p w14:paraId="18C61804" w14:textId="1748D8A4" w:rsidR="008705AC" w:rsidRPr="000C1964" w:rsidRDefault="008705AC" w:rsidP="008705AC">
      <w:pPr>
        <w:pStyle w:val="P1-N1Paragraph1-Number1"/>
      </w:pPr>
      <w:r w:rsidRPr="000C1964">
        <w:t>First, based on a plain reading of Article 11, there is no limitation on the use of other information expressed anywhere in the Article. Nor has China identified such a limitation. Indeed, Article 11.6 of the SCM Agreement provides:</w:t>
      </w:r>
    </w:p>
    <w:p w14:paraId="02942261" w14:textId="77777777" w:rsidR="008705AC" w:rsidRPr="000C1964" w:rsidRDefault="008705AC" w:rsidP="008705AC">
      <w:pPr>
        <w:pStyle w:val="P1-N1Paragraph1-Number1"/>
        <w:numPr>
          <w:ilvl w:val="0"/>
          <w:numId w:val="0"/>
        </w:numPr>
        <w:ind w:left="851"/>
      </w:pPr>
      <w:r w:rsidRPr="000C1964">
        <w:rPr>
          <w:sz w:val="22"/>
          <w:szCs w:val="22"/>
        </w:rPr>
        <w:t xml:space="preserve">If, in special circumstances, the authorities concerned decide to initiate an investigation </w:t>
      </w:r>
      <w:r w:rsidRPr="000C1964">
        <w:rPr>
          <w:i/>
          <w:iCs/>
          <w:sz w:val="22"/>
          <w:szCs w:val="22"/>
        </w:rPr>
        <w:t>without having received a written application by or on behalf of a domestic industry</w:t>
      </w:r>
      <w:r w:rsidRPr="000C1964">
        <w:rPr>
          <w:sz w:val="22"/>
          <w:szCs w:val="22"/>
        </w:rPr>
        <w:t xml:space="preserve"> for the initiation of such investigation, they shall proceed only if they have sufficient evidence of the existence of a subsidy, injury and causal link, as described in paragraph 2, to justify the initiation of an investigation.</w:t>
      </w:r>
      <w:r w:rsidRPr="000C1964">
        <w:rPr>
          <w:rStyle w:val="FootnoteReference"/>
          <w:sz w:val="22"/>
          <w:szCs w:val="22"/>
        </w:rPr>
        <w:footnoteReference w:id="428"/>
      </w:r>
    </w:p>
    <w:p w14:paraId="07F79D50" w14:textId="77777777" w:rsidR="008705AC" w:rsidRPr="000C1964" w:rsidRDefault="008705AC" w:rsidP="008705AC">
      <w:pPr>
        <w:pStyle w:val="P1-N1Paragraph1-Number1"/>
      </w:pPr>
      <w:r w:rsidRPr="000C1964">
        <w:t xml:space="preserve">It would be an absurd result if an investigating authority was permitted to gather its own information to initiate an investigation entirely on its motion under Article 11.6 of the SCM </w:t>
      </w:r>
      <w:proofErr w:type="gramStart"/>
      <w:r w:rsidRPr="000C1964">
        <w:t>Agreement, but</w:t>
      </w:r>
      <w:proofErr w:type="gramEnd"/>
      <w:r w:rsidRPr="000C1964">
        <w:t xml:space="preserve"> was forbidden from having regard to other information in the case of an application under Articles 11.1 and 11.2.</w:t>
      </w:r>
    </w:p>
    <w:p w14:paraId="415AB0C6" w14:textId="77777777" w:rsidR="008705AC" w:rsidRPr="000C1964" w:rsidRDefault="008705AC" w:rsidP="008705AC">
      <w:pPr>
        <w:pStyle w:val="P1-N1Paragraph1-Number1"/>
      </w:pPr>
      <w:r w:rsidRPr="000C1964">
        <w:t xml:space="preserve">Second, it would be highly artificial to require an investigating authority to disregard relevant information that is readily available to it, simply because it was not in the application. Such a requirement might lead to an investigation authority initiating, or deciding not to </w:t>
      </w:r>
      <w:r w:rsidRPr="000C1964">
        <w:lastRenderedPageBreak/>
        <w:t xml:space="preserve">initiate an investigation, where it knew the opposite decision was the correct one </w:t>
      </w:r>
      <w:proofErr w:type="gramStart"/>
      <w:r w:rsidRPr="000C1964">
        <w:t>on the basis of</w:t>
      </w:r>
      <w:proofErr w:type="gramEnd"/>
      <w:r w:rsidRPr="000C1964">
        <w:t xml:space="preserve"> all the information available to it.</w:t>
      </w:r>
    </w:p>
    <w:p w14:paraId="4F3C7AEE" w14:textId="77777777" w:rsidR="008705AC" w:rsidRPr="000C1964" w:rsidRDefault="008705AC" w:rsidP="00154264">
      <w:pPr>
        <w:pStyle w:val="HL3HeadingLevel3"/>
        <w:numPr>
          <w:ilvl w:val="2"/>
          <w:numId w:val="18"/>
        </w:numPr>
      </w:pPr>
      <w:bookmarkStart w:id="359" w:name="_Toc134798002"/>
      <w:bookmarkStart w:id="360" w:name="_Toc135406013"/>
      <w:r w:rsidRPr="000C1964">
        <w:t xml:space="preserve">The ADC considered information outside the application when considering </w:t>
      </w:r>
      <w:proofErr w:type="gramStart"/>
      <w:r w:rsidRPr="000C1964">
        <w:t>specificity</w:t>
      </w:r>
      <w:bookmarkEnd w:id="359"/>
      <w:bookmarkEnd w:id="360"/>
      <w:proofErr w:type="gramEnd"/>
    </w:p>
    <w:p w14:paraId="5E44D34D" w14:textId="55913488" w:rsidR="008705AC" w:rsidRPr="000C1964" w:rsidRDefault="008705AC" w:rsidP="008705AC">
      <w:pPr>
        <w:pStyle w:val="P1-N1Paragraph1-Number1"/>
      </w:pPr>
      <w:r w:rsidRPr="000C1964">
        <w:t>In its opening statement and in response to Panel question no. 35,</w:t>
      </w:r>
      <w:r w:rsidRPr="000C1964">
        <w:rPr>
          <w:rStyle w:val="FootnoteReference"/>
        </w:rPr>
        <w:footnoteReference w:id="429"/>
      </w:r>
      <w:r w:rsidRPr="000C1964">
        <w:t xml:space="preserve"> </w:t>
      </w:r>
      <w:bookmarkStart w:id="361" w:name="_Hlk134190528"/>
      <w:r w:rsidRPr="000C1964">
        <w:t xml:space="preserve">China questions whether the ADC </w:t>
      </w:r>
      <w:proofErr w:type="gramStart"/>
      <w:r w:rsidRPr="000C1964">
        <w:t>actually considered</w:t>
      </w:r>
      <w:proofErr w:type="gramEnd"/>
      <w:r w:rsidRPr="000C1964">
        <w:t xml:space="preserve"> information external to the application because it does not state so directly in Stainless Steel Sinks Investigation 238 Consideration Report</w:t>
      </w:r>
      <w:bookmarkEnd w:id="361"/>
      <w:r w:rsidRPr="000C1964">
        <w:t>. For example, China states Stainless Steel Sinks Investigation 238 Consideration Report</w:t>
      </w:r>
      <w:r w:rsidRPr="000C1964">
        <w:rPr>
          <w:i/>
          <w:iCs/>
        </w:rPr>
        <w:t xml:space="preserve"> </w:t>
      </w:r>
      <w:r w:rsidR="001F08D8" w:rsidRPr="000C1964">
        <w:t>"</w:t>
      </w:r>
      <w:r w:rsidRPr="000C1964">
        <w:t>does not refer to the investigations Australia has now cited.</w:t>
      </w:r>
      <w:r w:rsidR="001F08D8" w:rsidRPr="000C1964">
        <w:t>"</w:t>
      </w:r>
      <w:r w:rsidRPr="000C1964">
        <w:rPr>
          <w:rStyle w:val="FootnoteReference"/>
        </w:rPr>
        <w:footnoteReference w:id="430"/>
      </w:r>
      <w:r w:rsidRPr="000C1964">
        <w:t xml:space="preserve"> This suggestion has no basis in the record.   </w:t>
      </w:r>
    </w:p>
    <w:p w14:paraId="116B1ED2" w14:textId="558A0D83" w:rsidR="008705AC" w:rsidRPr="000C1964" w:rsidRDefault="008705AC" w:rsidP="008705AC">
      <w:pPr>
        <w:pStyle w:val="P1-N1Paragraph1-Number1"/>
      </w:pPr>
      <w:r w:rsidRPr="000C1964">
        <w:t>The notice requirements for initiation are outlined in Article 22.2 of the SCM Agreement.</w:t>
      </w:r>
      <w:r w:rsidRPr="000C1964">
        <w:rPr>
          <w:rStyle w:val="FootnoteReference"/>
        </w:rPr>
        <w:footnoteReference w:id="431"/>
      </w:r>
      <w:r w:rsidRPr="000C1964">
        <w:t xml:space="preserve"> Article 22.2 states a public notice is required to contain, or otherwise make available through a separate report, adequate information in relation to a list of limited matters. Specificity is not included in the list. As previous panels have noted, </w:t>
      </w:r>
      <w:r w:rsidR="001F08D8" w:rsidRPr="000C1964">
        <w:t>"</w:t>
      </w:r>
      <w:r w:rsidRPr="000C1964">
        <w:t>the SCM Agreement does not require an investigating authority to make any findings or explain its understanding of key issues (such as… specificity) when initiating an investigation</w:t>
      </w:r>
      <w:r w:rsidR="001F08D8" w:rsidRPr="000C1964">
        <w:t>"</w:t>
      </w:r>
      <w:r w:rsidRPr="000C1964">
        <w:t>.</w:t>
      </w:r>
      <w:r w:rsidRPr="000C1964">
        <w:rPr>
          <w:rStyle w:val="FootnoteReference"/>
        </w:rPr>
        <w:footnoteReference w:id="432"/>
      </w:r>
      <w:r w:rsidRPr="000C1964">
        <w:t xml:space="preserve"> In other words, despite China</w:t>
      </w:r>
      <w:r w:rsidR="001F08D8" w:rsidRPr="000C1964">
        <w:t>'</w:t>
      </w:r>
      <w:r w:rsidRPr="000C1964">
        <w:t xml:space="preserve">s unsupported conjecture about the requirements of the SCM Agreement, the ADC was not required to provide a detailed discussion of its specificity assessment with respect to initiation in </w:t>
      </w:r>
      <w:r w:rsidRPr="000C1964">
        <w:rPr>
          <w:iCs/>
        </w:rPr>
        <w:t>Stainless Steel Sinks Investigation 238 Consideration Report</w:t>
      </w:r>
      <w:r w:rsidRPr="000C1964">
        <w:t>.</w:t>
      </w:r>
    </w:p>
    <w:p w14:paraId="558A1CB4" w14:textId="0708717B" w:rsidR="008705AC" w:rsidRPr="000C1964" w:rsidRDefault="008705AC" w:rsidP="008705AC">
      <w:pPr>
        <w:pStyle w:val="P1-N1Paragraph1-Number1"/>
        <w:rPr>
          <w:bCs/>
        </w:rPr>
      </w:pPr>
      <w:r w:rsidRPr="000C1964">
        <w:t>Regardless, as explained in Australia</w:t>
      </w:r>
      <w:r w:rsidR="001F08D8" w:rsidRPr="000C1964">
        <w:t>'</w:t>
      </w:r>
      <w:r w:rsidRPr="000C1964">
        <w:t xml:space="preserve">s response to Panel question no. 36, the ADC explicitly referenced the previous investigations on page 25 of </w:t>
      </w:r>
      <w:r w:rsidRPr="000C1964">
        <w:rPr>
          <w:iCs/>
        </w:rPr>
        <w:t>Stainless Steel Sinks Investigation 238 Consideration Report</w:t>
      </w:r>
      <w:r w:rsidRPr="000C1964">
        <w:t xml:space="preserve"> and incorporated these findings into the CVD initiation findings on pages 30 and 38.</w:t>
      </w:r>
      <w:r w:rsidRPr="000C1964">
        <w:rPr>
          <w:vertAlign w:val="superscript"/>
        </w:rPr>
        <w:footnoteReference w:id="433"/>
      </w:r>
      <w:r w:rsidRPr="000C1964">
        <w:t xml:space="preserve"> Additionally, as China acknowledges,</w:t>
      </w:r>
      <w:r w:rsidRPr="000C1964">
        <w:rPr>
          <w:rStyle w:val="FootnoteReference"/>
        </w:rPr>
        <w:footnoteReference w:id="434"/>
      </w:r>
      <w:r w:rsidRPr="000C1964">
        <w:t xml:space="preserve"> the </w:t>
      </w:r>
      <w:r w:rsidRPr="000C1964">
        <w:rPr>
          <w:iCs/>
        </w:rPr>
        <w:t xml:space="preserve">Stainless Steel Sinks Investigation 238 Consideration Report </w:t>
      </w:r>
      <w:r w:rsidRPr="000C1964">
        <w:t xml:space="preserve">explicitly discusses the requirements of specificity when it states section 269TAAC of the </w:t>
      </w:r>
      <w:r w:rsidRPr="000C1964">
        <w:rPr>
          <w:i/>
          <w:iCs/>
        </w:rPr>
        <w:t xml:space="preserve">Customs Act 1901 </w:t>
      </w:r>
      <w:r w:rsidRPr="000C1964">
        <w:t>(</w:t>
      </w:r>
      <w:proofErr w:type="spellStart"/>
      <w:r w:rsidRPr="000C1964">
        <w:t>Cth</w:t>
      </w:r>
      <w:proofErr w:type="spellEnd"/>
      <w:r w:rsidRPr="000C1964">
        <w:t xml:space="preserve">) </w:t>
      </w:r>
      <w:r w:rsidR="001F08D8" w:rsidRPr="000C1964">
        <w:t>"</w:t>
      </w:r>
      <w:r w:rsidRPr="000C1964">
        <w:rPr>
          <w:bCs/>
        </w:rPr>
        <w:t xml:space="preserve">provides that, in </w:t>
      </w:r>
      <w:r w:rsidRPr="000C1964">
        <w:rPr>
          <w:bCs/>
        </w:rPr>
        <w:lastRenderedPageBreak/>
        <w:t>order for a subsidy to be countervailable, it must also be specific.</w:t>
      </w:r>
      <w:r w:rsidR="001F08D8" w:rsidRPr="000C1964">
        <w:t>"</w:t>
      </w:r>
      <w:r w:rsidRPr="000C1964">
        <w:rPr>
          <w:rStyle w:val="FootnoteReference"/>
          <w:bCs/>
        </w:rPr>
        <w:footnoteReference w:id="435"/>
      </w:r>
      <w:r w:rsidRPr="000C1964">
        <w:t xml:space="preserve"> The previous investigations were clearly considered by the ADC and described in </w:t>
      </w:r>
      <w:r w:rsidRPr="000C1964">
        <w:rPr>
          <w:iCs/>
        </w:rPr>
        <w:t>Stainless Steel Sinks Investigation 238 Consideration Report</w:t>
      </w:r>
      <w:r w:rsidRPr="000C1964">
        <w:t>.</w:t>
      </w:r>
    </w:p>
    <w:p w14:paraId="2E7C0AFF" w14:textId="631945A2" w:rsidR="008705AC" w:rsidRPr="000C1964" w:rsidRDefault="008705AC" w:rsidP="00154264">
      <w:pPr>
        <w:pStyle w:val="HL3HeadingLevel3"/>
        <w:numPr>
          <w:ilvl w:val="2"/>
          <w:numId w:val="18"/>
        </w:numPr>
        <w:rPr>
          <w:bCs/>
        </w:rPr>
      </w:pPr>
      <w:bookmarkStart w:id="362" w:name="_Toc134798003"/>
      <w:bookmarkStart w:id="363" w:name="_Toc135406014"/>
      <w:r w:rsidRPr="000C1964">
        <w:rPr>
          <w:bCs/>
        </w:rPr>
        <w:t>The previous investigations and their associated evidence were highly relevant to the ADC</w:t>
      </w:r>
      <w:r w:rsidR="001F08D8" w:rsidRPr="000C1964">
        <w:rPr>
          <w:bCs/>
        </w:rPr>
        <w:t>'</w:t>
      </w:r>
      <w:r w:rsidRPr="000C1964">
        <w:rPr>
          <w:bCs/>
        </w:rPr>
        <w:t xml:space="preserve">s decision to initiate the </w:t>
      </w:r>
      <w:proofErr w:type="gramStart"/>
      <w:r w:rsidRPr="000C1964">
        <w:rPr>
          <w:bCs/>
        </w:rPr>
        <w:t>investigation</w:t>
      </w:r>
      <w:bookmarkEnd w:id="362"/>
      <w:bookmarkEnd w:id="363"/>
      <w:proofErr w:type="gramEnd"/>
    </w:p>
    <w:p w14:paraId="67BE97CD" w14:textId="77777777" w:rsidR="008705AC" w:rsidRPr="000C1964" w:rsidRDefault="008705AC" w:rsidP="008705AC">
      <w:pPr>
        <w:pStyle w:val="P1-N1Paragraph1-Number1"/>
      </w:pPr>
      <w:r w:rsidRPr="000C1964">
        <w:t xml:space="preserve">Furthermore, at paragraphs 151-152 of its opening statement, China inappropriately suggests that these previous investigations are not relevant for the purposes of initiating an investigation in this case. </w:t>
      </w:r>
    </w:p>
    <w:p w14:paraId="15D27209" w14:textId="77777777" w:rsidR="008705AC" w:rsidRPr="000C1964" w:rsidRDefault="008705AC" w:rsidP="008705AC">
      <w:pPr>
        <w:pStyle w:val="P1-N1Paragraph1-Number1"/>
      </w:pPr>
      <w:r w:rsidRPr="000C1964">
        <w:t xml:space="preserve">This is clearly incorrect. It would have the potential to lead to absurd results in practice, by requiring an investigating authority to close its eyes to relevant evidence available to it. </w:t>
      </w:r>
    </w:p>
    <w:p w14:paraId="456D7F96" w14:textId="11076CAB" w:rsidR="008705AC" w:rsidRPr="000C1964" w:rsidRDefault="008705AC" w:rsidP="008705AC">
      <w:pPr>
        <w:pStyle w:val="P1-N1Paragraph1-Number1"/>
      </w:pPr>
      <w:r w:rsidRPr="000C1964">
        <w:t xml:space="preserve">As explained on pages 134-136 of </w:t>
      </w:r>
      <w:proofErr w:type="gramStart"/>
      <w:r w:rsidRPr="000C1964">
        <w:t>Stainless Steel</w:t>
      </w:r>
      <w:proofErr w:type="gramEnd"/>
      <w:r w:rsidRPr="000C1964">
        <w:t xml:space="preserve"> Sinks Investigation 238 Report, there were substantial similarities in terms of the relevant input products being provided for less than adequate remuneration and the economic and regulatory environment in which these products are manufactured. Given the quality of evidence required at the initiation stage of an investigation is not the same as that of a final determination,</w:t>
      </w:r>
      <w:r w:rsidRPr="000C1964">
        <w:rPr>
          <w:rStyle w:val="FootnoteReference"/>
        </w:rPr>
        <w:footnoteReference w:id="436"/>
      </w:r>
      <w:r w:rsidRPr="000C1964">
        <w:t xml:space="preserve"> such similar evidence was entirely appropriate for identifying specificity. </w:t>
      </w:r>
    </w:p>
    <w:p w14:paraId="14C47FCD" w14:textId="77777777" w:rsidR="008705AC" w:rsidRPr="000C1964" w:rsidRDefault="008705AC" w:rsidP="00154264">
      <w:pPr>
        <w:pStyle w:val="HL3HeadingLevel3"/>
        <w:numPr>
          <w:ilvl w:val="2"/>
          <w:numId w:val="18"/>
        </w:numPr>
      </w:pPr>
      <w:bookmarkStart w:id="364" w:name="_Toc132621386"/>
      <w:bookmarkStart w:id="365" w:name="_Toc132900507"/>
      <w:bookmarkStart w:id="366" w:name="_Toc134798004"/>
      <w:bookmarkStart w:id="367" w:name="_Toc135406015"/>
      <w:r w:rsidRPr="000C1964">
        <w:t xml:space="preserve">The temporal gap for one piece of evidence does not mean the ADC has insufficient information to justify </w:t>
      </w:r>
      <w:proofErr w:type="gramStart"/>
      <w:r w:rsidRPr="000C1964">
        <w:t>initiation</w:t>
      </w:r>
      <w:bookmarkEnd w:id="364"/>
      <w:bookmarkEnd w:id="365"/>
      <w:bookmarkEnd w:id="366"/>
      <w:bookmarkEnd w:id="367"/>
      <w:proofErr w:type="gramEnd"/>
    </w:p>
    <w:p w14:paraId="51679AF0" w14:textId="7452302F" w:rsidR="008705AC" w:rsidRPr="000C1964" w:rsidRDefault="008705AC" w:rsidP="008705AC">
      <w:pPr>
        <w:pStyle w:val="P1-N1Paragraph1-Number1"/>
      </w:pPr>
      <w:r w:rsidRPr="000C1964">
        <w:t>At paragraph 109(f) of its response to Panel question no. 35</w:t>
      </w:r>
      <w:r w:rsidR="00F04604" w:rsidRPr="000C1964">
        <w:t xml:space="preserve"> and </w:t>
      </w:r>
      <w:r w:rsidR="00A8790E" w:rsidRPr="000C1964">
        <w:t xml:space="preserve">in its first written </w:t>
      </w:r>
      <w:r w:rsidR="00F04604" w:rsidRPr="000C1964">
        <w:t>submissio</w:t>
      </w:r>
      <w:r w:rsidR="00A8790E" w:rsidRPr="000C1964">
        <w:t>n</w:t>
      </w:r>
      <w:r w:rsidR="00F04604" w:rsidRPr="000C1964">
        <w:t xml:space="preserve"> China alleges that</w:t>
      </w:r>
      <w:r w:rsidR="00A8790E" w:rsidRPr="000C1964">
        <w:t xml:space="preserve"> </w:t>
      </w:r>
      <w:r w:rsidRPr="000C1964">
        <w:t>there wasn</w:t>
      </w:r>
      <w:r w:rsidR="001F08D8" w:rsidRPr="000C1964">
        <w:t>'</w:t>
      </w:r>
      <w:r w:rsidRPr="000C1964">
        <w:t xml:space="preserve">t </w:t>
      </w:r>
      <w:r w:rsidR="001F08D8" w:rsidRPr="000C1964">
        <w:t>"</w:t>
      </w:r>
      <w:r w:rsidRPr="000C1964">
        <w:t>sufficient evidence</w:t>
      </w:r>
      <w:r w:rsidR="001F08D8" w:rsidRPr="000C1964">
        <w:t>"</w:t>
      </w:r>
      <w:r w:rsidRPr="000C1964">
        <w:t xml:space="preserve"> for the ADC to justify initiation</w:t>
      </w:r>
      <w:r w:rsidR="00F04604" w:rsidRPr="000C1964">
        <w:t xml:space="preserve"> due to a gap between the period covered by one piece of evidence (supporting initiation) and the subsequent period investigated by the ADC</w:t>
      </w:r>
      <w:r w:rsidRPr="000C1964">
        <w:t>.</w:t>
      </w:r>
      <w:r w:rsidR="00A8790E" w:rsidRPr="000C1964">
        <w:rPr>
          <w:rStyle w:val="FootnoteReference"/>
        </w:rPr>
        <w:footnoteReference w:id="437"/>
      </w:r>
    </w:p>
    <w:p w14:paraId="0EAFBD43" w14:textId="72A2C995" w:rsidR="008705AC" w:rsidRPr="000C1964" w:rsidRDefault="008705AC" w:rsidP="008705AC">
      <w:pPr>
        <w:pStyle w:val="P1-N1Paragraph1-Number1"/>
      </w:pPr>
      <w:r w:rsidRPr="000C1964">
        <w:t>China</w:t>
      </w:r>
      <w:r w:rsidR="001F08D8" w:rsidRPr="000C1964">
        <w:t>'</w:t>
      </w:r>
      <w:r w:rsidRPr="000C1964">
        <w:t xml:space="preserve">s argument is premised on a misunderstanding of the facts. China disregards all other evidence considered by the ADC during initiation and focuses exclusively on the CBSA Statement. </w:t>
      </w:r>
      <w:r w:rsidR="00025C29" w:rsidRPr="000C1964">
        <w:t>The</w:t>
      </w:r>
      <w:r w:rsidRPr="000C1964">
        <w:t xml:space="preserve"> wide variety of additional evidence considered by the ADC, including speciality industry reports, relevant </w:t>
      </w:r>
      <w:proofErr w:type="gramStart"/>
      <w:r w:rsidRPr="000C1964">
        <w:t>legislation</w:t>
      </w:r>
      <w:proofErr w:type="gramEnd"/>
      <w:r w:rsidRPr="000C1964">
        <w:t xml:space="preserve"> and decrees of the Government of China, is outlined in </w:t>
      </w:r>
      <w:r w:rsidRPr="000C1964">
        <w:lastRenderedPageBreak/>
        <w:t>paragraph 699 of Australia</w:t>
      </w:r>
      <w:r w:rsidR="001F08D8" w:rsidRPr="000C1964">
        <w:t>'</w:t>
      </w:r>
      <w:r w:rsidRPr="000C1964">
        <w:t>s first written submission. China ignores the fact that much of this evidence covered the period of investigation.</w:t>
      </w:r>
      <w:r w:rsidRPr="000C1964">
        <w:rPr>
          <w:rStyle w:val="FootnoteReference"/>
        </w:rPr>
        <w:footnoteReference w:id="438"/>
      </w:r>
    </w:p>
    <w:p w14:paraId="06FC5F2D" w14:textId="77777777" w:rsidR="008705AC" w:rsidRPr="000C1964" w:rsidRDefault="008705AC" w:rsidP="00154264">
      <w:pPr>
        <w:pStyle w:val="HL3HeadingLevel3"/>
        <w:numPr>
          <w:ilvl w:val="2"/>
          <w:numId w:val="18"/>
        </w:numPr>
      </w:pPr>
      <w:bookmarkStart w:id="368" w:name="_Toc132621387"/>
      <w:bookmarkStart w:id="369" w:name="_Toc132900508"/>
      <w:bookmarkStart w:id="370" w:name="_Toc134798005"/>
      <w:bookmarkStart w:id="371" w:name="_Toc135406016"/>
      <w:r w:rsidRPr="000C1964">
        <w:t>Conclusion</w:t>
      </w:r>
      <w:bookmarkEnd w:id="368"/>
      <w:bookmarkEnd w:id="369"/>
      <w:bookmarkEnd w:id="370"/>
      <w:bookmarkEnd w:id="371"/>
    </w:p>
    <w:p w14:paraId="1ADBFECB" w14:textId="77777777" w:rsidR="008705AC" w:rsidRPr="000C1964" w:rsidRDefault="008705AC" w:rsidP="008705AC">
      <w:pPr>
        <w:pStyle w:val="P1-N1Paragraph1-Number1"/>
      </w:pPr>
      <w:r w:rsidRPr="000C1964">
        <w:t xml:space="preserve">China has failed to make a </w:t>
      </w:r>
      <w:r w:rsidRPr="000C1964">
        <w:rPr>
          <w:i/>
          <w:iCs/>
        </w:rPr>
        <w:t xml:space="preserve">prima facie </w:t>
      </w:r>
      <w:r w:rsidRPr="000C1964">
        <w:t>case of a violation of Article 11.1. It follows that the Panel should find the ADC has acted consistently with Article 11.1 of the SCM Agreement in this case.</w:t>
      </w:r>
    </w:p>
    <w:p w14:paraId="04CA6321" w14:textId="50D9259E" w:rsidR="008705AC" w:rsidRPr="000C1964" w:rsidRDefault="008705AC" w:rsidP="008705AC">
      <w:pPr>
        <w:pStyle w:val="P1-N1Paragraph1-Number1"/>
      </w:pPr>
      <w:r w:rsidRPr="000C1964">
        <w:t>The Panel should also find that the ADC acted consistently with Articles 11.2 and 11.3 of the SCM Agreement. China</w:t>
      </w:r>
      <w:r w:rsidR="001F08D8" w:rsidRPr="000C1964">
        <w:t>'</w:t>
      </w:r>
      <w:r w:rsidRPr="000C1964">
        <w:t xml:space="preserve">s limited arguments in relation to these provisions are premised on a misunderstanding of the SCM Agreement and the facts in this case. </w:t>
      </w:r>
    </w:p>
    <w:p w14:paraId="6245BF6D" w14:textId="4950CC8A" w:rsidR="00F84C98" w:rsidRPr="000C1964" w:rsidRDefault="008705AC" w:rsidP="008705AC">
      <w:pPr>
        <w:pStyle w:val="P1-N1Paragraph1-Number1"/>
      </w:pPr>
      <w:r w:rsidRPr="000C1964">
        <w:t>For these reasons, the Panel should reject China</w:t>
      </w:r>
      <w:r w:rsidR="001F08D8" w:rsidRPr="000C1964">
        <w:t>'</w:t>
      </w:r>
      <w:r w:rsidRPr="000C1964">
        <w:t>s CVD claim 5 in its entirety.</w:t>
      </w:r>
      <w:bookmarkEnd w:id="296"/>
      <w:r w:rsidR="00F84C98" w:rsidRPr="000C1964">
        <w:br w:type="page"/>
      </w:r>
    </w:p>
    <w:p w14:paraId="2180FB24" w14:textId="0766E76B" w:rsidR="00740927" w:rsidRPr="000C1964" w:rsidRDefault="00740927" w:rsidP="00370190">
      <w:pPr>
        <w:pStyle w:val="HL1HeadingLevel1"/>
        <w:jc w:val="left"/>
      </w:pPr>
      <w:bookmarkStart w:id="372" w:name="_Toc135406017"/>
      <w:r w:rsidRPr="000C1964">
        <w:lastRenderedPageBreak/>
        <w:t>Conclusion</w:t>
      </w:r>
      <w:bookmarkEnd w:id="372"/>
    </w:p>
    <w:p w14:paraId="217B9999" w14:textId="73963C84" w:rsidR="00740927" w:rsidRPr="000C1964" w:rsidRDefault="00AA6443" w:rsidP="00AA6443">
      <w:pPr>
        <w:pStyle w:val="P1-N1Paragraph1-Number1"/>
      </w:pPr>
      <w:r w:rsidRPr="000C1964">
        <w:t>For the foregoing reasons, Australia respectfully requests that the Panel reject China's claims in their entirety.</w:t>
      </w:r>
      <w:bookmarkEnd w:id="12"/>
      <w:bookmarkEnd w:id="13"/>
      <w:bookmarkEnd w:id="14"/>
      <w:bookmarkEnd w:id="15"/>
      <w:bookmarkEnd w:id="16"/>
      <w:bookmarkEnd w:id="17"/>
      <w:bookmarkEnd w:id="18"/>
      <w:bookmarkEnd w:id="19"/>
      <w:bookmarkEnd w:id="20"/>
      <w:bookmarkEnd w:id="21"/>
      <w:bookmarkEnd w:id="22"/>
      <w:bookmarkEnd w:id="23"/>
      <w:bookmarkEnd w:id="24"/>
    </w:p>
    <w:sectPr w:rsidR="00740927" w:rsidRPr="000C1964">
      <w:headerReference w:type="default" r:id="rId15"/>
      <w:footerReference w:type="default" r:id="rId16"/>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3D5EB" w14:textId="77777777" w:rsidR="00844F7D" w:rsidRDefault="00844F7D">
      <w:pPr>
        <w:spacing w:after="0" w:line="240" w:lineRule="auto"/>
      </w:pPr>
      <w:r>
        <w:separator/>
      </w:r>
    </w:p>
  </w:endnote>
  <w:endnote w:type="continuationSeparator" w:id="0">
    <w:p w14:paraId="77DFAC01" w14:textId="77777777" w:rsidR="00844F7D" w:rsidRDefault="00844F7D">
      <w:pPr>
        <w:spacing w:after="0" w:line="240" w:lineRule="auto"/>
      </w:pPr>
      <w:r>
        <w:continuationSeparator/>
      </w:r>
    </w:p>
  </w:endnote>
  <w:endnote w:type="continuationNotice" w:id="1">
    <w:p w14:paraId="75B1B73B" w14:textId="77777777" w:rsidR="00844F7D" w:rsidRDefault="00844F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458B" w14:textId="77777777" w:rsidR="00844F7D" w:rsidRDefault="00844F7D">
    <w:pPr>
      <w:pStyle w:val="Footer"/>
    </w:pP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9D9E" w14:textId="77777777" w:rsidR="00844F7D" w:rsidRDefault="00844F7D">
      <w:pPr>
        <w:spacing w:after="0" w:line="240" w:lineRule="auto"/>
      </w:pPr>
      <w:r>
        <w:separator/>
      </w:r>
    </w:p>
  </w:footnote>
  <w:footnote w:type="continuationSeparator" w:id="0">
    <w:p w14:paraId="2D2F6D26" w14:textId="77777777" w:rsidR="00844F7D" w:rsidRDefault="00844F7D">
      <w:pPr>
        <w:spacing w:after="0" w:line="240" w:lineRule="auto"/>
      </w:pPr>
      <w:r>
        <w:continuationSeparator/>
      </w:r>
    </w:p>
  </w:footnote>
  <w:footnote w:type="continuationNotice" w:id="1">
    <w:p w14:paraId="002E7728" w14:textId="77777777" w:rsidR="00844F7D" w:rsidRDefault="00844F7D">
      <w:pPr>
        <w:spacing w:after="0" w:line="240" w:lineRule="auto"/>
      </w:pPr>
    </w:p>
  </w:footnote>
  <w:footnote w:id="2">
    <w:p w14:paraId="2B0942BE" w14:textId="4F3D0327" w:rsidR="00844F7D" w:rsidRDefault="00844F7D" w:rsidP="00E43E40">
      <w:pPr>
        <w:pStyle w:val="FootnoteText"/>
        <w:rPr>
          <w:lang w:val="en-US"/>
        </w:rPr>
      </w:pPr>
      <w:r>
        <w:rPr>
          <w:rStyle w:val="FootnoteReference"/>
        </w:rPr>
        <w:footnoteRef/>
      </w:r>
      <w:r>
        <w:t xml:space="preserve"> </w:t>
      </w:r>
      <w:r>
        <w:rPr>
          <w:lang w:val="en-US"/>
        </w:rPr>
        <w:t>Panel's communication of 14 April 2023.</w:t>
      </w:r>
    </w:p>
  </w:footnote>
  <w:footnote w:id="3">
    <w:p w14:paraId="2FD8A502" w14:textId="5B6CC0DB" w:rsidR="00844F7D" w:rsidRDefault="00844F7D">
      <w:pPr>
        <w:pStyle w:val="FootnoteText"/>
      </w:pPr>
      <w:r>
        <w:rPr>
          <w:rStyle w:val="FootnoteReference"/>
        </w:rPr>
        <w:footnoteRef/>
      </w:r>
      <w:r>
        <w:t xml:space="preserve"> Australia's second written submission</w:t>
      </w:r>
      <w:r w:rsidRPr="00D739D7">
        <w:t>, paras.</w:t>
      </w:r>
      <w:r w:rsidR="00D739D7" w:rsidRPr="00D739D7">
        <w:t>15-136</w:t>
      </w:r>
      <w:r w:rsidRPr="00D739D7">
        <w:t>.</w:t>
      </w:r>
      <w:r>
        <w:t xml:space="preserve"> </w:t>
      </w:r>
    </w:p>
  </w:footnote>
  <w:footnote w:id="4">
    <w:p w14:paraId="1D5241ED" w14:textId="7EE0A98F" w:rsidR="00844F7D" w:rsidRDefault="00844F7D" w:rsidP="00E43E40">
      <w:pPr>
        <w:pStyle w:val="FootnoteText"/>
      </w:pPr>
      <w:r>
        <w:rPr>
          <w:rStyle w:val="FootnoteReference"/>
        </w:rPr>
        <w:footnoteRef/>
      </w:r>
      <w:r>
        <w:t xml:space="preserve"> Australia's first written submission, paras. 22-139 and 657-666.</w:t>
      </w:r>
    </w:p>
  </w:footnote>
  <w:footnote w:id="5">
    <w:p w14:paraId="77B7DED6" w14:textId="228E6DE3" w:rsidR="00844F7D" w:rsidRDefault="00844F7D" w:rsidP="00E43E40">
      <w:pPr>
        <w:pStyle w:val="FootnoteText"/>
      </w:pPr>
      <w:r>
        <w:rPr>
          <w:rStyle w:val="FootnoteReference"/>
        </w:rPr>
        <w:footnoteRef/>
      </w:r>
      <w:r>
        <w:t xml:space="preserve"> Australia's opening statement, paras. 15-41.</w:t>
      </w:r>
    </w:p>
  </w:footnote>
  <w:footnote w:id="6">
    <w:p w14:paraId="63ECAB5B" w14:textId="06F60FD6" w:rsidR="00844F7D" w:rsidRDefault="00844F7D" w:rsidP="00E43E40">
      <w:pPr>
        <w:pStyle w:val="FootnoteText"/>
      </w:pPr>
      <w:r>
        <w:rPr>
          <w:rStyle w:val="FootnoteReference"/>
        </w:rPr>
        <w:footnoteRef/>
      </w:r>
      <w:r>
        <w:t xml:space="preserve"> Australia's closing statement, paras. 4-12. </w:t>
      </w:r>
    </w:p>
  </w:footnote>
  <w:footnote w:id="7">
    <w:p w14:paraId="0976A664" w14:textId="6E80FA22" w:rsidR="00844F7D" w:rsidRDefault="00844F7D" w:rsidP="00E43E40">
      <w:pPr>
        <w:pStyle w:val="FootnoteText"/>
      </w:pPr>
      <w:r>
        <w:rPr>
          <w:rStyle w:val="FootnoteReference"/>
        </w:rPr>
        <w:footnoteRef/>
      </w:r>
      <w:r>
        <w:t xml:space="preserve"> A number of responses in Australia's response to Panel's questions, particularly questions 6-10 and 42-60.  </w:t>
      </w:r>
    </w:p>
  </w:footnote>
  <w:footnote w:id="8">
    <w:p w14:paraId="7229AB26" w14:textId="77777777" w:rsidR="00844F7D" w:rsidRDefault="00844F7D" w:rsidP="00E43E40">
      <w:pPr>
        <w:pStyle w:val="FootnoteText"/>
        <w:rPr>
          <w:lang w:val="en-US"/>
        </w:rPr>
      </w:pPr>
      <w:r>
        <w:rPr>
          <w:rStyle w:val="FootnoteReference"/>
        </w:rPr>
        <w:footnoteRef/>
      </w:r>
      <w:r>
        <w:t xml:space="preserve"> </w:t>
      </w:r>
      <w:r>
        <w:rPr>
          <w:lang w:val="en-US"/>
        </w:rPr>
        <w:t>Article 6.2 of the DSU.</w:t>
      </w:r>
    </w:p>
  </w:footnote>
  <w:footnote w:id="9">
    <w:p w14:paraId="496C5C83" w14:textId="374BC02F" w:rsidR="00844F7D" w:rsidRDefault="00844F7D" w:rsidP="00D16CBB">
      <w:pPr>
        <w:pStyle w:val="FootnoteText"/>
        <w:rPr>
          <w:lang w:val="en-US"/>
        </w:rPr>
      </w:pPr>
      <w:r>
        <w:rPr>
          <w:rStyle w:val="FootnoteReference"/>
        </w:rPr>
        <w:footnoteRef/>
      </w:r>
      <w:r>
        <w:t xml:space="preserve"> </w:t>
      </w:r>
      <w:r>
        <w:rPr>
          <w:lang w:val="en-US"/>
        </w:rPr>
        <w:t xml:space="preserve">See </w:t>
      </w:r>
      <w:r>
        <w:t xml:space="preserve">the Appellate Body Report in </w:t>
      </w:r>
      <w:r>
        <w:rPr>
          <w:i/>
          <w:iCs/>
        </w:rPr>
        <w:t>Mexico – Corn Syrup (Article 21.5 – US)</w:t>
      </w:r>
      <w:r>
        <w:t xml:space="preserve"> at para. 36, which found that </w:t>
      </w:r>
      <w:r>
        <w:rPr>
          <w:rFonts w:asciiTheme="minorHAnsi" w:hAnsiTheme="minorHAnsi" w:cstheme="minorHAnsi"/>
        </w:rPr>
        <w:t>"</w:t>
      </w:r>
      <w:r>
        <w:t>panels cannot simply ignore issues which go to the root of their jurisdiction—that is, to their authority to deal with and dispose of matters. Rather, panels must deal with such issues—if necessary, on their own motion—to satisfy themselves that they have authority to proceed.</w:t>
      </w:r>
      <w:r w:rsidR="008474E9">
        <w:rPr>
          <w:rFonts w:asciiTheme="minorHAnsi" w:hAnsiTheme="minorHAnsi" w:cstheme="minorHAnsi"/>
        </w:rPr>
        <w:t>"</w:t>
      </w:r>
    </w:p>
  </w:footnote>
  <w:footnote w:id="10">
    <w:p w14:paraId="47385076" w14:textId="5DF84AF8" w:rsidR="00844F7D" w:rsidRPr="001C1AA1" w:rsidRDefault="00844F7D" w:rsidP="008705AC">
      <w:pPr>
        <w:pStyle w:val="FootnoteText"/>
        <w:rPr>
          <w:lang w:val="en-US"/>
        </w:rPr>
      </w:pPr>
      <w:r>
        <w:rPr>
          <w:rStyle w:val="FootnoteReference"/>
        </w:rPr>
        <w:footnoteRef/>
      </w:r>
      <w:r>
        <w:t xml:space="preserve"> </w:t>
      </w:r>
      <w:r>
        <w:rPr>
          <w:lang w:val="en-US"/>
        </w:rPr>
        <w:t>China's panel request, section B.2.</w:t>
      </w:r>
    </w:p>
  </w:footnote>
  <w:footnote w:id="11">
    <w:p w14:paraId="56739DCD" w14:textId="31ADC50A" w:rsidR="00844F7D" w:rsidRPr="005C3840" w:rsidRDefault="00844F7D" w:rsidP="008705AC">
      <w:pPr>
        <w:pStyle w:val="FootnoteText"/>
        <w:rPr>
          <w:lang w:val="en-US"/>
        </w:rPr>
      </w:pPr>
      <w:r>
        <w:rPr>
          <w:rStyle w:val="FootnoteReference"/>
        </w:rPr>
        <w:footnoteRef/>
      </w:r>
      <w:r>
        <w:t xml:space="preserve"> See </w:t>
      </w:r>
      <w:r>
        <w:rPr>
          <w:lang w:val="en-US"/>
        </w:rPr>
        <w:t xml:space="preserve">Appellate Body Report, </w:t>
      </w:r>
      <w:r>
        <w:rPr>
          <w:i/>
          <w:iCs/>
          <w:lang w:val="en-US"/>
        </w:rPr>
        <w:t>EC – Chicken Cuts</w:t>
      </w:r>
      <w:r>
        <w:rPr>
          <w:lang w:val="en-US"/>
        </w:rPr>
        <w:t>, para. 156 (</w:t>
      </w:r>
      <w:r>
        <w:rPr>
          <w:rFonts w:asciiTheme="minorHAnsi" w:hAnsiTheme="minorHAnsi" w:cstheme="minorHAnsi"/>
        </w:rPr>
        <w:t>"</w:t>
      </w:r>
      <w:r>
        <w:t xml:space="preserve">The term 'specific measures at issue' in Article 6.2 suggests that, </w:t>
      </w:r>
      <w:r w:rsidRPr="00B67026">
        <w:rPr>
          <w:i/>
          <w:iCs/>
        </w:rPr>
        <w:t>as a general rule,</w:t>
      </w:r>
      <w:r w:rsidRPr="00B67026">
        <w:t xml:space="preserve"> </w:t>
      </w:r>
      <w:r w:rsidRPr="00B67026">
        <w:rPr>
          <w:i/>
          <w:iCs/>
        </w:rPr>
        <w:t xml:space="preserve">the </w:t>
      </w:r>
      <w:r w:rsidRPr="005C3840">
        <w:rPr>
          <w:i/>
          <w:iCs/>
        </w:rPr>
        <w:t>measures included in a panel</w:t>
      </w:r>
      <w:r>
        <w:rPr>
          <w:i/>
          <w:iCs/>
        </w:rPr>
        <w:t>'</w:t>
      </w:r>
      <w:r w:rsidRPr="005C3840">
        <w:rPr>
          <w:i/>
          <w:iCs/>
        </w:rPr>
        <w:t>s terms of reference must be measures that are in existence at the time of the establishment of the panel</w:t>
      </w:r>
      <w:r w:rsidRPr="005C3840">
        <w:t>.</w:t>
      </w:r>
      <w:r>
        <w:t>"</w:t>
      </w:r>
      <w:r w:rsidRPr="005C3840">
        <w:t xml:space="preserve"> Emphasis added</w:t>
      </w:r>
      <w:r w:rsidRPr="005C3840">
        <w:rPr>
          <w:rFonts w:asciiTheme="minorHAnsi" w:hAnsiTheme="minorHAnsi" w:cstheme="minorHAnsi"/>
        </w:rPr>
        <w:t>)</w:t>
      </w:r>
      <w:r w:rsidRPr="005C3840">
        <w:t>.</w:t>
      </w:r>
    </w:p>
  </w:footnote>
  <w:footnote w:id="12">
    <w:p w14:paraId="2C79A0A2" w14:textId="77777777" w:rsidR="00844F7D" w:rsidRPr="005C3840" w:rsidRDefault="00844F7D" w:rsidP="008705AC">
      <w:pPr>
        <w:pStyle w:val="FootnoteText"/>
      </w:pPr>
      <w:r w:rsidRPr="005C3840">
        <w:rPr>
          <w:rStyle w:val="FootnoteReference"/>
        </w:rPr>
        <w:footnoteRef/>
      </w:r>
      <w:r w:rsidRPr="005C3840">
        <w:t xml:space="preserve"> See e.g. Panel Report, </w:t>
      </w:r>
      <w:r w:rsidRPr="005C3840">
        <w:rPr>
          <w:i/>
          <w:iCs/>
          <w:lang w:val="en-US"/>
        </w:rPr>
        <w:t>US – Pipes and Tubes (Turkey)</w:t>
      </w:r>
      <w:r w:rsidRPr="005C3840">
        <w:rPr>
          <w:lang w:val="en-US"/>
        </w:rPr>
        <w:t>, paras. 7.105-7.106.</w:t>
      </w:r>
    </w:p>
  </w:footnote>
  <w:footnote w:id="13">
    <w:p w14:paraId="5114348D" w14:textId="0DA2A23C" w:rsidR="00844F7D" w:rsidRPr="00BB3F13" w:rsidRDefault="00844F7D" w:rsidP="008705AC">
      <w:pPr>
        <w:pStyle w:val="FootnoteText"/>
        <w:rPr>
          <w:rFonts w:asciiTheme="minorHAnsi" w:hAnsiTheme="minorHAnsi" w:cstheme="minorHAnsi"/>
        </w:rPr>
      </w:pPr>
      <w:r w:rsidRPr="005C3840">
        <w:rPr>
          <w:rStyle w:val="FootnoteReference"/>
          <w:rFonts w:asciiTheme="minorHAnsi" w:hAnsiTheme="minorHAnsi" w:cstheme="minorHAnsi"/>
        </w:rPr>
        <w:footnoteRef/>
      </w:r>
      <w:r w:rsidRPr="005C3840">
        <w:rPr>
          <w:rFonts w:asciiTheme="minorHAnsi" w:hAnsiTheme="minorHAnsi" w:cstheme="minorHAnsi"/>
        </w:rPr>
        <w:t xml:space="preserve"> PRR, paras. 4-12.</w:t>
      </w:r>
      <w:r w:rsidRPr="009728CF">
        <w:rPr>
          <w:rFonts w:asciiTheme="minorHAnsi" w:hAnsiTheme="minorHAnsi" w:cstheme="minorHAnsi"/>
        </w:rPr>
        <w:t xml:space="preserve"> </w:t>
      </w:r>
      <w:r w:rsidR="008474E9">
        <w:rPr>
          <w:rFonts w:asciiTheme="minorHAnsi" w:hAnsiTheme="minorHAnsi" w:cstheme="minorHAnsi"/>
        </w:rPr>
        <w:t>See also the discussion in Australia’s second written submission, paras. 68-72.</w:t>
      </w:r>
    </w:p>
  </w:footnote>
  <w:footnote w:id="14">
    <w:p w14:paraId="0F30ECED" w14:textId="49CF60C0" w:rsidR="00844F7D" w:rsidRPr="009728CF" w:rsidRDefault="00844F7D" w:rsidP="008705AC">
      <w:pPr>
        <w:pStyle w:val="FootnoteText"/>
        <w:rPr>
          <w:rFonts w:asciiTheme="minorHAnsi" w:hAnsiTheme="minorHAnsi" w:cstheme="minorHAnsi"/>
        </w:rPr>
      </w:pPr>
      <w:r w:rsidRPr="009728CF">
        <w:rPr>
          <w:rStyle w:val="FootnoteReference"/>
          <w:rFonts w:asciiTheme="minorHAnsi" w:hAnsiTheme="minorHAnsi" w:cstheme="minorHAnsi"/>
        </w:rPr>
        <w:footnoteRef/>
      </w:r>
      <w:r w:rsidRPr="009728CF">
        <w:rPr>
          <w:rFonts w:asciiTheme="minorHAnsi" w:hAnsiTheme="minorHAnsi" w:cstheme="minorHAnsi"/>
        </w:rPr>
        <w:t xml:space="preserve"> </w:t>
      </w:r>
      <w:r>
        <w:rPr>
          <w:rFonts w:asciiTheme="minorHAnsi" w:hAnsiTheme="minorHAnsi" w:cstheme="minorHAnsi"/>
          <w:bCs/>
        </w:rPr>
        <w:t>I</w:t>
      </w:r>
      <w:r w:rsidRPr="009728CF">
        <w:rPr>
          <w:rFonts w:asciiTheme="minorHAnsi" w:hAnsiTheme="minorHAnsi" w:cstheme="minorHAnsi"/>
          <w:bCs/>
        </w:rPr>
        <w:t>t is clear, based on a plain reading of China</w:t>
      </w:r>
      <w:r>
        <w:rPr>
          <w:rFonts w:asciiTheme="minorHAnsi" w:hAnsiTheme="minorHAnsi" w:cstheme="minorHAnsi"/>
          <w:bCs/>
        </w:rPr>
        <w:t>'</w:t>
      </w:r>
      <w:r w:rsidRPr="009728CF">
        <w:rPr>
          <w:rFonts w:asciiTheme="minorHAnsi" w:hAnsiTheme="minorHAnsi" w:cstheme="minorHAnsi"/>
          <w:bCs/>
        </w:rPr>
        <w:t xml:space="preserve">s panel request, that the countervailing measures challenged by China are only those related to Program 1, namely the original determination and any resulting duties: </w:t>
      </w:r>
      <w:r w:rsidRPr="009728CF">
        <w:rPr>
          <w:rFonts w:asciiTheme="minorHAnsi" w:hAnsiTheme="minorHAnsi" w:cstheme="minorHAnsi"/>
        </w:rPr>
        <w:t>Australia</w:t>
      </w:r>
      <w:r>
        <w:rPr>
          <w:rFonts w:asciiTheme="minorHAnsi" w:hAnsiTheme="minorHAnsi" w:cstheme="minorHAnsi"/>
        </w:rPr>
        <w:t>'</w:t>
      </w:r>
      <w:r w:rsidRPr="009728CF">
        <w:rPr>
          <w:rFonts w:asciiTheme="minorHAnsi" w:hAnsiTheme="minorHAnsi" w:cstheme="minorHAnsi"/>
        </w:rPr>
        <w:t xml:space="preserve">s </w:t>
      </w:r>
      <w:r>
        <w:rPr>
          <w:rFonts w:asciiTheme="minorHAnsi" w:hAnsiTheme="minorHAnsi" w:cstheme="minorHAnsi"/>
        </w:rPr>
        <w:t>response to Panel question no. 7</w:t>
      </w:r>
      <w:r w:rsidRPr="009728CF">
        <w:rPr>
          <w:rFonts w:asciiTheme="minorHAnsi" w:hAnsiTheme="minorHAnsi" w:cstheme="minorHAnsi"/>
        </w:rPr>
        <w:t>, paras. 9</w:t>
      </w:r>
      <w:r>
        <w:rPr>
          <w:rFonts w:asciiTheme="minorHAnsi" w:hAnsiTheme="minorHAnsi" w:cstheme="minorHAnsi"/>
        </w:rPr>
        <w:t>-</w:t>
      </w:r>
      <w:r w:rsidRPr="009728CF">
        <w:rPr>
          <w:rFonts w:asciiTheme="minorHAnsi" w:hAnsiTheme="minorHAnsi" w:cstheme="minorHAnsi"/>
        </w:rPr>
        <w:t>14.</w:t>
      </w:r>
    </w:p>
  </w:footnote>
  <w:footnote w:id="15">
    <w:p w14:paraId="62FE028F" w14:textId="77777777" w:rsidR="00844F7D" w:rsidRPr="009728CF" w:rsidRDefault="00844F7D" w:rsidP="008705AC">
      <w:pPr>
        <w:pStyle w:val="FootnoteText"/>
        <w:rPr>
          <w:rFonts w:asciiTheme="minorHAnsi" w:eastAsia="Times New Roman" w:hAnsiTheme="minorHAnsi" w:cstheme="minorHAnsi"/>
        </w:rPr>
      </w:pPr>
      <w:r w:rsidRPr="009728CF">
        <w:rPr>
          <w:rStyle w:val="FootnoteReference"/>
          <w:rFonts w:asciiTheme="minorHAnsi" w:hAnsiTheme="minorHAnsi" w:cstheme="minorHAnsi"/>
        </w:rPr>
        <w:footnoteRef/>
      </w:r>
      <w:r w:rsidRPr="009728CF">
        <w:rPr>
          <w:rFonts w:asciiTheme="minorHAnsi" w:hAnsiTheme="minorHAnsi" w:cstheme="minorHAnsi"/>
          <w:i/>
          <w:iCs/>
        </w:rPr>
        <w:t xml:space="preserve"> Stainless Steel Sinks Continuation 517 Report</w:t>
      </w:r>
      <w:r w:rsidRPr="009728CF">
        <w:rPr>
          <w:rFonts w:asciiTheme="minorHAnsi" w:hAnsiTheme="minorHAnsi" w:cstheme="minorHAnsi"/>
        </w:rPr>
        <w:t xml:space="preserve">, (Exhibit CHN-36), pp. 82-83, 85; </w:t>
      </w:r>
      <w:r w:rsidRPr="009728CF">
        <w:rPr>
          <w:rFonts w:asciiTheme="minorHAnsi" w:hAnsiTheme="minorHAnsi" w:cstheme="minorHAnsi"/>
          <w:i/>
          <w:iCs/>
        </w:rPr>
        <w:t>Evidence of Termination of Program 1</w:t>
      </w:r>
      <w:r w:rsidRPr="009728CF">
        <w:rPr>
          <w:rFonts w:asciiTheme="minorHAnsi" w:hAnsiTheme="minorHAnsi" w:cstheme="minorHAnsi"/>
        </w:rPr>
        <w:t>, (Exhibit AUS-71).</w:t>
      </w:r>
    </w:p>
  </w:footnote>
  <w:footnote w:id="16">
    <w:p w14:paraId="45B50636" w14:textId="576E746B" w:rsidR="00844F7D" w:rsidRDefault="00844F7D" w:rsidP="008705AC">
      <w:pPr>
        <w:pStyle w:val="FootnoteText"/>
        <w:jc w:val="left"/>
        <w:rPr>
          <w:rFonts w:asciiTheme="minorHAnsi" w:hAnsiTheme="minorHAnsi" w:cstheme="minorHAnsi"/>
          <w:sz w:val="20"/>
          <w:lang w:val="en-US"/>
        </w:rPr>
      </w:pPr>
      <w:r>
        <w:rPr>
          <w:rStyle w:val="FootnoteReference"/>
          <w:rFonts w:asciiTheme="minorHAnsi" w:hAnsiTheme="minorHAnsi" w:cstheme="minorHAnsi"/>
          <w:sz w:val="20"/>
        </w:rPr>
        <w:footnoteRef/>
      </w:r>
      <w:r>
        <w:rPr>
          <w:rFonts w:asciiTheme="minorHAnsi" w:hAnsiTheme="minorHAnsi" w:cstheme="minorHAnsi"/>
          <w:sz w:val="20"/>
        </w:rPr>
        <w:t xml:space="preserve"> </w:t>
      </w:r>
      <w:r>
        <w:rPr>
          <w:rFonts w:asciiTheme="minorHAnsi" w:hAnsiTheme="minorHAnsi" w:cstheme="minorHAnsi"/>
          <w:szCs w:val="18"/>
          <w:lang w:val="en-US"/>
        </w:rPr>
        <w:t>PRR Response, para. 53; China's first written submission, para. 17.</w:t>
      </w:r>
    </w:p>
  </w:footnote>
  <w:footnote w:id="17">
    <w:p w14:paraId="4CBC0C6D" w14:textId="7E5DE574" w:rsidR="00844F7D" w:rsidRDefault="00844F7D" w:rsidP="008705AC">
      <w:pPr>
        <w:pStyle w:val="FootnoteText"/>
      </w:pPr>
      <w:r>
        <w:rPr>
          <w:rStyle w:val="FootnoteReference"/>
        </w:rPr>
        <w:footnoteRef/>
      </w:r>
      <w:r>
        <w:t xml:space="preserve"> </w:t>
      </w:r>
      <w:r w:rsidRPr="00AB6F16">
        <w:rPr>
          <w:lang w:val="en-US"/>
        </w:rPr>
        <w:t>China</w:t>
      </w:r>
      <w:r>
        <w:rPr>
          <w:lang w:val="en-US"/>
        </w:rPr>
        <w:t>'</w:t>
      </w:r>
      <w:r w:rsidRPr="00AB6F16">
        <w:rPr>
          <w:lang w:val="en-US"/>
        </w:rPr>
        <w:t>s opening statement, para. 12.</w:t>
      </w:r>
    </w:p>
  </w:footnote>
  <w:footnote w:id="18">
    <w:p w14:paraId="65357E06" w14:textId="5D3CDFEB" w:rsidR="00844F7D" w:rsidRDefault="00844F7D" w:rsidP="008705AC">
      <w:pPr>
        <w:pStyle w:val="FootnoteText"/>
      </w:pPr>
      <w:r>
        <w:rPr>
          <w:rStyle w:val="FootnoteReference"/>
        </w:rPr>
        <w:footnoteRef/>
      </w:r>
      <w:r>
        <w:t xml:space="preserve"> </w:t>
      </w:r>
      <w:r w:rsidRPr="00AB6F16">
        <w:rPr>
          <w:lang w:val="en-US"/>
        </w:rPr>
        <w:t>China</w:t>
      </w:r>
      <w:r>
        <w:rPr>
          <w:lang w:val="en-US"/>
        </w:rPr>
        <w:t>'</w:t>
      </w:r>
      <w:r w:rsidRPr="00AB6F16">
        <w:rPr>
          <w:lang w:val="en-US"/>
        </w:rPr>
        <w:t>s opening statement, para. 12.</w:t>
      </w:r>
    </w:p>
  </w:footnote>
  <w:footnote w:id="19">
    <w:p w14:paraId="50309082" w14:textId="4FAB0135" w:rsidR="00844F7D" w:rsidRDefault="00844F7D" w:rsidP="008705AC">
      <w:pPr>
        <w:pStyle w:val="FootnoteText"/>
        <w:rPr>
          <w:lang w:val="en-US"/>
        </w:rPr>
      </w:pPr>
      <w:r>
        <w:rPr>
          <w:rStyle w:val="FootnoteReference"/>
        </w:rPr>
        <w:footnoteRef/>
      </w:r>
      <w:r>
        <w:t xml:space="preserve"> </w:t>
      </w:r>
      <w:r>
        <w:rPr>
          <w:lang w:val="en-US"/>
        </w:rPr>
        <w:t xml:space="preserve">China's opening statement, paras. 11-12. </w:t>
      </w:r>
    </w:p>
  </w:footnote>
  <w:footnote w:id="20">
    <w:p w14:paraId="7224AD61" w14:textId="0384480B" w:rsidR="00844F7D" w:rsidRDefault="00844F7D" w:rsidP="008705AC">
      <w:pPr>
        <w:pStyle w:val="FootnoteText"/>
        <w:rPr>
          <w:lang w:val="en-US"/>
        </w:rPr>
      </w:pPr>
      <w:r>
        <w:rPr>
          <w:rStyle w:val="FootnoteReference"/>
        </w:rPr>
        <w:footnoteRef/>
      </w:r>
      <w:r>
        <w:t xml:space="preserve"> </w:t>
      </w:r>
      <w:r>
        <w:rPr>
          <w:lang w:val="en-US"/>
        </w:rPr>
        <w:t>China's response to Panel question no. 7, para. 22 (emphasis added).</w:t>
      </w:r>
    </w:p>
  </w:footnote>
  <w:footnote w:id="21">
    <w:p w14:paraId="041C607F" w14:textId="6B926A94" w:rsidR="00844F7D" w:rsidRDefault="00844F7D" w:rsidP="008705AC">
      <w:pPr>
        <w:pStyle w:val="FootnoteText"/>
        <w:rPr>
          <w:lang w:val="en-US"/>
        </w:rPr>
      </w:pPr>
      <w:r>
        <w:rPr>
          <w:rStyle w:val="FootnoteReference"/>
        </w:rPr>
        <w:footnoteRef/>
      </w:r>
      <w:r>
        <w:t xml:space="preserve"> </w:t>
      </w:r>
      <w:r>
        <w:rPr>
          <w:lang w:val="en-US"/>
        </w:rPr>
        <w:t xml:space="preserve">China's panel request, </w:t>
      </w:r>
      <w:r>
        <w:rPr>
          <w:bCs/>
          <w:lang w:val="en-US"/>
        </w:rPr>
        <w:t>section</w:t>
      </w:r>
      <w:r>
        <w:rPr>
          <w:lang w:val="en-US"/>
        </w:rPr>
        <w:t xml:space="preserve"> B.2.</w:t>
      </w:r>
    </w:p>
  </w:footnote>
  <w:footnote w:id="22">
    <w:p w14:paraId="4FAE9E29" w14:textId="26109DA9" w:rsidR="00844F7D" w:rsidRDefault="00844F7D" w:rsidP="008705AC">
      <w:pPr>
        <w:pStyle w:val="FootnoteText"/>
        <w:rPr>
          <w:lang w:val="en-US"/>
        </w:rPr>
      </w:pPr>
      <w:r>
        <w:rPr>
          <w:rStyle w:val="FootnoteReference"/>
        </w:rPr>
        <w:footnoteRef/>
      </w:r>
      <w:r>
        <w:t xml:space="preserve"> </w:t>
      </w:r>
      <w:r w:rsidR="008474E9">
        <w:rPr>
          <w:lang w:val="en-US"/>
        </w:rPr>
        <w:t>Article 6.2 of the DSU.</w:t>
      </w:r>
    </w:p>
  </w:footnote>
  <w:footnote w:id="23">
    <w:p w14:paraId="78F6634F" w14:textId="77777777" w:rsidR="00844F7D" w:rsidRDefault="00844F7D" w:rsidP="008705AC">
      <w:pPr>
        <w:pStyle w:val="FootnoteText"/>
        <w:rPr>
          <w:i/>
          <w:iCs/>
          <w:lang w:val="en-US"/>
        </w:rPr>
      </w:pPr>
      <w:r>
        <w:rPr>
          <w:rStyle w:val="FootnoteReference"/>
        </w:rPr>
        <w:footnoteRef/>
      </w:r>
      <w:r>
        <w:t xml:space="preserve"> </w:t>
      </w:r>
      <w:r>
        <w:rPr>
          <w:lang w:val="en-US"/>
        </w:rPr>
        <w:t xml:space="preserve">Appellate Body Report, </w:t>
      </w:r>
      <w:r>
        <w:rPr>
          <w:i/>
          <w:iCs/>
          <w:lang w:val="en-US"/>
        </w:rPr>
        <w:t xml:space="preserve">US – Oil Country Tubular Goods Sunset Review, </w:t>
      </w:r>
      <w:r>
        <w:rPr>
          <w:lang w:val="en-US"/>
        </w:rPr>
        <w:t xml:space="preserve">para. 162.  </w:t>
      </w:r>
    </w:p>
  </w:footnote>
  <w:footnote w:id="24">
    <w:p w14:paraId="1F4CB46E" w14:textId="77777777" w:rsidR="00844F7D" w:rsidRDefault="00844F7D" w:rsidP="008705AC">
      <w:pPr>
        <w:pStyle w:val="FootnoteText"/>
        <w:rPr>
          <w:i/>
          <w:iCs/>
          <w:lang w:val="en-US"/>
        </w:rPr>
      </w:pPr>
      <w:r>
        <w:rPr>
          <w:rStyle w:val="FootnoteReference"/>
        </w:rPr>
        <w:footnoteRef/>
      </w:r>
      <w:r>
        <w:t xml:space="preserve"> </w:t>
      </w:r>
      <w:r w:rsidRPr="0065738C">
        <w:t xml:space="preserve">See Panel Report, </w:t>
      </w:r>
      <w:r w:rsidRPr="0065738C">
        <w:rPr>
          <w:i/>
          <w:iCs/>
          <w:lang w:val="en-US"/>
        </w:rPr>
        <w:t xml:space="preserve">US – </w:t>
      </w:r>
      <w:r w:rsidRPr="0065738C">
        <w:rPr>
          <w:i/>
          <w:iCs/>
        </w:rPr>
        <w:t>Pipes and Tubes (Turkey)</w:t>
      </w:r>
      <w:r w:rsidRPr="0065738C">
        <w:t>, para. 7.236 (where the panel found certain measures to be outside its terms of reference on the ground that the complainant had not plainly connected the relevant claim with those measures).</w:t>
      </w:r>
    </w:p>
  </w:footnote>
  <w:footnote w:id="25">
    <w:p w14:paraId="5CB294A2" w14:textId="46E0B1CB" w:rsidR="00844F7D" w:rsidRDefault="00844F7D" w:rsidP="008705AC">
      <w:pPr>
        <w:pStyle w:val="FootnoteText"/>
        <w:rPr>
          <w:lang w:val="en-US"/>
        </w:rPr>
      </w:pPr>
      <w:r>
        <w:rPr>
          <w:rStyle w:val="FootnoteReference"/>
        </w:rPr>
        <w:footnoteRef/>
      </w:r>
      <w:r>
        <w:t xml:space="preserve"> </w:t>
      </w:r>
      <w:r>
        <w:rPr>
          <w:lang w:val="en-US"/>
        </w:rPr>
        <w:t>China's response to Panel question no. 5, para. 19.</w:t>
      </w:r>
    </w:p>
  </w:footnote>
  <w:footnote w:id="26">
    <w:p w14:paraId="49FCFF4A" w14:textId="7FD50347" w:rsidR="00844F7D" w:rsidRDefault="00844F7D" w:rsidP="008705AC">
      <w:pPr>
        <w:pStyle w:val="FootnoteText"/>
        <w:rPr>
          <w:lang w:val="en-US"/>
        </w:rPr>
      </w:pPr>
      <w:r>
        <w:rPr>
          <w:rStyle w:val="FootnoteReference"/>
        </w:rPr>
        <w:footnoteRef/>
      </w:r>
      <w:r>
        <w:t xml:space="preserve"> </w:t>
      </w:r>
      <w:bookmarkStart w:id="35" w:name="_Hlk135124274"/>
      <w:r>
        <w:rPr>
          <w:lang w:val="en-US"/>
        </w:rPr>
        <w:t>China's opening statement, para. 12.</w:t>
      </w:r>
      <w:bookmarkEnd w:id="35"/>
    </w:p>
  </w:footnote>
  <w:footnote w:id="27">
    <w:p w14:paraId="09DA9E11" w14:textId="77777777" w:rsidR="00844F7D" w:rsidRDefault="00844F7D" w:rsidP="008705AC">
      <w:pPr>
        <w:pStyle w:val="FootnoteText"/>
        <w:rPr>
          <w:lang w:val="en-US"/>
        </w:rPr>
      </w:pPr>
      <w:r>
        <w:rPr>
          <w:rStyle w:val="FootnoteReference"/>
        </w:rPr>
        <w:footnoteRef/>
      </w:r>
      <w:r>
        <w:t xml:space="preserve"> </w:t>
      </w:r>
      <w:r>
        <w:rPr>
          <w:lang w:val="en-US"/>
        </w:rPr>
        <w:t xml:space="preserve">Appellate Body Report, </w:t>
      </w:r>
      <w:r>
        <w:rPr>
          <w:i/>
          <w:iCs/>
          <w:lang w:val="en-US"/>
        </w:rPr>
        <w:t>Russia – Railway Equipment</w:t>
      </w:r>
      <w:r>
        <w:rPr>
          <w:lang w:val="en-US"/>
        </w:rPr>
        <w:t>, para. 5.239.</w:t>
      </w:r>
    </w:p>
  </w:footnote>
  <w:footnote w:id="28">
    <w:p w14:paraId="22EEA009" w14:textId="77777777" w:rsidR="00844F7D" w:rsidRDefault="00844F7D" w:rsidP="008705AC">
      <w:pPr>
        <w:pStyle w:val="FootnoteText"/>
        <w:rPr>
          <w:lang w:val="en-US"/>
        </w:rPr>
      </w:pPr>
      <w:r>
        <w:rPr>
          <w:rStyle w:val="FootnoteReference"/>
        </w:rPr>
        <w:footnoteRef/>
      </w:r>
      <w:r>
        <w:t xml:space="preserve"> </w:t>
      </w:r>
      <w:r>
        <w:rPr>
          <w:lang w:val="en-US"/>
        </w:rPr>
        <w:t xml:space="preserve">Appellate Body Report, </w:t>
      </w:r>
      <w:r>
        <w:rPr>
          <w:i/>
          <w:iCs/>
          <w:lang w:val="en-US"/>
        </w:rPr>
        <w:t>Argentina – Import Measures</w:t>
      </w:r>
      <w:r>
        <w:rPr>
          <w:lang w:val="en-US"/>
        </w:rPr>
        <w:t>, para. 5.108.</w:t>
      </w:r>
    </w:p>
  </w:footnote>
  <w:footnote w:id="29">
    <w:p w14:paraId="377E330A" w14:textId="73536152" w:rsidR="00844F7D" w:rsidRDefault="00844F7D" w:rsidP="008705AC">
      <w:pPr>
        <w:pStyle w:val="FootnoteText"/>
        <w:rPr>
          <w:lang w:val="en-US"/>
        </w:rPr>
      </w:pPr>
      <w:r>
        <w:rPr>
          <w:rStyle w:val="FootnoteReference"/>
        </w:rPr>
        <w:footnoteRef/>
      </w:r>
      <w:r>
        <w:t xml:space="preserve"> </w:t>
      </w:r>
      <w:r>
        <w:rPr>
          <w:lang w:val="en-US"/>
        </w:rPr>
        <w:t xml:space="preserve">Panel Report, </w:t>
      </w:r>
      <w:r>
        <w:rPr>
          <w:i/>
          <w:iCs/>
          <w:lang w:val="en-US"/>
        </w:rPr>
        <w:t xml:space="preserve">US – Softwood Lumber VII, </w:t>
      </w:r>
      <w:r>
        <w:rPr>
          <w:lang w:val="en-US"/>
        </w:rPr>
        <w:t xml:space="preserve">para. 7.756. </w:t>
      </w:r>
    </w:p>
  </w:footnote>
  <w:footnote w:id="30">
    <w:p w14:paraId="7F78E231" w14:textId="77777777" w:rsidR="00844F7D" w:rsidRDefault="00844F7D" w:rsidP="008705AC">
      <w:pPr>
        <w:pStyle w:val="FootnoteText"/>
        <w:rPr>
          <w:lang w:val="en-US"/>
        </w:rPr>
      </w:pPr>
      <w:r>
        <w:rPr>
          <w:rStyle w:val="FootnoteReference"/>
        </w:rPr>
        <w:footnoteRef/>
      </w:r>
      <w:r>
        <w:t xml:space="preserve"> </w:t>
      </w:r>
      <w:r>
        <w:rPr>
          <w:lang w:val="en-US"/>
        </w:rPr>
        <w:t xml:space="preserve">Panel Report, </w:t>
      </w:r>
      <w:r>
        <w:rPr>
          <w:i/>
          <w:iCs/>
          <w:lang w:val="en-US"/>
        </w:rPr>
        <w:t xml:space="preserve">US – COOL, </w:t>
      </w:r>
      <w:r>
        <w:rPr>
          <w:lang w:val="en-US"/>
        </w:rPr>
        <w:t xml:space="preserve">para. 7.50. </w:t>
      </w:r>
    </w:p>
  </w:footnote>
  <w:footnote w:id="31">
    <w:p w14:paraId="5B8A70A7" w14:textId="55320635" w:rsidR="00844F7D" w:rsidRDefault="00844F7D" w:rsidP="008705AC">
      <w:pPr>
        <w:pStyle w:val="FootnoteText"/>
        <w:rPr>
          <w:lang w:val="en-US"/>
        </w:rPr>
      </w:pPr>
      <w:r>
        <w:rPr>
          <w:rStyle w:val="FootnoteReference"/>
        </w:rPr>
        <w:footnoteRef/>
      </w:r>
      <w:r>
        <w:t xml:space="preserve"> </w:t>
      </w:r>
      <w:r>
        <w:rPr>
          <w:lang w:val="en-US"/>
        </w:rPr>
        <w:t>China's response to Panel question no. 38, para. 118(c).</w:t>
      </w:r>
    </w:p>
  </w:footnote>
  <w:footnote w:id="32">
    <w:p w14:paraId="6910A470" w14:textId="77777777" w:rsidR="00844F7D" w:rsidRPr="001F2B0A" w:rsidRDefault="00844F7D" w:rsidP="008705AC">
      <w:pPr>
        <w:pStyle w:val="FootnoteText"/>
      </w:pPr>
      <w:r w:rsidRPr="001F2B0A">
        <w:rPr>
          <w:rStyle w:val="FootnoteReference"/>
        </w:rPr>
        <w:footnoteRef/>
      </w:r>
      <w:r w:rsidRPr="001F2B0A">
        <w:t xml:space="preserve"> </w:t>
      </w:r>
      <w:r w:rsidRPr="001F2B0A">
        <w:rPr>
          <w:rFonts w:asciiTheme="minorHAnsi" w:hAnsiTheme="minorHAnsi" w:cstheme="minorHAnsi"/>
          <w:szCs w:val="18"/>
        </w:rPr>
        <w:t xml:space="preserve">Appellate Body Report, </w:t>
      </w:r>
      <w:r w:rsidRPr="001F2B0A">
        <w:rPr>
          <w:rFonts w:asciiTheme="minorHAnsi" w:hAnsiTheme="minorHAnsi" w:cstheme="minorHAnsi"/>
          <w:i/>
          <w:iCs/>
          <w:szCs w:val="18"/>
        </w:rPr>
        <w:t>US – Corrosion-Resistant Steel Sunset Review</w:t>
      </w:r>
      <w:r w:rsidRPr="001F2B0A">
        <w:rPr>
          <w:rFonts w:asciiTheme="minorHAnsi" w:hAnsiTheme="minorHAnsi" w:cstheme="minorHAnsi"/>
          <w:szCs w:val="18"/>
        </w:rPr>
        <w:t xml:space="preserve">, paras. 105-107. </w:t>
      </w:r>
    </w:p>
  </w:footnote>
  <w:footnote w:id="33">
    <w:p w14:paraId="3E813A80" w14:textId="56D3641A" w:rsidR="00844F7D" w:rsidRPr="001F2B0A" w:rsidRDefault="00844F7D" w:rsidP="008705AC">
      <w:pPr>
        <w:pStyle w:val="FootnoteText"/>
      </w:pPr>
      <w:r w:rsidRPr="001F2B0A">
        <w:rPr>
          <w:rStyle w:val="FootnoteReference"/>
        </w:rPr>
        <w:footnoteRef/>
      </w:r>
      <w:r w:rsidRPr="001F2B0A">
        <w:t xml:space="preserve"> Australia</w:t>
      </w:r>
      <w:r>
        <w:t>'</w:t>
      </w:r>
      <w:r w:rsidRPr="001F2B0A">
        <w:t xml:space="preserve">s </w:t>
      </w:r>
      <w:r>
        <w:t>r</w:t>
      </w:r>
      <w:r w:rsidRPr="001F2B0A">
        <w:t xml:space="preserve">esponse to Panel </w:t>
      </w:r>
      <w:r>
        <w:t>q</w:t>
      </w:r>
      <w:r w:rsidRPr="001F2B0A">
        <w:t>uestion</w:t>
      </w:r>
      <w:r>
        <w:t xml:space="preserve"> no.</w:t>
      </w:r>
      <w:r w:rsidRPr="001F2B0A">
        <w:t xml:space="preserve"> 48, para. 142. </w:t>
      </w:r>
    </w:p>
  </w:footnote>
  <w:footnote w:id="34">
    <w:p w14:paraId="7EAE03DB" w14:textId="66A0F3E7" w:rsidR="00844F7D" w:rsidRDefault="00844F7D" w:rsidP="008705AC">
      <w:pPr>
        <w:pStyle w:val="FootnoteText"/>
        <w:rPr>
          <w:lang w:val="en-US"/>
        </w:rPr>
      </w:pPr>
      <w:r w:rsidRPr="001F2B0A">
        <w:rPr>
          <w:rStyle w:val="FootnoteReference"/>
        </w:rPr>
        <w:footnoteRef/>
      </w:r>
      <w:r w:rsidRPr="001F2B0A">
        <w:t xml:space="preserve"> </w:t>
      </w:r>
      <w:r w:rsidRPr="001F2B0A">
        <w:rPr>
          <w:lang w:val="en-US"/>
        </w:rPr>
        <w:t>Australia also notes that in China</w:t>
      </w:r>
      <w:r>
        <w:rPr>
          <w:lang w:val="en-US"/>
        </w:rPr>
        <w:t>'</w:t>
      </w:r>
      <w:r w:rsidRPr="001F2B0A">
        <w:rPr>
          <w:lang w:val="en-US"/>
        </w:rPr>
        <w:t>s chart, which is provided in China</w:t>
      </w:r>
      <w:r>
        <w:rPr>
          <w:lang w:val="en-US"/>
        </w:rPr>
        <w:t>'</w:t>
      </w:r>
      <w:r w:rsidRPr="001F2B0A">
        <w:rPr>
          <w:lang w:val="en-US"/>
        </w:rPr>
        <w:t xml:space="preserve">s </w:t>
      </w:r>
      <w:r>
        <w:rPr>
          <w:lang w:val="en-US"/>
        </w:rPr>
        <w:t>r</w:t>
      </w:r>
      <w:r w:rsidRPr="001F2B0A">
        <w:rPr>
          <w:lang w:val="en-US"/>
        </w:rPr>
        <w:t xml:space="preserve">esponse to Panel </w:t>
      </w:r>
      <w:r>
        <w:rPr>
          <w:lang w:val="en-US"/>
        </w:rPr>
        <w:t>q</w:t>
      </w:r>
      <w:r w:rsidRPr="001F2B0A">
        <w:rPr>
          <w:lang w:val="en-US"/>
        </w:rPr>
        <w:t xml:space="preserve">uestion </w:t>
      </w:r>
      <w:r>
        <w:rPr>
          <w:lang w:val="en-US"/>
        </w:rPr>
        <w:t xml:space="preserve">no. </w:t>
      </w:r>
      <w:r w:rsidRPr="001F2B0A">
        <w:rPr>
          <w:lang w:val="en-US"/>
        </w:rPr>
        <w:t>37, China clarifies that it is not seeking any findings in respect of the expiry review for</w:t>
      </w:r>
      <w:r w:rsidR="008474E9">
        <w:rPr>
          <w:lang w:val="en-US"/>
        </w:rPr>
        <w:t xml:space="preserve"> section</w:t>
      </w:r>
      <w:r w:rsidRPr="001F2B0A">
        <w:rPr>
          <w:lang w:val="en-US"/>
        </w:rPr>
        <w:t xml:space="preserve"> 2.B.5</w:t>
      </w:r>
      <w:r>
        <w:rPr>
          <w:lang w:val="en-US"/>
        </w:rPr>
        <w:t xml:space="preserve"> of its panel request</w:t>
      </w:r>
      <w:r w:rsidRPr="001F2B0A">
        <w:rPr>
          <w:lang w:val="en-US"/>
        </w:rPr>
        <w:t xml:space="preserve">, but is seeking findings in respect of </w:t>
      </w:r>
      <w:r w:rsidR="008474E9">
        <w:rPr>
          <w:lang w:val="en-US"/>
        </w:rPr>
        <w:t>section</w:t>
      </w:r>
      <w:r w:rsidRPr="001F2B0A">
        <w:rPr>
          <w:lang w:val="en-US"/>
        </w:rPr>
        <w:t xml:space="preserve"> 2.B.2 through 2.B.4. In so stating, China contradicts its statements where it argues that all of the claims in</w:t>
      </w:r>
      <w:r w:rsidR="008474E9">
        <w:rPr>
          <w:lang w:val="en-US"/>
        </w:rPr>
        <w:t xml:space="preserve"> section</w:t>
      </w:r>
      <w:r w:rsidRPr="001F2B0A">
        <w:rPr>
          <w:lang w:val="en-US"/>
        </w:rPr>
        <w:t xml:space="preserve"> B.2 represent one connected measure that includes instruments </w:t>
      </w:r>
      <w:r>
        <w:rPr>
          <w:lang w:val="en-US"/>
        </w:rPr>
        <w:t>n</w:t>
      </w:r>
      <w:r w:rsidRPr="001F2B0A">
        <w:rPr>
          <w:lang w:val="en-US"/>
        </w:rPr>
        <w:t xml:space="preserve">o. 8 through 23. If China is only seeking findings and recommendations with respect to the original determination for one of its claims, then clearly not even China believes that </w:t>
      </w:r>
      <w:r>
        <w:rPr>
          <w:lang w:val="en-US"/>
        </w:rPr>
        <w:t>n</w:t>
      </w:r>
      <w:r w:rsidRPr="001F2B0A">
        <w:rPr>
          <w:lang w:val="en-US"/>
        </w:rPr>
        <w:t>o. 8-23 comprise a single continuous measure.</w:t>
      </w:r>
      <w:r>
        <w:rPr>
          <w:lang w:val="en-US"/>
        </w:rPr>
        <w:t xml:space="preserve">  </w:t>
      </w:r>
    </w:p>
  </w:footnote>
  <w:footnote w:id="35">
    <w:p w14:paraId="74D6F412" w14:textId="6728CE0E" w:rsidR="00844F7D" w:rsidRDefault="00844F7D" w:rsidP="008705AC">
      <w:pPr>
        <w:pStyle w:val="FootnoteText"/>
      </w:pPr>
      <w:r>
        <w:rPr>
          <w:rStyle w:val="FootnoteReference"/>
        </w:rPr>
        <w:footnoteRef/>
      </w:r>
      <w:r>
        <w:t xml:space="preserve"> China's opening statement, para. 14. </w:t>
      </w:r>
    </w:p>
  </w:footnote>
  <w:footnote w:id="36">
    <w:p w14:paraId="755E5F21" w14:textId="3E753A9F" w:rsidR="00844F7D" w:rsidRDefault="00844F7D" w:rsidP="008705AC">
      <w:pPr>
        <w:pStyle w:val="FootnoteText"/>
        <w:rPr>
          <w:lang w:val="en-US"/>
        </w:rPr>
      </w:pPr>
      <w:r>
        <w:rPr>
          <w:rStyle w:val="FootnoteReference"/>
        </w:rPr>
        <w:footnoteRef/>
      </w:r>
      <w:r>
        <w:t xml:space="preserve"> See China's</w:t>
      </w:r>
      <w:r>
        <w:rPr>
          <w:lang w:val="en-US"/>
        </w:rPr>
        <w:t xml:space="preserve"> response to Panel questions no. 38 and 54, paras. 118(a) and 141.</w:t>
      </w:r>
    </w:p>
  </w:footnote>
  <w:footnote w:id="37">
    <w:p w14:paraId="40747A49" w14:textId="2BE8AE51" w:rsidR="00844F7D" w:rsidRDefault="00844F7D" w:rsidP="008705AC">
      <w:pPr>
        <w:pStyle w:val="FootnoteText"/>
        <w:rPr>
          <w:lang w:val="en-US"/>
        </w:rPr>
      </w:pPr>
      <w:r>
        <w:rPr>
          <w:rStyle w:val="FootnoteReference"/>
        </w:rPr>
        <w:footnoteRef/>
      </w:r>
      <w:r>
        <w:t xml:space="preserve"> </w:t>
      </w:r>
      <w:r>
        <w:rPr>
          <w:lang w:val="en-US"/>
        </w:rPr>
        <w:t xml:space="preserve">China's response to Panel question no. 40, para. 123. </w:t>
      </w:r>
    </w:p>
  </w:footnote>
  <w:footnote w:id="38">
    <w:p w14:paraId="4F8421C1" w14:textId="3872FC55" w:rsidR="00844F7D" w:rsidRDefault="00844F7D" w:rsidP="008705AC">
      <w:pPr>
        <w:pStyle w:val="FootnoteText"/>
      </w:pPr>
      <w:r>
        <w:rPr>
          <w:rStyle w:val="FootnoteReference"/>
        </w:rPr>
        <w:footnoteRef/>
      </w:r>
      <w:r>
        <w:t xml:space="preserve"> For completeness, it is noted that China's own arguments do not, in substance, address these other subsidy programs.</w:t>
      </w:r>
    </w:p>
  </w:footnote>
  <w:footnote w:id="39">
    <w:p w14:paraId="1B0FBDC9" w14:textId="76F379F7" w:rsidR="00844F7D" w:rsidRDefault="00844F7D" w:rsidP="008705AC">
      <w:pPr>
        <w:pStyle w:val="FootnoteText"/>
        <w:rPr>
          <w:lang w:val="en-US"/>
        </w:rPr>
      </w:pPr>
      <w:r>
        <w:rPr>
          <w:rStyle w:val="FootnoteReference"/>
        </w:rPr>
        <w:footnoteRef/>
      </w:r>
      <w:r>
        <w:t xml:space="preserve"> </w:t>
      </w:r>
      <w:r>
        <w:rPr>
          <w:lang w:val="en-US"/>
        </w:rPr>
        <w:t>PRR Response, para. 55(b).</w:t>
      </w:r>
    </w:p>
  </w:footnote>
  <w:footnote w:id="40">
    <w:p w14:paraId="45F0853C" w14:textId="70970C7E" w:rsidR="00844F7D" w:rsidRDefault="00844F7D" w:rsidP="008705AC">
      <w:pPr>
        <w:pStyle w:val="FootnoteText"/>
      </w:pPr>
      <w:r>
        <w:rPr>
          <w:rStyle w:val="FootnoteReference"/>
        </w:rPr>
        <w:footnoteRef/>
      </w:r>
      <w:r>
        <w:t xml:space="preserve"> See </w:t>
      </w:r>
      <w:r>
        <w:rPr>
          <w:szCs w:val="18"/>
        </w:rPr>
        <w:t xml:space="preserve">Panel Reports, </w:t>
      </w:r>
      <w:r>
        <w:rPr>
          <w:i/>
          <w:iCs/>
          <w:szCs w:val="18"/>
        </w:rPr>
        <w:t>US – Tuna II (Mexico) (Article 21.5 – US) / US – Tuna II (Mexico) (Article 21.5 – Mexico II)</w:t>
      </w:r>
      <w:r>
        <w:rPr>
          <w:szCs w:val="18"/>
        </w:rPr>
        <w:t xml:space="preserve">, para. 7.39; </w:t>
      </w:r>
      <w:r>
        <w:rPr>
          <w:i/>
          <w:iCs/>
          <w:szCs w:val="18"/>
        </w:rPr>
        <w:t>Argentina – Textiles and Apparel</w:t>
      </w:r>
      <w:r>
        <w:rPr>
          <w:szCs w:val="18"/>
        </w:rPr>
        <w:t xml:space="preserve">, para. 6.13; Appellate Body Report, </w:t>
      </w:r>
      <w:r>
        <w:rPr>
          <w:i/>
          <w:iCs/>
          <w:szCs w:val="18"/>
        </w:rPr>
        <w:t>US – Wool Shirts and Blouses</w:t>
      </w:r>
      <w:r>
        <w:rPr>
          <w:szCs w:val="18"/>
        </w:rPr>
        <w:t>, p. 19..</w:t>
      </w:r>
    </w:p>
  </w:footnote>
  <w:footnote w:id="41">
    <w:p w14:paraId="373437FF" w14:textId="77777777" w:rsidR="00844F7D" w:rsidRPr="0009010F" w:rsidRDefault="00844F7D" w:rsidP="008705AC">
      <w:pPr>
        <w:pStyle w:val="FootnoteText"/>
      </w:pPr>
      <w:r>
        <w:rPr>
          <w:rStyle w:val="FootnoteReference"/>
        </w:rPr>
        <w:footnoteRef/>
      </w:r>
      <w:r>
        <w:t xml:space="preserve"> </w:t>
      </w:r>
      <w:bookmarkStart w:id="42" w:name="_Hlk134535711"/>
      <w:r>
        <w:t xml:space="preserve">See e.g. Panel Report, </w:t>
      </w:r>
      <w:r w:rsidRPr="007C37D2">
        <w:rPr>
          <w:i/>
          <w:iCs/>
          <w:szCs w:val="18"/>
          <w:lang w:val="en-US"/>
        </w:rPr>
        <w:t>U</w:t>
      </w:r>
      <w:bookmarkStart w:id="43" w:name="_Hlk134524450"/>
      <w:r w:rsidRPr="007C37D2">
        <w:rPr>
          <w:i/>
          <w:iCs/>
          <w:szCs w:val="18"/>
          <w:lang w:val="en-US"/>
        </w:rPr>
        <w:t>S – Pipes and Tubes (Turkey)</w:t>
      </w:r>
      <w:r>
        <w:rPr>
          <w:szCs w:val="18"/>
          <w:lang w:val="en-US"/>
        </w:rPr>
        <w:t xml:space="preserve">, </w:t>
      </w:r>
      <w:bookmarkEnd w:id="43"/>
      <w:r>
        <w:rPr>
          <w:szCs w:val="18"/>
          <w:lang w:val="en-US"/>
        </w:rPr>
        <w:t>paras. 7.105-7.106.</w:t>
      </w:r>
    </w:p>
    <w:bookmarkEnd w:id="42"/>
  </w:footnote>
  <w:footnote w:id="42">
    <w:p w14:paraId="69550C5F" w14:textId="303E0134" w:rsidR="00844F7D" w:rsidRDefault="00844F7D" w:rsidP="008705AC">
      <w:pPr>
        <w:pStyle w:val="FootnoteText"/>
      </w:pPr>
      <w:r>
        <w:rPr>
          <w:rStyle w:val="FootnoteReference"/>
        </w:rPr>
        <w:footnoteRef/>
      </w:r>
      <w:r>
        <w:t xml:space="preserve"> See</w:t>
      </w:r>
      <w:r w:rsidRPr="00902CA6">
        <w:rPr>
          <w:lang w:val="en-US"/>
        </w:rPr>
        <w:t xml:space="preserve"> </w:t>
      </w:r>
      <w:r>
        <w:rPr>
          <w:lang w:val="en-US"/>
        </w:rPr>
        <w:t xml:space="preserve">China's response to Panel question no. 9, para. </w:t>
      </w:r>
      <w:r w:rsidRPr="0057366D">
        <w:rPr>
          <w:lang w:val="fr-CH"/>
        </w:rPr>
        <w:t>26</w:t>
      </w:r>
      <w:r>
        <w:rPr>
          <w:lang w:val="fr-CH"/>
        </w:rPr>
        <w:t xml:space="preserve">; </w:t>
      </w:r>
      <w:r>
        <w:t>PRR Response</w:t>
      </w:r>
      <w:r w:rsidRPr="0057366D">
        <w:rPr>
          <w:lang w:val="fr-CH"/>
        </w:rPr>
        <w:t>, para. 75</w:t>
      </w:r>
      <w:r>
        <w:rPr>
          <w:lang w:val="fr-CH"/>
        </w:rPr>
        <w:t>.</w:t>
      </w:r>
    </w:p>
  </w:footnote>
  <w:footnote w:id="43">
    <w:p w14:paraId="7EC89770" w14:textId="0E180D91" w:rsidR="00844F7D" w:rsidRDefault="00844F7D" w:rsidP="008705AC">
      <w:pPr>
        <w:pStyle w:val="FootnoteText"/>
      </w:pPr>
      <w:r>
        <w:rPr>
          <w:rStyle w:val="FootnoteReference"/>
        </w:rPr>
        <w:footnoteRef/>
      </w:r>
      <w:r>
        <w:t xml:space="preserve"> See PRR, fn. 49; Australia’s additional PRR comments, paras. 21-22; Australia's response to Panel question no. 8, para. 20.</w:t>
      </w:r>
    </w:p>
  </w:footnote>
  <w:footnote w:id="44">
    <w:p w14:paraId="70669859" w14:textId="2B506404" w:rsidR="00844F7D" w:rsidRDefault="00844F7D" w:rsidP="008705AC">
      <w:pPr>
        <w:pStyle w:val="FootnoteText"/>
        <w:rPr>
          <w:lang w:val="en-US"/>
        </w:rPr>
      </w:pPr>
      <w:r>
        <w:rPr>
          <w:rStyle w:val="FootnoteReference"/>
        </w:rPr>
        <w:footnoteRef/>
      </w:r>
      <w:r>
        <w:t xml:space="preserve"> </w:t>
      </w:r>
      <w:r>
        <w:rPr>
          <w:lang w:val="en-US"/>
        </w:rPr>
        <w:t>See China's response to Panel question no. 8, para. 23; PRR Response, para. 21.</w:t>
      </w:r>
    </w:p>
  </w:footnote>
  <w:footnote w:id="45">
    <w:p w14:paraId="2AEF877E" w14:textId="77777777" w:rsidR="00844F7D" w:rsidRDefault="00844F7D" w:rsidP="008705AC">
      <w:pPr>
        <w:pStyle w:val="FootnoteText"/>
        <w:rPr>
          <w:lang w:val="en-US"/>
        </w:rPr>
      </w:pPr>
      <w:r>
        <w:rPr>
          <w:rStyle w:val="FootnoteReference"/>
        </w:rPr>
        <w:footnoteRef/>
      </w:r>
      <w:r>
        <w:t xml:space="preserve"> </w:t>
      </w:r>
      <w:r>
        <w:rPr>
          <w:lang w:val="en-US"/>
        </w:rPr>
        <w:t xml:space="preserve">China also does not dispute that as of 27 March 2020, no Chinese exports of stainless steel sinks have been subject to countervailing duties on the basis of Program 1. </w:t>
      </w:r>
    </w:p>
  </w:footnote>
  <w:footnote w:id="46">
    <w:p w14:paraId="216CF9B5" w14:textId="7382843F" w:rsidR="00B72A84" w:rsidRDefault="00B72A84">
      <w:pPr>
        <w:pStyle w:val="FootnoteText"/>
      </w:pPr>
      <w:r>
        <w:rPr>
          <w:rStyle w:val="FootnoteReference"/>
        </w:rPr>
        <w:footnoteRef/>
      </w:r>
      <w:r>
        <w:t xml:space="preserve"> </w:t>
      </w:r>
      <w:r>
        <w:rPr>
          <w:rFonts w:asciiTheme="minorHAnsi" w:hAnsiTheme="minorHAnsi" w:cstheme="minorHAnsi"/>
          <w:i/>
          <w:iCs/>
        </w:rPr>
        <w:t>Stainless Steel Sinks Continuation 517 Report</w:t>
      </w:r>
      <w:r>
        <w:rPr>
          <w:rFonts w:asciiTheme="minorHAnsi" w:hAnsiTheme="minorHAnsi" w:cstheme="minorHAnsi"/>
        </w:rPr>
        <w:t>, (Exhibit CHN-36), pp. 82-83, 85.</w:t>
      </w:r>
    </w:p>
  </w:footnote>
  <w:footnote w:id="47">
    <w:p w14:paraId="422DBBAC" w14:textId="65921ED5" w:rsidR="00844F7D" w:rsidRDefault="00844F7D" w:rsidP="008705AC">
      <w:pPr>
        <w:pStyle w:val="FootnoteText"/>
      </w:pPr>
      <w:r>
        <w:rPr>
          <w:rStyle w:val="FootnoteReference"/>
        </w:rPr>
        <w:footnoteRef/>
      </w:r>
      <w:r>
        <w:t xml:space="preserve"> Australia's response to Panel question no. 8, paras. 15-20.</w:t>
      </w:r>
    </w:p>
  </w:footnote>
  <w:footnote w:id="48">
    <w:p w14:paraId="6F859996" w14:textId="77777777" w:rsidR="00844F7D" w:rsidRPr="00671394" w:rsidRDefault="00844F7D" w:rsidP="008705AC">
      <w:pPr>
        <w:pStyle w:val="FootnoteText"/>
        <w:rPr>
          <w:lang w:val="en-US"/>
        </w:rPr>
      </w:pPr>
      <w:r>
        <w:rPr>
          <w:rStyle w:val="FootnoteReference"/>
        </w:rPr>
        <w:footnoteRef/>
      </w:r>
      <w:r>
        <w:t xml:space="preserve"> See the example in </w:t>
      </w:r>
      <w:r>
        <w:rPr>
          <w:lang w:val="en-US"/>
        </w:rPr>
        <w:t xml:space="preserve">PRR Response, paras. 57-72. </w:t>
      </w:r>
    </w:p>
  </w:footnote>
  <w:footnote w:id="49">
    <w:p w14:paraId="7362031B" w14:textId="77777777"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i/>
          <w:iCs/>
        </w:rPr>
        <w:t xml:space="preserve"> Stainless Steel Sinks Continuation 517 Report</w:t>
      </w:r>
      <w:r>
        <w:rPr>
          <w:rFonts w:asciiTheme="minorHAnsi" w:hAnsiTheme="minorHAnsi" w:cstheme="minorHAnsi"/>
        </w:rPr>
        <w:t xml:space="preserve">, (Exhibit CHN-36), pp. 82-83, 85; </w:t>
      </w:r>
      <w:r>
        <w:rPr>
          <w:rFonts w:asciiTheme="minorHAnsi" w:hAnsiTheme="minorHAnsi" w:cstheme="minorHAnsi"/>
          <w:i/>
          <w:iCs/>
        </w:rPr>
        <w:t>Evidence of Termination of Program 1</w:t>
      </w:r>
      <w:r>
        <w:rPr>
          <w:rFonts w:asciiTheme="minorHAnsi" w:hAnsiTheme="minorHAnsi" w:cstheme="minorHAnsi"/>
        </w:rPr>
        <w:t>, (Exhibit AUS-71).</w:t>
      </w:r>
    </w:p>
  </w:footnote>
  <w:footnote w:id="50">
    <w:p w14:paraId="121E0724" w14:textId="21DDD05D" w:rsidR="00844F7D" w:rsidRDefault="00844F7D" w:rsidP="008705AC">
      <w:pPr>
        <w:pStyle w:val="FootnoteText"/>
      </w:pPr>
      <w:r>
        <w:rPr>
          <w:rStyle w:val="FootnoteReference"/>
        </w:rPr>
        <w:footnoteRef/>
      </w:r>
      <w:r>
        <w:t xml:space="preserve"> China's response to Panel</w:t>
      </w:r>
      <w:r w:rsidRPr="009C2AB9">
        <w:rPr>
          <w:rFonts w:asciiTheme="minorHAnsi" w:hAnsiTheme="minorHAnsi" w:cstheme="minorHAnsi"/>
        </w:rPr>
        <w:t xml:space="preserve"> </w:t>
      </w:r>
      <w:r>
        <w:rPr>
          <w:rFonts w:asciiTheme="minorHAnsi" w:hAnsiTheme="minorHAnsi" w:cstheme="minorHAnsi"/>
        </w:rPr>
        <w:t>question no. 4</w:t>
      </w:r>
      <w:r w:rsidRPr="009728CF">
        <w:rPr>
          <w:rFonts w:asciiTheme="minorHAnsi" w:hAnsiTheme="minorHAnsi" w:cstheme="minorHAnsi"/>
        </w:rPr>
        <w:t>, para</w:t>
      </w:r>
      <w:r>
        <w:rPr>
          <w:rFonts w:asciiTheme="minorHAnsi" w:hAnsiTheme="minorHAnsi" w:cstheme="minorHAnsi"/>
        </w:rPr>
        <w:t>. 9.</w:t>
      </w:r>
    </w:p>
  </w:footnote>
  <w:footnote w:id="51">
    <w:p w14:paraId="2504ABF3" w14:textId="72609AFE" w:rsidR="00844F7D" w:rsidRDefault="00844F7D" w:rsidP="008705AC">
      <w:pPr>
        <w:pStyle w:val="FootnoteText"/>
        <w:rPr>
          <w:lang w:val="en-US"/>
        </w:rPr>
      </w:pPr>
      <w:r>
        <w:rPr>
          <w:rStyle w:val="FootnoteReference"/>
        </w:rPr>
        <w:footnoteRef/>
      </w:r>
      <w:r>
        <w:t xml:space="preserve"> </w:t>
      </w:r>
      <w:r>
        <w:rPr>
          <w:lang w:val="en-US"/>
        </w:rPr>
        <w:t>China's response to Panel question no. 4, para. 10 (emphasis added).</w:t>
      </w:r>
    </w:p>
  </w:footnote>
  <w:footnote w:id="52">
    <w:p w14:paraId="3F4541C6" w14:textId="77777777" w:rsidR="00844F7D" w:rsidRDefault="00844F7D" w:rsidP="008705AC">
      <w:pPr>
        <w:pStyle w:val="FootnoteText"/>
      </w:pPr>
      <w:r>
        <w:rPr>
          <w:rStyle w:val="FootnoteReference"/>
        </w:rPr>
        <w:footnoteRef/>
      </w:r>
      <w:r>
        <w:t xml:space="preserve"> </w:t>
      </w:r>
      <w:r>
        <w:rPr>
          <w:rFonts w:asciiTheme="minorHAnsi" w:hAnsiTheme="minorHAnsi" w:cstheme="minorHAnsi"/>
          <w:i/>
          <w:iCs/>
        </w:rPr>
        <w:t>Stainless Steel Sinks Continuation 517 Report</w:t>
      </w:r>
      <w:r>
        <w:rPr>
          <w:rFonts w:asciiTheme="minorHAnsi" w:hAnsiTheme="minorHAnsi" w:cstheme="minorHAnsi"/>
        </w:rPr>
        <w:t xml:space="preserve">, (Exhibit CHN-36), pp. 82-83, 85; </w:t>
      </w:r>
      <w:r>
        <w:rPr>
          <w:rFonts w:asciiTheme="minorHAnsi" w:hAnsiTheme="minorHAnsi" w:cstheme="minorHAnsi"/>
          <w:i/>
          <w:iCs/>
        </w:rPr>
        <w:t>Evidence of Termination of Program 1</w:t>
      </w:r>
      <w:r>
        <w:rPr>
          <w:rFonts w:asciiTheme="minorHAnsi" w:hAnsiTheme="minorHAnsi" w:cstheme="minorHAnsi"/>
        </w:rPr>
        <w:t>, (Exhibit AUS-71).</w:t>
      </w:r>
    </w:p>
  </w:footnote>
  <w:footnote w:id="53">
    <w:p w14:paraId="5EF9211E" w14:textId="12BA008F" w:rsidR="00844F7D" w:rsidRPr="009728CF" w:rsidRDefault="00844F7D" w:rsidP="008705AC">
      <w:pPr>
        <w:pStyle w:val="FootnoteText"/>
        <w:rPr>
          <w:rFonts w:asciiTheme="minorHAnsi" w:hAnsiTheme="minorHAnsi" w:cstheme="minorHAnsi"/>
        </w:rPr>
      </w:pPr>
      <w:r w:rsidRPr="009728CF">
        <w:rPr>
          <w:rStyle w:val="FootnoteReference"/>
          <w:rFonts w:asciiTheme="minorHAnsi" w:hAnsiTheme="minorHAnsi" w:cstheme="minorHAnsi"/>
        </w:rPr>
        <w:footnoteRef/>
      </w:r>
      <w:r w:rsidRPr="009728CF">
        <w:rPr>
          <w:rFonts w:asciiTheme="minorHAnsi" w:hAnsiTheme="minorHAnsi" w:cstheme="minorHAnsi"/>
        </w:rPr>
        <w:t xml:space="preserve"> </w:t>
      </w:r>
      <w:r>
        <w:t>China's response to Panel</w:t>
      </w:r>
      <w:r w:rsidRPr="009C2AB9">
        <w:rPr>
          <w:rFonts w:asciiTheme="minorHAnsi" w:hAnsiTheme="minorHAnsi" w:cstheme="minorHAnsi"/>
        </w:rPr>
        <w:t xml:space="preserve"> </w:t>
      </w:r>
      <w:r>
        <w:rPr>
          <w:rFonts w:asciiTheme="minorHAnsi" w:hAnsiTheme="minorHAnsi" w:cstheme="minorHAnsi"/>
        </w:rPr>
        <w:t>question no. 4</w:t>
      </w:r>
      <w:r w:rsidRPr="009728CF">
        <w:rPr>
          <w:rFonts w:asciiTheme="minorHAnsi" w:hAnsiTheme="minorHAnsi" w:cstheme="minorHAnsi"/>
        </w:rPr>
        <w:t>, para. 10.</w:t>
      </w:r>
    </w:p>
  </w:footnote>
  <w:footnote w:id="54">
    <w:p w14:paraId="16787416" w14:textId="68621490" w:rsidR="00844F7D" w:rsidRDefault="00844F7D" w:rsidP="008705AC">
      <w:pPr>
        <w:pStyle w:val="FootnoteText"/>
      </w:pPr>
      <w:r>
        <w:rPr>
          <w:rStyle w:val="FootnoteReference"/>
        </w:rPr>
        <w:footnoteRef/>
      </w:r>
      <w:r>
        <w:t xml:space="preserve"> Australia's additional PRR comments, para. 25.</w:t>
      </w:r>
    </w:p>
  </w:footnote>
  <w:footnote w:id="55">
    <w:p w14:paraId="2134BCEA" w14:textId="7E100E7A" w:rsidR="00844F7D" w:rsidRDefault="00844F7D">
      <w:pPr>
        <w:pStyle w:val="FootnoteText"/>
      </w:pPr>
      <w:r>
        <w:rPr>
          <w:rStyle w:val="FootnoteReference"/>
        </w:rPr>
        <w:footnoteRef/>
      </w:r>
      <w:r>
        <w:t xml:space="preserve"> </w:t>
      </w:r>
      <w:r w:rsidRPr="00837049">
        <w:t>Exhibit AUS-71</w:t>
      </w:r>
      <w:r>
        <w:t>.</w:t>
      </w:r>
    </w:p>
  </w:footnote>
  <w:footnote w:id="56">
    <w:p w14:paraId="260A30F5" w14:textId="7F51ACEC" w:rsidR="00844F7D" w:rsidRDefault="00844F7D" w:rsidP="008705AC">
      <w:pPr>
        <w:pStyle w:val="FootnoteText"/>
      </w:pPr>
      <w:r>
        <w:rPr>
          <w:rStyle w:val="FootnoteReference"/>
        </w:rPr>
        <w:footnoteRef/>
      </w:r>
      <w:r>
        <w:t xml:space="preserve"> China's response to Panel question no. 40, para. 123.</w:t>
      </w:r>
    </w:p>
  </w:footnote>
  <w:footnote w:id="57">
    <w:p w14:paraId="7004ECFC" w14:textId="4272C980" w:rsidR="00844F7D" w:rsidRDefault="00844F7D" w:rsidP="008705AC">
      <w:pPr>
        <w:pStyle w:val="FootnoteText"/>
      </w:pPr>
      <w:r>
        <w:rPr>
          <w:rStyle w:val="FootnoteReference"/>
        </w:rPr>
        <w:footnoteRef/>
      </w:r>
      <w:r>
        <w:t xml:space="preserve"> </w:t>
      </w:r>
      <w:r w:rsidRPr="009728CF">
        <w:rPr>
          <w:rFonts w:asciiTheme="minorHAnsi" w:hAnsiTheme="minorHAnsi" w:cstheme="minorHAnsi"/>
        </w:rPr>
        <w:t>Australia</w:t>
      </w:r>
      <w:r>
        <w:rPr>
          <w:rFonts w:asciiTheme="minorHAnsi" w:hAnsiTheme="minorHAnsi" w:cstheme="minorHAnsi"/>
        </w:rPr>
        <w:t>'</w:t>
      </w:r>
      <w:r w:rsidRPr="009728CF">
        <w:rPr>
          <w:rFonts w:asciiTheme="minorHAnsi" w:hAnsiTheme="minorHAnsi" w:cstheme="minorHAnsi"/>
        </w:rPr>
        <w:t xml:space="preserve">s </w:t>
      </w:r>
      <w:r>
        <w:t>response to Panel q</w:t>
      </w:r>
      <w:r>
        <w:rPr>
          <w:rFonts w:asciiTheme="minorHAnsi" w:hAnsiTheme="minorHAnsi" w:cstheme="minorHAnsi"/>
        </w:rPr>
        <w:t>uestion no. 49</w:t>
      </w:r>
      <w:r w:rsidRPr="009728CF">
        <w:rPr>
          <w:rFonts w:asciiTheme="minorHAnsi" w:hAnsiTheme="minorHAnsi" w:cstheme="minorHAnsi"/>
        </w:rPr>
        <w:t>, paras</w:t>
      </w:r>
      <w:r>
        <w:rPr>
          <w:rFonts w:asciiTheme="minorHAnsi" w:hAnsiTheme="minorHAnsi" w:cstheme="minorHAnsi"/>
        </w:rPr>
        <w:t>. 143-146.</w:t>
      </w:r>
    </w:p>
  </w:footnote>
  <w:footnote w:id="58">
    <w:p w14:paraId="18CBEA7D" w14:textId="1996C717" w:rsidR="00844F7D" w:rsidRDefault="00844F7D">
      <w:pPr>
        <w:pStyle w:val="FootnoteText"/>
      </w:pPr>
      <w:r>
        <w:rPr>
          <w:rStyle w:val="FootnoteReference"/>
        </w:rPr>
        <w:footnoteRef/>
      </w:r>
      <w:r>
        <w:t xml:space="preserve"> See Australia's first written submission, paras. 54-79.</w:t>
      </w:r>
    </w:p>
  </w:footnote>
  <w:footnote w:id="59">
    <w:p w14:paraId="324ECC64" w14:textId="2B757BC4" w:rsidR="00844F7D" w:rsidRDefault="00844F7D" w:rsidP="00E43E40">
      <w:pPr>
        <w:pStyle w:val="FootnoteText"/>
      </w:pPr>
      <w:r>
        <w:rPr>
          <w:rStyle w:val="FootnoteReference"/>
        </w:rPr>
        <w:footnoteRef/>
      </w:r>
      <w:r>
        <w:t xml:space="preserve"> </w:t>
      </w:r>
      <w:r w:rsidRPr="002F51D6">
        <w:t xml:space="preserve">Appellate Body Report, </w:t>
      </w:r>
      <w:r w:rsidRPr="00DA4BB6">
        <w:rPr>
          <w:i/>
          <w:iCs/>
        </w:rPr>
        <w:t>Korea - Dairy</w:t>
      </w:r>
      <w:r w:rsidRPr="002F51D6">
        <w:t xml:space="preserve">, para. </w:t>
      </w:r>
      <w:r>
        <w:t>124 (in which the Appellate Body found that "</w:t>
      </w:r>
      <w:r w:rsidRPr="006C487E">
        <w:t>Identification of the treaty provisions claimed to have been violated by the respondent is always necessary both for purposes of defining the terms of reference of a panel and for informing the respondent and the third parties of the claims made by the complainant; such identification is a minimum prerequisite if the legal basis of the complaint is to be presented at all.</w:t>
      </w:r>
      <w:r>
        <w:t>").</w:t>
      </w:r>
    </w:p>
  </w:footnote>
  <w:footnote w:id="60">
    <w:p w14:paraId="1403D88B" w14:textId="5C67E7D5" w:rsidR="00844F7D" w:rsidRDefault="00844F7D" w:rsidP="00E43E40">
      <w:pPr>
        <w:pStyle w:val="FootnoteText"/>
      </w:pPr>
      <w:r>
        <w:rPr>
          <w:rStyle w:val="FootnoteReference"/>
        </w:rPr>
        <w:footnoteRef/>
      </w:r>
      <w:r>
        <w:t xml:space="preserve"> Australia's second written </w:t>
      </w:r>
      <w:r w:rsidRPr="00D739D7">
        <w:t xml:space="preserve">submission, para. </w:t>
      </w:r>
      <w:r w:rsidR="00D739D7" w:rsidRPr="00D739D7">
        <w:t>15.</w:t>
      </w:r>
    </w:p>
  </w:footnote>
  <w:footnote w:id="61">
    <w:p w14:paraId="72971985" w14:textId="4889DB01" w:rsidR="00844F7D" w:rsidRDefault="00844F7D" w:rsidP="00E43E40">
      <w:pPr>
        <w:pStyle w:val="FootnoteText"/>
      </w:pPr>
      <w:r>
        <w:rPr>
          <w:rStyle w:val="FootnoteReference"/>
        </w:rPr>
        <w:footnoteRef/>
      </w:r>
      <w:r>
        <w:t xml:space="preserve"> Australia's first written submission, paras. 54-79 and 131-134. </w:t>
      </w:r>
    </w:p>
  </w:footnote>
  <w:footnote w:id="62">
    <w:p w14:paraId="29BAF908" w14:textId="77777777" w:rsidR="00844F7D" w:rsidRPr="00DA4BB6" w:rsidRDefault="00844F7D" w:rsidP="00E43E40">
      <w:pPr>
        <w:pStyle w:val="FootnoteText"/>
        <w:rPr>
          <w:lang w:val="en-US"/>
        </w:rPr>
      </w:pPr>
      <w:r w:rsidRPr="00DA4BB6">
        <w:rPr>
          <w:rStyle w:val="FootnoteReference"/>
        </w:rPr>
        <w:footnoteRef/>
      </w:r>
      <w:r w:rsidRPr="00DA4BB6">
        <w:t xml:space="preserve"> </w:t>
      </w:r>
      <w:r w:rsidRPr="00DA4BB6">
        <w:rPr>
          <w:lang w:val="en-US"/>
        </w:rPr>
        <w:t xml:space="preserve">Article 6.2 of the DSU. </w:t>
      </w:r>
    </w:p>
  </w:footnote>
  <w:footnote w:id="63">
    <w:p w14:paraId="04F0692C" w14:textId="059556B7" w:rsidR="00844F7D" w:rsidRDefault="00844F7D" w:rsidP="00E43E40">
      <w:pPr>
        <w:pStyle w:val="FootnoteText"/>
        <w:rPr>
          <w:lang w:val="en-US"/>
        </w:rPr>
      </w:pPr>
      <w:r w:rsidRPr="00DA4BB6">
        <w:rPr>
          <w:rStyle w:val="FootnoteReference"/>
        </w:rPr>
        <w:footnoteRef/>
      </w:r>
      <w:r w:rsidRPr="00DA4BB6">
        <w:t xml:space="preserve"> </w:t>
      </w:r>
      <w:r>
        <w:rPr>
          <w:lang w:val="en-US"/>
        </w:rPr>
        <w:t xml:space="preserve">Appellate Body, </w:t>
      </w:r>
      <w:r>
        <w:rPr>
          <w:i/>
          <w:iCs/>
          <w:lang w:val="en-US"/>
        </w:rPr>
        <w:t>EC – Chicken Cuts</w:t>
      </w:r>
      <w:r>
        <w:rPr>
          <w:lang w:val="en-US"/>
        </w:rPr>
        <w:t>, para. 156; Australia notes n</w:t>
      </w:r>
      <w:r w:rsidRPr="00DA4BB6">
        <w:rPr>
          <w:lang w:val="en-US"/>
        </w:rPr>
        <w:t>one of the limited exceptions to this general rule apply in this case</w:t>
      </w:r>
      <w:r>
        <w:rPr>
          <w:lang w:val="en-US"/>
        </w:rPr>
        <w:t xml:space="preserve"> (</w:t>
      </w:r>
      <w:r w:rsidRPr="00DA4BB6">
        <w:rPr>
          <w:lang w:val="en-US"/>
        </w:rPr>
        <w:t>See for example</w:t>
      </w:r>
      <w:r>
        <w:rPr>
          <w:lang w:val="en-US"/>
        </w:rPr>
        <w:t xml:space="preserve"> the Appellate Body Report, </w:t>
      </w:r>
      <w:r w:rsidRPr="00DA4BB6">
        <w:rPr>
          <w:i/>
          <w:iCs/>
          <w:lang w:val="en-US"/>
        </w:rPr>
        <w:t>US – Upland Cotton</w:t>
      </w:r>
      <w:r>
        <w:rPr>
          <w:lang w:val="en-US"/>
        </w:rPr>
        <w:t>)</w:t>
      </w:r>
      <w:r w:rsidRPr="00DA4BB6">
        <w:rPr>
          <w:lang w:val="en-US"/>
        </w:rPr>
        <w:t xml:space="preserve">.  Australia further notes that China has advanced no arguments that the </w:t>
      </w:r>
      <w:r>
        <w:rPr>
          <w:lang w:val="en-US"/>
        </w:rPr>
        <w:t>original anti-dumping investigations</w:t>
      </w:r>
      <w:r w:rsidRPr="00DA4BB6">
        <w:rPr>
          <w:lang w:val="en-US"/>
        </w:rPr>
        <w:t xml:space="preserve"> should fall within any of those exceptions.</w:t>
      </w:r>
      <w:r>
        <w:rPr>
          <w:lang w:val="en-US"/>
        </w:rPr>
        <w:t xml:space="preserve"> </w:t>
      </w:r>
      <w:r w:rsidRPr="00DA4BB6">
        <w:rPr>
          <w:lang w:val="en-US"/>
        </w:rPr>
        <w:t>China has simply chosen not to address the legal standard the Panel should use in evaluating whether measures that expired prior to panel establishment are within its terms of reference.</w:t>
      </w:r>
    </w:p>
  </w:footnote>
  <w:footnote w:id="64">
    <w:p w14:paraId="786BF338" w14:textId="723C0B74" w:rsidR="00844F7D" w:rsidRDefault="00844F7D" w:rsidP="00527B8B">
      <w:pPr>
        <w:pStyle w:val="FootnoteText"/>
        <w:rPr>
          <w:lang w:val="en-US"/>
        </w:rPr>
      </w:pPr>
      <w:r>
        <w:rPr>
          <w:rStyle w:val="FootnoteReference"/>
        </w:rPr>
        <w:footnoteRef/>
      </w:r>
      <w:r>
        <w:t xml:space="preserve"> Appellate Body Report, </w:t>
      </w:r>
      <w:r>
        <w:rPr>
          <w:i/>
          <w:iCs/>
          <w:lang w:val="en-US"/>
        </w:rPr>
        <w:t>EC – Chicken Cuts</w:t>
      </w:r>
      <w:r>
        <w:rPr>
          <w:lang w:val="en-US"/>
        </w:rPr>
        <w:t xml:space="preserve">, para. 156 (emphasis added). </w:t>
      </w:r>
    </w:p>
  </w:footnote>
  <w:footnote w:id="65">
    <w:p w14:paraId="15FF787B" w14:textId="5C3676AF" w:rsidR="00844F7D" w:rsidRDefault="00844F7D" w:rsidP="00E43E40">
      <w:pPr>
        <w:pStyle w:val="FootnoteText"/>
      </w:pPr>
      <w:r>
        <w:rPr>
          <w:rStyle w:val="FootnoteReference"/>
        </w:rPr>
        <w:footnoteRef/>
      </w:r>
      <w:r>
        <w:t xml:space="preserve"> China's response to Panel's</w:t>
      </w:r>
      <w:r w:rsidRPr="009C2AB9">
        <w:rPr>
          <w:rFonts w:asciiTheme="minorHAnsi" w:hAnsiTheme="minorHAnsi" w:cstheme="minorHAnsi"/>
        </w:rPr>
        <w:t xml:space="preserve"> </w:t>
      </w:r>
      <w:r>
        <w:rPr>
          <w:rFonts w:asciiTheme="minorHAnsi" w:hAnsiTheme="minorHAnsi" w:cstheme="minorHAnsi"/>
        </w:rPr>
        <w:t>question</w:t>
      </w:r>
      <w:r w:rsidR="00A02832">
        <w:rPr>
          <w:rFonts w:asciiTheme="minorHAnsi" w:hAnsiTheme="minorHAnsi" w:cstheme="minorHAnsi"/>
        </w:rPr>
        <w:t xml:space="preserve"> no.</w:t>
      </w:r>
      <w:r>
        <w:rPr>
          <w:rFonts w:asciiTheme="minorHAnsi" w:hAnsiTheme="minorHAnsi" w:cstheme="minorHAnsi"/>
        </w:rPr>
        <w:t xml:space="preserve"> 59</w:t>
      </w:r>
      <w:r>
        <w:t xml:space="preserve">, para. 151. </w:t>
      </w:r>
    </w:p>
  </w:footnote>
  <w:footnote w:id="66">
    <w:p w14:paraId="04BDC2B5" w14:textId="40BE9E68" w:rsidR="00844F7D" w:rsidRDefault="00844F7D" w:rsidP="00E43E40">
      <w:pPr>
        <w:pStyle w:val="FootnoteText"/>
      </w:pPr>
      <w:r>
        <w:rPr>
          <w:rStyle w:val="FootnoteReference"/>
        </w:rPr>
        <w:footnoteRef/>
      </w:r>
      <w:r>
        <w:t xml:space="preserve"> China's response to Panel's</w:t>
      </w:r>
      <w:r w:rsidRPr="009C2AB9">
        <w:rPr>
          <w:rFonts w:asciiTheme="minorHAnsi" w:hAnsiTheme="minorHAnsi" w:cstheme="minorHAnsi"/>
        </w:rPr>
        <w:t xml:space="preserve"> </w:t>
      </w:r>
      <w:r>
        <w:rPr>
          <w:rFonts w:asciiTheme="minorHAnsi" w:hAnsiTheme="minorHAnsi" w:cstheme="minorHAnsi"/>
        </w:rPr>
        <w:t>question</w:t>
      </w:r>
      <w:r w:rsidR="00A02832">
        <w:rPr>
          <w:rFonts w:asciiTheme="minorHAnsi" w:hAnsiTheme="minorHAnsi" w:cstheme="minorHAnsi"/>
        </w:rPr>
        <w:t xml:space="preserve"> no. </w:t>
      </w:r>
      <w:r>
        <w:rPr>
          <w:rFonts w:asciiTheme="minorHAnsi" w:hAnsiTheme="minorHAnsi" w:cstheme="minorHAnsi"/>
        </w:rPr>
        <w:t>59</w:t>
      </w:r>
      <w:r>
        <w:t xml:space="preserve">, fns. 83-86. </w:t>
      </w:r>
    </w:p>
  </w:footnote>
  <w:footnote w:id="67">
    <w:p w14:paraId="7EE339D2" w14:textId="2EF622CC" w:rsidR="00844F7D" w:rsidRPr="0057366D" w:rsidRDefault="00844F7D" w:rsidP="00E43E40">
      <w:pPr>
        <w:pStyle w:val="FootnoteText"/>
        <w:rPr>
          <w:lang w:val="en-US"/>
        </w:rPr>
      </w:pPr>
      <w:r>
        <w:rPr>
          <w:rStyle w:val="FootnoteReference"/>
        </w:rPr>
        <w:footnoteRef/>
      </w:r>
      <w:r>
        <w:t xml:space="preserve"> </w:t>
      </w:r>
      <w:r w:rsidRPr="00137918">
        <w:t xml:space="preserve">Appellate Body </w:t>
      </w:r>
      <w:r>
        <w:t xml:space="preserve">Report, </w:t>
      </w:r>
      <w:r w:rsidRPr="00231331">
        <w:rPr>
          <w:i/>
          <w:iCs/>
        </w:rPr>
        <w:t>Chile – Price Band System</w:t>
      </w:r>
      <w:r>
        <w:t>, para. 144 ("</w:t>
      </w:r>
      <w:r w:rsidRPr="00137918">
        <w:t xml:space="preserve">We emphasize that we do not mean to condone a practice of amending measures during dispute settlement proceedings if such changes are made with a view to shielding a measure from scrutiny by a panel or by us. We do not suggest that this occurred in this case. However, generally speaking, the demands of due process are such that a complaining party should not have to adjust its pleadings throughout dispute settlement proceedings in order to deal with a disputed measure as a </w:t>
      </w:r>
      <w:r>
        <w:t>'</w:t>
      </w:r>
      <w:r w:rsidRPr="00137918">
        <w:t>moving target</w:t>
      </w:r>
      <w:r>
        <w:t>'</w:t>
      </w:r>
      <w:r w:rsidRPr="00137918">
        <w:t>.</w:t>
      </w:r>
      <w:r>
        <w:t>")</w:t>
      </w:r>
    </w:p>
  </w:footnote>
  <w:footnote w:id="68">
    <w:p w14:paraId="6E2E2399" w14:textId="77777777" w:rsidR="00844F7D" w:rsidRDefault="00844F7D" w:rsidP="00E43E40">
      <w:pPr>
        <w:pStyle w:val="FootnoteText"/>
      </w:pPr>
      <w:r>
        <w:rPr>
          <w:rStyle w:val="FootnoteReference"/>
        </w:rPr>
        <w:footnoteRef/>
      </w:r>
      <w:r>
        <w:t xml:space="preserve"> Panel Report, </w:t>
      </w:r>
      <w:r>
        <w:rPr>
          <w:i/>
        </w:rPr>
        <w:t>Thailand – Cigarettes (Philippines) (Article 21.5 – Philippines II)</w:t>
      </w:r>
      <w:r>
        <w:t>, para. 7.468.</w:t>
      </w:r>
    </w:p>
  </w:footnote>
  <w:footnote w:id="69">
    <w:p w14:paraId="7B189D97" w14:textId="77777777" w:rsidR="00844F7D" w:rsidRDefault="00844F7D" w:rsidP="00E43E40">
      <w:pPr>
        <w:pStyle w:val="FootnoteText"/>
      </w:pPr>
      <w:r>
        <w:rPr>
          <w:rStyle w:val="FootnoteReference"/>
        </w:rPr>
        <w:footnoteRef/>
      </w:r>
      <w:r>
        <w:t xml:space="preserve"> Panel Report, </w:t>
      </w:r>
      <w:r>
        <w:rPr>
          <w:i/>
        </w:rPr>
        <w:t>Thailand – Cigarettes (Philippines) (Article 21.5 – Philippines II)</w:t>
      </w:r>
      <w:r>
        <w:t>, para. 7.469 (emphasis added).</w:t>
      </w:r>
    </w:p>
  </w:footnote>
  <w:footnote w:id="70">
    <w:p w14:paraId="29D81282" w14:textId="23A46376" w:rsidR="00844F7D" w:rsidRDefault="00844F7D">
      <w:pPr>
        <w:pStyle w:val="FootnoteText"/>
      </w:pPr>
      <w:r>
        <w:rPr>
          <w:rStyle w:val="FootnoteReference"/>
        </w:rPr>
        <w:footnoteRef/>
      </w:r>
      <w:r>
        <w:t xml:space="preserve"> China’s response to Panel’s question no. 10, para. 27. </w:t>
      </w:r>
    </w:p>
  </w:footnote>
  <w:footnote w:id="71">
    <w:p w14:paraId="351B8E7A" w14:textId="44B75721" w:rsidR="00844F7D" w:rsidRDefault="00844F7D">
      <w:pPr>
        <w:pStyle w:val="FootnoteText"/>
      </w:pPr>
      <w:r>
        <w:rPr>
          <w:rStyle w:val="FootnoteReference"/>
        </w:rPr>
        <w:footnoteRef/>
      </w:r>
      <w:r>
        <w:t xml:space="preserve"> Panel Report, </w:t>
      </w:r>
      <w:r>
        <w:rPr>
          <w:i/>
        </w:rPr>
        <w:t>Thailand – Cigarettes (Philippines) (Article 21.5 – Philippines II)</w:t>
      </w:r>
      <w:r>
        <w:t>, para. 7.469.</w:t>
      </w:r>
    </w:p>
  </w:footnote>
  <w:footnote w:id="72">
    <w:p w14:paraId="1498C4C1" w14:textId="11215D2B" w:rsidR="00844F7D" w:rsidRDefault="00844F7D">
      <w:pPr>
        <w:pStyle w:val="FootnoteText"/>
      </w:pPr>
      <w:r>
        <w:rPr>
          <w:rStyle w:val="FootnoteReference"/>
        </w:rPr>
        <w:footnoteRef/>
      </w:r>
      <w:r>
        <w:t xml:space="preserve"> Australia’s first written submission, paras. 70-73.</w:t>
      </w:r>
    </w:p>
  </w:footnote>
  <w:footnote w:id="73">
    <w:p w14:paraId="15B8F869" w14:textId="00E24E3D" w:rsidR="00844F7D" w:rsidRDefault="00844F7D">
      <w:pPr>
        <w:pStyle w:val="FootnoteText"/>
      </w:pPr>
      <w:r>
        <w:rPr>
          <w:rStyle w:val="FootnoteReference"/>
        </w:rPr>
        <w:footnoteRef/>
      </w:r>
      <w:r>
        <w:t xml:space="preserve"> Australia’s first written submission, paras. 80-101; see also Australia’s second written submission, </w:t>
      </w:r>
      <w:r w:rsidRPr="00D739D7">
        <w:t xml:space="preserve">paras. </w:t>
      </w:r>
      <w:r w:rsidR="00D739D7" w:rsidRPr="00D739D7">
        <w:t>81-84.</w:t>
      </w:r>
      <w:r w:rsidRPr="00D739D7">
        <w:t xml:space="preserve"> </w:t>
      </w:r>
    </w:p>
  </w:footnote>
  <w:footnote w:id="74">
    <w:p w14:paraId="25BE6C58" w14:textId="49C78EC1" w:rsidR="00844F7D" w:rsidRDefault="00844F7D">
      <w:pPr>
        <w:pStyle w:val="FootnoteText"/>
      </w:pPr>
      <w:r>
        <w:rPr>
          <w:rStyle w:val="FootnoteReference"/>
        </w:rPr>
        <w:footnoteRef/>
      </w:r>
      <w:r>
        <w:t xml:space="preserve"> China’s opening statement, paras. 14 and 19.</w:t>
      </w:r>
    </w:p>
  </w:footnote>
  <w:footnote w:id="75">
    <w:p w14:paraId="54A48C56" w14:textId="1A1F2468" w:rsidR="00844F7D" w:rsidRDefault="00844F7D" w:rsidP="00E43E40">
      <w:pPr>
        <w:pStyle w:val="FootnoteText"/>
      </w:pPr>
      <w:r>
        <w:rPr>
          <w:rStyle w:val="FootnoteReference"/>
        </w:rPr>
        <w:footnoteRef/>
      </w:r>
      <w:r>
        <w:t xml:space="preserve"> China's opening statement, para. 14; </w:t>
      </w:r>
      <w:r>
        <w:rPr>
          <w:lang w:val="en-US"/>
        </w:rPr>
        <w:t>China's response to Panel's question no. 38, para. 118</w:t>
      </w:r>
      <w:r>
        <w:t>.</w:t>
      </w:r>
    </w:p>
  </w:footnote>
  <w:footnote w:id="76">
    <w:p w14:paraId="2A1C8B45" w14:textId="77777777" w:rsidR="00844F7D" w:rsidRDefault="00844F7D" w:rsidP="00E43E40">
      <w:pPr>
        <w:pStyle w:val="FootnoteText"/>
      </w:pPr>
      <w:r>
        <w:rPr>
          <w:rStyle w:val="FootnoteReference"/>
        </w:rPr>
        <w:footnoteRef/>
      </w:r>
      <w:r>
        <w:t xml:space="preserve"> Appellate Body Report, </w:t>
      </w:r>
      <w:r>
        <w:rPr>
          <w:i/>
          <w:iCs/>
        </w:rPr>
        <w:t>Argentina – Import Measures</w:t>
      </w:r>
      <w:r>
        <w:t>, para. 5.108.</w:t>
      </w:r>
    </w:p>
  </w:footnote>
  <w:footnote w:id="77">
    <w:p w14:paraId="24178E7D" w14:textId="6E727835" w:rsidR="00844F7D" w:rsidRDefault="00844F7D" w:rsidP="00E43E40">
      <w:pPr>
        <w:pStyle w:val="FootnoteText"/>
      </w:pPr>
      <w:r>
        <w:rPr>
          <w:rStyle w:val="FootnoteReference"/>
        </w:rPr>
        <w:footnoteRef/>
      </w:r>
      <w:r>
        <w:t xml:space="preserve"> Panel Report, </w:t>
      </w:r>
      <w:r>
        <w:rPr>
          <w:i/>
          <w:iCs/>
        </w:rPr>
        <w:t xml:space="preserve">US—Softwood Lumber VII, </w:t>
      </w:r>
      <w:r>
        <w:t>para. 7.756.</w:t>
      </w:r>
    </w:p>
  </w:footnote>
  <w:footnote w:id="78">
    <w:p w14:paraId="36C222A2" w14:textId="77777777" w:rsidR="00844F7D" w:rsidRDefault="00844F7D" w:rsidP="00E43E40">
      <w:pPr>
        <w:pStyle w:val="FootnoteText"/>
      </w:pPr>
      <w:r>
        <w:rPr>
          <w:rStyle w:val="FootnoteReference"/>
        </w:rPr>
        <w:footnoteRef/>
      </w:r>
      <w:r>
        <w:t xml:space="preserve"> Panel Report, </w:t>
      </w:r>
      <w:r>
        <w:rPr>
          <w:i/>
          <w:iCs/>
        </w:rPr>
        <w:t xml:space="preserve">US—COOL, </w:t>
      </w:r>
      <w:r>
        <w:t>para. 7.50.</w:t>
      </w:r>
    </w:p>
  </w:footnote>
  <w:footnote w:id="79">
    <w:p w14:paraId="50B776CB" w14:textId="22002F98" w:rsidR="00844F7D" w:rsidRDefault="00844F7D" w:rsidP="00E43E40">
      <w:pPr>
        <w:pStyle w:val="FootnoteText"/>
        <w:rPr>
          <w:lang w:val="en-US"/>
        </w:rPr>
      </w:pPr>
      <w:r>
        <w:rPr>
          <w:rStyle w:val="FootnoteReference"/>
        </w:rPr>
        <w:footnoteRef/>
      </w:r>
      <w:r>
        <w:t xml:space="preserve"> </w:t>
      </w:r>
      <w:r>
        <w:rPr>
          <w:lang w:val="en-US"/>
        </w:rPr>
        <w:t xml:space="preserve">China's response to Panel's question no. 38, para. 118.  </w:t>
      </w:r>
    </w:p>
  </w:footnote>
  <w:footnote w:id="80">
    <w:p w14:paraId="295530B3" w14:textId="77777777" w:rsidR="00844F7D" w:rsidRDefault="00844F7D" w:rsidP="00E43E40">
      <w:pPr>
        <w:pStyle w:val="FootnoteText"/>
        <w:rPr>
          <w:lang w:val="en-US"/>
        </w:rPr>
      </w:pPr>
      <w:r>
        <w:rPr>
          <w:rStyle w:val="FootnoteReference"/>
        </w:rPr>
        <w:footnoteRef/>
      </w:r>
      <w:r>
        <w:t xml:space="preserve"> </w:t>
      </w:r>
      <w:r>
        <w:rPr>
          <w:lang w:val="en-US"/>
        </w:rPr>
        <w:t xml:space="preserve">Appellate Body Report, </w:t>
      </w:r>
      <w:r>
        <w:rPr>
          <w:i/>
          <w:iCs/>
          <w:lang w:val="en-US"/>
        </w:rPr>
        <w:t>Argentina – Import Measures</w:t>
      </w:r>
      <w:r>
        <w:rPr>
          <w:lang w:val="en-US"/>
        </w:rPr>
        <w:t xml:space="preserve">, para. 5.108. </w:t>
      </w:r>
    </w:p>
  </w:footnote>
  <w:footnote w:id="81">
    <w:p w14:paraId="77584EDF" w14:textId="0593082E" w:rsidR="00844F7D" w:rsidRDefault="00844F7D">
      <w:pPr>
        <w:pStyle w:val="FootnoteText"/>
      </w:pPr>
      <w:r>
        <w:rPr>
          <w:rStyle w:val="FootnoteReference"/>
        </w:rPr>
        <w:footnoteRef/>
      </w:r>
      <w:r>
        <w:t xml:space="preserve"> </w:t>
      </w:r>
      <w:r>
        <w:rPr>
          <w:lang w:val="en-US"/>
        </w:rPr>
        <w:t xml:space="preserve">China's response to Panel's question no. 38, para. 118.  </w:t>
      </w:r>
    </w:p>
  </w:footnote>
  <w:footnote w:id="82">
    <w:p w14:paraId="01FF9E84" w14:textId="77777777" w:rsidR="00844F7D" w:rsidRDefault="00844F7D" w:rsidP="00E43E40">
      <w:pPr>
        <w:pStyle w:val="FootnoteText"/>
      </w:pPr>
      <w:r>
        <w:rPr>
          <w:rStyle w:val="FootnoteReference"/>
        </w:rPr>
        <w:footnoteRef/>
      </w:r>
      <w:r>
        <w:t xml:space="preserve"> </w:t>
      </w:r>
      <w:r>
        <w:rPr>
          <w:rFonts w:asciiTheme="minorHAnsi" w:hAnsiTheme="minorHAnsi" w:cstheme="minorHAnsi"/>
          <w:szCs w:val="18"/>
        </w:rPr>
        <w:t xml:space="preserve">Appellate Body Report, </w:t>
      </w:r>
      <w:r>
        <w:rPr>
          <w:rFonts w:asciiTheme="minorHAnsi" w:hAnsiTheme="minorHAnsi" w:cstheme="minorHAnsi"/>
          <w:i/>
          <w:iCs/>
          <w:szCs w:val="18"/>
        </w:rPr>
        <w:t>US – Corrosion-Resistant Steel Sunset Review</w:t>
      </w:r>
      <w:r>
        <w:rPr>
          <w:rFonts w:asciiTheme="minorHAnsi" w:hAnsiTheme="minorHAnsi" w:cstheme="minorHAnsi"/>
          <w:szCs w:val="18"/>
        </w:rPr>
        <w:t>, paras. 105-107.</w:t>
      </w:r>
    </w:p>
  </w:footnote>
  <w:footnote w:id="83">
    <w:p w14:paraId="4670F104" w14:textId="77777777" w:rsidR="00844F7D" w:rsidRDefault="00844F7D" w:rsidP="00E43E40">
      <w:pPr>
        <w:pStyle w:val="FootnoteText"/>
      </w:pPr>
      <w:r>
        <w:rPr>
          <w:rStyle w:val="FootnoteReference"/>
        </w:rPr>
        <w:footnoteRef/>
      </w:r>
      <w:r>
        <w:t xml:space="preserve"> </w:t>
      </w:r>
      <w:r w:rsidRPr="006D0C1D">
        <w:t xml:space="preserve">Appellate Body Report, </w:t>
      </w:r>
      <w:r w:rsidRPr="006D0C1D">
        <w:rPr>
          <w:i/>
          <w:iCs/>
        </w:rPr>
        <w:t>US – Corrosion-Resistant Steel Sunset Review</w:t>
      </w:r>
      <w:r w:rsidRPr="006D0C1D">
        <w:t xml:space="preserve">, para. </w:t>
      </w:r>
      <w:r>
        <w:t>104</w:t>
      </w:r>
      <w:r w:rsidRPr="006D0C1D">
        <w:t>.</w:t>
      </w:r>
    </w:p>
  </w:footnote>
  <w:footnote w:id="84">
    <w:p w14:paraId="02EE044A" w14:textId="085A0E4A" w:rsidR="00844F7D" w:rsidRDefault="00844F7D">
      <w:pPr>
        <w:pStyle w:val="FootnoteText"/>
      </w:pPr>
      <w:r>
        <w:rPr>
          <w:rStyle w:val="FootnoteReference"/>
        </w:rPr>
        <w:footnoteRef/>
      </w:r>
      <w:r>
        <w:t xml:space="preserve"> China’s response to Panel question no. 37, paras. 112-116.</w:t>
      </w:r>
    </w:p>
  </w:footnote>
  <w:footnote w:id="85">
    <w:p w14:paraId="0E881FE0" w14:textId="5A5CB368" w:rsidR="00844F7D" w:rsidRDefault="00844F7D">
      <w:pPr>
        <w:pStyle w:val="FootnoteText"/>
      </w:pPr>
      <w:r>
        <w:rPr>
          <w:rStyle w:val="FootnoteReference"/>
        </w:rPr>
        <w:footnoteRef/>
      </w:r>
      <w:r>
        <w:t xml:space="preserve"> China’s response to Panel question no. 37, paras. 116.</w:t>
      </w:r>
    </w:p>
  </w:footnote>
  <w:footnote w:id="86">
    <w:p w14:paraId="6B2BE280" w14:textId="5F5BF8AF" w:rsidR="00844F7D" w:rsidRDefault="00844F7D" w:rsidP="00E43E40">
      <w:pPr>
        <w:pStyle w:val="FootnoteText"/>
      </w:pPr>
      <w:r>
        <w:rPr>
          <w:rStyle w:val="FootnoteReference"/>
        </w:rPr>
        <w:footnoteRef/>
      </w:r>
      <w:r>
        <w:t xml:space="preserve"> China's response to Panel's</w:t>
      </w:r>
      <w:r w:rsidRPr="009C2AB9">
        <w:rPr>
          <w:rFonts w:asciiTheme="minorHAnsi" w:hAnsiTheme="minorHAnsi" w:cstheme="minorHAnsi"/>
        </w:rPr>
        <w:t xml:space="preserve"> </w:t>
      </w:r>
      <w:r>
        <w:rPr>
          <w:rFonts w:asciiTheme="minorHAnsi" w:hAnsiTheme="minorHAnsi" w:cstheme="minorHAnsi"/>
        </w:rPr>
        <w:t>questions</w:t>
      </w:r>
      <w:r w:rsidR="00682E07">
        <w:rPr>
          <w:rFonts w:asciiTheme="minorHAnsi" w:hAnsiTheme="minorHAnsi" w:cstheme="minorHAnsi"/>
        </w:rPr>
        <w:t xml:space="preserve"> no.</w:t>
      </w:r>
      <w:r>
        <w:rPr>
          <w:rFonts w:asciiTheme="minorHAnsi" w:hAnsiTheme="minorHAnsi" w:cstheme="minorHAnsi"/>
        </w:rPr>
        <w:t xml:space="preserve"> 3, 7, 37, 41</w:t>
      </w:r>
      <w:r w:rsidRPr="009C2AB9">
        <w:rPr>
          <w:rFonts w:asciiTheme="minorHAnsi" w:hAnsiTheme="minorHAnsi" w:cstheme="minorHAnsi"/>
        </w:rPr>
        <w:t>, para</w:t>
      </w:r>
      <w:r>
        <w:rPr>
          <w:rFonts w:asciiTheme="minorHAnsi" w:hAnsiTheme="minorHAnsi" w:cstheme="minorHAnsi"/>
        </w:rPr>
        <w:t>s</w:t>
      </w:r>
      <w:r w:rsidRPr="009C2AB9">
        <w:rPr>
          <w:rFonts w:asciiTheme="minorHAnsi" w:hAnsiTheme="minorHAnsi" w:cstheme="minorHAnsi"/>
        </w:rPr>
        <w:t>.</w:t>
      </w:r>
      <w:r>
        <w:rPr>
          <w:rFonts w:asciiTheme="minorHAnsi" w:hAnsiTheme="minorHAnsi" w:cstheme="minorHAnsi"/>
        </w:rPr>
        <w:t xml:space="preserve"> 8, 21, 115 and 129.</w:t>
      </w:r>
    </w:p>
  </w:footnote>
  <w:footnote w:id="87">
    <w:p w14:paraId="0D9D3539" w14:textId="3E13DC5E" w:rsidR="00844F7D" w:rsidRDefault="00844F7D" w:rsidP="00E43E40">
      <w:pPr>
        <w:pStyle w:val="FootnoteText"/>
      </w:pPr>
      <w:r>
        <w:rPr>
          <w:rStyle w:val="FootnoteReference"/>
        </w:rPr>
        <w:footnoteRef/>
      </w:r>
      <w:r>
        <w:t xml:space="preserve"> China's response to Panel's</w:t>
      </w:r>
      <w:r w:rsidRPr="009C2AB9">
        <w:rPr>
          <w:rFonts w:asciiTheme="minorHAnsi" w:hAnsiTheme="minorHAnsi" w:cstheme="minorHAnsi"/>
        </w:rPr>
        <w:t xml:space="preserve"> </w:t>
      </w:r>
      <w:r>
        <w:rPr>
          <w:rFonts w:asciiTheme="minorHAnsi" w:hAnsiTheme="minorHAnsi" w:cstheme="minorHAnsi"/>
        </w:rPr>
        <w:t>questions</w:t>
      </w:r>
      <w:r w:rsidR="00682E07">
        <w:rPr>
          <w:rFonts w:asciiTheme="minorHAnsi" w:hAnsiTheme="minorHAnsi" w:cstheme="minorHAnsi"/>
        </w:rPr>
        <w:t xml:space="preserve"> no.</w:t>
      </w:r>
      <w:r>
        <w:rPr>
          <w:rFonts w:asciiTheme="minorHAnsi" w:hAnsiTheme="minorHAnsi" w:cstheme="minorHAnsi"/>
        </w:rPr>
        <w:t xml:space="preserve"> 4, 37, 38, 57</w:t>
      </w:r>
      <w:r w:rsidRPr="009C2AB9">
        <w:rPr>
          <w:rFonts w:asciiTheme="minorHAnsi" w:hAnsiTheme="minorHAnsi" w:cstheme="minorHAnsi"/>
        </w:rPr>
        <w:t>, para</w:t>
      </w:r>
      <w:r>
        <w:rPr>
          <w:rFonts w:asciiTheme="minorHAnsi" w:hAnsiTheme="minorHAnsi" w:cstheme="minorHAnsi"/>
        </w:rPr>
        <w:t>s</w:t>
      </w:r>
      <w:r w:rsidRPr="009C2AB9">
        <w:rPr>
          <w:rFonts w:asciiTheme="minorHAnsi" w:hAnsiTheme="minorHAnsi" w:cstheme="minorHAnsi"/>
        </w:rPr>
        <w:t>.</w:t>
      </w:r>
      <w:r>
        <w:rPr>
          <w:rFonts w:asciiTheme="minorHAnsi" w:hAnsiTheme="minorHAnsi" w:cstheme="minorHAnsi"/>
        </w:rPr>
        <w:t xml:space="preserve"> 15, 114, 118 and 147. </w:t>
      </w:r>
    </w:p>
  </w:footnote>
  <w:footnote w:id="88">
    <w:p w14:paraId="2162443A" w14:textId="79987021" w:rsidR="00844F7D" w:rsidRDefault="00844F7D">
      <w:pPr>
        <w:pStyle w:val="FootnoteText"/>
      </w:pPr>
      <w:r>
        <w:rPr>
          <w:rStyle w:val="FootnoteReference"/>
        </w:rPr>
        <w:footnoteRef/>
      </w:r>
      <w:r>
        <w:t xml:space="preserve"> Australia's second written submission, paras. </w:t>
      </w:r>
      <w:r w:rsidR="00D739D7">
        <w:t>77-86.</w:t>
      </w:r>
    </w:p>
  </w:footnote>
  <w:footnote w:id="89">
    <w:p w14:paraId="630F94C3" w14:textId="4BAB769E" w:rsidR="00844F7D" w:rsidRDefault="00844F7D" w:rsidP="00E43E40">
      <w:pPr>
        <w:pStyle w:val="FootnoteText"/>
        <w:rPr>
          <w:rFonts w:asciiTheme="minorHAnsi" w:hAnsiTheme="minorHAnsi" w:cstheme="minorHAnsi"/>
          <w:szCs w:val="18"/>
        </w:rPr>
      </w:pPr>
      <w:r>
        <w:rPr>
          <w:rStyle w:val="FootnoteReference"/>
          <w:rFonts w:asciiTheme="minorHAnsi" w:hAnsiTheme="minorHAnsi" w:cstheme="minorHAnsi"/>
          <w:szCs w:val="18"/>
        </w:rPr>
        <w:footnoteRef/>
      </w:r>
      <w:r>
        <w:rPr>
          <w:rFonts w:asciiTheme="minorHAnsi" w:hAnsiTheme="minorHAnsi" w:cstheme="minorHAnsi"/>
          <w:szCs w:val="18"/>
        </w:rPr>
        <w:t xml:space="preserve"> China's first written submission, para. 82. (emphasis added) </w:t>
      </w:r>
    </w:p>
  </w:footnote>
  <w:footnote w:id="90">
    <w:p w14:paraId="67CADA80" w14:textId="6FF1467F" w:rsidR="00844F7D" w:rsidRDefault="00844F7D" w:rsidP="00E43E40">
      <w:pPr>
        <w:pStyle w:val="FootnoteText"/>
      </w:pPr>
      <w:r>
        <w:rPr>
          <w:rStyle w:val="FootnoteReference"/>
        </w:rPr>
        <w:footnoteRef/>
      </w:r>
      <w:r>
        <w:t xml:space="preserve"> </w:t>
      </w:r>
      <w:r>
        <w:rPr>
          <w:rFonts w:asciiTheme="minorHAnsi" w:hAnsiTheme="minorHAnsi" w:cstheme="minorHAnsi"/>
          <w:szCs w:val="18"/>
        </w:rPr>
        <w:t>China's first written submission, para. 82.</w:t>
      </w:r>
    </w:p>
  </w:footnote>
  <w:footnote w:id="91">
    <w:p w14:paraId="6C2D3C49" w14:textId="76CE308E" w:rsidR="00844F7D" w:rsidRPr="00C157EC" w:rsidRDefault="00844F7D" w:rsidP="00E43E4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7, 10, 87-89, 114, 180, 243, 400.</w:t>
      </w:r>
    </w:p>
  </w:footnote>
  <w:footnote w:id="92">
    <w:p w14:paraId="1E6EA9EB" w14:textId="77777777" w:rsidR="00844F7D" w:rsidRPr="00C157EC" w:rsidRDefault="00844F7D" w:rsidP="00E43E40">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i/>
          <w:iCs/>
          <w:szCs w:val="18"/>
          <w:lang w:val="en-US"/>
        </w:rPr>
        <w:t>Stainless Steel Sinks Continuation 517 Report</w:t>
      </w:r>
      <w:r w:rsidRPr="00C157EC">
        <w:rPr>
          <w:rFonts w:asciiTheme="minorHAnsi" w:hAnsiTheme="minorHAnsi" w:cstheme="minorHAnsi"/>
          <w:szCs w:val="18"/>
          <w:lang w:val="en-US"/>
        </w:rPr>
        <w:t xml:space="preserve">, (Exhibit CHN-36), pp. 52-54; </w:t>
      </w:r>
      <w:r w:rsidRPr="00C157EC">
        <w:rPr>
          <w:rFonts w:asciiTheme="minorHAnsi" w:hAnsiTheme="minorHAnsi" w:cstheme="minorHAnsi"/>
          <w:i/>
          <w:iCs/>
          <w:szCs w:val="18"/>
          <w:lang w:val="en-US"/>
        </w:rPr>
        <w:t>Stainless Steel Sinks Review 352 Report</w:t>
      </w:r>
      <w:r w:rsidRPr="00C157EC">
        <w:rPr>
          <w:rFonts w:asciiTheme="minorHAnsi" w:hAnsiTheme="minorHAnsi" w:cstheme="minorHAnsi"/>
          <w:szCs w:val="18"/>
        </w:rPr>
        <w:t xml:space="preserve">, (Exhibit CHN-17), p. 14; </w:t>
      </w:r>
      <w:r w:rsidRPr="00C157EC">
        <w:rPr>
          <w:rFonts w:asciiTheme="minorHAnsi" w:hAnsiTheme="minorHAnsi" w:cstheme="minorHAnsi"/>
          <w:i/>
          <w:iCs/>
          <w:szCs w:val="18"/>
          <w:lang w:val="en-US"/>
        </w:rPr>
        <w:t xml:space="preserve">Stainless Steel Sinks Review 459 </w:t>
      </w:r>
      <w:r w:rsidRPr="00C157EC">
        <w:rPr>
          <w:rFonts w:asciiTheme="minorHAnsi" w:hAnsiTheme="minorHAnsi" w:cstheme="minorHAnsi"/>
          <w:szCs w:val="18"/>
          <w:lang w:val="en-US"/>
        </w:rPr>
        <w:t>Report, (Exhibit CHN-22)</w:t>
      </w:r>
      <w:r w:rsidRPr="00C157EC">
        <w:rPr>
          <w:rFonts w:asciiTheme="minorHAnsi" w:hAnsiTheme="minorHAnsi" w:cstheme="minorHAnsi"/>
          <w:szCs w:val="18"/>
        </w:rPr>
        <w:t xml:space="preserve">, p. 15; </w:t>
      </w:r>
      <w:r w:rsidRPr="00C157EC">
        <w:rPr>
          <w:rFonts w:asciiTheme="minorHAnsi" w:hAnsiTheme="minorHAnsi" w:cstheme="minorHAnsi"/>
          <w:i/>
          <w:iCs/>
          <w:szCs w:val="18"/>
          <w:lang w:val="en-US"/>
        </w:rPr>
        <w:t>Stainless Steel Sinks Review 461 Report</w:t>
      </w:r>
      <w:r w:rsidRPr="00C157EC">
        <w:rPr>
          <w:rFonts w:asciiTheme="minorHAnsi" w:hAnsiTheme="minorHAnsi" w:cstheme="minorHAnsi"/>
          <w:szCs w:val="18"/>
        </w:rPr>
        <w:t>, (Exhibit 461), p. 23</w:t>
      </w:r>
      <w:r>
        <w:rPr>
          <w:rFonts w:asciiTheme="minorHAnsi" w:hAnsiTheme="minorHAnsi" w:cstheme="minorHAnsi"/>
          <w:szCs w:val="18"/>
        </w:rPr>
        <w:t>.</w:t>
      </w:r>
    </w:p>
  </w:footnote>
  <w:footnote w:id="93">
    <w:p w14:paraId="16795758" w14:textId="251297B0" w:rsidR="00844F7D" w:rsidRDefault="00844F7D" w:rsidP="00E43E40">
      <w:pPr>
        <w:pStyle w:val="FootnoteText"/>
      </w:pPr>
      <w:r>
        <w:rPr>
          <w:rStyle w:val="FootnoteReference"/>
        </w:rPr>
        <w:footnoteRef/>
      </w:r>
      <w:r>
        <w:t xml:space="preserve"> </w:t>
      </w:r>
      <w:r w:rsidRPr="00C157EC">
        <w:rPr>
          <w:rFonts w:asciiTheme="minorHAnsi" w:hAnsiTheme="minorHAnsi" w:cstheme="minorHAnsi"/>
          <w:szCs w:val="18"/>
        </w:rPr>
        <w:t xml:space="preserve">Appellate Body Report, </w:t>
      </w:r>
      <w:r w:rsidRPr="00C157EC">
        <w:rPr>
          <w:rFonts w:asciiTheme="minorHAnsi" w:hAnsiTheme="minorHAnsi" w:cstheme="minorHAnsi"/>
          <w:i/>
          <w:iCs/>
          <w:szCs w:val="18"/>
        </w:rPr>
        <w:t>US – Corrosion-Resistant Steel Sunset Review</w:t>
      </w:r>
      <w:r w:rsidRPr="00C157EC">
        <w:rPr>
          <w:rFonts w:asciiTheme="minorHAnsi" w:hAnsiTheme="minorHAnsi" w:cstheme="minorHAnsi"/>
          <w:szCs w:val="18"/>
        </w:rPr>
        <w:t>, paras. 105-107</w:t>
      </w:r>
      <w:r>
        <w:rPr>
          <w:rFonts w:asciiTheme="minorHAnsi" w:hAnsiTheme="minorHAnsi" w:cstheme="minorHAnsi"/>
          <w:szCs w:val="18"/>
        </w:rPr>
        <w:t>.</w:t>
      </w:r>
    </w:p>
  </w:footnote>
  <w:footnote w:id="94">
    <w:p w14:paraId="5297A71D" w14:textId="5DB63B20" w:rsidR="00844F7D" w:rsidRDefault="00844F7D" w:rsidP="00E43E40">
      <w:pPr>
        <w:pStyle w:val="FootnoteText"/>
      </w:pPr>
      <w:r>
        <w:rPr>
          <w:rStyle w:val="FootnoteReference"/>
        </w:rPr>
        <w:footnoteRef/>
      </w:r>
      <w:r>
        <w:t xml:space="preserve"> China's opening statement, para. 17.</w:t>
      </w:r>
    </w:p>
  </w:footnote>
  <w:footnote w:id="95">
    <w:p w14:paraId="1EF2EEC3" w14:textId="3517FDDE" w:rsidR="00844F7D" w:rsidRDefault="00844F7D" w:rsidP="00E43E40">
      <w:pPr>
        <w:pStyle w:val="FootnoteText"/>
      </w:pPr>
      <w:r>
        <w:rPr>
          <w:rStyle w:val="FootnoteReference"/>
        </w:rPr>
        <w:footnoteRef/>
      </w:r>
      <w:r>
        <w:t xml:space="preserve"> China's response to Panel question no. 10, para. 27. </w:t>
      </w:r>
    </w:p>
  </w:footnote>
  <w:footnote w:id="96">
    <w:p w14:paraId="68BE5F8B" w14:textId="77777777" w:rsidR="00844F7D" w:rsidRDefault="00844F7D" w:rsidP="00E43E40">
      <w:pPr>
        <w:pStyle w:val="FootnoteText"/>
      </w:pPr>
      <w:r>
        <w:rPr>
          <w:rStyle w:val="FootnoteReference"/>
        </w:rPr>
        <w:footnoteRef/>
      </w:r>
      <w:r>
        <w:t xml:space="preserve"> </w:t>
      </w:r>
      <w:r w:rsidRPr="00607482">
        <w:rPr>
          <w:i/>
          <w:iCs/>
        </w:rPr>
        <w:t>Siam Polyethelene Co. Ltd v Minister of State for Home Affairs (No 2)</w:t>
      </w:r>
      <w:r w:rsidRPr="00607482">
        <w:t xml:space="preserve"> [2009] FCA 838, (Exhibit CHN-75)</w:t>
      </w:r>
      <w:r>
        <w:t>.</w:t>
      </w:r>
    </w:p>
  </w:footnote>
  <w:footnote w:id="97">
    <w:p w14:paraId="6A6433E1" w14:textId="58F11934" w:rsidR="00844F7D" w:rsidRDefault="00844F7D" w:rsidP="00E43E40">
      <w:pPr>
        <w:pStyle w:val="FootnoteText"/>
      </w:pPr>
      <w:r>
        <w:rPr>
          <w:rStyle w:val="FootnoteReference"/>
        </w:rPr>
        <w:footnoteRef/>
      </w:r>
      <w:r>
        <w:t xml:space="preserve"> China's opening statement, para. 17.</w:t>
      </w:r>
    </w:p>
  </w:footnote>
  <w:footnote w:id="98">
    <w:p w14:paraId="21273D85" w14:textId="64694ED9" w:rsidR="00844F7D" w:rsidRDefault="00844F7D" w:rsidP="00E43E40">
      <w:pPr>
        <w:pStyle w:val="FootnoteText"/>
      </w:pPr>
      <w:r>
        <w:rPr>
          <w:rStyle w:val="FootnoteReference"/>
        </w:rPr>
        <w:footnoteRef/>
      </w:r>
      <w:r>
        <w:t xml:space="preserve"> </w:t>
      </w:r>
      <w:r w:rsidRPr="00D21F88">
        <w:t>As Australia previously noted (in footnote 13 of its respons</w:t>
      </w:r>
      <w:r>
        <w:t>e to the Panel's questions</w:t>
      </w:r>
      <w:r w:rsidRPr="00D21F88">
        <w:t xml:space="preserve">) the term </w:t>
      </w:r>
      <w:r>
        <w:t>'</w:t>
      </w:r>
      <w:r w:rsidRPr="00D21F88">
        <w:t>order</w:t>
      </w:r>
      <w:r>
        <w:t>'</w:t>
      </w:r>
      <w:r w:rsidRPr="00D21F88">
        <w:t xml:space="preserve"> is not used in Australia</w:t>
      </w:r>
      <w:r>
        <w:t>'</w:t>
      </w:r>
      <w:r w:rsidRPr="00D21F88">
        <w:t>s domestic framework.</w:t>
      </w:r>
    </w:p>
  </w:footnote>
  <w:footnote w:id="99">
    <w:p w14:paraId="796FD7AD" w14:textId="20445814" w:rsidR="00844F7D" w:rsidRDefault="00844F7D" w:rsidP="00E43E40">
      <w:pPr>
        <w:pStyle w:val="FootnoteText"/>
        <w:tabs>
          <w:tab w:val="center" w:pos="4535"/>
        </w:tabs>
      </w:pPr>
      <w:r>
        <w:rPr>
          <w:rStyle w:val="FootnoteReference"/>
        </w:rPr>
        <w:footnoteRef/>
      </w:r>
      <w:r>
        <w:t xml:space="preserve"> China's response to Panel question </w:t>
      </w:r>
      <w:r w:rsidR="00682E07">
        <w:t xml:space="preserve">no. </w:t>
      </w:r>
      <w:r>
        <w:t>10, para. 27</w:t>
      </w:r>
      <w:r>
        <w:tab/>
      </w:r>
    </w:p>
  </w:footnote>
  <w:footnote w:id="100">
    <w:p w14:paraId="52B2092C" w14:textId="4C73D599" w:rsidR="00844F7D" w:rsidRDefault="00844F7D" w:rsidP="00E43E40">
      <w:pPr>
        <w:pStyle w:val="FootnoteText"/>
      </w:pPr>
      <w:r>
        <w:rPr>
          <w:rStyle w:val="FootnoteReference"/>
        </w:rPr>
        <w:footnoteRef/>
      </w:r>
      <w:r>
        <w:t xml:space="preserve"> </w:t>
      </w:r>
      <w:r w:rsidRPr="00773D65">
        <w:rPr>
          <w:i/>
          <w:iCs/>
        </w:rPr>
        <w:t>Minister of State for Home Affairs v Siam Polyethylene Co Ltd</w:t>
      </w:r>
      <w:r w:rsidRPr="00773D65">
        <w:t xml:space="preserve"> [2010] FCAFC 86</w:t>
      </w:r>
      <w:r>
        <w:t>, (Exhibit AUS-</w:t>
      </w:r>
      <w:r w:rsidRPr="00AC5C23">
        <w:t>76).</w:t>
      </w:r>
      <w:r>
        <w:t xml:space="preserve"> </w:t>
      </w:r>
    </w:p>
  </w:footnote>
  <w:footnote w:id="101">
    <w:p w14:paraId="1316CA9C" w14:textId="597B5F04" w:rsidR="00844F7D" w:rsidRDefault="00844F7D" w:rsidP="00E43E40">
      <w:pPr>
        <w:pStyle w:val="FootnoteText"/>
      </w:pPr>
      <w:r>
        <w:rPr>
          <w:rStyle w:val="FootnoteReference"/>
        </w:rPr>
        <w:footnoteRef/>
      </w:r>
      <w:r>
        <w:t xml:space="preserve"> Australia's first written submission, paras. 80-101 and 135-136. </w:t>
      </w:r>
    </w:p>
  </w:footnote>
  <w:footnote w:id="102">
    <w:p w14:paraId="6C676C2E" w14:textId="6ACD5660" w:rsidR="00844F7D" w:rsidRDefault="00844F7D" w:rsidP="00E43E40">
      <w:pPr>
        <w:pStyle w:val="FootnoteText"/>
        <w:rPr>
          <w:lang w:val="en-US"/>
        </w:rPr>
      </w:pPr>
      <w:r>
        <w:rPr>
          <w:rStyle w:val="FootnoteReference"/>
        </w:rPr>
        <w:footnoteRef/>
      </w:r>
      <w:r>
        <w:t xml:space="preserve"> </w:t>
      </w:r>
      <w:r>
        <w:rPr>
          <w:lang w:val="en-US"/>
        </w:rPr>
        <w:t xml:space="preserve">Australia considers that the only claims for which China challenged the expiry review are AD </w:t>
      </w:r>
      <w:r w:rsidR="00682E07">
        <w:rPr>
          <w:lang w:val="en-US"/>
        </w:rPr>
        <w:t>c</w:t>
      </w:r>
      <w:r>
        <w:rPr>
          <w:lang w:val="en-US"/>
        </w:rPr>
        <w:t xml:space="preserve">laims 6.b.ii and 6.b.iii.  Nevertheless, China's failure to cite Article 11.3 of the Anti-Dumping Agreement means that any of China's claims in </w:t>
      </w:r>
      <w:r w:rsidR="00D739D7">
        <w:rPr>
          <w:lang w:val="en-US"/>
        </w:rPr>
        <w:t>s</w:t>
      </w:r>
      <w:r>
        <w:rPr>
          <w:lang w:val="en-US"/>
        </w:rPr>
        <w:t xml:space="preserve">ection B.1 related to the expiry review would be outside the Panel's terms of reference. </w:t>
      </w:r>
    </w:p>
  </w:footnote>
  <w:footnote w:id="103">
    <w:p w14:paraId="56AE12AD" w14:textId="77777777" w:rsidR="00844F7D" w:rsidRDefault="00844F7D" w:rsidP="00E43E40">
      <w:pPr>
        <w:pStyle w:val="FootnoteText"/>
        <w:rPr>
          <w:lang w:val="en-US"/>
        </w:rPr>
      </w:pPr>
      <w:r>
        <w:rPr>
          <w:rStyle w:val="FootnoteReference"/>
        </w:rPr>
        <w:footnoteRef/>
      </w:r>
      <w:r>
        <w:t xml:space="preserve"> </w:t>
      </w:r>
      <w:r>
        <w:rPr>
          <w:lang w:val="en-US"/>
        </w:rPr>
        <w:t xml:space="preserve">Article 6.2 of the DSU.  </w:t>
      </w:r>
    </w:p>
  </w:footnote>
  <w:footnote w:id="104">
    <w:p w14:paraId="6F0F5B53" w14:textId="77777777" w:rsidR="00844F7D" w:rsidRDefault="00844F7D" w:rsidP="00E43E40">
      <w:pPr>
        <w:pStyle w:val="FootnoteText"/>
        <w:rPr>
          <w:rFonts w:asciiTheme="minorHAnsi" w:hAnsiTheme="minorHAnsi" w:cstheme="minorHAnsi"/>
          <w:szCs w:val="18"/>
        </w:rPr>
      </w:pPr>
      <w:r>
        <w:rPr>
          <w:rStyle w:val="FootnoteReference"/>
          <w:rFonts w:asciiTheme="minorHAnsi" w:hAnsiTheme="minorHAnsi" w:cstheme="minorHAnsi"/>
          <w:szCs w:val="18"/>
        </w:rPr>
        <w:footnoteRef/>
      </w:r>
      <w:r>
        <w:rPr>
          <w:rFonts w:asciiTheme="minorHAnsi" w:hAnsiTheme="minorHAnsi" w:cstheme="minorHAnsi"/>
          <w:szCs w:val="18"/>
        </w:rPr>
        <w:t xml:space="preserve"> Appellate Body Report, </w:t>
      </w:r>
      <w:r>
        <w:rPr>
          <w:rFonts w:asciiTheme="minorHAnsi" w:hAnsiTheme="minorHAnsi" w:cstheme="minorHAnsi"/>
          <w:i/>
          <w:iCs/>
          <w:szCs w:val="18"/>
        </w:rPr>
        <w:t>Korea – Dairy</w:t>
      </w:r>
      <w:r>
        <w:rPr>
          <w:rFonts w:asciiTheme="minorHAnsi" w:hAnsiTheme="minorHAnsi" w:cstheme="minorHAnsi"/>
          <w:szCs w:val="18"/>
        </w:rPr>
        <w:t>, para. 124.</w:t>
      </w:r>
    </w:p>
  </w:footnote>
  <w:footnote w:id="105">
    <w:p w14:paraId="3B2F6F3F" w14:textId="77777777" w:rsidR="00844F7D" w:rsidRDefault="00844F7D" w:rsidP="00E43E40">
      <w:pPr>
        <w:pStyle w:val="FootnoteText"/>
        <w:rPr>
          <w:rFonts w:asciiTheme="minorHAnsi" w:hAnsiTheme="minorHAnsi" w:cstheme="minorHAnsi"/>
          <w:szCs w:val="18"/>
        </w:rPr>
      </w:pPr>
      <w:r>
        <w:rPr>
          <w:rStyle w:val="FootnoteReference"/>
          <w:rFonts w:asciiTheme="minorHAnsi" w:hAnsiTheme="minorHAnsi" w:cstheme="minorHAnsi"/>
          <w:szCs w:val="18"/>
        </w:rPr>
        <w:footnoteRef/>
      </w:r>
      <w:r>
        <w:rPr>
          <w:rFonts w:asciiTheme="minorHAnsi" w:hAnsiTheme="minorHAnsi" w:cstheme="minorHAnsi"/>
          <w:szCs w:val="18"/>
        </w:rPr>
        <w:t xml:space="preserve"> Panel Report, </w:t>
      </w:r>
      <w:r>
        <w:rPr>
          <w:rFonts w:asciiTheme="minorHAnsi" w:hAnsiTheme="minorHAnsi" w:cstheme="minorHAnsi"/>
          <w:i/>
          <w:iCs/>
          <w:szCs w:val="18"/>
        </w:rPr>
        <w:t>EC – Tube or Pipe Fittings</w:t>
      </w:r>
      <w:r>
        <w:rPr>
          <w:rFonts w:asciiTheme="minorHAnsi" w:hAnsiTheme="minorHAnsi" w:cstheme="minorHAnsi"/>
          <w:szCs w:val="18"/>
        </w:rPr>
        <w:t>, paras. 7.14-7.15.</w:t>
      </w:r>
    </w:p>
  </w:footnote>
  <w:footnote w:id="106">
    <w:p w14:paraId="25CB938A" w14:textId="77777777" w:rsidR="00844F7D" w:rsidRDefault="00844F7D" w:rsidP="00E43E40">
      <w:pPr>
        <w:pStyle w:val="FootnoteText"/>
        <w:rPr>
          <w:rFonts w:asciiTheme="minorHAnsi" w:hAnsiTheme="minorHAnsi" w:cstheme="minorHAnsi"/>
          <w:szCs w:val="18"/>
        </w:rPr>
      </w:pPr>
      <w:r>
        <w:rPr>
          <w:rStyle w:val="FootnoteReference"/>
          <w:rFonts w:asciiTheme="minorHAnsi" w:hAnsiTheme="minorHAnsi" w:cstheme="minorHAnsi"/>
          <w:szCs w:val="18"/>
        </w:rPr>
        <w:footnoteRef/>
      </w:r>
      <w:r>
        <w:rPr>
          <w:rFonts w:asciiTheme="minorHAnsi" w:hAnsiTheme="minorHAnsi" w:cstheme="minorHAnsi"/>
          <w:szCs w:val="18"/>
        </w:rPr>
        <w:t xml:space="preserve"> Appellate Body Report, </w:t>
      </w:r>
      <w:r>
        <w:rPr>
          <w:rFonts w:asciiTheme="minorHAnsi" w:hAnsiTheme="minorHAnsi" w:cstheme="minorHAnsi"/>
          <w:i/>
          <w:iCs/>
          <w:szCs w:val="18"/>
        </w:rPr>
        <w:t>EC – Bananas III</w:t>
      </w:r>
      <w:r>
        <w:rPr>
          <w:rFonts w:asciiTheme="minorHAnsi" w:hAnsiTheme="minorHAnsi" w:cstheme="minorHAnsi"/>
          <w:szCs w:val="18"/>
        </w:rPr>
        <w:t>, para. 143.</w:t>
      </w:r>
    </w:p>
  </w:footnote>
  <w:footnote w:id="107">
    <w:p w14:paraId="0DE7CBD5" w14:textId="75BAEE5F" w:rsidR="00844F7D" w:rsidRDefault="00844F7D" w:rsidP="00E43E40">
      <w:pPr>
        <w:pStyle w:val="FootnoteText"/>
        <w:rPr>
          <w:lang w:val="en-US"/>
        </w:rPr>
      </w:pPr>
      <w:r>
        <w:rPr>
          <w:rStyle w:val="FootnoteReference"/>
        </w:rPr>
        <w:footnoteRef/>
      </w:r>
      <w:r>
        <w:t xml:space="preserve"> </w:t>
      </w:r>
      <w:r>
        <w:rPr>
          <w:lang w:val="en-US"/>
        </w:rPr>
        <w:t xml:space="preserve">China's </w:t>
      </w:r>
      <w:r w:rsidR="00682E07">
        <w:rPr>
          <w:lang w:val="en-US"/>
        </w:rPr>
        <w:t>r</w:t>
      </w:r>
      <w:r>
        <w:rPr>
          <w:lang w:val="en-US"/>
        </w:rPr>
        <w:t xml:space="preserve">esponse to Panel question no. 58, para. 148. </w:t>
      </w:r>
    </w:p>
  </w:footnote>
  <w:footnote w:id="108">
    <w:p w14:paraId="108374C9" w14:textId="66AF2ABA" w:rsidR="00844F7D" w:rsidRDefault="00844F7D" w:rsidP="00E43E40">
      <w:pPr>
        <w:pStyle w:val="FootnoteText"/>
      </w:pPr>
      <w:r>
        <w:rPr>
          <w:rStyle w:val="FootnoteReference"/>
        </w:rPr>
        <w:footnoteRef/>
      </w:r>
      <w:r>
        <w:t xml:space="preserve"> Japan's response to Panel</w:t>
      </w:r>
      <w:r w:rsidR="00682E07">
        <w:t xml:space="preserve"> </w:t>
      </w:r>
      <w:r>
        <w:rPr>
          <w:rFonts w:asciiTheme="minorHAnsi" w:hAnsiTheme="minorHAnsi" w:cstheme="minorHAnsi"/>
        </w:rPr>
        <w:t>question no.</w:t>
      </w:r>
      <w:r w:rsidR="00682E07">
        <w:rPr>
          <w:rFonts w:asciiTheme="minorHAnsi" w:hAnsiTheme="minorHAnsi" w:cstheme="minorHAnsi"/>
        </w:rPr>
        <w:t xml:space="preserve"> </w:t>
      </w:r>
      <w:r>
        <w:rPr>
          <w:rFonts w:asciiTheme="minorHAnsi" w:hAnsiTheme="minorHAnsi" w:cstheme="minorHAnsi"/>
        </w:rPr>
        <w:t>1</w:t>
      </w:r>
      <w:r>
        <w:t>, paras. 1-5; European Union's response to Panel question no. 1, paras. 1-5.</w:t>
      </w:r>
    </w:p>
  </w:footnote>
  <w:footnote w:id="109">
    <w:p w14:paraId="1E2404A9" w14:textId="54688E14" w:rsidR="00844F7D" w:rsidRDefault="00844F7D" w:rsidP="00E43E40">
      <w:pPr>
        <w:pStyle w:val="FootnoteText"/>
        <w:rPr>
          <w:lang w:val="en-US"/>
        </w:rPr>
      </w:pPr>
      <w:r>
        <w:rPr>
          <w:rStyle w:val="FootnoteReference"/>
        </w:rPr>
        <w:footnoteRef/>
      </w:r>
      <w:r>
        <w:t xml:space="preserve"> </w:t>
      </w:r>
      <w:r>
        <w:rPr>
          <w:lang w:val="en-US"/>
        </w:rPr>
        <w:t xml:space="preserve">China's </w:t>
      </w:r>
      <w:r w:rsidR="00682E07">
        <w:rPr>
          <w:lang w:val="en-US"/>
        </w:rPr>
        <w:t>r</w:t>
      </w:r>
      <w:r>
        <w:rPr>
          <w:lang w:val="en-US"/>
        </w:rPr>
        <w:t>esponse to Panel question no. 58, paras. 148-150.</w:t>
      </w:r>
    </w:p>
  </w:footnote>
  <w:footnote w:id="110">
    <w:p w14:paraId="66D37F5D" w14:textId="2E8E8BB9" w:rsidR="00844F7D" w:rsidRDefault="00844F7D" w:rsidP="00E43E40">
      <w:pPr>
        <w:pStyle w:val="FootnoteText"/>
        <w:rPr>
          <w:rFonts w:asciiTheme="minorHAnsi" w:hAnsiTheme="minorHAnsi" w:cstheme="minorHAnsi"/>
          <w:lang w:val="en-US"/>
        </w:rPr>
      </w:pPr>
      <w:r>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lang w:val="en-US"/>
        </w:rPr>
        <w:t xml:space="preserve">China's opening statement, para. 33. </w:t>
      </w:r>
    </w:p>
  </w:footnote>
  <w:footnote w:id="111">
    <w:p w14:paraId="5ACA06EC" w14:textId="2D18BB7F" w:rsidR="00844F7D" w:rsidRDefault="00844F7D" w:rsidP="00E43E40">
      <w:pPr>
        <w:pStyle w:val="FootnoteText"/>
      </w:pPr>
      <w:r>
        <w:rPr>
          <w:rStyle w:val="FootnoteReference"/>
        </w:rPr>
        <w:footnoteRef/>
      </w:r>
      <w:r>
        <w:t xml:space="preserve"> See also European Union's response to Panel question</w:t>
      </w:r>
      <w:r w:rsidR="00682E07">
        <w:t xml:space="preserve"> no.</w:t>
      </w:r>
      <w:r>
        <w:t xml:space="preserve"> 1, para. 5.</w:t>
      </w:r>
    </w:p>
  </w:footnote>
  <w:footnote w:id="112">
    <w:p w14:paraId="13787A68" w14:textId="2FA505D9" w:rsidR="00844F7D" w:rsidRDefault="00844F7D" w:rsidP="00E43E40">
      <w:pPr>
        <w:pStyle w:val="FootnoteText"/>
        <w:rPr>
          <w:lang w:val="en-US"/>
        </w:rPr>
      </w:pPr>
      <w:r>
        <w:rPr>
          <w:rStyle w:val="FootnoteReference"/>
        </w:rPr>
        <w:footnoteRef/>
      </w:r>
      <w:r>
        <w:t xml:space="preserve"> </w:t>
      </w:r>
      <w:r>
        <w:rPr>
          <w:lang w:val="en-US"/>
        </w:rPr>
        <w:t xml:space="preserve">China's </w:t>
      </w:r>
      <w:r w:rsidR="00682E07">
        <w:rPr>
          <w:lang w:val="en-US"/>
        </w:rPr>
        <w:t>r</w:t>
      </w:r>
      <w:r>
        <w:rPr>
          <w:lang w:val="en-US"/>
        </w:rPr>
        <w:t xml:space="preserve">esponse to Panel </w:t>
      </w:r>
      <w:r w:rsidR="00682E07">
        <w:rPr>
          <w:lang w:val="en-US"/>
        </w:rPr>
        <w:t>q</w:t>
      </w:r>
      <w:r>
        <w:rPr>
          <w:lang w:val="en-US"/>
        </w:rPr>
        <w:t>uestion</w:t>
      </w:r>
      <w:r w:rsidR="00682E07">
        <w:rPr>
          <w:lang w:val="en-US"/>
        </w:rPr>
        <w:t xml:space="preserve"> no.</w:t>
      </w:r>
      <w:r>
        <w:rPr>
          <w:lang w:val="en-US"/>
        </w:rPr>
        <w:t xml:space="preserve"> 58, at para. 150.</w:t>
      </w:r>
    </w:p>
  </w:footnote>
  <w:footnote w:id="113">
    <w:p w14:paraId="0FFCA620" w14:textId="77777777" w:rsidR="00844F7D" w:rsidRDefault="00844F7D" w:rsidP="00E43E40">
      <w:pPr>
        <w:pStyle w:val="FootnoteText"/>
      </w:pPr>
      <w:r>
        <w:rPr>
          <w:rStyle w:val="FootnoteReference"/>
        </w:rPr>
        <w:footnoteRef/>
      </w:r>
      <w:r>
        <w:t xml:space="preserve"> </w:t>
      </w:r>
      <w:r w:rsidRPr="006D0C1D">
        <w:t xml:space="preserve">Appellate Body Report, </w:t>
      </w:r>
      <w:r w:rsidRPr="006D0C1D">
        <w:rPr>
          <w:i/>
          <w:iCs/>
        </w:rPr>
        <w:t>US – Corrosion-Resistant Steel Sunset Review</w:t>
      </w:r>
      <w:r w:rsidRPr="006D0C1D">
        <w:t>, para. 107.</w:t>
      </w:r>
    </w:p>
  </w:footnote>
  <w:footnote w:id="114">
    <w:p w14:paraId="6A7DD1E5" w14:textId="1DA46899" w:rsidR="00844F7D" w:rsidRDefault="00844F7D" w:rsidP="00E43E40">
      <w:pPr>
        <w:pStyle w:val="FootnoteText"/>
      </w:pPr>
      <w:r>
        <w:rPr>
          <w:rStyle w:val="FootnoteReference"/>
        </w:rPr>
        <w:footnoteRef/>
      </w:r>
      <w:r>
        <w:t xml:space="preserve"> China's response to Panel</w:t>
      </w:r>
      <w:r w:rsidRPr="009C2AB9">
        <w:rPr>
          <w:rFonts w:asciiTheme="minorHAnsi" w:hAnsiTheme="minorHAnsi" w:cstheme="minorHAnsi"/>
        </w:rPr>
        <w:t xml:space="preserve"> </w:t>
      </w:r>
      <w:r>
        <w:rPr>
          <w:rFonts w:asciiTheme="minorHAnsi" w:hAnsiTheme="minorHAnsi" w:cstheme="minorHAnsi"/>
        </w:rPr>
        <w:t xml:space="preserve">question </w:t>
      </w:r>
      <w:r w:rsidR="004F0CE0">
        <w:rPr>
          <w:rFonts w:asciiTheme="minorHAnsi" w:hAnsiTheme="minorHAnsi" w:cstheme="minorHAnsi"/>
        </w:rPr>
        <w:t xml:space="preserve">no. </w:t>
      </w:r>
      <w:r>
        <w:rPr>
          <w:rFonts w:asciiTheme="minorHAnsi" w:hAnsiTheme="minorHAnsi" w:cstheme="minorHAnsi"/>
        </w:rPr>
        <w:t>58</w:t>
      </w:r>
      <w:r>
        <w:t>, para. 150.</w:t>
      </w:r>
    </w:p>
  </w:footnote>
  <w:footnote w:id="115">
    <w:p w14:paraId="77EA27D6" w14:textId="77777777" w:rsidR="00844F7D" w:rsidRDefault="00844F7D" w:rsidP="00E43E40">
      <w:pPr>
        <w:pStyle w:val="FootnoteText"/>
      </w:pPr>
      <w:r>
        <w:rPr>
          <w:rStyle w:val="FootnoteReference"/>
        </w:rPr>
        <w:footnoteRef/>
      </w:r>
      <w:r>
        <w:t xml:space="preserve"> </w:t>
      </w:r>
      <w:r w:rsidRPr="00C05C46">
        <w:rPr>
          <w:rFonts w:asciiTheme="minorHAnsi" w:hAnsiTheme="minorHAnsi" w:cstheme="minorHAnsi"/>
          <w:szCs w:val="18"/>
        </w:rPr>
        <w:t>Request for the establishment of a panel by Japan, WT/DS244/4.</w:t>
      </w:r>
    </w:p>
  </w:footnote>
  <w:footnote w:id="116">
    <w:p w14:paraId="6D07414A" w14:textId="75949316" w:rsidR="00844F7D" w:rsidRPr="0057366D" w:rsidRDefault="00844F7D" w:rsidP="00E43E40">
      <w:pPr>
        <w:pStyle w:val="FootnoteText"/>
        <w:rPr>
          <w:lang w:val="en-US"/>
        </w:rPr>
      </w:pPr>
      <w:r>
        <w:rPr>
          <w:rStyle w:val="FootnoteReference"/>
        </w:rPr>
        <w:footnoteRef/>
      </w:r>
      <w:r>
        <w:t xml:space="preserve"> Appellate Body Report, </w:t>
      </w:r>
      <w:r w:rsidRPr="0057366D">
        <w:rPr>
          <w:i/>
          <w:iCs/>
        </w:rPr>
        <w:t>US – Oil Country Tubular Goods Sunset Review</w:t>
      </w:r>
      <w:r>
        <w:t>, para. 284.</w:t>
      </w:r>
    </w:p>
  </w:footnote>
  <w:footnote w:id="117">
    <w:p w14:paraId="4A609A29" w14:textId="36554E65" w:rsidR="00844F7D" w:rsidRDefault="00844F7D" w:rsidP="00E43E40">
      <w:pPr>
        <w:pStyle w:val="FootnoteText"/>
      </w:pPr>
      <w:r>
        <w:rPr>
          <w:rStyle w:val="FootnoteReference"/>
        </w:rPr>
        <w:footnoteRef/>
      </w:r>
      <w:r>
        <w:t xml:space="preserve"> China's response to Panel</w:t>
      </w:r>
      <w:r w:rsidRPr="009C2AB9">
        <w:rPr>
          <w:rFonts w:asciiTheme="minorHAnsi" w:hAnsiTheme="minorHAnsi" w:cstheme="minorHAnsi"/>
        </w:rPr>
        <w:t xml:space="preserve"> </w:t>
      </w:r>
      <w:r>
        <w:rPr>
          <w:rFonts w:asciiTheme="minorHAnsi" w:hAnsiTheme="minorHAnsi" w:cstheme="minorHAnsi"/>
        </w:rPr>
        <w:t>question no. 5</w:t>
      </w:r>
      <w:r>
        <w:t>, para. 16.</w:t>
      </w:r>
    </w:p>
  </w:footnote>
  <w:footnote w:id="118">
    <w:p w14:paraId="7706EE7C" w14:textId="77777777" w:rsidR="00844F7D" w:rsidRDefault="00844F7D" w:rsidP="00E43E40">
      <w:pPr>
        <w:pStyle w:val="FootnoteText"/>
      </w:pPr>
      <w:r>
        <w:rPr>
          <w:rStyle w:val="FootnoteReference"/>
        </w:rPr>
        <w:footnoteRef/>
      </w:r>
      <w:r>
        <w:t xml:space="preserve"> </w:t>
      </w:r>
      <w:r w:rsidRPr="00C157EC">
        <w:rPr>
          <w:rFonts w:asciiTheme="minorHAnsi" w:hAnsiTheme="minorHAnsi" w:cstheme="minorHAnsi"/>
          <w:szCs w:val="18"/>
          <w:lang w:val="en-US"/>
        </w:rPr>
        <w:t xml:space="preserve">Panel Report, </w:t>
      </w:r>
      <w:r w:rsidRPr="00C157EC">
        <w:rPr>
          <w:rFonts w:asciiTheme="minorHAnsi" w:hAnsiTheme="minorHAnsi" w:cstheme="minorHAnsi"/>
          <w:i/>
          <w:iCs/>
          <w:szCs w:val="18"/>
          <w:lang w:val="en-US"/>
        </w:rPr>
        <w:t>EU—Footwear (China)</w:t>
      </w:r>
      <w:r w:rsidRPr="00C157EC">
        <w:rPr>
          <w:rFonts w:asciiTheme="minorHAnsi" w:hAnsiTheme="minorHAnsi" w:cstheme="minorHAnsi"/>
          <w:szCs w:val="18"/>
          <w:lang w:val="en-US"/>
        </w:rPr>
        <w:t>, paras. 7.157-7.158.</w:t>
      </w:r>
    </w:p>
  </w:footnote>
  <w:footnote w:id="119">
    <w:p w14:paraId="5FF7F1D9" w14:textId="77777777" w:rsidR="00844F7D" w:rsidRDefault="00844F7D" w:rsidP="00E43E40">
      <w:pPr>
        <w:pStyle w:val="FootnoteText"/>
      </w:pPr>
      <w:r>
        <w:rPr>
          <w:rStyle w:val="FootnoteReference"/>
        </w:rPr>
        <w:footnoteRef/>
      </w:r>
      <w:r>
        <w:t xml:space="preserve"> Panel Report, </w:t>
      </w:r>
      <w:r w:rsidRPr="001E7D66">
        <w:rPr>
          <w:i/>
          <w:iCs/>
        </w:rPr>
        <w:t>US – Carbon Steel (India)</w:t>
      </w:r>
      <w:r>
        <w:t xml:space="preserve">, para. 7.387-7.391. </w:t>
      </w:r>
    </w:p>
  </w:footnote>
  <w:footnote w:id="120">
    <w:p w14:paraId="4605F3C3" w14:textId="77777777" w:rsidR="00844F7D" w:rsidRDefault="00844F7D" w:rsidP="00E43E40">
      <w:pPr>
        <w:pStyle w:val="FootnoteText"/>
      </w:pPr>
      <w:r>
        <w:rPr>
          <w:rStyle w:val="FootnoteReference"/>
        </w:rPr>
        <w:footnoteRef/>
      </w:r>
      <w:r>
        <w:t xml:space="preserve"> Panel Report, </w:t>
      </w:r>
      <w:r w:rsidRPr="001E7D66">
        <w:rPr>
          <w:i/>
          <w:iCs/>
        </w:rPr>
        <w:t>US – Carbon Steel (India)</w:t>
      </w:r>
      <w:r>
        <w:t>, para. 7.388-7.391.</w:t>
      </w:r>
    </w:p>
  </w:footnote>
  <w:footnote w:id="121">
    <w:p w14:paraId="6D656930" w14:textId="77777777" w:rsidR="00844F7D" w:rsidRDefault="00844F7D" w:rsidP="00E43E40">
      <w:pPr>
        <w:pStyle w:val="FootnoteText"/>
      </w:pPr>
      <w:r>
        <w:rPr>
          <w:rStyle w:val="FootnoteReference"/>
        </w:rPr>
        <w:footnoteRef/>
      </w:r>
      <w:r>
        <w:t xml:space="preserve"> Panel Report, </w:t>
      </w:r>
      <w:r w:rsidRPr="001E7D66">
        <w:rPr>
          <w:i/>
          <w:iCs/>
        </w:rPr>
        <w:t>US – Carbon Steel (India)</w:t>
      </w:r>
      <w:r>
        <w:t xml:space="preserve">, para. 7.389. </w:t>
      </w:r>
    </w:p>
  </w:footnote>
  <w:footnote w:id="122">
    <w:p w14:paraId="2289119B" w14:textId="31196499" w:rsidR="00844F7D" w:rsidRDefault="00844F7D">
      <w:pPr>
        <w:pStyle w:val="FootnoteText"/>
      </w:pPr>
      <w:r>
        <w:rPr>
          <w:rStyle w:val="FootnoteReference"/>
        </w:rPr>
        <w:footnoteRef/>
      </w:r>
      <w:r>
        <w:t xml:space="preserve"> Pa</w:t>
      </w:r>
      <w:r w:rsidRPr="001577E0">
        <w:t xml:space="preserve">nel Report, </w:t>
      </w:r>
      <w:r w:rsidRPr="001577E0">
        <w:rPr>
          <w:i/>
          <w:iCs/>
        </w:rPr>
        <w:t>US – Carbon Steel (India)</w:t>
      </w:r>
      <w:r w:rsidRPr="001577E0">
        <w:t>, para. 7.</w:t>
      </w:r>
      <w:r>
        <w:t>387</w:t>
      </w:r>
      <w:r w:rsidRPr="001577E0">
        <w:t>.</w:t>
      </w:r>
    </w:p>
  </w:footnote>
  <w:footnote w:id="123">
    <w:p w14:paraId="66813F1C" w14:textId="77777777" w:rsidR="00844F7D" w:rsidRPr="001577E0" w:rsidRDefault="00844F7D" w:rsidP="00E43E40">
      <w:pPr>
        <w:pStyle w:val="FootnoteText"/>
      </w:pPr>
      <w:r>
        <w:rPr>
          <w:rStyle w:val="FootnoteReference"/>
        </w:rPr>
        <w:footnoteRef/>
      </w:r>
      <w:r>
        <w:t xml:space="preserve"> Pa</w:t>
      </w:r>
      <w:r w:rsidRPr="001577E0">
        <w:t xml:space="preserve">nel Report, </w:t>
      </w:r>
      <w:r w:rsidRPr="001577E0">
        <w:rPr>
          <w:i/>
          <w:iCs/>
        </w:rPr>
        <w:t>US – Carbon Steel (India)</w:t>
      </w:r>
      <w:r w:rsidRPr="001577E0">
        <w:t xml:space="preserve">, para. 7.391. </w:t>
      </w:r>
    </w:p>
  </w:footnote>
  <w:footnote w:id="124">
    <w:p w14:paraId="2AF0DD52" w14:textId="09877F4F" w:rsidR="00844F7D" w:rsidRDefault="00844F7D">
      <w:pPr>
        <w:pStyle w:val="FootnoteText"/>
      </w:pPr>
      <w:r w:rsidRPr="001577E0">
        <w:rPr>
          <w:rStyle w:val="FootnoteReference"/>
        </w:rPr>
        <w:footnoteRef/>
      </w:r>
      <w:r w:rsidRPr="001577E0">
        <w:t xml:space="preserve"> China</w:t>
      </w:r>
      <w:r>
        <w:t>'</w:t>
      </w:r>
      <w:r w:rsidRPr="001577E0">
        <w:t>s response to</w:t>
      </w:r>
      <w:r>
        <w:t xml:space="preserve"> Panel</w:t>
      </w:r>
      <w:r w:rsidRPr="001577E0">
        <w:t xml:space="preserve"> </w:t>
      </w:r>
      <w:r>
        <w:t>q</w:t>
      </w:r>
      <w:r w:rsidRPr="001577E0">
        <w:t>uestion</w:t>
      </w:r>
      <w:r>
        <w:t xml:space="preserve"> no.</w:t>
      </w:r>
      <w:r w:rsidRPr="001577E0">
        <w:t xml:space="preserve"> 5, para. 18.</w:t>
      </w:r>
      <w:r>
        <w:t xml:space="preserve"> </w:t>
      </w:r>
    </w:p>
  </w:footnote>
  <w:footnote w:id="125">
    <w:p w14:paraId="075F0BF0" w14:textId="02EC5C54" w:rsidR="00844F7D" w:rsidRDefault="00844F7D" w:rsidP="00E43E40">
      <w:pPr>
        <w:pStyle w:val="FootnoteText"/>
      </w:pPr>
      <w:r>
        <w:rPr>
          <w:rStyle w:val="FootnoteReference"/>
        </w:rPr>
        <w:footnoteRef/>
      </w:r>
      <w:r>
        <w:t xml:space="preserve"> </w:t>
      </w:r>
      <w:r w:rsidR="00AE4609">
        <w:t xml:space="preserve">Article 11.4 of the </w:t>
      </w:r>
      <w:r>
        <w:t>Anti-Dumping Agreement.</w:t>
      </w:r>
    </w:p>
  </w:footnote>
  <w:footnote w:id="126">
    <w:p w14:paraId="6459A5D7" w14:textId="32D939AC" w:rsidR="00844F7D" w:rsidRDefault="00844F7D" w:rsidP="00E43E40">
      <w:pPr>
        <w:pStyle w:val="FootnoteText"/>
      </w:pPr>
      <w:r>
        <w:rPr>
          <w:rStyle w:val="FootnoteReference"/>
        </w:rPr>
        <w:footnoteRef/>
      </w:r>
      <w:r>
        <w:t xml:space="preserve"> Although, of course, in particular cases where the error in the dumping determination arose directly from a procedural violation of an Article 6 obligation it may well be necessary to cite the relevant part of Article 6. For example, where the error in the dumping determination arose in part or in full from a violation in the recourse to facts available under Article 6.8, then Article 6.8 would need to be cited. But China's suggestion that if Australia's argument is accepted that there would be a need to cite Article 6, and presumably Article 6.8, where there was no issue about recourse to facts available is nonsensical.</w:t>
      </w:r>
    </w:p>
  </w:footnote>
  <w:footnote w:id="127">
    <w:p w14:paraId="593877C4" w14:textId="0678A358" w:rsidR="00844F7D" w:rsidRDefault="00844F7D" w:rsidP="00F924A1">
      <w:pPr>
        <w:pStyle w:val="FootnoteText"/>
      </w:pPr>
      <w:r>
        <w:rPr>
          <w:rStyle w:val="FootnoteReference"/>
        </w:rPr>
        <w:footnoteRef/>
      </w:r>
      <w:r>
        <w:t xml:space="preserve"> China's first written submission, para. 32. </w:t>
      </w:r>
    </w:p>
  </w:footnote>
  <w:footnote w:id="128">
    <w:p w14:paraId="66578234" w14:textId="0FAD7D6A" w:rsidR="00844F7D" w:rsidRDefault="00844F7D" w:rsidP="00F924A1">
      <w:pPr>
        <w:pStyle w:val="FootnoteText"/>
      </w:pPr>
      <w:r>
        <w:rPr>
          <w:rStyle w:val="FootnoteReference"/>
        </w:rPr>
        <w:footnoteRef/>
      </w:r>
      <w:r>
        <w:t xml:space="preserve"> China's first written submission, para. 35. </w:t>
      </w:r>
    </w:p>
  </w:footnote>
  <w:footnote w:id="129">
    <w:p w14:paraId="462AE33A" w14:textId="5A32DB38" w:rsidR="00844F7D" w:rsidRDefault="00844F7D" w:rsidP="00F924A1">
      <w:pPr>
        <w:pStyle w:val="FootnoteText"/>
      </w:pPr>
      <w:r>
        <w:rPr>
          <w:rStyle w:val="FootnoteReference"/>
        </w:rPr>
        <w:footnoteRef/>
      </w:r>
      <w:r>
        <w:t xml:space="preserve"> China's first written submission, para. 35.</w:t>
      </w:r>
    </w:p>
  </w:footnote>
  <w:footnote w:id="130">
    <w:p w14:paraId="765BF5D8" w14:textId="5B8B1685" w:rsidR="00844F7D" w:rsidRDefault="00844F7D" w:rsidP="00F924A1">
      <w:pPr>
        <w:pStyle w:val="FootnoteText"/>
      </w:pPr>
      <w:r>
        <w:rPr>
          <w:rStyle w:val="FootnoteReference"/>
        </w:rPr>
        <w:footnoteRef/>
      </w:r>
      <w:r>
        <w:t xml:space="preserve"> China's first written submission, para. 35.</w:t>
      </w:r>
    </w:p>
  </w:footnote>
  <w:footnote w:id="131">
    <w:p w14:paraId="40F34E23" w14:textId="0361BAE2" w:rsidR="00844F7D" w:rsidRDefault="00844F7D" w:rsidP="00F924A1">
      <w:pPr>
        <w:pStyle w:val="FootnoteText"/>
      </w:pPr>
      <w:r>
        <w:rPr>
          <w:rStyle w:val="FootnoteReference"/>
        </w:rPr>
        <w:footnoteRef/>
      </w:r>
      <w:r>
        <w:t xml:space="preserve"> See</w:t>
      </w:r>
      <w:r w:rsidR="00D444C0">
        <w:t>,</w:t>
      </w:r>
      <w:r>
        <w:t xml:space="preserve"> </w:t>
      </w:r>
      <w:r w:rsidR="00D444C0">
        <w:t>e.g.</w:t>
      </w:r>
      <w:r>
        <w:t xml:space="preserve">, China's first written submission, paras. 272-279. </w:t>
      </w:r>
    </w:p>
  </w:footnote>
  <w:footnote w:id="132">
    <w:p w14:paraId="12F59468" w14:textId="7AC23303" w:rsidR="00844F7D" w:rsidRDefault="00844F7D" w:rsidP="00F924A1">
      <w:pPr>
        <w:pStyle w:val="FootnoteText"/>
      </w:pPr>
      <w:r>
        <w:rPr>
          <w:rStyle w:val="FootnoteReference"/>
        </w:rPr>
        <w:footnoteRef/>
      </w:r>
      <w:r>
        <w:t xml:space="preserve"> China's opening statement, para. 14. </w:t>
      </w:r>
    </w:p>
  </w:footnote>
  <w:footnote w:id="133">
    <w:p w14:paraId="724B120D" w14:textId="217EC6D6" w:rsidR="00844F7D" w:rsidRDefault="00844F7D" w:rsidP="00F924A1">
      <w:pPr>
        <w:pStyle w:val="FootnoteText"/>
      </w:pPr>
      <w:r>
        <w:rPr>
          <w:rStyle w:val="FootnoteReference"/>
        </w:rPr>
        <w:footnoteRef/>
      </w:r>
      <w:r>
        <w:t xml:space="preserve"> China's first written submission, paras. 30 and 32. </w:t>
      </w:r>
    </w:p>
  </w:footnote>
  <w:footnote w:id="134">
    <w:p w14:paraId="10B2CF4B" w14:textId="1A75F170" w:rsidR="00844F7D" w:rsidRDefault="00844F7D">
      <w:pPr>
        <w:pStyle w:val="FootnoteText"/>
      </w:pPr>
      <w:r>
        <w:rPr>
          <w:rStyle w:val="FootnoteReference"/>
        </w:rPr>
        <w:footnoteRef/>
      </w:r>
      <w:r>
        <w:t xml:space="preserve"> China’s first written submission, para. 32.</w:t>
      </w:r>
    </w:p>
  </w:footnote>
  <w:footnote w:id="135">
    <w:p w14:paraId="5E3C1706" w14:textId="77777777" w:rsidR="00844F7D" w:rsidRPr="00C157EC" w:rsidRDefault="00844F7D" w:rsidP="00E43E4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Korea – Dairy</w:t>
      </w:r>
      <w:r w:rsidRPr="00C157EC">
        <w:rPr>
          <w:rFonts w:asciiTheme="minorHAnsi" w:hAnsiTheme="minorHAnsi" w:cstheme="minorHAnsi"/>
          <w:szCs w:val="18"/>
        </w:rPr>
        <w:t>, para. 124.</w:t>
      </w:r>
    </w:p>
  </w:footnote>
  <w:footnote w:id="136">
    <w:p w14:paraId="424C2CED" w14:textId="01AD3CD7" w:rsidR="00844F7D" w:rsidRDefault="00844F7D" w:rsidP="00E43E40">
      <w:pPr>
        <w:pStyle w:val="FootnoteText"/>
      </w:pPr>
      <w:r>
        <w:rPr>
          <w:rStyle w:val="FootnoteReference"/>
        </w:rPr>
        <w:footnoteRef/>
      </w:r>
      <w:r>
        <w:t xml:space="preserve"> China's response to Panel</w:t>
      </w:r>
      <w:r w:rsidRPr="009C2AB9">
        <w:rPr>
          <w:rFonts w:asciiTheme="minorHAnsi" w:hAnsiTheme="minorHAnsi" w:cstheme="minorHAnsi"/>
        </w:rPr>
        <w:t xml:space="preserve"> </w:t>
      </w:r>
      <w:r>
        <w:rPr>
          <w:rFonts w:asciiTheme="minorHAnsi" w:hAnsiTheme="minorHAnsi" w:cstheme="minorHAnsi"/>
        </w:rPr>
        <w:t>question no. 37</w:t>
      </w:r>
      <w:r w:rsidRPr="009C2AB9">
        <w:rPr>
          <w:rFonts w:asciiTheme="minorHAnsi" w:hAnsiTheme="minorHAnsi" w:cstheme="minorHAnsi"/>
        </w:rPr>
        <w:t>, para</w:t>
      </w:r>
      <w:r>
        <w:rPr>
          <w:rFonts w:asciiTheme="minorHAnsi" w:hAnsiTheme="minorHAnsi" w:cstheme="minorHAnsi"/>
        </w:rPr>
        <w:t>. 116.</w:t>
      </w:r>
    </w:p>
  </w:footnote>
  <w:footnote w:id="137">
    <w:p w14:paraId="7F646193" w14:textId="3AD09B0E" w:rsidR="00844F7D" w:rsidRDefault="00844F7D" w:rsidP="00E43E40">
      <w:pPr>
        <w:pStyle w:val="FootnoteText"/>
      </w:pPr>
      <w:r>
        <w:rPr>
          <w:rStyle w:val="FootnoteReference"/>
        </w:rPr>
        <w:footnoteRef/>
      </w:r>
      <w:r>
        <w:t xml:space="preserve"> China's response to Panel</w:t>
      </w:r>
      <w:r w:rsidRPr="009C2AB9">
        <w:rPr>
          <w:rFonts w:asciiTheme="minorHAnsi" w:hAnsiTheme="minorHAnsi" w:cstheme="minorHAnsi"/>
        </w:rPr>
        <w:t xml:space="preserve"> </w:t>
      </w:r>
      <w:r>
        <w:rPr>
          <w:rFonts w:asciiTheme="minorHAnsi" w:hAnsiTheme="minorHAnsi" w:cstheme="minorHAnsi"/>
        </w:rPr>
        <w:t>question no. 37</w:t>
      </w:r>
      <w:r w:rsidRPr="009C2AB9">
        <w:rPr>
          <w:rFonts w:asciiTheme="minorHAnsi" w:hAnsiTheme="minorHAnsi" w:cstheme="minorHAnsi"/>
        </w:rPr>
        <w:t>, para</w:t>
      </w:r>
      <w:r>
        <w:rPr>
          <w:rFonts w:asciiTheme="minorHAnsi" w:hAnsiTheme="minorHAnsi" w:cstheme="minorHAnsi"/>
        </w:rPr>
        <w:t>. 116.</w:t>
      </w:r>
    </w:p>
  </w:footnote>
  <w:footnote w:id="138">
    <w:p w14:paraId="490050AB" w14:textId="388621BD" w:rsidR="00844F7D" w:rsidRDefault="00844F7D" w:rsidP="00E43E40">
      <w:pPr>
        <w:pStyle w:val="FootnoteText"/>
      </w:pPr>
      <w:r>
        <w:rPr>
          <w:rStyle w:val="FootnoteReference"/>
        </w:rPr>
        <w:footnoteRef/>
      </w:r>
      <w:r>
        <w:t xml:space="preserve"> China's response to Panel</w:t>
      </w:r>
      <w:r w:rsidRPr="009C2AB9">
        <w:rPr>
          <w:rFonts w:asciiTheme="minorHAnsi" w:hAnsiTheme="minorHAnsi" w:cstheme="minorHAnsi"/>
        </w:rPr>
        <w:t xml:space="preserve"> </w:t>
      </w:r>
      <w:r>
        <w:rPr>
          <w:rFonts w:asciiTheme="minorHAnsi" w:hAnsiTheme="minorHAnsi" w:cstheme="minorHAnsi"/>
        </w:rPr>
        <w:t>question no. 37</w:t>
      </w:r>
      <w:r w:rsidRPr="009C2AB9">
        <w:rPr>
          <w:rFonts w:asciiTheme="minorHAnsi" w:hAnsiTheme="minorHAnsi" w:cstheme="minorHAnsi"/>
        </w:rPr>
        <w:t>, para</w:t>
      </w:r>
      <w:r>
        <w:rPr>
          <w:rFonts w:asciiTheme="minorHAnsi" w:hAnsiTheme="minorHAnsi" w:cstheme="minorHAnsi"/>
        </w:rPr>
        <w:t>. 116.</w:t>
      </w:r>
    </w:p>
  </w:footnote>
  <w:footnote w:id="139">
    <w:p w14:paraId="2C238B29" w14:textId="3EE03942" w:rsidR="00844F7D" w:rsidRDefault="00844F7D" w:rsidP="00E43E40">
      <w:pPr>
        <w:pStyle w:val="FootnoteText"/>
      </w:pPr>
      <w:r>
        <w:rPr>
          <w:rStyle w:val="FootnoteReference"/>
        </w:rPr>
        <w:footnoteRef/>
      </w:r>
      <w:r>
        <w:t xml:space="preserve"> China's response to Panel</w:t>
      </w:r>
      <w:r w:rsidRPr="009C2AB9">
        <w:rPr>
          <w:rFonts w:asciiTheme="minorHAnsi" w:hAnsiTheme="minorHAnsi" w:cstheme="minorHAnsi"/>
        </w:rPr>
        <w:t xml:space="preserve"> </w:t>
      </w:r>
      <w:r>
        <w:rPr>
          <w:rFonts w:asciiTheme="minorHAnsi" w:hAnsiTheme="minorHAnsi" w:cstheme="minorHAnsi"/>
        </w:rPr>
        <w:t>question no. 37</w:t>
      </w:r>
      <w:r w:rsidRPr="009C2AB9">
        <w:rPr>
          <w:rFonts w:asciiTheme="minorHAnsi" w:hAnsiTheme="minorHAnsi" w:cstheme="minorHAnsi"/>
        </w:rPr>
        <w:t>, para</w:t>
      </w:r>
      <w:r>
        <w:rPr>
          <w:rFonts w:asciiTheme="minorHAnsi" w:hAnsiTheme="minorHAnsi" w:cstheme="minorHAnsi"/>
        </w:rPr>
        <w:t>. 116.</w:t>
      </w:r>
    </w:p>
  </w:footnote>
  <w:footnote w:id="140">
    <w:p w14:paraId="6A9E71F8" w14:textId="69A492F6" w:rsidR="00844F7D" w:rsidRDefault="00844F7D" w:rsidP="00E43E40">
      <w:pPr>
        <w:pStyle w:val="FootnoteText"/>
      </w:pPr>
      <w:r>
        <w:rPr>
          <w:rStyle w:val="FootnoteReference"/>
        </w:rPr>
        <w:footnoteRef/>
      </w:r>
      <w:r>
        <w:t xml:space="preserve"> China's response to Panel</w:t>
      </w:r>
      <w:r w:rsidRPr="009C2AB9">
        <w:rPr>
          <w:rFonts w:asciiTheme="minorHAnsi" w:hAnsiTheme="minorHAnsi" w:cstheme="minorHAnsi"/>
        </w:rPr>
        <w:t xml:space="preserve"> </w:t>
      </w:r>
      <w:r>
        <w:rPr>
          <w:rFonts w:asciiTheme="minorHAnsi" w:hAnsiTheme="minorHAnsi" w:cstheme="minorHAnsi"/>
        </w:rPr>
        <w:t>question no. 37</w:t>
      </w:r>
      <w:r w:rsidRPr="009C2AB9">
        <w:rPr>
          <w:rFonts w:asciiTheme="minorHAnsi" w:hAnsiTheme="minorHAnsi" w:cstheme="minorHAnsi"/>
        </w:rPr>
        <w:t>, para</w:t>
      </w:r>
      <w:r>
        <w:rPr>
          <w:rFonts w:asciiTheme="minorHAnsi" w:hAnsiTheme="minorHAnsi" w:cstheme="minorHAnsi"/>
        </w:rPr>
        <w:t>. 114.</w:t>
      </w:r>
    </w:p>
  </w:footnote>
  <w:footnote w:id="141">
    <w:p w14:paraId="5B871B46" w14:textId="2CEDAED8" w:rsidR="00844F7D" w:rsidRDefault="00844F7D" w:rsidP="00E43E40">
      <w:pPr>
        <w:pStyle w:val="FootnoteText"/>
      </w:pPr>
      <w:r>
        <w:rPr>
          <w:rStyle w:val="FootnoteReference"/>
        </w:rPr>
        <w:footnoteRef/>
      </w:r>
      <w:r>
        <w:t xml:space="preserve"> China's response to Panel</w:t>
      </w:r>
      <w:r w:rsidRPr="009C2AB9">
        <w:rPr>
          <w:rFonts w:asciiTheme="minorHAnsi" w:hAnsiTheme="minorHAnsi" w:cstheme="minorHAnsi"/>
        </w:rPr>
        <w:t xml:space="preserve"> </w:t>
      </w:r>
      <w:r>
        <w:rPr>
          <w:rFonts w:asciiTheme="minorHAnsi" w:hAnsiTheme="minorHAnsi" w:cstheme="minorHAnsi"/>
        </w:rPr>
        <w:t>question no. 37</w:t>
      </w:r>
      <w:r w:rsidRPr="009C2AB9">
        <w:rPr>
          <w:rFonts w:asciiTheme="minorHAnsi" w:hAnsiTheme="minorHAnsi" w:cstheme="minorHAnsi"/>
        </w:rPr>
        <w:t>, para</w:t>
      </w:r>
      <w:r>
        <w:rPr>
          <w:rFonts w:asciiTheme="minorHAnsi" w:hAnsiTheme="minorHAnsi" w:cstheme="minorHAnsi"/>
        </w:rPr>
        <w:t>. 116</w:t>
      </w:r>
    </w:p>
  </w:footnote>
  <w:footnote w:id="142">
    <w:p w14:paraId="692E20A6" w14:textId="3E819432" w:rsidR="00844F7D" w:rsidRDefault="00844F7D" w:rsidP="00E43E40">
      <w:pPr>
        <w:pStyle w:val="FootnoteText"/>
      </w:pPr>
      <w:r>
        <w:rPr>
          <w:rStyle w:val="FootnoteReference"/>
        </w:rPr>
        <w:footnoteRef/>
      </w:r>
      <w:r>
        <w:t xml:space="preserve"> See Australia's first written submission, paras. 80-101. </w:t>
      </w:r>
    </w:p>
  </w:footnote>
  <w:footnote w:id="143">
    <w:p w14:paraId="29A76070" w14:textId="31E00B83" w:rsidR="00844F7D" w:rsidRDefault="00844F7D" w:rsidP="00E43E40">
      <w:pPr>
        <w:pStyle w:val="FootnoteText"/>
      </w:pPr>
      <w:r>
        <w:rPr>
          <w:rStyle w:val="FootnoteReference"/>
        </w:rPr>
        <w:footnoteRef/>
      </w:r>
      <w:r>
        <w:t xml:space="preserve"> China's first written submission, para. 137; see also China's first written submission, para. 32.  </w:t>
      </w:r>
    </w:p>
  </w:footnote>
  <w:footnote w:id="144">
    <w:p w14:paraId="152B8441" w14:textId="2F34CBCF" w:rsidR="00844F7D" w:rsidRDefault="00844F7D" w:rsidP="00E43E40">
      <w:pPr>
        <w:pStyle w:val="FootnoteText"/>
      </w:pPr>
      <w:r>
        <w:rPr>
          <w:rStyle w:val="FootnoteReference"/>
        </w:rPr>
        <w:footnoteRef/>
      </w:r>
      <w:r>
        <w:t xml:space="preserve"> China's response to Panel's</w:t>
      </w:r>
      <w:r w:rsidRPr="009C2AB9">
        <w:rPr>
          <w:rFonts w:asciiTheme="minorHAnsi" w:hAnsiTheme="minorHAnsi" w:cstheme="minorHAnsi"/>
        </w:rPr>
        <w:t xml:space="preserve"> </w:t>
      </w:r>
      <w:r>
        <w:rPr>
          <w:rFonts w:asciiTheme="minorHAnsi" w:hAnsiTheme="minorHAnsi" w:cstheme="minorHAnsi"/>
        </w:rPr>
        <w:t>question no. 1</w:t>
      </w:r>
      <w:r w:rsidRPr="009C2AB9">
        <w:rPr>
          <w:rFonts w:asciiTheme="minorHAnsi" w:hAnsiTheme="minorHAnsi" w:cstheme="minorHAnsi"/>
        </w:rPr>
        <w:t>, para</w:t>
      </w:r>
      <w:r>
        <w:rPr>
          <w:rFonts w:asciiTheme="minorHAnsi" w:hAnsiTheme="minorHAnsi" w:cstheme="minorHAnsi"/>
        </w:rPr>
        <w:t>. 3</w:t>
      </w:r>
    </w:p>
  </w:footnote>
  <w:footnote w:id="145">
    <w:p w14:paraId="417D63BE" w14:textId="77777777" w:rsidR="00844F7D" w:rsidRPr="00C157EC" w:rsidRDefault="00844F7D" w:rsidP="00E43E4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Korea – Dairy</w:t>
      </w:r>
      <w:r w:rsidRPr="00C157EC">
        <w:rPr>
          <w:rFonts w:asciiTheme="minorHAnsi" w:hAnsiTheme="minorHAnsi" w:cstheme="minorHAnsi"/>
          <w:szCs w:val="18"/>
        </w:rPr>
        <w:t>, para. 124.</w:t>
      </w:r>
    </w:p>
  </w:footnote>
  <w:footnote w:id="146">
    <w:p w14:paraId="0268375C" w14:textId="77777777" w:rsidR="00844F7D" w:rsidRPr="00C157EC" w:rsidRDefault="00844F7D" w:rsidP="00E43E4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Panel Report, </w:t>
      </w:r>
      <w:r w:rsidRPr="00C157EC">
        <w:rPr>
          <w:rFonts w:asciiTheme="minorHAnsi" w:hAnsiTheme="minorHAnsi" w:cstheme="minorHAnsi"/>
          <w:i/>
          <w:iCs/>
          <w:szCs w:val="18"/>
        </w:rPr>
        <w:t>EC – Tube or Pipe Fittings</w:t>
      </w:r>
      <w:r w:rsidRPr="00C157EC">
        <w:rPr>
          <w:rFonts w:asciiTheme="minorHAnsi" w:hAnsiTheme="minorHAnsi" w:cstheme="minorHAnsi"/>
          <w:szCs w:val="18"/>
        </w:rPr>
        <w:t>, paras. 7.14-7.15.</w:t>
      </w:r>
    </w:p>
  </w:footnote>
  <w:footnote w:id="147">
    <w:p w14:paraId="732074E6" w14:textId="77777777" w:rsidR="00844F7D" w:rsidRPr="00C157EC" w:rsidRDefault="00844F7D" w:rsidP="00E43E4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EC – Bananas III</w:t>
      </w:r>
      <w:r w:rsidRPr="00C157EC">
        <w:rPr>
          <w:rFonts w:asciiTheme="minorHAnsi" w:hAnsiTheme="minorHAnsi" w:cstheme="minorHAnsi"/>
          <w:szCs w:val="18"/>
        </w:rPr>
        <w:t>, para. 143.</w:t>
      </w:r>
    </w:p>
  </w:footnote>
  <w:footnote w:id="148">
    <w:p w14:paraId="3F318967" w14:textId="77777777" w:rsidR="00844F7D" w:rsidRDefault="00844F7D" w:rsidP="00E43E40">
      <w:pPr>
        <w:pStyle w:val="FootnoteText"/>
      </w:pPr>
      <w:r>
        <w:rPr>
          <w:rStyle w:val="FootnoteReference"/>
        </w:rPr>
        <w:footnoteRef/>
      </w:r>
      <w:r>
        <w:t xml:space="preserve"> Panel Report, </w:t>
      </w:r>
      <w:r w:rsidRPr="00C51C64">
        <w:rPr>
          <w:i/>
          <w:iCs/>
        </w:rPr>
        <w:t>US – Shrimp II (Viet Nam)</w:t>
      </w:r>
      <w:r>
        <w:t>, para. 7.375.</w:t>
      </w:r>
    </w:p>
  </w:footnote>
  <w:footnote w:id="149">
    <w:p w14:paraId="6A7109E9" w14:textId="60B4A934" w:rsidR="00844F7D" w:rsidRDefault="00844F7D" w:rsidP="00E43E40">
      <w:pPr>
        <w:pStyle w:val="FootnoteText"/>
      </w:pPr>
      <w:r>
        <w:rPr>
          <w:rStyle w:val="FootnoteReference"/>
        </w:rPr>
        <w:footnoteRef/>
      </w:r>
      <w:r>
        <w:t xml:space="preserve"> </w:t>
      </w:r>
      <w:r w:rsidRPr="00D503DF">
        <w:t xml:space="preserve">Panel Report, </w:t>
      </w:r>
      <w:r w:rsidRPr="00D503DF">
        <w:rPr>
          <w:i/>
          <w:iCs/>
        </w:rPr>
        <w:t>US – DRAMS</w:t>
      </w:r>
      <w:r w:rsidRPr="00D503DF">
        <w:t>, para. 6.48, fn</w:t>
      </w:r>
      <w:r w:rsidR="00BC3439">
        <w:t>.</w:t>
      </w:r>
      <w:r w:rsidRPr="00D503DF">
        <w:t xml:space="preserve"> 494.</w:t>
      </w:r>
    </w:p>
  </w:footnote>
  <w:footnote w:id="150">
    <w:p w14:paraId="0D961327" w14:textId="035EA331" w:rsidR="00844F7D" w:rsidRDefault="00844F7D" w:rsidP="00E43E40">
      <w:pPr>
        <w:pStyle w:val="FootnoteText"/>
      </w:pPr>
      <w:r>
        <w:rPr>
          <w:rStyle w:val="FootnoteReference"/>
        </w:rPr>
        <w:footnoteRef/>
      </w:r>
      <w:r>
        <w:t xml:space="preserve"> Australia's first written submission, paras. 80-101. </w:t>
      </w:r>
    </w:p>
  </w:footnote>
  <w:footnote w:id="151">
    <w:p w14:paraId="51697B09" w14:textId="543D0096" w:rsidR="00844F7D" w:rsidRPr="00C157EC" w:rsidRDefault="00844F7D" w:rsidP="00E43E4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For AD claim 1: China</w:t>
      </w:r>
      <w:r>
        <w:rPr>
          <w:rFonts w:asciiTheme="minorHAnsi" w:hAnsiTheme="minorHAnsi" w:cstheme="minorHAnsi"/>
          <w:szCs w:val="18"/>
        </w:rPr>
        <w:t>'</w:t>
      </w:r>
      <w:r w:rsidRPr="00C157EC">
        <w:rPr>
          <w:rFonts w:asciiTheme="minorHAnsi" w:hAnsiTheme="minorHAnsi" w:cstheme="minorHAnsi"/>
          <w:szCs w:val="18"/>
        </w:rPr>
        <w:t>s first written submission, paras. 7, 86-90, 114. For AD claims 3 and 4: China</w:t>
      </w:r>
      <w:r>
        <w:rPr>
          <w:rFonts w:asciiTheme="minorHAnsi" w:hAnsiTheme="minorHAnsi" w:cstheme="minorHAnsi"/>
          <w:szCs w:val="18"/>
        </w:rPr>
        <w:t>'</w:t>
      </w:r>
      <w:r w:rsidRPr="00C157EC">
        <w:rPr>
          <w:rFonts w:asciiTheme="minorHAnsi" w:hAnsiTheme="minorHAnsi" w:cstheme="minorHAnsi"/>
          <w:szCs w:val="18"/>
        </w:rPr>
        <w:t>s first written submission, paras. 10, 13, 174-181, 199, 208, 220-224, 229, 238, 242-245, 251-254. For AD claim 7(a): China</w:t>
      </w:r>
      <w:r>
        <w:rPr>
          <w:rFonts w:asciiTheme="minorHAnsi" w:hAnsiTheme="minorHAnsi" w:cstheme="minorHAnsi"/>
          <w:szCs w:val="18"/>
        </w:rPr>
        <w:t>'</w:t>
      </w:r>
      <w:r w:rsidRPr="00C157EC">
        <w:rPr>
          <w:rFonts w:asciiTheme="minorHAnsi" w:hAnsiTheme="minorHAnsi" w:cstheme="minorHAnsi"/>
          <w:szCs w:val="18"/>
        </w:rPr>
        <w:t>s first written submission, paras. 16, 398-401, 417-419.</w:t>
      </w:r>
    </w:p>
  </w:footnote>
  <w:footnote w:id="152">
    <w:p w14:paraId="56A1E721" w14:textId="614C3E0F" w:rsidR="00844F7D" w:rsidRPr="00C157EC" w:rsidRDefault="00844F7D" w:rsidP="00E43E40">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China</w:t>
      </w:r>
      <w:r>
        <w:rPr>
          <w:rFonts w:asciiTheme="minorHAnsi" w:hAnsiTheme="minorHAnsi" w:cstheme="minorHAnsi"/>
          <w:szCs w:val="18"/>
        </w:rPr>
        <w:t>'</w:t>
      </w:r>
      <w:r w:rsidRPr="00C157EC">
        <w:rPr>
          <w:rFonts w:asciiTheme="minorHAnsi" w:hAnsiTheme="minorHAnsi" w:cstheme="minorHAnsi"/>
          <w:szCs w:val="18"/>
        </w:rPr>
        <w:t>s first written submission, paras. 7, 10, 87-89, 114, 180, 243, 400.</w:t>
      </w:r>
    </w:p>
  </w:footnote>
  <w:footnote w:id="153">
    <w:p w14:paraId="1C2CB52E" w14:textId="77777777" w:rsidR="00844F7D" w:rsidRPr="00C157EC" w:rsidRDefault="00844F7D" w:rsidP="00E43E40">
      <w:pPr>
        <w:pStyle w:val="FootnoteText"/>
        <w:rPr>
          <w:rFonts w:asciiTheme="minorHAnsi" w:hAnsiTheme="minorHAnsi" w:cstheme="minorHAnsi"/>
          <w:szCs w:val="18"/>
          <w:lang w:val="en-US"/>
        </w:rPr>
      </w:pPr>
      <w:r w:rsidRPr="00C157EC">
        <w:rPr>
          <w:rStyle w:val="FootnoteReference"/>
          <w:rFonts w:asciiTheme="minorHAnsi" w:hAnsiTheme="minorHAnsi" w:cstheme="minorHAnsi"/>
          <w:szCs w:val="18"/>
        </w:rPr>
        <w:footnoteRef/>
      </w:r>
      <w:r w:rsidRPr="00C157EC">
        <w:rPr>
          <w:rFonts w:asciiTheme="minorHAnsi" w:hAnsiTheme="minorHAnsi" w:cstheme="minorHAnsi"/>
          <w:i/>
          <w:iCs/>
          <w:szCs w:val="18"/>
          <w:lang w:val="en-US"/>
        </w:rPr>
        <w:t>Stainless Steel Sinks Continuation 517 Report</w:t>
      </w:r>
      <w:r w:rsidRPr="00C157EC">
        <w:rPr>
          <w:rFonts w:asciiTheme="minorHAnsi" w:hAnsiTheme="minorHAnsi" w:cstheme="minorHAnsi"/>
          <w:szCs w:val="18"/>
          <w:lang w:val="en-US"/>
        </w:rPr>
        <w:t xml:space="preserve">, (Exhibit CHN-36), pp. 52-54; </w:t>
      </w:r>
      <w:r w:rsidRPr="00C157EC">
        <w:rPr>
          <w:rFonts w:asciiTheme="minorHAnsi" w:hAnsiTheme="minorHAnsi" w:cstheme="minorHAnsi"/>
          <w:i/>
          <w:iCs/>
          <w:szCs w:val="18"/>
          <w:lang w:val="en-US"/>
        </w:rPr>
        <w:t>Stainless Steel Sinks Review 352 Report</w:t>
      </w:r>
      <w:r w:rsidRPr="00C157EC">
        <w:rPr>
          <w:rFonts w:asciiTheme="minorHAnsi" w:hAnsiTheme="minorHAnsi" w:cstheme="minorHAnsi"/>
          <w:szCs w:val="18"/>
        </w:rPr>
        <w:t xml:space="preserve">, (Exhibit CHN-17), p. 14; </w:t>
      </w:r>
      <w:r w:rsidRPr="00C157EC">
        <w:rPr>
          <w:rFonts w:asciiTheme="minorHAnsi" w:hAnsiTheme="minorHAnsi" w:cstheme="minorHAnsi"/>
          <w:i/>
          <w:iCs/>
          <w:szCs w:val="18"/>
          <w:lang w:val="en-US"/>
        </w:rPr>
        <w:t xml:space="preserve">Stainless Steel Sinks Review 459 </w:t>
      </w:r>
      <w:r w:rsidRPr="00C157EC">
        <w:rPr>
          <w:rFonts w:asciiTheme="minorHAnsi" w:hAnsiTheme="minorHAnsi" w:cstheme="minorHAnsi"/>
          <w:szCs w:val="18"/>
          <w:lang w:val="en-US"/>
        </w:rPr>
        <w:t>Report, (Exhibit CHN-22)</w:t>
      </w:r>
      <w:r w:rsidRPr="00C157EC">
        <w:rPr>
          <w:rFonts w:asciiTheme="minorHAnsi" w:hAnsiTheme="minorHAnsi" w:cstheme="minorHAnsi"/>
          <w:szCs w:val="18"/>
        </w:rPr>
        <w:t xml:space="preserve">, p. 15; </w:t>
      </w:r>
      <w:r w:rsidRPr="00C157EC">
        <w:rPr>
          <w:rFonts w:asciiTheme="minorHAnsi" w:hAnsiTheme="minorHAnsi" w:cstheme="minorHAnsi"/>
          <w:i/>
          <w:iCs/>
          <w:szCs w:val="18"/>
          <w:lang w:val="en-US"/>
        </w:rPr>
        <w:t>Stainless Steel Sinks Review 461 Report</w:t>
      </w:r>
      <w:r w:rsidRPr="00C157EC">
        <w:rPr>
          <w:rFonts w:asciiTheme="minorHAnsi" w:hAnsiTheme="minorHAnsi" w:cstheme="minorHAnsi"/>
          <w:szCs w:val="18"/>
        </w:rPr>
        <w:t>, (Exhibit 461), p. 23</w:t>
      </w:r>
      <w:r>
        <w:rPr>
          <w:rFonts w:asciiTheme="minorHAnsi" w:hAnsiTheme="minorHAnsi" w:cstheme="minorHAnsi"/>
          <w:szCs w:val="18"/>
        </w:rPr>
        <w:t>.</w:t>
      </w:r>
    </w:p>
  </w:footnote>
  <w:footnote w:id="154">
    <w:p w14:paraId="7A2F7788" w14:textId="21146737" w:rsidR="00844F7D" w:rsidRDefault="00844F7D" w:rsidP="00E43E40">
      <w:pPr>
        <w:pStyle w:val="FootnoteText"/>
      </w:pPr>
      <w:r>
        <w:rPr>
          <w:rStyle w:val="FootnoteReference"/>
        </w:rPr>
        <w:footnoteRef/>
      </w:r>
      <w:r>
        <w:t xml:space="preserve"> </w:t>
      </w:r>
      <w:r>
        <w:rPr>
          <w:rFonts w:asciiTheme="minorHAnsi" w:hAnsiTheme="minorHAnsi" w:cstheme="minorHAnsi"/>
          <w:szCs w:val="18"/>
        </w:rPr>
        <w:t>China's first written submission, para. 328.</w:t>
      </w:r>
    </w:p>
  </w:footnote>
  <w:footnote w:id="155">
    <w:p w14:paraId="2A0F895B" w14:textId="2BE0A2C4" w:rsidR="00844F7D" w:rsidRDefault="00844F7D" w:rsidP="00E43E40">
      <w:pPr>
        <w:pStyle w:val="FootnoteText"/>
      </w:pPr>
      <w:r>
        <w:rPr>
          <w:rStyle w:val="FootnoteReference"/>
        </w:rPr>
        <w:footnoteRef/>
      </w:r>
      <w:r>
        <w:t xml:space="preserve"> </w:t>
      </w:r>
      <w:r w:rsidR="00D444C0">
        <w:t xml:space="preserve">Article 3(1) of the </w:t>
      </w:r>
      <w:r>
        <w:t>Working Procedure</w:t>
      </w:r>
      <w:r w:rsidR="00D444C0">
        <w:t>s</w:t>
      </w:r>
      <w:r>
        <w:t>.</w:t>
      </w:r>
    </w:p>
  </w:footnote>
  <w:footnote w:id="156">
    <w:p w14:paraId="258E7F74" w14:textId="64D4EC9E" w:rsidR="00844F7D" w:rsidRPr="00517015" w:rsidRDefault="00844F7D" w:rsidP="0081313F">
      <w:pPr>
        <w:pStyle w:val="FootnoteText"/>
        <w:rPr>
          <w:lang w:val="en-US"/>
        </w:rPr>
      </w:pPr>
      <w:r>
        <w:rPr>
          <w:rStyle w:val="FootnoteReference"/>
        </w:rPr>
        <w:footnoteRef/>
      </w:r>
      <w:r>
        <w:t xml:space="preserve"> China's first written submission, paras. 226-228.</w:t>
      </w:r>
    </w:p>
  </w:footnote>
  <w:footnote w:id="157">
    <w:p w14:paraId="2E741080" w14:textId="3424896A" w:rsidR="00844F7D" w:rsidRPr="00517015" w:rsidRDefault="00844F7D" w:rsidP="0081313F">
      <w:pPr>
        <w:pStyle w:val="FootnoteText"/>
        <w:rPr>
          <w:lang w:val="en-US"/>
        </w:rPr>
      </w:pPr>
      <w:r>
        <w:rPr>
          <w:rStyle w:val="FootnoteReference"/>
        </w:rPr>
        <w:footnoteRef/>
      </w:r>
      <w:r>
        <w:t xml:space="preserve"> </w:t>
      </w:r>
      <w:r w:rsidRPr="004C1427">
        <w:t>China</w:t>
      </w:r>
      <w:r>
        <w:t>'</w:t>
      </w:r>
      <w:r w:rsidRPr="004C1427">
        <w:t>s opening statement, para</w:t>
      </w:r>
      <w:r>
        <w:t>.</w:t>
      </w:r>
      <w:r w:rsidRPr="004C1427">
        <w:t xml:space="preserve"> 71</w:t>
      </w:r>
      <w:r>
        <w:t>. See also China's closing statement, paras. 11-12.</w:t>
      </w:r>
    </w:p>
  </w:footnote>
  <w:footnote w:id="158">
    <w:p w14:paraId="5DEF7693" w14:textId="451A4D01" w:rsidR="00844F7D" w:rsidRDefault="00844F7D" w:rsidP="0081313F">
      <w:pPr>
        <w:pStyle w:val="FootnoteText"/>
        <w:rPr>
          <w:rFonts w:asciiTheme="minorHAnsi" w:hAnsiTheme="minorHAnsi" w:cstheme="minorHAnsi"/>
          <w:szCs w:val="18"/>
        </w:rPr>
      </w:pPr>
      <w:r>
        <w:rPr>
          <w:rStyle w:val="FootnoteReference"/>
        </w:rPr>
        <w:footnoteRef/>
      </w:r>
      <w:r>
        <w:t xml:space="preserve"> </w:t>
      </w:r>
      <w:r w:rsidRPr="0084786B">
        <w:rPr>
          <w:rFonts w:asciiTheme="minorHAnsi" w:hAnsiTheme="minorHAnsi" w:cstheme="minorHAnsi"/>
          <w:szCs w:val="18"/>
        </w:rPr>
        <w:t>China</w:t>
      </w:r>
      <w:r>
        <w:rPr>
          <w:rFonts w:asciiTheme="minorHAnsi" w:hAnsiTheme="minorHAnsi" w:cstheme="minorHAnsi"/>
          <w:szCs w:val="18"/>
        </w:rPr>
        <w:t>'</w:t>
      </w:r>
      <w:r w:rsidRPr="0084786B">
        <w:rPr>
          <w:rFonts w:asciiTheme="minorHAnsi" w:hAnsiTheme="minorHAnsi" w:cstheme="minorHAnsi"/>
          <w:szCs w:val="18"/>
        </w:rPr>
        <w:t>s first written submission, para. 186</w:t>
      </w:r>
      <w:r w:rsidR="00AE4609">
        <w:rPr>
          <w:rFonts w:asciiTheme="minorHAnsi" w:hAnsiTheme="minorHAnsi" w:cstheme="minorHAnsi"/>
          <w:szCs w:val="18"/>
        </w:rPr>
        <w:t>:</w:t>
      </w:r>
    </w:p>
    <w:p w14:paraId="0EE97597" w14:textId="05B9733A" w:rsidR="00844F7D" w:rsidRDefault="00844F7D" w:rsidP="00B967BB">
      <w:pPr>
        <w:pStyle w:val="FootnoteText"/>
        <w:ind w:left="720"/>
      </w:pPr>
      <w:r>
        <w:t>Australia's application of a "reasonably reflect competitive market costs" test in the above three investigations is inconsistent with and is incapable of meeting the kind of examination that is called for by the second condition of the first sentence of Article 2.2.1.1. An investigating authority is required to examine whether an exporter's cost records "reasonably reflect the costs associated" with its production and sale of the product concerned. In using a "reasonably reflect competitive market costs" test in place of the considerations required by Article 2.2.1.1, Australia wrongly applied the requirement to determine whether the relevant exporters' "records… reasonably reflect[ed] the costs associated" with their production and sale of the product referred to in Article 2.2.1.1, and wrongly determined that the costs of the exporters should not be calculated on the basis of their records.</w:t>
      </w:r>
    </w:p>
  </w:footnote>
  <w:footnote w:id="159">
    <w:p w14:paraId="2D50E657" w14:textId="5B97CEFD" w:rsidR="00844F7D" w:rsidRDefault="00844F7D" w:rsidP="0081313F">
      <w:pPr>
        <w:pStyle w:val="FootnoteText"/>
      </w:pPr>
      <w:r>
        <w:rPr>
          <w:rStyle w:val="FootnoteReference"/>
        </w:rPr>
        <w:footnoteRef/>
      </w:r>
      <w:r>
        <w:t xml:space="preserve"> </w:t>
      </w:r>
      <w:r w:rsidRPr="005F0EF6">
        <w:t>Australia</w:t>
      </w:r>
      <w:r>
        <w:t>'</w:t>
      </w:r>
      <w:r w:rsidRPr="005F0EF6">
        <w:t>s</w:t>
      </w:r>
      <w:r>
        <w:t xml:space="preserve"> first written submission, paras. 177-181.</w:t>
      </w:r>
    </w:p>
  </w:footnote>
  <w:footnote w:id="160">
    <w:p w14:paraId="0AE573AF" w14:textId="77777777" w:rsidR="00844F7D" w:rsidRDefault="00844F7D" w:rsidP="00B967BB">
      <w:pPr>
        <w:pStyle w:val="FootnoteText"/>
      </w:pPr>
      <w:r>
        <w:rPr>
          <w:rStyle w:val="FootnoteReference"/>
        </w:rPr>
        <w:footnoteRef/>
      </w:r>
      <w:r>
        <w:t xml:space="preserve"> </w:t>
      </w:r>
      <w:r w:rsidRPr="00783BBA">
        <w:rPr>
          <w:i/>
          <w:iCs/>
        </w:rPr>
        <w:t>Railway Wheels Investigation 466 Report</w:t>
      </w:r>
      <w:r>
        <w:t xml:space="preserve">, (Exhibit CHN-3), pp. 24, 80 and 95. </w:t>
      </w:r>
    </w:p>
  </w:footnote>
  <w:footnote w:id="161">
    <w:p w14:paraId="48EE6981" w14:textId="389FF788" w:rsidR="00844F7D" w:rsidRDefault="00844F7D">
      <w:pPr>
        <w:pStyle w:val="FootnoteText"/>
      </w:pPr>
      <w:r>
        <w:rPr>
          <w:rStyle w:val="FootnoteReference"/>
        </w:rPr>
        <w:footnoteRef/>
      </w:r>
      <w:r>
        <w:t xml:space="preserve"> </w:t>
      </w:r>
      <w:r w:rsidRPr="00AC5808">
        <w:t>China's written submission, para</w:t>
      </w:r>
      <w:r>
        <w:t>s</w:t>
      </w:r>
      <w:r w:rsidRPr="00AC5808">
        <w:t>. 226-228.</w:t>
      </w:r>
    </w:p>
  </w:footnote>
  <w:footnote w:id="162">
    <w:p w14:paraId="33A6B2CB" w14:textId="77777777" w:rsidR="00844F7D" w:rsidRPr="004C1427" w:rsidRDefault="00844F7D" w:rsidP="00AC5808">
      <w:pPr>
        <w:pStyle w:val="FootnoteText"/>
        <w:rPr>
          <w:szCs w:val="18"/>
          <w:lang w:val="en-US"/>
        </w:rPr>
      </w:pPr>
      <w:r w:rsidRPr="004C1427">
        <w:rPr>
          <w:rStyle w:val="FootnoteReference"/>
          <w:rFonts w:eastAsiaTheme="majorEastAsia"/>
          <w:szCs w:val="18"/>
        </w:rPr>
        <w:footnoteRef/>
      </w:r>
      <w:r w:rsidRPr="004C1427">
        <w:rPr>
          <w:szCs w:val="18"/>
        </w:rPr>
        <w:t xml:space="preserve"> Panel Report, </w:t>
      </w:r>
      <w:r w:rsidRPr="004C1427">
        <w:rPr>
          <w:i/>
          <w:szCs w:val="18"/>
        </w:rPr>
        <w:t>Australia – Anti-Dumping Measures on Paper</w:t>
      </w:r>
      <w:r w:rsidRPr="004C1427">
        <w:rPr>
          <w:szCs w:val="18"/>
        </w:rPr>
        <w:t>, para. 7.103.</w:t>
      </w:r>
    </w:p>
  </w:footnote>
  <w:footnote w:id="163">
    <w:p w14:paraId="00AF87D0" w14:textId="77777777" w:rsidR="00844F7D" w:rsidRPr="004C1427" w:rsidRDefault="00844F7D" w:rsidP="002005FF">
      <w:pPr>
        <w:pStyle w:val="FootnoteText"/>
      </w:pPr>
      <w:r w:rsidRPr="004C1427">
        <w:rPr>
          <w:rStyle w:val="FootnoteReference"/>
          <w:rFonts w:eastAsiaTheme="majorEastAsia"/>
        </w:rPr>
        <w:footnoteRef/>
      </w:r>
      <w:r w:rsidRPr="004C1427">
        <w:t xml:space="preserve"> Australia</w:t>
      </w:r>
      <w:r>
        <w:t>'</w:t>
      </w:r>
      <w:r w:rsidRPr="004C1427">
        <w:t>s closing statement, para. 24</w:t>
      </w:r>
      <w:r>
        <w:t>.</w:t>
      </w:r>
    </w:p>
  </w:footnote>
  <w:footnote w:id="164">
    <w:p w14:paraId="1D25EC4A" w14:textId="77777777" w:rsidR="00844F7D" w:rsidRPr="004C1427" w:rsidRDefault="00844F7D" w:rsidP="00071220">
      <w:pPr>
        <w:pStyle w:val="FootnoteText"/>
      </w:pPr>
      <w:r w:rsidRPr="004C1427">
        <w:rPr>
          <w:rStyle w:val="FootnoteReference"/>
          <w:rFonts w:eastAsiaTheme="majorEastAsia"/>
        </w:rPr>
        <w:footnoteRef/>
      </w:r>
      <w:r w:rsidRPr="004C1427">
        <w:t xml:space="preserve"> See </w:t>
      </w:r>
      <w:r w:rsidRPr="00AC5808">
        <w:rPr>
          <w:i/>
          <w:iCs/>
        </w:rPr>
        <w:t>Customs (International Obligations) Regulation 2015, (Exhibit CHN-41)</w:t>
      </w:r>
      <w:r w:rsidRPr="004C1427">
        <w:t>, p. 36. Regulation 43(2) states that if:</w:t>
      </w:r>
    </w:p>
    <w:p w14:paraId="52E6A4DB" w14:textId="77777777" w:rsidR="00844F7D" w:rsidRPr="004C1427" w:rsidRDefault="00844F7D" w:rsidP="00071220">
      <w:pPr>
        <w:pStyle w:val="FootnoteText"/>
        <w:numPr>
          <w:ilvl w:val="0"/>
          <w:numId w:val="16"/>
        </w:numPr>
        <w:tabs>
          <w:tab w:val="clear" w:pos="720"/>
        </w:tabs>
        <w:jc w:val="left"/>
      </w:pPr>
      <w:r w:rsidRPr="004C1427">
        <w:t>an exporter or producer of like goods keeps records relating to the like goods; and</w:t>
      </w:r>
    </w:p>
    <w:p w14:paraId="754F3475" w14:textId="77777777" w:rsidR="00844F7D" w:rsidRPr="004C1427" w:rsidRDefault="00844F7D" w:rsidP="00071220">
      <w:pPr>
        <w:pStyle w:val="FootnoteText"/>
        <w:numPr>
          <w:ilvl w:val="0"/>
          <w:numId w:val="16"/>
        </w:numPr>
        <w:tabs>
          <w:tab w:val="clear" w:pos="720"/>
        </w:tabs>
        <w:jc w:val="left"/>
      </w:pPr>
      <w:r w:rsidRPr="004C1427">
        <w:t>the records:</w:t>
      </w:r>
    </w:p>
    <w:p w14:paraId="7A9C509B" w14:textId="77777777" w:rsidR="00844F7D" w:rsidRPr="004C1427" w:rsidRDefault="00844F7D" w:rsidP="0081313F">
      <w:pPr>
        <w:pStyle w:val="FootnoteText"/>
        <w:numPr>
          <w:ilvl w:val="0"/>
          <w:numId w:val="17"/>
        </w:numPr>
        <w:tabs>
          <w:tab w:val="clear" w:pos="720"/>
        </w:tabs>
        <w:jc w:val="left"/>
      </w:pPr>
      <w:r w:rsidRPr="004C1427">
        <w:t>are in accordance with generally accepted accounting principles in the country of export; and</w:t>
      </w:r>
    </w:p>
    <w:p w14:paraId="59CD3DEC" w14:textId="77777777" w:rsidR="00844F7D" w:rsidRPr="004C1427" w:rsidRDefault="00844F7D" w:rsidP="0081313F">
      <w:pPr>
        <w:pStyle w:val="FootnoteText"/>
        <w:numPr>
          <w:ilvl w:val="0"/>
          <w:numId w:val="17"/>
        </w:numPr>
        <w:tabs>
          <w:tab w:val="clear" w:pos="720"/>
        </w:tabs>
        <w:jc w:val="left"/>
      </w:pPr>
      <w:r w:rsidRPr="004C1427">
        <w:t>reasonably reflect competitive market costs associated with the production or manufacture of like goods;</w:t>
      </w:r>
    </w:p>
    <w:p w14:paraId="31CD6B11" w14:textId="77777777" w:rsidR="00844F7D" w:rsidRPr="004C1427" w:rsidRDefault="00844F7D" w:rsidP="0081313F">
      <w:pPr>
        <w:pStyle w:val="FootnoteText"/>
      </w:pPr>
      <w:r w:rsidRPr="004C1427">
        <w:t xml:space="preserve">     the Minister must work out the amount by using the information set out in the records.</w:t>
      </w:r>
    </w:p>
  </w:footnote>
  <w:footnote w:id="165">
    <w:p w14:paraId="43103D11" w14:textId="4074399F" w:rsidR="00844F7D" w:rsidRDefault="00844F7D" w:rsidP="0081313F">
      <w:pPr>
        <w:pStyle w:val="FootnoteText"/>
      </w:pPr>
      <w:r w:rsidRPr="004C1427">
        <w:rPr>
          <w:rStyle w:val="FootnoteReference"/>
        </w:rPr>
        <w:footnoteRef/>
      </w:r>
      <w:r w:rsidRPr="004C1427">
        <w:t xml:space="preserve"> China</w:t>
      </w:r>
      <w:r>
        <w:t>'</w:t>
      </w:r>
      <w:r w:rsidRPr="004C1427">
        <w:t>s opening statement, para</w:t>
      </w:r>
      <w:r>
        <w:t>.</w:t>
      </w:r>
      <w:r w:rsidRPr="004C1427">
        <w:t xml:space="preserve"> 71</w:t>
      </w:r>
      <w:r>
        <w:t>,</w:t>
      </w:r>
    </w:p>
    <w:p w14:paraId="59EE6D1F" w14:textId="1E82BD38" w:rsidR="00844F7D" w:rsidRDefault="00844F7D" w:rsidP="00860C5D">
      <w:pPr>
        <w:pStyle w:val="FootnoteText"/>
        <w:ind w:left="720"/>
      </w:pPr>
      <w:r>
        <w:t xml:space="preserve">…there is no determination in any of the investigation reports that any of the exporters' records did or did not reasonably reflect the costs associated with the exporters' production and sale of the subject goods. The correct order of analysis was not followed. Thus, as was the case in </w:t>
      </w:r>
      <w:r w:rsidRPr="00125172">
        <w:rPr>
          <w:i/>
          <w:iCs/>
        </w:rPr>
        <w:t>Australia –Paper</w:t>
      </w:r>
      <w:r>
        <w:t xml:space="preserve"> case, Australia accepts that it did not examine and determine both of the two explicit conditions in any of the three cases at hand. Thus, it did not carry out or complete the correct examination called for by Article 2.2.1.1.</w:t>
      </w:r>
    </w:p>
    <w:p w14:paraId="18A1C1B9" w14:textId="6D66B213" w:rsidR="00844F7D" w:rsidRDefault="00844F7D" w:rsidP="00860C5D">
      <w:pPr>
        <w:pStyle w:val="FootnoteText"/>
        <w:jc w:val="left"/>
      </w:pPr>
      <w:r>
        <w:t xml:space="preserve">     See also China's closing statement, paras. 11-12.</w:t>
      </w:r>
    </w:p>
  </w:footnote>
  <w:footnote w:id="166">
    <w:p w14:paraId="7026A2B1" w14:textId="77777777" w:rsidR="00844F7D" w:rsidRPr="004C1427" w:rsidRDefault="00844F7D" w:rsidP="0081313F">
      <w:pPr>
        <w:pStyle w:val="FootnoteText"/>
        <w:rPr>
          <w:szCs w:val="18"/>
        </w:rPr>
      </w:pPr>
      <w:r w:rsidRPr="004C1427">
        <w:rPr>
          <w:rStyle w:val="FootnoteReference"/>
          <w:szCs w:val="18"/>
        </w:rPr>
        <w:footnoteRef/>
      </w:r>
      <w:r w:rsidRPr="004C1427">
        <w:rPr>
          <w:szCs w:val="18"/>
        </w:rPr>
        <w:t xml:space="preserve"> Article 31 of the </w:t>
      </w:r>
      <w:r w:rsidRPr="004C1427">
        <w:rPr>
          <w:i/>
          <w:iCs/>
          <w:szCs w:val="18"/>
        </w:rPr>
        <w:t>Vienna Convention on the Law of Treaties</w:t>
      </w:r>
      <w:r w:rsidRPr="004C1427">
        <w:rPr>
          <w:szCs w:val="18"/>
        </w:rPr>
        <w:t xml:space="preserve"> (1969).</w:t>
      </w:r>
    </w:p>
  </w:footnote>
  <w:footnote w:id="167">
    <w:p w14:paraId="153C4D2D" w14:textId="73A33A05" w:rsidR="00844F7D" w:rsidRPr="009A6145" w:rsidRDefault="00844F7D" w:rsidP="0081313F">
      <w:pPr>
        <w:pStyle w:val="FootnoteText"/>
      </w:pPr>
      <w:r>
        <w:rPr>
          <w:rStyle w:val="FootnoteReference"/>
        </w:rPr>
        <w:footnoteRef/>
      </w:r>
      <w:r>
        <w:t>Article 2.2.1.1 of the Anti-Dumping Agreement.</w:t>
      </w:r>
    </w:p>
  </w:footnote>
  <w:footnote w:id="168">
    <w:p w14:paraId="00AC6ECD" w14:textId="15544F58" w:rsidR="00844F7D" w:rsidRDefault="00844F7D">
      <w:pPr>
        <w:pStyle w:val="FootnoteText"/>
      </w:pPr>
      <w:r>
        <w:rPr>
          <w:rStyle w:val="FootnoteReference"/>
        </w:rPr>
        <w:footnoteRef/>
      </w:r>
      <w:r>
        <w:t xml:space="preserve"> </w:t>
      </w:r>
      <w:r w:rsidRPr="0087118D">
        <w:rPr>
          <w:rFonts w:asciiTheme="minorHAnsi" w:hAnsiTheme="minorHAnsi" w:cstheme="minorHAnsi"/>
        </w:rPr>
        <w:t>Contrary to China</w:t>
      </w:r>
      <w:r>
        <w:rPr>
          <w:rFonts w:asciiTheme="minorHAnsi" w:hAnsiTheme="minorHAnsi" w:cstheme="minorHAnsi"/>
        </w:rPr>
        <w:t>'</w:t>
      </w:r>
      <w:r w:rsidRPr="0087118D">
        <w:rPr>
          <w:rFonts w:asciiTheme="minorHAnsi" w:hAnsiTheme="minorHAnsi" w:cstheme="minorHAnsi"/>
        </w:rPr>
        <w:t xml:space="preserve">s </w:t>
      </w:r>
      <w:r>
        <w:rPr>
          <w:rFonts w:asciiTheme="minorHAnsi" w:hAnsiTheme="minorHAnsi" w:cstheme="minorHAnsi"/>
        </w:rPr>
        <w:t>interpretation</w:t>
      </w:r>
      <w:r w:rsidRPr="0087118D">
        <w:rPr>
          <w:rFonts w:asciiTheme="minorHAnsi" w:hAnsiTheme="minorHAnsi" w:cstheme="minorHAnsi"/>
        </w:rPr>
        <w:t>, Article 2.2.1.1 does not expressly</w:t>
      </w:r>
      <w:r>
        <w:rPr>
          <w:rFonts w:asciiTheme="minorHAnsi" w:hAnsiTheme="minorHAnsi" w:cstheme="minorHAnsi"/>
        </w:rPr>
        <w:t>,</w:t>
      </w:r>
      <w:r w:rsidRPr="0087118D">
        <w:rPr>
          <w:rFonts w:asciiTheme="minorHAnsi" w:hAnsiTheme="minorHAnsi" w:cstheme="minorHAnsi"/>
        </w:rPr>
        <w:t xml:space="preserve"> or impliedly</w:t>
      </w:r>
      <w:r>
        <w:rPr>
          <w:rFonts w:asciiTheme="minorHAnsi" w:hAnsiTheme="minorHAnsi" w:cstheme="minorHAnsi"/>
        </w:rPr>
        <w:t>,</w:t>
      </w:r>
      <w:r w:rsidRPr="0087118D">
        <w:rPr>
          <w:rFonts w:asciiTheme="minorHAnsi" w:hAnsiTheme="minorHAnsi" w:cstheme="minorHAnsi"/>
        </w:rPr>
        <w:t xml:space="preserve"> require an investigating authority to make </w:t>
      </w:r>
      <w:r>
        <w:rPr>
          <w:rFonts w:asciiTheme="minorHAnsi" w:hAnsiTheme="minorHAnsi" w:cstheme="minorHAnsi"/>
        </w:rPr>
        <w:t>an</w:t>
      </w:r>
      <w:r w:rsidRPr="0087118D">
        <w:rPr>
          <w:rFonts w:asciiTheme="minorHAnsi" w:hAnsiTheme="minorHAnsi" w:cstheme="minorHAnsi"/>
        </w:rPr>
        <w:t xml:space="preserve"> affirmative finding under the first and second condition</w:t>
      </w:r>
      <w:r>
        <w:rPr>
          <w:rFonts w:asciiTheme="minorHAnsi" w:hAnsiTheme="minorHAnsi" w:cstheme="minorHAnsi"/>
        </w:rPr>
        <w:t>s</w:t>
      </w:r>
      <w:r w:rsidRPr="0087118D">
        <w:rPr>
          <w:rFonts w:asciiTheme="minorHAnsi" w:hAnsiTheme="minorHAnsi" w:cstheme="minorHAnsi"/>
        </w:rPr>
        <w:t xml:space="preserve"> before considering</w:t>
      </w:r>
      <w:r>
        <w:rPr>
          <w:rFonts w:asciiTheme="minorHAnsi" w:hAnsiTheme="minorHAnsi" w:cstheme="minorHAnsi"/>
        </w:rPr>
        <w:t>,</w:t>
      </w:r>
      <w:r w:rsidRPr="0087118D">
        <w:rPr>
          <w:rFonts w:asciiTheme="minorHAnsi" w:hAnsiTheme="minorHAnsi" w:cstheme="minorHAnsi"/>
        </w:rPr>
        <w:t xml:space="preserve"> or making</w:t>
      </w:r>
      <w:r>
        <w:rPr>
          <w:rFonts w:asciiTheme="minorHAnsi" w:hAnsiTheme="minorHAnsi" w:cstheme="minorHAnsi"/>
        </w:rPr>
        <w:t>,</w:t>
      </w:r>
      <w:r w:rsidRPr="0087118D">
        <w:rPr>
          <w:rFonts w:asciiTheme="minorHAnsi" w:hAnsiTheme="minorHAnsi" w:cstheme="minorHAnsi"/>
        </w:rPr>
        <w:t xml:space="preserve"> a finding on the basis of </w:t>
      </w:r>
      <w:r>
        <w:rPr>
          <w:rFonts w:asciiTheme="minorHAnsi" w:hAnsiTheme="minorHAnsi" w:cstheme="minorHAnsi"/>
        </w:rPr>
        <w:t>"</w:t>
      </w:r>
      <w:r w:rsidRPr="0087118D">
        <w:rPr>
          <w:rFonts w:asciiTheme="minorHAnsi" w:hAnsiTheme="minorHAnsi" w:cstheme="minorHAnsi"/>
        </w:rPr>
        <w:t>normally</w:t>
      </w:r>
      <w:r>
        <w:rPr>
          <w:rFonts w:asciiTheme="minorHAnsi" w:hAnsiTheme="minorHAnsi" w:cstheme="minorHAnsi"/>
        </w:rPr>
        <w:t>"</w:t>
      </w:r>
      <w:r w:rsidRPr="0087118D">
        <w:rPr>
          <w:rFonts w:asciiTheme="minorHAnsi" w:hAnsiTheme="minorHAnsi" w:cstheme="minorHAnsi"/>
        </w:rPr>
        <w:t>.</w:t>
      </w:r>
    </w:p>
  </w:footnote>
  <w:footnote w:id="169">
    <w:p w14:paraId="456967FA" w14:textId="5DEF646D" w:rsidR="00844F7D" w:rsidRDefault="00844F7D" w:rsidP="0081313F">
      <w:pPr>
        <w:pStyle w:val="FootnoteText"/>
      </w:pPr>
      <w:r>
        <w:rPr>
          <w:rStyle w:val="FootnoteReference"/>
        </w:rPr>
        <w:footnoteRef/>
      </w:r>
      <w:r>
        <w:t xml:space="preserve"> </w:t>
      </w:r>
      <w:r w:rsidRPr="000C6AE0">
        <w:t xml:space="preserve">The first sentence of Article 2.2.1.1 is prefaced with the phrase, </w:t>
      </w:r>
      <w:r>
        <w:t>"</w:t>
      </w:r>
      <w:r w:rsidRPr="000C6AE0">
        <w:t>For the purposes of paragraph 2,</w:t>
      </w:r>
      <w:r>
        <w:t>"</w:t>
      </w:r>
      <w:r w:rsidRPr="000C6AE0">
        <w:t xml:space="preserve"> clarifying that Article 2.2.1.1 applies in the context of calculating constructed normal value.</w:t>
      </w:r>
      <w:r>
        <w:t xml:space="preserve"> </w:t>
      </w:r>
      <w:r w:rsidRPr="000C6AE0">
        <w:t xml:space="preserve">See, e.g., Appellate Body Report, </w:t>
      </w:r>
      <w:r w:rsidRPr="00AC5808">
        <w:rPr>
          <w:i/>
          <w:iCs/>
        </w:rPr>
        <w:t>EU – Biodiesel (Argentina)</w:t>
      </w:r>
      <w:r w:rsidRPr="000C6AE0">
        <w:t xml:space="preserve">, para. 6.14, </w:t>
      </w:r>
      <w:r>
        <w:t>"</w:t>
      </w:r>
      <w:r w:rsidRPr="000C6AE0">
        <w:t>Articles 2.2.1, 2.2.1.1, and 2.2.2 of the Anti-Dumping Agreement, in turn, further elaborate on various aspects of Article 2.2.</w:t>
      </w:r>
      <w:r>
        <w:t>"</w:t>
      </w:r>
      <w:r w:rsidRPr="000C6AE0">
        <w:t xml:space="preserve"> See also, Panel Report, </w:t>
      </w:r>
      <w:r w:rsidRPr="00783BBA">
        <w:rPr>
          <w:i/>
          <w:iCs/>
        </w:rPr>
        <w:t>Australia – Anti-Dumping Measures on Paper</w:t>
      </w:r>
      <w:r w:rsidRPr="000C6AE0">
        <w:t>, paras. 7.131-7.132.</w:t>
      </w:r>
    </w:p>
  </w:footnote>
  <w:footnote w:id="170">
    <w:p w14:paraId="5C26823C" w14:textId="77777777" w:rsidR="00844F7D" w:rsidRPr="0087118D" w:rsidRDefault="00844F7D" w:rsidP="0081313F">
      <w:pPr>
        <w:pStyle w:val="FootnoteText"/>
        <w:rPr>
          <w:rFonts w:asciiTheme="minorHAnsi" w:hAnsiTheme="minorHAnsi" w:cstheme="minorHAnsi"/>
          <w:szCs w:val="18"/>
        </w:rPr>
      </w:pPr>
      <w:r w:rsidRPr="0087118D">
        <w:rPr>
          <w:rStyle w:val="FootnoteReference"/>
          <w:rFonts w:asciiTheme="minorHAnsi" w:hAnsiTheme="minorHAnsi" w:cstheme="minorHAnsi"/>
          <w:szCs w:val="18"/>
        </w:rPr>
        <w:footnoteRef/>
      </w:r>
      <w:r w:rsidRPr="0087118D">
        <w:rPr>
          <w:rFonts w:asciiTheme="minorHAnsi" w:hAnsiTheme="minorHAnsi" w:cstheme="minorHAnsi"/>
          <w:szCs w:val="18"/>
        </w:rPr>
        <w:t xml:space="preserve"> Panel Report, </w:t>
      </w:r>
      <w:r w:rsidRPr="0087118D">
        <w:rPr>
          <w:rFonts w:asciiTheme="minorHAnsi" w:hAnsiTheme="minorHAnsi" w:cstheme="minorHAnsi"/>
          <w:i/>
          <w:szCs w:val="18"/>
        </w:rPr>
        <w:t>Australia – Anti-Dumping Measures on Paper</w:t>
      </w:r>
      <w:r w:rsidRPr="0087118D">
        <w:rPr>
          <w:rFonts w:asciiTheme="minorHAnsi" w:hAnsiTheme="minorHAnsi" w:cstheme="minorHAnsi"/>
          <w:szCs w:val="18"/>
        </w:rPr>
        <w:t>, para. 7.111.</w:t>
      </w:r>
    </w:p>
  </w:footnote>
  <w:footnote w:id="171">
    <w:p w14:paraId="4C5F2DF5" w14:textId="1D926750" w:rsidR="00844F7D" w:rsidRPr="0087118D" w:rsidRDefault="00844F7D" w:rsidP="0081313F">
      <w:pPr>
        <w:pStyle w:val="A4Footnote"/>
        <w:rPr>
          <w:rFonts w:asciiTheme="minorHAnsi" w:hAnsiTheme="minorHAnsi" w:cstheme="minorHAnsi"/>
          <w:sz w:val="18"/>
          <w:szCs w:val="18"/>
          <w:highlight w:val="yellow"/>
        </w:rPr>
      </w:pPr>
      <w:r w:rsidRPr="007F6A07">
        <w:rPr>
          <w:rStyle w:val="FootnoteReference"/>
          <w:rFonts w:asciiTheme="minorHAnsi" w:hAnsiTheme="minorHAnsi" w:cstheme="minorHAnsi"/>
          <w:sz w:val="18"/>
          <w:szCs w:val="18"/>
        </w:rPr>
        <w:footnoteRef/>
      </w:r>
      <w:r w:rsidRPr="0087118D">
        <w:rPr>
          <w:rFonts w:asciiTheme="minorHAnsi" w:hAnsiTheme="minorHAnsi" w:cstheme="minorHAnsi"/>
          <w:sz w:val="18"/>
          <w:szCs w:val="18"/>
        </w:rPr>
        <w:t xml:space="preserve"> Appellate Body Report, </w:t>
      </w:r>
      <w:r w:rsidRPr="0087118D">
        <w:rPr>
          <w:rFonts w:asciiTheme="minorHAnsi" w:hAnsiTheme="minorHAnsi" w:cstheme="minorHAnsi"/>
          <w:i/>
          <w:sz w:val="18"/>
          <w:szCs w:val="18"/>
        </w:rPr>
        <w:t>US – Clove Cigarettes</w:t>
      </w:r>
      <w:r w:rsidRPr="0087118D">
        <w:rPr>
          <w:rFonts w:asciiTheme="minorHAnsi" w:hAnsiTheme="minorHAnsi" w:cstheme="minorHAnsi"/>
          <w:sz w:val="18"/>
          <w:szCs w:val="18"/>
        </w:rPr>
        <w:t xml:space="preserve">, para. 273; See also Panel Report, </w:t>
      </w:r>
      <w:r w:rsidRPr="0087118D">
        <w:rPr>
          <w:rFonts w:asciiTheme="minorHAnsi" w:hAnsiTheme="minorHAnsi" w:cstheme="minorHAnsi"/>
          <w:i/>
          <w:iCs/>
          <w:sz w:val="18"/>
          <w:szCs w:val="18"/>
        </w:rPr>
        <w:t>EU – Biodiesel (Indonesia)</w:t>
      </w:r>
      <w:r w:rsidRPr="0087118D">
        <w:rPr>
          <w:rFonts w:asciiTheme="minorHAnsi" w:hAnsiTheme="minorHAnsi" w:cstheme="minorHAnsi"/>
          <w:sz w:val="18"/>
          <w:szCs w:val="18"/>
        </w:rPr>
        <w:t xml:space="preserve">, para. 7.65; Panel Report, </w:t>
      </w:r>
      <w:r w:rsidRPr="0087118D">
        <w:rPr>
          <w:rFonts w:asciiTheme="minorHAnsi" w:hAnsiTheme="minorHAnsi" w:cstheme="minorHAnsi"/>
          <w:i/>
          <w:sz w:val="18"/>
          <w:szCs w:val="18"/>
        </w:rPr>
        <w:t>Australia – Anti-Dumping Measures on Paper</w:t>
      </w:r>
      <w:r w:rsidRPr="0087118D">
        <w:rPr>
          <w:rFonts w:asciiTheme="minorHAnsi" w:hAnsiTheme="minorHAnsi" w:cstheme="minorHAnsi"/>
          <w:sz w:val="18"/>
          <w:szCs w:val="18"/>
        </w:rPr>
        <w:t>, para. 7.111.</w:t>
      </w:r>
    </w:p>
  </w:footnote>
  <w:footnote w:id="172">
    <w:p w14:paraId="7A72FB00" w14:textId="77777777" w:rsidR="00844F7D" w:rsidRPr="00091047" w:rsidRDefault="00844F7D" w:rsidP="0081313F">
      <w:pPr>
        <w:pStyle w:val="FootnoteText"/>
        <w:rPr>
          <w:iCs/>
        </w:rPr>
      </w:pPr>
      <w:r w:rsidRPr="0087118D">
        <w:rPr>
          <w:rStyle w:val="FootnoteReference"/>
          <w:rFonts w:asciiTheme="minorHAnsi" w:hAnsiTheme="minorHAnsi" w:cstheme="minorHAnsi"/>
          <w:szCs w:val="18"/>
        </w:rPr>
        <w:footnoteRef/>
      </w:r>
      <w:r w:rsidRPr="0087118D">
        <w:rPr>
          <w:rFonts w:asciiTheme="minorHAnsi" w:hAnsiTheme="minorHAnsi" w:cstheme="minorHAnsi"/>
          <w:szCs w:val="18"/>
        </w:rPr>
        <w:t xml:space="preserve"> See, for e.g., Panel Report, </w:t>
      </w:r>
      <w:r w:rsidRPr="0087118D">
        <w:rPr>
          <w:rFonts w:asciiTheme="minorHAnsi" w:hAnsiTheme="minorHAnsi" w:cstheme="minorHAnsi"/>
          <w:i/>
          <w:szCs w:val="18"/>
        </w:rPr>
        <w:t xml:space="preserve">China – Broiler Products, </w:t>
      </w:r>
      <w:r w:rsidRPr="0087118D">
        <w:rPr>
          <w:rFonts w:asciiTheme="minorHAnsi" w:hAnsiTheme="minorHAnsi" w:cstheme="minorHAnsi"/>
          <w:iCs/>
          <w:szCs w:val="18"/>
        </w:rPr>
        <w:t xml:space="preserve">para. </w:t>
      </w:r>
      <w:r w:rsidRPr="0087118D">
        <w:rPr>
          <w:rFonts w:asciiTheme="minorHAnsi" w:hAnsiTheme="minorHAnsi" w:cstheme="minorHAnsi"/>
          <w:iCs/>
          <w:szCs w:val="18"/>
          <w:lang w:val="fr-CH"/>
        </w:rPr>
        <w:t xml:space="preserve">7.161; Panel Report, </w:t>
      </w:r>
      <w:r w:rsidRPr="0087118D">
        <w:rPr>
          <w:rFonts w:asciiTheme="minorHAnsi" w:hAnsiTheme="minorHAnsi" w:cstheme="minorHAnsi"/>
          <w:i/>
          <w:szCs w:val="18"/>
          <w:lang w:val="fr-CH"/>
        </w:rPr>
        <w:t xml:space="preserve">EU – Biodiesel (Argentina), </w:t>
      </w:r>
      <w:r w:rsidRPr="0087118D">
        <w:rPr>
          <w:rFonts w:asciiTheme="minorHAnsi" w:hAnsiTheme="minorHAnsi" w:cstheme="minorHAnsi"/>
          <w:iCs/>
          <w:szCs w:val="18"/>
          <w:lang w:val="fr-CH"/>
        </w:rPr>
        <w:t xml:space="preserve">para. </w:t>
      </w:r>
      <w:r w:rsidRPr="0087118D">
        <w:rPr>
          <w:rFonts w:asciiTheme="minorHAnsi" w:hAnsiTheme="minorHAnsi" w:cstheme="minorHAnsi"/>
          <w:iCs/>
          <w:szCs w:val="18"/>
        </w:rPr>
        <w:t>7.227.</w:t>
      </w:r>
    </w:p>
  </w:footnote>
  <w:footnote w:id="173">
    <w:p w14:paraId="28141787" w14:textId="7B32927C" w:rsidR="00844F7D" w:rsidRPr="006057B6" w:rsidRDefault="00844F7D" w:rsidP="0081313F">
      <w:pPr>
        <w:pStyle w:val="FootnoteText"/>
      </w:pPr>
      <w:r w:rsidRPr="006057B6">
        <w:rPr>
          <w:rStyle w:val="FootnoteReference"/>
        </w:rPr>
        <w:footnoteRef/>
      </w:r>
      <w:r w:rsidRPr="006057B6">
        <w:t xml:space="preserve"> </w:t>
      </w:r>
      <w:r w:rsidR="00905DE5" w:rsidRPr="00905DE5">
        <w:t xml:space="preserve">In the rest of this section, Australia will use the term </w:t>
      </w:r>
      <w:r w:rsidR="004057C1">
        <w:t>"</w:t>
      </w:r>
      <w:r w:rsidR="00905DE5" w:rsidRPr="00905DE5">
        <w:t>first, second and third circumstances</w:t>
      </w:r>
      <w:r w:rsidR="004057C1">
        <w:t>"</w:t>
      </w:r>
      <w:r w:rsidR="00905DE5" w:rsidRPr="00905DE5">
        <w:t xml:space="preserve"> to refer to the three circumstances identified in the first sentence of Article 2.2.1.1, as in Australia’s view, that is more appropriate terminology for the purpose of this discussion in this section of the purported existence of a mandatory </w:t>
      </w:r>
      <w:r w:rsidR="00113FAF">
        <w:t>order</w:t>
      </w:r>
      <w:r w:rsidR="00905DE5" w:rsidRPr="00905DE5">
        <w:t xml:space="preserve"> of analysis. Australia is aware that the latter two circumstances are sometimes colloquially referred to as the "first and second condition". These labels originated in 2013 in</w:t>
      </w:r>
      <w:r w:rsidR="00BF2092">
        <w:t xml:space="preserve"> Panel Report,</w:t>
      </w:r>
      <w:r w:rsidR="00905DE5" w:rsidRPr="00905DE5">
        <w:t xml:space="preserve"> </w:t>
      </w:r>
      <w:r w:rsidR="00905DE5" w:rsidRPr="00113FAF">
        <w:rPr>
          <w:i/>
          <w:iCs/>
        </w:rPr>
        <w:t>China – Broiler Products</w:t>
      </w:r>
      <w:r w:rsidR="00905DE5" w:rsidRPr="00905DE5">
        <w:t>, para. 7.133 when the Panel relayed the arguments of the applicant. Historically, however, previous panels have used the phrasing of "provisos" (in 1999 in</w:t>
      </w:r>
      <w:r w:rsidR="00BF2092">
        <w:t xml:space="preserve"> Panel Report,</w:t>
      </w:r>
      <w:r w:rsidR="00905DE5" w:rsidRPr="00905DE5">
        <w:t xml:space="preserve"> </w:t>
      </w:r>
      <w:r w:rsidR="00905DE5" w:rsidRPr="00113FAF">
        <w:rPr>
          <w:i/>
          <w:iCs/>
        </w:rPr>
        <w:t>US – DRAMS</w:t>
      </w:r>
      <w:r w:rsidR="00905DE5" w:rsidRPr="00905DE5">
        <w:t xml:space="preserve">, para. 6.66) or "elements" (in 2002 in </w:t>
      </w:r>
      <w:r w:rsidR="00BF2092">
        <w:t xml:space="preserve">Panel Report, </w:t>
      </w:r>
      <w:r w:rsidR="00905DE5" w:rsidRPr="00113FAF">
        <w:rPr>
          <w:i/>
          <w:iCs/>
        </w:rPr>
        <w:t>Egypt – Steel Rebar</w:t>
      </w:r>
      <w:r w:rsidR="00905DE5" w:rsidRPr="00905DE5">
        <w:t xml:space="preserve">, para. 7.393). In other parts of this submission, however, for the Panel and Secretariat’s ease of understanding, Australia uses the colloquial terminology of </w:t>
      </w:r>
      <w:r w:rsidR="004057C1">
        <w:t>"</w:t>
      </w:r>
      <w:r w:rsidR="00905DE5" w:rsidRPr="00905DE5">
        <w:t>first and second condition</w:t>
      </w:r>
      <w:r w:rsidR="004057C1">
        <w:t>"</w:t>
      </w:r>
      <w:r w:rsidR="00905DE5" w:rsidRPr="00905DE5">
        <w:t xml:space="preserve"> to refer to the second and third circumstances given that is the language China uses in its submissions.</w:t>
      </w:r>
    </w:p>
  </w:footnote>
  <w:footnote w:id="174">
    <w:p w14:paraId="754CE6D1" w14:textId="6DD679FE" w:rsidR="00844F7D" w:rsidRDefault="00844F7D" w:rsidP="00C8399E">
      <w:pPr>
        <w:pStyle w:val="P1-N1Paragraph1-Number1"/>
        <w:numPr>
          <w:ilvl w:val="0"/>
          <w:numId w:val="0"/>
        </w:numPr>
        <w:spacing w:after="0" w:line="240" w:lineRule="auto"/>
      </w:pPr>
      <w:r>
        <w:rPr>
          <w:rStyle w:val="FootnoteReference"/>
        </w:rPr>
        <w:footnoteRef/>
      </w:r>
      <w:r>
        <w:t xml:space="preserve"> </w:t>
      </w:r>
      <w:r w:rsidRPr="00517015">
        <w:rPr>
          <w:sz w:val="18"/>
          <w:szCs w:val="18"/>
        </w:rPr>
        <w:t xml:space="preserve">If the Panel were to search Article 2.2.1.1 for any indication of an anticipated ordering, the sole, but weak, indicator of a potential sequence is that the adverb </w:t>
      </w:r>
      <w:r>
        <w:rPr>
          <w:sz w:val="18"/>
          <w:szCs w:val="18"/>
        </w:rPr>
        <w:t>"</w:t>
      </w:r>
      <w:r w:rsidRPr="00517015">
        <w:rPr>
          <w:sz w:val="18"/>
          <w:szCs w:val="18"/>
        </w:rPr>
        <w:t>normally</w:t>
      </w:r>
      <w:r>
        <w:rPr>
          <w:sz w:val="18"/>
          <w:szCs w:val="18"/>
        </w:rPr>
        <w:t>"</w:t>
      </w:r>
      <w:r w:rsidRPr="00517015">
        <w:rPr>
          <w:sz w:val="18"/>
          <w:szCs w:val="18"/>
        </w:rPr>
        <w:t xml:space="preserve"> is the first to appear in the Article. Its location at the start of the sentence means that its grammatical effect in the sentence is to modify the balance of what follows: if circumstances are not normal and ordinary, the obligations and exceptions in the balance of the sentence have no operation. While Australia does not contend that it follows from this that there is a mandatory obligation to consider whether conditions are </w:t>
      </w:r>
      <w:r>
        <w:rPr>
          <w:sz w:val="18"/>
          <w:szCs w:val="18"/>
        </w:rPr>
        <w:t>"</w:t>
      </w:r>
      <w:r w:rsidRPr="00517015">
        <w:rPr>
          <w:sz w:val="18"/>
          <w:szCs w:val="18"/>
        </w:rPr>
        <w:t>normal</w:t>
      </w:r>
      <w:r>
        <w:rPr>
          <w:sz w:val="18"/>
          <w:szCs w:val="18"/>
        </w:rPr>
        <w:t>"</w:t>
      </w:r>
      <w:r w:rsidRPr="00517015">
        <w:rPr>
          <w:sz w:val="18"/>
          <w:szCs w:val="18"/>
        </w:rPr>
        <w:t xml:space="preserve"> </w:t>
      </w:r>
      <w:r w:rsidRPr="00517015">
        <w:rPr>
          <w:i/>
          <w:iCs/>
          <w:sz w:val="18"/>
          <w:szCs w:val="18"/>
        </w:rPr>
        <w:t>first</w:t>
      </w:r>
      <w:r w:rsidRPr="00517015">
        <w:rPr>
          <w:sz w:val="18"/>
          <w:szCs w:val="18"/>
        </w:rPr>
        <w:t>, it is a further factor weighing against China</w:t>
      </w:r>
      <w:r>
        <w:rPr>
          <w:sz w:val="18"/>
          <w:szCs w:val="18"/>
        </w:rPr>
        <w:t>'</w:t>
      </w:r>
      <w:r w:rsidRPr="00517015">
        <w:rPr>
          <w:sz w:val="18"/>
          <w:szCs w:val="18"/>
        </w:rPr>
        <w:t xml:space="preserve">s contention that </w:t>
      </w:r>
      <w:r>
        <w:rPr>
          <w:sz w:val="18"/>
          <w:szCs w:val="18"/>
        </w:rPr>
        <w:t>"</w:t>
      </w:r>
      <w:r w:rsidRPr="00517015">
        <w:rPr>
          <w:sz w:val="18"/>
          <w:szCs w:val="18"/>
        </w:rPr>
        <w:t>normally</w:t>
      </w:r>
      <w:r>
        <w:rPr>
          <w:sz w:val="18"/>
          <w:szCs w:val="18"/>
        </w:rPr>
        <w:t>"</w:t>
      </w:r>
      <w:r w:rsidRPr="00517015">
        <w:rPr>
          <w:sz w:val="18"/>
          <w:szCs w:val="18"/>
        </w:rPr>
        <w:t xml:space="preserve"> must be considered </w:t>
      </w:r>
      <w:r w:rsidRPr="00517015">
        <w:rPr>
          <w:i/>
          <w:iCs/>
          <w:sz w:val="18"/>
          <w:szCs w:val="18"/>
        </w:rPr>
        <w:t>last</w:t>
      </w:r>
      <w:r w:rsidRPr="00517015">
        <w:rPr>
          <w:sz w:val="18"/>
          <w:szCs w:val="18"/>
        </w:rPr>
        <w:t>.</w:t>
      </w:r>
    </w:p>
  </w:footnote>
  <w:footnote w:id="175">
    <w:p w14:paraId="457FDCC5" w14:textId="26A0CBBA" w:rsidR="00844F7D" w:rsidRDefault="00844F7D" w:rsidP="0081313F">
      <w:pPr>
        <w:pStyle w:val="FootnoteText"/>
      </w:pPr>
      <w:r>
        <w:rPr>
          <w:rStyle w:val="FootnoteReference"/>
        </w:rPr>
        <w:footnoteRef/>
      </w:r>
      <w:r>
        <w:t xml:space="preserve"> The lack of qualification to the verb "shall" is a key point of distinction with Article 2.2.1.1, where "shall" is preceded by "normally."</w:t>
      </w:r>
    </w:p>
  </w:footnote>
  <w:footnote w:id="176">
    <w:p w14:paraId="73619570" w14:textId="741A7A19" w:rsidR="00844F7D" w:rsidRDefault="00844F7D">
      <w:pPr>
        <w:pStyle w:val="FootnoteText"/>
      </w:pPr>
      <w:r>
        <w:rPr>
          <w:rStyle w:val="FootnoteReference"/>
        </w:rPr>
        <w:footnoteRef/>
      </w:r>
      <w:r>
        <w:t xml:space="preserve"> China's opening statement, para. 71. See also China's closing statement, paras. 11-12.</w:t>
      </w:r>
    </w:p>
  </w:footnote>
  <w:footnote w:id="177">
    <w:p w14:paraId="33A97EEB" w14:textId="4F551F17" w:rsidR="00844F7D" w:rsidRPr="004C1427" w:rsidRDefault="00844F7D" w:rsidP="0081313F">
      <w:pPr>
        <w:pStyle w:val="FootnoteText"/>
        <w:rPr>
          <w:szCs w:val="18"/>
        </w:rPr>
      </w:pPr>
      <w:r w:rsidRPr="004C1427">
        <w:rPr>
          <w:rStyle w:val="FootnoteReference"/>
          <w:szCs w:val="18"/>
        </w:rPr>
        <w:footnoteRef/>
      </w:r>
      <w:r w:rsidRPr="004C1427">
        <w:rPr>
          <w:szCs w:val="18"/>
        </w:rPr>
        <w:t xml:space="preserve"> Panel Report, </w:t>
      </w:r>
      <w:r w:rsidRPr="004C1427">
        <w:rPr>
          <w:i/>
          <w:iCs/>
          <w:szCs w:val="18"/>
        </w:rPr>
        <w:t>Australia-Anti-Dumping Measures on Paper</w:t>
      </w:r>
      <w:r w:rsidRPr="004C1427">
        <w:rPr>
          <w:szCs w:val="18"/>
        </w:rPr>
        <w:t>, para</w:t>
      </w:r>
      <w:r>
        <w:rPr>
          <w:szCs w:val="18"/>
        </w:rPr>
        <w:t>.</w:t>
      </w:r>
      <w:r w:rsidRPr="004C1427">
        <w:rPr>
          <w:szCs w:val="18"/>
        </w:rPr>
        <w:t xml:space="preserve"> 7.111.</w:t>
      </w:r>
    </w:p>
  </w:footnote>
  <w:footnote w:id="178">
    <w:p w14:paraId="0876B964" w14:textId="55C0F2F4" w:rsidR="00844F7D" w:rsidRDefault="00844F7D" w:rsidP="0081313F">
      <w:pPr>
        <w:pStyle w:val="FootnoteText"/>
      </w:pPr>
      <w:r w:rsidRPr="004C1427">
        <w:rPr>
          <w:rStyle w:val="FootnoteReference"/>
          <w:szCs w:val="18"/>
        </w:rPr>
        <w:footnoteRef/>
      </w:r>
      <w:r w:rsidRPr="004C1427">
        <w:rPr>
          <w:szCs w:val="18"/>
        </w:rPr>
        <w:t xml:space="preserve"> Panel Report, </w:t>
      </w:r>
      <w:r w:rsidRPr="004C1427">
        <w:rPr>
          <w:i/>
          <w:iCs/>
          <w:szCs w:val="18"/>
        </w:rPr>
        <w:t>Australia-Anti-Dumping Measures on Paper</w:t>
      </w:r>
      <w:r w:rsidRPr="004C1427">
        <w:rPr>
          <w:szCs w:val="18"/>
        </w:rPr>
        <w:t>, para</w:t>
      </w:r>
      <w:r>
        <w:rPr>
          <w:szCs w:val="18"/>
        </w:rPr>
        <w:t>s.</w:t>
      </w:r>
      <w:r w:rsidRPr="004C1427">
        <w:rPr>
          <w:szCs w:val="18"/>
        </w:rPr>
        <w:t xml:space="preserve"> 7.112 </w:t>
      </w:r>
      <w:r>
        <w:rPr>
          <w:szCs w:val="18"/>
        </w:rPr>
        <w:t>-</w:t>
      </w:r>
      <w:r w:rsidRPr="004C1427">
        <w:rPr>
          <w:szCs w:val="18"/>
        </w:rPr>
        <w:t xml:space="preserve"> 7.114</w:t>
      </w:r>
      <w:r>
        <w:rPr>
          <w:szCs w:val="18"/>
        </w:rPr>
        <w:t xml:space="preserve"> (fns. omitted)</w:t>
      </w:r>
      <w:r w:rsidRPr="004C1427">
        <w:rPr>
          <w:szCs w:val="18"/>
        </w:rPr>
        <w:t>.</w:t>
      </w:r>
    </w:p>
  </w:footnote>
  <w:footnote w:id="179">
    <w:p w14:paraId="4DB2F7C3" w14:textId="72B4D6FA" w:rsidR="00844F7D" w:rsidRDefault="00844F7D" w:rsidP="0081313F">
      <w:pPr>
        <w:pStyle w:val="FootnoteText"/>
      </w:pPr>
      <w:r>
        <w:rPr>
          <w:rStyle w:val="FootnoteReference"/>
        </w:rPr>
        <w:footnoteRef/>
      </w:r>
      <w:r>
        <w:t xml:space="preserve"> Panel Report, </w:t>
      </w:r>
      <w:r w:rsidRPr="00A17B31">
        <w:rPr>
          <w:i/>
          <w:iCs/>
        </w:rPr>
        <w:t xml:space="preserve">Australia-Anti-Dumping Measures on </w:t>
      </w:r>
      <w:r>
        <w:rPr>
          <w:i/>
          <w:iCs/>
        </w:rPr>
        <w:t>Paper</w:t>
      </w:r>
      <w:r>
        <w:t>, para. 7.115.</w:t>
      </w:r>
    </w:p>
  </w:footnote>
  <w:footnote w:id="180">
    <w:p w14:paraId="65D7C3C9" w14:textId="3358E22A" w:rsidR="00844F7D" w:rsidRDefault="00844F7D" w:rsidP="0081313F">
      <w:pPr>
        <w:pStyle w:val="FootnoteText"/>
      </w:pPr>
      <w:r>
        <w:rPr>
          <w:rStyle w:val="FootnoteReference"/>
        </w:rPr>
        <w:footnoteRef/>
      </w:r>
      <w:r>
        <w:t xml:space="preserve"> Panel Report, </w:t>
      </w:r>
      <w:r w:rsidRPr="00A17B31">
        <w:rPr>
          <w:i/>
          <w:iCs/>
        </w:rPr>
        <w:t xml:space="preserve">Australia-Anti-Dumping Measures on </w:t>
      </w:r>
      <w:r>
        <w:rPr>
          <w:i/>
          <w:iCs/>
        </w:rPr>
        <w:t>Paper</w:t>
      </w:r>
      <w:r>
        <w:t>, paras. 7.110, 7.117, 7.126.</w:t>
      </w:r>
    </w:p>
  </w:footnote>
  <w:footnote w:id="181">
    <w:p w14:paraId="217EEEF5" w14:textId="4BEE6924" w:rsidR="00844F7D" w:rsidRDefault="00844F7D" w:rsidP="0081313F">
      <w:pPr>
        <w:pStyle w:val="FootnoteText"/>
      </w:pPr>
      <w:r>
        <w:rPr>
          <w:rStyle w:val="FootnoteReference"/>
        </w:rPr>
        <w:footnoteRef/>
      </w:r>
      <w:r>
        <w:t xml:space="preserve"> Panel Report, </w:t>
      </w:r>
      <w:r w:rsidRPr="00A17B31">
        <w:rPr>
          <w:i/>
          <w:iCs/>
        </w:rPr>
        <w:t xml:space="preserve">Australia-Anti-Dumping Measures on </w:t>
      </w:r>
      <w:r>
        <w:rPr>
          <w:i/>
          <w:iCs/>
        </w:rPr>
        <w:t>Paper</w:t>
      </w:r>
      <w:r>
        <w:t>, paras. 7.117 - 7.118.</w:t>
      </w:r>
    </w:p>
  </w:footnote>
  <w:footnote w:id="182">
    <w:p w14:paraId="1DA1E6ED" w14:textId="4681F15C" w:rsidR="00844F7D" w:rsidRDefault="00844F7D" w:rsidP="0081313F">
      <w:pPr>
        <w:pStyle w:val="FootnoteText"/>
      </w:pPr>
      <w:r>
        <w:rPr>
          <w:rStyle w:val="FootnoteReference"/>
        </w:rPr>
        <w:footnoteRef/>
      </w:r>
      <w:r>
        <w:t xml:space="preserve"> Panel Report, </w:t>
      </w:r>
      <w:r w:rsidRPr="00A17B31">
        <w:rPr>
          <w:i/>
          <w:iCs/>
        </w:rPr>
        <w:t xml:space="preserve">Australia-Anti-Dumping Measures on </w:t>
      </w:r>
      <w:r>
        <w:rPr>
          <w:i/>
          <w:iCs/>
        </w:rPr>
        <w:t>Paper</w:t>
      </w:r>
      <w:r>
        <w:t>, para. 7.117.</w:t>
      </w:r>
    </w:p>
  </w:footnote>
  <w:footnote w:id="183">
    <w:p w14:paraId="613BAEF5" w14:textId="55BB2C29" w:rsidR="00844F7D" w:rsidRDefault="00844F7D" w:rsidP="0081313F">
      <w:pPr>
        <w:pStyle w:val="FootnoteText"/>
      </w:pPr>
      <w:r>
        <w:rPr>
          <w:rStyle w:val="FootnoteReference"/>
        </w:rPr>
        <w:footnoteRef/>
      </w:r>
      <w:r>
        <w:t xml:space="preserve"> An investigating authority certainly has the discretion to sequence their analysis by first considering whether the two other conditions are satisfied, and then considering "normally" only if they are satisfied. However, there is no requirement that investigating authorities take this approach.</w:t>
      </w:r>
    </w:p>
  </w:footnote>
  <w:footnote w:id="184">
    <w:p w14:paraId="6A56DB98" w14:textId="77777777" w:rsidR="00844F7D" w:rsidRPr="00B03F25" w:rsidRDefault="00844F7D" w:rsidP="00432D8C">
      <w:pPr>
        <w:pStyle w:val="FootnoteText"/>
      </w:pPr>
      <w:r>
        <w:rPr>
          <w:rStyle w:val="FootnoteReference"/>
        </w:rPr>
        <w:footnoteRef/>
      </w:r>
      <w:r>
        <w:t xml:space="preserve"> Panel Report, </w:t>
      </w:r>
      <w:r>
        <w:rPr>
          <w:i/>
          <w:iCs/>
        </w:rPr>
        <w:t>Ukraine-Ammonium Nitrate</w:t>
      </w:r>
      <w:r>
        <w:rPr>
          <w:iCs/>
        </w:rPr>
        <w:t>, para. 7.80.</w:t>
      </w:r>
    </w:p>
  </w:footnote>
  <w:footnote w:id="185">
    <w:p w14:paraId="07B205C0" w14:textId="77980DC0" w:rsidR="00844F7D" w:rsidRDefault="00844F7D">
      <w:pPr>
        <w:pStyle w:val="FootnoteText"/>
      </w:pPr>
      <w:r>
        <w:rPr>
          <w:rStyle w:val="FootnoteReference"/>
        </w:rPr>
        <w:footnoteRef/>
      </w:r>
      <w:r>
        <w:t xml:space="preserve"> China's closing statement, para. 12.</w:t>
      </w:r>
    </w:p>
  </w:footnote>
  <w:footnote w:id="186">
    <w:p w14:paraId="7C0CA9CC" w14:textId="77777777" w:rsidR="00844F7D" w:rsidRPr="00FC7747" w:rsidRDefault="00844F7D" w:rsidP="008939B9">
      <w:pPr>
        <w:pStyle w:val="FootnoteText"/>
      </w:pPr>
      <w:r>
        <w:rPr>
          <w:rStyle w:val="FootnoteReference"/>
        </w:rPr>
        <w:footnoteRef/>
      </w:r>
      <w:r>
        <w:t xml:space="preserve"> Appellate Body Report, </w:t>
      </w:r>
      <w:r>
        <w:rPr>
          <w:i/>
          <w:iCs/>
        </w:rPr>
        <w:t>Ukraine-Ammonium Nitrate</w:t>
      </w:r>
      <w:r>
        <w:rPr>
          <w:iCs/>
        </w:rPr>
        <w:t>, para. 6.87 (emphasis added).</w:t>
      </w:r>
    </w:p>
  </w:footnote>
  <w:footnote w:id="187">
    <w:p w14:paraId="752F4A4C" w14:textId="5FC5115D" w:rsidR="00844F7D" w:rsidRDefault="00844F7D" w:rsidP="0081313F">
      <w:pPr>
        <w:pStyle w:val="FootnoteText"/>
        <w:rPr>
          <w:lang w:val="en-US"/>
        </w:rPr>
      </w:pPr>
      <w:r>
        <w:rPr>
          <w:rStyle w:val="FootnoteReference"/>
        </w:rPr>
        <w:footnoteRef/>
      </w:r>
      <w:r>
        <w:rPr>
          <w:lang w:val="en-US"/>
        </w:rPr>
        <w:t xml:space="preserve"> Article 2.1 of the Anti-Dumping Agreement</w:t>
      </w:r>
      <w:r w:rsidR="0026471E">
        <w:rPr>
          <w:lang w:val="en-US"/>
        </w:rPr>
        <w:t>:</w:t>
      </w:r>
    </w:p>
    <w:p w14:paraId="1664FB56" w14:textId="5DD1ACE0" w:rsidR="00844F7D" w:rsidRDefault="00844F7D" w:rsidP="00AC5808">
      <w:pPr>
        <w:pStyle w:val="FootnoteText"/>
        <w:ind w:left="720"/>
        <w:rPr>
          <w:lang w:val="en-US"/>
        </w:rPr>
      </w:pPr>
      <w:r>
        <w:rPr>
          <w:lang w:val="en-US"/>
        </w:rPr>
        <w:t>For the purpose of this Agreement, a product is to be considered as being dumped, i.e.  introduced into the commerce of another country at less than its normal value, if the export price of the product exported from one country to another is less than the comparable price, in the ordinary course of trade, for the like product when destined for consumption in the exporting country.</w:t>
      </w:r>
    </w:p>
  </w:footnote>
  <w:footnote w:id="188">
    <w:p w14:paraId="6E9691D2" w14:textId="223CE5B7" w:rsidR="00844F7D" w:rsidRDefault="00844F7D" w:rsidP="0081313F">
      <w:pPr>
        <w:pStyle w:val="FootnoteText"/>
      </w:pPr>
      <w:r>
        <w:rPr>
          <w:rStyle w:val="FootnoteReference"/>
        </w:rPr>
        <w:footnoteRef/>
      </w:r>
      <w:r>
        <w:t xml:space="preserve"> China's response to Panel question no. 62, para. 165</w:t>
      </w:r>
      <w:r w:rsidR="00071E75">
        <w:t xml:space="preserve"> (original emphasis).</w:t>
      </w:r>
    </w:p>
  </w:footnote>
  <w:footnote w:id="189">
    <w:p w14:paraId="75CEAFA2" w14:textId="26517280" w:rsidR="00844F7D" w:rsidRDefault="00844F7D" w:rsidP="0081313F">
      <w:pPr>
        <w:pStyle w:val="FootnoteText"/>
      </w:pPr>
      <w:r>
        <w:rPr>
          <w:rStyle w:val="FootnoteReference"/>
        </w:rPr>
        <w:footnoteRef/>
      </w:r>
      <w:r>
        <w:t xml:space="preserve"> Australia's first written submission, paras. 193-229.</w:t>
      </w:r>
    </w:p>
  </w:footnote>
  <w:footnote w:id="190">
    <w:p w14:paraId="1534DCD4" w14:textId="57DBA00E" w:rsidR="00844F7D" w:rsidRPr="004C1427" w:rsidRDefault="00844F7D" w:rsidP="0081313F">
      <w:pPr>
        <w:pStyle w:val="FootnoteText"/>
        <w:rPr>
          <w:szCs w:val="18"/>
        </w:rPr>
      </w:pPr>
      <w:r w:rsidRPr="004C1427">
        <w:rPr>
          <w:rStyle w:val="FootnoteReference"/>
          <w:szCs w:val="18"/>
        </w:rPr>
        <w:footnoteRef/>
      </w:r>
      <w:r w:rsidRPr="004C1427">
        <w:rPr>
          <w:szCs w:val="18"/>
        </w:rPr>
        <w:t xml:space="preserve"> </w:t>
      </w:r>
      <w:r>
        <w:rPr>
          <w:szCs w:val="18"/>
        </w:rPr>
        <w:t>Australia's first written submission, paras. 11-21.</w:t>
      </w:r>
      <w:r w:rsidRPr="004C1427">
        <w:rPr>
          <w:szCs w:val="18"/>
        </w:rPr>
        <w:t xml:space="preserve"> </w:t>
      </w:r>
    </w:p>
  </w:footnote>
  <w:footnote w:id="191">
    <w:p w14:paraId="07D5AE11" w14:textId="284233F4" w:rsidR="00844F7D" w:rsidRPr="004A09A8" w:rsidRDefault="00844F7D" w:rsidP="00572221">
      <w:pPr>
        <w:pStyle w:val="FootnoteText"/>
        <w:rPr>
          <w:rFonts w:asciiTheme="minorHAnsi" w:hAnsiTheme="minorHAnsi" w:cstheme="minorHAnsi"/>
          <w:szCs w:val="18"/>
        </w:rPr>
      </w:pPr>
      <w:r w:rsidRPr="004C1427">
        <w:rPr>
          <w:rStyle w:val="FootnoteReference"/>
          <w:szCs w:val="18"/>
        </w:rPr>
        <w:footnoteRef/>
      </w:r>
      <w:r w:rsidRPr="004C1427">
        <w:rPr>
          <w:szCs w:val="18"/>
        </w:rPr>
        <w:t xml:space="preserve"> </w:t>
      </w:r>
      <w:r w:rsidRPr="008C57B8">
        <w:rPr>
          <w:color w:val="000000" w:themeColor="text1"/>
        </w:rPr>
        <w:t>Article 11 of the DSU, and Articles 17.5(ii) and 17.6(i) of the Anti-Dumping Agreement</w:t>
      </w:r>
      <w:r>
        <w:rPr>
          <w:szCs w:val="18"/>
        </w:rPr>
        <w:t xml:space="preserve">; </w:t>
      </w:r>
      <w:r w:rsidRPr="004C1427">
        <w:rPr>
          <w:szCs w:val="18"/>
        </w:rPr>
        <w:t xml:space="preserve">Panel Report, </w:t>
      </w:r>
      <w:r w:rsidRPr="004C1427">
        <w:rPr>
          <w:i/>
          <w:iCs/>
          <w:szCs w:val="18"/>
        </w:rPr>
        <w:t xml:space="preserve">US – Softwood Lumber VI, </w:t>
      </w:r>
      <w:r w:rsidRPr="004C1427">
        <w:rPr>
          <w:szCs w:val="18"/>
        </w:rPr>
        <w:t>para. 7.15.</w:t>
      </w:r>
      <w:r w:rsidRPr="000344B8">
        <w:t xml:space="preserve"> </w:t>
      </w:r>
      <w:r>
        <w:t>Further, w</w:t>
      </w:r>
      <w:r w:rsidRPr="006752E1">
        <w:t xml:space="preserve">here </w:t>
      </w:r>
      <w:r>
        <w:t>the</w:t>
      </w:r>
      <w:r w:rsidRPr="006752E1">
        <w:t xml:space="preserve"> </w:t>
      </w:r>
      <w:r>
        <w:t>P</w:t>
      </w:r>
      <w:r w:rsidRPr="006752E1">
        <w:t xml:space="preserve">anel finds that a relevant provision of the Anti-Dumping Agreement admits of more than one permissible interpretation, the </w:t>
      </w:r>
      <w:r>
        <w:t>P</w:t>
      </w:r>
      <w:r w:rsidRPr="006752E1">
        <w:t>anel shall find the authorities</w:t>
      </w:r>
      <w:r>
        <w:t>'</w:t>
      </w:r>
      <w:r w:rsidRPr="006752E1">
        <w:t xml:space="preserve"> measure to be in conformity with the Agreement if it rests upon one of those permissible interpretations</w:t>
      </w:r>
      <w:r>
        <w:t>.</w:t>
      </w:r>
      <w:r w:rsidRPr="000344B8">
        <w:t xml:space="preserve"> </w:t>
      </w:r>
      <w:r w:rsidRPr="00DA47BF">
        <w:rPr>
          <w:i/>
          <w:iCs/>
        </w:rPr>
        <w:t>See</w:t>
      </w:r>
      <w:r>
        <w:t xml:space="preserve"> Article 17.6(ii) of the Anti-Dumping Agreement.</w:t>
      </w:r>
    </w:p>
  </w:footnote>
  <w:footnote w:id="192">
    <w:p w14:paraId="6EE70C96" w14:textId="77777777" w:rsidR="00844F7D" w:rsidRPr="004C1427" w:rsidRDefault="00844F7D" w:rsidP="0081313F">
      <w:pPr>
        <w:pStyle w:val="FootnoteText"/>
        <w:rPr>
          <w:szCs w:val="18"/>
        </w:rPr>
      </w:pPr>
      <w:r w:rsidRPr="004C1427">
        <w:rPr>
          <w:rStyle w:val="FootnoteReference"/>
          <w:szCs w:val="18"/>
        </w:rPr>
        <w:footnoteRef/>
      </w:r>
      <w:r w:rsidRPr="004C1427">
        <w:rPr>
          <w:szCs w:val="18"/>
        </w:rPr>
        <w:t xml:space="preserve"> </w:t>
      </w:r>
      <w:r w:rsidRPr="004C1427">
        <w:rPr>
          <w:i/>
          <w:iCs/>
          <w:szCs w:val="18"/>
        </w:rPr>
        <w:t>Railway Wheels Investigation 466 Report</w:t>
      </w:r>
      <w:r w:rsidRPr="004C1427">
        <w:rPr>
          <w:szCs w:val="18"/>
        </w:rPr>
        <w:t>, (Exhibit CHN-3), pp. 24, 80, 95.</w:t>
      </w:r>
    </w:p>
  </w:footnote>
  <w:footnote w:id="193">
    <w:p w14:paraId="30DAD413" w14:textId="77777777" w:rsidR="00844F7D" w:rsidRPr="004C1427" w:rsidRDefault="00844F7D" w:rsidP="0081313F">
      <w:pPr>
        <w:pStyle w:val="FootnoteText"/>
        <w:rPr>
          <w:szCs w:val="18"/>
        </w:rPr>
      </w:pPr>
      <w:r w:rsidRPr="004C1427">
        <w:rPr>
          <w:rStyle w:val="FootnoteReference"/>
          <w:szCs w:val="18"/>
        </w:rPr>
        <w:footnoteRef/>
      </w:r>
      <w:r w:rsidRPr="004C1427">
        <w:rPr>
          <w:szCs w:val="18"/>
        </w:rPr>
        <w:t xml:space="preserve"> </w:t>
      </w:r>
      <w:r w:rsidRPr="004C1427">
        <w:rPr>
          <w:i/>
          <w:iCs/>
          <w:szCs w:val="18"/>
        </w:rPr>
        <w:t>Railway Wheels Investigation 466 Report</w:t>
      </w:r>
      <w:r w:rsidRPr="004C1427">
        <w:rPr>
          <w:szCs w:val="18"/>
        </w:rPr>
        <w:t>, (Exhibit CHN-3), pp. 24, 80, 95.</w:t>
      </w:r>
    </w:p>
  </w:footnote>
  <w:footnote w:id="194">
    <w:p w14:paraId="01F8E802" w14:textId="216E41E7" w:rsidR="00844F7D" w:rsidRDefault="00844F7D">
      <w:pPr>
        <w:pStyle w:val="FootnoteText"/>
      </w:pPr>
      <w:r>
        <w:rPr>
          <w:rStyle w:val="FootnoteReference"/>
        </w:rPr>
        <w:footnoteRef/>
      </w:r>
      <w:r>
        <w:t xml:space="preserve"> China's opening statement, paras. 45-46.</w:t>
      </w:r>
    </w:p>
  </w:footnote>
  <w:footnote w:id="195">
    <w:p w14:paraId="4A0F1C4F" w14:textId="55B883AC" w:rsidR="00844F7D" w:rsidRPr="004C1427" w:rsidRDefault="00844F7D" w:rsidP="0081313F">
      <w:pPr>
        <w:pStyle w:val="FootnoteText"/>
      </w:pPr>
      <w:r w:rsidRPr="004C1427">
        <w:rPr>
          <w:rStyle w:val="FootnoteReference"/>
        </w:rPr>
        <w:footnoteRef/>
      </w:r>
      <w:r w:rsidRPr="004C1427">
        <w:t xml:space="preserve"> China</w:t>
      </w:r>
      <w:r>
        <w:t>'</w:t>
      </w:r>
      <w:r w:rsidRPr="004C1427">
        <w:t>s opening statement, paras. 45</w:t>
      </w:r>
      <w:r>
        <w:t>-46</w:t>
      </w:r>
      <w:r w:rsidRPr="004C1427">
        <w:t>, 64-65.</w:t>
      </w:r>
    </w:p>
  </w:footnote>
  <w:footnote w:id="196">
    <w:p w14:paraId="38F82BD5" w14:textId="4E42E4CD" w:rsidR="00844F7D" w:rsidRDefault="00844F7D" w:rsidP="0081313F">
      <w:pPr>
        <w:pStyle w:val="FootnoteText"/>
      </w:pPr>
      <w:r>
        <w:rPr>
          <w:rStyle w:val="FootnoteReference"/>
        </w:rPr>
        <w:footnoteRef/>
      </w:r>
      <w:r>
        <w:t xml:space="preserve"> Australia's first written submission, paras. 279-283; Australia's opening statement paras. 61-63; Australia's closing statement, paras. 17-21; Appellate Body Report, </w:t>
      </w:r>
      <w:r w:rsidRPr="00AC5808">
        <w:rPr>
          <w:i/>
          <w:iCs/>
        </w:rPr>
        <w:t>EU – Biodiesel (Argentina)</w:t>
      </w:r>
      <w:r>
        <w:t>, para. 6.70</w:t>
      </w:r>
      <w:r w:rsidR="00344B6D">
        <w:t>:</w:t>
      </w:r>
    </w:p>
    <w:p w14:paraId="40BDEA66" w14:textId="142F9C91" w:rsidR="00844F7D" w:rsidRDefault="00844F7D" w:rsidP="00AC5808">
      <w:pPr>
        <w:pStyle w:val="FootnoteText"/>
        <w:ind w:left="720"/>
      </w:pPr>
      <w:r>
        <w:t>We observe that Article 2.2 of the Anti‐Dumping Agreement and Article VI:1(b)(ii) of the GATT 1994 do not contain additional words or qualifying language specifying the type of evidence that must be used, or limiting the sources of information or evidence to only those sources inside the country of origin. An investigating authority will naturally look for information on the cost of production "in the country of origin" from sources inside the country. At the same time, these provisions do not preclude the possibility that the authority may also need to look for such information from sources outside the country</w:t>
      </w:r>
      <w:r w:rsidR="00344B6D">
        <w:t>.</w:t>
      </w:r>
    </w:p>
  </w:footnote>
  <w:footnote w:id="197">
    <w:p w14:paraId="50D633E1" w14:textId="75E2F5B5" w:rsidR="00844F7D" w:rsidRPr="004A7123" w:rsidRDefault="00844F7D" w:rsidP="0081313F">
      <w:pPr>
        <w:pStyle w:val="FootnoteText"/>
      </w:pPr>
      <w:r>
        <w:rPr>
          <w:rStyle w:val="FootnoteReference"/>
        </w:rPr>
        <w:footnoteRef/>
      </w:r>
      <w:r>
        <w:t xml:space="preserve"> </w:t>
      </w:r>
      <w:r w:rsidRPr="004C1427">
        <w:t>China</w:t>
      </w:r>
      <w:r>
        <w:t>'</w:t>
      </w:r>
      <w:r w:rsidRPr="004C1427">
        <w:t>s opening statement, para</w:t>
      </w:r>
      <w:r>
        <w:t xml:space="preserve">. 65. </w:t>
      </w:r>
    </w:p>
  </w:footnote>
  <w:footnote w:id="198">
    <w:p w14:paraId="44911D00" w14:textId="10E28B33" w:rsidR="00844F7D" w:rsidRPr="004C1427" w:rsidRDefault="00844F7D" w:rsidP="0081313F">
      <w:pPr>
        <w:pStyle w:val="FootnoteText"/>
      </w:pPr>
      <w:r w:rsidRPr="004C1427">
        <w:rPr>
          <w:rStyle w:val="FootnoteReference"/>
        </w:rPr>
        <w:footnoteRef/>
      </w:r>
      <w:r w:rsidRPr="004C1427">
        <w:t xml:space="preserve"> </w:t>
      </w:r>
      <w:r>
        <w:t>Australia's first written submission, paras. 284-288</w:t>
      </w:r>
      <w:r w:rsidRPr="004C1427">
        <w:t xml:space="preserve">; </w:t>
      </w:r>
      <w:r w:rsidRPr="00AC5808">
        <w:rPr>
          <w:i/>
          <w:iCs/>
        </w:rPr>
        <w:t>Railway Wheels Investigation 466 Report</w:t>
      </w:r>
      <w:r>
        <w:t>, (Exhibit CHN-3)</w:t>
      </w:r>
      <w:r w:rsidRPr="004C1427">
        <w:t>, p</w:t>
      </w:r>
      <w:r>
        <w:t>.</w:t>
      </w:r>
      <w:r w:rsidRPr="004C1427">
        <w:t xml:space="preserve"> 102</w:t>
      </w:r>
      <w:r>
        <w:t>.</w:t>
      </w:r>
    </w:p>
  </w:footnote>
  <w:footnote w:id="199">
    <w:p w14:paraId="3DD562DB" w14:textId="1ED9F300" w:rsidR="00844F7D" w:rsidRDefault="00844F7D" w:rsidP="0081313F">
      <w:pPr>
        <w:pStyle w:val="FootnoteText"/>
      </w:pPr>
      <w:r w:rsidRPr="00AC5808">
        <w:rPr>
          <w:rStyle w:val="FootnoteReference"/>
        </w:rPr>
        <w:footnoteRef/>
      </w:r>
      <w:r w:rsidRPr="00AC5808">
        <w:t xml:space="preserve"> Australia</w:t>
      </w:r>
      <w:r>
        <w:t>'</w:t>
      </w:r>
      <w:r w:rsidRPr="00AC5808">
        <w:t xml:space="preserve">s first written submission, </w:t>
      </w:r>
      <w:r>
        <w:t>paras. 284, 230-233.</w:t>
      </w:r>
    </w:p>
  </w:footnote>
  <w:footnote w:id="200">
    <w:p w14:paraId="3E3E4BA8" w14:textId="7DFB382F" w:rsidR="00844F7D" w:rsidRPr="00517015" w:rsidRDefault="00844F7D" w:rsidP="0081313F">
      <w:pPr>
        <w:pStyle w:val="FootnoteText"/>
        <w:rPr>
          <w:lang w:val="en-US"/>
        </w:rPr>
      </w:pPr>
      <w:r>
        <w:rPr>
          <w:rStyle w:val="FootnoteReference"/>
        </w:rPr>
        <w:footnoteRef/>
      </w:r>
      <w:r>
        <w:t xml:space="preserve"> </w:t>
      </w:r>
      <w:r>
        <w:rPr>
          <w:lang w:val="en-US"/>
        </w:rPr>
        <w:t>Australia's first written submission, paras. 286-288.</w:t>
      </w:r>
    </w:p>
  </w:footnote>
  <w:footnote w:id="201">
    <w:p w14:paraId="6B0851C3" w14:textId="7BAC7482" w:rsidR="00844F7D" w:rsidRDefault="00844F7D" w:rsidP="0081313F">
      <w:pPr>
        <w:pStyle w:val="FootnoteText"/>
      </w:pPr>
      <w:r>
        <w:rPr>
          <w:rStyle w:val="FootnoteReference"/>
        </w:rPr>
        <w:footnoteRef/>
      </w:r>
      <w:r>
        <w:t xml:space="preserve"> Australia's first written submission, paras. 298-306; </w:t>
      </w:r>
      <w:r w:rsidRPr="00125D53">
        <w:rPr>
          <w:i/>
          <w:iCs/>
        </w:rPr>
        <w:t>Railway Wheels Investigation 466 Report</w:t>
      </w:r>
      <w:r w:rsidRPr="00125D53">
        <w:t>, (Exhibit CHN-3), p. 102.</w:t>
      </w:r>
    </w:p>
  </w:footnote>
  <w:footnote w:id="202">
    <w:p w14:paraId="4A892BE7" w14:textId="099A5EC4" w:rsidR="00844F7D" w:rsidRDefault="00844F7D" w:rsidP="0081313F">
      <w:pPr>
        <w:pStyle w:val="FootnoteText"/>
      </w:pPr>
      <w:r>
        <w:rPr>
          <w:rStyle w:val="FootnoteReference"/>
        </w:rPr>
        <w:footnoteRef/>
      </w:r>
      <w:r>
        <w:t xml:space="preserve"> Panel question no. 21,</w:t>
      </w:r>
    </w:p>
    <w:p w14:paraId="3935A48B" w14:textId="4A5C3CFF" w:rsidR="00844F7D" w:rsidRPr="00B872BD" w:rsidRDefault="00844F7D" w:rsidP="005E5200">
      <w:pPr>
        <w:pStyle w:val="FootnoteText"/>
        <w:ind w:left="720"/>
      </w:pPr>
      <w:r w:rsidRPr="00517015">
        <w:rPr>
          <w:b/>
          <w:bCs/>
        </w:rPr>
        <w:t>To both parties</w:t>
      </w:r>
      <w:r>
        <w:t xml:space="preserve"> - If non-Chinese surrogate costs were properly used by the ADC to construct normal values, consistent with Articles 2.2.1.1 and 2.2, would the adjustments that China advocates have led the ADC to essentially revert back to the exporters' actual costs to construct normal values? Would such a result make legal or practical sense? Please explain.</w:t>
      </w:r>
    </w:p>
  </w:footnote>
  <w:footnote w:id="203">
    <w:p w14:paraId="59F64854" w14:textId="3B52A141" w:rsidR="00844F7D" w:rsidRDefault="00844F7D" w:rsidP="0081313F">
      <w:pPr>
        <w:pStyle w:val="FootnoteText"/>
      </w:pPr>
      <w:r>
        <w:rPr>
          <w:rStyle w:val="FootnoteReference"/>
        </w:rPr>
        <w:footnoteRef/>
      </w:r>
      <w:r>
        <w:t xml:space="preserve"> Australia's first written submission, paras. 279-283. </w:t>
      </w:r>
      <w:r w:rsidRPr="00252432">
        <w:t xml:space="preserve">See also Appellate Body Report, </w:t>
      </w:r>
      <w:r w:rsidRPr="00252432">
        <w:rPr>
          <w:i/>
          <w:iCs/>
        </w:rPr>
        <w:t>EU – Biodiesel (Argentina)</w:t>
      </w:r>
      <w:r w:rsidRPr="00252432">
        <w:t>, paras. 6.70, 6.73.</w:t>
      </w:r>
    </w:p>
  </w:footnote>
  <w:footnote w:id="204">
    <w:p w14:paraId="695337A6" w14:textId="7DC9233A" w:rsidR="00844F7D" w:rsidRDefault="00844F7D" w:rsidP="0081313F">
      <w:pPr>
        <w:pStyle w:val="FootnoteText"/>
      </w:pPr>
      <w:r>
        <w:rPr>
          <w:rStyle w:val="FootnoteReference"/>
        </w:rPr>
        <w:footnoteRef/>
      </w:r>
      <w:r>
        <w:t xml:space="preserve"> China's opening statement, para. 61.</w:t>
      </w:r>
    </w:p>
  </w:footnote>
  <w:footnote w:id="205">
    <w:p w14:paraId="388AC780" w14:textId="2D6CAD76" w:rsidR="00844F7D" w:rsidRDefault="00844F7D" w:rsidP="0081313F">
      <w:pPr>
        <w:pStyle w:val="FootnoteText"/>
      </w:pPr>
      <w:r>
        <w:rPr>
          <w:rStyle w:val="FootnoteReference"/>
        </w:rPr>
        <w:footnoteRef/>
      </w:r>
      <w:r>
        <w:t xml:space="preserve"> China's opening statement, para. 64.</w:t>
      </w:r>
    </w:p>
  </w:footnote>
  <w:footnote w:id="206">
    <w:p w14:paraId="3F145E6E" w14:textId="622621BF" w:rsidR="00844F7D" w:rsidRDefault="00844F7D" w:rsidP="0081313F">
      <w:pPr>
        <w:pStyle w:val="FootnoteText"/>
      </w:pPr>
      <w:r>
        <w:rPr>
          <w:rStyle w:val="FootnoteReference"/>
        </w:rPr>
        <w:footnoteRef/>
      </w:r>
      <w:r>
        <w:t xml:space="preserve"> China's opening statement, para. 64.</w:t>
      </w:r>
    </w:p>
  </w:footnote>
  <w:footnote w:id="207">
    <w:p w14:paraId="0B776F24" w14:textId="408C10EB" w:rsidR="00844F7D" w:rsidRPr="00400A1F" w:rsidRDefault="00844F7D" w:rsidP="0081313F">
      <w:pPr>
        <w:pStyle w:val="FootnoteText"/>
      </w:pPr>
      <w:r>
        <w:rPr>
          <w:rStyle w:val="FootnoteReference"/>
        </w:rPr>
        <w:footnoteRef/>
      </w:r>
      <w:r>
        <w:t xml:space="preserve"> Australia's first written submission, paras. 284-288.</w:t>
      </w:r>
    </w:p>
  </w:footnote>
  <w:footnote w:id="208">
    <w:p w14:paraId="0459F0D7" w14:textId="2B7950EA" w:rsidR="00844F7D" w:rsidRDefault="00844F7D">
      <w:pPr>
        <w:pStyle w:val="FootnoteText"/>
      </w:pPr>
      <w:r>
        <w:rPr>
          <w:rStyle w:val="FootnoteReference"/>
        </w:rPr>
        <w:footnoteRef/>
      </w:r>
      <w:r>
        <w:t xml:space="preserve"> </w:t>
      </w:r>
      <w:r w:rsidRPr="009806D7">
        <w:t>Australia</w:t>
      </w:r>
      <w:r>
        <w:t>'</w:t>
      </w:r>
      <w:r w:rsidRPr="009806D7">
        <w:t xml:space="preserve">s first written submission, </w:t>
      </w:r>
      <w:r w:rsidRPr="00427164">
        <w:t>paras. 289-292</w:t>
      </w:r>
      <w:r w:rsidRPr="009806D7">
        <w:t xml:space="preserve">; </w:t>
      </w:r>
      <w:r w:rsidRPr="00427164">
        <w:rPr>
          <w:i/>
          <w:iCs/>
        </w:rPr>
        <w:t>Railway Wheels Investigation 466 Report</w:t>
      </w:r>
      <w:r w:rsidRPr="00427164">
        <w:t>, (Exhibit CHN-3), pp. 99.</w:t>
      </w:r>
    </w:p>
  </w:footnote>
  <w:footnote w:id="209">
    <w:p w14:paraId="1F823250" w14:textId="77777777" w:rsidR="00844F7D" w:rsidRDefault="00844F7D" w:rsidP="0081313F">
      <w:pPr>
        <w:pStyle w:val="FootnoteText"/>
      </w:pPr>
      <w:r>
        <w:rPr>
          <w:rStyle w:val="FootnoteReference"/>
        </w:rPr>
        <w:footnoteRef/>
      </w:r>
      <w:r>
        <w:t xml:space="preserve"> </w:t>
      </w:r>
      <w:r w:rsidRPr="005E5200">
        <w:rPr>
          <w:i/>
          <w:iCs/>
        </w:rPr>
        <w:t>Railway Wheels Investigation 466 Report</w:t>
      </w:r>
      <w:r>
        <w:t>, (Exhibit CHN-3), p. 99.</w:t>
      </w:r>
    </w:p>
  </w:footnote>
  <w:footnote w:id="210">
    <w:p w14:paraId="3BE0E911" w14:textId="656D9D1B" w:rsidR="00844F7D" w:rsidRPr="00874A23" w:rsidRDefault="00844F7D" w:rsidP="0059405A">
      <w:pPr>
        <w:pStyle w:val="FootnoteText"/>
      </w:pPr>
      <w:r w:rsidRPr="00874A23">
        <w:rPr>
          <w:rStyle w:val="FootnoteReference"/>
        </w:rPr>
        <w:footnoteRef/>
      </w:r>
      <w:r w:rsidRPr="00874A23">
        <w:t xml:space="preserve"> </w:t>
      </w:r>
      <w:r w:rsidRPr="00943E21">
        <w:rPr>
          <w:rFonts w:asciiTheme="minorHAnsi" w:hAnsiTheme="minorHAnsi" w:cstheme="minorHAnsi"/>
          <w:szCs w:val="18"/>
        </w:rPr>
        <w:t>China</w:t>
      </w:r>
      <w:r>
        <w:rPr>
          <w:rFonts w:asciiTheme="minorHAnsi" w:hAnsiTheme="minorHAnsi" w:cstheme="minorHAnsi"/>
          <w:szCs w:val="18"/>
        </w:rPr>
        <w:t>'</w:t>
      </w:r>
      <w:r w:rsidRPr="00943E21">
        <w:rPr>
          <w:rFonts w:asciiTheme="minorHAnsi" w:hAnsiTheme="minorHAnsi" w:cstheme="minorHAnsi"/>
          <w:szCs w:val="18"/>
        </w:rPr>
        <w:t xml:space="preserve">s panel request, </w:t>
      </w:r>
      <w:r>
        <w:rPr>
          <w:rFonts w:asciiTheme="minorHAnsi" w:hAnsiTheme="minorHAnsi" w:cstheme="minorHAnsi"/>
          <w:szCs w:val="18"/>
        </w:rPr>
        <w:t>section</w:t>
      </w:r>
      <w:r w:rsidRPr="00943E21">
        <w:rPr>
          <w:rFonts w:asciiTheme="minorHAnsi" w:hAnsiTheme="minorHAnsi" w:cstheme="minorHAnsi"/>
          <w:szCs w:val="18"/>
        </w:rPr>
        <w:t xml:space="preserve"> B.1.5.</w:t>
      </w:r>
    </w:p>
  </w:footnote>
  <w:footnote w:id="211">
    <w:p w14:paraId="47A1AEB3" w14:textId="1405EF28" w:rsidR="00844F7D" w:rsidRDefault="00844F7D" w:rsidP="0081313F">
      <w:pPr>
        <w:pStyle w:val="FootnoteText"/>
      </w:pPr>
      <w:r w:rsidRPr="00874A23">
        <w:rPr>
          <w:rStyle w:val="FootnoteReference"/>
        </w:rPr>
        <w:footnoteRef/>
      </w:r>
      <w:r w:rsidRPr="00874A23">
        <w:t xml:space="preserve"> China</w:t>
      </w:r>
      <w:r>
        <w:t>'</w:t>
      </w:r>
      <w:r w:rsidRPr="00874A23">
        <w:t>s response to Panel questions no</w:t>
      </w:r>
      <w:r>
        <w:t>s</w:t>
      </w:r>
      <w:r w:rsidRPr="00874A23">
        <w:t>. 15</w:t>
      </w:r>
      <w:r>
        <w:t>-16, paras. 49-60.</w:t>
      </w:r>
    </w:p>
  </w:footnote>
  <w:footnote w:id="212">
    <w:p w14:paraId="504490D0" w14:textId="33258D10" w:rsidR="00844F7D" w:rsidRDefault="00844F7D">
      <w:pPr>
        <w:pStyle w:val="FootnoteText"/>
      </w:pPr>
      <w:r>
        <w:rPr>
          <w:rStyle w:val="FootnoteReference"/>
        </w:rPr>
        <w:footnoteRef/>
      </w:r>
      <w:r>
        <w:t xml:space="preserve"> China's first written submission, para. 308.</w:t>
      </w:r>
    </w:p>
  </w:footnote>
  <w:footnote w:id="213">
    <w:p w14:paraId="419272A1" w14:textId="5F9F413B" w:rsidR="00844F7D" w:rsidRDefault="00844F7D">
      <w:pPr>
        <w:pStyle w:val="FootnoteText"/>
      </w:pPr>
      <w:r>
        <w:rPr>
          <w:rStyle w:val="FootnoteReference"/>
        </w:rPr>
        <w:footnoteRef/>
      </w:r>
      <w:r>
        <w:t xml:space="preserve"> Australia's first written submission, paras. 258, 175-181.</w:t>
      </w:r>
    </w:p>
  </w:footnote>
  <w:footnote w:id="214">
    <w:p w14:paraId="5B05CA4E" w14:textId="137E1DB1" w:rsidR="00844F7D" w:rsidRDefault="00844F7D" w:rsidP="0081313F">
      <w:pPr>
        <w:pStyle w:val="FootnoteText"/>
      </w:pPr>
      <w:r>
        <w:rPr>
          <w:rStyle w:val="FootnoteReference"/>
        </w:rPr>
        <w:footnoteRef/>
      </w:r>
      <w:r>
        <w:t xml:space="preserve"> China's response to Panel's question no. 15, paras. 49-54.</w:t>
      </w:r>
    </w:p>
  </w:footnote>
  <w:footnote w:id="215">
    <w:p w14:paraId="7BD88984" w14:textId="082332FE" w:rsidR="00844F7D" w:rsidRDefault="00844F7D">
      <w:pPr>
        <w:pStyle w:val="FootnoteText"/>
      </w:pPr>
      <w:r>
        <w:rPr>
          <w:rStyle w:val="FootnoteReference"/>
        </w:rPr>
        <w:footnoteRef/>
      </w:r>
      <w:r>
        <w:t xml:space="preserve"> China's opening statement, paras. 84-85.</w:t>
      </w:r>
    </w:p>
  </w:footnote>
  <w:footnote w:id="216">
    <w:p w14:paraId="082EF5C5" w14:textId="0E1C4616" w:rsidR="00844F7D" w:rsidRDefault="00844F7D" w:rsidP="0081313F">
      <w:pPr>
        <w:pStyle w:val="FootnoteText"/>
      </w:pPr>
      <w:r>
        <w:rPr>
          <w:rStyle w:val="FootnoteReference"/>
        </w:rPr>
        <w:footnoteRef/>
      </w:r>
      <w:r>
        <w:t xml:space="preserve"> Australia's first written submission, paras. 260-265.</w:t>
      </w:r>
    </w:p>
  </w:footnote>
  <w:footnote w:id="217">
    <w:p w14:paraId="0C973B78" w14:textId="3180913E" w:rsidR="00844F7D" w:rsidRPr="000C1964" w:rsidRDefault="00844F7D" w:rsidP="0081313F">
      <w:pPr>
        <w:pStyle w:val="FootnoteText"/>
      </w:pPr>
      <w:r>
        <w:rPr>
          <w:rStyle w:val="FootnoteReference"/>
        </w:rPr>
        <w:footnoteRef/>
      </w:r>
      <w:r>
        <w:t xml:space="preserve"> Australia first written submission, paras. </w:t>
      </w:r>
      <w:r w:rsidRPr="000C1964">
        <w:t xml:space="preserve">260-265; </w:t>
      </w:r>
      <w:r w:rsidRPr="000C1964">
        <w:rPr>
          <w:rFonts w:asciiTheme="minorHAnsi" w:hAnsiTheme="minorHAnsi" w:cstheme="minorHAnsi"/>
          <w:szCs w:val="18"/>
        </w:rPr>
        <w:t>[[</w:t>
      </w:r>
      <w:r w:rsidR="000C1964" w:rsidRPr="00A84BE6">
        <w:rPr>
          <w:rFonts w:asciiTheme="minorHAnsi" w:hAnsiTheme="minorHAnsi" w:cstheme="minorHAnsi"/>
          <w:szCs w:val="18"/>
          <w:highlight w:val="black"/>
        </w:rPr>
        <w:t xml:space="preserve">xxxxxxxx xxxxxx x </w:t>
      </w:r>
      <w:r w:rsidR="000C1964" w:rsidRPr="00A84BE6">
        <w:rPr>
          <w:rFonts w:asciiTheme="minorHAnsi" w:hAnsiTheme="minorHAnsi" w:cstheme="minorHAnsi"/>
          <w:szCs w:val="18"/>
          <w:highlight w:val="black"/>
          <w:lang w:val="en-US"/>
        </w:rPr>
        <w:t>xxxxxxxx xxxxxxxxxxxxxx xxxxxxxxx x xx xxxx xxxxxxx x xxxxx xxx xxxxxxxxxxx xxxx xxxxxx</w:t>
      </w:r>
      <w:r w:rsidRPr="000C1964">
        <w:rPr>
          <w:rFonts w:asciiTheme="minorHAnsi" w:hAnsiTheme="minorHAnsi" w:cstheme="minorHAnsi"/>
          <w:szCs w:val="18"/>
          <w:lang w:val="en-US"/>
        </w:rPr>
        <w:t>, (Exhibit AUS-39 (BCI))]].</w:t>
      </w:r>
    </w:p>
  </w:footnote>
  <w:footnote w:id="218">
    <w:p w14:paraId="4E976846" w14:textId="0E6CA025" w:rsidR="000077DE" w:rsidRDefault="000077DE" w:rsidP="000077DE">
      <w:pPr>
        <w:pStyle w:val="FootnoteText"/>
      </w:pPr>
      <w:r w:rsidRPr="000C1964">
        <w:rPr>
          <w:rStyle w:val="FootnoteReference"/>
        </w:rPr>
        <w:footnoteRef/>
      </w:r>
      <w:r w:rsidRPr="000C1964">
        <w:t xml:space="preserve"> Australia first written submission, paras. 260-265; </w:t>
      </w:r>
      <w:r w:rsidRPr="000C1964">
        <w:rPr>
          <w:rFonts w:asciiTheme="minorHAnsi" w:hAnsiTheme="minorHAnsi" w:cstheme="minorHAnsi"/>
          <w:szCs w:val="18"/>
        </w:rPr>
        <w:t>[[</w:t>
      </w:r>
      <w:r w:rsidR="000C1964" w:rsidRPr="00A84BE6">
        <w:rPr>
          <w:rFonts w:asciiTheme="minorHAnsi" w:hAnsiTheme="minorHAnsi" w:cstheme="minorHAnsi"/>
          <w:szCs w:val="18"/>
          <w:highlight w:val="black"/>
        </w:rPr>
        <w:t xml:space="preserve">xxxxxxxx xxxxxx x </w:t>
      </w:r>
      <w:r w:rsidR="000C1964" w:rsidRPr="00A84BE6">
        <w:rPr>
          <w:rFonts w:asciiTheme="minorHAnsi" w:hAnsiTheme="minorHAnsi" w:cstheme="minorHAnsi"/>
          <w:szCs w:val="18"/>
          <w:highlight w:val="black"/>
          <w:lang w:val="en-US"/>
        </w:rPr>
        <w:t>xxxxxxxx xxxxxxxxxxxxxx xxxxxxxxx x xx xxxx xxxxxxx x xxxxx xxx xxxxxxxxxxx xxxx xxxxxx</w:t>
      </w:r>
      <w:r w:rsidRPr="000C1964">
        <w:rPr>
          <w:rFonts w:asciiTheme="minorHAnsi" w:hAnsiTheme="minorHAnsi" w:cstheme="minorHAnsi"/>
          <w:szCs w:val="18"/>
          <w:lang w:val="en-US"/>
        </w:rPr>
        <w:t xml:space="preserve"> (Exhibit AUS-39 (BCI))]].</w:t>
      </w:r>
    </w:p>
  </w:footnote>
  <w:footnote w:id="219">
    <w:p w14:paraId="68B0307D" w14:textId="77777777" w:rsidR="00844F7D" w:rsidRPr="004C1427" w:rsidRDefault="00844F7D" w:rsidP="006607AD">
      <w:pPr>
        <w:pStyle w:val="FootnoteText"/>
      </w:pPr>
      <w:r w:rsidRPr="004C1427">
        <w:rPr>
          <w:rStyle w:val="FootnoteReference"/>
        </w:rPr>
        <w:footnoteRef/>
      </w:r>
      <w:r w:rsidRPr="004C1427">
        <w:t xml:space="preserve"> </w:t>
      </w:r>
      <w:r>
        <w:t>Australia's first written submission, paras. 266-269.</w:t>
      </w:r>
    </w:p>
  </w:footnote>
  <w:footnote w:id="220">
    <w:p w14:paraId="12DA1A70" w14:textId="4C0E3C42" w:rsidR="00844F7D" w:rsidRPr="004C1427" w:rsidRDefault="00844F7D" w:rsidP="0081313F">
      <w:pPr>
        <w:pStyle w:val="FootnoteText"/>
      </w:pPr>
      <w:r w:rsidRPr="004C1427">
        <w:rPr>
          <w:rStyle w:val="FootnoteReference"/>
          <w:rFonts w:eastAsiaTheme="majorEastAsia"/>
        </w:rPr>
        <w:footnoteRef/>
      </w:r>
      <w:r w:rsidRPr="004C1427">
        <w:t xml:space="preserve"> Panel Report, </w:t>
      </w:r>
      <w:r w:rsidRPr="004C1427">
        <w:rPr>
          <w:i/>
          <w:iCs/>
        </w:rPr>
        <w:t>EU – Biodiesel (Argentina),</w:t>
      </w:r>
      <w:r w:rsidRPr="004C1427">
        <w:t xml:space="preserve"> para. 7.296; Panel Report, </w:t>
      </w:r>
      <w:r w:rsidRPr="004C1427">
        <w:rPr>
          <w:i/>
          <w:iCs/>
        </w:rPr>
        <w:t>Egypt – Steel Rebar,</w:t>
      </w:r>
      <w:r w:rsidRPr="004C1427">
        <w:t xml:space="preserve"> para. 7.333; Panel Report, </w:t>
      </w:r>
      <w:r w:rsidRPr="004C1427">
        <w:rPr>
          <w:i/>
          <w:iCs/>
        </w:rPr>
        <w:t>EU – Footwear (China)</w:t>
      </w:r>
      <w:r w:rsidRPr="004C1427">
        <w:t>, para. 7.263.</w:t>
      </w:r>
    </w:p>
  </w:footnote>
  <w:footnote w:id="221">
    <w:p w14:paraId="7F6EC3C6" w14:textId="77777777" w:rsidR="00400274" w:rsidRPr="00517015" w:rsidRDefault="00400274" w:rsidP="00400274">
      <w:pPr>
        <w:pStyle w:val="FootnoteText"/>
        <w:rPr>
          <w:lang w:val="fr-CH"/>
        </w:rPr>
      </w:pPr>
      <w:r>
        <w:rPr>
          <w:rStyle w:val="FootnoteReference"/>
        </w:rPr>
        <w:footnoteRef/>
      </w:r>
      <w:r>
        <w:t xml:space="preserve"> China's opening statement, para. </w:t>
      </w:r>
      <w:r w:rsidRPr="00517015">
        <w:rPr>
          <w:lang w:val="fr-CH"/>
        </w:rPr>
        <w:t>89.</w:t>
      </w:r>
    </w:p>
  </w:footnote>
  <w:footnote w:id="222">
    <w:p w14:paraId="15D3C330" w14:textId="2025D7E5" w:rsidR="00844F7D" w:rsidRDefault="00844F7D">
      <w:pPr>
        <w:pStyle w:val="FootnoteText"/>
      </w:pPr>
      <w:r>
        <w:rPr>
          <w:rStyle w:val="FootnoteReference"/>
        </w:rPr>
        <w:footnoteRef/>
      </w:r>
      <w:r>
        <w:t xml:space="preserve"> China's opening statement, para. 93.</w:t>
      </w:r>
    </w:p>
  </w:footnote>
  <w:footnote w:id="223">
    <w:p w14:paraId="67EF4B7E" w14:textId="3705259F" w:rsidR="00844F7D" w:rsidRPr="004C1427" w:rsidRDefault="00844F7D" w:rsidP="0081313F">
      <w:pPr>
        <w:pStyle w:val="FootnoteText"/>
      </w:pPr>
      <w:r w:rsidRPr="004C1427">
        <w:rPr>
          <w:rStyle w:val="FootnoteReference"/>
          <w:rFonts w:eastAsiaTheme="majorEastAsia"/>
        </w:rPr>
        <w:footnoteRef/>
      </w:r>
      <w:r w:rsidRPr="00517015">
        <w:rPr>
          <w:lang w:val="fr-CH"/>
        </w:rPr>
        <w:t xml:space="preserve"> </w:t>
      </w:r>
      <w:r w:rsidRPr="0087118D">
        <w:rPr>
          <w:lang w:val="fr-CH"/>
        </w:rPr>
        <w:t xml:space="preserve">Panel Report, </w:t>
      </w:r>
      <w:r w:rsidRPr="0087118D">
        <w:rPr>
          <w:i/>
          <w:iCs/>
          <w:lang w:val="fr-CH"/>
        </w:rPr>
        <w:t>EU – Biodiesel (Argentina),</w:t>
      </w:r>
      <w:r w:rsidRPr="0087118D">
        <w:rPr>
          <w:lang w:val="fr-CH"/>
        </w:rPr>
        <w:t xml:space="preserve"> para. </w:t>
      </w:r>
      <w:r w:rsidRPr="0087118D">
        <w:t xml:space="preserve">7.296; Panel Report, </w:t>
      </w:r>
      <w:r w:rsidRPr="0087118D">
        <w:rPr>
          <w:i/>
          <w:iCs/>
        </w:rPr>
        <w:t>Egypt – Steel Rebar,</w:t>
      </w:r>
      <w:r w:rsidRPr="0087118D">
        <w:t xml:space="preserve"> para. 7.333; Panel Report, </w:t>
      </w:r>
      <w:r w:rsidRPr="0087118D">
        <w:rPr>
          <w:i/>
          <w:iCs/>
        </w:rPr>
        <w:t>EU – Footwear (China)</w:t>
      </w:r>
      <w:r w:rsidRPr="0087118D">
        <w:t>, para. 7.263.</w:t>
      </w:r>
    </w:p>
  </w:footnote>
  <w:footnote w:id="224">
    <w:p w14:paraId="62301702" w14:textId="4DDE4AB1" w:rsidR="00844F7D" w:rsidRPr="00517015" w:rsidRDefault="00844F7D" w:rsidP="0081313F">
      <w:pPr>
        <w:pStyle w:val="FootnoteText"/>
        <w:rPr>
          <w:lang w:val="en-US"/>
        </w:rPr>
      </w:pPr>
      <w:r>
        <w:rPr>
          <w:rStyle w:val="FootnoteReference"/>
        </w:rPr>
        <w:footnoteRef/>
      </w:r>
      <w:r>
        <w:t xml:space="preserve"> China's response to Panel question no. 21, paras. 78-87. </w:t>
      </w:r>
    </w:p>
  </w:footnote>
  <w:footnote w:id="225">
    <w:p w14:paraId="62ED51E4" w14:textId="13FF044C" w:rsidR="00844F7D" w:rsidRPr="00517015" w:rsidRDefault="00844F7D" w:rsidP="00E64AC9">
      <w:pPr>
        <w:pStyle w:val="FootnoteText"/>
        <w:rPr>
          <w:lang w:val="fr-CH"/>
        </w:rPr>
      </w:pPr>
      <w:r w:rsidRPr="004C1427">
        <w:rPr>
          <w:rStyle w:val="FootnoteReference"/>
        </w:rPr>
        <w:footnoteRef/>
      </w:r>
      <w:r w:rsidRPr="00517015">
        <w:rPr>
          <w:lang w:val="fr-CH"/>
        </w:rPr>
        <w:t xml:space="preserve"> </w:t>
      </w:r>
      <w:r>
        <w:rPr>
          <w:lang w:val="fr-CH"/>
        </w:rPr>
        <w:t xml:space="preserve">Australia's first written submission, paras. 318-325; </w:t>
      </w:r>
      <w:r w:rsidRPr="00517015">
        <w:rPr>
          <w:lang w:val="fr-CH"/>
        </w:rPr>
        <w:t xml:space="preserve">Panel Report, </w:t>
      </w:r>
      <w:r w:rsidRPr="005E5200">
        <w:rPr>
          <w:i/>
          <w:iCs/>
          <w:lang w:val="fr-CH"/>
        </w:rPr>
        <w:t>EU – Biodiesel (Argentina)</w:t>
      </w:r>
      <w:r w:rsidRPr="00517015">
        <w:rPr>
          <w:lang w:val="fr-CH"/>
        </w:rPr>
        <w:t>, para</w:t>
      </w:r>
      <w:r>
        <w:rPr>
          <w:lang w:val="fr-CH"/>
        </w:rPr>
        <w:t>s</w:t>
      </w:r>
      <w:r w:rsidRPr="00517015">
        <w:rPr>
          <w:lang w:val="fr-CH"/>
        </w:rPr>
        <w:t xml:space="preserve">. </w:t>
      </w:r>
      <w:r w:rsidRPr="004C1427">
        <w:t>7.301</w:t>
      </w:r>
      <w:r>
        <w:t>, 7.305.</w:t>
      </w:r>
    </w:p>
  </w:footnote>
  <w:footnote w:id="226">
    <w:p w14:paraId="456B8C1E" w14:textId="489A112E" w:rsidR="00844F7D" w:rsidRPr="00517015" w:rsidRDefault="00844F7D" w:rsidP="0081313F">
      <w:pPr>
        <w:pStyle w:val="FootnoteText"/>
        <w:rPr>
          <w:lang w:val="fr-CH"/>
        </w:rPr>
      </w:pPr>
      <w:r w:rsidRPr="004C1427">
        <w:rPr>
          <w:rStyle w:val="FootnoteReference"/>
        </w:rPr>
        <w:footnoteRef/>
      </w:r>
      <w:r w:rsidRPr="00517015">
        <w:rPr>
          <w:lang w:val="fr-CH"/>
        </w:rPr>
        <w:t xml:space="preserve"> </w:t>
      </w:r>
      <w:r>
        <w:rPr>
          <w:lang w:val="fr-CH"/>
        </w:rPr>
        <w:t xml:space="preserve">China's response to Panel question no. 20, para. 76. </w:t>
      </w:r>
    </w:p>
  </w:footnote>
  <w:footnote w:id="227">
    <w:p w14:paraId="49EB3124" w14:textId="39D0BD61" w:rsidR="00844F7D" w:rsidRPr="00517015" w:rsidRDefault="00844F7D" w:rsidP="0081313F">
      <w:pPr>
        <w:pStyle w:val="FootnoteText"/>
        <w:rPr>
          <w:lang w:val="fr-CH"/>
        </w:rPr>
      </w:pPr>
      <w:r w:rsidRPr="004C1427">
        <w:rPr>
          <w:rStyle w:val="FootnoteReference"/>
        </w:rPr>
        <w:footnoteRef/>
      </w:r>
      <w:r w:rsidRPr="00517015">
        <w:rPr>
          <w:lang w:val="fr-CH"/>
        </w:rPr>
        <w:t xml:space="preserve"> Appellate Body Report, </w:t>
      </w:r>
      <w:r w:rsidRPr="005E5200">
        <w:rPr>
          <w:i/>
          <w:iCs/>
          <w:lang w:val="fr-CH"/>
        </w:rPr>
        <w:t>EU</w:t>
      </w:r>
      <w:r>
        <w:rPr>
          <w:i/>
          <w:iCs/>
          <w:lang w:val="fr-CH"/>
        </w:rPr>
        <w:t xml:space="preserve"> </w:t>
      </w:r>
      <w:r w:rsidRPr="005E5200">
        <w:rPr>
          <w:i/>
          <w:iCs/>
          <w:lang w:val="fr-CH"/>
        </w:rPr>
        <w:t>-</w:t>
      </w:r>
      <w:r>
        <w:rPr>
          <w:i/>
          <w:iCs/>
          <w:lang w:val="fr-CH"/>
        </w:rPr>
        <w:t xml:space="preserve"> </w:t>
      </w:r>
      <w:r w:rsidRPr="005E5200">
        <w:rPr>
          <w:i/>
          <w:iCs/>
          <w:lang w:val="fr-CH"/>
        </w:rPr>
        <w:t>Biodiesel (Argentina)</w:t>
      </w:r>
      <w:r w:rsidRPr="00517015">
        <w:rPr>
          <w:lang w:val="fr-CH"/>
        </w:rPr>
        <w:t>, paras. 6.86</w:t>
      </w:r>
      <w:r>
        <w:rPr>
          <w:lang w:val="fr-CH"/>
        </w:rPr>
        <w:t>,</w:t>
      </w:r>
      <w:r w:rsidRPr="00517015">
        <w:rPr>
          <w:lang w:val="fr-CH"/>
        </w:rPr>
        <w:t>6.87.</w:t>
      </w:r>
    </w:p>
  </w:footnote>
  <w:footnote w:id="228">
    <w:p w14:paraId="5EC90E8A" w14:textId="33A2507B" w:rsidR="00844F7D" w:rsidRDefault="00844F7D" w:rsidP="0081313F">
      <w:pPr>
        <w:pStyle w:val="FootnoteText"/>
      </w:pPr>
      <w:r w:rsidRPr="004C1427">
        <w:rPr>
          <w:rStyle w:val="FootnoteReference"/>
        </w:rPr>
        <w:footnoteRef/>
      </w:r>
      <w:r w:rsidRPr="00517015">
        <w:rPr>
          <w:lang w:val="fr-CH"/>
        </w:rPr>
        <w:t xml:space="preserve"> Appellate Body Report, </w:t>
      </w:r>
      <w:r w:rsidRPr="005E5200">
        <w:rPr>
          <w:i/>
          <w:iCs/>
          <w:lang w:val="fr-CH"/>
        </w:rPr>
        <w:t>EU-Biodiesel (Argentina)</w:t>
      </w:r>
      <w:r w:rsidRPr="00517015">
        <w:rPr>
          <w:lang w:val="fr-CH"/>
        </w:rPr>
        <w:t xml:space="preserve">, para. </w:t>
      </w:r>
      <w:r w:rsidRPr="004C1427">
        <w:t>6.89.</w:t>
      </w:r>
    </w:p>
  </w:footnote>
  <w:footnote w:id="229">
    <w:p w14:paraId="623FA384" w14:textId="07F5F376" w:rsidR="00844F7D" w:rsidRDefault="00844F7D" w:rsidP="0081313F">
      <w:pPr>
        <w:pStyle w:val="FootnoteText"/>
      </w:pPr>
      <w:r>
        <w:rPr>
          <w:rStyle w:val="FootnoteReference"/>
        </w:rPr>
        <w:footnoteRef/>
      </w:r>
      <w:r>
        <w:t xml:space="preserve"> Australia's first written submission, paras. 337-341.</w:t>
      </w:r>
    </w:p>
  </w:footnote>
  <w:footnote w:id="230">
    <w:p w14:paraId="3E70E18F" w14:textId="4582B94C" w:rsidR="00844F7D" w:rsidRDefault="00844F7D" w:rsidP="0081313F">
      <w:pPr>
        <w:pStyle w:val="FootnoteText"/>
      </w:pPr>
      <w:r>
        <w:rPr>
          <w:rStyle w:val="FootnoteReference"/>
        </w:rPr>
        <w:footnoteRef/>
      </w:r>
      <w:r>
        <w:t xml:space="preserve"> Australia's response to Panel question no. 31, paras. 88-93.</w:t>
      </w:r>
    </w:p>
  </w:footnote>
  <w:footnote w:id="231">
    <w:p w14:paraId="3FDBC111" w14:textId="4C92D83A" w:rsidR="00920F78" w:rsidRPr="003B32B9" w:rsidRDefault="00920F78">
      <w:pPr>
        <w:pStyle w:val="FootnoteText"/>
      </w:pPr>
      <w:r>
        <w:rPr>
          <w:rStyle w:val="FootnoteReference"/>
        </w:rPr>
        <w:footnoteRef/>
      </w:r>
      <w:r>
        <w:t xml:space="preserve"> </w:t>
      </w:r>
      <w:r w:rsidR="003B32B9" w:rsidRPr="003B32B9">
        <w:t xml:space="preserve">See </w:t>
      </w:r>
      <w:r w:rsidR="003B32B9" w:rsidRPr="003B32B9">
        <w:rPr>
          <w:i/>
          <w:iCs/>
        </w:rPr>
        <w:t>Emails from Percival Legal to ADC, dated 9 June 2018 to 11 June 2018</w:t>
      </w:r>
      <w:r w:rsidR="003B32B9">
        <w:t>, (</w:t>
      </w:r>
      <w:r w:rsidR="00294A1D">
        <w:t xml:space="preserve">Exhibit </w:t>
      </w:r>
      <w:r w:rsidR="003B32B9">
        <w:t>AUS-77)</w:t>
      </w:r>
      <w:r w:rsidR="003B32B9" w:rsidRPr="003B32B9">
        <w:t>.</w:t>
      </w:r>
    </w:p>
  </w:footnote>
  <w:footnote w:id="232">
    <w:p w14:paraId="4E1E4A9E" w14:textId="0F3C17C1" w:rsidR="00844F7D" w:rsidRDefault="00844F7D" w:rsidP="0081313F">
      <w:pPr>
        <w:pStyle w:val="FootnoteText"/>
      </w:pPr>
      <w:r>
        <w:rPr>
          <w:rStyle w:val="FootnoteReference"/>
        </w:rPr>
        <w:footnoteRef/>
      </w:r>
      <w:r>
        <w:t xml:space="preserve"> China's first written submission, paras. 431-432; China's opening statement, para. 126. Australia has responded to China's claims in Australia's first written submission, paras. 333 and 343.</w:t>
      </w:r>
    </w:p>
  </w:footnote>
  <w:footnote w:id="233">
    <w:p w14:paraId="7B217766" w14:textId="21B7D388" w:rsidR="00844F7D" w:rsidRDefault="00844F7D" w:rsidP="0081313F">
      <w:pPr>
        <w:pStyle w:val="FootnoteText"/>
      </w:pPr>
      <w:r>
        <w:rPr>
          <w:rStyle w:val="FootnoteReference"/>
        </w:rPr>
        <w:footnoteRef/>
      </w:r>
      <w:r>
        <w:t xml:space="preserve"> Australia's first written submission, para. 344.</w:t>
      </w:r>
    </w:p>
  </w:footnote>
  <w:footnote w:id="234">
    <w:p w14:paraId="00350838" w14:textId="41BD73A8" w:rsidR="00844F7D" w:rsidRDefault="00844F7D" w:rsidP="00A16132">
      <w:pPr>
        <w:pStyle w:val="FootnoteText"/>
      </w:pPr>
      <w:r>
        <w:rPr>
          <w:rStyle w:val="FootnoteReference"/>
        </w:rPr>
        <w:footnoteRef/>
      </w:r>
      <w:r>
        <w:t xml:space="preserve"> </w:t>
      </w:r>
      <w:r w:rsidR="00D64FB9">
        <w:t>Australia's second written submission, paras</w:t>
      </w:r>
      <w:r w:rsidR="00D64FB9" w:rsidRPr="00D07B78">
        <w:t>. 60-121.</w:t>
      </w:r>
    </w:p>
  </w:footnote>
  <w:footnote w:id="235">
    <w:p w14:paraId="795DB569" w14:textId="31BB0038" w:rsidR="00844F7D" w:rsidRPr="0075246C" w:rsidRDefault="00844F7D" w:rsidP="00A16132">
      <w:pPr>
        <w:pStyle w:val="FootnoteText"/>
      </w:pPr>
      <w:r w:rsidRPr="00D64FB9">
        <w:rPr>
          <w:rStyle w:val="FootnoteReference"/>
        </w:rPr>
        <w:footnoteRef/>
      </w:r>
      <w:r w:rsidRPr="00D64FB9">
        <w:t xml:space="preserve"> </w:t>
      </w:r>
      <w:r w:rsidR="00D64FB9">
        <w:t>Australia's second written submission, para. 14</w:t>
      </w:r>
      <w:r w:rsidR="00CD1DEB">
        <w:t>4</w:t>
      </w:r>
      <w:r w:rsidR="00D64FB9">
        <w:t xml:space="preserve">. </w:t>
      </w:r>
      <w:r w:rsidRPr="0075246C">
        <w:t>See, also, Australia</w:t>
      </w:r>
      <w:r>
        <w:t>'</w:t>
      </w:r>
      <w:r w:rsidRPr="0075246C">
        <w:t>s submission with respect to Railway Wheels Investigation 466 above.</w:t>
      </w:r>
    </w:p>
  </w:footnote>
  <w:footnote w:id="236">
    <w:p w14:paraId="09529173" w14:textId="1978639B" w:rsidR="00844F7D" w:rsidRPr="0075246C" w:rsidRDefault="00844F7D" w:rsidP="00C35E17">
      <w:pPr>
        <w:pStyle w:val="FootnoteText"/>
      </w:pPr>
      <w:r w:rsidRPr="0075246C">
        <w:rPr>
          <w:rStyle w:val="FootnoteReference"/>
        </w:rPr>
        <w:footnoteRef/>
      </w:r>
      <w:r w:rsidRPr="0075246C">
        <w:t xml:space="preserve"> Australia</w:t>
      </w:r>
      <w:r>
        <w:t>'</w:t>
      </w:r>
      <w:r w:rsidRPr="0075246C">
        <w:t>s closing statement, para. 24; Australia</w:t>
      </w:r>
      <w:r>
        <w:t>'</w:t>
      </w:r>
      <w:r w:rsidRPr="0075246C">
        <w:t xml:space="preserve">s first written submission, para. 149. See </w:t>
      </w:r>
      <w:r w:rsidRPr="0075246C">
        <w:rPr>
          <w:i/>
          <w:iCs/>
        </w:rPr>
        <w:t>Customs (International Obligations) Regulation 2015</w:t>
      </w:r>
      <w:r w:rsidRPr="0075246C">
        <w:t>, (Exhibit CHN-41), pp. 36-37.</w:t>
      </w:r>
    </w:p>
  </w:footnote>
  <w:footnote w:id="237">
    <w:p w14:paraId="536A6DED" w14:textId="77777777" w:rsidR="00844F7D" w:rsidRPr="0075246C" w:rsidRDefault="00844F7D" w:rsidP="00C35E17">
      <w:pPr>
        <w:pStyle w:val="FootnoteText"/>
      </w:pPr>
      <w:r w:rsidRPr="0075246C">
        <w:rPr>
          <w:rStyle w:val="FootnoteReference"/>
        </w:rPr>
        <w:footnoteRef/>
      </w:r>
      <w:r w:rsidRPr="0075246C">
        <w:t xml:space="preserve"> Panel Report, </w:t>
      </w:r>
      <w:r w:rsidRPr="0075246C">
        <w:rPr>
          <w:i/>
          <w:iCs/>
        </w:rPr>
        <w:t>Australia – Anti-Dumping Measures on Paper</w:t>
      </w:r>
      <w:r w:rsidRPr="0075246C">
        <w:t>, paras. 7.102-7.103.</w:t>
      </w:r>
    </w:p>
  </w:footnote>
  <w:footnote w:id="238">
    <w:p w14:paraId="76ED0749" w14:textId="22BD15C9" w:rsidR="00844F7D" w:rsidRPr="0075246C" w:rsidRDefault="00844F7D" w:rsidP="00A16132">
      <w:pPr>
        <w:pStyle w:val="FootnoteText"/>
      </w:pPr>
      <w:r w:rsidRPr="0075246C">
        <w:rPr>
          <w:rStyle w:val="FootnoteReference"/>
        </w:rPr>
        <w:footnoteRef/>
      </w:r>
      <w:r w:rsidRPr="0075246C">
        <w:t xml:space="preserve"> </w:t>
      </w:r>
      <w:r>
        <w:t xml:space="preserve">See </w:t>
      </w:r>
      <w:r w:rsidRPr="0075246C">
        <w:t>China</w:t>
      </w:r>
      <w:r>
        <w:t>'</w:t>
      </w:r>
      <w:r w:rsidRPr="0075246C">
        <w:t>s opening statement, paras. 69-73; China</w:t>
      </w:r>
      <w:r>
        <w:t>'</w:t>
      </w:r>
      <w:r w:rsidRPr="0075246C">
        <w:t>s closing statement, para. 17. See Australia</w:t>
      </w:r>
      <w:r>
        <w:t>'</w:t>
      </w:r>
      <w:r w:rsidRPr="0075246C">
        <w:t>s closing statement, para.</w:t>
      </w:r>
      <w:r>
        <w:t> </w:t>
      </w:r>
      <w:r w:rsidRPr="0075246C">
        <w:t>24.</w:t>
      </w:r>
    </w:p>
  </w:footnote>
  <w:footnote w:id="239">
    <w:p w14:paraId="7E3D6265" w14:textId="634B8D35" w:rsidR="00844F7D" w:rsidRPr="0075246C" w:rsidRDefault="00844F7D" w:rsidP="00A16132">
      <w:pPr>
        <w:pStyle w:val="FootnoteText"/>
      </w:pPr>
      <w:r w:rsidRPr="0075246C">
        <w:rPr>
          <w:rStyle w:val="FootnoteReference"/>
        </w:rPr>
        <w:footnoteRef/>
      </w:r>
      <w:r w:rsidRPr="0075246C">
        <w:t xml:space="preserve"> China</w:t>
      </w:r>
      <w:r>
        <w:t>'</w:t>
      </w:r>
      <w:r w:rsidRPr="0075246C">
        <w:t>s opening statement, para</w:t>
      </w:r>
      <w:r>
        <w:t>s</w:t>
      </w:r>
      <w:r w:rsidRPr="0075246C">
        <w:t xml:space="preserve">. </w:t>
      </w:r>
      <w:r>
        <w:t>69-72</w:t>
      </w:r>
      <w:r w:rsidRPr="0075246C">
        <w:t>.</w:t>
      </w:r>
    </w:p>
  </w:footnote>
  <w:footnote w:id="240">
    <w:p w14:paraId="13F4A5AB" w14:textId="78E5B5FB" w:rsidR="00844F7D" w:rsidRPr="0075246C" w:rsidRDefault="00844F7D" w:rsidP="00A16132">
      <w:pPr>
        <w:pStyle w:val="FootnoteText"/>
      </w:pPr>
      <w:r w:rsidRPr="0075246C">
        <w:rPr>
          <w:rStyle w:val="FootnoteReference"/>
        </w:rPr>
        <w:footnoteRef/>
      </w:r>
      <w:r w:rsidRPr="0075246C">
        <w:t xml:space="preserve"> China</w:t>
      </w:r>
      <w:r>
        <w:t>'</w:t>
      </w:r>
      <w:r w:rsidRPr="0075246C">
        <w:t>s opening statement, para</w:t>
      </w:r>
      <w:r>
        <w:t>s</w:t>
      </w:r>
      <w:r w:rsidRPr="0075246C">
        <w:t xml:space="preserve">. </w:t>
      </w:r>
      <w:r>
        <w:t>69-72</w:t>
      </w:r>
      <w:r w:rsidRPr="0075246C">
        <w:t>.</w:t>
      </w:r>
    </w:p>
  </w:footnote>
  <w:footnote w:id="241">
    <w:p w14:paraId="2B845708" w14:textId="0DD16D67" w:rsidR="00844F7D" w:rsidRPr="007B1262" w:rsidRDefault="00844F7D" w:rsidP="00A16132">
      <w:pPr>
        <w:pStyle w:val="FootnoteText"/>
        <w:rPr>
          <w:highlight w:val="yellow"/>
        </w:rPr>
      </w:pPr>
      <w:r w:rsidRPr="0075246C">
        <w:rPr>
          <w:rStyle w:val="FootnoteReference"/>
        </w:rPr>
        <w:footnoteRef/>
      </w:r>
      <w:r w:rsidRPr="0075246C">
        <w:t xml:space="preserve"> China</w:t>
      </w:r>
      <w:r>
        <w:t>'</w:t>
      </w:r>
      <w:r w:rsidRPr="0075246C">
        <w:t>s opening statement, paras. 68-7</w:t>
      </w:r>
      <w:r>
        <w:t>2</w:t>
      </w:r>
      <w:r w:rsidRPr="0075246C">
        <w:t>.</w:t>
      </w:r>
    </w:p>
  </w:footnote>
  <w:footnote w:id="242">
    <w:p w14:paraId="0F0B9371" w14:textId="6B862FEC" w:rsidR="00844F7D" w:rsidRPr="007B1262" w:rsidRDefault="00844F7D" w:rsidP="00A16132">
      <w:pPr>
        <w:pStyle w:val="FootnoteText"/>
        <w:rPr>
          <w:highlight w:val="yellow"/>
        </w:rPr>
      </w:pPr>
      <w:r w:rsidRPr="0075246C">
        <w:rPr>
          <w:rStyle w:val="FootnoteReference"/>
        </w:rPr>
        <w:footnoteRef/>
      </w:r>
      <w:r w:rsidRPr="0075246C">
        <w:t xml:space="preserve"> Australia</w:t>
      </w:r>
      <w:r>
        <w:t>'</w:t>
      </w:r>
      <w:r w:rsidRPr="0075246C">
        <w:t xml:space="preserve">s </w:t>
      </w:r>
      <w:r>
        <w:t>r</w:t>
      </w:r>
      <w:r w:rsidRPr="0075246C">
        <w:t>esponse to Panel question no. 61, para. 194.</w:t>
      </w:r>
    </w:p>
  </w:footnote>
  <w:footnote w:id="243">
    <w:p w14:paraId="4A241F1B" w14:textId="77777777" w:rsidR="00844F7D" w:rsidRDefault="00844F7D" w:rsidP="00A16132">
      <w:pPr>
        <w:pStyle w:val="FootnoteText"/>
      </w:pPr>
      <w:r>
        <w:rPr>
          <w:rStyle w:val="FootnoteReference"/>
        </w:rPr>
        <w:footnoteRef/>
      </w:r>
      <w:r>
        <w:t xml:space="preserve"> </w:t>
      </w:r>
      <w:r w:rsidRPr="00544092">
        <w:rPr>
          <w:i/>
          <w:iCs/>
        </w:rPr>
        <w:t>Stainless Steel Sinks Investigation 238 Report</w:t>
      </w:r>
      <w:r w:rsidRPr="00D64FB9">
        <w:t>,</w:t>
      </w:r>
      <w:r w:rsidRPr="002D674B">
        <w:t xml:space="preserve"> (Exhibit CHN-2), p. 39.</w:t>
      </w:r>
    </w:p>
  </w:footnote>
  <w:footnote w:id="244">
    <w:p w14:paraId="66CA2C78" w14:textId="77777777" w:rsidR="00844F7D" w:rsidRPr="007B1262" w:rsidRDefault="00844F7D" w:rsidP="00A16132">
      <w:pPr>
        <w:pStyle w:val="FootnoteText"/>
        <w:rPr>
          <w:highlight w:val="yellow"/>
        </w:rPr>
      </w:pPr>
      <w:r w:rsidRPr="0075246C">
        <w:rPr>
          <w:rStyle w:val="FootnoteReference"/>
        </w:rPr>
        <w:footnoteRef/>
      </w:r>
      <w:r w:rsidRPr="0075246C">
        <w:t xml:space="preserve"> </w:t>
      </w:r>
      <w:r w:rsidRPr="00544092">
        <w:rPr>
          <w:i/>
          <w:iCs/>
        </w:rPr>
        <w:t>Stainless Steel Sinks Investigation 238 Report</w:t>
      </w:r>
      <w:r w:rsidRPr="0075246C">
        <w:t>, (Exhibit CHN-2), p. 39.</w:t>
      </w:r>
    </w:p>
  </w:footnote>
  <w:footnote w:id="245">
    <w:p w14:paraId="7518D361" w14:textId="77777777" w:rsidR="00844F7D" w:rsidRPr="007B1262" w:rsidRDefault="00844F7D" w:rsidP="00A16132">
      <w:pPr>
        <w:pStyle w:val="FootnoteText"/>
        <w:rPr>
          <w:highlight w:val="yellow"/>
        </w:rPr>
      </w:pPr>
      <w:r w:rsidRPr="0075246C">
        <w:rPr>
          <w:rStyle w:val="FootnoteReference"/>
        </w:rPr>
        <w:footnoteRef/>
      </w:r>
      <w:r w:rsidRPr="0075246C">
        <w:t xml:space="preserve"> </w:t>
      </w:r>
      <w:r w:rsidRPr="00544092">
        <w:rPr>
          <w:i/>
          <w:iCs/>
        </w:rPr>
        <w:t>Stainless Steel Sinks Investigation 238 Report</w:t>
      </w:r>
      <w:r w:rsidRPr="0075246C">
        <w:t>, (Exhibit CHN-2), p. 39.</w:t>
      </w:r>
    </w:p>
  </w:footnote>
  <w:footnote w:id="246">
    <w:p w14:paraId="59293CAC" w14:textId="77777777" w:rsidR="00D64FB9" w:rsidRPr="007B1262" w:rsidRDefault="00D64FB9" w:rsidP="00D64FB9">
      <w:pPr>
        <w:pStyle w:val="FootnoteText"/>
        <w:rPr>
          <w:highlight w:val="yellow"/>
        </w:rPr>
      </w:pPr>
      <w:r w:rsidRPr="0075246C">
        <w:rPr>
          <w:rStyle w:val="FootnoteReference"/>
        </w:rPr>
        <w:footnoteRef/>
      </w:r>
      <w:r w:rsidRPr="0075246C">
        <w:t xml:space="preserve"> </w:t>
      </w:r>
      <w:r w:rsidRPr="00544092">
        <w:rPr>
          <w:i/>
          <w:iCs/>
        </w:rPr>
        <w:t>Stainless Steel Sinks Investigation 238 Report</w:t>
      </w:r>
      <w:r w:rsidRPr="0075246C">
        <w:t>, (Exhibit CHN-2), p. 39.</w:t>
      </w:r>
    </w:p>
  </w:footnote>
  <w:footnote w:id="247">
    <w:p w14:paraId="54721DA2" w14:textId="77777777" w:rsidR="00844F7D" w:rsidRPr="007B1262" w:rsidRDefault="00844F7D" w:rsidP="00A16132">
      <w:pPr>
        <w:pStyle w:val="FootnoteText"/>
        <w:rPr>
          <w:highlight w:val="yellow"/>
        </w:rPr>
      </w:pPr>
      <w:r w:rsidRPr="0075246C">
        <w:rPr>
          <w:rStyle w:val="FootnoteReference"/>
        </w:rPr>
        <w:footnoteRef/>
      </w:r>
      <w:r w:rsidRPr="0075246C">
        <w:t xml:space="preserve"> See regulation 43(2), which is in terms equivalent to regulation 180(2): </w:t>
      </w:r>
      <w:r w:rsidRPr="0075246C">
        <w:rPr>
          <w:i/>
          <w:iCs/>
        </w:rPr>
        <w:t>Customs (International Obligations) Regulation 2015</w:t>
      </w:r>
      <w:r w:rsidRPr="0075246C">
        <w:t xml:space="preserve">, (Exhibit CHN-41), pp. 36-37. </w:t>
      </w:r>
    </w:p>
  </w:footnote>
  <w:footnote w:id="248">
    <w:p w14:paraId="38E7B12F" w14:textId="5DAFFF9B" w:rsidR="00844F7D" w:rsidRPr="0075246C" w:rsidRDefault="00844F7D" w:rsidP="00A16132">
      <w:pPr>
        <w:pStyle w:val="FootnoteText"/>
      </w:pPr>
      <w:r w:rsidRPr="0075246C">
        <w:rPr>
          <w:rStyle w:val="FootnoteReference"/>
        </w:rPr>
        <w:footnoteRef/>
      </w:r>
      <w:r w:rsidRPr="0075246C">
        <w:t xml:space="preserve"> Australia</w:t>
      </w:r>
      <w:r>
        <w:t>'</w:t>
      </w:r>
      <w:r w:rsidRPr="0075246C">
        <w:t>s closing statement, para. 24; Australia</w:t>
      </w:r>
      <w:r>
        <w:t>'</w:t>
      </w:r>
      <w:r w:rsidRPr="0075246C">
        <w:t>s first written submission, para. 149.</w:t>
      </w:r>
    </w:p>
  </w:footnote>
  <w:footnote w:id="249">
    <w:p w14:paraId="2B85300B" w14:textId="77777777" w:rsidR="00844F7D" w:rsidRPr="0075246C" w:rsidRDefault="00844F7D" w:rsidP="00A16132">
      <w:pPr>
        <w:pStyle w:val="FootnoteText"/>
      </w:pPr>
      <w:r w:rsidRPr="0075246C">
        <w:rPr>
          <w:rStyle w:val="FootnoteReference"/>
        </w:rPr>
        <w:footnoteRef/>
      </w:r>
      <w:r w:rsidRPr="0075246C">
        <w:t xml:space="preserve"> </w:t>
      </w:r>
      <w:r w:rsidRPr="00544092">
        <w:rPr>
          <w:i/>
          <w:iCs/>
        </w:rPr>
        <w:t>Stainless Steel Sinks Investigation 238 Report</w:t>
      </w:r>
      <w:r w:rsidRPr="0075246C">
        <w:t>, (Exhibit CHN-2), p. 42.</w:t>
      </w:r>
    </w:p>
  </w:footnote>
  <w:footnote w:id="250">
    <w:p w14:paraId="2F90D2EA" w14:textId="77777777" w:rsidR="00844F7D" w:rsidRPr="0075246C" w:rsidRDefault="00844F7D" w:rsidP="00A16132">
      <w:pPr>
        <w:pStyle w:val="FootnoteText"/>
      </w:pPr>
      <w:r w:rsidRPr="0075246C">
        <w:rPr>
          <w:rStyle w:val="FootnoteReference"/>
        </w:rPr>
        <w:footnoteRef/>
      </w:r>
      <w:r w:rsidRPr="0075246C">
        <w:t xml:space="preserve"> </w:t>
      </w:r>
      <w:r w:rsidRPr="00544092">
        <w:rPr>
          <w:i/>
          <w:iCs/>
        </w:rPr>
        <w:t>Stainless Steel Sinks Investigation 238 Report</w:t>
      </w:r>
      <w:r w:rsidRPr="0075246C">
        <w:t>, (Exhibit CHN-2), pp. 42, 134-136, 146-147.</w:t>
      </w:r>
    </w:p>
  </w:footnote>
  <w:footnote w:id="251">
    <w:p w14:paraId="61F82855" w14:textId="77777777" w:rsidR="00844F7D" w:rsidRPr="007B1262" w:rsidRDefault="00844F7D" w:rsidP="00A16132">
      <w:pPr>
        <w:pStyle w:val="FootnoteText"/>
        <w:rPr>
          <w:highlight w:val="yellow"/>
        </w:rPr>
      </w:pPr>
      <w:r w:rsidRPr="0075246C">
        <w:rPr>
          <w:rStyle w:val="FootnoteReference"/>
        </w:rPr>
        <w:footnoteRef/>
      </w:r>
      <w:r w:rsidRPr="0075246C">
        <w:t xml:space="preserve"> </w:t>
      </w:r>
      <w:r w:rsidRPr="00544092">
        <w:rPr>
          <w:i/>
          <w:iCs/>
        </w:rPr>
        <w:t>Stainless Steel Sinks Investigation 238 Report</w:t>
      </w:r>
      <w:r w:rsidRPr="0075246C">
        <w:t>, (Exhibit CHN-2), p. 42.</w:t>
      </w:r>
    </w:p>
  </w:footnote>
  <w:footnote w:id="252">
    <w:p w14:paraId="0830301B" w14:textId="77777777" w:rsidR="00844F7D" w:rsidRDefault="00844F7D" w:rsidP="00A16132">
      <w:pPr>
        <w:pStyle w:val="FootnoteText"/>
      </w:pPr>
      <w:r>
        <w:rPr>
          <w:rStyle w:val="FootnoteReference"/>
        </w:rPr>
        <w:footnoteRef/>
      </w:r>
      <w:r>
        <w:t xml:space="preserve"> </w:t>
      </w:r>
      <w:r w:rsidRPr="00544092">
        <w:rPr>
          <w:i/>
          <w:iCs/>
        </w:rPr>
        <w:t>Stainless Steel Sinks Investigation 238 Report</w:t>
      </w:r>
      <w:r w:rsidRPr="002D674B">
        <w:t>, (Exhibit CHN</w:t>
      </w:r>
      <w:r w:rsidRPr="0075246C">
        <w:t xml:space="preserve">-2), pp. 40-42, 134-136. </w:t>
      </w:r>
    </w:p>
  </w:footnote>
  <w:footnote w:id="253">
    <w:p w14:paraId="3BB22C83" w14:textId="77777777" w:rsidR="00844F7D" w:rsidRPr="0075246C" w:rsidRDefault="00844F7D" w:rsidP="00A16132">
      <w:pPr>
        <w:pStyle w:val="FootnoteText"/>
      </w:pPr>
      <w:r w:rsidRPr="0075246C">
        <w:rPr>
          <w:rStyle w:val="FootnoteReference"/>
        </w:rPr>
        <w:footnoteRef/>
      </w:r>
      <w:r w:rsidRPr="0075246C">
        <w:t xml:space="preserve"> </w:t>
      </w:r>
      <w:r w:rsidRPr="00544092">
        <w:rPr>
          <w:i/>
          <w:iCs/>
        </w:rPr>
        <w:t>Stainless Steel Sinks Investigation 238 Report</w:t>
      </w:r>
      <w:r w:rsidRPr="0075246C">
        <w:t>, (Exhibit CHN-2), pp. 134-136.</w:t>
      </w:r>
    </w:p>
  </w:footnote>
  <w:footnote w:id="254">
    <w:p w14:paraId="3D6279FA" w14:textId="77777777" w:rsidR="00844F7D" w:rsidRPr="0075246C" w:rsidRDefault="00844F7D" w:rsidP="00A16132">
      <w:pPr>
        <w:pStyle w:val="FootnoteText"/>
      </w:pPr>
      <w:r w:rsidRPr="0075246C">
        <w:rPr>
          <w:rStyle w:val="FootnoteReference"/>
        </w:rPr>
        <w:footnoteRef/>
      </w:r>
      <w:r w:rsidRPr="0075246C">
        <w:t xml:space="preserve"> </w:t>
      </w:r>
      <w:r w:rsidRPr="00544092">
        <w:rPr>
          <w:i/>
          <w:iCs/>
        </w:rPr>
        <w:t>Stainless Steel Sinks Investigation 238 Report</w:t>
      </w:r>
      <w:r w:rsidRPr="0075246C">
        <w:t>, (Exhibit CHN-2), p. 42.</w:t>
      </w:r>
    </w:p>
  </w:footnote>
  <w:footnote w:id="255">
    <w:p w14:paraId="05EE443D" w14:textId="77777777" w:rsidR="00844F7D" w:rsidRPr="0075246C" w:rsidRDefault="00844F7D" w:rsidP="00A16132">
      <w:pPr>
        <w:pStyle w:val="FootnoteText"/>
      </w:pPr>
      <w:r w:rsidRPr="0075246C">
        <w:rPr>
          <w:rStyle w:val="FootnoteReference"/>
        </w:rPr>
        <w:footnoteRef/>
      </w:r>
      <w:r w:rsidRPr="0075246C">
        <w:t xml:space="preserve"> </w:t>
      </w:r>
      <w:r w:rsidRPr="00544092">
        <w:rPr>
          <w:i/>
          <w:iCs/>
        </w:rPr>
        <w:t>Stainless Steel Sinks Investigation 238 Report</w:t>
      </w:r>
      <w:r w:rsidRPr="0075246C">
        <w:t>, (Exhibit CHN-2), p. 146.</w:t>
      </w:r>
    </w:p>
  </w:footnote>
  <w:footnote w:id="256">
    <w:p w14:paraId="20BC9887" w14:textId="77777777" w:rsidR="00844F7D" w:rsidRPr="007B1262" w:rsidRDefault="00844F7D" w:rsidP="00A16132">
      <w:pPr>
        <w:pStyle w:val="FootnoteText"/>
        <w:rPr>
          <w:highlight w:val="yellow"/>
        </w:rPr>
      </w:pPr>
      <w:r w:rsidRPr="0075246C">
        <w:rPr>
          <w:rStyle w:val="FootnoteReference"/>
        </w:rPr>
        <w:footnoteRef/>
      </w:r>
      <w:r w:rsidRPr="0075246C">
        <w:t xml:space="preserve"> </w:t>
      </w:r>
      <w:r w:rsidRPr="00544092">
        <w:rPr>
          <w:i/>
          <w:iCs/>
        </w:rPr>
        <w:t>Stainless Steel Sinks Investigation 238 Report</w:t>
      </w:r>
      <w:r w:rsidRPr="0075246C">
        <w:t>, (Exhibit CHN-2), p. 42.</w:t>
      </w:r>
    </w:p>
  </w:footnote>
  <w:footnote w:id="257">
    <w:p w14:paraId="7E3427A4" w14:textId="111F43E9" w:rsidR="00844F7D" w:rsidRPr="007B1262" w:rsidRDefault="00844F7D" w:rsidP="00A16132">
      <w:pPr>
        <w:pStyle w:val="FootnoteText"/>
        <w:rPr>
          <w:highlight w:val="yellow"/>
        </w:rPr>
      </w:pPr>
      <w:r w:rsidRPr="0075246C">
        <w:rPr>
          <w:rStyle w:val="FootnoteReference"/>
        </w:rPr>
        <w:footnoteRef/>
      </w:r>
      <w:r w:rsidRPr="0075246C">
        <w:t xml:space="preserve"> China</w:t>
      </w:r>
      <w:r>
        <w:t>'</w:t>
      </w:r>
      <w:r w:rsidRPr="0075246C">
        <w:t>s opening statement, para. 76.</w:t>
      </w:r>
    </w:p>
  </w:footnote>
  <w:footnote w:id="258">
    <w:p w14:paraId="31E1AC0D" w14:textId="12B456D4" w:rsidR="00844F7D" w:rsidRDefault="00844F7D" w:rsidP="00A16132">
      <w:pPr>
        <w:pStyle w:val="FootnoteText"/>
      </w:pPr>
      <w:r>
        <w:rPr>
          <w:rStyle w:val="FootnoteReference"/>
        </w:rPr>
        <w:footnoteRef/>
      </w:r>
      <w:r>
        <w:t xml:space="preserve"> See Australia's first written submission, para. 367.</w:t>
      </w:r>
    </w:p>
  </w:footnote>
  <w:footnote w:id="259">
    <w:p w14:paraId="399230BC" w14:textId="627058BF" w:rsidR="00844F7D" w:rsidRDefault="00844F7D" w:rsidP="00A16132">
      <w:pPr>
        <w:pStyle w:val="FootnoteText"/>
      </w:pPr>
      <w:r>
        <w:rPr>
          <w:rStyle w:val="FootnoteReference"/>
        </w:rPr>
        <w:footnoteRef/>
      </w:r>
      <w:r>
        <w:t xml:space="preserve"> </w:t>
      </w:r>
      <w:r w:rsidR="00D64FB9">
        <w:t>Australia's second written submission, paras</w:t>
      </w:r>
      <w:r w:rsidR="00D64FB9" w:rsidRPr="00D07B78">
        <w:t>. 18</w:t>
      </w:r>
      <w:r w:rsidR="00CD1DEB">
        <w:t>7</w:t>
      </w:r>
      <w:r w:rsidR="00D64FB9" w:rsidRPr="00D07B78">
        <w:t>-19</w:t>
      </w:r>
      <w:r w:rsidR="00CD1DEB">
        <w:t>0</w:t>
      </w:r>
      <w:r w:rsidR="00D64FB9" w:rsidRPr="00D07B78">
        <w:t>.</w:t>
      </w:r>
    </w:p>
  </w:footnote>
  <w:footnote w:id="260">
    <w:p w14:paraId="3864771C" w14:textId="26FB2F29" w:rsidR="00844F7D" w:rsidRPr="007B1262" w:rsidRDefault="00844F7D" w:rsidP="00A16132">
      <w:pPr>
        <w:pStyle w:val="FootnoteText"/>
        <w:rPr>
          <w:highlight w:val="yellow"/>
        </w:rPr>
      </w:pPr>
      <w:r w:rsidRPr="0075246C">
        <w:rPr>
          <w:rStyle w:val="FootnoteReference"/>
        </w:rPr>
        <w:footnoteRef/>
      </w:r>
      <w:r w:rsidRPr="0075246C">
        <w:t xml:space="preserve"> See Australia</w:t>
      </w:r>
      <w:r>
        <w:t>'</w:t>
      </w:r>
      <w:r w:rsidRPr="0075246C">
        <w:t>s first written submission, para. 12.</w:t>
      </w:r>
    </w:p>
  </w:footnote>
  <w:footnote w:id="261">
    <w:p w14:paraId="013A4CB6" w14:textId="5DCE4C13" w:rsidR="00844F7D" w:rsidRPr="007B1262" w:rsidRDefault="00844F7D" w:rsidP="00A16132">
      <w:pPr>
        <w:pStyle w:val="FootnoteText"/>
        <w:rPr>
          <w:highlight w:val="yellow"/>
        </w:rPr>
      </w:pPr>
      <w:r w:rsidRPr="0075246C">
        <w:rPr>
          <w:rStyle w:val="FootnoteReference"/>
        </w:rPr>
        <w:footnoteRef/>
      </w:r>
      <w:r w:rsidRPr="0075246C">
        <w:t xml:space="preserve"> Australia</w:t>
      </w:r>
      <w:r>
        <w:t>'</w:t>
      </w:r>
      <w:r w:rsidRPr="0075246C">
        <w:t>s first written submission, paras. 376-378.</w:t>
      </w:r>
    </w:p>
  </w:footnote>
  <w:footnote w:id="262">
    <w:p w14:paraId="349D85EF" w14:textId="702D405C" w:rsidR="00844F7D" w:rsidRPr="007A5447" w:rsidRDefault="00844F7D" w:rsidP="00A16132">
      <w:pPr>
        <w:pStyle w:val="FootnoteText"/>
      </w:pPr>
      <w:r>
        <w:rPr>
          <w:rStyle w:val="FootnoteReference"/>
        </w:rPr>
        <w:footnoteRef/>
      </w:r>
      <w:r>
        <w:t xml:space="preserve"> Australia's first written submission, paras. 355-359. See </w:t>
      </w:r>
      <w:r>
        <w:rPr>
          <w:i/>
          <w:iCs/>
        </w:rPr>
        <w:t xml:space="preserve">Stainless Steel Sinks Investigation 238 </w:t>
      </w:r>
      <w:r w:rsidRPr="007A5447">
        <w:rPr>
          <w:i/>
          <w:iCs/>
        </w:rPr>
        <w:t>Report</w:t>
      </w:r>
      <w:r>
        <w:t xml:space="preserve">, (Exhibit CHN-2), pp. 30, 128; </w:t>
      </w:r>
      <w:r>
        <w:rPr>
          <w:i/>
          <w:iCs/>
        </w:rPr>
        <w:t xml:space="preserve">Stainless Steel Sinks Investigation 238 – GOC </w:t>
      </w:r>
      <w:r w:rsidRPr="002741DC">
        <w:rPr>
          <w:i/>
          <w:iCs/>
        </w:rPr>
        <w:t>Questionnaire</w:t>
      </w:r>
      <w:r>
        <w:t xml:space="preserve">, (Exhibit AUS-44); </w:t>
      </w:r>
      <w:r w:rsidRPr="002741DC">
        <w:rPr>
          <w:i/>
          <w:iCs/>
        </w:rPr>
        <w:t>Email</w:t>
      </w:r>
      <w:r>
        <w:rPr>
          <w:i/>
          <w:iCs/>
        </w:rPr>
        <w:t xml:space="preserve"> from Corrs Chambers Westgarth to ADC, dated 19 May 2014</w:t>
      </w:r>
      <w:r>
        <w:t>, (Exhibit AUS-66), pp. 11-12, 34-36.</w:t>
      </w:r>
    </w:p>
  </w:footnote>
  <w:footnote w:id="263">
    <w:p w14:paraId="1A27F4EC" w14:textId="2A408814" w:rsidR="00844F7D" w:rsidRPr="007B1262" w:rsidRDefault="00844F7D" w:rsidP="00A16132">
      <w:pPr>
        <w:pStyle w:val="FootnoteText"/>
        <w:rPr>
          <w:i/>
          <w:highlight w:val="yellow"/>
        </w:rPr>
      </w:pPr>
      <w:r w:rsidRPr="0075246C">
        <w:rPr>
          <w:rStyle w:val="FootnoteReference"/>
        </w:rPr>
        <w:footnoteRef/>
      </w:r>
      <w:r w:rsidRPr="0075246C">
        <w:t xml:space="preserve"> Australia</w:t>
      </w:r>
      <w:r>
        <w:t>'</w:t>
      </w:r>
      <w:r w:rsidRPr="0075246C">
        <w:t>s first written submission, para</w:t>
      </w:r>
      <w:r>
        <w:t>s</w:t>
      </w:r>
      <w:r w:rsidRPr="0075246C">
        <w:t xml:space="preserve">. </w:t>
      </w:r>
      <w:r>
        <w:t>359-</w:t>
      </w:r>
      <w:r w:rsidRPr="0075246C">
        <w:t>360. See</w:t>
      </w:r>
      <w:r>
        <w:t xml:space="preserve"> </w:t>
      </w:r>
      <w:r>
        <w:rPr>
          <w:i/>
          <w:iCs/>
        </w:rPr>
        <w:t xml:space="preserve">Stainless Steel Sinks Investigation 238 </w:t>
      </w:r>
      <w:r w:rsidRPr="007A5447">
        <w:rPr>
          <w:i/>
          <w:iCs/>
        </w:rPr>
        <w:t>Report</w:t>
      </w:r>
      <w:r>
        <w:t xml:space="preserve">, (Exhibit CHN-2), pp. 30, 128; </w:t>
      </w:r>
      <w:r w:rsidRPr="002741DC">
        <w:rPr>
          <w:i/>
          <w:iCs/>
        </w:rPr>
        <w:t>E</w:t>
      </w:r>
      <w:r w:rsidRPr="005E02E5">
        <w:rPr>
          <w:i/>
          <w:iCs/>
        </w:rPr>
        <w:t>mail</w:t>
      </w:r>
      <w:r>
        <w:rPr>
          <w:i/>
          <w:iCs/>
        </w:rPr>
        <w:t xml:space="preserve"> from Corrs Chambers Westgarth to ADC, dated 19 May 2014</w:t>
      </w:r>
      <w:r>
        <w:t xml:space="preserve">, (Exhibit AUS-66), pp. 11-12, 34-36; </w:t>
      </w:r>
      <w:r w:rsidRPr="002741DC">
        <w:rPr>
          <w:i/>
          <w:iCs/>
        </w:rPr>
        <w:t>Stainless Steel Sinks Investigation 238 – GOC Submission Response to PAD</w:t>
      </w:r>
      <w:r w:rsidRPr="0075246C">
        <w:t>, (Exhibit AUS-47).</w:t>
      </w:r>
    </w:p>
  </w:footnote>
  <w:footnote w:id="264">
    <w:p w14:paraId="48374875" w14:textId="12552368" w:rsidR="00844F7D" w:rsidRPr="007B1262" w:rsidRDefault="00844F7D" w:rsidP="00A16132">
      <w:pPr>
        <w:pStyle w:val="FootnoteText"/>
        <w:rPr>
          <w:rFonts w:eastAsia="Times New Roman"/>
          <w:highlight w:val="yellow"/>
        </w:rPr>
      </w:pPr>
      <w:r w:rsidRPr="0075246C">
        <w:rPr>
          <w:rStyle w:val="FootnoteReference"/>
        </w:rPr>
        <w:footnoteRef/>
      </w:r>
      <w:r w:rsidRPr="0075246C">
        <w:t xml:space="preserve"> China</w:t>
      </w:r>
      <w:r>
        <w:t>'</w:t>
      </w:r>
      <w:r w:rsidRPr="0075246C">
        <w:t>s opening statement, paras. 45, 64-65.</w:t>
      </w:r>
    </w:p>
  </w:footnote>
  <w:footnote w:id="265">
    <w:p w14:paraId="0BE38720" w14:textId="55065E8B" w:rsidR="00844F7D" w:rsidRPr="007B1262" w:rsidRDefault="00844F7D" w:rsidP="00A16132">
      <w:pPr>
        <w:pStyle w:val="FootnoteText"/>
        <w:rPr>
          <w:highlight w:val="yellow"/>
        </w:rPr>
      </w:pPr>
      <w:r w:rsidRPr="00D64FB9">
        <w:rPr>
          <w:rStyle w:val="FootnoteReference"/>
        </w:rPr>
        <w:footnoteRef/>
      </w:r>
      <w:r w:rsidRPr="00D64FB9">
        <w:t xml:space="preserve"> </w:t>
      </w:r>
      <w:r w:rsidR="00D64FB9">
        <w:t>Australia's second written submission, paras</w:t>
      </w:r>
      <w:r w:rsidR="00D64FB9" w:rsidRPr="00D07B78">
        <w:t>. 19</w:t>
      </w:r>
      <w:r w:rsidR="00CD1DEB">
        <w:t>4</w:t>
      </w:r>
      <w:r w:rsidR="00D64FB9" w:rsidRPr="00D07B78">
        <w:t>-19</w:t>
      </w:r>
      <w:r w:rsidR="00CD1DEB">
        <w:t>8</w:t>
      </w:r>
      <w:r w:rsidR="00D64FB9" w:rsidRPr="00D07B78">
        <w:t xml:space="preserve">; </w:t>
      </w:r>
      <w:r w:rsidRPr="00D07B78">
        <w:t>Australia's</w:t>
      </w:r>
      <w:r w:rsidRPr="0075246C">
        <w:t xml:space="preserve"> first written submission, paras. 279-283, 383-384; Australia</w:t>
      </w:r>
      <w:r>
        <w:t>'</w:t>
      </w:r>
      <w:r w:rsidRPr="0075246C">
        <w:t>s opening statement, para. 64; Australia</w:t>
      </w:r>
      <w:r>
        <w:t>'</w:t>
      </w:r>
      <w:r w:rsidRPr="0075246C">
        <w:t>s closing statement paras. 17-21.</w:t>
      </w:r>
    </w:p>
  </w:footnote>
  <w:footnote w:id="266">
    <w:p w14:paraId="32C38934" w14:textId="27CA5A43" w:rsidR="00844F7D" w:rsidRPr="007B1262" w:rsidRDefault="00844F7D" w:rsidP="00A16132">
      <w:pPr>
        <w:pStyle w:val="FootnoteText"/>
        <w:rPr>
          <w:highlight w:val="yellow"/>
        </w:rPr>
      </w:pPr>
      <w:r w:rsidRPr="0075246C">
        <w:rPr>
          <w:rStyle w:val="FootnoteReference"/>
        </w:rPr>
        <w:footnoteRef/>
      </w:r>
      <w:r w:rsidRPr="0075246C">
        <w:t xml:space="preserve"> China</w:t>
      </w:r>
      <w:r>
        <w:t>'</w:t>
      </w:r>
      <w:r w:rsidRPr="0075246C">
        <w:t>s opening statement, paras. 55-56.</w:t>
      </w:r>
    </w:p>
  </w:footnote>
  <w:footnote w:id="267">
    <w:p w14:paraId="5CFEE736" w14:textId="1C50A545" w:rsidR="00844F7D" w:rsidRPr="007B1262" w:rsidRDefault="00844F7D" w:rsidP="00C35E17">
      <w:pPr>
        <w:pStyle w:val="FootnoteText"/>
        <w:rPr>
          <w:highlight w:val="yellow"/>
        </w:rPr>
      </w:pPr>
      <w:r w:rsidRPr="0075246C">
        <w:rPr>
          <w:rStyle w:val="FootnoteReference"/>
        </w:rPr>
        <w:footnoteRef/>
      </w:r>
      <w:r w:rsidRPr="0075246C">
        <w:t xml:space="preserve"> Australia</w:t>
      </w:r>
      <w:r>
        <w:t>'</w:t>
      </w:r>
      <w:r w:rsidRPr="0075246C">
        <w:t>s first written submission, paras. 366, 377-379, 385.</w:t>
      </w:r>
    </w:p>
  </w:footnote>
  <w:footnote w:id="268">
    <w:p w14:paraId="6E6A3699" w14:textId="4188ADDA" w:rsidR="00844F7D" w:rsidRPr="0075246C" w:rsidRDefault="00844F7D" w:rsidP="00A16132">
      <w:pPr>
        <w:pStyle w:val="FootnoteText"/>
      </w:pPr>
      <w:r w:rsidRPr="0075246C">
        <w:rPr>
          <w:rStyle w:val="FootnoteReference"/>
        </w:rPr>
        <w:footnoteRef/>
      </w:r>
      <w:r w:rsidRPr="0075246C">
        <w:t xml:space="preserve"> Australia</w:t>
      </w:r>
      <w:r>
        <w:t>'</w:t>
      </w:r>
      <w:r w:rsidRPr="0075246C">
        <w:t>s first written submission, para. 386.</w:t>
      </w:r>
    </w:p>
  </w:footnote>
  <w:footnote w:id="269">
    <w:p w14:paraId="7BBD7BAC" w14:textId="2D46FAF5" w:rsidR="00844F7D" w:rsidRPr="0075246C" w:rsidRDefault="00844F7D" w:rsidP="00A16132">
      <w:pPr>
        <w:pStyle w:val="FootnoteText"/>
      </w:pPr>
      <w:r w:rsidRPr="0075246C">
        <w:rPr>
          <w:rStyle w:val="FootnoteReference"/>
        </w:rPr>
        <w:footnoteRef/>
      </w:r>
      <w:r w:rsidRPr="0075246C">
        <w:t xml:space="preserve"> Australia</w:t>
      </w:r>
      <w:r>
        <w:t>'</w:t>
      </w:r>
      <w:r w:rsidRPr="0075246C">
        <w:t>s first written submission, para. 394.</w:t>
      </w:r>
    </w:p>
  </w:footnote>
  <w:footnote w:id="270">
    <w:p w14:paraId="2F3E6B7F" w14:textId="4F485C3F" w:rsidR="00844F7D" w:rsidRPr="007B1262" w:rsidRDefault="00844F7D" w:rsidP="00A16132">
      <w:pPr>
        <w:pStyle w:val="FootnoteText"/>
        <w:rPr>
          <w:highlight w:val="yellow"/>
        </w:rPr>
      </w:pPr>
      <w:r w:rsidRPr="0075246C">
        <w:rPr>
          <w:rStyle w:val="FootnoteReference"/>
        </w:rPr>
        <w:footnoteRef/>
      </w:r>
      <w:r w:rsidRPr="0075246C">
        <w:t xml:space="preserve"> Australia</w:t>
      </w:r>
      <w:r>
        <w:t>'</w:t>
      </w:r>
      <w:r w:rsidRPr="0075246C">
        <w:t>s first written submission, paras. 395-397.</w:t>
      </w:r>
    </w:p>
  </w:footnote>
  <w:footnote w:id="271">
    <w:p w14:paraId="08AEC447" w14:textId="11220D6F" w:rsidR="00844F7D" w:rsidRPr="0075246C" w:rsidRDefault="00844F7D" w:rsidP="00A16132">
      <w:pPr>
        <w:pStyle w:val="FootnoteText"/>
      </w:pPr>
      <w:r w:rsidRPr="0075246C">
        <w:rPr>
          <w:rStyle w:val="FootnoteReference"/>
        </w:rPr>
        <w:footnoteRef/>
      </w:r>
      <w:r w:rsidRPr="0075246C">
        <w:t xml:space="preserve"> Australia</w:t>
      </w:r>
      <w:r>
        <w:t>'</w:t>
      </w:r>
      <w:r w:rsidRPr="0075246C">
        <w:t>s first written submission, paras. 398-405.</w:t>
      </w:r>
    </w:p>
  </w:footnote>
  <w:footnote w:id="272">
    <w:p w14:paraId="33AC82CE" w14:textId="1C8F8013" w:rsidR="00844F7D" w:rsidRPr="0075246C" w:rsidRDefault="00844F7D" w:rsidP="00A16132">
      <w:pPr>
        <w:pStyle w:val="FootnoteText"/>
      </w:pPr>
      <w:r w:rsidRPr="0075246C">
        <w:rPr>
          <w:rStyle w:val="FootnoteReference"/>
        </w:rPr>
        <w:footnoteRef/>
      </w:r>
      <w:r w:rsidRPr="0075246C">
        <w:t xml:space="preserve"> China</w:t>
      </w:r>
      <w:r>
        <w:t>'</w:t>
      </w:r>
      <w:r w:rsidRPr="0075246C">
        <w:t>s opening statement, para</w:t>
      </w:r>
      <w:r>
        <w:t>s</w:t>
      </w:r>
      <w:r w:rsidRPr="0075246C">
        <w:t xml:space="preserve">. </w:t>
      </w:r>
      <w:r>
        <w:t>55-59</w:t>
      </w:r>
      <w:r w:rsidRPr="0075246C">
        <w:t>.</w:t>
      </w:r>
    </w:p>
  </w:footnote>
  <w:footnote w:id="273">
    <w:p w14:paraId="7C22D659" w14:textId="1EB45FE4" w:rsidR="00844F7D" w:rsidRPr="007B1262" w:rsidRDefault="00844F7D" w:rsidP="00A16132">
      <w:pPr>
        <w:pStyle w:val="FootnoteText"/>
        <w:rPr>
          <w:highlight w:val="yellow"/>
        </w:rPr>
      </w:pPr>
      <w:r w:rsidRPr="0075246C">
        <w:rPr>
          <w:rStyle w:val="FootnoteReference"/>
        </w:rPr>
        <w:footnoteRef/>
      </w:r>
      <w:r w:rsidRPr="0075246C">
        <w:t xml:space="preserve"> Australia</w:t>
      </w:r>
      <w:r>
        <w:t>'</w:t>
      </w:r>
      <w:r w:rsidRPr="0075246C">
        <w:t>s first written submission, paras. 383-386.</w:t>
      </w:r>
    </w:p>
  </w:footnote>
  <w:footnote w:id="274">
    <w:p w14:paraId="5F861967" w14:textId="1BD10597" w:rsidR="00844F7D" w:rsidRPr="007B1262" w:rsidRDefault="00844F7D" w:rsidP="00A16132">
      <w:pPr>
        <w:pStyle w:val="FootnoteText"/>
        <w:rPr>
          <w:highlight w:val="yellow"/>
        </w:rPr>
      </w:pPr>
      <w:r w:rsidRPr="0075246C">
        <w:rPr>
          <w:rStyle w:val="FootnoteReference"/>
        </w:rPr>
        <w:footnoteRef/>
      </w:r>
      <w:r w:rsidRPr="0075246C">
        <w:t xml:space="preserve"> China</w:t>
      </w:r>
      <w:r>
        <w:t>'</w:t>
      </w:r>
      <w:r w:rsidRPr="0075246C">
        <w:t>s response to Panel question no. 13, para. 41.</w:t>
      </w:r>
    </w:p>
  </w:footnote>
  <w:footnote w:id="275">
    <w:p w14:paraId="36897509" w14:textId="19E42C28" w:rsidR="00844F7D" w:rsidRPr="007B1262" w:rsidRDefault="00844F7D" w:rsidP="00A16132">
      <w:pPr>
        <w:pStyle w:val="FootnoteText"/>
        <w:rPr>
          <w:highlight w:val="yellow"/>
        </w:rPr>
      </w:pPr>
      <w:r w:rsidRPr="0075246C">
        <w:rPr>
          <w:rStyle w:val="FootnoteReference"/>
        </w:rPr>
        <w:footnoteRef/>
      </w:r>
      <w:r w:rsidRPr="0075246C">
        <w:t xml:space="preserve"> China</w:t>
      </w:r>
      <w:r>
        <w:t>'</w:t>
      </w:r>
      <w:r w:rsidRPr="0075246C">
        <w:t>s response to Panel question no. 13, para. 41.</w:t>
      </w:r>
    </w:p>
  </w:footnote>
  <w:footnote w:id="276">
    <w:p w14:paraId="525BB455" w14:textId="532E5CAD" w:rsidR="00844F7D" w:rsidRPr="0075246C" w:rsidRDefault="00844F7D" w:rsidP="00A16132">
      <w:pPr>
        <w:pStyle w:val="FootnoteText"/>
      </w:pPr>
      <w:r w:rsidRPr="0075246C">
        <w:rPr>
          <w:rStyle w:val="FootnoteReference"/>
        </w:rPr>
        <w:footnoteRef/>
      </w:r>
      <w:r w:rsidRPr="0075246C">
        <w:t xml:space="preserve"> Australia</w:t>
      </w:r>
      <w:r>
        <w:t>'</w:t>
      </w:r>
      <w:r w:rsidRPr="0075246C">
        <w:t xml:space="preserve">s first written submission, paras. 388-390, 395, 399-403. See </w:t>
      </w:r>
      <w:r w:rsidRPr="00544092">
        <w:rPr>
          <w:i/>
          <w:iCs/>
        </w:rPr>
        <w:t>Stainless Steel Sinks Investigation 238 Report</w:t>
      </w:r>
      <w:r w:rsidRPr="0075246C">
        <w:t xml:space="preserve">, (Exhibit CHN-2), pp. 128, </w:t>
      </w:r>
      <w:r>
        <w:t xml:space="preserve">207-208, </w:t>
      </w:r>
      <w:r w:rsidRPr="0075246C">
        <w:t>212-214, 217.</w:t>
      </w:r>
    </w:p>
  </w:footnote>
  <w:footnote w:id="277">
    <w:p w14:paraId="23220775" w14:textId="4D191A17" w:rsidR="00844F7D" w:rsidRPr="007B1262" w:rsidRDefault="00844F7D" w:rsidP="00A16132">
      <w:pPr>
        <w:pStyle w:val="FootnoteText"/>
        <w:rPr>
          <w:highlight w:val="yellow"/>
        </w:rPr>
      </w:pPr>
      <w:r w:rsidRPr="0075246C">
        <w:rPr>
          <w:rStyle w:val="FootnoteReference"/>
        </w:rPr>
        <w:footnoteRef/>
      </w:r>
      <w:r w:rsidRPr="0075246C">
        <w:t xml:space="preserve"> Australia</w:t>
      </w:r>
      <w:r>
        <w:t>'</w:t>
      </w:r>
      <w:r w:rsidRPr="0075246C">
        <w:t xml:space="preserve">s first written submission, paras. 387-391. See </w:t>
      </w:r>
      <w:r w:rsidRPr="00544092">
        <w:rPr>
          <w:i/>
          <w:iCs/>
        </w:rPr>
        <w:t>Stainless Steel Sinks Investigation 238 Report</w:t>
      </w:r>
      <w:r w:rsidRPr="0075246C">
        <w:t xml:space="preserve">, (Exhibit CHN-2), pp. 42, 207-208; </w:t>
      </w:r>
      <w:r w:rsidRPr="00B76845">
        <w:rPr>
          <w:rFonts w:asciiTheme="minorHAnsi" w:hAnsiTheme="minorHAnsi" w:cstheme="minorHAnsi"/>
          <w:i/>
          <w:iCs/>
          <w:szCs w:val="18"/>
        </w:rPr>
        <w:t>S</w:t>
      </w:r>
      <w:r w:rsidRPr="00DD7533">
        <w:rPr>
          <w:rFonts w:asciiTheme="minorHAnsi" w:hAnsiTheme="minorHAnsi" w:cstheme="minorHAnsi"/>
          <w:i/>
          <w:iCs/>
          <w:szCs w:val="18"/>
        </w:rPr>
        <w:t xml:space="preserve">tainless Steel Sinks Investigation 238 – PAD, </w:t>
      </w:r>
      <w:r w:rsidRPr="00DD7533">
        <w:rPr>
          <w:rFonts w:asciiTheme="minorHAnsi" w:hAnsiTheme="minorHAnsi" w:cstheme="minorHAnsi"/>
          <w:szCs w:val="18"/>
        </w:rPr>
        <w:t>(Exhibit AUS-48)</w:t>
      </w:r>
      <w:r w:rsidRPr="00DD7533">
        <w:rPr>
          <w:rFonts w:asciiTheme="minorHAnsi" w:hAnsiTheme="minorHAnsi" w:cstheme="minorHAnsi"/>
          <w:szCs w:val="18"/>
          <w:lang w:val="en-US"/>
        </w:rPr>
        <w:t xml:space="preserve">, p. 28; </w:t>
      </w:r>
      <w:r w:rsidRPr="00DD7533">
        <w:rPr>
          <w:rFonts w:asciiTheme="minorHAnsi" w:hAnsiTheme="minorHAnsi" w:cstheme="minorHAnsi"/>
          <w:i/>
          <w:iCs/>
          <w:szCs w:val="18"/>
        </w:rPr>
        <w:t>Stainless Steel Sinks Investigation 238 – SEF</w:t>
      </w:r>
      <w:r w:rsidRPr="00DD7533">
        <w:rPr>
          <w:rFonts w:asciiTheme="minorHAnsi" w:hAnsiTheme="minorHAnsi" w:cstheme="minorHAnsi"/>
          <w:szCs w:val="18"/>
        </w:rPr>
        <w:t>, (Exhibit AUS-49)</w:t>
      </w:r>
      <w:r w:rsidRPr="00DD7533">
        <w:rPr>
          <w:rFonts w:asciiTheme="minorHAnsi" w:hAnsiTheme="minorHAnsi" w:cstheme="minorHAnsi"/>
          <w:szCs w:val="18"/>
          <w:lang w:val="en-US"/>
        </w:rPr>
        <w:t>, pp. 182-183</w:t>
      </w:r>
      <w:r w:rsidRPr="000C1964">
        <w:rPr>
          <w:rFonts w:asciiTheme="minorHAnsi" w:hAnsiTheme="minorHAnsi" w:cstheme="minorHAnsi"/>
          <w:szCs w:val="18"/>
        </w:rPr>
        <w:t>; [[</w:t>
      </w:r>
      <w:r w:rsidR="000C1964" w:rsidRPr="00A84BE6">
        <w:rPr>
          <w:rFonts w:asciiTheme="minorHAnsi" w:hAnsiTheme="minorHAnsi" w:cstheme="minorHAnsi"/>
          <w:szCs w:val="18"/>
          <w:highlight w:val="black"/>
        </w:rPr>
        <w:t xml:space="preserve">xxxxxxxx xxxxxx x </w:t>
      </w:r>
      <w:r w:rsidR="000C1964" w:rsidRPr="00A84BE6">
        <w:rPr>
          <w:rFonts w:asciiTheme="minorHAnsi" w:hAnsiTheme="minorHAnsi" w:cstheme="minorHAnsi"/>
          <w:szCs w:val="18"/>
          <w:highlight w:val="black"/>
          <w:lang w:val="en-US"/>
        </w:rPr>
        <w:t>xxxxxxxx xxxxxxxxxxxxxx xxxxxxxxx x xx xxxx xxxxxxx x xxxxx xxx xxxxxxxxxxx xxxx xxxxxx</w:t>
      </w:r>
      <w:r w:rsidR="000C1964" w:rsidRPr="00457902">
        <w:rPr>
          <w:rFonts w:asciiTheme="minorHAnsi" w:hAnsiTheme="minorHAnsi" w:cstheme="minorHAnsi"/>
          <w:szCs w:val="18"/>
          <w:lang w:val="en-US"/>
        </w:rPr>
        <w:t xml:space="preserve"> </w:t>
      </w:r>
      <w:r w:rsidRPr="000C1964">
        <w:rPr>
          <w:rFonts w:asciiTheme="minorHAnsi" w:hAnsiTheme="minorHAnsi" w:cstheme="minorHAnsi"/>
          <w:szCs w:val="18"/>
        </w:rPr>
        <w:t xml:space="preserve">(Exhibit AUS-52 (BCI)) </w:t>
      </w:r>
      <w:r w:rsidR="00B418CB" w:rsidRPr="00B418CB">
        <w:rPr>
          <w:rFonts w:asciiTheme="minorHAnsi" w:hAnsiTheme="minorHAnsi" w:cstheme="minorHAnsi"/>
          <w:szCs w:val="18"/>
          <w:highlight w:val="black"/>
        </w:rPr>
        <w:t>xxx</w:t>
      </w:r>
      <w:r w:rsidRPr="000C1964">
        <w:rPr>
          <w:rFonts w:asciiTheme="minorHAnsi" w:hAnsiTheme="minorHAnsi" w:cstheme="minorHAnsi"/>
          <w:szCs w:val="18"/>
        </w:rPr>
        <w:t>.</w:t>
      </w:r>
      <w:r w:rsidR="00400148" w:rsidRPr="000C1964">
        <w:rPr>
          <w:rFonts w:asciiTheme="minorHAnsi" w:hAnsiTheme="minorHAnsi" w:cstheme="minorHAnsi"/>
          <w:szCs w:val="18"/>
        </w:rPr>
        <w:t>]]</w:t>
      </w:r>
    </w:p>
  </w:footnote>
  <w:footnote w:id="278">
    <w:p w14:paraId="6B84E087" w14:textId="5537CAD8" w:rsidR="00844F7D" w:rsidRPr="0075246C" w:rsidRDefault="00844F7D" w:rsidP="00A16132">
      <w:pPr>
        <w:pStyle w:val="FootnoteText"/>
      </w:pPr>
      <w:r w:rsidRPr="0075246C">
        <w:rPr>
          <w:rStyle w:val="FootnoteReference"/>
        </w:rPr>
        <w:footnoteRef/>
      </w:r>
      <w:r w:rsidRPr="0075246C">
        <w:t xml:space="preserve"> Australia</w:t>
      </w:r>
      <w:r>
        <w:t>'</w:t>
      </w:r>
      <w:r w:rsidRPr="0075246C">
        <w:t xml:space="preserve">s first written submission, paras. 392-393. See </w:t>
      </w:r>
      <w:r w:rsidRPr="00544092">
        <w:rPr>
          <w:i/>
          <w:iCs/>
        </w:rPr>
        <w:t>Stainless Steel Sinks Investigation 238 Report</w:t>
      </w:r>
      <w:r w:rsidRPr="0075246C">
        <w:t>, (Exhibit CHN-2), pp. 42, 209-217.</w:t>
      </w:r>
    </w:p>
  </w:footnote>
  <w:footnote w:id="279">
    <w:p w14:paraId="63A690C1" w14:textId="0021963D" w:rsidR="00844F7D" w:rsidRPr="0075246C" w:rsidRDefault="00844F7D" w:rsidP="00A16132">
      <w:pPr>
        <w:pStyle w:val="FootnoteText"/>
      </w:pPr>
      <w:r w:rsidRPr="0075246C">
        <w:rPr>
          <w:rStyle w:val="FootnoteReference"/>
        </w:rPr>
        <w:footnoteRef/>
      </w:r>
      <w:r w:rsidRPr="0075246C">
        <w:t xml:space="preserve"> Australia</w:t>
      </w:r>
      <w:r>
        <w:t>'</w:t>
      </w:r>
      <w:r w:rsidRPr="0075246C">
        <w:t xml:space="preserve">s first written submission, para. 394. See </w:t>
      </w:r>
      <w:r w:rsidRPr="00544092">
        <w:rPr>
          <w:i/>
          <w:iCs/>
        </w:rPr>
        <w:t>Stainless Steel Sinks Investigation 238 Report</w:t>
      </w:r>
      <w:r w:rsidRPr="0075246C">
        <w:t>, (Exhibit CHN-2), pp. 42, 213.</w:t>
      </w:r>
    </w:p>
  </w:footnote>
  <w:footnote w:id="280">
    <w:p w14:paraId="080C23BE" w14:textId="7D85FDA1" w:rsidR="00844F7D" w:rsidRPr="0075246C" w:rsidRDefault="00844F7D" w:rsidP="00A16132">
      <w:pPr>
        <w:pStyle w:val="FootnoteText"/>
      </w:pPr>
      <w:r w:rsidRPr="0075246C">
        <w:rPr>
          <w:rStyle w:val="FootnoteReference"/>
        </w:rPr>
        <w:footnoteRef/>
      </w:r>
      <w:r w:rsidRPr="0075246C">
        <w:t xml:space="preserve"> Australia</w:t>
      </w:r>
      <w:r>
        <w:t>'</w:t>
      </w:r>
      <w:r w:rsidRPr="0075246C">
        <w:t xml:space="preserve">s first written submission, para. 394. See </w:t>
      </w:r>
      <w:r w:rsidRPr="00544092">
        <w:rPr>
          <w:i/>
          <w:iCs/>
        </w:rPr>
        <w:t>Stainless Steel Sinks Investigation 238 Report</w:t>
      </w:r>
      <w:r w:rsidRPr="0075246C">
        <w:t>, (Exhibit CHN-2), pp. 42, 215.</w:t>
      </w:r>
    </w:p>
  </w:footnote>
  <w:footnote w:id="281">
    <w:p w14:paraId="54C3EB84" w14:textId="37C81865" w:rsidR="00844F7D" w:rsidRPr="0075246C" w:rsidRDefault="00844F7D" w:rsidP="00A16132">
      <w:pPr>
        <w:pStyle w:val="FootnoteText"/>
      </w:pPr>
      <w:r w:rsidRPr="0075246C">
        <w:rPr>
          <w:rStyle w:val="FootnoteReference"/>
        </w:rPr>
        <w:footnoteRef/>
      </w:r>
      <w:r w:rsidRPr="0075246C">
        <w:t xml:space="preserve"> Australia</w:t>
      </w:r>
      <w:r>
        <w:t>'</w:t>
      </w:r>
      <w:r w:rsidRPr="0075246C">
        <w:t xml:space="preserve">s first written submission, para. 394. See </w:t>
      </w:r>
      <w:r w:rsidRPr="00544092">
        <w:rPr>
          <w:i/>
          <w:iCs/>
        </w:rPr>
        <w:t>Stainless Steel Sinks Investigation 238 Report</w:t>
      </w:r>
      <w:r w:rsidRPr="0075246C">
        <w:t>, (Exhibit CHN-2), pp. 42, 216.</w:t>
      </w:r>
    </w:p>
  </w:footnote>
  <w:footnote w:id="282">
    <w:p w14:paraId="7B2F0955" w14:textId="05846540" w:rsidR="00844F7D" w:rsidRPr="0075246C" w:rsidRDefault="00844F7D" w:rsidP="00A16132">
      <w:pPr>
        <w:pStyle w:val="FootnoteText"/>
      </w:pPr>
      <w:r w:rsidRPr="0075246C">
        <w:rPr>
          <w:rStyle w:val="FootnoteReference"/>
        </w:rPr>
        <w:footnoteRef/>
      </w:r>
      <w:r w:rsidRPr="0075246C">
        <w:t xml:space="preserve"> Australia</w:t>
      </w:r>
      <w:r>
        <w:t>'</w:t>
      </w:r>
      <w:r w:rsidRPr="0075246C">
        <w:t xml:space="preserve">s first written submission, para. 394. See </w:t>
      </w:r>
      <w:r w:rsidRPr="00544092">
        <w:rPr>
          <w:i/>
          <w:iCs/>
        </w:rPr>
        <w:t>Stainless Steel Sinks Investigation 238 Report</w:t>
      </w:r>
      <w:r w:rsidRPr="0075246C">
        <w:t>, (Exhibit CHN-2), pp. 42, 213.</w:t>
      </w:r>
    </w:p>
  </w:footnote>
  <w:footnote w:id="283">
    <w:p w14:paraId="5685EEAC" w14:textId="31B329DF" w:rsidR="00844F7D" w:rsidRPr="0075246C" w:rsidRDefault="00844F7D" w:rsidP="00A16132">
      <w:pPr>
        <w:pStyle w:val="FootnoteText"/>
      </w:pPr>
      <w:r w:rsidRPr="0075246C">
        <w:rPr>
          <w:rStyle w:val="FootnoteReference"/>
        </w:rPr>
        <w:footnoteRef/>
      </w:r>
      <w:r w:rsidRPr="0075246C">
        <w:t xml:space="preserve"> Australia</w:t>
      </w:r>
      <w:r>
        <w:t>'</w:t>
      </w:r>
      <w:r w:rsidRPr="0075246C">
        <w:t xml:space="preserve">s first written submission, paras. 395-397. See </w:t>
      </w:r>
      <w:r w:rsidRPr="00544092">
        <w:rPr>
          <w:i/>
          <w:iCs/>
        </w:rPr>
        <w:t>Stainless Steel Sinks Investigation 238 Report</w:t>
      </w:r>
      <w:r w:rsidRPr="0075246C">
        <w:t>, (Exhibit CHN-2), pp. 42, 217.</w:t>
      </w:r>
    </w:p>
  </w:footnote>
  <w:footnote w:id="284">
    <w:p w14:paraId="6B2232CB" w14:textId="3797A950" w:rsidR="00844F7D" w:rsidRPr="0075246C" w:rsidRDefault="00844F7D" w:rsidP="00A16132">
      <w:pPr>
        <w:pStyle w:val="FootnoteText"/>
      </w:pPr>
      <w:r w:rsidRPr="0075246C">
        <w:rPr>
          <w:rStyle w:val="FootnoteReference"/>
        </w:rPr>
        <w:footnoteRef/>
      </w:r>
      <w:r w:rsidRPr="0075246C">
        <w:t xml:space="preserve"> Australia</w:t>
      </w:r>
      <w:r>
        <w:t>'</w:t>
      </w:r>
      <w:r w:rsidRPr="0075246C">
        <w:t xml:space="preserve">s first written submission, paras. 398-405. See </w:t>
      </w:r>
      <w:r w:rsidRPr="00544092">
        <w:rPr>
          <w:i/>
          <w:iCs/>
        </w:rPr>
        <w:t>Stainless Steel Sinks Investigation 238 Report</w:t>
      </w:r>
      <w:r w:rsidRPr="0075246C">
        <w:t>, (Exhibit CHN-2), pp. 42, 217-219.</w:t>
      </w:r>
    </w:p>
  </w:footnote>
  <w:footnote w:id="285">
    <w:p w14:paraId="1A038EAF" w14:textId="7295BC9C" w:rsidR="00844F7D" w:rsidRPr="0075246C" w:rsidRDefault="00844F7D" w:rsidP="00A16132">
      <w:pPr>
        <w:pStyle w:val="FootnoteText"/>
      </w:pPr>
      <w:r w:rsidRPr="0075246C">
        <w:rPr>
          <w:rStyle w:val="FootnoteReference"/>
        </w:rPr>
        <w:footnoteRef/>
      </w:r>
      <w:r w:rsidRPr="0075246C">
        <w:t xml:space="preserve"> Australia</w:t>
      </w:r>
      <w:r>
        <w:t>'</w:t>
      </w:r>
      <w:r w:rsidRPr="0075246C">
        <w:t>s first written submission, paras. 407-411; Australia</w:t>
      </w:r>
      <w:r>
        <w:t>'</w:t>
      </w:r>
      <w:r w:rsidRPr="0075246C">
        <w:t xml:space="preserve">s response to Panel question </w:t>
      </w:r>
      <w:r>
        <w:t>n</w:t>
      </w:r>
      <w:r w:rsidRPr="0075246C">
        <w:t>o. 2, para. 2. In the interests of clarity, Australia uses the descriptions consequential and dependent to mean the same thing: that if no contravention were established under one claim, then the other claim must likewise fail as it depends on the success of the anterior claim.  See Australia</w:t>
      </w:r>
      <w:r>
        <w:t>'</w:t>
      </w:r>
      <w:r w:rsidRPr="0075246C">
        <w:t xml:space="preserve">s response to Panel question </w:t>
      </w:r>
      <w:r>
        <w:t>n</w:t>
      </w:r>
      <w:r w:rsidRPr="0075246C">
        <w:t>o. 12, para. 29.</w:t>
      </w:r>
    </w:p>
  </w:footnote>
  <w:footnote w:id="286">
    <w:p w14:paraId="158589A6" w14:textId="6B23A39A" w:rsidR="00844F7D" w:rsidRPr="0075246C" w:rsidRDefault="00844F7D" w:rsidP="00A16132">
      <w:pPr>
        <w:pStyle w:val="FootnoteText"/>
      </w:pPr>
      <w:r w:rsidRPr="0075246C">
        <w:rPr>
          <w:rStyle w:val="FootnoteReference"/>
        </w:rPr>
        <w:footnoteRef/>
      </w:r>
      <w:r w:rsidRPr="0075246C">
        <w:t xml:space="preserve"> China</w:t>
      </w:r>
      <w:r>
        <w:t>'</w:t>
      </w:r>
      <w:r w:rsidRPr="0075246C">
        <w:t xml:space="preserve">s response to Panel question </w:t>
      </w:r>
      <w:r>
        <w:t>n</w:t>
      </w:r>
      <w:r w:rsidRPr="0075246C">
        <w:t xml:space="preserve">o. 2, paras. 6-7. Australia understands that while China uses the description </w:t>
      </w:r>
      <w:r>
        <w:t>"</w:t>
      </w:r>
      <w:r w:rsidRPr="0075246C">
        <w:t>dependent</w:t>
      </w:r>
      <w:r>
        <w:t>"</w:t>
      </w:r>
      <w:r w:rsidRPr="0075246C">
        <w:t xml:space="preserve">, China uses that description to refer to the same concept as </w:t>
      </w:r>
      <w:r>
        <w:t>"</w:t>
      </w:r>
      <w:r w:rsidRPr="0075246C">
        <w:t>consequential</w:t>
      </w:r>
      <w:r>
        <w:t>"</w:t>
      </w:r>
      <w:r w:rsidRPr="0075246C">
        <w:t xml:space="preserve"> discussed the above footnote, i.e. if a contravention were established under one claim, then it would automatically follow that a contravention would be established for the other claim.</w:t>
      </w:r>
    </w:p>
  </w:footnote>
  <w:footnote w:id="287">
    <w:p w14:paraId="3EFE5004" w14:textId="0849D8C3" w:rsidR="00844F7D" w:rsidRPr="0075246C" w:rsidRDefault="00844F7D" w:rsidP="00A16132">
      <w:pPr>
        <w:pStyle w:val="FootnoteText"/>
      </w:pPr>
      <w:r w:rsidRPr="0075246C">
        <w:rPr>
          <w:rStyle w:val="FootnoteReference"/>
        </w:rPr>
        <w:footnoteRef/>
      </w:r>
      <w:r w:rsidRPr="0075246C">
        <w:t xml:space="preserve"> China</w:t>
      </w:r>
      <w:r>
        <w:t>'</w:t>
      </w:r>
      <w:r w:rsidRPr="0075246C">
        <w:t>s first written submission, para 8.</w:t>
      </w:r>
    </w:p>
  </w:footnote>
  <w:footnote w:id="288">
    <w:p w14:paraId="3D507176" w14:textId="6329EDF0" w:rsidR="00844F7D" w:rsidRPr="007B1262" w:rsidRDefault="00844F7D" w:rsidP="00A16132">
      <w:pPr>
        <w:pStyle w:val="FootnoteText"/>
        <w:rPr>
          <w:highlight w:val="yellow"/>
        </w:rPr>
      </w:pPr>
      <w:r w:rsidRPr="0075246C">
        <w:rPr>
          <w:rStyle w:val="FootnoteReference"/>
        </w:rPr>
        <w:footnoteRef/>
      </w:r>
      <w:r w:rsidRPr="0075246C">
        <w:t xml:space="preserve"> China</w:t>
      </w:r>
      <w:r>
        <w:t>'</w:t>
      </w:r>
      <w:r w:rsidRPr="0075246C">
        <w:t>s opening statement, para</w:t>
      </w:r>
      <w:r>
        <w:t>.</w:t>
      </w:r>
      <w:r w:rsidRPr="0075246C">
        <w:t xml:space="preserve"> 46. </w:t>
      </w:r>
    </w:p>
  </w:footnote>
  <w:footnote w:id="289">
    <w:p w14:paraId="521D84B2" w14:textId="7CC7044F" w:rsidR="00844F7D" w:rsidRPr="007B1262" w:rsidRDefault="00844F7D" w:rsidP="00A16132">
      <w:pPr>
        <w:pStyle w:val="FootnoteText"/>
        <w:rPr>
          <w:highlight w:val="yellow"/>
        </w:rPr>
      </w:pPr>
      <w:r w:rsidRPr="0075246C">
        <w:rPr>
          <w:rStyle w:val="FootnoteReference"/>
        </w:rPr>
        <w:footnoteRef/>
      </w:r>
      <w:r w:rsidRPr="0075246C">
        <w:t xml:space="preserve"> See China</w:t>
      </w:r>
      <w:r>
        <w:t>'</w:t>
      </w:r>
      <w:r w:rsidRPr="0075246C">
        <w:t xml:space="preserve">s opening statement, paras. 55-59, 66(b) and 66(c). In particular at paras. 66(b) and 66(c), China identifies clearly that the crux of its complaint with respect to stainless steel sinks in AD claims 1 and 2 is the use of </w:t>
      </w:r>
      <w:r>
        <w:t>"</w:t>
      </w:r>
      <w:r w:rsidRPr="0075246C">
        <w:t>European and North American costs</w:t>
      </w:r>
      <w:r>
        <w:t>"</w:t>
      </w:r>
      <w:r w:rsidRPr="0075246C">
        <w:t xml:space="preserve"> in Australia</w:t>
      </w:r>
      <w:r>
        <w:t>'</w:t>
      </w:r>
      <w:r w:rsidRPr="0075246C">
        <w:t>s normal value determination under Article 2.2 and the below-cost OCOT test under Article 2.2.1. With respect to AD claims 3 and 4, see China</w:t>
      </w:r>
      <w:r>
        <w:t>'</w:t>
      </w:r>
      <w:r w:rsidRPr="0075246C">
        <w:t>s opening statement, para. 79.</w:t>
      </w:r>
    </w:p>
  </w:footnote>
  <w:footnote w:id="290">
    <w:p w14:paraId="51788FC8" w14:textId="77777777" w:rsidR="00844F7D" w:rsidRPr="007B1262" w:rsidRDefault="00844F7D" w:rsidP="00A16132">
      <w:pPr>
        <w:pStyle w:val="FootnoteText"/>
        <w:rPr>
          <w:highlight w:val="yellow"/>
        </w:rPr>
      </w:pPr>
      <w:r w:rsidRPr="0075246C">
        <w:rPr>
          <w:rStyle w:val="FootnoteReference"/>
        </w:rPr>
        <w:footnoteRef/>
      </w:r>
      <w:r w:rsidRPr="0075246C">
        <w:t xml:space="preserve"> See Working Procedures, </w:t>
      </w:r>
      <w:r>
        <w:t xml:space="preserve">21 October </w:t>
      </w:r>
      <w:r w:rsidRPr="00A721D5">
        <w:t>2022, para.</w:t>
      </w:r>
      <w:r w:rsidRPr="0075246C">
        <w:t xml:space="preserve"> 3(1)</w:t>
      </w:r>
      <w:r>
        <w:t>.</w:t>
      </w:r>
    </w:p>
  </w:footnote>
  <w:footnote w:id="291">
    <w:p w14:paraId="013A721D" w14:textId="43281906" w:rsidR="00844F7D" w:rsidRPr="007B1262" w:rsidRDefault="00844F7D" w:rsidP="00A16132">
      <w:pPr>
        <w:pStyle w:val="FootnoteText"/>
        <w:rPr>
          <w:highlight w:val="yellow"/>
        </w:rPr>
      </w:pPr>
      <w:r w:rsidRPr="00D64FB9">
        <w:rPr>
          <w:rStyle w:val="FootnoteReference"/>
        </w:rPr>
        <w:footnoteRef/>
      </w:r>
      <w:r w:rsidRPr="00D64FB9">
        <w:t xml:space="preserve"> </w:t>
      </w:r>
      <w:r w:rsidR="00D64FB9">
        <w:t>Australia's second written submission, paras. 21</w:t>
      </w:r>
      <w:r w:rsidR="00CD1DEB">
        <w:t>6</w:t>
      </w:r>
      <w:r w:rsidR="00D64FB9">
        <w:t>-22</w:t>
      </w:r>
      <w:r w:rsidR="00CD1DEB">
        <w:t>6</w:t>
      </w:r>
      <w:r w:rsidR="00D64FB9">
        <w:t>.</w:t>
      </w:r>
    </w:p>
  </w:footnote>
  <w:footnote w:id="292">
    <w:p w14:paraId="0372ECA5" w14:textId="6BC1240F" w:rsidR="00844F7D" w:rsidRDefault="00844F7D" w:rsidP="00445089">
      <w:pPr>
        <w:pStyle w:val="FootnoteText"/>
      </w:pPr>
      <w:r>
        <w:rPr>
          <w:rStyle w:val="FootnoteReference"/>
        </w:rPr>
        <w:footnoteRef/>
      </w:r>
      <w:r>
        <w:t xml:space="preserve"> Australia's first written submission, paras. 415-435.</w:t>
      </w:r>
    </w:p>
  </w:footnote>
  <w:footnote w:id="293">
    <w:p w14:paraId="6AED310F" w14:textId="136709CE" w:rsidR="00844F7D" w:rsidRDefault="00844F7D" w:rsidP="00445089">
      <w:pPr>
        <w:pStyle w:val="FootnoteText"/>
      </w:pPr>
      <w:r>
        <w:rPr>
          <w:rStyle w:val="FootnoteReference"/>
        </w:rPr>
        <w:footnoteRef/>
      </w:r>
      <w:r>
        <w:t xml:space="preserve"> Australia's response to Panel's question no. 27, paras. 78-82; </w:t>
      </w:r>
      <w:r w:rsidRPr="00802E22">
        <w:t>First Substantive Hearing Day 1, Australia</w:t>
      </w:r>
      <w:r>
        <w:t>'</w:t>
      </w:r>
      <w:r w:rsidRPr="00802E22">
        <w:t>s oral response to question no.</w:t>
      </w:r>
      <w:r>
        <w:t> </w:t>
      </w:r>
      <w:r w:rsidRPr="00802E22">
        <w:t>27</w:t>
      </w:r>
      <w:r>
        <w:t>.</w:t>
      </w:r>
    </w:p>
  </w:footnote>
  <w:footnote w:id="294">
    <w:p w14:paraId="287FFDDA" w14:textId="76F0008D" w:rsidR="00844F7D" w:rsidRDefault="00844F7D" w:rsidP="00445089">
      <w:pPr>
        <w:pStyle w:val="FootnoteText"/>
      </w:pPr>
      <w:r>
        <w:rPr>
          <w:rStyle w:val="FootnoteReference"/>
        </w:rPr>
        <w:footnoteRef/>
      </w:r>
      <w:r>
        <w:t xml:space="preserve"> See China's opening statement, paras. 98-104.</w:t>
      </w:r>
    </w:p>
  </w:footnote>
  <w:footnote w:id="295">
    <w:p w14:paraId="513A4FEA" w14:textId="66BAE6FC" w:rsidR="00844F7D" w:rsidRDefault="00844F7D" w:rsidP="00445089">
      <w:pPr>
        <w:pStyle w:val="FootnoteText"/>
      </w:pPr>
      <w:r>
        <w:rPr>
          <w:rStyle w:val="FootnoteReference"/>
        </w:rPr>
        <w:footnoteRef/>
      </w:r>
      <w:r>
        <w:t xml:space="preserve"> China's opening statement, para. 100; China's response to Panel question no. </w:t>
      </w:r>
      <w:r w:rsidRPr="00D43FD6">
        <w:t>2</w:t>
      </w:r>
      <w:r>
        <w:t>7, paras. 96-97; China's first written submission, paras. 353, 356.</w:t>
      </w:r>
    </w:p>
  </w:footnote>
  <w:footnote w:id="296">
    <w:p w14:paraId="451894EE" w14:textId="773C8CF7" w:rsidR="00844F7D" w:rsidRDefault="00844F7D" w:rsidP="00445089">
      <w:pPr>
        <w:pStyle w:val="FootnoteText"/>
      </w:pPr>
      <w:r>
        <w:rPr>
          <w:rStyle w:val="FootnoteReference"/>
        </w:rPr>
        <w:footnoteRef/>
      </w:r>
      <w:r>
        <w:t xml:space="preserve"> China's opening statement, paras. 101-102; China's response to Panel question no. </w:t>
      </w:r>
      <w:r w:rsidRPr="00D43FD6">
        <w:t>2</w:t>
      </w:r>
      <w:r>
        <w:t>7, para. 97(b); China's first written submission, paras. 354-356.</w:t>
      </w:r>
    </w:p>
  </w:footnote>
  <w:footnote w:id="297">
    <w:p w14:paraId="5B164EE4" w14:textId="3A23391A" w:rsidR="00844F7D" w:rsidRDefault="00844F7D" w:rsidP="00445089">
      <w:pPr>
        <w:pStyle w:val="FootnoteText"/>
      </w:pPr>
      <w:r>
        <w:rPr>
          <w:rStyle w:val="FootnoteReference"/>
        </w:rPr>
        <w:footnoteRef/>
      </w:r>
      <w:r>
        <w:t xml:space="preserve"> China's response to Panel question no. </w:t>
      </w:r>
      <w:r w:rsidRPr="00D43FD6">
        <w:t>2</w:t>
      </w:r>
      <w:r>
        <w:t>7, para</w:t>
      </w:r>
      <w:r w:rsidR="00896A92">
        <w:t>.</w:t>
      </w:r>
      <w:r>
        <w:t xml:space="preserve"> 97(b); see also China's opening statement, para. 100; China's first written submission, para</w:t>
      </w:r>
      <w:r w:rsidR="00896A92">
        <w:t>s</w:t>
      </w:r>
      <w:r>
        <w:t>. 353, 356.</w:t>
      </w:r>
    </w:p>
  </w:footnote>
  <w:footnote w:id="298">
    <w:p w14:paraId="01DD7845" w14:textId="5687084D" w:rsidR="00844F7D" w:rsidRDefault="00844F7D" w:rsidP="00445089">
      <w:pPr>
        <w:pStyle w:val="FootnoteText"/>
      </w:pPr>
      <w:r>
        <w:rPr>
          <w:rStyle w:val="FootnoteReference"/>
        </w:rPr>
        <w:footnoteRef/>
      </w:r>
      <w:r>
        <w:t xml:space="preserve"> Specifically, Australia's first written submission extensively presented the evidence on the investigation record at para</w:t>
      </w:r>
      <w:r w:rsidR="00896A92">
        <w:t>s.</w:t>
      </w:r>
      <w:r>
        <w:t xml:space="preserve"> 427-431.</w:t>
      </w:r>
    </w:p>
  </w:footnote>
  <w:footnote w:id="299">
    <w:p w14:paraId="285B90B6" w14:textId="7422802A" w:rsidR="00844F7D" w:rsidRPr="00E06A9B" w:rsidRDefault="00844F7D" w:rsidP="00445089">
      <w:pPr>
        <w:pStyle w:val="FootnoteText"/>
      </w:pPr>
      <w:r>
        <w:rPr>
          <w:rStyle w:val="FootnoteReference"/>
        </w:rPr>
        <w:footnoteRef/>
      </w:r>
      <w:r>
        <w:t xml:space="preserve"> The parties appear to agree that the relevant standard is whether the difference would </w:t>
      </w:r>
      <w:r>
        <w:rPr>
          <w:i/>
          <w:iCs/>
        </w:rPr>
        <w:t>likely</w:t>
      </w:r>
      <w:r>
        <w:t xml:space="preserve"> have an impact. See Appellate Body Report, </w:t>
      </w:r>
      <w:r>
        <w:rPr>
          <w:i/>
          <w:iCs/>
        </w:rPr>
        <w:t>US – Zeroing (EC)</w:t>
      </w:r>
      <w:r>
        <w:t>, para. 157, China's first written submission, para. 332, Australia's first written submission, para. 427.</w:t>
      </w:r>
    </w:p>
  </w:footnote>
  <w:footnote w:id="300">
    <w:p w14:paraId="5BCB5EF3" w14:textId="1F7AE63F" w:rsidR="00844F7D" w:rsidRPr="00876EEA" w:rsidRDefault="00844F7D" w:rsidP="00445089">
      <w:pPr>
        <w:pStyle w:val="FootnoteText"/>
      </w:pPr>
      <w:r>
        <w:rPr>
          <w:rStyle w:val="FootnoteReference"/>
        </w:rPr>
        <w:footnoteRef/>
      </w:r>
      <w:r w:rsidRPr="005E30C1">
        <w:t xml:space="preserve"> </w:t>
      </w:r>
      <w:bookmarkStart w:id="223" w:name="_Hlk134538063"/>
      <w:r w:rsidRPr="00AB4DEC">
        <w:rPr>
          <w:i/>
          <w:iCs/>
        </w:rPr>
        <w:t>Stainless Steel Sinks – Zhuhai Grand Questionnaire</w:t>
      </w:r>
      <w:r w:rsidRPr="00AB4DEC">
        <w:t xml:space="preserve">, (Exhibit AUS-14), B-3: </w:t>
      </w:r>
      <w:r>
        <w:rPr>
          <w:i/>
          <w:iCs/>
        </w:rPr>
        <w:t>"</w:t>
      </w:r>
      <w:r w:rsidRPr="00AB4DEC">
        <w:rPr>
          <w:i/>
          <w:iCs/>
        </w:rPr>
        <w:t>…Zhuhai Grand will negotiate price with customers according to market conditions.</w:t>
      </w:r>
      <w:r>
        <w:rPr>
          <w:i/>
          <w:iCs/>
        </w:rPr>
        <w:t>"</w:t>
      </w:r>
      <w:r w:rsidRPr="00AB4DEC">
        <w:t>, and</w:t>
      </w:r>
      <w:r w:rsidRPr="00AB4DEC">
        <w:rPr>
          <w:i/>
          <w:iCs/>
        </w:rPr>
        <w:t xml:space="preserve"> </w:t>
      </w:r>
      <w:r w:rsidRPr="00AB4DEC">
        <w:t xml:space="preserve">H-1, 4(h): </w:t>
      </w:r>
      <w:r>
        <w:rPr>
          <w:i/>
          <w:iCs/>
        </w:rPr>
        <w:t>"</w:t>
      </w:r>
      <w:r w:rsidRPr="00AB4DEC">
        <w:rPr>
          <w:i/>
          <w:iCs/>
        </w:rPr>
        <w:t xml:space="preserve">The pricing of Zhuhai Grand was determined </w:t>
      </w:r>
      <w:r w:rsidRPr="00865CD0">
        <w:rPr>
          <w:i/>
          <w:iCs/>
        </w:rPr>
        <w:t>by market and its costs</w:t>
      </w:r>
      <w:r w:rsidRPr="000C1964">
        <w:rPr>
          <w:i/>
          <w:iCs/>
        </w:rPr>
        <w:t>…"</w:t>
      </w:r>
      <w:r w:rsidRPr="000C1964">
        <w:t>; [[</w:t>
      </w:r>
      <w:r w:rsidR="000C1964" w:rsidRPr="00A84BE6">
        <w:rPr>
          <w:rFonts w:asciiTheme="minorHAnsi" w:hAnsiTheme="minorHAnsi" w:cstheme="minorHAnsi"/>
          <w:szCs w:val="18"/>
          <w:highlight w:val="black"/>
        </w:rPr>
        <w:t xml:space="preserve">xxxxxxxx xxxxxx x </w:t>
      </w:r>
      <w:r w:rsidR="000C1964" w:rsidRPr="00A84BE6">
        <w:rPr>
          <w:rFonts w:asciiTheme="minorHAnsi" w:hAnsiTheme="minorHAnsi" w:cstheme="minorHAnsi"/>
          <w:szCs w:val="18"/>
          <w:highlight w:val="black"/>
          <w:lang w:val="en-US"/>
        </w:rPr>
        <w:t>xxxxxxxx xxxxxxxxxxxxxx xxxxxxxxx x xx xxxx xxxxxxx x xxxxx xxx xxxxxxxxxxx xxxxx</w:t>
      </w:r>
      <w:r w:rsidRPr="000C1964">
        <w:t>,</w:t>
      </w:r>
      <w:r w:rsidRPr="000C1964">
        <w:rPr>
          <w:i/>
          <w:iCs/>
        </w:rPr>
        <w:t xml:space="preserve"> </w:t>
      </w:r>
      <w:r w:rsidRPr="000C1964">
        <w:t>(Exhibit AUS-7</w:t>
      </w:r>
      <w:r w:rsidR="003B32B9" w:rsidRPr="000C1964">
        <w:t>8</w:t>
      </w:r>
      <w:r w:rsidRPr="000C1964">
        <w:t xml:space="preserve">)(BCI): </w:t>
      </w:r>
      <w:r w:rsidR="000C1964" w:rsidRPr="00A84BE6">
        <w:rPr>
          <w:rFonts w:asciiTheme="minorHAnsi" w:hAnsiTheme="minorHAnsi" w:cstheme="minorHAnsi"/>
          <w:szCs w:val="18"/>
          <w:highlight w:val="black"/>
        </w:rPr>
        <w:t xml:space="preserve">xxxxxxxx xxxxxx x </w:t>
      </w:r>
      <w:r w:rsidR="000C1964" w:rsidRPr="00A84BE6">
        <w:rPr>
          <w:rFonts w:asciiTheme="minorHAnsi" w:hAnsiTheme="minorHAnsi" w:cstheme="minorHAnsi"/>
          <w:szCs w:val="18"/>
          <w:highlight w:val="black"/>
          <w:lang w:val="en-US"/>
        </w:rPr>
        <w:t xml:space="preserve">xxxxxxxx xxxxxxxxxxxxxx xxxxxxxxx x xx xxxx xxxxxxx x xxxxx xxx xxxxxxxxxxx xxxx </w:t>
      </w:r>
      <w:r w:rsidR="000C1964" w:rsidRPr="00A84BE6">
        <w:rPr>
          <w:rFonts w:asciiTheme="minorHAnsi" w:hAnsiTheme="minorHAnsi" w:cstheme="minorHAnsi"/>
          <w:szCs w:val="18"/>
          <w:highlight w:val="black"/>
        </w:rPr>
        <w:t xml:space="preserve">xxxxxxxx xxxxxx x </w:t>
      </w:r>
      <w:r w:rsidR="000C1964" w:rsidRPr="00A84BE6">
        <w:rPr>
          <w:rFonts w:asciiTheme="minorHAnsi" w:hAnsiTheme="minorHAnsi" w:cstheme="minorHAnsi"/>
          <w:szCs w:val="18"/>
          <w:highlight w:val="black"/>
          <w:lang w:val="en-US"/>
        </w:rPr>
        <w:t>xxxxxxxx xxxxxxxxxxxxxx xxxxx</w:t>
      </w:r>
      <w:r w:rsidRPr="000C1964">
        <w:t xml:space="preserve">]]; </w:t>
      </w:r>
      <w:r w:rsidRPr="000C1964">
        <w:rPr>
          <w:i/>
          <w:iCs/>
        </w:rPr>
        <w:t>Stainless Steel Sinks – Primy Questionnaire</w:t>
      </w:r>
      <w:r w:rsidRPr="000C1964">
        <w:t xml:space="preserve">, (Exhibit AUS-15), Part H-3, Q3(b): </w:t>
      </w:r>
      <w:r w:rsidRPr="000C1964">
        <w:rPr>
          <w:i/>
          <w:iCs/>
        </w:rPr>
        <w:t>There is no Government of China involvement in the prices setting of Primy. The prices are determined by Primy itself based on market conditions</w:t>
      </w:r>
      <w:bookmarkEnd w:id="223"/>
      <w:r w:rsidRPr="000C1964">
        <w:rPr>
          <w:i/>
          <w:iCs/>
        </w:rPr>
        <w:t>;</w:t>
      </w:r>
      <w:r w:rsidRPr="000C1964">
        <w:t xml:space="preserve"> [[</w:t>
      </w:r>
      <w:r w:rsidR="000C1964" w:rsidRPr="00A84BE6">
        <w:rPr>
          <w:rFonts w:asciiTheme="minorHAnsi" w:hAnsiTheme="minorHAnsi" w:cstheme="minorHAnsi"/>
          <w:szCs w:val="18"/>
          <w:highlight w:val="black"/>
        </w:rPr>
        <w:t xml:space="preserve">xxxxxxxx xxxxxx x </w:t>
      </w:r>
      <w:r w:rsidR="000C1964" w:rsidRPr="00A84BE6">
        <w:rPr>
          <w:rFonts w:asciiTheme="minorHAnsi" w:hAnsiTheme="minorHAnsi" w:cstheme="minorHAnsi"/>
          <w:szCs w:val="18"/>
          <w:highlight w:val="black"/>
          <w:lang w:val="en-US"/>
        </w:rPr>
        <w:t>xxxxxxxx xxxxxxxxxxxxxx xxxxxxxxx x xx xxxx xxxxxxx x xxxxx xxx xxxxxxx</w:t>
      </w:r>
      <w:r w:rsidR="000C1964" w:rsidRPr="000C1964">
        <w:t xml:space="preserve"> </w:t>
      </w:r>
      <w:r w:rsidRPr="000C1964">
        <w:t>(Exhibit AUS-7</w:t>
      </w:r>
      <w:r w:rsidR="003B32B9" w:rsidRPr="000C1964">
        <w:t>9</w:t>
      </w:r>
      <w:r w:rsidRPr="000C1964">
        <w:t xml:space="preserve">)(BCI): </w:t>
      </w:r>
      <w:r w:rsidR="000C1964" w:rsidRPr="00A84BE6">
        <w:rPr>
          <w:rFonts w:asciiTheme="minorHAnsi" w:hAnsiTheme="minorHAnsi" w:cstheme="minorHAnsi"/>
          <w:szCs w:val="18"/>
          <w:highlight w:val="black"/>
        </w:rPr>
        <w:t xml:space="preserve">xxxxxxxx xxxxxx x </w:t>
      </w:r>
      <w:r w:rsidR="000C1964" w:rsidRPr="00A84BE6">
        <w:rPr>
          <w:rFonts w:asciiTheme="minorHAnsi" w:hAnsiTheme="minorHAnsi" w:cstheme="minorHAnsi"/>
          <w:szCs w:val="18"/>
          <w:highlight w:val="black"/>
          <w:lang w:val="en-US"/>
        </w:rPr>
        <w:t>xxxxxxxx xxxxxxxxxxxxxx xxxxxxxxx x xx xxxx xxxxxxx x xxxxx xxx xxxxxxxxxxx xxxx xxxx</w:t>
      </w:r>
      <w:r w:rsidR="000C1964" w:rsidRPr="00A84BE6">
        <w:rPr>
          <w:rFonts w:asciiTheme="minorHAnsi" w:hAnsiTheme="minorHAnsi" w:cstheme="minorHAnsi"/>
          <w:szCs w:val="18"/>
          <w:highlight w:val="black"/>
        </w:rPr>
        <w:t xml:space="preserve">xxxxxxxx xxxxxx x </w:t>
      </w:r>
      <w:r w:rsidR="000C1964" w:rsidRPr="00A84BE6">
        <w:rPr>
          <w:rFonts w:asciiTheme="minorHAnsi" w:hAnsiTheme="minorHAnsi" w:cstheme="minorHAnsi"/>
          <w:szCs w:val="18"/>
          <w:highlight w:val="black"/>
          <w:lang w:val="en-US"/>
        </w:rPr>
        <w:t>xxxxxxxx xxxxxxxx</w:t>
      </w:r>
      <w:r w:rsidRPr="000C1964">
        <w:t>]].</w:t>
      </w:r>
    </w:p>
  </w:footnote>
  <w:footnote w:id="301">
    <w:p w14:paraId="2406700A" w14:textId="2C65C537" w:rsidR="00844F7D" w:rsidRDefault="00844F7D" w:rsidP="00445089">
      <w:pPr>
        <w:pStyle w:val="FootnoteText"/>
      </w:pPr>
      <w:r>
        <w:rPr>
          <w:rStyle w:val="FootnoteReference"/>
        </w:rPr>
        <w:footnoteRef/>
      </w:r>
      <w:r>
        <w:t xml:space="preserve"> China's response to Panel question no. </w:t>
      </w:r>
      <w:r w:rsidRPr="00D43FD6">
        <w:t>27, para. 97(b). See also, China</w:t>
      </w:r>
      <w:r>
        <w:t>'</w:t>
      </w:r>
      <w:r w:rsidRPr="00D43FD6">
        <w:t xml:space="preserve">s </w:t>
      </w:r>
      <w:r>
        <w:t>o</w:t>
      </w:r>
      <w:r w:rsidRPr="00D43FD6">
        <w:t xml:space="preserve">pening </w:t>
      </w:r>
      <w:r>
        <w:t>s</w:t>
      </w:r>
      <w:r w:rsidRPr="00D43FD6">
        <w:t>tatement, paras. 103-104.</w:t>
      </w:r>
    </w:p>
  </w:footnote>
  <w:footnote w:id="302">
    <w:p w14:paraId="2604E85B" w14:textId="121C7BC8" w:rsidR="00844F7D" w:rsidRDefault="00844F7D" w:rsidP="00445089">
      <w:pPr>
        <w:pStyle w:val="FootnoteText"/>
      </w:pPr>
      <w:r>
        <w:rPr>
          <w:rStyle w:val="FootnoteReference"/>
        </w:rPr>
        <w:footnoteRef/>
      </w:r>
      <w:r>
        <w:t xml:space="preserve"> China's opening statement para. 104; China's response to Panel question no. 27, para. 97(a).</w:t>
      </w:r>
    </w:p>
  </w:footnote>
  <w:footnote w:id="303">
    <w:p w14:paraId="2552B1CB" w14:textId="2DDDB10C" w:rsidR="00844F7D" w:rsidRDefault="00844F7D" w:rsidP="00445089">
      <w:pPr>
        <w:pStyle w:val="FootnoteText"/>
      </w:pPr>
      <w:r>
        <w:rPr>
          <w:rStyle w:val="FootnoteReference"/>
        </w:rPr>
        <w:footnoteRef/>
      </w:r>
      <w:r>
        <w:t xml:space="preserve"> Australia's first written submission, para. 435, citing Panel Report, </w:t>
      </w:r>
      <w:r w:rsidRPr="00005DC3">
        <w:rPr>
          <w:i/>
          <w:iCs/>
        </w:rPr>
        <w:t>EU — Fatty Alcohols (Indonesia)</w:t>
      </w:r>
      <w:r>
        <w:t>, para. 7.60.</w:t>
      </w:r>
    </w:p>
  </w:footnote>
  <w:footnote w:id="304">
    <w:p w14:paraId="707B7E34" w14:textId="70DF2FC6" w:rsidR="00844F7D" w:rsidRDefault="00844F7D" w:rsidP="00445089">
      <w:pPr>
        <w:pStyle w:val="FootnoteText"/>
      </w:pPr>
      <w:r>
        <w:rPr>
          <w:rStyle w:val="FootnoteReference"/>
        </w:rPr>
        <w:footnoteRef/>
      </w:r>
      <w:r>
        <w:t xml:space="preserve"> See Australia's first written submission,</w:t>
      </w:r>
      <w:r w:rsidRPr="00D63864">
        <w:t xml:space="preserve"> para</w:t>
      </w:r>
      <w:r>
        <w:t>s.</w:t>
      </w:r>
      <w:r w:rsidRPr="00D63864">
        <w:t xml:space="preserve"> 4</w:t>
      </w:r>
      <w:r>
        <w:t>24-431.</w:t>
      </w:r>
    </w:p>
  </w:footnote>
  <w:footnote w:id="305">
    <w:p w14:paraId="4CA57957" w14:textId="43881E6E" w:rsidR="00844F7D" w:rsidRDefault="00844F7D" w:rsidP="00445089">
      <w:pPr>
        <w:pStyle w:val="FootnoteText"/>
      </w:pPr>
      <w:r w:rsidRPr="00D63864">
        <w:rPr>
          <w:rStyle w:val="FootnoteReference"/>
        </w:rPr>
        <w:footnoteRef/>
      </w:r>
      <w:r w:rsidRPr="00D63864">
        <w:t xml:space="preserve"> </w:t>
      </w:r>
      <w:r>
        <w:t>Australia's first written submission,</w:t>
      </w:r>
      <w:r w:rsidRPr="00D63864">
        <w:t xml:space="preserve"> para</w:t>
      </w:r>
      <w:r>
        <w:t>.</w:t>
      </w:r>
      <w:r w:rsidRPr="00D63864">
        <w:t xml:space="preserve"> 424</w:t>
      </w:r>
      <w:r>
        <w:t>.</w:t>
      </w:r>
    </w:p>
  </w:footnote>
  <w:footnote w:id="306">
    <w:p w14:paraId="032CE08A" w14:textId="4AFD51B2" w:rsidR="00844F7D" w:rsidRDefault="00844F7D" w:rsidP="00445089">
      <w:pPr>
        <w:pStyle w:val="FootnoteText"/>
      </w:pPr>
      <w:r>
        <w:rPr>
          <w:rStyle w:val="FootnoteReference"/>
        </w:rPr>
        <w:footnoteRef/>
      </w:r>
      <w:r>
        <w:t xml:space="preserve"> </w:t>
      </w:r>
      <w:r>
        <w:rPr>
          <w:lang w:eastAsia="en-GB"/>
        </w:rPr>
        <w:t>The ADC considered Zhuhai Grand's submission concerning the mathematical formula to be applied to the normal value, but decided not to adopt it. See Australia's first written submission, para</w:t>
      </w:r>
      <w:r w:rsidR="00734EB3">
        <w:rPr>
          <w:lang w:eastAsia="en-GB"/>
        </w:rPr>
        <w:t>s</w:t>
      </w:r>
      <w:r>
        <w:rPr>
          <w:lang w:eastAsia="en-GB"/>
        </w:rPr>
        <w:t xml:space="preserve">. 429-430; </w:t>
      </w:r>
      <w:r w:rsidRPr="00734EB3">
        <w:rPr>
          <w:i/>
          <w:iCs/>
          <w:lang w:eastAsia="en-GB"/>
        </w:rPr>
        <w:t>Stainless Steel Sinks Investigation 238 Report</w:t>
      </w:r>
      <w:r>
        <w:rPr>
          <w:lang w:eastAsia="en-GB"/>
        </w:rPr>
        <w:t xml:space="preserve">, (Exhibit CHN-2), p. 150. </w:t>
      </w:r>
    </w:p>
  </w:footnote>
  <w:footnote w:id="307">
    <w:p w14:paraId="5202B16F" w14:textId="3E3A1E31" w:rsidR="00844F7D" w:rsidRDefault="00844F7D" w:rsidP="00445089">
      <w:pPr>
        <w:pStyle w:val="FootnoteText"/>
      </w:pPr>
      <w:r>
        <w:rPr>
          <w:rStyle w:val="FootnoteReference"/>
        </w:rPr>
        <w:footnoteRef/>
      </w:r>
      <w:r>
        <w:t xml:space="preserve"> As explained in Australia's first written submission, paras. 437-455, and in Australia's response to Panel's question no 25, paras. 47-71.</w:t>
      </w:r>
    </w:p>
  </w:footnote>
  <w:footnote w:id="308">
    <w:p w14:paraId="4C5DDAFF" w14:textId="15358F83" w:rsidR="00844F7D" w:rsidRDefault="00844F7D" w:rsidP="00445089">
      <w:pPr>
        <w:pStyle w:val="FootnoteText"/>
      </w:pPr>
      <w:r>
        <w:rPr>
          <w:rStyle w:val="FootnoteReference"/>
        </w:rPr>
        <w:footnoteRef/>
      </w:r>
      <w:r>
        <w:t xml:space="preserve"> </w:t>
      </w:r>
      <w:r w:rsidRPr="0035716A">
        <w:t>China</w:t>
      </w:r>
      <w:r>
        <w:t>'</w:t>
      </w:r>
      <w:r w:rsidRPr="0035716A">
        <w:t xml:space="preserve">s </w:t>
      </w:r>
      <w:r>
        <w:t>o</w:t>
      </w:r>
      <w:r w:rsidRPr="0035716A">
        <w:t xml:space="preserve">pening </w:t>
      </w:r>
      <w:r>
        <w:t>s</w:t>
      </w:r>
      <w:r w:rsidRPr="0035716A">
        <w:t>tatement</w:t>
      </w:r>
      <w:r>
        <w:t>,</w:t>
      </w:r>
      <w:r w:rsidRPr="0035716A">
        <w:t xml:space="preserve"> para. 1</w:t>
      </w:r>
      <w:r>
        <w:t>05.</w:t>
      </w:r>
    </w:p>
  </w:footnote>
  <w:footnote w:id="309">
    <w:p w14:paraId="47A74326" w14:textId="0DC2878F" w:rsidR="00844F7D" w:rsidRDefault="00844F7D" w:rsidP="00445089">
      <w:pPr>
        <w:pStyle w:val="FootnoteText"/>
      </w:pPr>
      <w:r>
        <w:rPr>
          <w:rStyle w:val="FootnoteReference"/>
        </w:rPr>
        <w:footnoteRef/>
      </w:r>
      <w:r>
        <w:t xml:space="preserve"> China's first written submission, paras. 371-372; </w:t>
      </w:r>
      <w:r w:rsidRPr="0035716A">
        <w:t>China</w:t>
      </w:r>
      <w:r>
        <w:t>'</w:t>
      </w:r>
      <w:r w:rsidRPr="0035716A">
        <w:t xml:space="preserve">s </w:t>
      </w:r>
      <w:r>
        <w:t>o</w:t>
      </w:r>
      <w:r w:rsidRPr="0035716A">
        <w:t xml:space="preserve">pening </w:t>
      </w:r>
      <w:r>
        <w:t>s</w:t>
      </w:r>
      <w:r w:rsidRPr="0035716A">
        <w:t>tatement</w:t>
      </w:r>
      <w:r>
        <w:t>,</w:t>
      </w:r>
      <w:r w:rsidRPr="0035716A">
        <w:t xml:space="preserve"> paras. 10</w:t>
      </w:r>
      <w:r>
        <w:t>6</w:t>
      </w:r>
      <w:r w:rsidRPr="0035716A">
        <w:t>-1</w:t>
      </w:r>
      <w:r>
        <w:t>08</w:t>
      </w:r>
      <w:r w:rsidRPr="0035716A">
        <w:t>;</w:t>
      </w:r>
      <w:r>
        <w:rPr>
          <w:b/>
          <w:bCs/>
        </w:rPr>
        <w:t xml:space="preserve"> </w:t>
      </w:r>
      <w:r>
        <w:t>China's response to Panel's question no</w:t>
      </w:r>
      <w:r w:rsidR="00734EB3">
        <w:t>.</w:t>
      </w:r>
      <w:r>
        <w:t xml:space="preserve"> </w:t>
      </w:r>
      <w:r w:rsidRPr="00D43FD6">
        <w:t>2</w:t>
      </w:r>
      <w:r>
        <w:t>3, paras. 93-94.</w:t>
      </w:r>
    </w:p>
  </w:footnote>
  <w:footnote w:id="310">
    <w:p w14:paraId="76C7F2D3" w14:textId="3042D37B" w:rsidR="00844F7D" w:rsidRDefault="00844F7D" w:rsidP="00445089">
      <w:pPr>
        <w:pStyle w:val="FootnoteText"/>
      </w:pPr>
      <w:r>
        <w:rPr>
          <w:rStyle w:val="FootnoteReference"/>
        </w:rPr>
        <w:footnoteRef/>
      </w:r>
      <w:r>
        <w:t xml:space="preserve"> China's first written submission, paras. 366, 373; </w:t>
      </w:r>
      <w:r w:rsidRPr="0035716A">
        <w:t>China</w:t>
      </w:r>
      <w:r>
        <w:t>'</w:t>
      </w:r>
      <w:r w:rsidRPr="0035716A">
        <w:t xml:space="preserve">s </w:t>
      </w:r>
      <w:r>
        <w:t>o</w:t>
      </w:r>
      <w:r w:rsidRPr="0035716A">
        <w:t xml:space="preserve">pening </w:t>
      </w:r>
      <w:r>
        <w:t>s</w:t>
      </w:r>
      <w:r w:rsidRPr="0035716A">
        <w:t>tatement</w:t>
      </w:r>
      <w:r>
        <w:t>,</w:t>
      </w:r>
      <w:r w:rsidRPr="0035716A">
        <w:t xml:space="preserve"> paras. 1</w:t>
      </w:r>
      <w:r>
        <w:t>10</w:t>
      </w:r>
      <w:r w:rsidRPr="0035716A">
        <w:t>-1</w:t>
      </w:r>
      <w:r>
        <w:t>11</w:t>
      </w:r>
      <w:r w:rsidRPr="0035716A">
        <w:t>;</w:t>
      </w:r>
      <w:r>
        <w:rPr>
          <w:b/>
          <w:bCs/>
        </w:rPr>
        <w:t xml:space="preserve"> </w:t>
      </w:r>
      <w:r>
        <w:t>China's response to Panel's question no</w:t>
      </w:r>
      <w:r w:rsidR="00734EB3">
        <w:t>.</w:t>
      </w:r>
      <w:r>
        <w:t xml:space="preserve"> </w:t>
      </w:r>
      <w:r w:rsidRPr="00D43FD6">
        <w:t>2</w:t>
      </w:r>
      <w:r>
        <w:t>3, para. 94.</w:t>
      </w:r>
    </w:p>
  </w:footnote>
  <w:footnote w:id="311">
    <w:p w14:paraId="6FBB89AD" w14:textId="5DA0A873" w:rsidR="00844F7D" w:rsidRDefault="00844F7D" w:rsidP="00445089">
      <w:pPr>
        <w:pStyle w:val="FootnoteText"/>
      </w:pPr>
      <w:r>
        <w:rPr>
          <w:rStyle w:val="FootnoteReference"/>
        </w:rPr>
        <w:footnoteRef/>
      </w:r>
      <w:r>
        <w:t xml:space="preserve"> </w:t>
      </w:r>
      <w:r w:rsidRPr="0035716A">
        <w:t>China</w:t>
      </w:r>
      <w:r>
        <w:t>'</w:t>
      </w:r>
      <w:r w:rsidRPr="0035716A">
        <w:t xml:space="preserve">s </w:t>
      </w:r>
      <w:r>
        <w:t>o</w:t>
      </w:r>
      <w:r w:rsidRPr="0035716A">
        <w:t xml:space="preserve">pening </w:t>
      </w:r>
      <w:r>
        <w:t>s</w:t>
      </w:r>
      <w:r w:rsidRPr="0035716A">
        <w:t>tatement para.</w:t>
      </w:r>
      <w:r>
        <w:t xml:space="preserve"> 108;</w:t>
      </w:r>
      <w:r w:rsidRPr="00A32E7C">
        <w:t xml:space="preserve"> </w:t>
      </w:r>
      <w:r>
        <w:t>China's response to Panel's question no</w:t>
      </w:r>
      <w:r w:rsidR="00734EB3">
        <w:t>.</w:t>
      </w:r>
      <w:r>
        <w:t xml:space="preserve"> </w:t>
      </w:r>
      <w:r w:rsidRPr="00D43FD6">
        <w:t>2</w:t>
      </w:r>
      <w:r>
        <w:t>3</w:t>
      </w:r>
      <w:r w:rsidRPr="00D43FD6">
        <w:t xml:space="preserve">, para. </w:t>
      </w:r>
      <w:r>
        <w:t>93-94; China's first written submission, paras. 371-372.</w:t>
      </w:r>
    </w:p>
  </w:footnote>
  <w:footnote w:id="312">
    <w:p w14:paraId="089DA9F6" w14:textId="27E0ADD8" w:rsidR="00844F7D" w:rsidRDefault="00844F7D" w:rsidP="00445089">
      <w:pPr>
        <w:pStyle w:val="FootnoteText"/>
      </w:pPr>
      <w:r>
        <w:rPr>
          <w:rStyle w:val="FootnoteReference"/>
        </w:rPr>
        <w:footnoteRef/>
      </w:r>
      <w:r>
        <w:t xml:space="preserve"> Australia's first written submission, para. 442.</w:t>
      </w:r>
    </w:p>
  </w:footnote>
  <w:footnote w:id="313">
    <w:p w14:paraId="238DFC70" w14:textId="77777777" w:rsidR="00844F7D" w:rsidRDefault="00844F7D" w:rsidP="00445089">
      <w:pPr>
        <w:pStyle w:val="FootnoteText"/>
      </w:pPr>
      <w:r>
        <w:rPr>
          <w:rStyle w:val="FootnoteReference"/>
        </w:rPr>
        <w:footnoteRef/>
      </w:r>
      <w:r>
        <w:t xml:space="preserve"> </w:t>
      </w:r>
      <w:r w:rsidRPr="00807EE6">
        <w:rPr>
          <w:i/>
          <w:iCs/>
        </w:rPr>
        <w:t>Stainless Steel Sinks Review Panel Report</w:t>
      </w:r>
      <w:r>
        <w:t xml:space="preserve">, (Exhibit CHN‐47), p. 11, para. 25; quoting </w:t>
      </w:r>
      <w:r w:rsidRPr="00807EE6">
        <w:rPr>
          <w:i/>
          <w:iCs/>
        </w:rPr>
        <w:t>Stainless Steel Sinks Continuation 517 Report</w:t>
      </w:r>
      <w:r>
        <w:t>, (Exhibit CHN‐36), p. 59.</w:t>
      </w:r>
    </w:p>
  </w:footnote>
  <w:footnote w:id="314">
    <w:p w14:paraId="191A25C3" w14:textId="77777777" w:rsidR="00844F7D" w:rsidRDefault="00844F7D" w:rsidP="00445089">
      <w:pPr>
        <w:pStyle w:val="FootnoteText"/>
      </w:pPr>
      <w:r>
        <w:rPr>
          <w:rStyle w:val="FootnoteReference"/>
        </w:rPr>
        <w:footnoteRef/>
      </w:r>
      <w:r>
        <w:t xml:space="preserve"> </w:t>
      </w:r>
      <w:r w:rsidRPr="00807EE6">
        <w:rPr>
          <w:i/>
          <w:iCs/>
        </w:rPr>
        <w:t>Stainless Steel Sinks Review Panel Report</w:t>
      </w:r>
      <w:r>
        <w:t xml:space="preserve">, (Exhibit CHN‐47), p. 11, para. 25; quoting </w:t>
      </w:r>
      <w:r w:rsidRPr="00807EE6">
        <w:rPr>
          <w:i/>
          <w:iCs/>
        </w:rPr>
        <w:t>Stainless Steel Sinks Continuation 517 Report</w:t>
      </w:r>
      <w:r>
        <w:t>, (Exhibit CHN‐36), p. 59.</w:t>
      </w:r>
    </w:p>
  </w:footnote>
  <w:footnote w:id="315">
    <w:p w14:paraId="1B2771D9" w14:textId="28059EFA" w:rsidR="00844F7D" w:rsidRDefault="00844F7D" w:rsidP="00445089">
      <w:pPr>
        <w:pStyle w:val="FootnoteText"/>
      </w:pPr>
      <w:r>
        <w:rPr>
          <w:rStyle w:val="FootnoteReference"/>
        </w:rPr>
        <w:footnoteRef/>
      </w:r>
      <w:r>
        <w:t xml:space="preserve"> See detailed explanation in Australia's response to Panel's question no. </w:t>
      </w:r>
      <w:r w:rsidRPr="00D43FD6">
        <w:t>2</w:t>
      </w:r>
      <w:r>
        <w:t>5, paras. 47-71.</w:t>
      </w:r>
    </w:p>
  </w:footnote>
  <w:footnote w:id="316">
    <w:p w14:paraId="53475AA9" w14:textId="0EAC3553" w:rsidR="00844F7D" w:rsidRDefault="00844F7D" w:rsidP="00445089">
      <w:pPr>
        <w:pStyle w:val="FootnoteText"/>
      </w:pPr>
      <w:r>
        <w:rPr>
          <w:rStyle w:val="FootnoteReference"/>
        </w:rPr>
        <w:footnoteRef/>
      </w:r>
      <w:r>
        <w:t xml:space="preserve"> For completeness, Australia refers to footnote 1 in China's response to the Panel's questions, where they claim the ADRP "[…]is not independent of the investigating </w:t>
      </w:r>
      <w:r w:rsidRPr="00FD701E">
        <w:t>authority</w:t>
      </w:r>
      <w:r>
        <w:t>"</w:t>
      </w:r>
      <w:r w:rsidRPr="00FD701E">
        <w:t>. Australia strongly objects to China</w:t>
      </w:r>
      <w:r>
        <w:t>'</w:t>
      </w:r>
      <w:r w:rsidRPr="00FD701E">
        <w:t>s mischaracterisation of the ADRP, which is independent and impartial</w:t>
      </w:r>
      <w:r>
        <w:t xml:space="preserve"> of the ADC</w:t>
      </w:r>
      <w:r w:rsidRPr="00FD701E">
        <w:t>.</w:t>
      </w:r>
      <w:r>
        <w:t xml:space="preserve"> </w:t>
      </w:r>
      <w:r w:rsidRPr="003B4623">
        <w:rPr>
          <w:i/>
          <w:iCs/>
        </w:rPr>
        <w:t>Stainless Steel Sinks Review Panel Report</w:t>
      </w:r>
      <w:r>
        <w:t xml:space="preserve"> (Exhibit CHN-47), para. 41; Australia's response to Panel's question no</w:t>
      </w:r>
      <w:r w:rsidR="00734EB3">
        <w:t>.</w:t>
      </w:r>
      <w:r>
        <w:t xml:space="preserve"> </w:t>
      </w:r>
      <w:r w:rsidRPr="00D43FD6">
        <w:t>2</w:t>
      </w:r>
      <w:r>
        <w:t>5, para. 47.</w:t>
      </w:r>
    </w:p>
  </w:footnote>
  <w:footnote w:id="317">
    <w:p w14:paraId="736DF483" w14:textId="77777777" w:rsidR="00844F7D" w:rsidRDefault="00844F7D" w:rsidP="00445089">
      <w:pPr>
        <w:pStyle w:val="FootnoteText"/>
      </w:pPr>
      <w:r>
        <w:rPr>
          <w:rStyle w:val="FootnoteReference"/>
        </w:rPr>
        <w:footnoteRef/>
      </w:r>
      <w:r>
        <w:t xml:space="preserve"> </w:t>
      </w:r>
      <w:r w:rsidRPr="0032288D">
        <w:rPr>
          <w:i/>
          <w:iCs/>
        </w:rPr>
        <w:t>Stainless Steel Sinks Review Panel Report</w:t>
      </w:r>
      <w:r>
        <w:t>, (Exhibit CHN-47), para. 42-43.</w:t>
      </w:r>
    </w:p>
  </w:footnote>
  <w:footnote w:id="318">
    <w:p w14:paraId="5C4A2DBD" w14:textId="558D797E" w:rsidR="00844F7D" w:rsidRDefault="00844F7D" w:rsidP="00445089">
      <w:pPr>
        <w:pStyle w:val="FootnoteText"/>
      </w:pPr>
      <w:r>
        <w:rPr>
          <w:rStyle w:val="FootnoteReference"/>
        </w:rPr>
        <w:footnoteRef/>
      </w:r>
      <w:r>
        <w:t xml:space="preserve"> China's first written submission, paras. 366, 373; </w:t>
      </w:r>
      <w:r w:rsidRPr="0035716A">
        <w:t>China</w:t>
      </w:r>
      <w:r>
        <w:t>'</w:t>
      </w:r>
      <w:r w:rsidRPr="0035716A">
        <w:t xml:space="preserve">s </w:t>
      </w:r>
      <w:r>
        <w:t>o</w:t>
      </w:r>
      <w:r w:rsidRPr="0035716A">
        <w:t xml:space="preserve">pening </w:t>
      </w:r>
      <w:r>
        <w:t>s</w:t>
      </w:r>
      <w:r w:rsidRPr="0035716A">
        <w:t>tatement para</w:t>
      </w:r>
      <w:r>
        <w:t>s. 110-</w:t>
      </w:r>
      <w:r w:rsidRPr="0035716A">
        <w:t>1</w:t>
      </w:r>
      <w:r>
        <w:t>11.</w:t>
      </w:r>
    </w:p>
  </w:footnote>
  <w:footnote w:id="319">
    <w:p w14:paraId="299B02FE" w14:textId="415F23E9" w:rsidR="00844F7D" w:rsidRDefault="00844F7D" w:rsidP="00445089">
      <w:pPr>
        <w:pStyle w:val="FootnoteText"/>
      </w:pPr>
      <w:r>
        <w:rPr>
          <w:rStyle w:val="FootnoteReference"/>
        </w:rPr>
        <w:footnoteRef/>
      </w:r>
      <w:r>
        <w:t xml:space="preserve"> Australia's first written submission, para</w:t>
      </w:r>
      <w:r w:rsidR="00734EB3">
        <w:t>s</w:t>
      </w:r>
      <w:r>
        <w:t xml:space="preserve">. 445-452; Australia's response to Panel's question no. </w:t>
      </w:r>
      <w:r w:rsidRPr="00D43FD6">
        <w:t>2</w:t>
      </w:r>
      <w:r>
        <w:t>5, paras. 47-71.</w:t>
      </w:r>
    </w:p>
  </w:footnote>
  <w:footnote w:id="320">
    <w:p w14:paraId="3ACE9D85" w14:textId="4D55AEE6" w:rsidR="00844F7D" w:rsidRDefault="00844F7D" w:rsidP="00445089">
      <w:pPr>
        <w:pStyle w:val="FootnoteText"/>
      </w:pPr>
      <w:r>
        <w:rPr>
          <w:rStyle w:val="FootnoteReference"/>
        </w:rPr>
        <w:footnoteRef/>
      </w:r>
      <w:r>
        <w:t xml:space="preserve"> Australia's first written submission, paras 456-463; Australia's response to Panel's question no. 26.</w:t>
      </w:r>
    </w:p>
  </w:footnote>
  <w:footnote w:id="321">
    <w:p w14:paraId="237DC997" w14:textId="323FABFD" w:rsidR="00844F7D" w:rsidRDefault="00844F7D" w:rsidP="00445089">
      <w:pPr>
        <w:pStyle w:val="FootnoteText"/>
      </w:pPr>
      <w:r>
        <w:rPr>
          <w:rStyle w:val="FootnoteReference"/>
        </w:rPr>
        <w:footnoteRef/>
      </w:r>
      <w:r>
        <w:t xml:space="preserve"> China's first written submission, para. 386; Australia's first written submission, para. 417-418.</w:t>
      </w:r>
    </w:p>
  </w:footnote>
  <w:footnote w:id="322">
    <w:p w14:paraId="46D76BC3" w14:textId="20E4172B" w:rsidR="00844F7D" w:rsidRDefault="00844F7D" w:rsidP="00445089">
      <w:pPr>
        <w:pStyle w:val="FootnoteText"/>
      </w:pPr>
      <w:r>
        <w:rPr>
          <w:rStyle w:val="FootnoteReference"/>
        </w:rPr>
        <w:footnoteRef/>
      </w:r>
      <w:r>
        <w:t xml:space="preserve"> </w:t>
      </w:r>
      <w:bookmarkStart w:id="248" w:name="_Hlk132807149"/>
      <w:r>
        <w:t>China's first written submission, para. 390; Australia's first written submission, para. 459.</w:t>
      </w:r>
      <w:bookmarkEnd w:id="248"/>
    </w:p>
  </w:footnote>
  <w:footnote w:id="323">
    <w:p w14:paraId="514DE04B" w14:textId="1172D791" w:rsidR="00844F7D" w:rsidRDefault="00844F7D" w:rsidP="00445089">
      <w:pPr>
        <w:pStyle w:val="FootnoteText"/>
      </w:pPr>
      <w:r>
        <w:rPr>
          <w:rStyle w:val="FootnoteReference"/>
        </w:rPr>
        <w:footnoteRef/>
      </w:r>
      <w:r>
        <w:t xml:space="preserve"> Australia's first written submission, paras. 456-463; c.f. China's Opening Statement, para. 113.</w:t>
      </w:r>
    </w:p>
  </w:footnote>
  <w:footnote w:id="324">
    <w:p w14:paraId="33A28FE3" w14:textId="08AA3F7A" w:rsidR="00844F7D" w:rsidRDefault="00844F7D" w:rsidP="00445089">
      <w:pPr>
        <w:pStyle w:val="FootnoteText"/>
      </w:pPr>
      <w:r>
        <w:rPr>
          <w:rStyle w:val="FootnoteReference"/>
        </w:rPr>
        <w:footnoteRef/>
      </w:r>
      <w:r>
        <w:t xml:space="preserve"> See examples in China's first written submission, paras. 381-383, 388-390. Note: for further explanation, see </w:t>
      </w:r>
      <w:r>
        <w:rPr>
          <w:i/>
          <w:iCs/>
        </w:rPr>
        <w:t>Stainless Steel Sinks Review Panel Report</w:t>
      </w:r>
      <w:r>
        <w:t xml:space="preserve"> (Exhibit CHN-47), paras. 75-77.</w:t>
      </w:r>
    </w:p>
  </w:footnote>
  <w:footnote w:id="325">
    <w:p w14:paraId="7E76CDDB" w14:textId="77777777" w:rsidR="00844F7D" w:rsidRDefault="00844F7D" w:rsidP="00445089">
      <w:pPr>
        <w:pStyle w:val="FootnoteText"/>
      </w:pPr>
      <w:r>
        <w:rPr>
          <w:rStyle w:val="FootnoteReference"/>
        </w:rPr>
        <w:footnoteRef/>
      </w:r>
      <w:r>
        <w:t xml:space="preserve"> </w:t>
      </w:r>
      <w:r w:rsidRPr="0032288D">
        <w:rPr>
          <w:i/>
          <w:iCs/>
        </w:rPr>
        <w:t>Stainless Steel Sinks Review Panel Report</w:t>
      </w:r>
      <w:r>
        <w:t>, (Exhibit CHN-47), para. 68.</w:t>
      </w:r>
    </w:p>
  </w:footnote>
  <w:footnote w:id="326">
    <w:p w14:paraId="2EC434F5" w14:textId="25AA6A27" w:rsidR="00844F7D" w:rsidRDefault="00844F7D" w:rsidP="00445089">
      <w:pPr>
        <w:pStyle w:val="FootnoteText"/>
      </w:pPr>
      <w:r>
        <w:rPr>
          <w:rStyle w:val="FootnoteReference"/>
        </w:rPr>
        <w:footnoteRef/>
      </w:r>
      <w:r>
        <w:t xml:space="preserve"> </w:t>
      </w:r>
      <w:r w:rsidRPr="0032288D">
        <w:rPr>
          <w:i/>
          <w:iCs/>
        </w:rPr>
        <w:t>Stainless Steel Sinks Review Panel Report</w:t>
      </w:r>
      <w:r>
        <w:t>, (Exhibit CHN-47), para</w:t>
      </w:r>
      <w:r w:rsidR="00734EB3">
        <w:t>s</w:t>
      </w:r>
      <w:r>
        <w:t xml:space="preserve">. 69, 75. </w:t>
      </w:r>
    </w:p>
  </w:footnote>
  <w:footnote w:id="327">
    <w:p w14:paraId="38307225" w14:textId="77777777" w:rsidR="00844F7D" w:rsidRDefault="00844F7D" w:rsidP="00445089">
      <w:pPr>
        <w:pStyle w:val="FootnoteText"/>
      </w:pPr>
      <w:r>
        <w:rPr>
          <w:rStyle w:val="FootnoteReference"/>
        </w:rPr>
        <w:footnoteRef/>
      </w:r>
      <w:r>
        <w:t xml:space="preserve"> </w:t>
      </w:r>
      <w:r w:rsidRPr="0032288D">
        <w:rPr>
          <w:i/>
          <w:iCs/>
        </w:rPr>
        <w:t>Stainless Steel Sinks Review Panel Report</w:t>
      </w:r>
      <w:r>
        <w:t>, (Exhibit CHN-47), para. 76.</w:t>
      </w:r>
    </w:p>
  </w:footnote>
  <w:footnote w:id="328">
    <w:p w14:paraId="3597D8CC" w14:textId="77777777" w:rsidR="00844F7D" w:rsidRDefault="00844F7D" w:rsidP="00445089">
      <w:pPr>
        <w:pStyle w:val="FootnoteText"/>
      </w:pPr>
      <w:r>
        <w:rPr>
          <w:rStyle w:val="FootnoteReference"/>
        </w:rPr>
        <w:footnoteRef/>
      </w:r>
      <w:r>
        <w:t xml:space="preserve"> </w:t>
      </w:r>
      <w:r w:rsidRPr="0032288D">
        <w:rPr>
          <w:i/>
          <w:iCs/>
        </w:rPr>
        <w:t>Stainless Steel Sinks Review Panel Report</w:t>
      </w:r>
      <w:r>
        <w:t>, (Exhibit CHN-47), para. 77.</w:t>
      </w:r>
    </w:p>
  </w:footnote>
  <w:footnote w:id="329">
    <w:p w14:paraId="172389CF" w14:textId="60D59B30" w:rsidR="00844F7D" w:rsidRPr="007B1262" w:rsidRDefault="00844F7D" w:rsidP="00A16132">
      <w:pPr>
        <w:pStyle w:val="FootnoteText"/>
        <w:rPr>
          <w:highlight w:val="yellow"/>
        </w:rPr>
      </w:pPr>
      <w:r w:rsidRPr="0075246C">
        <w:rPr>
          <w:rStyle w:val="FootnoteReference"/>
        </w:rPr>
        <w:footnoteRef/>
      </w:r>
      <w:r w:rsidRPr="0075246C">
        <w:t xml:space="preserve"> In the interests of clarity, Australia uses the description derivative to refer to the link or overlap between aspects of one claim and aspects of another claim, such that where there are findings made on the linked or overlapping aspects of one claim, it follows logically that equivalent findings must be made on the linked or overlapping aspects of the other claim. This is not the same as a consequential claim. A consequential claim is, at a basic level, derivative of another claim. However, in a consequential claim the effect of the derivation is such that if a contravention were established under one claim, then it would automatically follow that a contravention would be established for the other claim.  See Australia</w:t>
      </w:r>
      <w:r>
        <w:t>'</w:t>
      </w:r>
      <w:r w:rsidRPr="0075246C">
        <w:t xml:space="preserve">s response to Panel question </w:t>
      </w:r>
      <w:r>
        <w:t>n</w:t>
      </w:r>
      <w:r w:rsidRPr="0075246C">
        <w:t>o. 12, para. 29.</w:t>
      </w:r>
    </w:p>
  </w:footnote>
  <w:footnote w:id="330">
    <w:p w14:paraId="496A77C1" w14:textId="4B69447D" w:rsidR="00844F7D" w:rsidRPr="007B1262" w:rsidRDefault="00844F7D" w:rsidP="00A16132">
      <w:pPr>
        <w:pStyle w:val="FootnoteText"/>
        <w:rPr>
          <w:highlight w:val="yellow"/>
        </w:rPr>
      </w:pPr>
      <w:r w:rsidRPr="0075246C">
        <w:rPr>
          <w:rStyle w:val="FootnoteReference"/>
        </w:rPr>
        <w:footnoteRef/>
      </w:r>
      <w:r w:rsidRPr="0075246C">
        <w:t xml:space="preserve"> Australia</w:t>
      </w:r>
      <w:r>
        <w:t>'</w:t>
      </w:r>
      <w:r w:rsidRPr="0075246C">
        <w:t>s first written submission, para. 473.</w:t>
      </w:r>
    </w:p>
  </w:footnote>
  <w:footnote w:id="331">
    <w:p w14:paraId="148111BD" w14:textId="51848B85" w:rsidR="00844F7D" w:rsidRPr="007B1262" w:rsidRDefault="00844F7D" w:rsidP="00A16132">
      <w:pPr>
        <w:pStyle w:val="FootnoteText"/>
        <w:rPr>
          <w:highlight w:val="yellow"/>
        </w:rPr>
      </w:pPr>
      <w:r w:rsidRPr="0075246C">
        <w:rPr>
          <w:rStyle w:val="FootnoteReference"/>
        </w:rPr>
        <w:footnoteRef/>
      </w:r>
      <w:r w:rsidRPr="0075246C">
        <w:t xml:space="preserve"> China</w:t>
      </w:r>
      <w:r>
        <w:t>'</w:t>
      </w:r>
      <w:r w:rsidRPr="0075246C">
        <w:t xml:space="preserve">s opening statement, para. 121. </w:t>
      </w:r>
    </w:p>
  </w:footnote>
  <w:footnote w:id="332">
    <w:p w14:paraId="36924558" w14:textId="66BCFFC9" w:rsidR="00844F7D" w:rsidRPr="0075246C" w:rsidRDefault="00844F7D" w:rsidP="00A16132">
      <w:pPr>
        <w:pStyle w:val="FootnoteText"/>
      </w:pPr>
      <w:r w:rsidRPr="0075246C">
        <w:rPr>
          <w:rStyle w:val="FootnoteReference"/>
        </w:rPr>
        <w:footnoteRef/>
      </w:r>
      <w:r w:rsidRPr="0075246C">
        <w:t xml:space="preserve"> China</w:t>
      </w:r>
      <w:r>
        <w:t>'</w:t>
      </w:r>
      <w:r w:rsidRPr="0075246C">
        <w:t>s first written submission, paras. 401, 417-420.</w:t>
      </w:r>
    </w:p>
  </w:footnote>
  <w:footnote w:id="333">
    <w:p w14:paraId="247B17F6" w14:textId="4F7D4A5E" w:rsidR="00844F7D" w:rsidRPr="0075246C" w:rsidRDefault="00844F7D" w:rsidP="00A16132">
      <w:pPr>
        <w:pStyle w:val="FootnoteText"/>
      </w:pPr>
      <w:r w:rsidRPr="0075246C">
        <w:rPr>
          <w:rStyle w:val="FootnoteReference"/>
        </w:rPr>
        <w:footnoteRef/>
      </w:r>
      <w:r w:rsidRPr="0075246C">
        <w:t xml:space="preserve"> China</w:t>
      </w:r>
      <w:r>
        <w:t>'</w:t>
      </w:r>
      <w:r w:rsidRPr="0075246C">
        <w:t>s first written submission, para. 401(a).</w:t>
      </w:r>
    </w:p>
  </w:footnote>
  <w:footnote w:id="334">
    <w:p w14:paraId="21530DCA" w14:textId="13739D34" w:rsidR="00844F7D" w:rsidRDefault="00844F7D" w:rsidP="00A16132">
      <w:pPr>
        <w:pStyle w:val="FootnoteText"/>
      </w:pPr>
      <w:r w:rsidRPr="00631FE2">
        <w:rPr>
          <w:rStyle w:val="FootnoteReference"/>
        </w:rPr>
        <w:footnoteRef/>
      </w:r>
      <w:r w:rsidRPr="00631FE2">
        <w:t xml:space="preserve"> </w:t>
      </w:r>
      <w:r w:rsidRPr="0091035F">
        <w:t>Ch</w:t>
      </w:r>
      <w:r w:rsidRPr="00FE6BB9">
        <w:t>ina</w:t>
      </w:r>
      <w:r>
        <w:t>'</w:t>
      </w:r>
      <w:r w:rsidRPr="004D4D73">
        <w:t>s</w:t>
      </w:r>
      <w:r w:rsidRPr="004C055D">
        <w:t xml:space="preserve"> </w:t>
      </w:r>
      <w:r w:rsidRPr="002C766D">
        <w:t>f</w:t>
      </w:r>
      <w:r w:rsidRPr="00250BDE">
        <w:t>irst written sub</w:t>
      </w:r>
      <w:r w:rsidRPr="00987882">
        <w:t>mission, para. 401(b).</w:t>
      </w:r>
    </w:p>
  </w:footnote>
  <w:footnote w:id="335">
    <w:p w14:paraId="0A44B48F" w14:textId="60481263" w:rsidR="00844F7D" w:rsidRPr="007B1262" w:rsidRDefault="00844F7D" w:rsidP="00A16132">
      <w:pPr>
        <w:pStyle w:val="FootnoteText"/>
        <w:rPr>
          <w:highlight w:val="yellow"/>
        </w:rPr>
      </w:pPr>
      <w:r w:rsidRPr="0075246C">
        <w:rPr>
          <w:rStyle w:val="FootnoteReference"/>
        </w:rPr>
        <w:footnoteRef/>
      </w:r>
      <w:r w:rsidRPr="0075246C">
        <w:t xml:space="preserve"> </w:t>
      </w:r>
      <w:r>
        <w:t>There are n</w:t>
      </w:r>
      <w:r w:rsidRPr="0075246C">
        <w:t xml:space="preserve">o past panel or Appellate Body reports </w:t>
      </w:r>
      <w:r>
        <w:t>that especially interpret the words</w:t>
      </w:r>
      <w:r w:rsidRPr="0075246C">
        <w:t xml:space="preserve"> </w:t>
      </w:r>
      <w:r>
        <w:t>"</w:t>
      </w:r>
      <w:r w:rsidRPr="0075246C">
        <w:t>based on</w:t>
      </w:r>
      <w:r>
        <w:t>"</w:t>
      </w:r>
      <w:r w:rsidRPr="0075246C">
        <w:t xml:space="preserve"> in the chapeau of Article 2.2.2.</w:t>
      </w:r>
    </w:p>
  </w:footnote>
  <w:footnote w:id="336">
    <w:p w14:paraId="08CF91F1" w14:textId="0407A553" w:rsidR="00844F7D" w:rsidRPr="007B1262" w:rsidRDefault="00844F7D" w:rsidP="00A16132">
      <w:pPr>
        <w:pStyle w:val="FootnoteText"/>
        <w:jc w:val="left"/>
        <w:rPr>
          <w:highlight w:val="yellow"/>
        </w:rPr>
      </w:pPr>
      <w:r w:rsidRPr="00070246">
        <w:rPr>
          <w:rStyle w:val="FootnoteReference"/>
        </w:rPr>
        <w:footnoteRef/>
      </w:r>
      <w:r w:rsidRPr="00070246">
        <w:t xml:space="preserve"> Oxford Dictionaries online, definition of </w:t>
      </w:r>
      <w:r>
        <w:t>"</w:t>
      </w:r>
      <w:r w:rsidRPr="00070246">
        <w:t>base</w:t>
      </w:r>
      <w:r>
        <w:t>"</w:t>
      </w:r>
      <w:r w:rsidRPr="00070246">
        <w:t>, (Exhibit AUS-</w:t>
      </w:r>
      <w:r w:rsidR="003B32B9">
        <w:t>80</w:t>
      </w:r>
      <w:r w:rsidRPr="00070246">
        <w:t>).</w:t>
      </w:r>
    </w:p>
  </w:footnote>
  <w:footnote w:id="337">
    <w:p w14:paraId="1E1E82AD" w14:textId="7D0327FE" w:rsidR="00844F7D" w:rsidRPr="0075246C" w:rsidRDefault="00844F7D" w:rsidP="00A16132">
      <w:pPr>
        <w:pStyle w:val="FootnoteText"/>
      </w:pPr>
      <w:r w:rsidRPr="0075246C">
        <w:rPr>
          <w:rStyle w:val="FootnoteReference"/>
        </w:rPr>
        <w:footnoteRef/>
      </w:r>
      <w:r w:rsidRPr="0075246C">
        <w:t xml:space="preserve"> China</w:t>
      </w:r>
      <w:r>
        <w:t>'</w:t>
      </w:r>
      <w:r w:rsidRPr="0075246C">
        <w:t xml:space="preserve">s opening statement, paras. 115-117, 119-123; </w:t>
      </w:r>
      <w:r w:rsidRPr="00D70FF3">
        <w:t>c</w:t>
      </w:r>
      <w:r w:rsidRPr="0075246C">
        <w:t>.f. Australia</w:t>
      </w:r>
      <w:r>
        <w:t>'</w:t>
      </w:r>
      <w:r w:rsidRPr="0075246C">
        <w:t>s first written submission, para. 465.</w:t>
      </w:r>
    </w:p>
  </w:footnote>
  <w:footnote w:id="338">
    <w:p w14:paraId="1387DC33" w14:textId="4B744937" w:rsidR="00844F7D" w:rsidRPr="007B1262" w:rsidRDefault="00844F7D" w:rsidP="00A16132">
      <w:pPr>
        <w:pStyle w:val="FootnoteText"/>
        <w:rPr>
          <w:highlight w:val="yellow"/>
        </w:rPr>
      </w:pPr>
      <w:r w:rsidRPr="0075246C">
        <w:rPr>
          <w:rStyle w:val="FootnoteReference"/>
        </w:rPr>
        <w:footnoteRef/>
      </w:r>
      <w:r w:rsidRPr="0075246C">
        <w:t xml:space="preserve"> China</w:t>
      </w:r>
      <w:r>
        <w:t>'</w:t>
      </w:r>
      <w:r w:rsidRPr="0075246C">
        <w:t>s opening statement, para. 120; China</w:t>
      </w:r>
      <w:r>
        <w:t>'</w:t>
      </w:r>
      <w:r w:rsidRPr="0075246C">
        <w:t>s first written submission, paras. 402-411.</w:t>
      </w:r>
    </w:p>
  </w:footnote>
  <w:footnote w:id="339">
    <w:p w14:paraId="5E175097" w14:textId="506A63C6" w:rsidR="00844F7D" w:rsidRDefault="00844F7D" w:rsidP="00A16132">
      <w:pPr>
        <w:pStyle w:val="FootnoteText"/>
      </w:pPr>
      <w:r>
        <w:rPr>
          <w:rStyle w:val="FootnoteReference"/>
        </w:rPr>
        <w:footnoteRef/>
      </w:r>
      <w:r>
        <w:t xml:space="preserve"> </w:t>
      </w:r>
      <w:r w:rsidRPr="0075246C">
        <w:rPr>
          <w:lang w:val="fr-CH"/>
        </w:rPr>
        <w:t xml:space="preserve">Appellate Body Report, </w:t>
      </w:r>
      <w:r w:rsidRPr="0075246C">
        <w:rPr>
          <w:i/>
          <w:iCs/>
          <w:lang w:val="fr-CH"/>
        </w:rPr>
        <w:t>EU – Biodiesel (Argentina)</w:t>
      </w:r>
      <w:r w:rsidRPr="0075246C">
        <w:rPr>
          <w:lang w:val="fr-CH"/>
        </w:rPr>
        <w:t>, para</w:t>
      </w:r>
      <w:r>
        <w:rPr>
          <w:lang w:val="fr-CH"/>
        </w:rPr>
        <w:t>s</w:t>
      </w:r>
      <w:r w:rsidRPr="0075246C">
        <w:rPr>
          <w:lang w:val="fr-CH"/>
        </w:rPr>
        <w:t xml:space="preserve">. </w:t>
      </w:r>
      <w:r>
        <w:rPr>
          <w:lang w:val="fr-CH"/>
        </w:rPr>
        <w:t xml:space="preserve">1.3, 1.6(iv), </w:t>
      </w:r>
      <w:r w:rsidRPr="0075246C">
        <w:t xml:space="preserve">6.34; </w:t>
      </w:r>
      <w:r>
        <w:t xml:space="preserve">Panel Report, </w:t>
      </w:r>
      <w:r w:rsidRPr="00544092">
        <w:rPr>
          <w:i/>
          <w:iCs/>
        </w:rPr>
        <w:t>EU – Biodiesel (Argentina)</w:t>
      </w:r>
      <w:r>
        <w:t xml:space="preserve">, paras. 3.1(b)(v), 7.307; </w:t>
      </w:r>
      <w:r w:rsidRPr="0075246C">
        <w:t xml:space="preserve">Panel Report, </w:t>
      </w:r>
      <w:r w:rsidRPr="0075246C">
        <w:rPr>
          <w:i/>
          <w:iCs/>
        </w:rPr>
        <w:t>EU – Biodiesel (Indonesia)</w:t>
      </w:r>
      <w:r w:rsidRPr="0075246C">
        <w:t xml:space="preserve">, paras. </w:t>
      </w:r>
      <w:r>
        <w:t xml:space="preserve">3.1(c), </w:t>
      </w:r>
      <w:r w:rsidRPr="0075246C">
        <w:t>7.35, 7.101; c.f. China</w:t>
      </w:r>
      <w:r>
        <w:t>'</w:t>
      </w:r>
      <w:r w:rsidRPr="0075246C">
        <w:t>s first written submission, paras.</w:t>
      </w:r>
      <w:r>
        <w:t> </w:t>
      </w:r>
      <w:r w:rsidRPr="0075246C">
        <w:t>406-407, 411 and China</w:t>
      </w:r>
      <w:r>
        <w:t>'</w:t>
      </w:r>
      <w:r w:rsidRPr="0075246C">
        <w:t>s opening statement, para. 120.</w:t>
      </w:r>
    </w:p>
  </w:footnote>
  <w:footnote w:id="340">
    <w:p w14:paraId="3F7B964F" w14:textId="57A58475" w:rsidR="00844F7D" w:rsidRPr="0075246C" w:rsidRDefault="00844F7D" w:rsidP="00A16132">
      <w:pPr>
        <w:pStyle w:val="FootnoteText"/>
      </w:pPr>
      <w:r w:rsidRPr="0075246C">
        <w:rPr>
          <w:rStyle w:val="FootnoteReference"/>
        </w:rPr>
        <w:footnoteRef/>
      </w:r>
      <w:r w:rsidRPr="0075246C">
        <w:t xml:space="preserve"> See Appellate Body </w:t>
      </w:r>
      <w:r>
        <w:t>R</w:t>
      </w:r>
      <w:r w:rsidRPr="0075246C">
        <w:t xml:space="preserve">eport, </w:t>
      </w:r>
      <w:r w:rsidRPr="0075246C">
        <w:rPr>
          <w:i/>
          <w:iCs/>
        </w:rPr>
        <w:t>EC – Tube or Pipe Fittings</w:t>
      </w:r>
      <w:r w:rsidRPr="0075246C">
        <w:t>, paras. 101-102; c.f. China</w:t>
      </w:r>
      <w:r>
        <w:t>'</w:t>
      </w:r>
      <w:r w:rsidRPr="0075246C">
        <w:t>s first written submission, paras. 403, 411.</w:t>
      </w:r>
    </w:p>
  </w:footnote>
  <w:footnote w:id="341">
    <w:p w14:paraId="03422C4B" w14:textId="798523B4" w:rsidR="00844F7D" w:rsidRPr="0075246C" w:rsidRDefault="00844F7D" w:rsidP="00A16132">
      <w:pPr>
        <w:pStyle w:val="FootnoteText"/>
      </w:pPr>
      <w:r w:rsidRPr="0075246C">
        <w:rPr>
          <w:rStyle w:val="FootnoteReference"/>
        </w:rPr>
        <w:footnoteRef/>
      </w:r>
      <w:r w:rsidRPr="0075246C">
        <w:t xml:space="preserve"> See Panel Report, </w:t>
      </w:r>
      <w:r w:rsidRPr="0075246C">
        <w:rPr>
          <w:i/>
          <w:iCs/>
        </w:rPr>
        <w:t>EC – Salmon (Norway)</w:t>
      </w:r>
      <w:r w:rsidRPr="0075246C">
        <w:t xml:space="preserve">, paras. </w:t>
      </w:r>
      <w:r>
        <w:t xml:space="preserve">3.1(iii)(d), </w:t>
      </w:r>
      <w:r w:rsidRPr="0075246C">
        <w:t>7.304, 7.318; c.f. China</w:t>
      </w:r>
      <w:r>
        <w:t>'</w:t>
      </w:r>
      <w:r w:rsidRPr="0075246C">
        <w:t>s first written submission, paras. 405, 411.</w:t>
      </w:r>
    </w:p>
  </w:footnote>
  <w:footnote w:id="342">
    <w:p w14:paraId="1CA9F9B0" w14:textId="37C25731" w:rsidR="00844F7D" w:rsidRPr="0075246C" w:rsidRDefault="00844F7D" w:rsidP="00A16132">
      <w:pPr>
        <w:pStyle w:val="FootnoteText"/>
      </w:pPr>
      <w:r w:rsidRPr="0075246C">
        <w:rPr>
          <w:rStyle w:val="FootnoteReference"/>
        </w:rPr>
        <w:footnoteRef/>
      </w:r>
      <w:r w:rsidRPr="0075246C">
        <w:t xml:space="preserve"> Panel Report, </w:t>
      </w:r>
      <w:r w:rsidRPr="0075246C">
        <w:rPr>
          <w:i/>
          <w:iCs/>
        </w:rPr>
        <w:t>US – OCTG (Korea)</w:t>
      </w:r>
      <w:r w:rsidRPr="0075246C">
        <w:t>, para</w:t>
      </w:r>
      <w:r>
        <w:t>s</w:t>
      </w:r>
      <w:r w:rsidRPr="0075246C">
        <w:t xml:space="preserve">. </w:t>
      </w:r>
      <w:r>
        <w:t xml:space="preserve">3.1(b)(i), </w:t>
      </w:r>
      <w:r w:rsidRPr="0075246C">
        <w:t>7.47; c.f. China</w:t>
      </w:r>
      <w:r>
        <w:t>'</w:t>
      </w:r>
      <w:r w:rsidRPr="0075246C">
        <w:t>s first written submission, paras. 408-409, 411.</w:t>
      </w:r>
    </w:p>
  </w:footnote>
  <w:footnote w:id="343">
    <w:p w14:paraId="3FDC9082" w14:textId="77777777" w:rsidR="00844F7D" w:rsidRPr="0075246C" w:rsidRDefault="00844F7D" w:rsidP="00A16132">
      <w:pPr>
        <w:pStyle w:val="FootnoteText"/>
      </w:pPr>
      <w:r w:rsidRPr="0075246C">
        <w:rPr>
          <w:rStyle w:val="FootnoteReference"/>
        </w:rPr>
        <w:footnoteRef/>
      </w:r>
      <w:r w:rsidRPr="0075246C">
        <w:t xml:space="preserve"> Panel Report, </w:t>
      </w:r>
      <w:r w:rsidRPr="0075246C">
        <w:rPr>
          <w:i/>
          <w:iCs/>
        </w:rPr>
        <w:t>US – OCTG (Korea)</w:t>
      </w:r>
      <w:r w:rsidRPr="0075246C">
        <w:t>, para. 7.53.</w:t>
      </w:r>
    </w:p>
  </w:footnote>
  <w:footnote w:id="344">
    <w:p w14:paraId="0BA0A538" w14:textId="77777777" w:rsidR="00844F7D" w:rsidRPr="0075246C" w:rsidRDefault="00844F7D" w:rsidP="00A16132">
      <w:pPr>
        <w:pStyle w:val="FootnoteText"/>
      </w:pPr>
      <w:r w:rsidRPr="0075246C">
        <w:rPr>
          <w:rStyle w:val="FootnoteReference"/>
        </w:rPr>
        <w:footnoteRef/>
      </w:r>
      <w:r w:rsidRPr="0075246C">
        <w:t xml:space="preserve"> Panel Report, </w:t>
      </w:r>
      <w:r w:rsidRPr="0075246C">
        <w:rPr>
          <w:i/>
          <w:iCs/>
        </w:rPr>
        <w:t>US – OCTG (Korea)</w:t>
      </w:r>
      <w:r w:rsidRPr="0075246C">
        <w:t xml:space="preserve">, paras. </w:t>
      </w:r>
      <w:r>
        <w:t xml:space="preserve">3.1(b)(ii)-(iv), </w:t>
      </w:r>
      <w:r w:rsidRPr="0075246C">
        <w:t>7.60, 7.75</w:t>
      </w:r>
      <w:r>
        <w:t>-7.76, 7.95-7.96, 7.108</w:t>
      </w:r>
      <w:r w:rsidRPr="0075246C">
        <w:t>.</w:t>
      </w:r>
    </w:p>
  </w:footnote>
  <w:footnote w:id="345">
    <w:p w14:paraId="2CEF0E97" w14:textId="5FAE666C" w:rsidR="00844F7D" w:rsidRPr="0075246C" w:rsidRDefault="00844F7D" w:rsidP="00A16132">
      <w:pPr>
        <w:pStyle w:val="FootnoteText"/>
      </w:pPr>
      <w:r w:rsidRPr="0075246C">
        <w:rPr>
          <w:rStyle w:val="FootnoteReference"/>
        </w:rPr>
        <w:footnoteRef/>
      </w:r>
      <w:r w:rsidRPr="0075246C">
        <w:t xml:space="preserve"> Appellate Body Report</w:t>
      </w:r>
      <w:r>
        <w:t>s</w:t>
      </w:r>
      <w:r w:rsidRPr="0075246C">
        <w:t xml:space="preserve">, </w:t>
      </w:r>
      <w:r w:rsidRPr="0075246C">
        <w:rPr>
          <w:i/>
          <w:iCs/>
        </w:rPr>
        <w:t>China – HP-SSST (Japan) / China – HP-SSST (EU)</w:t>
      </w:r>
      <w:r w:rsidRPr="0075246C">
        <w:t xml:space="preserve">, paras. </w:t>
      </w:r>
      <w:r>
        <w:t xml:space="preserve">4.1(a)(i), 5.2, </w:t>
      </w:r>
      <w:r w:rsidRPr="0075246C">
        <w:t>5.2</w:t>
      </w:r>
      <w:r>
        <w:t>4</w:t>
      </w:r>
      <w:r w:rsidRPr="0075246C">
        <w:t>-5.27, 5.34; c.f. China</w:t>
      </w:r>
      <w:r>
        <w:t>'</w:t>
      </w:r>
      <w:r w:rsidRPr="0075246C">
        <w:t>s first written submission, paras. 404, 410-411</w:t>
      </w:r>
      <w:r>
        <w:t xml:space="preserve"> citing paras. 5.25 and 5.27 of the Appellate Body report</w:t>
      </w:r>
      <w:r w:rsidRPr="0075246C">
        <w:t xml:space="preserve">. The </w:t>
      </w:r>
      <w:r>
        <w:t>jurisdictional issue</w:t>
      </w:r>
      <w:r w:rsidRPr="0075246C">
        <w:t xml:space="preserve"> in </w:t>
      </w:r>
      <w:r w:rsidRPr="0075246C">
        <w:rPr>
          <w:i/>
          <w:iCs/>
        </w:rPr>
        <w:t xml:space="preserve">China – HP-SSST (Japan) / China – HP-SSST (EU) </w:t>
      </w:r>
      <w:r w:rsidRPr="0075246C">
        <w:t xml:space="preserve">was whether the description in the panel request that </w:t>
      </w:r>
      <w:r>
        <w:t>"</w:t>
      </w:r>
      <w:r w:rsidRPr="0075246C">
        <w:t>China did not determine the amounts for [SG&amp;A] costs and for profits on the basis of records and actual data by the exporters or producers under investigation</w:t>
      </w:r>
      <w:r>
        <w:t>"</w:t>
      </w:r>
      <w:r w:rsidRPr="0075246C">
        <w:t xml:space="preserve"> was limited to a claim about </w:t>
      </w:r>
      <w:r>
        <w:t>"</w:t>
      </w:r>
      <w:r w:rsidRPr="0075246C">
        <w:t>actual data</w:t>
      </w:r>
      <w:r>
        <w:t>"</w:t>
      </w:r>
      <w:r w:rsidRPr="0075246C">
        <w:t xml:space="preserve">, or encompassed a claim about </w:t>
      </w:r>
      <w:r>
        <w:t>"</w:t>
      </w:r>
      <w:r w:rsidRPr="0075246C">
        <w:t>actual data pertaining to production and sales in the ordinary course of trade</w:t>
      </w:r>
      <w:r>
        <w:t>"</w:t>
      </w:r>
      <w:r w:rsidRPr="0075246C">
        <w:t>.</w:t>
      </w:r>
    </w:p>
  </w:footnote>
  <w:footnote w:id="346">
    <w:p w14:paraId="6A0F8800" w14:textId="201CD866" w:rsidR="00844F7D" w:rsidRPr="007B1262" w:rsidRDefault="00844F7D" w:rsidP="00A16132">
      <w:pPr>
        <w:pStyle w:val="FootnoteText"/>
        <w:rPr>
          <w:highlight w:val="yellow"/>
        </w:rPr>
      </w:pPr>
      <w:r w:rsidRPr="0075246C">
        <w:rPr>
          <w:rStyle w:val="FootnoteReference"/>
        </w:rPr>
        <w:footnoteRef/>
      </w:r>
      <w:r w:rsidRPr="0075246C">
        <w:t xml:space="preserve"> Australia notes that, relevant to the Panel</w:t>
      </w:r>
      <w:r>
        <w:t>'</w:t>
      </w:r>
      <w:r w:rsidRPr="0075246C">
        <w:t>s consideration of the evidentiary record in its evaluation of AD claim 7.a the exporter Zhuhai Grand requested the approach that is now impugned by China.</w:t>
      </w:r>
      <w:r w:rsidRPr="0075246C">
        <w:rPr>
          <w:rFonts w:asciiTheme="minorHAnsi" w:hAnsiTheme="minorHAnsi" w:cstheme="minorHAnsi"/>
        </w:rPr>
        <w:t xml:space="preserve"> </w:t>
      </w:r>
      <w:r w:rsidRPr="0075246C">
        <w:t>Australia</w:t>
      </w:r>
      <w:r>
        <w:t>'</w:t>
      </w:r>
      <w:r w:rsidRPr="0075246C">
        <w:t xml:space="preserve">s first written submission, paras. 466-471. See </w:t>
      </w:r>
      <w:r w:rsidRPr="0075246C">
        <w:rPr>
          <w:rFonts w:asciiTheme="minorHAnsi" w:eastAsia="Times New Roman" w:hAnsiTheme="minorHAnsi" w:cstheme="minorHAnsi"/>
          <w:i/>
          <w:iCs/>
          <w:color w:val="000000"/>
          <w:szCs w:val="18"/>
          <w:lang w:val="en-US"/>
        </w:rPr>
        <w:t>Stainless Steel Sinks Investigation 238 Submission - Zhuhai Grand Kitchenware Company., Ltd re Visit Report</w:t>
      </w:r>
      <w:r w:rsidRPr="0075246C">
        <w:rPr>
          <w:rFonts w:asciiTheme="minorHAnsi" w:eastAsia="Times New Roman" w:hAnsiTheme="minorHAnsi" w:cstheme="minorHAnsi"/>
          <w:color w:val="000000"/>
          <w:szCs w:val="18"/>
          <w:lang w:val="en-US"/>
        </w:rPr>
        <w:t>, (</w:t>
      </w:r>
      <w:r w:rsidRPr="0075246C">
        <w:rPr>
          <w:rFonts w:asciiTheme="minorHAnsi" w:hAnsiTheme="minorHAnsi" w:cstheme="minorHAnsi"/>
          <w:szCs w:val="18"/>
        </w:rPr>
        <w:t xml:space="preserve">Exhibit AUS-59), p. 6; </w:t>
      </w:r>
      <w:r w:rsidRPr="0075246C">
        <w:rPr>
          <w:rFonts w:asciiTheme="minorHAnsi" w:eastAsia="Times New Roman" w:hAnsiTheme="minorHAnsi" w:cstheme="minorHAnsi"/>
          <w:i/>
          <w:iCs/>
          <w:color w:val="000000"/>
          <w:szCs w:val="18"/>
          <w:lang w:val="en-US"/>
        </w:rPr>
        <w:t>Stainless Steel Sinks Investigation 238 – SEF</w:t>
      </w:r>
      <w:r w:rsidRPr="0075246C">
        <w:rPr>
          <w:rFonts w:asciiTheme="minorHAnsi" w:eastAsia="Times New Roman" w:hAnsiTheme="minorHAnsi" w:cstheme="minorHAnsi"/>
          <w:color w:val="000000"/>
          <w:szCs w:val="18"/>
          <w:lang w:val="en-US"/>
        </w:rPr>
        <w:t>, (</w:t>
      </w:r>
      <w:r w:rsidRPr="0075246C">
        <w:rPr>
          <w:rFonts w:asciiTheme="minorHAnsi" w:hAnsiTheme="minorHAnsi" w:cstheme="minorHAnsi"/>
          <w:szCs w:val="18"/>
        </w:rPr>
        <w:t xml:space="preserve">Exhibit AUS-49), pp. 37-38.  </w:t>
      </w:r>
      <w:r w:rsidRPr="0075246C">
        <w:t>Moreover, no other selected exporter objected to the approach set out in the SEF and adopted ultimately in the Stainless Steel Sinks Investigation 238 Report. Australia</w:t>
      </w:r>
      <w:r>
        <w:t>'</w:t>
      </w:r>
      <w:r w:rsidRPr="0075246C">
        <w:t>s first written submission, paras. 4</w:t>
      </w:r>
      <w:r>
        <w:t>70</w:t>
      </w:r>
      <w:r w:rsidRPr="0075246C">
        <w:t xml:space="preserve">-471. See </w:t>
      </w:r>
      <w:r w:rsidRPr="0075246C">
        <w:rPr>
          <w:rFonts w:asciiTheme="minorHAnsi" w:eastAsia="Times New Roman" w:hAnsiTheme="minorHAnsi" w:cstheme="minorHAnsi"/>
          <w:i/>
          <w:iCs/>
          <w:color w:val="000000"/>
          <w:szCs w:val="18"/>
          <w:lang w:val="en-US"/>
        </w:rPr>
        <w:t>Stainless Steel Sinks Investigation 238 Submission - Zhongshan Jiabaolu Kitchen and Bathroom Products Co., Ltd</w:t>
      </w:r>
      <w:r w:rsidRPr="0075246C">
        <w:rPr>
          <w:rFonts w:asciiTheme="minorHAnsi" w:eastAsia="Times New Roman" w:hAnsiTheme="minorHAnsi" w:cstheme="minorHAnsi"/>
          <w:color w:val="000000"/>
          <w:szCs w:val="18"/>
          <w:lang w:val="en-US"/>
        </w:rPr>
        <w:t>, (</w:t>
      </w:r>
      <w:r w:rsidRPr="0075246C">
        <w:rPr>
          <w:rFonts w:asciiTheme="minorHAnsi" w:hAnsiTheme="minorHAnsi" w:cstheme="minorHAnsi"/>
          <w:szCs w:val="18"/>
        </w:rPr>
        <w:t xml:space="preserve">Exhibit AUS-64), pp. 8-9; </w:t>
      </w:r>
      <w:r w:rsidRPr="0075246C">
        <w:rPr>
          <w:rFonts w:asciiTheme="minorHAnsi" w:hAnsiTheme="minorHAnsi" w:cstheme="minorHAnsi"/>
          <w:i/>
          <w:iCs/>
          <w:szCs w:val="18"/>
        </w:rPr>
        <w:t>Stainless Steel Sinks Investigation 238 Report</w:t>
      </w:r>
      <w:r w:rsidRPr="0075246C">
        <w:rPr>
          <w:rFonts w:asciiTheme="minorHAnsi" w:hAnsiTheme="minorHAnsi" w:cstheme="minorHAnsi"/>
          <w:szCs w:val="18"/>
        </w:rPr>
        <w:t>, (Exhibit CHN-2), pp. 43-44.</w:t>
      </w:r>
    </w:p>
  </w:footnote>
  <w:footnote w:id="347">
    <w:p w14:paraId="70E15D56" w14:textId="49C8096D" w:rsidR="00844F7D" w:rsidRDefault="00844F7D" w:rsidP="00A16132">
      <w:pPr>
        <w:pStyle w:val="FootnoteText"/>
        <w:rPr>
          <w:rFonts w:asciiTheme="minorHAnsi" w:hAnsiTheme="minorHAnsi" w:cstheme="minorHAnsi"/>
        </w:rPr>
      </w:pPr>
      <w:r w:rsidRPr="0075246C">
        <w:rPr>
          <w:rStyle w:val="FootnoteReference"/>
          <w:rFonts w:asciiTheme="minorHAnsi" w:hAnsiTheme="minorHAnsi" w:cstheme="minorHAnsi"/>
        </w:rPr>
        <w:footnoteRef/>
      </w:r>
      <w:r w:rsidRPr="0075246C">
        <w:rPr>
          <w:rFonts w:asciiTheme="minorHAnsi" w:hAnsiTheme="minorHAnsi" w:cstheme="minorHAnsi"/>
        </w:rPr>
        <w:t xml:space="preserve"> China</w:t>
      </w:r>
      <w:r>
        <w:rPr>
          <w:rFonts w:asciiTheme="minorHAnsi" w:hAnsiTheme="minorHAnsi" w:cstheme="minorHAnsi"/>
        </w:rPr>
        <w:t>'</w:t>
      </w:r>
      <w:r w:rsidRPr="0075246C">
        <w:rPr>
          <w:rFonts w:asciiTheme="minorHAnsi" w:hAnsiTheme="minorHAnsi" w:cstheme="minorHAnsi"/>
        </w:rPr>
        <w:t>s first written submission, paras. 465, 469, 474-475, 477-479.</w:t>
      </w:r>
    </w:p>
  </w:footnote>
  <w:footnote w:id="348">
    <w:p w14:paraId="0C14B2FE" w14:textId="1DCA59D6" w:rsidR="00844F7D" w:rsidRDefault="00844F7D" w:rsidP="00805C28">
      <w:pPr>
        <w:pStyle w:val="FootnoteText"/>
      </w:pPr>
      <w:r>
        <w:rPr>
          <w:rStyle w:val="FootnoteReference"/>
        </w:rPr>
        <w:footnoteRef/>
      </w:r>
      <w:r>
        <w:t xml:space="preserve"> Australia's first written submission, paras. 475-562.</w:t>
      </w:r>
    </w:p>
  </w:footnote>
  <w:footnote w:id="349">
    <w:p w14:paraId="11236DD4" w14:textId="4F7BF8E2" w:rsidR="00844F7D" w:rsidRDefault="00844F7D" w:rsidP="00805C28">
      <w:pPr>
        <w:pStyle w:val="FootnoteText"/>
      </w:pPr>
      <w:r>
        <w:rPr>
          <w:rStyle w:val="FootnoteReference"/>
        </w:rPr>
        <w:footnoteRef/>
      </w:r>
      <w:r>
        <w:t xml:space="preserve"> Australia's first written submission, paras. 492-498. </w:t>
      </w:r>
    </w:p>
  </w:footnote>
  <w:footnote w:id="350">
    <w:p w14:paraId="1739104C" w14:textId="632E0649" w:rsidR="00844F7D" w:rsidRDefault="00844F7D" w:rsidP="00805C28">
      <w:pPr>
        <w:pStyle w:val="FootnoteText"/>
      </w:pPr>
      <w:r>
        <w:rPr>
          <w:rStyle w:val="FootnoteReference"/>
        </w:rPr>
        <w:footnoteRef/>
      </w:r>
      <w:r>
        <w:t xml:space="preserve"> Australia's first written submission, paras. 493.</w:t>
      </w:r>
    </w:p>
  </w:footnote>
  <w:footnote w:id="351">
    <w:p w14:paraId="0332E285" w14:textId="52CF3F1B" w:rsidR="00844F7D" w:rsidRDefault="00844F7D" w:rsidP="00805C28">
      <w:pPr>
        <w:pStyle w:val="FootnoteText"/>
      </w:pPr>
      <w:r>
        <w:rPr>
          <w:rStyle w:val="FootnoteReference"/>
        </w:rPr>
        <w:footnoteRef/>
      </w:r>
      <w:r>
        <w:t xml:space="preserve"> Australia's first written submission, paras. 494.</w:t>
      </w:r>
    </w:p>
  </w:footnote>
  <w:footnote w:id="352">
    <w:p w14:paraId="104D921A" w14:textId="61E6AF01" w:rsidR="00844F7D" w:rsidRDefault="00844F7D" w:rsidP="00044289">
      <w:pPr>
        <w:pStyle w:val="FootnoteText"/>
      </w:pPr>
      <w:r>
        <w:rPr>
          <w:rStyle w:val="FootnoteReference"/>
        </w:rPr>
        <w:footnoteRef/>
      </w:r>
      <w:r>
        <w:t xml:space="preserve"> Australia's second written submission, para. </w:t>
      </w:r>
      <w:r w:rsidR="00D739D7">
        <w:t>23</w:t>
      </w:r>
      <w:r w:rsidR="00393EB1">
        <w:t>5</w:t>
      </w:r>
      <w:r w:rsidR="00D739D7">
        <w:t>-23</w:t>
      </w:r>
      <w:r w:rsidR="00393EB1">
        <w:t>7</w:t>
      </w:r>
      <w:r w:rsidR="00D739D7">
        <w:t>.</w:t>
      </w:r>
      <w:r>
        <w:t xml:space="preserve"> </w:t>
      </w:r>
    </w:p>
  </w:footnote>
  <w:footnote w:id="353">
    <w:p w14:paraId="0AEAA0D4" w14:textId="4FFDADE5" w:rsidR="00844F7D" w:rsidRDefault="00844F7D" w:rsidP="00044289">
      <w:pPr>
        <w:pStyle w:val="FootnoteText"/>
      </w:pPr>
      <w:r>
        <w:rPr>
          <w:rStyle w:val="FootnoteReference"/>
        </w:rPr>
        <w:footnoteRef/>
      </w:r>
      <w:r>
        <w:t xml:space="preserve"> China's opening statement, paras. 69-73; China's closing statement, para. 17. See Australia's closing statement, para. 24.</w:t>
      </w:r>
    </w:p>
  </w:footnote>
  <w:footnote w:id="354">
    <w:p w14:paraId="66288D06" w14:textId="37A5BB41" w:rsidR="00844F7D" w:rsidRDefault="00844F7D" w:rsidP="00044289">
      <w:pPr>
        <w:pStyle w:val="FootnoteText"/>
      </w:pPr>
      <w:r>
        <w:rPr>
          <w:rStyle w:val="FootnoteReference"/>
        </w:rPr>
        <w:footnoteRef/>
      </w:r>
      <w:r>
        <w:t xml:space="preserve"> China's opening statement, para. 71. See also Australia's second written submission, paras. </w:t>
      </w:r>
      <w:r w:rsidR="00D739D7">
        <w:t>14</w:t>
      </w:r>
      <w:r w:rsidR="00393EB1">
        <w:t>3</w:t>
      </w:r>
      <w:r w:rsidR="00D739D7">
        <w:t>-14</w:t>
      </w:r>
      <w:r w:rsidR="00393EB1">
        <w:t>8</w:t>
      </w:r>
      <w:r>
        <w:t xml:space="preserve">. </w:t>
      </w:r>
    </w:p>
  </w:footnote>
  <w:footnote w:id="355">
    <w:p w14:paraId="24BBF899" w14:textId="17E9805E" w:rsidR="00844F7D" w:rsidRDefault="00844F7D" w:rsidP="00805C28">
      <w:pPr>
        <w:pStyle w:val="FootnoteText"/>
      </w:pPr>
      <w:r>
        <w:rPr>
          <w:rStyle w:val="FootnoteReference"/>
        </w:rPr>
        <w:footnoteRef/>
      </w:r>
      <w:r>
        <w:t xml:space="preserve"> Australia's first written submission, paras. 499-519.</w:t>
      </w:r>
    </w:p>
  </w:footnote>
  <w:footnote w:id="356">
    <w:p w14:paraId="5A3CD741" w14:textId="43D7D989" w:rsidR="00844F7D" w:rsidRDefault="00844F7D" w:rsidP="00805C28">
      <w:pPr>
        <w:pStyle w:val="FootnoteText"/>
      </w:pPr>
      <w:r>
        <w:rPr>
          <w:rStyle w:val="FootnoteReference"/>
        </w:rPr>
        <w:footnoteRef/>
      </w:r>
      <w:r>
        <w:t xml:space="preserve"> China's response to Panel</w:t>
      </w:r>
      <w:r w:rsidRPr="009C2AB9">
        <w:rPr>
          <w:rFonts w:asciiTheme="minorHAnsi" w:hAnsiTheme="minorHAnsi" w:cstheme="minorHAnsi"/>
        </w:rPr>
        <w:t xml:space="preserve"> </w:t>
      </w:r>
      <w:r>
        <w:rPr>
          <w:rFonts w:asciiTheme="minorHAnsi" w:hAnsiTheme="minorHAnsi" w:cstheme="minorHAnsi"/>
        </w:rPr>
        <w:t>question no. 11</w:t>
      </w:r>
      <w:r>
        <w:t>, para. 31. See also China's opening statement, paras. 48-49.</w:t>
      </w:r>
    </w:p>
  </w:footnote>
  <w:footnote w:id="357">
    <w:p w14:paraId="6B1AB200" w14:textId="45CF775D" w:rsidR="00844F7D" w:rsidRDefault="00844F7D" w:rsidP="00805C28">
      <w:pPr>
        <w:pStyle w:val="FootnoteText"/>
      </w:pPr>
      <w:r>
        <w:rPr>
          <w:rStyle w:val="FootnoteReference"/>
        </w:rPr>
        <w:footnoteRef/>
      </w:r>
      <w:r>
        <w:t xml:space="preserve"> Australia's first written submission, paras. 502-516. </w:t>
      </w:r>
    </w:p>
  </w:footnote>
  <w:footnote w:id="358">
    <w:p w14:paraId="7A2B9E96" w14:textId="64BDE79D" w:rsidR="00844F7D" w:rsidRPr="000C1964" w:rsidRDefault="00844F7D" w:rsidP="00805C28">
      <w:pPr>
        <w:pStyle w:val="FootnoteText"/>
      </w:pPr>
      <w:r w:rsidRPr="000C1964">
        <w:rPr>
          <w:rStyle w:val="FootnoteReference"/>
        </w:rPr>
        <w:footnoteRef/>
      </w:r>
      <w:r w:rsidRPr="000C1964">
        <w:t xml:space="preserve"> Australia's response to Panel</w:t>
      </w:r>
      <w:r w:rsidRPr="000C1964">
        <w:rPr>
          <w:rFonts w:asciiTheme="minorHAnsi" w:hAnsiTheme="minorHAnsi" w:cstheme="minorHAnsi"/>
        </w:rPr>
        <w:t xml:space="preserve"> question no. 42</w:t>
      </w:r>
      <w:r w:rsidRPr="000C1964">
        <w:t xml:space="preserve">, paras. 106-107. </w:t>
      </w:r>
    </w:p>
  </w:footnote>
  <w:footnote w:id="359">
    <w:p w14:paraId="766FD29B" w14:textId="470C1680" w:rsidR="00844F7D" w:rsidRDefault="00844F7D" w:rsidP="00805C28">
      <w:pPr>
        <w:pStyle w:val="FootnoteText"/>
      </w:pPr>
      <w:r w:rsidRPr="000C1964">
        <w:rPr>
          <w:rStyle w:val="FootnoteReference"/>
        </w:rPr>
        <w:footnoteRef/>
      </w:r>
      <w:r w:rsidRPr="000C1964">
        <w:t xml:space="preserve"> [[</w:t>
      </w:r>
      <w:r w:rsidR="000C1964" w:rsidRPr="00A84BE6">
        <w:rPr>
          <w:rFonts w:asciiTheme="minorHAnsi" w:hAnsiTheme="minorHAnsi" w:cstheme="minorHAnsi"/>
          <w:szCs w:val="18"/>
          <w:highlight w:val="black"/>
        </w:rPr>
        <w:t xml:space="preserve">xxxxxxxx xxxxxx x </w:t>
      </w:r>
      <w:r w:rsidR="000C1964" w:rsidRPr="00A84BE6">
        <w:rPr>
          <w:rFonts w:asciiTheme="minorHAnsi" w:hAnsiTheme="minorHAnsi" w:cstheme="minorHAnsi"/>
          <w:szCs w:val="18"/>
          <w:highlight w:val="black"/>
          <w:lang w:val="en-US"/>
        </w:rPr>
        <w:t>xxxxxxxx xxxxxxxxxxxxxx xxxxxxxxx x xx xxxx</w:t>
      </w:r>
      <w:r w:rsidRPr="000C1964">
        <w:t xml:space="preserve"> (Exhibit AUS-75 (BCI))]].</w:t>
      </w:r>
    </w:p>
  </w:footnote>
  <w:footnote w:id="360">
    <w:p w14:paraId="3AEF76BA" w14:textId="23FD8DEE" w:rsidR="00844F7D" w:rsidRDefault="00844F7D" w:rsidP="00805C28">
      <w:pPr>
        <w:pStyle w:val="FootnoteText"/>
      </w:pPr>
      <w:r>
        <w:rPr>
          <w:rStyle w:val="FootnoteReference"/>
        </w:rPr>
        <w:footnoteRef/>
      </w:r>
      <w:r>
        <w:t xml:space="preserve"> Australia's first written submission, paras. 520-530.</w:t>
      </w:r>
    </w:p>
  </w:footnote>
  <w:footnote w:id="361">
    <w:p w14:paraId="0FAA7F23" w14:textId="791483D5" w:rsidR="00844F7D" w:rsidRDefault="00844F7D" w:rsidP="00805C28">
      <w:pPr>
        <w:pStyle w:val="FootnoteText"/>
      </w:pPr>
      <w:r>
        <w:rPr>
          <w:rStyle w:val="FootnoteReference"/>
        </w:rPr>
        <w:footnoteRef/>
      </w:r>
      <w:r>
        <w:t xml:space="preserve"> Australia's response to Panel question no. 16, paras. 35-36. </w:t>
      </w:r>
    </w:p>
  </w:footnote>
  <w:footnote w:id="362">
    <w:p w14:paraId="1ADC12B8" w14:textId="5D1F616F" w:rsidR="00844F7D" w:rsidRDefault="00844F7D" w:rsidP="00805C28">
      <w:pPr>
        <w:pStyle w:val="FootnoteText"/>
      </w:pPr>
      <w:r>
        <w:rPr>
          <w:rStyle w:val="FootnoteReference"/>
        </w:rPr>
        <w:footnoteRef/>
      </w:r>
      <w:r>
        <w:t xml:space="preserve"> Australia's first written submission, paras. 502-516.</w:t>
      </w:r>
    </w:p>
  </w:footnote>
  <w:footnote w:id="363">
    <w:p w14:paraId="07C6EEBE" w14:textId="7F4E50F3" w:rsidR="00844F7D" w:rsidRDefault="00844F7D" w:rsidP="00805C28">
      <w:pPr>
        <w:pStyle w:val="FootnoteText"/>
      </w:pPr>
      <w:r>
        <w:rPr>
          <w:rStyle w:val="FootnoteReference"/>
        </w:rPr>
        <w:footnoteRef/>
      </w:r>
      <w:r>
        <w:t xml:space="preserve"> Australia's first written submission, paras. 531-536.</w:t>
      </w:r>
    </w:p>
  </w:footnote>
  <w:footnote w:id="364">
    <w:p w14:paraId="75C1B6F4" w14:textId="2D602E69" w:rsidR="00844F7D" w:rsidRDefault="00844F7D" w:rsidP="00805C28">
      <w:pPr>
        <w:pStyle w:val="FootnoteText"/>
      </w:pPr>
      <w:r>
        <w:rPr>
          <w:rStyle w:val="FootnoteReference"/>
        </w:rPr>
        <w:footnoteRef/>
      </w:r>
      <w:r>
        <w:t xml:space="preserve"> Australia's second written submission, paras.</w:t>
      </w:r>
      <w:r w:rsidR="00F03373">
        <w:t xml:space="preserve"> 21</w:t>
      </w:r>
      <w:r w:rsidR="00393EB1">
        <w:t>6</w:t>
      </w:r>
      <w:r w:rsidR="00F03373">
        <w:t>-22</w:t>
      </w:r>
      <w:r w:rsidR="00393EB1">
        <w:t>6</w:t>
      </w:r>
      <w:r>
        <w:t xml:space="preserve">. </w:t>
      </w:r>
    </w:p>
  </w:footnote>
  <w:footnote w:id="365">
    <w:p w14:paraId="239496DE" w14:textId="5F4BBD80" w:rsidR="00844F7D" w:rsidRPr="004C1427" w:rsidRDefault="00844F7D" w:rsidP="00805C28">
      <w:pPr>
        <w:pStyle w:val="FootnoteText"/>
      </w:pPr>
      <w:r w:rsidRPr="004C1427">
        <w:rPr>
          <w:rStyle w:val="FootnoteReference"/>
          <w:rFonts w:eastAsiaTheme="majorEastAsia"/>
        </w:rPr>
        <w:footnoteRef/>
      </w:r>
      <w:r w:rsidRPr="004C1427">
        <w:t xml:space="preserve"> Panel Report, </w:t>
      </w:r>
      <w:r w:rsidRPr="004C1427">
        <w:rPr>
          <w:i/>
          <w:iCs/>
        </w:rPr>
        <w:t>EU – Biodiesel (Argentina),</w:t>
      </w:r>
      <w:r w:rsidRPr="004C1427">
        <w:t xml:space="preserve"> para. 7.296; Panel Report, </w:t>
      </w:r>
      <w:r w:rsidRPr="004C1427">
        <w:rPr>
          <w:i/>
          <w:iCs/>
        </w:rPr>
        <w:t>Egypt – Steel Rebar,</w:t>
      </w:r>
      <w:r w:rsidRPr="004C1427">
        <w:t xml:space="preserve"> para. 7.333; Panel Report, </w:t>
      </w:r>
      <w:r w:rsidRPr="004C1427">
        <w:rPr>
          <w:i/>
          <w:iCs/>
        </w:rPr>
        <w:t>EU – Footwear (China)</w:t>
      </w:r>
      <w:r w:rsidRPr="004C1427">
        <w:t>, para. 7.263.</w:t>
      </w:r>
    </w:p>
  </w:footnote>
  <w:footnote w:id="366">
    <w:p w14:paraId="166C8F9A" w14:textId="449F19DA" w:rsidR="00844F7D" w:rsidRDefault="00844F7D" w:rsidP="00805C28">
      <w:pPr>
        <w:pStyle w:val="FootnoteText"/>
      </w:pPr>
      <w:r>
        <w:rPr>
          <w:rStyle w:val="FootnoteReference"/>
        </w:rPr>
        <w:footnoteRef/>
      </w:r>
      <w:r>
        <w:t xml:space="preserve"> China's response to Panel question no. 20, para 77.</w:t>
      </w:r>
    </w:p>
  </w:footnote>
  <w:footnote w:id="367">
    <w:p w14:paraId="5DCDCF53" w14:textId="072FA331" w:rsidR="00844F7D" w:rsidRDefault="00844F7D" w:rsidP="00805C28">
      <w:pPr>
        <w:pStyle w:val="FootnoteText"/>
      </w:pPr>
      <w:r>
        <w:rPr>
          <w:rStyle w:val="FootnoteReference"/>
        </w:rPr>
        <w:footnoteRef/>
      </w:r>
      <w:r>
        <w:t xml:space="preserve"> Australia's first written submission, paras. 537-544. </w:t>
      </w:r>
    </w:p>
  </w:footnote>
  <w:footnote w:id="368">
    <w:p w14:paraId="3B978ED3" w14:textId="0B77EAEC" w:rsidR="00844F7D" w:rsidRDefault="00844F7D" w:rsidP="00805C28">
      <w:pPr>
        <w:pStyle w:val="FootnoteText"/>
        <w:rPr>
          <w:rFonts w:asciiTheme="minorHAnsi" w:hAnsiTheme="minorHAnsi" w:cstheme="minorHAnsi"/>
          <w:szCs w:val="18"/>
        </w:rPr>
      </w:pPr>
      <w:r>
        <w:rPr>
          <w:rStyle w:val="FootnoteReference"/>
          <w:rFonts w:asciiTheme="minorHAnsi" w:hAnsiTheme="minorHAnsi" w:cstheme="minorHAnsi"/>
          <w:szCs w:val="18"/>
        </w:rPr>
        <w:footnoteRef/>
      </w:r>
      <w:r>
        <w:rPr>
          <w:rFonts w:asciiTheme="minorHAnsi" w:hAnsiTheme="minorHAnsi" w:cstheme="minorHAnsi"/>
          <w:szCs w:val="18"/>
        </w:rPr>
        <w:t xml:space="preserve"> China's first written submission, paras. 412-416. </w:t>
      </w:r>
    </w:p>
  </w:footnote>
  <w:footnote w:id="369">
    <w:p w14:paraId="404F0F2B" w14:textId="4D6D6F6E" w:rsidR="00844F7D" w:rsidRDefault="00844F7D" w:rsidP="00805C28">
      <w:pPr>
        <w:pStyle w:val="FootnoteText"/>
      </w:pPr>
      <w:r>
        <w:rPr>
          <w:rStyle w:val="FootnoteReference"/>
        </w:rPr>
        <w:footnoteRef/>
      </w:r>
      <w:r>
        <w:t xml:space="preserve"> Australia's second written submission, paras.</w:t>
      </w:r>
      <w:r w:rsidR="00F03373">
        <w:t xml:space="preserve"> 29</w:t>
      </w:r>
      <w:r w:rsidR="00393EB1">
        <w:t>8</w:t>
      </w:r>
      <w:r w:rsidR="00F03373">
        <w:t>-3</w:t>
      </w:r>
      <w:r w:rsidR="00393EB1">
        <w:t>09</w:t>
      </w:r>
      <w:r>
        <w:t xml:space="preserve">. </w:t>
      </w:r>
    </w:p>
  </w:footnote>
  <w:footnote w:id="370">
    <w:p w14:paraId="3405A848" w14:textId="10689DC7" w:rsidR="00844F7D" w:rsidRDefault="00844F7D" w:rsidP="00805C28">
      <w:pPr>
        <w:pStyle w:val="FootnoteText"/>
      </w:pPr>
      <w:r>
        <w:rPr>
          <w:rStyle w:val="FootnoteReference"/>
        </w:rPr>
        <w:footnoteRef/>
      </w:r>
      <w:r>
        <w:t xml:space="preserve"> Australia's first written submission, paras. 545-549. </w:t>
      </w:r>
    </w:p>
  </w:footnote>
  <w:footnote w:id="371">
    <w:p w14:paraId="5815ACD1" w14:textId="7AB97AF3" w:rsidR="00844F7D" w:rsidRDefault="00844F7D" w:rsidP="00805C28">
      <w:pPr>
        <w:pStyle w:val="FootnoteText"/>
      </w:pPr>
      <w:r>
        <w:rPr>
          <w:rStyle w:val="FootnoteReference"/>
        </w:rPr>
        <w:footnoteRef/>
      </w:r>
      <w:r>
        <w:t xml:space="preserve"> Australia's response to Panel question nos. 29 and 30, paras. 83-87. </w:t>
      </w:r>
    </w:p>
  </w:footnote>
  <w:footnote w:id="372">
    <w:p w14:paraId="5293C5E3" w14:textId="6FEC413F" w:rsidR="00844F7D" w:rsidRDefault="00844F7D" w:rsidP="00805C28">
      <w:pPr>
        <w:pStyle w:val="FootnoteText"/>
      </w:pPr>
      <w:r>
        <w:rPr>
          <w:rStyle w:val="FootnoteReference"/>
        </w:rPr>
        <w:footnoteRef/>
      </w:r>
      <w:r>
        <w:t xml:space="preserve"> Australia's first written submission, paras. 550-553. </w:t>
      </w:r>
    </w:p>
  </w:footnote>
  <w:footnote w:id="373">
    <w:p w14:paraId="184C86B1" w14:textId="11F80000"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China's opening statement, para. 139.</w:t>
      </w:r>
    </w:p>
  </w:footnote>
  <w:footnote w:id="374">
    <w:p w14:paraId="5A5352E6" w14:textId="15C58583" w:rsidR="00844F7D" w:rsidRPr="00971073" w:rsidRDefault="00844F7D" w:rsidP="008705AC">
      <w:pPr>
        <w:pStyle w:val="FootnoteText"/>
        <w:rPr>
          <w:lang w:val="en-US"/>
        </w:rPr>
      </w:pPr>
      <w:r>
        <w:rPr>
          <w:rStyle w:val="FootnoteReference"/>
        </w:rPr>
        <w:footnoteRef/>
      </w:r>
      <w:r>
        <w:t xml:space="preserve"> </w:t>
      </w:r>
      <w:r w:rsidR="00FC57EB">
        <w:t xml:space="preserve">Article 14(d) of the </w:t>
      </w:r>
      <w:r>
        <w:rPr>
          <w:lang w:val="en-US"/>
        </w:rPr>
        <w:t>SCM Agreement.</w:t>
      </w:r>
    </w:p>
  </w:footnote>
  <w:footnote w:id="375">
    <w:p w14:paraId="49A03565" w14:textId="15CFECDE"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See e.g.</w:t>
      </w:r>
      <w:r w:rsidR="000E3D51">
        <w:rPr>
          <w:rFonts w:asciiTheme="minorHAnsi" w:hAnsiTheme="minorHAnsi" w:cstheme="minorHAnsi"/>
        </w:rPr>
        <w:t>,</w:t>
      </w:r>
      <w:r>
        <w:rPr>
          <w:rFonts w:asciiTheme="minorHAnsi" w:hAnsiTheme="minorHAnsi" w:cstheme="minorHAnsi"/>
        </w:rPr>
        <w:t xml:space="preserve"> Appellate Body Report, </w:t>
      </w:r>
      <w:r>
        <w:rPr>
          <w:rFonts w:asciiTheme="minorHAnsi" w:hAnsiTheme="minorHAnsi" w:cstheme="minorHAnsi"/>
          <w:i/>
          <w:iCs/>
        </w:rPr>
        <w:t>US – Softwood Lumber IV</w:t>
      </w:r>
      <w:r>
        <w:rPr>
          <w:rFonts w:asciiTheme="minorHAnsi" w:hAnsiTheme="minorHAnsi" w:cstheme="minorHAnsi"/>
        </w:rPr>
        <w:t xml:space="preserve">, para. 102; Appellate Body Report, </w:t>
      </w:r>
      <w:r>
        <w:rPr>
          <w:rFonts w:asciiTheme="minorHAnsi" w:hAnsiTheme="minorHAnsi" w:cstheme="minorHAnsi"/>
          <w:i/>
          <w:iCs/>
        </w:rPr>
        <w:t>US – Anti-Dumping and Countervailing Duties (China)</w:t>
      </w:r>
      <w:r>
        <w:rPr>
          <w:rFonts w:asciiTheme="minorHAnsi" w:hAnsiTheme="minorHAnsi" w:cstheme="minorHAnsi"/>
        </w:rPr>
        <w:t xml:space="preserve">, para. 453; Appellate Body Report, </w:t>
      </w:r>
      <w:r>
        <w:rPr>
          <w:rFonts w:asciiTheme="minorHAnsi" w:hAnsiTheme="minorHAnsi" w:cstheme="minorHAnsi"/>
          <w:i/>
          <w:iCs/>
        </w:rPr>
        <w:t>US – Carbon Steel (India)</w:t>
      </w:r>
      <w:r>
        <w:rPr>
          <w:rFonts w:asciiTheme="minorHAnsi" w:hAnsiTheme="minorHAnsi" w:cstheme="minorHAnsi"/>
        </w:rPr>
        <w:t>, para. 4.156.</w:t>
      </w:r>
    </w:p>
  </w:footnote>
  <w:footnote w:id="376">
    <w:p w14:paraId="222D367D" w14:textId="77777777"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Appellate Body Report, </w:t>
      </w:r>
      <w:r>
        <w:rPr>
          <w:rFonts w:asciiTheme="minorHAnsi" w:hAnsiTheme="minorHAnsi" w:cstheme="minorHAnsi"/>
          <w:i/>
          <w:iCs/>
        </w:rPr>
        <w:t>US – Carbon Steel (India)</w:t>
      </w:r>
      <w:r>
        <w:rPr>
          <w:rFonts w:asciiTheme="minorHAnsi" w:hAnsiTheme="minorHAnsi" w:cstheme="minorHAnsi"/>
        </w:rPr>
        <w:t>, para. 4.157.</w:t>
      </w:r>
    </w:p>
  </w:footnote>
  <w:footnote w:id="377">
    <w:p w14:paraId="3B90283C" w14:textId="77777777"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Appellate Body Report, </w:t>
      </w:r>
      <w:r>
        <w:rPr>
          <w:rFonts w:asciiTheme="minorHAnsi" w:hAnsiTheme="minorHAnsi" w:cstheme="minorHAnsi"/>
          <w:i/>
          <w:iCs/>
        </w:rPr>
        <w:t>US – Carbon Steel (India)</w:t>
      </w:r>
      <w:r>
        <w:rPr>
          <w:rFonts w:asciiTheme="minorHAnsi" w:hAnsiTheme="minorHAnsi" w:cstheme="minorHAnsi"/>
        </w:rPr>
        <w:t>, para. 4.157.</w:t>
      </w:r>
    </w:p>
  </w:footnote>
  <w:footnote w:id="378">
    <w:p w14:paraId="5B4C442A" w14:textId="77777777" w:rsidR="00D20658" w:rsidRDefault="00D20658" w:rsidP="00D20658">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See also Appellate Body Report, </w:t>
      </w:r>
      <w:r>
        <w:rPr>
          <w:rFonts w:asciiTheme="minorHAnsi" w:hAnsiTheme="minorHAnsi" w:cstheme="minorHAnsi"/>
          <w:i/>
          <w:iCs/>
        </w:rPr>
        <w:t>US – Countervailing Measures (China) (Article 21.5)</w:t>
      </w:r>
      <w:r>
        <w:rPr>
          <w:rFonts w:asciiTheme="minorHAnsi" w:hAnsiTheme="minorHAnsi" w:cstheme="minorHAnsi"/>
        </w:rPr>
        <w:t>, para. 5.250.</w:t>
      </w:r>
    </w:p>
  </w:footnote>
  <w:footnote w:id="379">
    <w:p w14:paraId="246462EF" w14:textId="061734B6" w:rsidR="00844F7D" w:rsidRDefault="00844F7D" w:rsidP="008705AC">
      <w:pPr>
        <w:pStyle w:val="FootnoteText"/>
      </w:pPr>
      <w:r>
        <w:rPr>
          <w:rStyle w:val="FootnoteReference"/>
        </w:rPr>
        <w:footnoteRef/>
      </w:r>
      <w:r>
        <w:t xml:space="preserve"> </w:t>
      </w:r>
      <w:r>
        <w:rPr>
          <w:rFonts w:asciiTheme="minorHAnsi" w:hAnsiTheme="minorHAnsi" w:cstheme="minorHAnsi"/>
        </w:rPr>
        <w:t>China's opening statement, para. 140.</w:t>
      </w:r>
    </w:p>
  </w:footnote>
  <w:footnote w:id="380">
    <w:p w14:paraId="3A343C32" w14:textId="1BFEB01E" w:rsidR="00844F7D" w:rsidRDefault="00844F7D" w:rsidP="008705AC">
      <w:pPr>
        <w:pStyle w:val="FootnoteText"/>
      </w:pPr>
      <w:r>
        <w:rPr>
          <w:rStyle w:val="FootnoteReference"/>
        </w:rPr>
        <w:footnoteRef/>
      </w:r>
      <w:r>
        <w:t xml:space="preserve"> </w:t>
      </w:r>
      <w:r>
        <w:rPr>
          <w:rFonts w:asciiTheme="minorHAnsi" w:hAnsiTheme="minorHAnsi" w:cstheme="minorHAnsi"/>
        </w:rPr>
        <w:t>China's response to Panel question no. 33, para. 102.</w:t>
      </w:r>
    </w:p>
  </w:footnote>
  <w:footnote w:id="381">
    <w:p w14:paraId="00F62E0C" w14:textId="554ED943" w:rsidR="00844F7D" w:rsidRDefault="00844F7D" w:rsidP="008705AC">
      <w:pPr>
        <w:pStyle w:val="FootnoteText"/>
      </w:pPr>
      <w:r>
        <w:rPr>
          <w:rStyle w:val="FootnoteReference"/>
        </w:rPr>
        <w:footnoteRef/>
      </w:r>
      <w:r>
        <w:t xml:space="preserve"> See Australia's first written submission, para. 594.</w:t>
      </w:r>
    </w:p>
  </w:footnote>
  <w:footnote w:id="382">
    <w:p w14:paraId="7F513AB4" w14:textId="748CFB03" w:rsidR="00844F7D" w:rsidRDefault="00844F7D" w:rsidP="008705AC">
      <w:pPr>
        <w:pStyle w:val="FootnoteText"/>
      </w:pPr>
      <w:r>
        <w:rPr>
          <w:rStyle w:val="FootnoteReference"/>
        </w:rPr>
        <w:footnoteRef/>
      </w:r>
      <w:r>
        <w:t xml:space="preserve"> See also</w:t>
      </w:r>
      <w:r w:rsidRPr="00683F75">
        <w:t xml:space="preserve"> </w:t>
      </w:r>
      <w:r>
        <w:t>Australia's response to Panel question no. 34</w:t>
      </w:r>
      <w:r>
        <w:rPr>
          <w:rFonts w:asciiTheme="minorHAnsi" w:hAnsiTheme="minorHAnsi" w:cstheme="minorHAnsi"/>
        </w:rPr>
        <w:t>, paras. 95-98.</w:t>
      </w:r>
    </w:p>
  </w:footnote>
  <w:footnote w:id="383">
    <w:p w14:paraId="6A45FC02" w14:textId="49F8F568" w:rsidR="00844F7D" w:rsidRDefault="00844F7D" w:rsidP="008705AC">
      <w:pPr>
        <w:pStyle w:val="FootnoteText"/>
      </w:pPr>
      <w:r>
        <w:rPr>
          <w:rStyle w:val="FootnoteReference"/>
        </w:rPr>
        <w:footnoteRef/>
      </w:r>
      <w:r>
        <w:t xml:space="preserve"> A complete summary of the information collected is outlined at fn. 764 of Australia's first written submission. </w:t>
      </w:r>
    </w:p>
  </w:footnote>
  <w:footnote w:id="384">
    <w:p w14:paraId="19E1BE68" w14:textId="77777777" w:rsidR="00844F7D" w:rsidRDefault="00844F7D" w:rsidP="008705AC">
      <w:pPr>
        <w:pStyle w:val="FootnoteText"/>
      </w:pPr>
      <w:r>
        <w:rPr>
          <w:rStyle w:val="FootnoteReference"/>
        </w:rPr>
        <w:footnoteRef/>
      </w:r>
      <w:r>
        <w:t xml:space="preserve"> See </w:t>
      </w:r>
      <w:r>
        <w:rPr>
          <w:rFonts w:asciiTheme="minorHAnsi" w:hAnsiTheme="minorHAnsi" w:cstheme="minorHAnsi"/>
          <w:i/>
          <w:iCs/>
        </w:rPr>
        <w:t>Stainless Steel Sinks Investigation 238 Report</w:t>
      </w:r>
      <w:r>
        <w:rPr>
          <w:rFonts w:asciiTheme="minorHAnsi" w:hAnsiTheme="minorHAnsi" w:cstheme="minorHAnsi"/>
        </w:rPr>
        <w:t>, (Exhibit CHN-2), pp. 220-222.</w:t>
      </w:r>
    </w:p>
  </w:footnote>
  <w:footnote w:id="385">
    <w:p w14:paraId="045261EB" w14:textId="77777777" w:rsidR="00844F7D" w:rsidRDefault="00844F7D" w:rsidP="008705AC">
      <w:pPr>
        <w:pStyle w:val="FootnoteText"/>
      </w:pPr>
      <w:r>
        <w:rPr>
          <w:rStyle w:val="FootnoteReference"/>
        </w:rPr>
        <w:footnoteRef/>
      </w:r>
      <w:r>
        <w:t xml:space="preserve"> </w:t>
      </w:r>
      <w:bookmarkStart w:id="306" w:name="_Hlk130992884"/>
      <w:r>
        <w:rPr>
          <w:rFonts w:asciiTheme="minorHAnsi" w:hAnsiTheme="minorHAnsi" w:cstheme="minorHAnsi"/>
          <w:i/>
          <w:iCs/>
        </w:rPr>
        <w:t>Stainless Steel Sinks Investigation 238 Report</w:t>
      </w:r>
      <w:r>
        <w:rPr>
          <w:rFonts w:asciiTheme="minorHAnsi" w:hAnsiTheme="minorHAnsi" w:cstheme="minorHAnsi"/>
        </w:rPr>
        <w:t>, (Exhibit CHN-2), p. 135.</w:t>
      </w:r>
      <w:bookmarkEnd w:id="306"/>
    </w:p>
  </w:footnote>
  <w:footnote w:id="386">
    <w:p w14:paraId="67832872" w14:textId="77777777" w:rsidR="00844F7D" w:rsidRDefault="00844F7D" w:rsidP="008705AC">
      <w:pPr>
        <w:pStyle w:val="FootnoteText"/>
      </w:pPr>
      <w:r>
        <w:rPr>
          <w:rStyle w:val="FootnoteReference"/>
        </w:rPr>
        <w:footnoteRef/>
      </w:r>
      <w:r>
        <w:t xml:space="preserve"> </w:t>
      </w:r>
      <w:r>
        <w:rPr>
          <w:rFonts w:asciiTheme="minorHAnsi" w:hAnsiTheme="minorHAnsi" w:cstheme="minorHAnsi"/>
          <w:i/>
          <w:iCs/>
        </w:rPr>
        <w:t>Stainless Steel Sinks Investigation 238 Report</w:t>
      </w:r>
      <w:r>
        <w:rPr>
          <w:rFonts w:asciiTheme="minorHAnsi" w:hAnsiTheme="minorHAnsi" w:cstheme="minorHAnsi"/>
        </w:rPr>
        <w:t>, (Exhibit CHN-2), p. 135.</w:t>
      </w:r>
    </w:p>
  </w:footnote>
  <w:footnote w:id="387">
    <w:p w14:paraId="2DB38079" w14:textId="77777777" w:rsidR="00844F7D" w:rsidRDefault="00844F7D" w:rsidP="008705AC">
      <w:pPr>
        <w:pStyle w:val="FootnoteText"/>
      </w:pPr>
      <w:r>
        <w:rPr>
          <w:rStyle w:val="FootnoteReference"/>
        </w:rPr>
        <w:footnoteRef/>
      </w:r>
      <w:r>
        <w:t xml:space="preserve"> </w:t>
      </w:r>
      <w:r>
        <w:rPr>
          <w:rFonts w:asciiTheme="minorHAnsi" w:hAnsiTheme="minorHAnsi" w:cstheme="minorHAnsi"/>
          <w:i/>
          <w:iCs/>
        </w:rPr>
        <w:t>Stainless Steel Sinks Investigation 238 Report</w:t>
      </w:r>
      <w:r>
        <w:rPr>
          <w:rFonts w:asciiTheme="minorHAnsi" w:hAnsiTheme="minorHAnsi" w:cstheme="minorHAnsi"/>
        </w:rPr>
        <w:t>, (Exhibit CHN-2), p. 136.</w:t>
      </w:r>
    </w:p>
  </w:footnote>
  <w:footnote w:id="388">
    <w:p w14:paraId="5A545A60" w14:textId="77777777" w:rsidR="00844F7D" w:rsidRDefault="00844F7D" w:rsidP="008705AC">
      <w:pPr>
        <w:pStyle w:val="FootnoteText"/>
      </w:pPr>
      <w:r>
        <w:rPr>
          <w:rStyle w:val="FootnoteReference"/>
        </w:rPr>
        <w:footnoteRef/>
      </w:r>
      <w:r>
        <w:t xml:space="preserve"> </w:t>
      </w:r>
      <w:r>
        <w:rPr>
          <w:rFonts w:asciiTheme="minorHAnsi" w:hAnsiTheme="minorHAnsi" w:cstheme="minorHAnsi"/>
          <w:i/>
          <w:iCs/>
        </w:rPr>
        <w:t>Stainless Steel Sinks Investigation 238 Report</w:t>
      </w:r>
      <w:r>
        <w:rPr>
          <w:rFonts w:asciiTheme="minorHAnsi" w:hAnsiTheme="minorHAnsi" w:cstheme="minorHAnsi"/>
        </w:rPr>
        <w:t>, (Exhibit CHN-2), p. 136.</w:t>
      </w:r>
    </w:p>
  </w:footnote>
  <w:footnote w:id="389">
    <w:p w14:paraId="711C0C75" w14:textId="77777777" w:rsidR="00844F7D" w:rsidRDefault="00844F7D" w:rsidP="008705AC">
      <w:pPr>
        <w:pStyle w:val="FootnoteText"/>
      </w:pPr>
      <w:r>
        <w:rPr>
          <w:rStyle w:val="FootnoteReference"/>
        </w:rPr>
        <w:footnoteRef/>
      </w:r>
      <w:r>
        <w:t xml:space="preserve"> </w:t>
      </w:r>
      <w:r>
        <w:rPr>
          <w:i/>
          <w:iCs/>
        </w:rPr>
        <w:t>Stainless Steel Sinks Investigation 238 Report</w:t>
      </w:r>
      <w:r>
        <w:t>, (Exhibit CHN-2), p. 207.</w:t>
      </w:r>
    </w:p>
  </w:footnote>
  <w:footnote w:id="390">
    <w:p w14:paraId="5C16E0CF" w14:textId="5C12557D"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China's opening statement, para. 138.</w:t>
      </w:r>
    </w:p>
  </w:footnote>
  <w:footnote w:id="391">
    <w:p w14:paraId="74BB4C39" w14:textId="6673E8A8" w:rsidR="00844F7D" w:rsidRDefault="00844F7D" w:rsidP="008705AC">
      <w:pPr>
        <w:pStyle w:val="FootnoteText"/>
      </w:pPr>
      <w:r>
        <w:rPr>
          <w:rStyle w:val="FootnoteReference"/>
        </w:rPr>
        <w:footnoteRef/>
      </w:r>
      <w:r>
        <w:t xml:space="preserve"> Australia's first written submission, fn. 729.</w:t>
      </w:r>
    </w:p>
  </w:footnote>
  <w:footnote w:id="392">
    <w:p w14:paraId="50681D8B" w14:textId="77777777"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Appellate Body Report, </w:t>
      </w:r>
      <w:r>
        <w:rPr>
          <w:rFonts w:asciiTheme="minorHAnsi" w:hAnsiTheme="minorHAnsi" w:cstheme="minorHAnsi"/>
          <w:i/>
          <w:iCs/>
        </w:rPr>
        <w:t>US – Carbon Steel (India)</w:t>
      </w:r>
      <w:r>
        <w:rPr>
          <w:rFonts w:asciiTheme="minorHAnsi" w:hAnsiTheme="minorHAnsi" w:cstheme="minorHAnsi"/>
        </w:rPr>
        <w:t xml:space="preserve">, paras. 4-185-4.186. </w:t>
      </w:r>
    </w:p>
  </w:footnote>
  <w:footnote w:id="393">
    <w:p w14:paraId="45423AA2" w14:textId="3D10DA4C" w:rsidR="00844F7D" w:rsidRDefault="00844F7D" w:rsidP="008705AC">
      <w:pPr>
        <w:pStyle w:val="FootnoteText"/>
      </w:pPr>
      <w:r>
        <w:rPr>
          <w:rStyle w:val="FootnoteReference"/>
        </w:rPr>
        <w:footnoteRef/>
      </w:r>
      <w:r>
        <w:t xml:space="preserve"> </w:t>
      </w:r>
      <w:r>
        <w:rPr>
          <w:rFonts w:asciiTheme="minorHAnsi" w:hAnsiTheme="minorHAnsi" w:cstheme="minorHAnsi"/>
        </w:rPr>
        <w:t>China's opening statement, para. 141.</w:t>
      </w:r>
    </w:p>
  </w:footnote>
  <w:footnote w:id="394">
    <w:p w14:paraId="18D02A3A" w14:textId="6B5C5AF1" w:rsidR="00844F7D" w:rsidRDefault="00844F7D" w:rsidP="008705AC">
      <w:pPr>
        <w:pStyle w:val="FootnoteText"/>
      </w:pPr>
      <w:r>
        <w:rPr>
          <w:rStyle w:val="FootnoteReference"/>
        </w:rPr>
        <w:footnoteRef/>
      </w:r>
      <w:r>
        <w:t xml:space="preserve"> </w:t>
      </w:r>
      <w:r>
        <w:rPr>
          <w:rFonts w:asciiTheme="minorHAnsi" w:hAnsiTheme="minorHAnsi" w:cstheme="minorHAnsi"/>
        </w:rPr>
        <w:t xml:space="preserve">Appellate Body Report, </w:t>
      </w:r>
      <w:r>
        <w:rPr>
          <w:rFonts w:asciiTheme="minorHAnsi" w:hAnsiTheme="minorHAnsi" w:cstheme="minorHAnsi"/>
          <w:i/>
          <w:iCs/>
        </w:rPr>
        <w:t>US – Carbon Steel (India)</w:t>
      </w:r>
      <w:r>
        <w:rPr>
          <w:rFonts w:asciiTheme="minorHAnsi" w:hAnsiTheme="minorHAnsi" w:cstheme="minorHAnsi"/>
        </w:rPr>
        <w:t>, para. 4.155 (emphasis added).</w:t>
      </w:r>
    </w:p>
  </w:footnote>
  <w:footnote w:id="395">
    <w:p w14:paraId="04F0B097" w14:textId="77777777" w:rsidR="00844F7D" w:rsidRDefault="00844F7D" w:rsidP="008705AC">
      <w:pPr>
        <w:pStyle w:val="FootnoteText"/>
      </w:pPr>
      <w:r>
        <w:rPr>
          <w:rStyle w:val="FootnoteReference"/>
        </w:rPr>
        <w:footnoteRef/>
      </w:r>
      <w:r>
        <w:t xml:space="preserve"> See e.g. </w:t>
      </w:r>
      <w:r>
        <w:rPr>
          <w:i/>
          <w:iCs/>
        </w:rPr>
        <w:t>Stainless Steel Sinks Investigation 238 Report</w:t>
      </w:r>
      <w:r>
        <w:t>, (Exhibit CHN-2), pp. 213, 216.</w:t>
      </w:r>
    </w:p>
  </w:footnote>
  <w:footnote w:id="396">
    <w:p w14:paraId="20B34934" w14:textId="1607965D" w:rsidR="00844F7D" w:rsidRDefault="00844F7D" w:rsidP="008705AC">
      <w:pPr>
        <w:pStyle w:val="FootnoteText"/>
      </w:pPr>
      <w:r>
        <w:rPr>
          <w:rStyle w:val="FootnoteReference"/>
        </w:rPr>
        <w:footnoteRef/>
      </w:r>
      <w:r>
        <w:t xml:space="preserve"> See Australia's first written submission, paras. 593-594.</w:t>
      </w:r>
    </w:p>
  </w:footnote>
  <w:footnote w:id="397">
    <w:p w14:paraId="190C1A26" w14:textId="77777777" w:rsidR="00844F7D" w:rsidRDefault="00844F7D" w:rsidP="008705AC">
      <w:pPr>
        <w:pStyle w:val="FootnoteText"/>
      </w:pPr>
      <w:r>
        <w:rPr>
          <w:rStyle w:val="FootnoteReference"/>
        </w:rPr>
        <w:footnoteRef/>
      </w:r>
      <w:r>
        <w:t xml:space="preserve"> </w:t>
      </w:r>
      <w:r>
        <w:rPr>
          <w:i/>
          <w:iCs/>
        </w:rPr>
        <w:t>Stainless Steel Sinks Investigation 238 Report</w:t>
      </w:r>
      <w:r>
        <w:t xml:space="preserve">, (Exhibit CHN-2), p. 213. </w:t>
      </w:r>
    </w:p>
  </w:footnote>
  <w:footnote w:id="398">
    <w:p w14:paraId="0053D782" w14:textId="77777777" w:rsidR="00844F7D" w:rsidRDefault="00844F7D" w:rsidP="008705AC">
      <w:pPr>
        <w:pStyle w:val="FootnoteText"/>
      </w:pPr>
      <w:r>
        <w:rPr>
          <w:rStyle w:val="FootnoteReference"/>
        </w:rPr>
        <w:footnoteRef/>
      </w:r>
      <w:r>
        <w:t xml:space="preserve"> </w:t>
      </w:r>
      <w:r>
        <w:rPr>
          <w:i/>
          <w:iCs/>
        </w:rPr>
        <w:t>Stainless Steel Sinks Investigation 238 Report</w:t>
      </w:r>
      <w:r>
        <w:t>, (Exhibit CHN-2), p. 215.</w:t>
      </w:r>
    </w:p>
  </w:footnote>
  <w:footnote w:id="399">
    <w:p w14:paraId="2B7F5671" w14:textId="77777777" w:rsidR="00844F7D" w:rsidRDefault="00844F7D" w:rsidP="008705AC">
      <w:pPr>
        <w:pStyle w:val="FootnoteText"/>
      </w:pPr>
      <w:r>
        <w:rPr>
          <w:rStyle w:val="FootnoteReference"/>
        </w:rPr>
        <w:footnoteRef/>
      </w:r>
      <w:r>
        <w:t xml:space="preserve"> </w:t>
      </w:r>
      <w:r>
        <w:rPr>
          <w:i/>
          <w:iCs/>
        </w:rPr>
        <w:t>Stainless Steel Sinks Investigation 238 Report</w:t>
      </w:r>
      <w:r>
        <w:t>, (Exhibit CHN-2), p. 216.</w:t>
      </w:r>
    </w:p>
  </w:footnote>
  <w:footnote w:id="400">
    <w:p w14:paraId="4F23FA14" w14:textId="77777777" w:rsidR="00844F7D" w:rsidRDefault="00844F7D" w:rsidP="008705AC">
      <w:pPr>
        <w:pStyle w:val="FootnoteText"/>
      </w:pPr>
      <w:r>
        <w:rPr>
          <w:rStyle w:val="FootnoteReference"/>
        </w:rPr>
        <w:footnoteRef/>
      </w:r>
      <w:r>
        <w:t xml:space="preserve"> </w:t>
      </w:r>
      <w:r>
        <w:rPr>
          <w:i/>
          <w:iCs/>
        </w:rPr>
        <w:t>Stainless Steel Sinks Investigation 238 Report</w:t>
      </w:r>
      <w:r>
        <w:t>, (Exhibit CHN-2), pp. 217-219.</w:t>
      </w:r>
    </w:p>
  </w:footnote>
  <w:footnote w:id="401">
    <w:p w14:paraId="323DAF01" w14:textId="77777777" w:rsidR="00844F7D" w:rsidRDefault="00844F7D" w:rsidP="008705AC">
      <w:pPr>
        <w:pStyle w:val="FootnoteText"/>
      </w:pPr>
      <w:r>
        <w:rPr>
          <w:rStyle w:val="FootnoteReference"/>
        </w:rPr>
        <w:footnoteRef/>
      </w:r>
      <w:r>
        <w:t xml:space="preserve"> </w:t>
      </w:r>
      <w:r>
        <w:rPr>
          <w:i/>
          <w:iCs/>
        </w:rPr>
        <w:t>Stainless Steel Sinks Investigation 238 Report</w:t>
      </w:r>
      <w:r>
        <w:t>, (Exhibit CHN-2), p. 218.</w:t>
      </w:r>
    </w:p>
  </w:footnote>
  <w:footnote w:id="402">
    <w:p w14:paraId="036F75C2" w14:textId="3B29B0AA" w:rsidR="00844F7D" w:rsidRDefault="00844F7D" w:rsidP="008705AC">
      <w:pPr>
        <w:pStyle w:val="FootnoteText"/>
      </w:pPr>
      <w:r>
        <w:rPr>
          <w:rStyle w:val="FootnoteReference"/>
        </w:rPr>
        <w:footnoteRef/>
      </w:r>
      <w:r>
        <w:t xml:space="preserve"> </w:t>
      </w:r>
      <w:r>
        <w:rPr>
          <w:rFonts w:asciiTheme="minorHAnsi" w:hAnsiTheme="minorHAnsi" w:cstheme="minorHAnsi"/>
        </w:rPr>
        <w:t>China's opening statement, paras. 143-145.</w:t>
      </w:r>
    </w:p>
  </w:footnote>
  <w:footnote w:id="403">
    <w:p w14:paraId="66055663" w14:textId="3004F92C" w:rsidR="00844F7D" w:rsidRDefault="00844F7D" w:rsidP="008705AC">
      <w:pPr>
        <w:pStyle w:val="FootnoteText"/>
      </w:pPr>
      <w:r>
        <w:rPr>
          <w:rStyle w:val="FootnoteReference"/>
        </w:rPr>
        <w:footnoteRef/>
      </w:r>
      <w:r>
        <w:t xml:space="preserve"> </w:t>
      </w:r>
      <w:r>
        <w:rPr>
          <w:rFonts w:asciiTheme="minorHAnsi" w:hAnsiTheme="minorHAnsi" w:cstheme="minorHAnsi"/>
        </w:rPr>
        <w:t>China's opening statement, paras. 146-147.</w:t>
      </w:r>
    </w:p>
  </w:footnote>
  <w:footnote w:id="404">
    <w:p w14:paraId="75CFF5AB" w14:textId="7AB37ED7" w:rsidR="00844F7D" w:rsidRPr="003977B1"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w:t>
      </w:r>
      <w:bookmarkStart w:id="329" w:name="_Hlk130913636"/>
      <w:r>
        <w:rPr>
          <w:rFonts w:asciiTheme="minorHAnsi" w:hAnsiTheme="minorHAnsi" w:cstheme="minorHAnsi"/>
          <w:i/>
          <w:iCs/>
        </w:rPr>
        <w:t>Stainless Steel Sinks Investigation 238 Report</w:t>
      </w:r>
      <w:r>
        <w:rPr>
          <w:rFonts w:asciiTheme="minorHAnsi" w:hAnsiTheme="minorHAnsi" w:cstheme="minorHAnsi"/>
        </w:rPr>
        <w:t xml:space="preserve">, (Exhibit CHN-2), </w:t>
      </w:r>
      <w:bookmarkEnd w:id="329"/>
      <w:r>
        <w:rPr>
          <w:rFonts w:asciiTheme="minorHAnsi" w:hAnsiTheme="minorHAnsi" w:cstheme="minorHAnsi"/>
        </w:rPr>
        <w:t xml:space="preserve">pp. 169-170. See also </w:t>
      </w:r>
      <w:r>
        <w:t>Australia's first written submission, paras. 638, 652-653.</w:t>
      </w:r>
    </w:p>
  </w:footnote>
  <w:footnote w:id="405">
    <w:p w14:paraId="46109BEE" w14:textId="257EDE1F" w:rsidR="00844F7D" w:rsidRDefault="00844F7D" w:rsidP="008705AC">
      <w:pPr>
        <w:pStyle w:val="FootnoteText"/>
        <w:rPr>
          <w:rFonts w:asciiTheme="minorHAnsi" w:hAnsiTheme="minorHAnsi" w:cstheme="minorHAnsi"/>
        </w:rPr>
      </w:pPr>
      <w:r w:rsidRPr="000C1964">
        <w:rPr>
          <w:rStyle w:val="FootnoteReference"/>
          <w:rFonts w:asciiTheme="minorHAnsi" w:hAnsiTheme="minorHAnsi" w:cstheme="minorHAnsi"/>
        </w:rPr>
        <w:footnoteRef/>
      </w:r>
      <w:r w:rsidRPr="000C1964">
        <w:rPr>
          <w:rFonts w:asciiTheme="minorHAnsi" w:hAnsiTheme="minorHAnsi" w:cstheme="minorHAnsi"/>
        </w:rPr>
        <w:t xml:space="preserve"> [[</w:t>
      </w:r>
      <w:r w:rsidR="000C1964" w:rsidRPr="00A84BE6">
        <w:rPr>
          <w:rFonts w:asciiTheme="minorHAnsi" w:hAnsiTheme="minorHAnsi" w:cstheme="minorHAnsi"/>
          <w:szCs w:val="18"/>
          <w:highlight w:val="black"/>
        </w:rPr>
        <w:t xml:space="preserve">xxxxxxxx xxxxxx x </w:t>
      </w:r>
      <w:r w:rsidR="000C1964" w:rsidRPr="00A84BE6">
        <w:rPr>
          <w:rFonts w:asciiTheme="minorHAnsi" w:hAnsiTheme="minorHAnsi" w:cstheme="minorHAnsi"/>
          <w:szCs w:val="18"/>
          <w:highlight w:val="black"/>
          <w:lang w:val="en-US"/>
        </w:rPr>
        <w:t xml:space="preserve">xxxxxxxx xxxxxxxxxxxxxx xxxxxxxxx x xx xxxx xxxxxxx </w:t>
      </w:r>
      <w:r w:rsidRPr="000C1964">
        <w:rPr>
          <w:rFonts w:asciiTheme="minorHAnsi" w:hAnsiTheme="minorHAnsi" w:cstheme="minorHAnsi"/>
        </w:rPr>
        <w:t>(Exhibit AUS-67 (BCI))]].</w:t>
      </w:r>
    </w:p>
  </w:footnote>
  <w:footnote w:id="406">
    <w:p w14:paraId="063AC837" w14:textId="77777777"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Stainless Steel Sinks Investigation 238 Report</w:t>
      </w:r>
      <w:r>
        <w:rPr>
          <w:rFonts w:asciiTheme="minorHAnsi" w:hAnsiTheme="minorHAnsi" w:cstheme="minorHAnsi"/>
        </w:rPr>
        <w:t xml:space="preserve">, (Exhibit CHN-2), Appendixes 4, 8, 14. </w:t>
      </w:r>
    </w:p>
  </w:footnote>
  <w:footnote w:id="407">
    <w:p w14:paraId="181F95CA" w14:textId="77777777"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Appellate Body Report, </w:t>
      </w:r>
      <w:r>
        <w:rPr>
          <w:rFonts w:asciiTheme="minorHAnsi" w:hAnsiTheme="minorHAnsi" w:cstheme="minorHAnsi"/>
          <w:i/>
          <w:iCs/>
        </w:rPr>
        <w:t>US – Countervailing Measures (China)</w:t>
      </w:r>
      <w:r>
        <w:rPr>
          <w:rFonts w:asciiTheme="minorHAnsi" w:hAnsiTheme="minorHAnsi" w:cstheme="minorHAnsi"/>
        </w:rPr>
        <w:t>, para. 4.144 (emphasis added).</w:t>
      </w:r>
    </w:p>
  </w:footnote>
  <w:footnote w:id="408">
    <w:p w14:paraId="0EC21584" w14:textId="0A7154FD"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China's opening statement, para. 146.</w:t>
      </w:r>
    </w:p>
  </w:footnote>
  <w:footnote w:id="409">
    <w:p w14:paraId="46C02618" w14:textId="17C35D65" w:rsidR="00844F7D" w:rsidRDefault="00844F7D" w:rsidP="008705AC">
      <w:pPr>
        <w:pStyle w:val="FootnoteText"/>
        <w:rPr>
          <w:rFonts w:asciiTheme="minorHAnsi" w:hAnsiTheme="minorHAnsi" w:cstheme="minorHAnsi"/>
          <w:lang w:val="en-US"/>
        </w:rPr>
      </w:pPr>
      <w:r>
        <w:rPr>
          <w:rStyle w:val="FootnoteReference"/>
          <w:rFonts w:asciiTheme="minorHAnsi" w:hAnsiTheme="minorHAnsi" w:cstheme="minorHAnsi"/>
        </w:rPr>
        <w:footnoteRef/>
      </w:r>
      <w:r>
        <w:rPr>
          <w:rFonts w:asciiTheme="minorHAnsi" w:hAnsiTheme="minorHAnsi" w:cstheme="minorHAnsi"/>
        </w:rPr>
        <w:t xml:space="preserve"> China's opening statement, para. 147. It is noted China's refers to the Appellate Body, but only cites a panel report, namely: Panel Report, </w:t>
      </w:r>
      <w:r>
        <w:rPr>
          <w:rFonts w:asciiTheme="minorHAnsi" w:hAnsiTheme="minorHAnsi" w:cstheme="minorHAnsi"/>
          <w:i/>
          <w:iCs/>
        </w:rPr>
        <w:t>US – Washing Machines,</w:t>
      </w:r>
      <w:r>
        <w:rPr>
          <w:rFonts w:asciiTheme="minorHAnsi" w:hAnsiTheme="minorHAnsi" w:cstheme="minorHAnsi"/>
        </w:rPr>
        <w:t xml:space="preserve"> para. 7.252.</w:t>
      </w:r>
    </w:p>
  </w:footnote>
  <w:footnote w:id="410">
    <w:p w14:paraId="548248F3" w14:textId="77777777"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Panel Report, </w:t>
      </w:r>
      <w:r>
        <w:rPr>
          <w:rFonts w:asciiTheme="minorHAnsi" w:hAnsiTheme="minorHAnsi" w:cstheme="minorHAnsi"/>
          <w:i/>
          <w:iCs/>
        </w:rPr>
        <w:t>US — Carbon Steel (India) (Article 21.5 – China)</w:t>
      </w:r>
      <w:r>
        <w:rPr>
          <w:rFonts w:asciiTheme="minorHAnsi" w:hAnsiTheme="minorHAnsi" w:cstheme="minorHAnsi"/>
        </w:rPr>
        <w:t>, para. 7.209.</w:t>
      </w:r>
    </w:p>
  </w:footnote>
  <w:footnote w:id="411">
    <w:p w14:paraId="25357123" w14:textId="77777777"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Panel Report, </w:t>
      </w:r>
      <w:r>
        <w:rPr>
          <w:rFonts w:asciiTheme="minorHAnsi" w:hAnsiTheme="minorHAnsi" w:cstheme="minorHAnsi"/>
          <w:i/>
          <w:iCs/>
        </w:rPr>
        <w:t>US — Carbon Steel (India) (Article 21.5 – China)</w:t>
      </w:r>
      <w:r>
        <w:rPr>
          <w:rFonts w:asciiTheme="minorHAnsi" w:hAnsiTheme="minorHAnsi" w:cstheme="minorHAnsi"/>
        </w:rPr>
        <w:t>, para. 7.210.</w:t>
      </w:r>
    </w:p>
  </w:footnote>
  <w:footnote w:id="412">
    <w:p w14:paraId="0E4223E9" w14:textId="77777777"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Panel Report, </w:t>
      </w:r>
      <w:r>
        <w:rPr>
          <w:rFonts w:asciiTheme="minorHAnsi" w:hAnsiTheme="minorHAnsi" w:cstheme="minorHAnsi"/>
          <w:i/>
          <w:iCs/>
        </w:rPr>
        <w:t>US — Carbon Steel (India) (Article 21.5 – China)</w:t>
      </w:r>
      <w:r>
        <w:rPr>
          <w:rFonts w:asciiTheme="minorHAnsi" w:hAnsiTheme="minorHAnsi" w:cstheme="minorHAnsi"/>
        </w:rPr>
        <w:t>, para. 7.211.</w:t>
      </w:r>
    </w:p>
  </w:footnote>
  <w:footnote w:id="413">
    <w:p w14:paraId="1A684D1B" w14:textId="77777777"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Stainless Steel Sinks Investigation 238 Report</w:t>
      </w:r>
      <w:r>
        <w:rPr>
          <w:rFonts w:asciiTheme="minorHAnsi" w:hAnsiTheme="minorHAnsi" w:cstheme="minorHAnsi"/>
        </w:rPr>
        <w:t>, (Exhibit CHN-2), p. 207 (emphasis added).</w:t>
      </w:r>
    </w:p>
  </w:footnote>
  <w:footnote w:id="414">
    <w:p w14:paraId="2E62C5C6" w14:textId="77777777"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Stainless Steel Sinks Investigation 238 Report</w:t>
      </w:r>
      <w:r>
        <w:rPr>
          <w:rFonts w:asciiTheme="minorHAnsi" w:hAnsiTheme="minorHAnsi" w:cstheme="minorHAnsi"/>
        </w:rPr>
        <w:t>, (Exhibit CHN-2), p. 169 (emphasis added).</w:t>
      </w:r>
    </w:p>
  </w:footnote>
  <w:footnote w:id="415">
    <w:p w14:paraId="1E4A02EA" w14:textId="5D90BFD3" w:rsidR="00844F7D" w:rsidRDefault="00844F7D" w:rsidP="008705AC">
      <w:pPr>
        <w:pStyle w:val="FootnoteText"/>
      </w:pPr>
      <w:r>
        <w:rPr>
          <w:rStyle w:val="FootnoteReference"/>
        </w:rPr>
        <w:footnoteRef/>
      </w:r>
      <w:r>
        <w:t xml:space="preserve"> China's first written submission, paras. 579-591. </w:t>
      </w:r>
    </w:p>
  </w:footnote>
  <w:footnote w:id="416">
    <w:p w14:paraId="185E9783" w14:textId="6C4C9993" w:rsidR="00844F7D" w:rsidRDefault="00844F7D" w:rsidP="008705AC">
      <w:pPr>
        <w:pStyle w:val="FootnoteText"/>
      </w:pPr>
      <w:r>
        <w:rPr>
          <w:rStyle w:val="FootnoteReference"/>
        </w:rPr>
        <w:footnoteRef/>
      </w:r>
      <w:r>
        <w:t xml:space="preserve"> Australia's first written submission, paras. 671-707.</w:t>
      </w:r>
    </w:p>
  </w:footnote>
  <w:footnote w:id="417">
    <w:p w14:paraId="7FE74185" w14:textId="663FF535" w:rsidR="00844F7D" w:rsidRDefault="00844F7D" w:rsidP="008705AC">
      <w:pPr>
        <w:pStyle w:val="FootnoteText"/>
      </w:pPr>
      <w:r>
        <w:rPr>
          <w:rStyle w:val="FootnoteReference"/>
        </w:rPr>
        <w:footnoteRef/>
      </w:r>
      <w:r>
        <w:t xml:space="preserve"> China's response to Panel question no. 63, paras. 167-168.</w:t>
      </w:r>
    </w:p>
  </w:footnote>
  <w:footnote w:id="418">
    <w:p w14:paraId="65C98FB6" w14:textId="577BB0FA" w:rsidR="00844F7D" w:rsidRDefault="00844F7D" w:rsidP="008705AC">
      <w:pPr>
        <w:pStyle w:val="FootnoteText"/>
      </w:pPr>
      <w:r>
        <w:rPr>
          <w:rStyle w:val="FootnoteReference"/>
        </w:rPr>
        <w:footnoteRef/>
      </w:r>
      <w:r>
        <w:t xml:space="preserve"> China's response to Panel question no. 35, paras. 103-111.</w:t>
      </w:r>
    </w:p>
  </w:footnote>
  <w:footnote w:id="419">
    <w:p w14:paraId="009B37D3" w14:textId="4AD7C4F6" w:rsidR="00844F7D" w:rsidRPr="00493C12"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w:t>
      </w:r>
      <w:r>
        <w:t>China's response to Panel question no. 35, paras</w:t>
      </w:r>
      <w:r>
        <w:rPr>
          <w:rFonts w:asciiTheme="minorHAnsi" w:hAnsiTheme="minorHAnsi" w:cstheme="minorHAnsi"/>
        </w:rPr>
        <w:t>. 108-109;</w:t>
      </w:r>
      <w:r w:rsidRPr="00493C12">
        <w:rPr>
          <w:rFonts w:asciiTheme="minorHAnsi" w:hAnsiTheme="minorHAnsi" w:cstheme="minorHAnsi"/>
        </w:rPr>
        <w:t xml:space="preserve"> </w:t>
      </w:r>
      <w:r>
        <w:rPr>
          <w:rFonts w:asciiTheme="minorHAnsi" w:hAnsiTheme="minorHAnsi" w:cstheme="minorHAnsi"/>
        </w:rPr>
        <w:t>China's opening statement, para. 150.</w:t>
      </w:r>
    </w:p>
  </w:footnote>
  <w:footnote w:id="420">
    <w:p w14:paraId="5DB9530C" w14:textId="6B8C4C9D" w:rsidR="00844F7D" w:rsidRDefault="00844F7D" w:rsidP="008705AC">
      <w:pPr>
        <w:pStyle w:val="FootnoteText"/>
      </w:pPr>
      <w:r>
        <w:rPr>
          <w:rStyle w:val="FootnoteReference"/>
        </w:rPr>
        <w:footnoteRef/>
      </w:r>
      <w:r>
        <w:t xml:space="preserve"> China's opening statement, paras. 151-152.</w:t>
      </w:r>
    </w:p>
  </w:footnote>
  <w:footnote w:id="421">
    <w:p w14:paraId="29B3D272" w14:textId="1B471CBE" w:rsidR="00844F7D" w:rsidRDefault="00844F7D" w:rsidP="008705AC">
      <w:pPr>
        <w:pStyle w:val="FootnoteText"/>
      </w:pPr>
      <w:r>
        <w:rPr>
          <w:rStyle w:val="FootnoteReference"/>
        </w:rPr>
        <w:footnoteRef/>
      </w:r>
      <w:r>
        <w:t xml:space="preserve"> </w:t>
      </w:r>
      <w:bookmarkStart w:id="350" w:name="_Hlk134192380"/>
      <w:r>
        <w:t xml:space="preserve">China's response to Panel question no. 35, </w:t>
      </w:r>
      <w:bookmarkEnd w:id="350"/>
      <w:r>
        <w:t>para. 109(f).</w:t>
      </w:r>
    </w:p>
  </w:footnote>
  <w:footnote w:id="422">
    <w:p w14:paraId="729D319C" w14:textId="6546193C" w:rsidR="00844F7D" w:rsidRDefault="00844F7D" w:rsidP="008705AC">
      <w:pPr>
        <w:pStyle w:val="FootnoteText"/>
      </w:pPr>
      <w:r>
        <w:rPr>
          <w:rStyle w:val="FootnoteReference"/>
        </w:rPr>
        <w:footnoteRef/>
      </w:r>
      <w:r>
        <w:t xml:space="preserve"> China's response to Panel question no. 63, paras. 167-168</w:t>
      </w:r>
      <w:r>
        <w:rPr>
          <w:rFonts w:asciiTheme="minorHAnsi" w:hAnsiTheme="minorHAnsi" w:cstheme="minorHAnsi"/>
        </w:rPr>
        <w:t>.</w:t>
      </w:r>
    </w:p>
  </w:footnote>
  <w:footnote w:id="423">
    <w:p w14:paraId="1385117B" w14:textId="2014A5FF" w:rsidR="00844F7D" w:rsidRDefault="00844F7D" w:rsidP="008705AC">
      <w:pPr>
        <w:pStyle w:val="FootnoteText"/>
      </w:pPr>
      <w:r>
        <w:rPr>
          <w:rStyle w:val="FootnoteReference"/>
        </w:rPr>
        <w:footnoteRef/>
      </w:r>
      <w:r>
        <w:t xml:space="preserve"> China's response to Panel question no. 35, paras. 103-111.</w:t>
      </w:r>
    </w:p>
  </w:footnote>
  <w:footnote w:id="424">
    <w:p w14:paraId="72FC4D0F" w14:textId="14A055B8" w:rsidR="00844F7D" w:rsidRDefault="00844F7D" w:rsidP="008705AC">
      <w:pPr>
        <w:pStyle w:val="FootnoteText"/>
      </w:pPr>
      <w:r>
        <w:rPr>
          <w:rStyle w:val="FootnoteReference"/>
        </w:rPr>
        <w:footnoteRef/>
      </w:r>
      <w:r>
        <w:t xml:space="preserve"> China's response to Panel question no. 35, para. 107.</w:t>
      </w:r>
    </w:p>
  </w:footnote>
  <w:footnote w:id="425">
    <w:p w14:paraId="54252D30" w14:textId="77777777" w:rsidR="00844F7D" w:rsidRDefault="00844F7D" w:rsidP="008705AC">
      <w:pPr>
        <w:pStyle w:val="FootnoteText"/>
        <w:rPr>
          <w:rFonts w:asciiTheme="minorHAnsi" w:hAnsiTheme="minorHAnsi" w:cstheme="minorHAnsi"/>
          <w:b/>
          <w:bCs/>
        </w:rPr>
      </w:pPr>
      <w:r>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szCs w:val="18"/>
        </w:rPr>
        <w:t>Hot Rolled Plate Steel Investigation 198 Report</w:t>
      </w:r>
      <w:r>
        <w:rPr>
          <w:rFonts w:asciiTheme="minorHAnsi" w:hAnsiTheme="minorHAnsi" w:cstheme="minorHAnsi"/>
          <w:szCs w:val="18"/>
        </w:rPr>
        <w:t xml:space="preserve">, (Exhibit CHN-33), p. 10; </w:t>
      </w:r>
      <w:r>
        <w:rPr>
          <w:rFonts w:asciiTheme="minorHAnsi" w:hAnsiTheme="minorHAnsi" w:cstheme="minorHAnsi"/>
          <w:i/>
          <w:iCs/>
          <w:szCs w:val="18"/>
        </w:rPr>
        <w:t>Aluminium Zinc Coated Steel Investigation 193 Report</w:t>
      </w:r>
      <w:r>
        <w:rPr>
          <w:rFonts w:asciiTheme="minorHAnsi" w:hAnsiTheme="minorHAnsi" w:cstheme="minorHAnsi"/>
          <w:szCs w:val="18"/>
        </w:rPr>
        <w:t>, (Exhibit AUS-70), p. 48</w:t>
      </w:r>
      <w:r>
        <w:rPr>
          <w:rFonts w:asciiTheme="minorHAnsi" w:hAnsiTheme="minorHAnsi" w:cstheme="minorHAnsi"/>
        </w:rPr>
        <w:t xml:space="preserve">. </w:t>
      </w:r>
    </w:p>
  </w:footnote>
  <w:footnote w:id="426">
    <w:p w14:paraId="31436447" w14:textId="6F43A0A4" w:rsidR="00844F7D" w:rsidRDefault="00844F7D" w:rsidP="008705AC">
      <w:pPr>
        <w:pStyle w:val="FootnoteText"/>
      </w:pPr>
      <w:r>
        <w:rPr>
          <w:rStyle w:val="FootnoteReference"/>
        </w:rPr>
        <w:footnoteRef/>
      </w:r>
      <w:r>
        <w:t xml:space="preserve"> </w:t>
      </w:r>
      <w:r>
        <w:rPr>
          <w:rFonts w:asciiTheme="minorHAnsi" w:hAnsiTheme="minorHAnsi" w:cstheme="minorHAnsi"/>
        </w:rPr>
        <w:t>Australia's response to Panel question no. 35, paras. 99-103.</w:t>
      </w:r>
    </w:p>
  </w:footnote>
  <w:footnote w:id="427">
    <w:p w14:paraId="016AC978" w14:textId="77777777"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Under DSU, Article 3.2, the Covered Agreements are to be interpreted in accordance with the customary rules of interpretation of public international law as set forth in the VCLT: see Appellate Body Report, </w:t>
      </w:r>
      <w:r>
        <w:rPr>
          <w:rFonts w:asciiTheme="minorHAnsi" w:hAnsiTheme="minorHAnsi" w:cstheme="minorHAnsi"/>
          <w:i/>
          <w:iCs/>
        </w:rPr>
        <w:t>US — Gasoline</w:t>
      </w:r>
      <w:r>
        <w:rPr>
          <w:rFonts w:asciiTheme="minorHAnsi" w:hAnsiTheme="minorHAnsi" w:cstheme="minorHAnsi"/>
        </w:rPr>
        <w:t>, p. 17.</w:t>
      </w:r>
    </w:p>
  </w:footnote>
  <w:footnote w:id="428">
    <w:p w14:paraId="78BFB39E" w14:textId="62ABD113" w:rsidR="00844F7D" w:rsidRDefault="00844F7D" w:rsidP="008705AC">
      <w:pPr>
        <w:pStyle w:val="FootnoteText"/>
      </w:pPr>
      <w:r>
        <w:rPr>
          <w:rStyle w:val="FootnoteReference"/>
        </w:rPr>
        <w:footnoteRef/>
      </w:r>
      <w:r>
        <w:t>Art</w:t>
      </w:r>
      <w:r w:rsidR="00FC57EB">
        <w:t>icle</w:t>
      </w:r>
      <w:r>
        <w:t xml:space="preserve"> 11.6</w:t>
      </w:r>
      <w:r w:rsidR="00FC57EB">
        <w:t xml:space="preserve"> of the SCM Agreement</w:t>
      </w:r>
      <w:r>
        <w:t xml:space="preserve"> (emphasis added).</w:t>
      </w:r>
    </w:p>
  </w:footnote>
  <w:footnote w:id="429">
    <w:p w14:paraId="6D5AA8FC" w14:textId="54188A16"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China's opening statement, para. 150; </w:t>
      </w:r>
      <w:r w:rsidRPr="002806D5">
        <w:rPr>
          <w:rFonts w:asciiTheme="minorHAnsi" w:hAnsiTheme="minorHAnsi" w:cstheme="minorHAnsi"/>
        </w:rPr>
        <w:t>China</w:t>
      </w:r>
      <w:r>
        <w:rPr>
          <w:rFonts w:asciiTheme="minorHAnsi" w:hAnsiTheme="minorHAnsi" w:cstheme="minorHAnsi"/>
        </w:rPr>
        <w:t>'</w:t>
      </w:r>
      <w:r w:rsidRPr="002806D5">
        <w:rPr>
          <w:rFonts w:asciiTheme="minorHAnsi" w:hAnsiTheme="minorHAnsi" w:cstheme="minorHAnsi"/>
        </w:rPr>
        <w:t xml:space="preserve">s response to Panel </w:t>
      </w:r>
      <w:r>
        <w:rPr>
          <w:rFonts w:asciiTheme="minorHAnsi" w:hAnsiTheme="minorHAnsi" w:cstheme="minorHAnsi"/>
        </w:rPr>
        <w:t>q</w:t>
      </w:r>
      <w:r w:rsidRPr="002806D5">
        <w:rPr>
          <w:rFonts w:asciiTheme="minorHAnsi" w:hAnsiTheme="minorHAnsi" w:cstheme="minorHAnsi"/>
        </w:rPr>
        <w:t>uestion</w:t>
      </w:r>
      <w:r>
        <w:rPr>
          <w:rFonts w:asciiTheme="minorHAnsi" w:hAnsiTheme="minorHAnsi" w:cstheme="minorHAnsi"/>
        </w:rPr>
        <w:t xml:space="preserve"> no.</w:t>
      </w:r>
      <w:r w:rsidRPr="002806D5">
        <w:rPr>
          <w:rFonts w:asciiTheme="minorHAnsi" w:hAnsiTheme="minorHAnsi" w:cstheme="minorHAnsi"/>
        </w:rPr>
        <w:t xml:space="preserve"> 35</w:t>
      </w:r>
      <w:r>
        <w:rPr>
          <w:rFonts w:asciiTheme="minorHAnsi" w:hAnsiTheme="minorHAnsi" w:cstheme="minorHAnsi"/>
        </w:rPr>
        <w:t>, paras. 108-109.</w:t>
      </w:r>
    </w:p>
  </w:footnote>
  <w:footnote w:id="430">
    <w:p w14:paraId="4A11C934" w14:textId="5984A948" w:rsidR="00844F7D" w:rsidRDefault="00844F7D" w:rsidP="008705AC">
      <w:pPr>
        <w:pStyle w:val="FootnoteText"/>
      </w:pPr>
      <w:r>
        <w:rPr>
          <w:rStyle w:val="FootnoteReference"/>
        </w:rPr>
        <w:footnoteRef/>
      </w:r>
      <w:r>
        <w:t xml:space="preserve"> </w:t>
      </w:r>
      <w:r>
        <w:rPr>
          <w:rFonts w:asciiTheme="minorHAnsi" w:hAnsiTheme="minorHAnsi" w:cstheme="minorHAnsi"/>
        </w:rPr>
        <w:t>China's opening statement, para. 150.</w:t>
      </w:r>
    </w:p>
  </w:footnote>
  <w:footnote w:id="431">
    <w:p w14:paraId="27609AE5" w14:textId="77777777"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For completeness, it is noted that China has not brought any claims under Article 22.2 of the SCM Agreement.</w:t>
      </w:r>
    </w:p>
  </w:footnote>
  <w:footnote w:id="432">
    <w:p w14:paraId="40231636" w14:textId="77777777"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Panel Report, </w:t>
      </w:r>
      <w:r>
        <w:rPr>
          <w:rFonts w:asciiTheme="minorHAnsi" w:hAnsiTheme="minorHAnsi" w:cstheme="minorHAnsi"/>
          <w:i/>
          <w:iCs/>
        </w:rPr>
        <w:t>US – Countervailing Measures (China)</w:t>
      </w:r>
      <w:r>
        <w:rPr>
          <w:rFonts w:asciiTheme="minorHAnsi" w:hAnsiTheme="minorHAnsi" w:cstheme="minorHAnsi"/>
        </w:rPr>
        <w:t>, para. 7.25.</w:t>
      </w:r>
    </w:p>
  </w:footnote>
  <w:footnote w:id="433">
    <w:p w14:paraId="1D17F959" w14:textId="574D7481"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Page 38 states "Refer to Section 5.4.2 for further discussion of these points." Section 5.4.2 encompasses the analysis on page 25 of the </w:t>
      </w:r>
      <w:r>
        <w:rPr>
          <w:rFonts w:asciiTheme="minorHAnsi" w:hAnsiTheme="minorHAnsi" w:cstheme="minorHAnsi"/>
          <w:i/>
          <w:iCs/>
        </w:rPr>
        <w:t>Stainless Steel Sinks Investigation 238 Consideration Report</w:t>
      </w:r>
      <w:r>
        <w:rPr>
          <w:rFonts w:asciiTheme="minorHAnsi" w:hAnsiTheme="minorHAnsi" w:cstheme="minorHAnsi"/>
        </w:rPr>
        <w:t>, (Exhibit CHN-59).</w:t>
      </w:r>
    </w:p>
  </w:footnote>
  <w:footnote w:id="434">
    <w:p w14:paraId="3BC59C1B" w14:textId="4519F99F"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China's response to Panel question no. 35, para. 109(c).</w:t>
      </w:r>
    </w:p>
  </w:footnote>
  <w:footnote w:id="435">
    <w:p w14:paraId="27028A4E" w14:textId="77777777"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Stainless Steel Sinks Investigation 238 Consideration Report</w:t>
      </w:r>
      <w:r>
        <w:rPr>
          <w:rFonts w:asciiTheme="minorHAnsi" w:hAnsiTheme="minorHAnsi" w:cstheme="minorHAnsi"/>
        </w:rPr>
        <w:t>, (Exhibit CHN-59), p. 34.</w:t>
      </w:r>
    </w:p>
  </w:footnote>
  <w:footnote w:id="436">
    <w:p w14:paraId="2780ABA7" w14:textId="77777777"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Panel Report, </w:t>
      </w:r>
      <w:r>
        <w:rPr>
          <w:rFonts w:asciiTheme="minorHAnsi" w:hAnsiTheme="minorHAnsi" w:cstheme="minorHAnsi"/>
          <w:i/>
          <w:iCs/>
        </w:rPr>
        <w:t>China – GOES</w:t>
      </w:r>
      <w:r>
        <w:rPr>
          <w:rFonts w:asciiTheme="minorHAnsi" w:hAnsiTheme="minorHAnsi" w:cstheme="minorHAnsi"/>
        </w:rPr>
        <w:t>, para. 7.56.</w:t>
      </w:r>
    </w:p>
  </w:footnote>
  <w:footnote w:id="437">
    <w:p w14:paraId="157B854E" w14:textId="04314A2F" w:rsidR="00844F7D" w:rsidRDefault="00844F7D">
      <w:pPr>
        <w:pStyle w:val="FootnoteText"/>
      </w:pPr>
      <w:r>
        <w:rPr>
          <w:rStyle w:val="FootnoteReference"/>
        </w:rPr>
        <w:footnoteRef/>
      </w:r>
      <w:r>
        <w:t xml:space="preserve"> China’s first written submission, paras. 583-585, 589.</w:t>
      </w:r>
    </w:p>
  </w:footnote>
  <w:footnote w:id="438">
    <w:p w14:paraId="0E45ECEE" w14:textId="1CC611FC" w:rsidR="00844F7D" w:rsidRDefault="00844F7D" w:rsidP="008705AC">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Australia's first written submission, para. 700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FB00" w14:textId="26719CA6" w:rsidR="00844F7D" w:rsidRPr="00491A43" w:rsidRDefault="00844F7D" w:rsidP="00491A43">
    <w:pPr>
      <w:pStyle w:val="Header"/>
      <w:pBdr>
        <w:top w:val="single" w:sz="4" w:space="1" w:color="auto"/>
        <w:left w:val="single" w:sz="4" w:space="4" w:color="auto"/>
        <w:bottom w:val="single" w:sz="4" w:space="1" w:color="auto"/>
        <w:right w:val="single" w:sz="4" w:space="4" w:color="auto"/>
      </w:pBdr>
      <w:jc w:val="center"/>
      <w:rPr>
        <w:szCs w:val="22"/>
      </w:rPr>
    </w:pPr>
    <w:r w:rsidRPr="00E22860">
      <w:rPr>
        <w:szCs w:val="22"/>
      </w:rPr>
      <w:t>Contains Business Confidential Information</w:t>
    </w:r>
    <w:r w:rsidR="00C84152">
      <w:rPr>
        <w:szCs w:val="22"/>
      </w:rPr>
      <w:t xml:space="preserve"> – REDACTED</w:t>
    </w:r>
  </w:p>
  <w:p w14:paraId="3AD61609" w14:textId="4BBC5D7A" w:rsidR="00844F7D" w:rsidRPr="00491A43" w:rsidRDefault="00844F7D">
    <w:pPr>
      <w:pStyle w:val="Header"/>
      <w:tabs>
        <w:tab w:val="clear" w:pos="4536"/>
        <w:tab w:val="clear" w:pos="9072"/>
      </w:tabs>
      <w:jc w:val="right"/>
      <w:rPr>
        <w:szCs w:val="22"/>
      </w:rPr>
    </w:pPr>
    <w:r w:rsidRPr="00491A43">
      <w:rPr>
        <w:i/>
        <w:iCs/>
        <w:szCs w:val="22"/>
      </w:rPr>
      <w:t>Australia – Anti-Dumping and Countervailing Duty</w:t>
    </w:r>
    <w:r w:rsidRPr="00491A43">
      <w:rPr>
        <w:szCs w:val="22"/>
      </w:rPr>
      <w:ptab w:relativeTo="margin" w:alignment="right" w:leader="none"/>
    </w:r>
    <w:r w:rsidRPr="00491A43">
      <w:rPr>
        <w:szCs w:val="22"/>
      </w:rPr>
      <w:fldChar w:fldCharType="begin"/>
    </w:r>
    <w:r w:rsidRPr="00491A43">
      <w:rPr>
        <w:szCs w:val="22"/>
      </w:rPr>
      <w:instrText xml:space="preserve"> STYLEREF  "[DT] Document Title"  \* MERGEFORMAT </w:instrText>
    </w:r>
    <w:r w:rsidRPr="00491A43">
      <w:rPr>
        <w:noProof/>
        <w:szCs w:val="22"/>
      </w:rPr>
      <w:fldChar w:fldCharType="end"/>
    </w:r>
  </w:p>
  <w:p w14:paraId="14AA97F2" w14:textId="523E982D" w:rsidR="00844F7D" w:rsidRPr="00491A43" w:rsidRDefault="00844F7D" w:rsidP="00AD6A26">
    <w:pPr>
      <w:pStyle w:val="Header"/>
      <w:spacing w:after="120"/>
      <w:rPr>
        <w:noProof/>
        <w:szCs w:val="22"/>
      </w:rPr>
    </w:pPr>
    <w:r w:rsidRPr="00491A43">
      <w:rPr>
        <w:i/>
        <w:iCs/>
        <w:szCs w:val="22"/>
      </w:rPr>
      <w:t xml:space="preserve">Measures on Certain Products from </w:t>
    </w:r>
    <w:r w:rsidRPr="0058291F">
      <w:rPr>
        <w:i/>
        <w:iCs/>
        <w:szCs w:val="22"/>
      </w:rPr>
      <w:t>China</w:t>
    </w:r>
    <w:r w:rsidRPr="00491A43">
      <w:rPr>
        <w:i/>
        <w:iCs/>
        <w:szCs w:val="22"/>
      </w:rPr>
      <w:t xml:space="preserve"> </w:t>
    </w:r>
    <w:r w:rsidRPr="00491A43">
      <w:rPr>
        <w:szCs w:val="22"/>
      </w:rPr>
      <w:fldChar w:fldCharType="begin"/>
    </w:r>
    <w:r w:rsidRPr="00491A43">
      <w:rPr>
        <w:szCs w:val="22"/>
      </w:rPr>
      <w:instrText xml:space="preserve"> STYLEREF  "[DSN] DS Number"  \* MERGEFORMAT </w:instrText>
    </w:r>
    <w:r w:rsidRPr="00491A43">
      <w:rPr>
        <w:szCs w:val="22"/>
      </w:rPr>
      <w:fldChar w:fldCharType="separate"/>
    </w:r>
    <w:r w:rsidR="00B35608">
      <w:rPr>
        <w:noProof/>
        <w:szCs w:val="22"/>
      </w:rPr>
      <w:t>(DS603)</w:t>
    </w:r>
    <w:r w:rsidRPr="00491A43">
      <w:rPr>
        <w:noProof/>
        <w:szCs w:val="22"/>
      </w:rPr>
      <w:fldChar w:fldCharType="end"/>
    </w:r>
    <w:r w:rsidRPr="00491A43">
      <w:rPr>
        <w:szCs w:val="22"/>
      </w:rPr>
      <w:ptab w:relativeTo="margin" w:alignment="right" w:leader="none"/>
    </w:r>
    <w:r w:rsidRPr="00E22860">
      <w:rPr>
        <w:szCs w:val="22"/>
      </w:rPr>
      <w:fldChar w:fldCharType="begin"/>
    </w:r>
    <w:r w:rsidRPr="00E22860">
      <w:rPr>
        <w:szCs w:val="22"/>
      </w:rPr>
      <w:instrText xml:space="preserve"> STYLEREF  "[DD] Document Date"  \* MERGEFORMAT </w:instrText>
    </w:r>
    <w:r w:rsidRPr="00E22860">
      <w:rPr>
        <w:szCs w:val="22"/>
      </w:rPr>
      <w:fldChar w:fldCharType="separate"/>
    </w:r>
    <w:r w:rsidR="00B35608">
      <w:rPr>
        <w:noProof/>
        <w:szCs w:val="22"/>
      </w:rPr>
      <w:t>19 May 2023</w:t>
    </w:r>
    <w:r w:rsidRPr="00E22860">
      <w:rPr>
        <w:noProof/>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A16"/>
    <w:multiLevelType w:val="hybridMultilevel"/>
    <w:tmpl w:val="9A0AEA80"/>
    <w:lvl w:ilvl="0" w:tplc="FFFFFFFF">
      <w:start w:val="1"/>
      <w:numFmt w:val="decimal"/>
      <w:lvlText w:val="%1."/>
      <w:lvlJc w:val="left"/>
      <w:pPr>
        <w:tabs>
          <w:tab w:val="num" w:pos="851"/>
        </w:tabs>
        <w:ind w:left="0" w:firstLine="0"/>
      </w:pPr>
      <w:rPr>
        <w:rFonts w:ascii="Calibri" w:eastAsiaTheme="minorHAnsi" w:hAnsi="Calibri"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211" w:hanging="360"/>
      </w:pPr>
    </w:lvl>
    <w:lvl w:ilvl="2" w:tplc="FFFFFFFF">
      <w:start w:val="1"/>
      <w:numFmt w:val="lowerRoman"/>
      <w:lvlText w:val="(%3)"/>
      <w:lvlJc w:val="left"/>
      <w:pPr>
        <w:tabs>
          <w:tab w:val="num" w:pos="2552"/>
        </w:tabs>
        <w:ind w:left="2552" w:hanging="851"/>
      </w:pPr>
      <w:rPr>
        <w:rFonts w:ascii="Calibri" w:eastAsiaTheme="minorHAnsi" w:hAnsi="Calibri" w:cstheme="minorBidi"/>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abstractNum w:abstractNumId="1" w15:restartNumberingAfterBreak="0">
    <w:nsid w:val="0735319D"/>
    <w:multiLevelType w:val="hybridMultilevel"/>
    <w:tmpl w:val="410CDC22"/>
    <w:lvl w:ilvl="0" w:tplc="FFFFFFFF">
      <w:start w:val="1"/>
      <w:numFmt w:val="decimal"/>
      <w:lvlText w:val="%1."/>
      <w:lvlJc w:val="left"/>
      <w:pPr>
        <w:tabs>
          <w:tab w:val="num" w:pos="851"/>
        </w:tabs>
        <w:ind w:left="0" w:firstLine="0"/>
      </w:pPr>
      <w:rPr>
        <w:rFonts w:ascii="Calibri" w:eastAsiaTheme="minorHAnsi" w:hAnsi="Calibri"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211" w:hanging="360"/>
      </w:pPr>
    </w:lvl>
    <w:lvl w:ilvl="2" w:tplc="FFFFFFFF">
      <w:start w:val="1"/>
      <w:numFmt w:val="lowerRoman"/>
      <w:lvlText w:val="(%3)"/>
      <w:lvlJc w:val="left"/>
      <w:pPr>
        <w:tabs>
          <w:tab w:val="num" w:pos="2552"/>
        </w:tabs>
        <w:ind w:left="2552" w:hanging="851"/>
      </w:pPr>
      <w:rPr>
        <w:rFonts w:ascii="Calibri" w:eastAsiaTheme="minorHAnsi" w:hAnsi="Calibri" w:cstheme="minorBidi"/>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abstractNum w:abstractNumId="2" w15:restartNumberingAfterBreak="0">
    <w:nsid w:val="07521583"/>
    <w:multiLevelType w:val="hybridMultilevel"/>
    <w:tmpl w:val="D3029918"/>
    <w:lvl w:ilvl="0" w:tplc="0C090017">
      <w:start w:val="1"/>
      <w:numFmt w:val="lowerLetter"/>
      <w:lvlText w:val="%1)"/>
      <w:lvlJc w:val="left"/>
      <w:pPr>
        <w:ind w:left="1211" w:hanging="360"/>
      </w:pPr>
      <w:rPr>
        <w:rFonts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abstractNum w:abstractNumId="3" w15:restartNumberingAfterBreak="0">
    <w:nsid w:val="0A17565B"/>
    <w:multiLevelType w:val="hybridMultilevel"/>
    <w:tmpl w:val="3AA43294"/>
    <w:lvl w:ilvl="0" w:tplc="9926DED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9AC8862">
      <w:start w:val="1"/>
      <w:numFmt w:val="bullet"/>
      <w:pStyle w:val="A4BulletPoint2"/>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A4596"/>
    <w:multiLevelType w:val="multilevel"/>
    <w:tmpl w:val="08667530"/>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3262"/>
        </w:tabs>
        <w:ind w:left="3262"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6"/>
        </w:tabs>
        <w:ind w:left="5106" w:hanging="851"/>
      </w:pPr>
      <w:rPr>
        <w:rFonts w:hint="default"/>
      </w:rPr>
    </w:lvl>
    <w:lvl w:ilvl="6">
      <w:start w:val="1"/>
      <w:numFmt w:val="decimal"/>
      <w:pStyle w:val="HL7HeadingLevel7"/>
      <w:lvlText w:val="(%7)"/>
      <w:lvlJc w:val="left"/>
      <w:pPr>
        <w:tabs>
          <w:tab w:val="num" w:pos="5957"/>
        </w:tabs>
        <w:ind w:left="5957" w:hanging="851"/>
      </w:pPr>
      <w:rPr>
        <w:rFonts w:hint="default"/>
      </w:rPr>
    </w:lvl>
    <w:lvl w:ilvl="7">
      <w:start w:val="1"/>
      <w:numFmt w:val="lowerLetter"/>
      <w:pStyle w:val="HL8HeadingLevel8"/>
      <w:lvlText w:val="%8."/>
      <w:lvlJc w:val="left"/>
      <w:pPr>
        <w:tabs>
          <w:tab w:val="num" w:pos="6808"/>
        </w:tabs>
        <w:ind w:left="6808" w:hanging="851"/>
      </w:pPr>
      <w:rPr>
        <w:rFonts w:hint="default"/>
      </w:rPr>
    </w:lvl>
    <w:lvl w:ilvl="8">
      <w:start w:val="1"/>
      <w:numFmt w:val="lowerRoman"/>
      <w:pStyle w:val="HL9HeadingLevel9"/>
      <w:lvlText w:val="%9)"/>
      <w:lvlJc w:val="left"/>
      <w:pPr>
        <w:tabs>
          <w:tab w:val="num" w:pos="7659"/>
        </w:tabs>
        <w:ind w:left="7659" w:hanging="851"/>
      </w:pPr>
      <w:rPr>
        <w:rFonts w:hint="default"/>
      </w:rPr>
    </w:lvl>
  </w:abstractNum>
  <w:abstractNum w:abstractNumId="6" w15:restartNumberingAfterBreak="0">
    <w:nsid w:val="0D941543"/>
    <w:multiLevelType w:val="hybridMultilevel"/>
    <w:tmpl w:val="1B12F69A"/>
    <w:lvl w:ilvl="0" w:tplc="725CD00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DA94A6E"/>
    <w:multiLevelType w:val="hybridMultilevel"/>
    <w:tmpl w:val="ABE28A36"/>
    <w:lvl w:ilvl="0" w:tplc="01D46AB6">
      <w:start w:val="1"/>
      <w:numFmt w:val="decimal"/>
      <w:pStyle w:val="A4BodyText"/>
      <w:lvlText w:val="%1."/>
      <w:lvlJc w:val="left"/>
      <w:pPr>
        <w:ind w:left="291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126B1D"/>
    <w:multiLevelType w:val="hybridMultilevel"/>
    <w:tmpl w:val="57C69CBC"/>
    <w:lvl w:ilvl="0" w:tplc="FFFFFFFF">
      <w:start w:val="1"/>
      <w:numFmt w:val="decimal"/>
      <w:lvlText w:val="%1."/>
      <w:lvlJc w:val="left"/>
      <w:pPr>
        <w:tabs>
          <w:tab w:val="num" w:pos="851"/>
        </w:tabs>
        <w:ind w:left="0" w:firstLine="0"/>
      </w:pPr>
      <w:rPr>
        <w:rFonts w:ascii="Calibri" w:eastAsiaTheme="minorHAnsi" w:hAnsi="Calibri"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080" w:hanging="360"/>
      </w:pPr>
    </w:lvl>
    <w:lvl w:ilvl="2" w:tplc="FFFFFFFF">
      <w:start w:val="1"/>
      <w:numFmt w:val="bullet"/>
      <w:lvlText w:val="–"/>
      <w:lvlJc w:val="left"/>
      <w:pPr>
        <w:tabs>
          <w:tab w:val="num" w:pos="2552"/>
        </w:tabs>
        <w:ind w:left="2552" w:hanging="851"/>
      </w:pPr>
      <w:rPr>
        <w:rFonts w:ascii="Calibri" w:eastAsiaTheme="minorHAnsi" w:hAnsi="Calibri" w:cs="Calibri" w:hint="default"/>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abstractNum w:abstractNumId="9" w15:restartNumberingAfterBreak="0">
    <w:nsid w:val="1ADA5CA4"/>
    <w:multiLevelType w:val="hybridMultilevel"/>
    <w:tmpl w:val="CB200BA4"/>
    <w:lvl w:ilvl="0" w:tplc="E342ECD0">
      <w:start w:val="1"/>
      <w:numFmt w:val="lowerLetter"/>
      <w:pStyle w:val="Barley-HeadingLevel6"/>
      <w:lvlText w:val="%1."/>
      <w:lvlJc w:val="left"/>
      <w:pPr>
        <w:ind w:left="5466" w:hanging="360"/>
      </w:pPr>
    </w:lvl>
    <w:lvl w:ilvl="1" w:tplc="0C090019" w:tentative="1">
      <w:start w:val="1"/>
      <w:numFmt w:val="lowerLetter"/>
      <w:lvlText w:val="%2."/>
      <w:lvlJc w:val="left"/>
      <w:pPr>
        <w:ind w:left="6186" w:hanging="360"/>
      </w:pPr>
    </w:lvl>
    <w:lvl w:ilvl="2" w:tplc="0C09001B" w:tentative="1">
      <w:start w:val="1"/>
      <w:numFmt w:val="lowerRoman"/>
      <w:lvlText w:val="%3."/>
      <w:lvlJc w:val="right"/>
      <w:pPr>
        <w:ind w:left="6906" w:hanging="180"/>
      </w:pPr>
    </w:lvl>
    <w:lvl w:ilvl="3" w:tplc="0C09000F" w:tentative="1">
      <w:start w:val="1"/>
      <w:numFmt w:val="decimal"/>
      <w:lvlText w:val="%4."/>
      <w:lvlJc w:val="left"/>
      <w:pPr>
        <w:ind w:left="7626" w:hanging="360"/>
      </w:pPr>
    </w:lvl>
    <w:lvl w:ilvl="4" w:tplc="0C090019" w:tentative="1">
      <w:start w:val="1"/>
      <w:numFmt w:val="lowerLetter"/>
      <w:lvlText w:val="%5."/>
      <w:lvlJc w:val="left"/>
      <w:pPr>
        <w:ind w:left="8346" w:hanging="360"/>
      </w:pPr>
    </w:lvl>
    <w:lvl w:ilvl="5" w:tplc="0C09001B" w:tentative="1">
      <w:start w:val="1"/>
      <w:numFmt w:val="lowerRoman"/>
      <w:lvlText w:val="%6."/>
      <w:lvlJc w:val="right"/>
      <w:pPr>
        <w:ind w:left="9066" w:hanging="180"/>
      </w:pPr>
    </w:lvl>
    <w:lvl w:ilvl="6" w:tplc="0C09000F" w:tentative="1">
      <w:start w:val="1"/>
      <w:numFmt w:val="decimal"/>
      <w:lvlText w:val="%7."/>
      <w:lvlJc w:val="left"/>
      <w:pPr>
        <w:ind w:left="9786" w:hanging="360"/>
      </w:pPr>
    </w:lvl>
    <w:lvl w:ilvl="7" w:tplc="0C090019" w:tentative="1">
      <w:start w:val="1"/>
      <w:numFmt w:val="lowerLetter"/>
      <w:lvlText w:val="%8."/>
      <w:lvlJc w:val="left"/>
      <w:pPr>
        <w:ind w:left="10506" w:hanging="360"/>
      </w:pPr>
    </w:lvl>
    <w:lvl w:ilvl="8" w:tplc="0C09001B" w:tentative="1">
      <w:start w:val="1"/>
      <w:numFmt w:val="lowerRoman"/>
      <w:lvlText w:val="%9."/>
      <w:lvlJc w:val="right"/>
      <w:pPr>
        <w:ind w:left="11226" w:hanging="180"/>
      </w:pPr>
    </w:lvl>
  </w:abstractNum>
  <w:abstractNum w:abstractNumId="10" w15:restartNumberingAfterBreak="0">
    <w:nsid w:val="1D4D4603"/>
    <w:multiLevelType w:val="multilevel"/>
    <w:tmpl w:val="7908CB38"/>
    <w:lvl w:ilvl="0">
      <w:start w:val="1"/>
      <w:numFmt w:val="decimal"/>
      <w:pStyle w:val="ListNumber"/>
      <w:lvlText w:val="%1."/>
      <w:lvlJc w:val="left"/>
      <w:pPr>
        <w:ind w:left="737" w:hanging="737"/>
      </w:pPr>
      <w:rPr>
        <w:rFonts w:hint="default"/>
        <w:i w:val="0"/>
      </w:rPr>
    </w:lvl>
    <w:lvl w:ilvl="1">
      <w:start w:val="1"/>
      <w:numFmt w:val="lowerLetter"/>
      <w:pStyle w:val="ListNumber2"/>
      <w:lvlText w:val="(%2)"/>
      <w:lvlJc w:val="left"/>
      <w:pPr>
        <w:ind w:left="1474" w:hanging="737"/>
      </w:pPr>
      <w:rPr>
        <w:rFonts w:hint="default"/>
      </w:rPr>
    </w:lvl>
    <w:lvl w:ilvl="2">
      <w:start w:val="1"/>
      <w:numFmt w:val="decimal"/>
      <w:pStyle w:val="ListNumber3"/>
      <w:lvlText w:val="(%3)"/>
      <w:lvlJc w:val="left"/>
      <w:pPr>
        <w:ind w:left="2211" w:hanging="737"/>
      </w:pPr>
      <w:rPr>
        <w:rFonts w:hint="default"/>
      </w:rPr>
    </w:lvl>
    <w:lvl w:ilvl="3">
      <w:start w:val="1"/>
      <w:numFmt w:val="decimal"/>
      <w:pStyle w:val="ListNumber4"/>
      <w:lvlText w:val="%4."/>
      <w:lvlJc w:val="left"/>
      <w:pPr>
        <w:ind w:left="2948" w:hanging="737"/>
      </w:pPr>
      <w:rPr>
        <w:rFonts w:hint="default"/>
      </w:rPr>
    </w:lvl>
    <w:lvl w:ilvl="4">
      <w:start w:val="1"/>
      <w:numFmt w:val="lowerLetter"/>
      <w:pStyle w:val="ListNumber2"/>
      <w:lvlText w:val="%5."/>
      <w:lvlJc w:val="left"/>
      <w:pPr>
        <w:ind w:left="3685" w:hanging="737"/>
      </w:pPr>
      <w:rPr>
        <w:rFonts w:hint="default"/>
      </w:rPr>
    </w:lvl>
    <w:lvl w:ilvl="5">
      <w:start w:val="1"/>
      <w:numFmt w:val="lowerRoman"/>
      <w:lvlText w:val="%6."/>
      <w:lvlJc w:val="righ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right"/>
      <w:pPr>
        <w:ind w:left="6633" w:hanging="737"/>
      </w:pPr>
      <w:rPr>
        <w:rFonts w:hint="default"/>
      </w:rPr>
    </w:lvl>
  </w:abstractNum>
  <w:abstractNum w:abstractNumId="11" w15:restartNumberingAfterBreak="0">
    <w:nsid w:val="20ED4D63"/>
    <w:multiLevelType w:val="hybridMultilevel"/>
    <w:tmpl w:val="04ACACB4"/>
    <w:lvl w:ilvl="0" w:tplc="0C090017">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2" w15:restartNumberingAfterBreak="0">
    <w:nsid w:val="223E5049"/>
    <w:multiLevelType w:val="hybridMultilevel"/>
    <w:tmpl w:val="3AB48052"/>
    <w:lvl w:ilvl="0" w:tplc="FFFFFFFF">
      <w:start w:val="1"/>
      <w:numFmt w:val="decimal"/>
      <w:lvlText w:val="%1."/>
      <w:lvlJc w:val="left"/>
      <w:pPr>
        <w:tabs>
          <w:tab w:val="num" w:pos="851"/>
        </w:tabs>
        <w:ind w:left="0" w:firstLine="0"/>
      </w:pPr>
      <w:rPr>
        <w:rFonts w:ascii="Calibri" w:eastAsiaTheme="minorHAnsi" w:hAnsi="Calibri"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211" w:hanging="360"/>
      </w:pPr>
    </w:lvl>
    <w:lvl w:ilvl="2" w:tplc="FFFFFFFF">
      <w:start w:val="1"/>
      <w:numFmt w:val="lowerRoman"/>
      <w:lvlText w:val="(%3)"/>
      <w:lvlJc w:val="left"/>
      <w:pPr>
        <w:tabs>
          <w:tab w:val="num" w:pos="2552"/>
        </w:tabs>
        <w:ind w:left="2552" w:hanging="851"/>
      </w:pPr>
      <w:rPr>
        <w:rFonts w:ascii="Calibri" w:eastAsiaTheme="minorHAnsi" w:hAnsi="Calibri" w:cstheme="minorBidi"/>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abstractNum w:abstractNumId="13" w15:restartNumberingAfterBreak="0">
    <w:nsid w:val="28243105"/>
    <w:multiLevelType w:val="hybridMultilevel"/>
    <w:tmpl w:val="B818E480"/>
    <w:lvl w:ilvl="0" w:tplc="6F0E0E40">
      <w:start w:val="1"/>
      <w:numFmt w:val="decimal"/>
      <w:pStyle w:val="P1-N1Paragraph1-Number1"/>
      <w:lvlText w:val="%1."/>
      <w:lvlJc w:val="left"/>
      <w:pPr>
        <w:tabs>
          <w:tab w:val="num" w:pos="851"/>
        </w:tabs>
        <w:ind w:left="0" w:firstLine="0"/>
      </w:pPr>
      <w:rPr>
        <w:rFonts w:ascii="Calibri" w:eastAsiaTheme="minorHAnsi" w:hAnsi="Calibri" w:cstheme="minorBid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5A6057E">
      <w:start w:val="1"/>
      <w:numFmt w:val="lowerLetter"/>
      <w:pStyle w:val="P2-B1Paragraph2-Bullet1"/>
      <w:lvlText w:val="%2)"/>
      <w:lvlJc w:val="left"/>
      <w:pPr>
        <w:ind w:left="121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376C538">
      <w:start w:val="1"/>
      <w:numFmt w:val="lowerRoman"/>
      <w:pStyle w:val="P3-B2Paragraph3-Bullet2"/>
      <w:lvlText w:val="(%3)"/>
      <w:lvlJc w:val="left"/>
      <w:pPr>
        <w:tabs>
          <w:tab w:val="num" w:pos="2552"/>
        </w:tabs>
        <w:ind w:left="2552" w:hanging="851"/>
      </w:pPr>
      <w:rPr>
        <w:rFonts w:ascii="Calibri" w:eastAsiaTheme="minorHAnsi" w:hAnsi="Calibri" w:cstheme="minorBidi"/>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14" w15:restartNumberingAfterBreak="0">
    <w:nsid w:val="28C41A80"/>
    <w:multiLevelType w:val="hybridMultilevel"/>
    <w:tmpl w:val="EE2807D2"/>
    <w:lvl w:ilvl="0" w:tplc="92E6FC70">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2E0F28C8"/>
    <w:multiLevelType w:val="hybridMultilevel"/>
    <w:tmpl w:val="347A76C6"/>
    <w:lvl w:ilvl="0" w:tplc="FFFFFFFF">
      <w:start w:val="1"/>
      <w:numFmt w:val="decimal"/>
      <w:lvlText w:val="%1."/>
      <w:lvlJc w:val="left"/>
      <w:pPr>
        <w:tabs>
          <w:tab w:val="num" w:pos="851"/>
        </w:tabs>
        <w:ind w:left="0" w:firstLine="0"/>
      </w:pPr>
      <w:rPr>
        <w:rFonts w:ascii="Calibri" w:eastAsiaTheme="minorHAnsi" w:hAnsi="Calibri"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211" w:hanging="360"/>
      </w:pPr>
    </w:lvl>
    <w:lvl w:ilvl="2" w:tplc="FFFFFFFF">
      <w:start w:val="1"/>
      <w:numFmt w:val="lowerRoman"/>
      <w:lvlText w:val="(%3)"/>
      <w:lvlJc w:val="left"/>
      <w:pPr>
        <w:tabs>
          <w:tab w:val="num" w:pos="2552"/>
        </w:tabs>
        <w:ind w:left="2552" w:hanging="851"/>
      </w:pPr>
      <w:rPr>
        <w:rFonts w:ascii="Calibri" w:eastAsiaTheme="minorHAnsi" w:hAnsi="Calibri" w:cstheme="minorBidi"/>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abstractNum w:abstractNumId="16" w15:restartNumberingAfterBreak="0">
    <w:nsid w:val="377A7666"/>
    <w:multiLevelType w:val="hybridMultilevel"/>
    <w:tmpl w:val="09E29E6C"/>
    <w:lvl w:ilvl="0" w:tplc="FFFFFFFF">
      <w:start w:val="1"/>
      <w:numFmt w:val="decimal"/>
      <w:lvlText w:val="%1."/>
      <w:lvlJc w:val="left"/>
      <w:pPr>
        <w:tabs>
          <w:tab w:val="num" w:pos="851"/>
        </w:tabs>
        <w:ind w:left="0" w:firstLine="0"/>
      </w:pPr>
      <w:rPr>
        <w:rFonts w:ascii="Calibri" w:eastAsiaTheme="minorHAnsi" w:hAnsi="Calibri"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211" w:hanging="360"/>
      </w:pPr>
    </w:lvl>
    <w:lvl w:ilvl="2" w:tplc="FFFFFFFF">
      <w:start w:val="1"/>
      <w:numFmt w:val="lowerRoman"/>
      <w:lvlText w:val="(%3)"/>
      <w:lvlJc w:val="left"/>
      <w:pPr>
        <w:tabs>
          <w:tab w:val="num" w:pos="2552"/>
        </w:tabs>
        <w:ind w:left="2552" w:hanging="851"/>
      </w:pPr>
      <w:rPr>
        <w:rFonts w:ascii="Calibri" w:eastAsiaTheme="minorHAnsi" w:hAnsi="Calibri" w:cstheme="minorBidi"/>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abstractNum w:abstractNumId="17" w15:restartNumberingAfterBreak="0">
    <w:nsid w:val="3851294C"/>
    <w:multiLevelType w:val="hybridMultilevel"/>
    <w:tmpl w:val="19F07E6C"/>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3B1017D8"/>
    <w:multiLevelType w:val="hybridMultilevel"/>
    <w:tmpl w:val="FFB6B6B2"/>
    <w:lvl w:ilvl="0" w:tplc="AF249BA2">
      <w:start w:val="1"/>
      <w:numFmt w:val="bullet"/>
      <w:pStyle w:val="A4Bulle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B55603"/>
    <w:multiLevelType w:val="multilevel"/>
    <w:tmpl w:val="ED6CC600"/>
    <w:lvl w:ilvl="0">
      <w:start w:val="1"/>
      <w:numFmt w:val="decimal"/>
      <w:pStyle w:val="Panelquestionheading"/>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E55E43"/>
    <w:multiLevelType w:val="hybridMultilevel"/>
    <w:tmpl w:val="66309720"/>
    <w:lvl w:ilvl="0" w:tplc="FFFFFFFF">
      <w:start w:val="1"/>
      <w:numFmt w:val="decimal"/>
      <w:lvlText w:val="%1."/>
      <w:lvlJc w:val="left"/>
      <w:pPr>
        <w:tabs>
          <w:tab w:val="num" w:pos="851"/>
        </w:tabs>
        <w:ind w:left="0" w:firstLine="0"/>
      </w:pPr>
      <w:rPr>
        <w:rFonts w:ascii="Calibri" w:eastAsiaTheme="minorHAnsi" w:hAnsi="Calibri"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211" w:hanging="360"/>
      </w:pPr>
    </w:lvl>
    <w:lvl w:ilvl="2" w:tplc="FFFFFFFF">
      <w:start w:val="1"/>
      <w:numFmt w:val="lowerRoman"/>
      <w:lvlText w:val="(%3)"/>
      <w:lvlJc w:val="left"/>
      <w:pPr>
        <w:tabs>
          <w:tab w:val="num" w:pos="2552"/>
        </w:tabs>
        <w:ind w:left="2552" w:hanging="851"/>
      </w:pPr>
      <w:rPr>
        <w:rFonts w:ascii="Calibri" w:eastAsiaTheme="minorHAnsi" w:hAnsi="Calibri" w:cstheme="minorBidi"/>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abstractNum w:abstractNumId="21" w15:restartNumberingAfterBreak="0">
    <w:nsid w:val="43EF6EFC"/>
    <w:multiLevelType w:val="hybridMultilevel"/>
    <w:tmpl w:val="94806D7E"/>
    <w:lvl w:ilvl="0" w:tplc="0C090017">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2" w15:restartNumberingAfterBreak="0">
    <w:nsid w:val="469E57CD"/>
    <w:multiLevelType w:val="hybridMultilevel"/>
    <w:tmpl w:val="864A3FB6"/>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BF24CC"/>
    <w:multiLevelType w:val="hybridMultilevel"/>
    <w:tmpl w:val="7DF8220C"/>
    <w:lvl w:ilvl="0" w:tplc="37402584">
      <w:start w:val="1"/>
      <w:numFmt w:val="decimal"/>
      <w:pStyle w:val="A4Heading3"/>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2D2DC0"/>
    <w:multiLevelType w:val="hybridMultilevel"/>
    <w:tmpl w:val="337ED988"/>
    <w:lvl w:ilvl="0" w:tplc="0C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388405B"/>
    <w:multiLevelType w:val="multilevel"/>
    <w:tmpl w:val="8A1E3D3E"/>
    <w:lvl w:ilvl="0">
      <w:start w:val="1"/>
      <w:numFmt w:val="decimal"/>
      <w:pStyle w:val="Panelquestionnumbered"/>
      <w:lvlText w:val="%1."/>
      <w:lvlJc w:val="left"/>
      <w:pPr>
        <w:ind w:left="720" w:hanging="360"/>
      </w:pPr>
      <w:rPr>
        <w:b w:val="0"/>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7551E12"/>
    <w:multiLevelType w:val="multilevel"/>
    <w:tmpl w:val="075A666C"/>
    <w:styleLink w:val="LegalHeadings"/>
    <w:lvl w:ilvl="0">
      <w:start w:val="1"/>
      <w:numFmt w:val="decimal"/>
      <w:isLgl/>
      <w:suff w:val="nothing"/>
      <w:lvlText w:val="%1  "/>
      <w:lvlJc w:val="left"/>
      <w:pPr>
        <w:ind w:left="0" w:firstLine="0"/>
      </w:pPr>
    </w:lvl>
    <w:lvl w:ilvl="1">
      <w:start w:val="1"/>
      <w:numFmt w:val="decimal"/>
      <w:isLgl/>
      <w:suff w:val="nothing"/>
      <w:lvlText w:val="%1.%2  "/>
      <w:lvlJc w:val="left"/>
      <w:pPr>
        <w:ind w:left="0" w:firstLine="0"/>
      </w:pPr>
    </w:lvl>
    <w:lvl w:ilvl="2">
      <w:start w:val="1"/>
      <w:numFmt w:val="decimal"/>
      <w:isLgl/>
      <w:suff w:val="nothing"/>
      <w:lvlText w:val="%1.%2.%3  "/>
      <w:lvlJc w:val="left"/>
      <w:pPr>
        <w:ind w:left="0" w:firstLine="0"/>
      </w:pPr>
    </w:lvl>
    <w:lvl w:ilvl="3">
      <w:start w:val="1"/>
      <w:numFmt w:val="decimal"/>
      <w:isLgl/>
      <w:suff w:val="nothing"/>
      <w:lvlText w:val="%1.%2.%3.%4  "/>
      <w:lvlJc w:val="left"/>
      <w:pPr>
        <w:ind w:left="0" w:firstLine="0"/>
      </w:pPr>
    </w:lvl>
    <w:lvl w:ilvl="4">
      <w:start w:val="1"/>
      <w:numFmt w:val="decimal"/>
      <w:isLgl/>
      <w:suff w:val="nothing"/>
      <w:lvlText w:val="%1.%2.%3.%4.%5  "/>
      <w:lvlJc w:val="left"/>
      <w:pPr>
        <w:ind w:left="0" w:firstLine="0"/>
      </w:pPr>
    </w:lvl>
    <w:lvl w:ilvl="5">
      <w:start w:val="1"/>
      <w:numFmt w:val="decimal"/>
      <w:isLgl/>
      <w:suff w:val="nothing"/>
      <w:lvlText w:val="%1.%2.%3.%4.%5.%6  "/>
      <w:lvlJc w:val="left"/>
      <w:pPr>
        <w:ind w:left="0" w:firstLine="0"/>
      </w:pPr>
    </w:lvl>
    <w:lvl w:ilvl="6">
      <w:start w:val="1"/>
      <w:numFmt w:val="decimal"/>
      <w:lvlRestart w:val="1"/>
      <w:isLgl/>
      <w:suff w:val="nothing"/>
      <w:lvlText w:val="%1.%7.  "/>
      <w:lvlJc w:val="left"/>
      <w:pPr>
        <w:ind w:left="0" w:firstLine="0"/>
      </w:pPr>
    </w:lvl>
    <w:lvl w:ilvl="7">
      <w:start w:val="1"/>
      <w:numFmt w:val="lowerLetter"/>
      <w:lvlText w:val="%8."/>
      <w:lvlJc w:val="left"/>
      <w:pPr>
        <w:tabs>
          <w:tab w:val="num" w:pos="907"/>
        </w:tabs>
        <w:ind w:left="907" w:hanging="340"/>
      </w:pPr>
    </w:lvl>
    <w:lvl w:ilvl="8">
      <w:start w:val="1"/>
      <w:numFmt w:val="lowerRoman"/>
      <w:lvlText w:val="%9."/>
      <w:lvlJc w:val="left"/>
      <w:pPr>
        <w:tabs>
          <w:tab w:val="num" w:pos="1247"/>
        </w:tabs>
        <w:ind w:left="1247" w:hanging="340"/>
      </w:pPr>
    </w:lvl>
  </w:abstractNum>
  <w:abstractNum w:abstractNumId="27"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28" w15:restartNumberingAfterBreak="0">
    <w:nsid w:val="61FB2AC2"/>
    <w:multiLevelType w:val="hybridMultilevel"/>
    <w:tmpl w:val="F92A438A"/>
    <w:lvl w:ilvl="0" w:tplc="FFFFFFFF">
      <w:start w:val="1"/>
      <w:numFmt w:val="decimal"/>
      <w:lvlText w:val="%1."/>
      <w:lvlJc w:val="left"/>
      <w:pPr>
        <w:tabs>
          <w:tab w:val="num" w:pos="851"/>
        </w:tabs>
        <w:ind w:left="0" w:firstLine="0"/>
      </w:pPr>
      <w:rPr>
        <w:rFonts w:ascii="Calibri" w:eastAsiaTheme="minorHAnsi" w:hAnsi="Calibri"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1211" w:hanging="360"/>
      </w:pPr>
    </w:lvl>
    <w:lvl w:ilvl="2" w:tplc="FFFFFFFF">
      <w:start w:val="1"/>
      <w:numFmt w:val="lowerRoman"/>
      <w:lvlText w:val="(%3)"/>
      <w:lvlJc w:val="left"/>
      <w:pPr>
        <w:tabs>
          <w:tab w:val="num" w:pos="2552"/>
        </w:tabs>
        <w:ind w:left="2552" w:hanging="851"/>
      </w:pPr>
      <w:rPr>
        <w:rFonts w:ascii="Calibri" w:eastAsiaTheme="minorHAnsi" w:hAnsi="Calibri" w:cstheme="minorBidi"/>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abstractNum w:abstractNumId="29" w15:restartNumberingAfterBreak="0">
    <w:nsid w:val="67102C69"/>
    <w:multiLevelType w:val="hybridMultilevel"/>
    <w:tmpl w:val="7B480E26"/>
    <w:lvl w:ilvl="0" w:tplc="FFFFFFFF">
      <w:start w:val="1"/>
      <w:numFmt w:val="decimal"/>
      <w:lvlText w:val="%1."/>
      <w:lvlJc w:val="left"/>
      <w:pPr>
        <w:tabs>
          <w:tab w:val="num" w:pos="851"/>
        </w:tabs>
        <w:ind w:left="0" w:firstLine="0"/>
      </w:pPr>
      <w:rPr>
        <w:rFonts w:ascii="Calibri" w:eastAsiaTheme="minorHAnsi" w:hAnsi="Calibri"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211" w:hanging="360"/>
      </w:pPr>
    </w:lvl>
    <w:lvl w:ilvl="2" w:tplc="FFFFFFFF">
      <w:start w:val="1"/>
      <w:numFmt w:val="lowerRoman"/>
      <w:lvlText w:val="(%3)"/>
      <w:lvlJc w:val="left"/>
      <w:pPr>
        <w:tabs>
          <w:tab w:val="num" w:pos="2552"/>
        </w:tabs>
        <w:ind w:left="2552" w:hanging="851"/>
      </w:pPr>
      <w:rPr>
        <w:rFonts w:ascii="Calibri" w:eastAsiaTheme="minorHAnsi" w:hAnsi="Calibri" w:cstheme="minorBidi"/>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abstractNum w:abstractNumId="30"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2B1C0E"/>
    <w:multiLevelType w:val="hybridMultilevel"/>
    <w:tmpl w:val="A1581C0C"/>
    <w:lvl w:ilvl="0" w:tplc="FFFFFFFF">
      <w:start w:val="1"/>
      <w:numFmt w:val="decimal"/>
      <w:lvlText w:val="%1."/>
      <w:lvlJc w:val="left"/>
      <w:pPr>
        <w:tabs>
          <w:tab w:val="num" w:pos="851"/>
        </w:tabs>
        <w:ind w:left="0" w:firstLine="0"/>
      </w:pPr>
      <w:rPr>
        <w:rFonts w:ascii="Calibri" w:eastAsiaTheme="minorHAnsi" w:hAnsi="Calibri"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211" w:hanging="360"/>
      </w:pPr>
    </w:lvl>
    <w:lvl w:ilvl="2" w:tplc="FFFFFFFF">
      <w:start w:val="1"/>
      <w:numFmt w:val="lowerRoman"/>
      <w:lvlText w:val="(%3)"/>
      <w:lvlJc w:val="left"/>
      <w:pPr>
        <w:tabs>
          <w:tab w:val="num" w:pos="2552"/>
        </w:tabs>
        <w:ind w:left="2552" w:hanging="851"/>
      </w:pPr>
      <w:rPr>
        <w:rFonts w:ascii="Calibri" w:eastAsiaTheme="minorHAnsi" w:hAnsi="Calibri" w:cstheme="minorBidi"/>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abstractNum w:abstractNumId="32" w15:restartNumberingAfterBreak="0">
    <w:nsid w:val="73247E5E"/>
    <w:multiLevelType w:val="hybridMultilevel"/>
    <w:tmpl w:val="85C697F6"/>
    <w:lvl w:ilvl="0" w:tplc="FFFFFFFF">
      <w:start w:val="1"/>
      <w:numFmt w:val="decimal"/>
      <w:lvlText w:val="%1."/>
      <w:lvlJc w:val="left"/>
      <w:pPr>
        <w:tabs>
          <w:tab w:val="num" w:pos="851"/>
        </w:tabs>
        <w:ind w:left="0" w:firstLine="0"/>
      </w:pPr>
      <w:rPr>
        <w:rFonts w:ascii="Calibri" w:eastAsiaTheme="minorHAnsi" w:hAnsi="Calibri"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211" w:hanging="360"/>
      </w:pPr>
    </w:lvl>
    <w:lvl w:ilvl="2" w:tplc="FFFFFFFF">
      <w:start w:val="1"/>
      <w:numFmt w:val="lowerRoman"/>
      <w:lvlText w:val="(%3)"/>
      <w:lvlJc w:val="left"/>
      <w:pPr>
        <w:tabs>
          <w:tab w:val="num" w:pos="2552"/>
        </w:tabs>
        <w:ind w:left="2552" w:hanging="851"/>
      </w:pPr>
      <w:rPr>
        <w:rFonts w:ascii="Calibri" w:eastAsiaTheme="minorHAnsi" w:hAnsi="Calibri" w:cstheme="minorBidi"/>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abstractNum w:abstractNumId="33" w15:restartNumberingAfterBreak="0">
    <w:nsid w:val="76F85719"/>
    <w:multiLevelType w:val="multilevel"/>
    <w:tmpl w:val="C2F84B82"/>
    <w:lvl w:ilvl="0">
      <w:start w:val="1"/>
      <w:numFmt w:val="upperRoman"/>
      <w:pStyle w:val="A4Heading1"/>
      <w:lvlText w:val="%1."/>
      <w:lvlJc w:val="left"/>
      <w:pPr>
        <w:tabs>
          <w:tab w:val="num" w:pos="720"/>
        </w:tabs>
        <w:ind w:left="720" w:hanging="720"/>
      </w:pPr>
      <w:rPr>
        <w:rFonts w:ascii="Times New Roman" w:hAnsi="Times New Roman" w:hint="default"/>
        <w:b/>
        <w:i w:val="0"/>
        <w:sz w:val="28"/>
        <w:szCs w:val="28"/>
      </w:rPr>
    </w:lvl>
    <w:lvl w:ilvl="1">
      <w:start w:val="1"/>
      <w:numFmt w:val="upperLetter"/>
      <w:pStyle w:val="A4Heading2"/>
      <w:lvlText w:val="%2."/>
      <w:lvlJc w:val="left"/>
      <w:pPr>
        <w:tabs>
          <w:tab w:val="num" w:pos="720"/>
        </w:tabs>
        <w:ind w:left="0" w:firstLine="0"/>
      </w:pPr>
      <w:rPr>
        <w:rFonts w:ascii="Times" w:hAnsi="Times" w:hint="default"/>
        <w:b/>
        <w:i w:val="0"/>
        <w:sz w:val="28"/>
        <w:szCs w:val="28"/>
      </w:rPr>
    </w:lvl>
    <w:lvl w:ilvl="2">
      <w:start w:val="1"/>
      <w:numFmt w:val="decimal"/>
      <w:lvlText w:val="%3."/>
      <w:lvlJc w:val="left"/>
      <w:pPr>
        <w:tabs>
          <w:tab w:val="num" w:pos="720"/>
        </w:tabs>
        <w:ind w:left="0" w:firstLine="0"/>
      </w:pPr>
      <w:rPr>
        <w:rFonts w:ascii="Times New Roman" w:hAnsi="Times New Roman" w:hint="default"/>
        <w:b/>
        <w:i w:val="0"/>
        <w:sz w:val="24"/>
        <w:szCs w:val="24"/>
      </w:rPr>
    </w:lvl>
    <w:lvl w:ilvl="3">
      <w:start w:val="1"/>
      <w:numFmt w:val="lowerLetter"/>
      <w:pStyle w:val="A4Heading4"/>
      <w:lvlText w:val="(%4)"/>
      <w:lvlJc w:val="left"/>
      <w:pPr>
        <w:tabs>
          <w:tab w:val="num" w:pos="720"/>
        </w:tabs>
        <w:ind w:left="720" w:firstLine="0"/>
      </w:pPr>
      <w:rPr>
        <w:rFonts w:ascii="Times" w:hAnsi="Times" w:hint="default"/>
        <w:b/>
        <w:i w:val="0"/>
        <w:sz w:val="24"/>
        <w:szCs w:val="24"/>
      </w:rPr>
    </w:lvl>
    <w:lvl w:ilvl="4">
      <w:start w:val="1"/>
      <w:numFmt w:val="lowerRoman"/>
      <w:lvlText w:val="%5."/>
      <w:lvlJc w:val="left"/>
      <w:pPr>
        <w:tabs>
          <w:tab w:val="num" w:pos="1134"/>
        </w:tabs>
        <w:ind w:left="1440" w:firstLine="0"/>
      </w:pPr>
      <w:rPr>
        <w:rFonts w:ascii="Times" w:hAnsi="Times" w:hint="default"/>
        <w:b w:val="0"/>
        <w:i w:val="0"/>
        <w:sz w:val="24"/>
        <w:szCs w:val="24"/>
      </w:rPr>
    </w:lvl>
    <w:lvl w:ilvl="5">
      <w:start w:val="1"/>
      <w:numFmt w:val="lowerLetter"/>
      <w:lvlText w:val="%6."/>
      <w:lvlJc w:val="left"/>
      <w:pPr>
        <w:tabs>
          <w:tab w:val="num" w:pos="2160"/>
        </w:tabs>
        <w:ind w:left="2835" w:hanging="675"/>
      </w:pPr>
      <w:rPr>
        <w:rFonts w:hint="default"/>
        <w:b w:val="0"/>
        <w:i/>
        <w:sz w:val="24"/>
        <w:szCs w:val="24"/>
      </w:rPr>
    </w:lvl>
    <w:lvl w:ilvl="6">
      <w:start w:val="1"/>
      <w:numFmt w:val="decimal"/>
      <w:lvlText w:val="%7."/>
      <w:lvlJc w:val="left"/>
      <w:pPr>
        <w:tabs>
          <w:tab w:val="num" w:pos="1244"/>
        </w:tabs>
        <w:ind w:left="1244" w:hanging="360"/>
      </w:pPr>
      <w:rPr>
        <w:rFonts w:hint="default"/>
      </w:rPr>
    </w:lvl>
    <w:lvl w:ilvl="7">
      <w:start w:val="1"/>
      <w:numFmt w:val="lowerLetter"/>
      <w:lvlText w:val="%8."/>
      <w:lvlJc w:val="left"/>
      <w:pPr>
        <w:tabs>
          <w:tab w:val="num" w:pos="1604"/>
        </w:tabs>
        <w:ind w:left="1604" w:hanging="360"/>
      </w:pPr>
      <w:rPr>
        <w:rFonts w:hint="default"/>
      </w:rPr>
    </w:lvl>
    <w:lvl w:ilvl="8">
      <w:start w:val="1"/>
      <w:numFmt w:val="lowerRoman"/>
      <w:lvlText w:val="%9."/>
      <w:lvlJc w:val="left"/>
      <w:pPr>
        <w:tabs>
          <w:tab w:val="num" w:pos="1964"/>
        </w:tabs>
        <w:ind w:left="1964" w:hanging="360"/>
      </w:pPr>
      <w:rPr>
        <w:rFonts w:hint="default"/>
      </w:rPr>
    </w:lvl>
  </w:abstractNum>
  <w:abstractNum w:abstractNumId="34" w15:restartNumberingAfterBreak="0">
    <w:nsid w:val="7B096C88"/>
    <w:multiLevelType w:val="hybridMultilevel"/>
    <w:tmpl w:val="4E4ADE1C"/>
    <w:lvl w:ilvl="0" w:tplc="FFFFFFFF">
      <w:start w:val="1"/>
      <w:numFmt w:val="decimal"/>
      <w:lvlText w:val="%1."/>
      <w:lvlJc w:val="left"/>
      <w:pPr>
        <w:tabs>
          <w:tab w:val="num" w:pos="851"/>
        </w:tabs>
        <w:ind w:left="0" w:firstLine="0"/>
      </w:pPr>
      <w:rPr>
        <w:rFonts w:ascii="Calibri" w:eastAsiaTheme="minorHAnsi" w:hAnsi="Calibri"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211" w:hanging="360"/>
      </w:pPr>
    </w:lvl>
    <w:lvl w:ilvl="2" w:tplc="FFFFFFFF">
      <w:start w:val="1"/>
      <w:numFmt w:val="lowerRoman"/>
      <w:lvlText w:val="(%3)"/>
      <w:lvlJc w:val="left"/>
      <w:pPr>
        <w:tabs>
          <w:tab w:val="num" w:pos="2552"/>
        </w:tabs>
        <w:ind w:left="2552" w:hanging="851"/>
      </w:pPr>
      <w:rPr>
        <w:rFonts w:ascii="Calibri" w:eastAsiaTheme="minorHAnsi" w:hAnsi="Calibri" w:cstheme="minorBidi"/>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num w:numId="1" w16cid:durableId="1815682145">
    <w:abstractNumId w:val="13"/>
  </w:num>
  <w:num w:numId="2" w16cid:durableId="2119257138">
    <w:abstractNumId w:val="5"/>
  </w:num>
  <w:num w:numId="3" w16cid:durableId="89472036">
    <w:abstractNumId w:val="4"/>
  </w:num>
  <w:num w:numId="4" w16cid:durableId="385104743">
    <w:abstractNumId w:val="30"/>
  </w:num>
  <w:num w:numId="5" w16cid:durableId="106311692">
    <w:abstractNumId w:val="27"/>
  </w:num>
  <w:num w:numId="6" w16cid:durableId="504513332">
    <w:abstractNumId w:val="9"/>
  </w:num>
  <w:num w:numId="7" w16cid:durableId="327442069">
    <w:abstractNumId w:val="26"/>
  </w:num>
  <w:num w:numId="8" w16cid:durableId="1432969453">
    <w:abstractNumId w:val="33"/>
  </w:num>
  <w:num w:numId="9" w16cid:durableId="714737900">
    <w:abstractNumId w:val="18"/>
  </w:num>
  <w:num w:numId="10" w16cid:durableId="193080765">
    <w:abstractNumId w:val="23"/>
  </w:num>
  <w:num w:numId="11" w16cid:durableId="1662810185">
    <w:abstractNumId w:val="7"/>
  </w:num>
  <w:num w:numId="12" w16cid:durableId="1018385081">
    <w:abstractNumId w:val="3"/>
  </w:num>
  <w:num w:numId="13" w16cid:durableId="472143837">
    <w:abstractNumId w:val="5"/>
  </w:num>
  <w:num w:numId="14" w16cid:durableId="1670403278">
    <w:abstractNumId w:val="10"/>
  </w:num>
  <w:num w:numId="15" w16cid:durableId="2127845562">
    <w:abstractNumId w:val="25"/>
  </w:num>
  <w:num w:numId="16" w16cid:durableId="1088572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38861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37606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3180697">
    <w:abstractNumId w:val="19"/>
  </w:num>
  <w:num w:numId="20" w16cid:durableId="37362512">
    <w:abstractNumId w:val="22"/>
  </w:num>
  <w:num w:numId="21" w16cid:durableId="1045331168">
    <w:abstractNumId w:val="34"/>
  </w:num>
  <w:num w:numId="22" w16cid:durableId="320545051">
    <w:abstractNumId w:val="2"/>
  </w:num>
  <w:num w:numId="23" w16cid:durableId="1803038010">
    <w:abstractNumId w:val="16"/>
  </w:num>
  <w:num w:numId="24" w16cid:durableId="327170333">
    <w:abstractNumId w:val="12"/>
  </w:num>
  <w:num w:numId="25" w16cid:durableId="292559332">
    <w:abstractNumId w:val="20"/>
  </w:num>
  <w:num w:numId="26" w16cid:durableId="1059397862">
    <w:abstractNumId w:val="32"/>
  </w:num>
  <w:num w:numId="27" w16cid:durableId="617032874">
    <w:abstractNumId w:val="1"/>
  </w:num>
  <w:num w:numId="28" w16cid:durableId="691107350">
    <w:abstractNumId w:val="0"/>
  </w:num>
  <w:num w:numId="29" w16cid:durableId="2066294230">
    <w:abstractNumId w:val="15"/>
  </w:num>
  <w:num w:numId="30" w16cid:durableId="1413698440">
    <w:abstractNumId w:val="29"/>
  </w:num>
  <w:num w:numId="31" w16cid:durableId="485247662">
    <w:abstractNumId w:val="31"/>
  </w:num>
  <w:num w:numId="32" w16cid:durableId="1664578539">
    <w:abstractNumId w:val="28"/>
  </w:num>
  <w:num w:numId="33" w16cid:durableId="1640718801">
    <w:abstractNumId w:val="17"/>
  </w:num>
  <w:num w:numId="34" w16cid:durableId="868418759">
    <w:abstractNumId w:val="21"/>
  </w:num>
  <w:num w:numId="35" w16cid:durableId="246618148">
    <w:abstractNumId w:val="11"/>
  </w:num>
  <w:num w:numId="36" w16cid:durableId="1189758206">
    <w:abstractNumId w:val="24"/>
  </w:num>
  <w:num w:numId="37" w16cid:durableId="970942726">
    <w:abstractNumId w:val="8"/>
  </w:num>
  <w:num w:numId="38" w16cid:durableId="797530661">
    <w:abstractNumId w:val="13"/>
    <w:lvlOverride w:ilvl="0">
      <w:startOverride w:val="137"/>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851"/>
  <w:characterSpacingControl w:val="doNotCompress"/>
  <w:hdrShapeDefaults>
    <o:shapedefaults v:ext="edit" spidmax="303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16"/>
    <w:rsid w:val="00000501"/>
    <w:rsid w:val="000006F1"/>
    <w:rsid w:val="00000722"/>
    <w:rsid w:val="000013E4"/>
    <w:rsid w:val="0000306D"/>
    <w:rsid w:val="00006C5D"/>
    <w:rsid w:val="000077DE"/>
    <w:rsid w:val="00007BF2"/>
    <w:rsid w:val="000161CA"/>
    <w:rsid w:val="00024768"/>
    <w:rsid w:val="00024EAD"/>
    <w:rsid w:val="00025C29"/>
    <w:rsid w:val="000306B8"/>
    <w:rsid w:val="00035AC7"/>
    <w:rsid w:val="000403CE"/>
    <w:rsid w:val="00041B99"/>
    <w:rsid w:val="00044289"/>
    <w:rsid w:val="000462CC"/>
    <w:rsid w:val="00053EF0"/>
    <w:rsid w:val="00054C39"/>
    <w:rsid w:val="000568FD"/>
    <w:rsid w:val="000639D8"/>
    <w:rsid w:val="00064265"/>
    <w:rsid w:val="00064CAF"/>
    <w:rsid w:val="00065AFC"/>
    <w:rsid w:val="00065C8E"/>
    <w:rsid w:val="00067B6F"/>
    <w:rsid w:val="00070246"/>
    <w:rsid w:val="00071220"/>
    <w:rsid w:val="00071411"/>
    <w:rsid w:val="00071A6E"/>
    <w:rsid w:val="00071E75"/>
    <w:rsid w:val="000758CC"/>
    <w:rsid w:val="000770B8"/>
    <w:rsid w:val="00080BF4"/>
    <w:rsid w:val="00084708"/>
    <w:rsid w:val="00086717"/>
    <w:rsid w:val="00093A26"/>
    <w:rsid w:val="000A1C03"/>
    <w:rsid w:val="000A257B"/>
    <w:rsid w:val="000A6528"/>
    <w:rsid w:val="000A694B"/>
    <w:rsid w:val="000B0329"/>
    <w:rsid w:val="000B08D8"/>
    <w:rsid w:val="000B0CE8"/>
    <w:rsid w:val="000B1064"/>
    <w:rsid w:val="000B21C4"/>
    <w:rsid w:val="000B3207"/>
    <w:rsid w:val="000B51A3"/>
    <w:rsid w:val="000B6A09"/>
    <w:rsid w:val="000C0BB6"/>
    <w:rsid w:val="000C1964"/>
    <w:rsid w:val="000C2D12"/>
    <w:rsid w:val="000C3B6A"/>
    <w:rsid w:val="000C786E"/>
    <w:rsid w:val="000D1255"/>
    <w:rsid w:val="000D2978"/>
    <w:rsid w:val="000D2D08"/>
    <w:rsid w:val="000D5769"/>
    <w:rsid w:val="000D697F"/>
    <w:rsid w:val="000E1936"/>
    <w:rsid w:val="000E26BC"/>
    <w:rsid w:val="000E3D51"/>
    <w:rsid w:val="000E3EE1"/>
    <w:rsid w:val="000E488E"/>
    <w:rsid w:val="000F0016"/>
    <w:rsid w:val="000F0D2A"/>
    <w:rsid w:val="000F1854"/>
    <w:rsid w:val="000F1BB4"/>
    <w:rsid w:val="000F1F52"/>
    <w:rsid w:val="000F3214"/>
    <w:rsid w:val="000F421F"/>
    <w:rsid w:val="000F5070"/>
    <w:rsid w:val="000F66B7"/>
    <w:rsid w:val="0010211A"/>
    <w:rsid w:val="00102386"/>
    <w:rsid w:val="001033ED"/>
    <w:rsid w:val="001069FB"/>
    <w:rsid w:val="00113FAF"/>
    <w:rsid w:val="00114F6B"/>
    <w:rsid w:val="00115190"/>
    <w:rsid w:val="001219AF"/>
    <w:rsid w:val="0012340E"/>
    <w:rsid w:val="001247BC"/>
    <w:rsid w:val="00125172"/>
    <w:rsid w:val="00125C06"/>
    <w:rsid w:val="0012689D"/>
    <w:rsid w:val="00127FD1"/>
    <w:rsid w:val="0013078C"/>
    <w:rsid w:val="00133213"/>
    <w:rsid w:val="001363BE"/>
    <w:rsid w:val="00144E54"/>
    <w:rsid w:val="00154264"/>
    <w:rsid w:val="00154350"/>
    <w:rsid w:val="001559A5"/>
    <w:rsid w:val="001569B4"/>
    <w:rsid w:val="001570BE"/>
    <w:rsid w:val="001577E0"/>
    <w:rsid w:val="00162A58"/>
    <w:rsid w:val="001651CF"/>
    <w:rsid w:val="00172C5D"/>
    <w:rsid w:val="00175F79"/>
    <w:rsid w:val="001768F7"/>
    <w:rsid w:val="00176D26"/>
    <w:rsid w:val="0018331B"/>
    <w:rsid w:val="00183FFD"/>
    <w:rsid w:val="0018500E"/>
    <w:rsid w:val="00190D6C"/>
    <w:rsid w:val="00193305"/>
    <w:rsid w:val="001953C1"/>
    <w:rsid w:val="00197594"/>
    <w:rsid w:val="00197D50"/>
    <w:rsid w:val="001A5EDB"/>
    <w:rsid w:val="001B0A9F"/>
    <w:rsid w:val="001B4298"/>
    <w:rsid w:val="001B7EEF"/>
    <w:rsid w:val="001C053F"/>
    <w:rsid w:val="001C0FE3"/>
    <w:rsid w:val="001C1DB6"/>
    <w:rsid w:val="001C2193"/>
    <w:rsid w:val="001C449F"/>
    <w:rsid w:val="001C5119"/>
    <w:rsid w:val="001C6A16"/>
    <w:rsid w:val="001D01F0"/>
    <w:rsid w:val="001D0AC2"/>
    <w:rsid w:val="001D10C6"/>
    <w:rsid w:val="001D5640"/>
    <w:rsid w:val="001D6C56"/>
    <w:rsid w:val="001D7530"/>
    <w:rsid w:val="001E381B"/>
    <w:rsid w:val="001E5769"/>
    <w:rsid w:val="001F08D8"/>
    <w:rsid w:val="001F0FD5"/>
    <w:rsid w:val="001F47D6"/>
    <w:rsid w:val="00200247"/>
    <w:rsid w:val="002005FF"/>
    <w:rsid w:val="00200978"/>
    <w:rsid w:val="00200E37"/>
    <w:rsid w:val="00202A9A"/>
    <w:rsid w:val="00206AA6"/>
    <w:rsid w:val="00206BC8"/>
    <w:rsid w:val="00207F4A"/>
    <w:rsid w:val="002121A8"/>
    <w:rsid w:val="00213321"/>
    <w:rsid w:val="00217E09"/>
    <w:rsid w:val="00220D84"/>
    <w:rsid w:val="0022111A"/>
    <w:rsid w:val="00225DAA"/>
    <w:rsid w:val="00225F90"/>
    <w:rsid w:val="00227235"/>
    <w:rsid w:val="002277C4"/>
    <w:rsid w:val="00231331"/>
    <w:rsid w:val="002318B8"/>
    <w:rsid w:val="00233A44"/>
    <w:rsid w:val="00234381"/>
    <w:rsid w:val="0023539D"/>
    <w:rsid w:val="002358EF"/>
    <w:rsid w:val="002379C7"/>
    <w:rsid w:val="00241184"/>
    <w:rsid w:val="00242858"/>
    <w:rsid w:val="00242F24"/>
    <w:rsid w:val="00243033"/>
    <w:rsid w:val="00245CC7"/>
    <w:rsid w:val="00247FDC"/>
    <w:rsid w:val="0026471E"/>
    <w:rsid w:val="00270AED"/>
    <w:rsid w:val="00271A30"/>
    <w:rsid w:val="002731B0"/>
    <w:rsid w:val="00282293"/>
    <w:rsid w:val="00283011"/>
    <w:rsid w:val="0028467D"/>
    <w:rsid w:val="0029198F"/>
    <w:rsid w:val="0029311D"/>
    <w:rsid w:val="00294A1D"/>
    <w:rsid w:val="00296600"/>
    <w:rsid w:val="002A1096"/>
    <w:rsid w:val="002A19D1"/>
    <w:rsid w:val="002A2256"/>
    <w:rsid w:val="002A3B1B"/>
    <w:rsid w:val="002A3F1C"/>
    <w:rsid w:val="002A5155"/>
    <w:rsid w:val="002B37A1"/>
    <w:rsid w:val="002B4485"/>
    <w:rsid w:val="002C0CB8"/>
    <w:rsid w:val="002C117F"/>
    <w:rsid w:val="002C187F"/>
    <w:rsid w:val="002C26CD"/>
    <w:rsid w:val="002C416A"/>
    <w:rsid w:val="002C4370"/>
    <w:rsid w:val="002C5008"/>
    <w:rsid w:val="002D1826"/>
    <w:rsid w:val="002D41A6"/>
    <w:rsid w:val="002D6B49"/>
    <w:rsid w:val="002D767D"/>
    <w:rsid w:val="002E023A"/>
    <w:rsid w:val="002E0A89"/>
    <w:rsid w:val="002E0EE0"/>
    <w:rsid w:val="002F072A"/>
    <w:rsid w:val="002F0D9D"/>
    <w:rsid w:val="002F57DE"/>
    <w:rsid w:val="002F67BC"/>
    <w:rsid w:val="00300D25"/>
    <w:rsid w:val="00307107"/>
    <w:rsid w:val="00320EC5"/>
    <w:rsid w:val="00322473"/>
    <w:rsid w:val="0032288D"/>
    <w:rsid w:val="00323E8E"/>
    <w:rsid w:val="00325AB4"/>
    <w:rsid w:val="00331E79"/>
    <w:rsid w:val="0033376C"/>
    <w:rsid w:val="00340B4A"/>
    <w:rsid w:val="00341304"/>
    <w:rsid w:val="00341B65"/>
    <w:rsid w:val="003431FB"/>
    <w:rsid w:val="0034370A"/>
    <w:rsid w:val="00344B6D"/>
    <w:rsid w:val="003472AE"/>
    <w:rsid w:val="00357366"/>
    <w:rsid w:val="00357815"/>
    <w:rsid w:val="0036143F"/>
    <w:rsid w:val="00361D4A"/>
    <w:rsid w:val="00362EBA"/>
    <w:rsid w:val="003656F6"/>
    <w:rsid w:val="00370190"/>
    <w:rsid w:val="00372C8D"/>
    <w:rsid w:val="00376B89"/>
    <w:rsid w:val="00377283"/>
    <w:rsid w:val="003801A0"/>
    <w:rsid w:val="003801C3"/>
    <w:rsid w:val="003802E4"/>
    <w:rsid w:val="00385ED2"/>
    <w:rsid w:val="00386D69"/>
    <w:rsid w:val="00390530"/>
    <w:rsid w:val="00390E8B"/>
    <w:rsid w:val="00393EB1"/>
    <w:rsid w:val="00394A23"/>
    <w:rsid w:val="00394F1F"/>
    <w:rsid w:val="00397019"/>
    <w:rsid w:val="003A1065"/>
    <w:rsid w:val="003A10AC"/>
    <w:rsid w:val="003B0BB1"/>
    <w:rsid w:val="003B2646"/>
    <w:rsid w:val="003B32B9"/>
    <w:rsid w:val="003B6B06"/>
    <w:rsid w:val="003C02D9"/>
    <w:rsid w:val="003C3A78"/>
    <w:rsid w:val="003C4246"/>
    <w:rsid w:val="003C5B18"/>
    <w:rsid w:val="003C6AE6"/>
    <w:rsid w:val="003C7B7E"/>
    <w:rsid w:val="003D54C1"/>
    <w:rsid w:val="003D5A70"/>
    <w:rsid w:val="003D725D"/>
    <w:rsid w:val="003E14EC"/>
    <w:rsid w:val="003E16F5"/>
    <w:rsid w:val="003E1A62"/>
    <w:rsid w:val="003F1E54"/>
    <w:rsid w:val="003F4E47"/>
    <w:rsid w:val="00400148"/>
    <w:rsid w:val="00400274"/>
    <w:rsid w:val="004006AD"/>
    <w:rsid w:val="0040088D"/>
    <w:rsid w:val="00402B0A"/>
    <w:rsid w:val="00402DFD"/>
    <w:rsid w:val="00403262"/>
    <w:rsid w:val="004057C1"/>
    <w:rsid w:val="004117DA"/>
    <w:rsid w:val="0041507A"/>
    <w:rsid w:val="00416406"/>
    <w:rsid w:val="00417936"/>
    <w:rsid w:val="00421600"/>
    <w:rsid w:val="00423076"/>
    <w:rsid w:val="00424CA5"/>
    <w:rsid w:val="0043036B"/>
    <w:rsid w:val="00432D8C"/>
    <w:rsid w:val="004346B4"/>
    <w:rsid w:val="00436F61"/>
    <w:rsid w:val="00437755"/>
    <w:rsid w:val="00442632"/>
    <w:rsid w:val="004446E9"/>
    <w:rsid w:val="00445089"/>
    <w:rsid w:val="00447197"/>
    <w:rsid w:val="00447246"/>
    <w:rsid w:val="0045000E"/>
    <w:rsid w:val="004506BA"/>
    <w:rsid w:val="00454762"/>
    <w:rsid w:val="004550AB"/>
    <w:rsid w:val="00456DAF"/>
    <w:rsid w:val="00457902"/>
    <w:rsid w:val="00462CA5"/>
    <w:rsid w:val="0047165E"/>
    <w:rsid w:val="00474154"/>
    <w:rsid w:val="00475642"/>
    <w:rsid w:val="00475E88"/>
    <w:rsid w:val="004761B2"/>
    <w:rsid w:val="004767CA"/>
    <w:rsid w:val="00476DC1"/>
    <w:rsid w:val="0047764F"/>
    <w:rsid w:val="004821C7"/>
    <w:rsid w:val="00487838"/>
    <w:rsid w:val="0049084E"/>
    <w:rsid w:val="00491892"/>
    <w:rsid w:val="00491A43"/>
    <w:rsid w:val="004924AB"/>
    <w:rsid w:val="00496924"/>
    <w:rsid w:val="004B1176"/>
    <w:rsid w:val="004B1A18"/>
    <w:rsid w:val="004B44B3"/>
    <w:rsid w:val="004B5360"/>
    <w:rsid w:val="004B6D4E"/>
    <w:rsid w:val="004C047D"/>
    <w:rsid w:val="004C1C1C"/>
    <w:rsid w:val="004C4A09"/>
    <w:rsid w:val="004C6593"/>
    <w:rsid w:val="004D15C1"/>
    <w:rsid w:val="004D48B2"/>
    <w:rsid w:val="004D6742"/>
    <w:rsid w:val="004D6E00"/>
    <w:rsid w:val="004E36B3"/>
    <w:rsid w:val="004E51FF"/>
    <w:rsid w:val="004E55CD"/>
    <w:rsid w:val="004F0CE0"/>
    <w:rsid w:val="004F366F"/>
    <w:rsid w:val="004F4823"/>
    <w:rsid w:val="004F61CA"/>
    <w:rsid w:val="005042F7"/>
    <w:rsid w:val="00504F4E"/>
    <w:rsid w:val="00507B2E"/>
    <w:rsid w:val="00511972"/>
    <w:rsid w:val="005133CF"/>
    <w:rsid w:val="0051705A"/>
    <w:rsid w:val="00521CD8"/>
    <w:rsid w:val="00524AB3"/>
    <w:rsid w:val="00525059"/>
    <w:rsid w:val="00527B8B"/>
    <w:rsid w:val="005303B9"/>
    <w:rsid w:val="00533EC8"/>
    <w:rsid w:val="00535031"/>
    <w:rsid w:val="005372D3"/>
    <w:rsid w:val="00537FDC"/>
    <w:rsid w:val="005428AD"/>
    <w:rsid w:val="00545199"/>
    <w:rsid w:val="005472B0"/>
    <w:rsid w:val="00547F56"/>
    <w:rsid w:val="00553172"/>
    <w:rsid w:val="0055464D"/>
    <w:rsid w:val="00556FA7"/>
    <w:rsid w:val="00557267"/>
    <w:rsid w:val="00561FF8"/>
    <w:rsid w:val="005655D6"/>
    <w:rsid w:val="00572221"/>
    <w:rsid w:val="00573517"/>
    <w:rsid w:val="00573FDE"/>
    <w:rsid w:val="0057662C"/>
    <w:rsid w:val="00577CB9"/>
    <w:rsid w:val="0058291F"/>
    <w:rsid w:val="00583125"/>
    <w:rsid w:val="00590C23"/>
    <w:rsid w:val="005912AC"/>
    <w:rsid w:val="00591BB4"/>
    <w:rsid w:val="0059405A"/>
    <w:rsid w:val="00595852"/>
    <w:rsid w:val="005A11AD"/>
    <w:rsid w:val="005A25FB"/>
    <w:rsid w:val="005A5100"/>
    <w:rsid w:val="005A68B2"/>
    <w:rsid w:val="005A79F2"/>
    <w:rsid w:val="005B045E"/>
    <w:rsid w:val="005B154D"/>
    <w:rsid w:val="005B3B1C"/>
    <w:rsid w:val="005B5694"/>
    <w:rsid w:val="005B6BCE"/>
    <w:rsid w:val="005B76F3"/>
    <w:rsid w:val="005D1C78"/>
    <w:rsid w:val="005D1F30"/>
    <w:rsid w:val="005D2C48"/>
    <w:rsid w:val="005D30E6"/>
    <w:rsid w:val="005D3AB6"/>
    <w:rsid w:val="005D3F3C"/>
    <w:rsid w:val="005D6479"/>
    <w:rsid w:val="005D76D4"/>
    <w:rsid w:val="005D79D5"/>
    <w:rsid w:val="005D7BED"/>
    <w:rsid w:val="005E0061"/>
    <w:rsid w:val="005E378B"/>
    <w:rsid w:val="005E3A91"/>
    <w:rsid w:val="005E41FB"/>
    <w:rsid w:val="005E5200"/>
    <w:rsid w:val="005E54BE"/>
    <w:rsid w:val="005E6A43"/>
    <w:rsid w:val="005F2027"/>
    <w:rsid w:val="005F479D"/>
    <w:rsid w:val="005F6A28"/>
    <w:rsid w:val="006006A8"/>
    <w:rsid w:val="00601543"/>
    <w:rsid w:val="00602130"/>
    <w:rsid w:val="00605927"/>
    <w:rsid w:val="00610929"/>
    <w:rsid w:val="006149D1"/>
    <w:rsid w:val="00615E3C"/>
    <w:rsid w:val="00616052"/>
    <w:rsid w:val="006220DF"/>
    <w:rsid w:val="00622A06"/>
    <w:rsid w:val="00624D65"/>
    <w:rsid w:val="006319C1"/>
    <w:rsid w:val="0063578E"/>
    <w:rsid w:val="006411D6"/>
    <w:rsid w:val="00643B59"/>
    <w:rsid w:val="006467BF"/>
    <w:rsid w:val="00650C5B"/>
    <w:rsid w:val="0065105C"/>
    <w:rsid w:val="00654C97"/>
    <w:rsid w:val="006565CD"/>
    <w:rsid w:val="006607AD"/>
    <w:rsid w:val="00662CCA"/>
    <w:rsid w:val="0066428F"/>
    <w:rsid w:val="006644C6"/>
    <w:rsid w:val="006656B9"/>
    <w:rsid w:val="006671EC"/>
    <w:rsid w:val="006672AA"/>
    <w:rsid w:val="006672B5"/>
    <w:rsid w:val="006731F3"/>
    <w:rsid w:val="00674859"/>
    <w:rsid w:val="00676F29"/>
    <w:rsid w:val="0067709D"/>
    <w:rsid w:val="00682E07"/>
    <w:rsid w:val="006856F1"/>
    <w:rsid w:val="006905E1"/>
    <w:rsid w:val="00695313"/>
    <w:rsid w:val="0069620C"/>
    <w:rsid w:val="006969B6"/>
    <w:rsid w:val="006A12FF"/>
    <w:rsid w:val="006A4ADB"/>
    <w:rsid w:val="006A6D8D"/>
    <w:rsid w:val="006A743D"/>
    <w:rsid w:val="006A7A46"/>
    <w:rsid w:val="006B2BF6"/>
    <w:rsid w:val="006B484D"/>
    <w:rsid w:val="006C23C6"/>
    <w:rsid w:val="006C5592"/>
    <w:rsid w:val="006D5DAF"/>
    <w:rsid w:val="006D6630"/>
    <w:rsid w:val="006D6690"/>
    <w:rsid w:val="006D6954"/>
    <w:rsid w:val="006D6D28"/>
    <w:rsid w:val="006E0161"/>
    <w:rsid w:val="006E1F97"/>
    <w:rsid w:val="006F05B0"/>
    <w:rsid w:val="006F266E"/>
    <w:rsid w:val="007034B1"/>
    <w:rsid w:val="00704554"/>
    <w:rsid w:val="00705564"/>
    <w:rsid w:val="00705A77"/>
    <w:rsid w:val="007061EF"/>
    <w:rsid w:val="00710B87"/>
    <w:rsid w:val="00711B27"/>
    <w:rsid w:val="00713715"/>
    <w:rsid w:val="00714186"/>
    <w:rsid w:val="00720551"/>
    <w:rsid w:val="00725FC8"/>
    <w:rsid w:val="00731FE2"/>
    <w:rsid w:val="00734EB3"/>
    <w:rsid w:val="00735555"/>
    <w:rsid w:val="007355FD"/>
    <w:rsid w:val="00735FE3"/>
    <w:rsid w:val="00740927"/>
    <w:rsid w:val="00742DB9"/>
    <w:rsid w:val="007466F7"/>
    <w:rsid w:val="00746BB5"/>
    <w:rsid w:val="00752E87"/>
    <w:rsid w:val="00753433"/>
    <w:rsid w:val="00755F8F"/>
    <w:rsid w:val="00762E9D"/>
    <w:rsid w:val="007635B9"/>
    <w:rsid w:val="007652DB"/>
    <w:rsid w:val="0076546A"/>
    <w:rsid w:val="00767E05"/>
    <w:rsid w:val="00772E7E"/>
    <w:rsid w:val="00780C22"/>
    <w:rsid w:val="00781775"/>
    <w:rsid w:val="00783BBA"/>
    <w:rsid w:val="00785118"/>
    <w:rsid w:val="0078560E"/>
    <w:rsid w:val="007868AA"/>
    <w:rsid w:val="007905E6"/>
    <w:rsid w:val="00791544"/>
    <w:rsid w:val="00791C04"/>
    <w:rsid w:val="00794758"/>
    <w:rsid w:val="00795117"/>
    <w:rsid w:val="00797DF4"/>
    <w:rsid w:val="007A1084"/>
    <w:rsid w:val="007A1295"/>
    <w:rsid w:val="007B2BE1"/>
    <w:rsid w:val="007B46DD"/>
    <w:rsid w:val="007B4B4F"/>
    <w:rsid w:val="007B753F"/>
    <w:rsid w:val="007C03DB"/>
    <w:rsid w:val="007C0C60"/>
    <w:rsid w:val="007C158F"/>
    <w:rsid w:val="007C31FA"/>
    <w:rsid w:val="007C439F"/>
    <w:rsid w:val="007C5E65"/>
    <w:rsid w:val="007C5EA4"/>
    <w:rsid w:val="007C6A0E"/>
    <w:rsid w:val="007D107F"/>
    <w:rsid w:val="007D607A"/>
    <w:rsid w:val="007D6BA6"/>
    <w:rsid w:val="007D6D92"/>
    <w:rsid w:val="007E2564"/>
    <w:rsid w:val="007E649A"/>
    <w:rsid w:val="007E650F"/>
    <w:rsid w:val="007F2C2E"/>
    <w:rsid w:val="007F52D3"/>
    <w:rsid w:val="007F6768"/>
    <w:rsid w:val="007F6A07"/>
    <w:rsid w:val="007F769E"/>
    <w:rsid w:val="008023F4"/>
    <w:rsid w:val="0080411B"/>
    <w:rsid w:val="00804B18"/>
    <w:rsid w:val="00805C28"/>
    <w:rsid w:val="00812C39"/>
    <w:rsid w:val="0081313F"/>
    <w:rsid w:val="00813902"/>
    <w:rsid w:val="0081393F"/>
    <w:rsid w:val="00815BC3"/>
    <w:rsid w:val="00822224"/>
    <w:rsid w:val="00831F83"/>
    <w:rsid w:val="00834D09"/>
    <w:rsid w:val="00834F3C"/>
    <w:rsid w:val="00837049"/>
    <w:rsid w:val="008378FA"/>
    <w:rsid w:val="00840D38"/>
    <w:rsid w:val="008437A6"/>
    <w:rsid w:val="00844F7D"/>
    <w:rsid w:val="00845EB8"/>
    <w:rsid w:val="008474E9"/>
    <w:rsid w:val="008575AF"/>
    <w:rsid w:val="00860558"/>
    <w:rsid w:val="008607A5"/>
    <w:rsid w:val="00860C5D"/>
    <w:rsid w:val="00861D20"/>
    <w:rsid w:val="00862B65"/>
    <w:rsid w:val="00863601"/>
    <w:rsid w:val="00865CD0"/>
    <w:rsid w:val="0086635C"/>
    <w:rsid w:val="008705AC"/>
    <w:rsid w:val="00871A9B"/>
    <w:rsid w:val="008738B2"/>
    <w:rsid w:val="00876130"/>
    <w:rsid w:val="00876578"/>
    <w:rsid w:val="00876EEA"/>
    <w:rsid w:val="008776E3"/>
    <w:rsid w:val="0088096F"/>
    <w:rsid w:val="008843F4"/>
    <w:rsid w:val="00887C0C"/>
    <w:rsid w:val="0089063C"/>
    <w:rsid w:val="00891417"/>
    <w:rsid w:val="0089148E"/>
    <w:rsid w:val="00891DC2"/>
    <w:rsid w:val="0089320A"/>
    <w:rsid w:val="008939B9"/>
    <w:rsid w:val="008956A5"/>
    <w:rsid w:val="00896A92"/>
    <w:rsid w:val="00897441"/>
    <w:rsid w:val="008A2036"/>
    <w:rsid w:val="008A2671"/>
    <w:rsid w:val="008A3FE1"/>
    <w:rsid w:val="008A42AE"/>
    <w:rsid w:val="008A5BAB"/>
    <w:rsid w:val="008B38C3"/>
    <w:rsid w:val="008B3C4E"/>
    <w:rsid w:val="008B3D63"/>
    <w:rsid w:val="008B41A3"/>
    <w:rsid w:val="008B6698"/>
    <w:rsid w:val="008C0164"/>
    <w:rsid w:val="008C23B2"/>
    <w:rsid w:val="008C438B"/>
    <w:rsid w:val="008C6154"/>
    <w:rsid w:val="008C7FB5"/>
    <w:rsid w:val="008D05FA"/>
    <w:rsid w:val="008D0D29"/>
    <w:rsid w:val="008D2705"/>
    <w:rsid w:val="008D2794"/>
    <w:rsid w:val="008D3C12"/>
    <w:rsid w:val="008D453C"/>
    <w:rsid w:val="008D6012"/>
    <w:rsid w:val="008D661D"/>
    <w:rsid w:val="008E0E81"/>
    <w:rsid w:val="008E2ADB"/>
    <w:rsid w:val="008E4CEE"/>
    <w:rsid w:val="008E552E"/>
    <w:rsid w:val="008E5F8D"/>
    <w:rsid w:val="008F001D"/>
    <w:rsid w:val="008F0046"/>
    <w:rsid w:val="008F0395"/>
    <w:rsid w:val="008F0A50"/>
    <w:rsid w:val="008F0BD5"/>
    <w:rsid w:val="008F1F16"/>
    <w:rsid w:val="008F2312"/>
    <w:rsid w:val="008F24F5"/>
    <w:rsid w:val="008F7165"/>
    <w:rsid w:val="008F7762"/>
    <w:rsid w:val="00902327"/>
    <w:rsid w:val="00904C12"/>
    <w:rsid w:val="00905DE5"/>
    <w:rsid w:val="00910FB3"/>
    <w:rsid w:val="00913AE4"/>
    <w:rsid w:val="00914821"/>
    <w:rsid w:val="00916156"/>
    <w:rsid w:val="0091771A"/>
    <w:rsid w:val="00920315"/>
    <w:rsid w:val="00920C1B"/>
    <w:rsid w:val="00920F78"/>
    <w:rsid w:val="00921C74"/>
    <w:rsid w:val="00925DD9"/>
    <w:rsid w:val="00925DFA"/>
    <w:rsid w:val="00931406"/>
    <w:rsid w:val="00934FC3"/>
    <w:rsid w:val="00935C3C"/>
    <w:rsid w:val="0093702B"/>
    <w:rsid w:val="00942243"/>
    <w:rsid w:val="00945666"/>
    <w:rsid w:val="00946855"/>
    <w:rsid w:val="0094785B"/>
    <w:rsid w:val="00947935"/>
    <w:rsid w:val="00952F24"/>
    <w:rsid w:val="00953E5A"/>
    <w:rsid w:val="0095459B"/>
    <w:rsid w:val="00956AAE"/>
    <w:rsid w:val="009707A1"/>
    <w:rsid w:val="009720DB"/>
    <w:rsid w:val="009730EE"/>
    <w:rsid w:val="00973F33"/>
    <w:rsid w:val="0097462E"/>
    <w:rsid w:val="00975836"/>
    <w:rsid w:val="00976A13"/>
    <w:rsid w:val="00977050"/>
    <w:rsid w:val="0098501D"/>
    <w:rsid w:val="00985FBF"/>
    <w:rsid w:val="00993F39"/>
    <w:rsid w:val="009960ED"/>
    <w:rsid w:val="009A56EB"/>
    <w:rsid w:val="009A63AF"/>
    <w:rsid w:val="009B0978"/>
    <w:rsid w:val="009B0AE0"/>
    <w:rsid w:val="009B23B5"/>
    <w:rsid w:val="009B41A3"/>
    <w:rsid w:val="009B49FF"/>
    <w:rsid w:val="009B59BA"/>
    <w:rsid w:val="009B73E7"/>
    <w:rsid w:val="009B7EB6"/>
    <w:rsid w:val="009C286F"/>
    <w:rsid w:val="009C2E3E"/>
    <w:rsid w:val="009C51B2"/>
    <w:rsid w:val="009C784B"/>
    <w:rsid w:val="009D0C65"/>
    <w:rsid w:val="009D1991"/>
    <w:rsid w:val="009D3DCD"/>
    <w:rsid w:val="009D465A"/>
    <w:rsid w:val="009D65F2"/>
    <w:rsid w:val="009D69D7"/>
    <w:rsid w:val="009D6B4A"/>
    <w:rsid w:val="009E02E8"/>
    <w:rsid w:val="009E042F"/>
    <w:rsid w:val="009E45BD"/>
    <w:rsid w:val="009E5A6C"/>
    <w:rsid w:val="009E6FAE"/>
    <w:rsid w:val="009E7D72"/>
    <w:rsid w:val="009F1E11"/>
    <w:rsid w:val="009F40CA"/>
    <w:rsid w:val="009F44A8"/>
    <w:rsid w:val="009F6F79"/>
    <w:rsid w:val="009F7D0A"/>
    <w:rsid w:val="00A004C4"/>
    <w:rsid w:val="00A02832"/>
    <w:rsid w:val="00A03A97"/>
    <w:rsid w:val="00A03D95"/>
    <w:rsid w:val="00A04CB5"/>
    <w:rsid w:val="00A05E66"/>
    <w:rsid w:val="00A10CEB"/>
    <w:rsid w:val="00A110F7"/>
    <w:rsid w:val="00A12DB9"/>
    <w:rsid w:val="00A14CE6"/>
    <w:rsid w:val="00A16132"/>
    <w:rsid w:val="00A17B13"/>
    <w:rsid w:val="00A20ECF"/>
    <w:rsid w:val="00A2163D"/>
    <w:rsid w:val="00A24363"/>
    <w:rsid w:val="00A3102C"/>
    <w:rsid w:val="00A32021"/>
    <w:rsid w:val="00A3534C"/>
    <w:rsid w:val="00A37EF1"/>
    <w:rsid w:val="00A42CA2"/>
    <w:rsid w:val="00A46A2F"/>
    <w:rsid w:val="00A46D23"/>
    <w:rsid w:val="00A50198"/>
    <w:rsid w:val="00A52DEF"/>
    <w:rsid w:val="00A532EF"/>
    <w:rsid w:val="00A54AE1"/>
    <w:rsid w:val="00A54C7A"/>
    <w:rsid w:val="00A55963"/>
    <w:rsid w:val="00A57F17"/>
    <w:rsid w:val="00A606AD"/>
    <w:rsid w:val="00A60D92"/>
    <w:rsid w:val="00A62A86"/>
    <w:rsid w:val="00A631B3"/>
    <w:rsid w:val="00A63FDE"/>
    <w:rsid w:val="00A661A4"/>
    <w:rsid w:val="00A66C7C"/>
    <w:rsid w:val="00A67DAD"/>
    <w:rsid w:val="00A70441"/>
    <w:rsid w:val="00A71FF4"/>
    <w:rsid w:val="00A741F1"/>
    <w:rsid w:val="00A83E5B"/>
    <w:rsid w:val="00A85D8C"/>
    <w:rsid w:val="00A869B0"/>
    <w:rsid w:val="00A8790E"/>
    <w:rsid w:val="00A970AB"/>
    <w:rsid w:val="00A97ED0"/>
    <w:rsid w:val="00AA020E"/>
    <w:rsid w:val="00AA1349"/>
    <w:rsid w:val="00AA17E4"/>
    <w:rsid w:val="00AA31E5"/>
    <w:rsid w:val="00AA3AE7"/>
    <w:rsid w:val="00AA4B90"/>
    <w:rsid w:val="00AA5973"/>
    <w:rsid w:val="00AA6034"/>
    <w:rsid w:val="00AA6443"/>
    <w:rsid w:val="00AA702A"/>
    <w:rsid w:val="00AA7C2A"/>
    <w:rsid w:val="00AB2749"/>
    <w:rsid w:val="00AB2819"/>
    <w:rsid w:val="00AB4978"/>
    <w:rsid w:val="00AB4DEC"/>
    <w:rsid w:val="00AB6700"/>
    <w:rsid w:val="00AB6F16"/>
    <w:rsid w:val="00AC2A6B"/>
    <w:rsid w:val="00AC2DB1"/>
    <w:rsid w:val="00AC5808"/>
    <w:rsid w:val="00AC5C23"/>
    <w:rsid w:val="00AC7C72"/>
    <w:rsid w:val="00AD28F3"/>
    <w:rsid w:val="00AD5406"/>
    <w:rsid w:val="00AD5CF7"/>
    <w:rsid w:val="00AD6A26"/>
    <w:rsid w:val="00AD77B6"/>
    <w:rsid w:val="00AE3144"/>
    <w:rsid w:val="00AE3163"/>
    <w:rsid w:val="00AE4609"/>
    <w:rsid w:val="00AE52CC"/>
    <w:rsid w:val="00AE5F2E"/>
    <w:rsid w:val="00AE7719"/>
    <w:rsid w:val="00AF10CC"/>
    <w:rsid w:val="00AF680E"/>
    <w:rsid w:val="00B0410E"/>
    <w:rsid w:val="00B0468C"/>
    <w:rsid w:val="00B07109"/>
    <w:rsid w:val="00B11D64"/>
    <w:rsid w:val="00B13322"/>
    <w:rsid w:val="00B2212D"/>
    <w:rsid w:val="00B25098"/>
    <w:rsid w:val="00B25A8A"/>
    <w:rsid w:val="00B27579"/>
    <w:rsid w:val="00B35608"/>
    <w:rsid w:val="00B36600"/>
    <w:rsid w:val="00B36AFE"/>
    <w:rsid w:val="00B418CB"/>
    <w:rsid w:val="00B41E80"/>
    <w:rsid w:val="00B42CE6"/>
    <w:rsid w:val="00B43BA8"/>
    <w:rsid w:val="00B445E3"/>
    <w:rsid w:val="00B467E8"/>
    <w:rsid w:val="00B53098"/>
    <w:rsid w:val="00B548CD"/>
    <w:rsid w:val="00B60181"/>
    <w:rsid w:val="00B619C9"/>
    <w:rsid w:val="00B72A84"/>
    <w:rsid w:val="00B75679"/>
    <w:rsid w:val="00B81383"/>
    <w:rsid w:val="00B83330"/>
    <w:rsid w:val="00B90F4C"/>
    <w:rsid w:val="00B92C99"/>
    <w:rsid w:val="00B933CA"/>
    <w:rsid w:val="00B95718"/>
    <w:rsid w:val="00B95A26"/>
    <w:rsid w:val="00B95AEB"/>
    <w:rsid w:val="00B967BB"/>
    <w:rsid w:val="00B97103"/>
    <w:rsid w:val="00BA1DB2"/>
    <w:rsid w:val="00BA39E6"/>
    <w:rsid w:val="00BA4799"/>
    <w:rsid w:val="00BA788B"/>
    <w:rsid w:val="00BB0A8E"/>
    <w:rsid w:val="00BB0E7A"/>
    <w:rsid w:val="00BB24D6"/>
    <w:rsid w:val="00BB4772"/>
    <w:rsid w:val="00BB4D57"/>
    <w:rsid w:val="00BB5843"/>
    <w:rsid w:val="00BB6E7D"/>
    <w:rsid w:val="00BB7949"/>
    <w:rsid w:val="00BC3439"/>
    <w:rsid w:val="00BC63BB"/>
    <w:rsid w:val="00BC7F82"/>
    <w:rsid w:val="00BD1372"/>
    <w:rsid w:val="00BD2A17"/>
    <w:rsid w:val="00BD3B54"/>
    <w:rsid w:val="00BD6E35"/>
    <w:rsid w:val="00BD7699"/>
    <w:rsid w:val="00BE1998"/>
    <w:rsid w:val="00BE1FA9"/>
    <w:rsid w:val="00BE3BC5"/>
    <w:rsid w:val="00BE4EC3"/>
    <w:rsid w:val="00BF2092"/>
    <w:rsid w:val="00BF3995"/>
    <w:rsid w:val="00BF499A"/>
    <w:rsid w:val="00C00889"/>
    <w:rsid w:val="00C01ED8"/>
    <w:rsid w:val="00C04598"/>
    <w:rsid w:val="00C05C46"/>
    <w:rsid w:val="00C06499"/>
    <w:rsid w:val="00C10802"/>
    <w:rsid w:val="00C12FF0"/>
    <w:rsid w:val="00C13BA6"/>
    <w:rsid w:val="00C157EC"/>
    <w:rsid w:val="00C23DDA"/>
    <w:rsid w:val="00C23F7C"/>
    <w:rsid w:val="00C25386"/>
    <w:rsid w:val="00C25BC0"/>
    <w:rsid w:val="00C327C4"/>
    <w:rsid w:val="00C34924"/>
    <w:rsid w:val="00C35DA1"/>
    <w:rsid w:val="00C35E17"/>
    <w:rsid w:val="00C40626"/>
    <w:rsid w:val="00C43AED"/>
    <w:rsid w:val="00C47513"/>
    <w:rsid w:val="00C53AD1"/>
    <w:rsid w:val="00C54160"/>
    <w:rsid w:val="00C54CE4"/>
    <w:rsid w:val="00C56913"/>
    <w:rsid w:val="00C66B76"/>
    <w:rsid w:val="00C67499"/>
    <w:rsid w:val="00C71E2D"/>
    <w:rsid w:val="00C80B36"/>
    <w:rsid w:val="00C8399E"/>
    <w:rsid w:val="00C84152"/>
    <w:rsid w:val="00C849BE"/>
    <w:rsid w:val="00C8633E"/>
    <w:rsid w:val="00C86F4C"/>
    <w:rsid w:val="00C91934"/>
    <w:rsid w:val="00CA11CA"/>
    <w:rsid w:val="00CA1E08"/>
    <w:rsid w:val="00CA248F"/>
    <w:rsid w:val="00CA25CD"/>
    <w:rsid w:val="00CA5657"/>
    <w:rsid w:val="00CB1011"/>
    <w:rsid w:val="00CB1A49"/>
    <w:rsid w:val="00CB1ABF"/>
    <w:rsid w:val="00CB2378"/>
    <w:rsid w:val="00CB475F"/>
    <w:rsid w:val="00CB54B9"/>
    <w:rsid w:val="00CB5BBF"/>
    <w:rsid w:val="00CB5C47"/>
    <w:rsid w:val="00CB6151"/>
    <w:rsid w:val="00CC1DF1"/>
    <w:rsid w:val="00CC209D"/>
    <w:rsid w:val="00CC2C26"/>
    <w:rsid w:val="00CC4BCC"/>
    <w:rsid w:val="00CC50A5"/>
    <w:rsid w:val="00CC518A"/>
    <w:rsid w:val="00CC7695"/>
    <w:rsid w:val="00CD0B77"/>
    <w:rsid w:val="00CD1DEB"/>
    <w:rsid w:val="00CD1E1F"/>
    <w:rsid w:val="00CD2761"/>
    <w:rsid w:val="00CD385B"/>
    <w:rsid w:val="00CD3EE5"/>
    <w:rsid w:val="00CD4EE9"/>
    <w:rsid w:val="00CD6FE7"/>
    <w:rsid w:val="00CE0706"/>
    <w:rsid w:val="00CE4E84"/>
    <w:rsid w:val="00CE6412"/>
    <w:rsid w:val="00CE6C5B"/>
    <w:rsid w:val="00CF2A99"/>
    <w:rsid w:val="00CF6ADC"/>
    <w:rsid w:val="00D00715"/>
    <w:rsid w:val="00D04D6E"/>
    <w:rsid w:val="00D05749"/>
    <w:rsid w:val="00D05940"/>
    <w:rsid w:val="00D07B78"/>
    <w:rsid w:val="00D11679"/>
    <w:rsid w:val="00D12047"/>
    <w:rsid w:val="00D13C3F"/>
    <w:rsid w:val="00D13F6C"/>
    <w:rsid w:val="00D16CBB"/>
    <w:rsid w:val="00D20447"/>
    <w:rsid w:val="00D20658"/>
    <w:rsid w:val="00D23389"/>
    <w:rsid w:val="00D253D2"/>
    <w:rsid w:val="00D2669C"/>
    <w:rsid w:val="00D276F2"/>
    <w:rsid w:val="00D27DF8"/>
    <w:rsid w:val="00D343BC"/>
    <w:rsid w:val="00D34B5F"/>
    <w:rsid w:val="00D35F49"/>
    <w:rsid w:val="00D4377D"/>
    <w:rsid w:val="00D444C0"/>
    <w:rsid w:val="00D45722"/>
    <w:rsid w:val="00D45782"/>
    <w:rsid w:val="00D50611"/>
    <w:rsid w:val="00D5172B"/>
    <w:rsid w:val="00D56E6F"/>
    <w:rsid w:val="00D5773F"/>
    <w:rsid w:val="00D57B0E"/>
    <w:rsid w:val="00D62169"/>
    <w:rsid w:val="00D64FB9"/>
    <w:rsid w:val="00D6576F"/>
    <w:rsid w:val="00D716A7"/>
    <w:rsid w:val="00D735BC"/>
    <w:rsid w:val="00D7367D"/>
    <w:rsid w:val="00D739D7"/>
    <w:rsid w:val="00D73CE0"/>
    <w:rsid w:val="00D74EF2"/>
    <w:rsid w:val="00D76FE8"/>
    <w:rsid w:val="00D80A66"/>
    <w:rsid w:val="00D83B26"/>
    <w:rsid w:val="00D85176"/>
    <w:rsid w:val="00D85CF2"/>
    <w:rsid w:val="00D872BD"/>
    <w:rsid w:val="00D9697B"/>
    <w:rsid w:val="00DA3851"/>
    <w:rsid w:val="00DA4B04"/>
    <w:rsid w:val="00DA7CAE"/>
    <w:rsid w:val="00DB11BD"/>
    <w:rsid w:val="00DB35D4"/>
    <w:rsid w:val="00DB4B23"/>
    <w:rsid w:val="00DB5767"/>
    <w:rsid w:val="00DB652D"/>
    <w:rsid w:val="00DB6ACD"/>
    <w:rsid w:val="00DC02DE"/>
    <w:rsid w:val="00DC5BB8"/>
    <w:rsid w:val="00DD55B4"/>
    <w:rsid w:val="00DD5624"/>
    <w:rsid w:val="00DD5A51"/>
    <w:rsid w:val="00DD7533"/>
    <w:rsid w:val="00DD7728"/>
    <w:rsid w:val="00DD7B9E"/>
    <w:rsid w:val="00DD7F81"/>
    <w:rsid w:val="00DE68AE"/>
    <w:rsid w:val="00DE6A33"/>
    <w:rsid w:val="00DF69A5"/>
    <w:rsid w:val="00DF6AD0"/>
    <w:rsid w:val="00E14E67"/>
    <w:rsid w:val="00E17038"/>
    <w:rsid w:val="00E22478"/>
    <w:rsid w:val="00E22860"/>
    <w:rsid w:val="00E22B56"/>
    <w:rsid w:val="00E23F1B"/>
    <w:rsid w:val="00E2410E"/>
    <w:rsid w:val="00E25514"/>
    <w:rsid w:val="00E30D92"/>
    <w:rsid w:val="00E313DC"/>
    <w:rsid w:val="00E342C0"/>
    <w:rsid w:val="00E351C0"/>
    <w:rsid w:val="00E3680F"/>
    <w:rsid w:val="00E373DB"/>
    <w:rsid w:val="00E403DC"/>
    <w:rsid w:val="00E43E40"/>
    <w:rsid w:val="00E46E18"/>
    <w:rsid w:val="00E51217"/>
    <w:rsid w:val="00E53FE2"/>
    <w:rsid w:val="00E540D4"/>
    <w:rsid w:val="00E54D60"/>
    <w:rsid w:val="00E55AB7"/>
    <w:rsid w:val="00E577A0"/>
    <w:rsid w:val="00E57E9E"/>
    <w:rsid w:val="00E57F16"/>
    <w:rsid w:val="00E609ED"/>
    <w:rsid w:val="00E6298E"/>
    <w:rsid w:val="00E6399B"/>
    <w:rsid w:val="00E64A56"/>
    <w:rsid w:val="00E64AC9"/>
    <w:rsid w:val="00E67B8C"/>
    <w:rsid w:val="00E73210"/>
    <w:rsid w:val="00E74401"/>
    <w:rsid w:val="00E7664D"/>
    <w:rsid w:val="00E771FE"/>
    <w:rsid w:val="00E7797A"/>
    <w:rsid w:val="00E81180"/>
    <w:rsid w:val="00E8264C"/>
    <w:rsid w:val="00E918A2"/>
    <w:rsid w:val="00E924F0"/>
    <w:rsid w:val="00E93926"/>
    <w:rsid w:val="00E93BE5"/>
    <w:rsid w:val="00E95268"/>
    <w:rsid w:val="00E9637E"/>
    <w:rsid w:val="00E972BE"/>
    <w:rsid w:val="00EA07C4"/>
    <w:rsid w:val="00EA08BB"/>
    <w:rsid w:val="00EA465C"/>
    <w:rsid w:val="00EA4835"/>
    <w:rsid w:val="00EA5007"/>
    <w:rsid w:val="00EA541B"/>
    <w:rsid w:val="00EA558E"/>
    <w:rsid w:val="00EA5D6C"/>
    <w:rsid w:val="00EA6064"/>
    <w:rsid w:val="00EA72D4"/>
    <w:rsid w:val="00EB2747"/>
    <w:rsid w:val="00EB2B1B"/>
    <w:rsid w:val="00EB3F87"/>
    <w:rsid w:val="00EB4800"/>
    <w:rsid w:val="00EB77AC"/>
    <w:rsid w:val="00EC0797"/>
    <w:rsid w:val="00EC0B9C"/>
    <w:rsid w:val="00EC11BE"/>
    <w:rsid w:val="00EC26BD"/>
    <w:rsid w:val="00EC460C"/>
    <w:rsid w:val="00EC6E6F"/>
    <w:rsid w:val="00ED322A"/>
    <w:rsid w:val="00ED3CCC"/>
    <w:rsid w:val="00ED7449"/>
    <w:rsid w:val="00EE3F74"/>
    <w:rsid w:val="00EE748C"/>
    <w:rsid w:val="00EE7E17"/>
    <w:rsid w:val="00EF3EDA"/>
    <w:rsid w:val="00EF45E5"/>
    <w:rsid w:val="00F001A2"/>
    <w:rsid w:val="00F00867"/>
    <w:rsid w:val="00F03373"/>
    <w:rsid w:val="00F04604"/>
    <w:rsid w:val="00F072BC"/>
    <w:rsid w:val="00F1503D"/>
    <w:rsid w:val="00F16F33"/>
    <w:rsid w:val="00F200A8"/>
    <w:rsid w:val="00F213BB"/>
    <w:rsid w:val="00F245BA"/>
    <w:rsid w:val="00F25E22"/>
    <w:rsid w:val="00F31F4B"/>
    <w:rsid w:val="00F323A9"/>
    <w:rsid w:val="00F4286A"/>
    <w:rsid w:val="00F42D1D"/>
    <w:rsid w:val="00F43C33"/>
    <w:rsid w:val="00F43FF3"/>
    <w:rsid w:val="00F44D95"/>
    <w:rsid w:val="00F45135"/>
    <w:rsid w:val="00F462C7"/>
    <w:rsid w:val="00F466EB"/>
    <w:rsid w:val="00F5209B"/>
    <w:rsid w:val="00F53AF0"/>
    <w:rsid w:val="00F614F9"/>
    <w:rsid w:val="00F62AFA"/>
    <w:rsid w:val="00F67D13"/>
    <w:rsid w:val="00F71E87"/>
    <w:rsid w:val="00F73044"/>
    <w:rsid w:val="00F74DE1"/>
    <w:rsid w:val="00F759E2"/>
    <w:rsid w:val="00F849E6"/>
    <w:rsid w:val="00F84C03"/>
    <w:rsid w:val="00F84C98"/>
    <w:rsid w:val="00F86A1B"/>
    <w:rsid w:val="00F86B95"/>
    <w:rsid w:val="00F86C1B"/>
    <w:rsid w:val="00F90494"/>
    <w:rsid w:val="00F91256"/>
    <w:rsid w:val="00F924A1"/>
    <w:rsid w:val="00F93CE2"/>
    <w:rsid w:val="00F97A1B"/>
    <w:rsid w:val="00FA355F"/>
    <w:rsid w:val="00FB312E"/>
    <w:rsid w:val="00FB523A"/>
    <w:rsid w:val="00FB5416"/>
    <w:rsid w:val="00FC57EB"/>
    <w:rsid w:val="00FC7CA0"/>
    <w:rsid w:val="00FD06E8"/>
    <w:rsid w:val="00FD2113"/>
    <w:rsid w:val="00FD463C"/>
    <w:rsid w:val="00FE5837"/>
    <w:rsid w:val="00FE5B39"/>
    <w:rsid w:val="00FE7C98"/>
    <w:rsid w:val="00FE7D98"/>
    <w:rsid w:val="00FE7E0D"/>
    <w:rsid w:val="00FF2785"/>
    <w:rsid w:val="00FF3790"/>
    <w:rsid w:val="00FF6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14:docId w14:val="5C6AB1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21" w:qFormat="1"/>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BTBodyText"/>
    <w:link w:val="Heading1Char"/>
    <w:uiPriority w:val="9"/>
    <w:qFormat/>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2"/>
    <w:unhideWhenUsed/>
    <w:qFormat/>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2"/>
    <w:unhideWhenUsed/>
    <w:qFormat/>
    <w:pPr>
      <w:keepNext/>
      <w:keepLines/>
      <w:outlineLvl w:val="2"/>
    </w:pPr>
    <w:rPr>
      <w:rFonts w:eastAsiaTheme="majorEastAsia" w:cstheme="majorBidi"/>
      <w:b/>
    </w:rPr>
  </w:style>
  <w:style w:type="paragraph" w:styleId="Heading4">
    <w:name w:val="heading 4"/>
    <w:basedOn w:val="Normal"/>
    <w:next w:val="BTBodyText"/>
    <w:link w:val="Heading4Char"/>
    <w:uiPriority w:val="2"/>
    <w:unhideWhenUsed/>
    <w:qFormat/>
    <w:pPr>
      <w:keepNext/>
      <w:keepLines/>
      <w:outlineLvl w:val="3"/>
    </w:pPr>
    <w:rPr>
      <w:rFonts w:eastAsiaTheme="majorEastAsia" w:cstheme="majorBidi"/>
      <w:iCs/>
      <w:u w:val="single"/>
    </w:rPr>
  </w:style>
  <w:style w:type="paragraph" w:styleId="Heading5">
    <w:name w:val="heading 5"/>
    <w:basedOn w:val="Normal"/>
    <w:next w:val="BTBodyText"/>
    <w:link w:val="Heading5Char"/>
    <w:uiPriority w:val="2"/>
    <w:unhideWhenUsed/>
    <w:qFormat/>
    <w:pPr>
      <w:keepNext/>
      <w:keepLines/>
      <w:outlineLvl w:val="4"/>
    </w:pPr>
    <w:rPr>
      <w:rFonts w:eastAsiaTheme="majorEastAsia" w:cstheme="majorBidi"/>
      <w:i/>
    </w:rPr>
  </w:style>
  <w:style w:type="paragraph" w:styleId="Heading6">
    <w:name w:val="heading 6"/>
    <w:basedOn w:val="Normal"/>
    <w:next w:val="BTBodyText"/>
    <w:link w:val="Heading6Char"/>
    <w:uiPriority w:val="2"/>
    <w:unhideWhenUsed/>
    <w:qFormat/>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qFormat/>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qFormat/>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qFormat/>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TBodyText">
    <w:name w:val="[BT] Body Text"/>
    <w:basedOn w:val="Normal"/>
    <w:link w:val="BTBodyTextChar"/>
    <w:uiPriority w:val="2"/>
    <w:qFormat/>
  </w:style>
  <w:style w:type="paragraph" w:customStyle="1" w:styleId="BTIBodyTextIndented">
    <w:name w:val="[BTI] Body Text Indented"/>
    <w:basedOn w:val="BTBodyText"/>
    <w:link w:val="BTIBodyTextIndentedChar"/>
    <w:uiPriority w:val="2"/>
    <w:qFormat/>
    <w:pPr>
      <w:ind w:left="851"/>
    </w:pPr>
  </w:style>
  <w:style w:type="character" w:customStyle="1" w:styleId="BTBodyTextChar">
    <w:name w:val="[BT] Body Text Char"/>
    <w:basedOn w:val="DefaultParagraphFont"/>
    <w:link w:val="BTBodyText"/>
    <w:uiPriority w:val="2"/>
  </w:style>
  <w:style w:type="paragraph" w:customStyle="1" w:styleId="BTIIBodyTextTwiceIndented">
    <w:name w:val="[BTII] Body Text Twice Indented"/>
    <w:basedOn w:val="BTBodyText"/>
    <w:link w:val="BTIIBodyTextTwiceIndentedChar"/>
    <w:uiPriority w:val="2"/>
    <w:qFormat/>
    <w:pPr>
      <w:ind w:left="1702"/>
    </w:pPr>
  </w:style>
  <w:style w:type="character" w:customStyle="1" w:styleId="BTIBodyTextIndentedChar">
    <w:name w:val="[BTI] Body Text Indented Char"/>
    <w:basedOn w:val="BTBodyTextChar"/>
    <w:link w:val="BTIBodyTextIndented"/>
    <w:uiPriority w:val="2"/>
  </w:style>
  <w:style w:type="paragraph" w:styleId="ListParagraph">
    <w:name w:val="List Paragraph"/>
    <w:aliases w:val="List Paragraph1,Recommendation"/>
    <w:basedOn w:val="Normal"/>
    <w:link w:val="ListParagraphChar"/>
    <w:uiPriority w:val="34"/>
    <w:qFormat/>
    <w:pPr>
      <w:ind w:left="851"/>
    </w:pPr>
  </w:style>
  <w:style w:type="character" w:customStyle="1" w:styleId="BTIIBodyTextTwiceIndentedChar">
    <w:name w:val="[BTII] Body Text Twice Indented Char"/>
    <w:basedOn w:val="BTBodyTextChar"/>
    <w:link w:val="BTIIBodyTextTwiceIndented"/>
    <w:uiPriority w:val="2"/>
  </w:style>
  <w:style w:type="paragraph" w:styleId="NoSpacing">
    <w:name w:val="No Spacing"/>
    <w:link w:val="NoSpacingChar"/>
    <w:uiPriority w:val="1"/>
    <w:qFormat/>
    <w:pPr>
      <w:spacing w:after="0" w:line="240" w:lineRule="auto"/>
    </w:pPr>
  </w:style>
  <w:style w:type="paragraph" w:customStyle="1" w:styleId="BTNSBodyTextNoSpacing">
    <w:name w:val="[BTNS] Body Text No Spacing"/>
    <w:basedOn w:val="NoSpacing"/>
    <w:link w:val="BTNSBodyTextNoSpacingChar"/>
    <w:uiPriority w:val="2"/>
    <w:qFormat/>
  </w:style>
  <w:style w:type="paragraph" w:customStyle="1" w:styleId="BTNSSBodyTextNoSpacingSmall">
    <w:name w:val="[BTNSS] Body Text No Spacing Small"/>
    <w:basedOn w:val="BTNSBodyTextNoSpacing"/>
    <w:link w:val="BTNSSBodyTextNoSpacingSmallChar"/>
    <w:uiPriority w:val="2"/>
    <w:rPr>
      <w:sz w:val="8"/>
      <w:szCs w:val="8"/>
    </w:rPr>
  </w:style>
  <w:style w:type="character" w:customStyle="1" w:styleId="NoSpacingChar">
    <w:name w:val="No Spacing Char"/>
    <w:basedOn w:val="DefaultParagraphFont"/>
    <w:link w:val="NoSpacing"/>
    <w:uiPriority w:val="1"/>
  </w:style>
  <w:style w:type="character" w:customStyle="1" w:styleId="BTNSBodyTextNoSpacingChar">
    <w:name w:val="[BTNS] Body Text No Spacing Char"/>
    <w:basedOn w:val="NoSpacingChar"/>
    <w:link w:val="BTNSBodyTextNoSpacing"/>
    <w:uiPriority w:val="2"/>
  </w:style>
  <w:style w:type="character" w:customStyle="1" w:styleId="BTNSSBodyTextNoSpacingSmallChar">
    <w:name w:val="[BTNSS] Body Text No Spacing Small Char"/>
    <w:basedOn w:val="BTNSBodyTextNoSpacingChar"/>
    <w:link w:val="BTNSSBodyTextNoSpacingSmall"/>
    <w:uiPriority w:val="2"/>
    <w:rPr>
      <w:sz w:val="8"/>
      <w:szCs w:val="8"/>
    </w:rPr>
  </w:style>
  <w:style w:type="paragraph" w:customStyle="1" w:styleId="P1-N1Paragraph1-Number1">
    <w:name w:val="[P1-N1] Paragraph 1 - Number 1"/>
    <w:basedOn w:val="BTBodyText"/>
    <w:link w:val="P1-N1Paragraph1-Number1Char"/>
    <w:uiPriority w:val="6"/>
    <w:qFormat/>
    <w:pPr>
      <w:numPr>
        <w:numId w:val="1"/>
      </w:numPr>
    </w:pPr>
  </w:style>
  <w:style w:type="paragraph" w:customStyle="1" w:styleId="P2-B1Paragraph2-Bullet1">
    <w:name w:val="[P2-B1] Paragraph 2 - Bullet 1"/>
    <w:basedOn w:val="BTBodyText"/>
    <w:link w:val="P2-B1Paragraph2-Bullet1Char"/>
    <w:uiPriority w:val="6"/>
    <w:qFormat/>
    <w:rsid w:val="00C35E17"/>
    <w:pPr>
      <w:numPr>
        <w:ilvl w:val="1"/>
        <w:numId w:val="1"/>
      </w:numPr>
      <w:spacing w:after="120"/>
    </w:pPr>
    <w:rPr>
      <w:rFonts w:asciiTheme="minorHAnsi" w:hAnsiTheme="minorHAnsi" w:cstheme="minorHAnsi"/>
    </w:rPr>
  </w:style>
  <w:style w:type="character" w:customStyle="1" w:styleId="P1-N1Paragraph1-Number1Char">
    <w:name w:val="[P1-N1] Paragraph 1 - Number 1 Char"/>
    <w:basedOn w:val="BTBodyTextChar"/>
    <w:link w:val="P1-N1Paragraph1-Number1"/>
    <w:uiPriority w:val="6"/>
  </w:style>
  <w:style w:type="paragraph" w:customStyle="1" w:styleId="P3-B2Paragraph3-Bullet2">
    <w:name w:val="[P3-B2] Paragraph 3 - Bullet 2"/>
    <w:basedOn w:val="BTBodyText"/>
    <w:link w:val="P3-B2Paragraph3-Bullet2Char"/>
    <w:uiPriority w:val="6"/>
    <w:qFormat/>
    <w:pPr>
      <w:numPr>
        <w:ilvl w:val="2"/>
        <w:numId w:val="1"/>
      </w:numPr>
      <w:spacing w:after="120"/>
    </w:pPr>
  </w:style>
  <w:style w:type="character" w:customStyle="1" w:styleId="P2-B1Paragraph2-Bullet1Char">
    <w:name w:val="[P2-B1] Paragraph 2 - Bullet 1 Char"/>
    <w:basedOn w:val="BTBodyTextChar"/>
    <w:link w:val="P2-B1Paragraph2-Bullet1"/>
    <w:uiPriority w:val="6"/>
    <w:rsid w:val="00C35E17"/>
    <w:rPr>
      <w:rFonts w:asciiTheme="minorHAnsi" w:hAnsiTheme="minorHAnsi" w:cstheme="minorHAnsi"/>
    </w:rPr>
  </w:style>
  <w:style w:type="paragraph" w:customStyle="1" w:styleId="P4-B3Paragraph4-Bullet3">
    <w:name w:val="[P4-B3] Paragraph 4 - Bullet 3"/>
    <w:basedOn w:val="BTBodyText"/>
    <w:link w:val="P4-B3Paragraph4-Bullet3Char"/>
    <w:uiPriority w:val="6"/>
    <w:qFormat/>
    <w:pPr>
      <w:numPr>
        <w:ilvl w:val="3"/>
        <w:numId w:val="1"/>
      </w:numPr>
      <w:tabs>
        <w:tab w:val="clear" w:pos="3402"/>
        <w:tab w:val="num" w:pos="3544"/>
      </w:tabs>
      <w:spacing w:after="120"/>
      <w:ind w:left="3403" w:hanging="851"/>
    </w:pPr>
  </w:style>
  <w:style w:type="character" w:customStyle="1" w:styleId="P3-B2Paragraph3-Bullet2Char">
    <w:name w:val="[P3-B2] Paragraph 3 - Bullet 2 Char"/>
    <w:basedOn w:val="BTBodyTextChar"/>
    <w:link w:val="P3-B2Paragraph3-Bullet2"/>
    <w:uiPriority w:val="6"/>
  </w:style>
  <w:style w:type="paragraph" w:customStyle="1" w:styleId="P5-B4Paragraph5-Bullet4">
    <w:name w:val="[P5-B4] Paragraph 5 - Bullet 4"/>
    <w:basedOn w:val="BTBodyText"/>
    <w:link w:val="P5-B4Paragraph5-Bullet4Char"/>
    <w:uiPriority w:val="6"/>
    <w:qFormat/>
    <w:pPr>
      <w:numPr>
        <w:ilvl w:val="4"/>
        <w:numId w:val="1"/>
      </w:numPr>
      <w:tabs>
        <w:tab w:val="clear" w:pos="4253"/>
        <w:tab w:val="num" w:pos="4395"/>
      </w:tabs>
      <w:spacing w:after="120"/>
      <w:ind w:left="4395"/>
    </w:pPr>
  </w:style>
  <w:style w:type="character" w:customStyle="1" w:styleId="P4-B3Paragraph4-Bullet3Char">
    <w:name w:val="[P4-B3] Paragraph 4 - Bullet 3 Char"/>
    <w:basedOn w:val="BTBodyTextChar"/>
    <w:link w:val="P4-B3Paragraph4-Bullet3"/>
    <w:uiPriority w:val="6"/>
  </w:style>
  <w:style w:type="paragraph" w:customStyle="1" w:styleId="P6-B5Paragraph6-Bullet5">
    <w:name w:val="[P6-B5] Paragraph 6 - Bullet 5"/>
    <w:basedOn w:val="BTBodyText"/>
    <w:link w:val="P6-B5Paragraph6-Bullet5Char"/>
    <w:uiPriority w:val="6"/>
    <w:qFormat/>
    <w:pPr>
      <w:numPr>
        <w:ilvl w:val="5"/>
        <w:numId w:val="1"/>
      </w:numPr>
      <w:tabs>
        <w:tab w:val="clear" w:pos="5103"/>
        <w:tab w:val="num" w:pos="5245"/>
      </w:tabs>
      <w:spacing w:after="120"/>
      <w:ind w:left="5104" w:hanging="851"/>
    </w:pPr>
  </w:style>
  <w:style w:type="character" w:customStyle="1" w:styleId="P5-B4Paragraph5-Bullet4Char">
    <w:name w:val="[P5-B4] Paragraph 5 - Bullet 4 Char"/>
    <w:basedOn w:val="BTBodyTextChar"/>
    <w:link w:val="P5-B4Paragraph5-Bullet4"/>
    <w:uiPriority w:val="6"/>
  </w:style>
  <w:style w:type="paragraph" w:customStyle="1" w:styleId="P7-B6Paragraph7-Bullet6">
    <w:name w:val="[P7-B6] Paragraph 7 - Bullet 6"/>
    <w:basedOn w:val="BTBodyText"/>
    <w:link w:val="P7-B6Paragraph7-Bullet6Char"/>
    <w:uiPriority w:val="6"/>
    <w:qFormat/>
    <w:pPr>
      <w:numPr>
        <w:ilvl w:val="6"/>
        <w:numId w:val="1"/>
      </w:numPr>
      <w:tabs>
        <w:tab w:val="clear" w:pos="5954"/>
        <w:tab w:val="num" w:pos="6096"/>
      </w:tabs>
      <w:spacing w:after="120"/>
      <w:ind w:left="6096"/>
    </w:pPr>
  </w:style>
  <w:style w:type="character" w:customStyle="1" w:styleId="P6-B5Paragraph6-Bullet5Char">
    <w:name w:val="[P6-B5] Paragraph 6 - Bullet 5 Char"/>
    <w:basedOn w:val="BTBodyTextChar"/>
    <w:link w:val="P6-B5Paragraph6-Bullet5"/>
    <w:uiPriority w:val="6"/>
  </w:style>
  <w:style w:type="paragraph" w:customStyle="1" w:styleId="P8-B7Paragraph8-Bullet7">
    <w:name w:val="[P8-B7] Paragraph 8 - Bullet 7"/>
    <w:basedOn w:val="BTBodyText"/>
    <w:link w:val="P8-B7Paragraph8-Bullet7Char"/>
    <w:uiPriority w:val="6"/>
    <w:qFormat/>
    <w:pPr>
      <w:numPr>
        <w:ilvl w:val="7"/>
        <w:numId w:val="1"/>
      </w:numPr>
      <w:tabs>
        <w:tab w:val="clear" w:pos="6804"/>
        <w:tab w:val="num" w:pos="6946"/>
      </w:tabs>
      <w:spacing w:after="120"/>
      <w:ind w:left="6805" w:hanging="851"/>
    </w:pPr>
  </w:style>
  <w:style w:type="character" w:customStyle="1" w:styleId="P7-B6Paragraph7-Bullet6Char">
    <w:name w:val="[P7-B6] Paragraph 7 - Bullet 6 Char"/>
    <w:basedOn w:val="BTBodyTextChar"/>
    <w:link w:val="P7-B6Paragraph7-Bullet6"/>
    <w:uiPriority w:val="6"/>
  </w:style>
  <w:style w:type="paragraph" w:customStyle="1" w:styleId="P9-B8Paragraph9-Bullet8">
    <w:name w:val="[P9-B8] Paragraph 9 - Bullet 8"/>
    <w:basedOn w:val="BTBodyText"/>
    <w:link w:val="P9-B8Paragraph9-Bullet8Char"/>
    <w:uiPriority w:val="6"/>
    <w:qFormat/>
    <w:pPr>
      <w:numPr>
        <w:ilvl w:val="8"/>
        <w:numId w:val="1"/>
      </w:numPr>
      <w:tabs>
        <w:tab w:val="clear" w:pos="7655"/>
        <w:tab w:val="num" w:pos="7797"/>
      </w:tabs>
      <w:spacing w:after="120"/>
      <w:ind w:left="7797"/>
    </w:pPr>
  </w:style>
  <w:style w:type="character" w:customStyle="1" w:styleId="P8-B7Paragraph8-Bullet7Char">
    <w:name w:val="[P8-B7] Paragraph 8 - Bullet 7 Char"/>
    <w:basedOn w:val="BTBodyTextChar"/>
    <w:link w:val="P8-B7Paragraph8-Bullet7"/>
    <w:uiPriority w:val="6"/>
  </w:style>
  <w:style w:type="paragraph" w:customStyle="1" w:styleId="QQuotation">
    <w:name w:val="[Q] Quotation"/>
    <w:basedOn w:val="BTIBodyTextIndented"/>
    <w:next w:val="P1-N1Paragraph1-Number1"/>
    <w:link w:val="QQuotationChar"/>
    <w:uiPriority w:val="8"/>
    <w:qFormat/>
    <w:pPr>
      <w:spacing w:after="240" w:line="240" w:lineRule="auto"/>
    </w:pPr>
    <w:rPr>
      <w:sz w:val="22"/>
    </w:rPr>
  </w:style>
  <w:style w:type="character" w:customStyle="1" w:styleId="P9-B8Paragraph9-Bullet8Char">
    <w:name w:val="[P9-B8] Paragraph 9 - Bullet 8 Char"/>
    <w:basedOn w:val="BTBodyTextChar"/>
    <w:link w:val="P9-B8Paragraph9-Bullet8"/>
    <w:uiPriority w:val="6"/>
  </w:style>
  <w:style w:type="character" w:customStyle="1" w:styleId="Heading1Char">
    <w:name w:val="Heading 1 Char"/>
    <w:basedOn w:val="DefaultParagraphFont"/>
    <w:link w:val="Heading1"/>
    <w:uiPriority w:val="9"/>
    <w:rPr>
      <w:rFonts w:eastAsiaTheme="majorEastAsia" w:cstheme="majorBidi"/>
      <w:b/>
      <w:caps/>
      <w:sz w:val="28"/>
      <w:szCs w:val="32"/>
    </w:rPr>
  </w:style>
  <w:style w:type="character" w:customStyle="1" w:styleId="QQuotationChar">
    <w:name w:val="[Q] Quotation Char"/>
    <w:basedOn w:val="BTIBodyTextIndentedChar"/>
    <w:link w:val="QQuotation"/>
    <w:uiPriority w:val="8"/>
    <w:rPr>
      <w:sz w:val="22"/>
    </w:rPr>
  </w:style>
  <w:style w:type="character" w:customStyle="1" w:styleId="Heading2Char">
    <w:name w:val="Heading 2 Char"/>
    <w:basedOn w:val="DefaultParagraphFont"/>
    <w:link w:val="Heading2"/>
    <w:uiPriority w:val="2"/>
    <w:rPr>
      <w:rFonts w:eastAsiaTheme="majorEastAsia" w:cstheme="majorBidi"/>
      <w:b/>
      <w:smallCaps/>
      <w:sz w:val="28"/>
      <w:szCs w:val="26"/>
    </w:rPr>
  </w:style>
  <w:style w:type="character" w:customStyle="1" w:styleId="Heading3Char">
    <w:name w:val="Heading 3 Char"/>
    <w:basedOn w:val="DefaultParagraphFont"/>
    <w:link w:val="Heading3"/>
    <w:uiPriority w:val="2"/>
    <w:rPr>
      <w:rFonts w:eastAsiaTheme="majorEastAsia" w:cstheme="majorBidi"/>
      <w:b/>
    </w:rPr>
  </w:style>
  <w:style w:type="character" w:customStyle="1" w:styleId="Heading4Char">
    <w:name w:val="Heading 4 Char"/>
    <w:basedOn w:val="DefaultParagraphFont"/>
    <w:link w:val="Heading4"/>
    <w:uiPriority w:val="2"/>
    <w:rPr>
      <w:rFonts w:eastAsiaTheme="majorEastAsia" w:cstheme="majorBidi"/>
      <w:iCs/>
      <w:u w:val="single"/>
    </w:rPr>
  </w:style>
  <w:style w:type="character" w:customStyle="1" w:styleId="Heading5Char">
    <w:name w:val="Heading 5 Char"/>
    <w:basedOn w:val="DefaultParagraphFont"/>
    <w:link w:val="Heading5"/>
    <w:uiPriority w:val="2"/>
    <w:rPr>
      <w:rFonts w:eastAsiaTheme="majorEastAsia" w:cstheme="majorBidi"/>
      <w:i/>
    </w:rPr>
  </w:style>
  <w:style w:type="character" w:customStyle="1" w:styleId="Heading6Char">
    <w:name w:val="Heading 6 Char"/>
    <w:basedOn w:val="DefaultParagraphFont"/>
    <w:link w:val="Heading6"/>
    <w:uiPriority w:val="2"/>
    <w:rPr>
      <w:rFonts w:eastAsiaTheme="majorEastAsia" w:cstheme="majorBidi"/>
      <w:u w:val="single"/>
    </w:rPr>
  </w:style>
  <w:style w:type="character" w:customStyle="1" w:styleId="Heading7Char">
    <w:name w:val="Heading 7 Char"/>
    <w:basedOn w:val="DefaultParagraphFont"/>
    <w:link w:val="Heading7"/>
    <w:uiPriority w:val="33"/>
    <w:rPr>
      <w:rFonts w:eastAsiaTheme="majorEastAsia" w:cstheme="majorBidi"/>
      <w:i/>
      <w:iCs/>
    </w:rPr>
  </w:style>
  <w:style w:type="character" w:customStyle="1" w:styleId="Heading8Char">
    <w:name w:val="Heading 8 Char"/>
    <w:basedOn w:val="DefaultParagraphFont"/>
    <w:link w:val="Heading8"/>
    <w:uiPriority w:val="33"/>
    <w:rPr>
      <w:rFonts w:eastAsiaTheme="majorEastAsia" w:cstheme="majorBidi"/>
      <w:szCs w:val="21"/>
      <w:u w:val="single"/>
    </w:rPr>
  </w:style>
  <w:style w:type="character" w:customStyle="1" w:styleId="Heading9Char">
    <w:name w:val="Heading 9 Char"/>
    <w:basedOn w:val="DefaultParagraphFont"/>
    <w:link w:val="Heading9"/>
    <w:uiPriority w:val="33"/>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pPr>
      <w:numPr>
        <w:numId w:val="13"/>
      </w:numPr>
      <w:spacing w:line="240" w:lineRule="auto"/>
    </w:pPr>
  </w:style>
  <w:style w:type="paragraph" w:customStyle="1" w:styleId="HL2HeadingLevel2">
    <w:name w:val="[HL2] Heading Level 2"/>
    <w:basedOn w:val="Heading2"/>
    <w:next w:val="P1-N1Paragraph1-Number1"/>
    <w:link w:val="HL2HeadingLevel2Char"/>
    <w:autoRedefine/>
    <w:uiPriority w:val="4"/>
    <w:qFormat/>
    <w:rsid w:val="0029198F"/>
    <w:pPr>
      <w:numPr>
        <w:ilvl w:val="1"/>
        <w:numId w:val="2"/>
      </w:numPr>
      <w:spacing w:after="384" w:line="240" w:lineRule="auto"/>
      <w:jc w:val="left"/>
    </w:pPr>
    <w:rPr>
      <w:rFonts w:eastAsia="Times New Roman"/>
    </w:rPr>
  </w:style>
  <w:style w:type="character" w:customStyle="1" w:styleId="HL1HeadingLevel1Char">
    <w:name w:val="[HL1] Heading Level 1 Char"/>
    <w:basedOn w:val="BTBodyTextChar"/>
    <w:link w:val="HL1HeadingLevel1"/>
    <w:uiPriority w:val="4"/>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pPr>
      <w:numPr>
        <w:ilvl w:val="2"/>
        <w:numId w:val="13"/>
      </w:numPr>
      <w:tabs>
        <w:tab w:val="clear" w:pos="3262"/>
        <w:tab w:val="num" w:pos="2553"/>
      </w:tabs>
      <w:spacing w:line="240" w:lineRule="auto"/>
      <w:ind w:left="2553"/>
    </w:pPr>
  </w:style>
  <w:style w:type="character" w:customStyle="1" w:styleId="HL2HeadingLevel2Char">
    <w:name w:val="[HL2] Heading Level 2 Char"/>
    <w:basedOn w:val="BTBodyTextChar"/>
    <w:link w:val="HL2HeadingLevel2"/>
    <w:uiPriority w:val="4"/>
    <w:rsid w:val="0029198F"/>
    <w:rPr>
      <w:rFonts w:eastAsia="Times New Roman" w:cstheme="majorBidi"/>
      <w:b/>
      <w:smallCaps/>
      <w:sz w:val="28"/>
      <w:szCs w:val="26"/>
    </w:rPr>
  </w:style>
  <w:style w:type="paragraph" w:customStyle="1" w:styleId="HL4HeadingLevel4">
    <w:name w:val="[HL4] Heading Level 4"/>
    <w:basedOn w:val="Heading4"/>
    <w:next w:val="P1-N1Paragraph1-Number1"/>
    <w:link w:val="HL4HeadingLevel4Char"/>
    <w:uiPriority w:val="4"/>
    <w:qFormat/>
    <w:pPr>
      <w:numPr>
        <w:ilvl w:val="3"/>
        <w:numId w:val="13"/>
      </w:numPr>
    </w:pPr>
  </w:style>
  <w:style w:type="character" w:customStyle="1" w:styleId="HL3HeadingLevel3Char">
    <w:name w:val="[HL3] Heading Level 3 Char"/>
    <w:basedOn w:val="BTBodyTextChar"/>
    <w:link w:val="HL3HeadingLevel3"/>
    <w:uiPriority w:val="4"/>
    <w:rPr>
      <w:rFonts w:eastAsiaTheme="majorEastAsia" w:cstheme="majorBidi"/>
      <w:b/>
    </w:rPr>
  </w:style>
  <w:style w:type="paragraph" w:customStyle="1" w:styleId="HL5HeadingLevel5">
    <w:name w:val="[HL5] Heading Level 5"/>
    <w:basedOn w:val="Heading5"/>
    <w:next w:val="P1-N1Paragraph1-Number1"/>
    <w:link w:val="HL5HeadingLevel5Char"/>
    <w:uiPriority w:val="4"/>
    <w:qFormat/>
    <w:pPr>
      <w:numPr>
        <w:ilvl w:val="4"/>
        <w:numId w:val="13"/>
      </w:numPr>
    </w:pPr>
  </w:style>
  <w:style w:type="character" w:customStyle="1" w:styleId="HL4HeadingLevel4Char">
    <w:name w:val="[HL4] Heading Level 4 Char"/>
    <w:basedOn w:val="BTBodyTextChar"/>
    <w:link w:val="HL4HeadingLevel4"/>
    <w:uiPriority w:val="4"/>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pPr>
      <w:numPr>
        <w:ilvl w:val="5"/>
        <w:numId w:val="13"/>
      </w:numPr>
      <w:tabs>
        <w:tab w:val="clear" w:pos="5106"/>
        <w:tab w:val="num" w:pos="360"/>
        <w:tab w:val="num" w:pos="5103"/>
      </w:tabs>
      <w:ind w:left="5103" w:hanging="848"/>
    </w:pPr>
  </w:style>
  <w:style w:type="character" w:customStyle="1" w:styleId="HL5HeadingLevel5Char">
    <w:name w:val="[HL5] Heading Level 5 Char"/>
    <w:basedOn w:val="BTBodyTextChar"/>
    <w:link w:val="HL5HeadingLevel5"/>
    <w:uiPriority w:val="4"/>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pPr>
      <w:numPr>
        <w:ilvl w:val="6"/>
        <w:numId w:val="13"/>
      </w:numPr>
      <w:tabs>
        <w:tab w:val="clear" w:pos="5957"/>
        <w:tab w:val="num" w:pos="360"/>
        <w:tab w:val="num" w:pos="5954"/>
      </w:tabs>
      <w:ind w:left="5954" w:firstLine="0"/>
    </w:pPr>
  </w:style>
  <w:style w:type="character" w:customStyle="1" w:styleId="HL6HeadingLevel6Char">
    <w:name w:val="[HL6] Heading Level 6 Char"/>
    <w:basedOn w:val="BTBodyTextChar"/>
    <w:link w:val="HL6HeadingLevel6"/>
    <w:uiPriority w:val="4"/>
    <w:semiHidden/>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pPr>
      <w:numPr>
        <w:ilvl w:val="7"/>
        <w:numId w:val="13"/>
      </w:numPr>
      <w:tabs>
        <w:tab w:val="clear" w:pos="6808"/>
        <w:tab w:val="num" w:pos="360"/>
        <w:tab w:val="num" w:pos="6804"/>
      </w:tabs>
      <w:ind w:left="6804" w:hanging="850"/>
    </w:pPr>
  </w:style>
  <w:style w:type="character" w:customStyle="1" w:styleId="HL7HeadingLevel7Char">
    <w:name w:val="[HL7] Heading Level 7 Char"/>
    <w:basedOn w:val="BTBodyTextChar"/>
    <w:link w:val="HL7HeadingLevel7"/>
    <w:uiPriority w:val="4"/>
    <w:semiHidden/>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pPr>
      <w:numPr>
        <w:ilvl w:val="8"/>
        <w:numId w:val="13"/>
      </w:numPr>
      <w:tabs>
        <w:tab w:val="clear" w:pos="7659"/>
        <w:tab w:val="num" w:pos="360"/>
        <w:tab w:val="num" w:pos="7655"/>
      </w:tabs>
      <w:ind w:left="7655" w:firstLine="0"/>
    </w:pPr>
  </w:style>
  <w:style w:type="character" w:customStyle="1" w:styleId="HL8HeadingLevel8Char">
    <w:name w:val="[HL8] Heading Level 8 Char"/>
    <w:basedOn w:val="BTBodyTextChar"/>
    <w:link w:val="HL8HeadingLevel8"/>
    <w:uiPriority w:val="4"/>
    <w:semiHidden/>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pPr>
      <w:spacing w:before="240" w:after="0"/>
      <w:jc w:val="center"/>
    </w:pPr>
    <w:rPr>
      <w:sz w:val="24"/>
    </w:rPr>
  </w:style>
  <w:style w:type="character" w:customStyle="1" w:styleId="HL9HeadingLevel9Char">
    <w:name w:val="[HL9] Heading Level 9 Char"/>
    <w:basedOn w:val="BTBodyTextChar"/>
    <w:link w:val="HL9HeadingLevel9"/>
    <w:uiPriority w:val="4"/>
    <w:semiHidden/>
    <w:rPr>
      <w:rFonts w:eastAsiaTheme="majorEastAsia" w:cstheme="majorBidi"/>
      <w:i/>
      <w:iCs/>
      <w:szCs w:val="21"/>
    </w:rPr>
  </w:style>
  <w:style w:type="paragraph" w:styleId="TOCHeading">
    <w:name w:val="TOC Heading"/>
    <w:basedOn w:val="Normal"/>
    <w:next w:val="Normal"/>
    <w:uiPriority w:val="39"/>
    <w:unhideWhenUsed/>
    <w:qFormat/>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Pr>
      <w:rFonts w:eastAsiaTheme="majorEastAsia" w:cstheme="majorBidi"/>
      <w:b/>
      <w:caps/>
      <w:sz w:val="28"/>
      <w:szCs w:val="32"/>
    </w:rPr>
  </w:style>
  <w:style w:type="paragraph" w:styleId="TOC1">
    <w:name w:val="toc 1"/>
    <w:basedOn w:val="Normal"/>
    <w:next w:val="Normal"/>
    <w:autoRedefine/>
    <w:uiPriority w:val="39"/>
    <w:unhideWhenUsed/>
    <w:rsid w:val="00035AC7"/>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921C74"/>
    <w:pPr>
      <w:tabs>
        <w:tab w:val="left" w:pos="1276"/>
        <w:tab w:val="right" w:leader="dot" w:pos="9070"/>
      </w:tabs>
      <w:spacing w:before="120" w:after="100" w:line="240" w:lineRule="auto"/>
      <w:ind w:left="1276" w:hanging="851"/>
    </w:pPr>
    <w:rPr>
      <w:b/>
      <w:smallCaps/>
    </w:rPr>
  </w:style>
  <w:style w:type="paragraph" w:styleId="TOC3">
    <w:name w:val="toc 3"/>
    <w:basedOn w:val="Normal"/>
    <w:next w:val="Normal"/>
    <w:autoRedefine/>
    <w:uiPriority w:val="39"/>
    <w:unhideWhenUsed/>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Pr>
      <w:color w:val="0563C1" w:themeColor="hyperlink"/>
      <w:u w:val="single"/>
    </w:rPr>
  </w:style>
  <w:style w:type="paragraph" w:styleId="TOC4">
    <w:name w:val="toc 4"/>
    <w:basedOn w:val="Normal"/>
    <w:next w:val="Normal"/>
    <w:autoRedefine/>
    <w:uiPriority w:val="39"/>
    <w:unhideWhenUsed/>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pPr>
      <w:spacing w:before="120" w:after="100" w:line="240" w:lineRule="auto"/>
      <w:ind w:left="3403" w:hanging="851"/>
    </w:pPr>
  </w:style>
  <w:style w:type="paragraph" w:styleId="TOC8">
    <w:name w:val="toc 8"/>
    <w:basedOn w:val="Normal"/>
    <w:next w:val="Normal"/>
    <w:autoRedefine/>
    <w:uiPriority w:val="39"/>
    <w:unhideWhenUsed/>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pPr>
      <w:keepNext/>
      <w:numPr>
        <w:numId w:val="3"/>
      </w:numPr>
      <w:spacing w:before="240" w:after="0"/>
      <w:jc w:val="center"/>
      <w:outlineLvl w:val="7"/>
    </w:pPr>
    <w:rPr>
      <w:b/>
    </w:rPr>
  </w:style>
  <w:style w:type="character" w:customStyle="1" w:styleId="FCFigureCaptionChar">
    <w:name w:val="[FC] Figure Caption Char"/>
    <w:basedOn w:val="BTBodyTextChar"/>
    <w:link w:val="FCFigureCaption"/>
    <w:uiPriority w:val="10"/>
    <w:rPr>
      <w:b/>
    </w:rPr>
  </w:style>
  <w:style w:type="paragraph" w:customStyle="1" w:styleId="TCTableCaption">
    <w:name w:val="[TC] Table Caption"/>
    <w:basedOn w:val="FCFigureCaption"/>
    <w:next w:val="BTBodyText"/>
    <w:link w:val="TCTableCaptionChar"/>
    <w:uiPriority w:val="10"/>
    <w:qFormat/>
    <w:pPr>
      <w:numPr>
        <w:numId w:val="4"/>
      </w:numPr>
      <w:outlineLvl w:val="8"/>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Pr>
      <w:b/>
    </w:rPr>
  </w:style>
  <w:style w:type="paragraph" w:customStyle="1" w:styleId="TTTableText">
    <w:name w:val="[TT] Table Text"/>
    <w:basedOn w:val="BTBodyText"/>
    <w:link w:val="TTTableTextChar"/>
    <w:uiPriority w:val="19"/>
    <w:qFormat/>
    <w:pPr>
      <w:spacing w:before="40" w:after="40" w:line="240" w:lineRule="auto"/>
      <w:jc w:val="left"/>
    </w:pPr>
  </w:style>
  <w:style w:type="paragraph" w:customStyle="1" w:styleId="THTableHeading">
    <w:name w:val="[TH] Table Heading"/>
    <w:basedOn w:val="TTTableText"/>
    <w:link w:val="THTableHeadingChar"/>
    <w:uiPriority w:val="19"/>
    <w:qFormat/>
    <w:rPr>
      <w:b/>
    </w:rPr>
  </w:style>
  <w:style w:type="character" w:customStyle="1" w:styleId="TTTableTextChar">
    <w:name w:val="[TT] Table Text Char"/>
    <w:basedOn w:val="BTBodyTextChar"/>
    <w:link w:val="TTTableText"/>
    <w:uiPriority w:val="19"/>
  </w:style>
  <w:style w:type="paragraph" w:customStyle="1" w:styleId="AHL1AnnexHeadingLevel1">
    <w:name w:val="[AHL1] Annex Heading Level 1"/>
    <w:basedOn w:val="Heading1"/>
    <w:next w:val="P1-N1Paragraph1-Number1"/>
    <w:link w:val="AHL1AnnexHeadingLevel1Char"/>
    <w:uiPriority w:val="15"/>
    <w:qFormat/>
    <w:pPr>
      <w:numPr>
        <w:numId w:val="5"/>
      </w:numPr>
    </w:pPr>
    <w:rPr>
      <w:caps w:val="0"/>
      <w:sz w:val="24"/>
    </w:rPr>
  </w:style>
  <w:style w:type="character" w:customStyle="1" w:styleId="THTableHeadingChar">
    <w:name w:val="[TH] Table Heading Char"/>
    <w:basedOn w:val="TTTableTextChar"/>
    <w:link w:val="THTableHeading"/>
    <w:uiPriority w:val="19"/>
    <w:rPr>
      <w:b/>
    </w:rPr>
  </w:style>
  <w:style w:type="paragraph" w:customStyle="1" w:styleId="AHL2AnnexHeadingLevel2">
    <w:name w:val="[AHL2] Annex Heading Level 2"/>
    <w:basedOn w:val="Heading2"/>
    <w:next w:val="P1-N1Paragraph1-Number1"/>
    <w:link w:val="AHL2AnnexHeadingLevel2Char"/>
    <w:uiPriority w:val="15"/>
    <w:qFormat/>
    <w:pPr>
      <w:numPr>
        <w:ilvl w:val="1"/>
        <w:numId w:val="5"/>
      </w:numPr>
    </w:pPr>
    <w:rPr>
      <w:sz w:val="24"/>
    </w:rPr>
  </w:style>
  <w:style w:type="character" w:customStyle="1" w:styleId="AHL1AnnexHeadingLevel1Char">
    <w:name w:val="[AHL1] Annex Heading Level 1 Char"/>
    <w:basedOn w:val="BTBodyTextChar"/>
    <w:link w:val="AHL1AnnexHeadingLevel1"/>
    <w:uiPriority w:val="15"/>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pPr>
      <w:numPr>
        <w:ilvl w:val="2"/>
        <w:numId w:val="5"/>
      </w:numPr>
    </w:pPr>
  </w:style>
  <w:style w:type="character" w:customStyle="1" w:styleId="AHL2AnnexHeadingLevel2Char">
    <w:name w:val="[AHL2] Annex Heading Level 2 Char"/>
    <w:basedOn w:val="BTBodyTextChar"/>
    <w:link w:val="AHL2AnnexHeadingLevel2"/>
    <w:uiPriority w:val="15"/>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pPr>
      <w:numPr>
        <w:ilvl w:val="3"/>
        <w:numId w:val="5"/>
      </w:numPr>
    </w:pPr>
  </w:style>
  <w:style w:type="character" w:customStyle="1" w:styleId="AHL3AnnexHeadingLevel3Char">
    <w:name w:val="[AHL3] Annex Heading Level 3 Char"/>
    <w:basedOn w:val="BTBodyTextChar"/>
    <w:link w:val="AHL3AnnexHeadingLevel3"/>
    <w:uiPriority w:val="15"/>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pPr>
      <w:numPr>
        <w:ilvl w:val="4"/>
        <w:numId w:val="5"/>
      </w:numPr>
    </w:pPr>
    <w:rPr>
      <w:b/>
      <w:i w:val="0"/>
    </w:rPr>
  </w:style>
  <w:style w:type="character" w:customStyle="1" w:styleId="AHL4AnnexHeadingLevel4Char">
    <w:name w:val="[AHL4] Annex Heading Level 4 Char"/>
    <w:basedOn w:val="BTBodyTextChar"/>
    <w:link w:val="AHL4AnnexHeadingLevel4"/>
    <w:uiPriority w:val="15"/>
    <w:semiHidden/>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pPr>
      <w:numPr>
        <w:ilvl w:val="5"/>
        <w:numId w:val="5"/>
      </w:numPr>
    </w:pPr>
  </w:style>
  <w:style w:type="character" w:customStyle="1" w:styleId="AHL5AnnexHeadingLevel5Char">
    <w:name w:val="[AHL5] Annex Heading Level 5 Char"/>
    <w:basedOn w:val="BTBodyTextChar"/>
    <w:link w:val="AHL5AnnexHeadingLevel5"/>
    <w:uiPriority w:val="15"/>
    <w:semiHidden/>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pPr>
      <w:numPr>
        <w:ilvl w:val="6"/>
        <w:numId w:val="5"/>
      </w:numPr>
    </w:pPr>
  </w:style>
  <w:style w:type="character" w:customStyle="1" w:styleId="AHL6AnnexHeadingLevel6Char">
    <w:name w:val="[AHL6] Annex Heading Level 6 Char"/>
    <w:basedOn w:val="BTBodyTextChar"/>
    <w:link w:val="AHL6AnnexHeadingLevel6"/>
    <w:uiPriority w:val="15"/>
    <w:semiHidden/>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pPr>
      <w:numPr>
        <w:ilvl w:val="7"/>
        <w:numId w:val="5"/>
      </w:numPr>
    </w:pPr>
  </w:style>
  <w:style w:type="character" w:customStyle="1" w:styleId="AHL7AnnexHeadingLevel7Char">
    <w:name w:val="[AHL7] Annex Heading Level 7 Char"/>
    <w:basedOn w:val="BTBodyTextChar"/>
    <w:link w:val="AHL7AnnexHeadingLevel7"/>
    <w:uiPriority w:val="15"/>
    <w:semiHidden/>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pPr>
      <w:numPr>
        <w:ilvl w:val="8"/>
        <w:numId w:val="5"/>
      </w:numPr>
    </w:pPr>
  </w:style>
  <w:style w:type="character" w:customStyle="1" w:styleId="AHL8AnnexHeadingLevel8Char">
    <w:name w:val="[AHL8] Annex Heading Level 8 Char"/>
    <w:basedOn w:val="BTBodyTextChar"/>
    <w:link w:val="AHL8AnnexHeadingLevel8"/>
    <w:uiPriority w:val="15"/>
    <w:semiHidden/>
    <w:rPr>
      <w:rFonts w:eastAsiaTheme="majorEastAsia" w:cstheme="majorBidi"/>
      <w:szCs w:val="21"/>
      <w:u w:val="single"/>
    </w:rPr>
  </w:style>
  <w:style w:type="paragraph" w:styleId="Header">
    <w:name w:val="header"/>
    <w:basedOn w:val="Normal"/>
    <w:link w:val="HeaderChar"/>
    <w:unhideWhenUsed/>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Pr>
      <w:rFonts w:eastAsiaTheme="majorEastAsia" w:cstheme="majorBidi"/>
      <w:i/>
      <w:iCs/>
      <w:szCs w:val="21"/>
    </w:rPr>
  </w:style>
  <w:style w:type="character" w:customStyle="1" w:styleId="HeaderChar">
    <w:name w:val="Header Char"/>
    <w:basedOn w:val="DefaultParagraphFont"/>
    <w:link w:val="Header"/>
    <w:rPr>
      <w:sz w:val="22"/>
    </w:rPr>
  </w:style>
  <w:style w:type="paragraph" w:styleId="Footer">
    <w:name w:val="footer"/>
    <w:basedOn w:val="Normal"/>
    <w:link w:val="FooterChar"/>
    <w:unhideWhenUsed/>
    <w:pPr>
      <w:tabs>
        <w:tab w:val="center" w:pos="4536"/>
        <w:tab w:val="right" w:pos="9072"/>
      </w:tabs>
      <w:spacing w:after="0" w:line="240" w:lineRule="auto"/>
    </w:pPr>
    <w:rPr>
      <w:sz w:val="22"/>
    </w:rPr>
  </w:style>
  <w:style w:type="character" w:customStyle="1" w:styleId="FooterChar">
    <w:name w:val="Footer Char"/>
    <w:basedOn w:val="DefaultParagraphFont"/>
    <w:link w:val="Footer"/>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Car,Cha"/>
    <w:basedOn w:val="Normal"/>
    <w:link w:val="FootnoteTextChar"/>
    <w:uiPriority w:val="5"/>
    <w:qFormat/>
    <w:pPr>
      <w:tabs>
        <w:tab w:val="left" w:pos="720"/>
      </w:tabs>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5"/>
    <w:qFormat/>
    <w:rPr>
      <w:sz w:val="18"/>
      <w:szCs w:val="20"/>
    </w:rPr>
  </w:style>
  <w:style w:type="character" w:styleId="FootnoteReference">
    <w:name w:val="footnote reference"/>
    <w:aliases w:val="A4 Footnote Reference,Ref,de nota al pie,註腳內容,de nota al pie + (Asian) MS Mincho,11 pt,Footnote Reference1,Ref1,de nota al pie1,????,註??腳內—e,11,註?腳Ò®é»,11 p,註?腳內—e,?????—e,-E Fußnotenzeichen,16 Point,Superscript 6 Point,註?腳內Ñe,fr,f?"/>
    <w:basedOn w:val="DefaultParagraphFont"/>
    <w:link w:val="CharChar6CharCharCharCharCharChar"/>
    <w:uiPriority w:val="5"/>
    <w:qFormat/>
    <w:rPr>
      <w:color w:val="000000"/>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WTODTWTODisputeTitle">
    <w:name w:val="[WTODT] WTO Dispute Title"/>
    <w:basedOn w:val="BTBodyText"/>
    <w:link w:val="WTODTWTODisputeTitleChar"/>
    <w:uiPriority w:val="27"/>
    <w:pPr>
      <w:spacing w:line="240" w:lineRule="auto"/>
      <w:jc w:val="center"/>
    </w:pPr>
    <w:rPr>
      <w:b/>
      <w:bCs/>
      <w:smallCaps/>
      <w:sz w:val="40"/>
      <w:szCs w:val="40"/>
    </w:rPr>
  </w:style>
  <w:style w:type="paragraph" w:customStyle="1" w:styleId="DSNDSNumber">
    <w:name w:val="[DSN] DS Number"/>
    <w:basedOn w:val="BTBodyText"/>
    <w:link w:val="DSNDSNumberChar"/>
    <w:uiPriority w:val="27"/>
    <w:pPr>
      <w:spacing w:line="240" w:lineRule="auto"/>
      <w:jc w:val="center"/>
    </w:pPr>
  </w:style>
  <w:style w:type="character" w:customStyle="1" w:styleId="WTODTWTODisputeTitleChar">
    <w:name w:val="[WTODT] WTO Dispute Title Char"/>
    <w:basedOn w:val="BTBodyTextChar"/>
    <w:link w:val="WTODTWTODisputeTitle"/>
    <w:uiPriority w:val="27"/>
    <w:rPr>
      <w:b/>
      <w:bCs/>
      <w:smallCaps/>
      <w:sz w:val="40"/>
      <w:szCs w:val="40"/>
    </w:rPr>
  </w:style>
  <w:style w:type="paragraph" w:customStyle="1" w:styleId="DTDocumentTitle">
    <w:name w:val="[DT] Document Title"/>
    <w:basedOn w:val="BTBodyText"/>
    <w:link w:val="DTDocumentTitleChar"/>
    <w:uiPriority w:val="27"/>
    <w:pPr>
      <w:spacing w:line="240" w:lineRule="auto"/>
      <w:jc w:val="center"/>
    </w:pPr>
    <w:rPr>
      <w:b/>
      <w:bCs/>
      <w:smallCaps/>
      <w:sz w:val="36"/>
      <w:szCs w:val="36"/>
    </w:rPr>
  </w:style>
  <w:style w:type="character" w:customStyle="1" w:styleId="DSNDSNumberChar">
    <w:name w:val="[DSN] DS Number Char"/>
    <w:basedOn w:val="BTBodyTextChar"/>
    <w:link w:val="DSNDSNumber"/>
    <w:uiPriority w:val="27"/>
  </w:style>
  <w:style w:type="paragraph" w:customStyle="1" w:styleId="DDDocumentDate">
    <w:name w:val="[DD] Document Date"/>
    <w:basedOn w:val="BTBodyText"/>
    <w:link w:val="DDDocumentDateChar"/>
    <w:uiPriority w:val="27"/>
    <w:pPr>
      <w:spacing w:line="240" w:lineRule="auto"/>
      <w:jc w:val="center"/>
    </w:pPr>
    <w:rPr>
      <w:sz w:val="32"/>
      <w:szCs w:val="32"/>
    </w:rPr>
  </w:style>
  <w:style w:type="character" w:customStyle="1" w:styleId="DTDocumentTitleChar">
    <w:name w:val="[DT] Document Title Char"/>
    <w:basedOn w:val="BTBodyTextChar"/>
    <w:link w:val="DTDocumentTitle"/>
    <w:uiPriority w:val="27"/>
    <w:rPr>
      <w:b/>
      <w:bCs/>
      <w:smallCaps/>
      <w:sz w:val="36"/>
      <w:szCs w:val="36"/>
    </w:rPr>
  </w:style>
  <w:style w:type="character" w:customStyle="1" w:styleId="DDDocumentDateChar">
    <w:name w:val="[DD] Document Date Char"/>
    <w:basedOn w:val="BTBodyTextChar"/>
    <w:link w:val="DDDocumentDate"/>
    <w:uiPriority w:val="27"/>
    <w:rPr>
      <w:sz w:val="32"/>
      <w:szCs w:val="32"/>
    </w:rPr>
  </w:style>
  <w:style w:type="character" w:styleId="PlaceholderText">
    <w:name w:val="Placeholder Text"/>
    <w:basedOn w:val="DefaultParagraphFont"/>
    <w:uiPriority w:val="99"/>
    <w:semiHidden/>
    <w:rPr>
      <w:color w:val="808080"/>
    </w:rPr>
  </w:style>
  <w:style w:type="paragraph" w:styleId="CommentText">
    <w:name w:val="annotation text"/>
    <w:basedOn w:val="Normal"/>
    <w:link w:val="CommentTextChar"/>
    <w:uiPriority w:val="99"/>
    <w:unhideWhenUsed/>
    <w:qFormat/>
    <w:pPr>
      <w:spacing w:line="240" w:lineRule="auto"/>
    </w:pPr>
    <w:rPr>
      <w:sz w:val="20"/>
      <w:szCs w:val="20"/>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
    <w:uiPriority w:val="99"/>
    <w:semiHidden/>
    <w:rPr>
      <w:b/>
      <w:bCs/>
      <w:sz w:val="20"/>
      <w:szCs w:val="20"/>
    </w:rPr>
  </w:style>
  <w:style w:type="paragraph" w:customStyle="1" w:styleId="Barley-HeadingLevel6">
    <w:name w:val="Barley - Heading Level 6"/>
    <w:basedOn w:val="HL5HeadingLevel5"/>
    <w:link w:val="Barley-HeadingLevel6Char"/>
    <w:qFormat/>
    <w:pPr>
      <w:numPr>
        <w:ilvl w:val="0"/>
        <w:numId w:val="6"/>
      </w:numPr>
    </w:pPr>
    <w:rPr>
      <w:i w:val="0"/>
      <w:iCs/>
    </w:rPr>
  </w:style>
  <w:style w:type="character" w:styleId="CommentReference">
    <w:name w:val="annotation reference"/>
    <w:basedOn w:val="DefaultParagraphFont"/>
    <w:uiPriority w:val="99"/>
    <w:unhideWhenUsed/>
    <w:qFormat/>
    <w:rPr>
      <w:sz w:val="16"/>
      <w:szCs w:val="16"/>
    </w:rPr>
  </w:style>
  <w:style w:type="character" w:customStyle="1" w:styleId="Barley-HeadingLevel6Char">
    <w:name w:val="Barley - Heading Level 6 Char"/>
    <w:basedOn w:val="HL5HeadingLevel5Char"/>
    <w:link w:val="Barley-HeadingLevel6"/>
    <w:rPr>
      <w:rFonts w:eastAsiaTheme="majorEastAsia" w:cstheme="majorBidi"/>
      <w:i w:val="0"/>
      <w:iCs/>
    </w:rPr>
  </w:style>
  <w:style w:type="paragraph" w:styleId="BodyText">
    <w:name w:val="Body Text"/>
    <w:basedOn w:val="Normal"/>
    <w:link w:val="BodyTextChar"/>
    <w:uiPriority w:val="1"/>
    <w:unhideWhenUsed/>
    <w:pPr>
      <w:spacing w:after="120"/>
    </w:pPr>
  </w:style>
  <w:style w:type="character" w:customStyle="1" w:styleId="BodyTextChar">
    <w:name w:val="Body Text Char"/>
    <w:basedOn w:val="DefaultParagraphFont"/>
    <w:link w:val="BodyText"/>
    <w:uiPriority w:val="1"/>
  </w:style>
  <w:style w:type="table" w:customStyle="1" w:styleId="TableNormal1">
    <w:name w:val="Table Normal1"/>
    <w:uiPriority w:val="2"/>
    <w:semiHidden/>
    <w:unhideWhenUsed/>
    <w:qFormat/>
    <w:pPr>
      <w:widowControl w:val="0"/>
      <w:spacing w:after="0" w:line="240" w:lineRule="auto"/>
      <w:jc w:val="left"/>
    </w:pPr>
    <w:rPr>
      <w:rFonts w:asciiTheme="minorHAnsi" w:eastAsiaTheme="minorEastAsia"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pPr>
      <w:widowControl w:val="0"/>
      <w:spacing w:after="0" w:line="240" w:lineRule="auto"/>
      <w:jc w:val="left"/>
    </w:pPr>
    <w:rPr>
      <w:rFonts w:asciiTheme="minorHAnsi" w:eastAsiaTheme="minorEastAsia" w:hAnsiTheme="minorHAnsi"/>
      <w:sz w:val="22"/>
      <w:szCs w:val="22"/>
      <w:lang w:val="en-US"/>
    </w:rPr>
  </w:style>
  <w:style w:type="character" w:customStyle="1" w:styleId="ListParagraphChar">
    <w:name w:val="List Paragraph Char"/>
    <w:aliases w:val="List Paragraph1 Char,Recommendation Char"/>
    <w:basedOn w:val="DefaultParagraphFont"/>
    <w:link w:val="ListParagraph"/>
    <w:uiPriority w:val="34"/>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A4Footnote">
    <w:name w:val="A4 Footnote"/>
    <w:basedOn w:val="Normal"/>
    <w:link w:val="A4FootnoteChar"/>
    <w:autoRedefine/>
    <w:qFormat/>
    <w:pPr>
      <w:spacing w:after="0" w:line="240" w:lineRule="auto"/>
      <w:jc w:val="left"/>
    </w:pPr>
    <w:rPr>
      <w:rFonts w:ascii="Times New Roman" w:eastAsia="Times New Roman" w:hAnsi="Times New Roman" w:cs="Times New Roman"/>
      <w:sz w:val="20"/>
      <w:szCs w:val="20"/>
      <w:lang w:eastAsia="en-AU"/>
    </w:rPr>
  </w:style>
  <w:style w:type="character" w:customStyle="1" w:styleId="A4FootnoteChar">
    <w:name w:val="A4 Footnote Char"/>
    <w:link w:val="A4Footnote"/>
    <w:rPr>
      <w:rFonts w:ascii="Times New Roman" w:eastAsia="Times New Roman" w:hAnsi="Times New Roman" w:cs="Times New Roman"/>
      <w:sz w:val="20"/>
      <w:szCs w:val="20"/>
      <w:lang w:eastAsia="en-AU"/>
    </w:rPr>
  </w:style>
  <w:style w:type="paragraph" w:customStyle="1" w:styleId="Default">
    <w:name w:val="Default"/>
    <w:pPr>
      <w:autoSpaceDE w:val="0"/>
      <w:autoSpaceDN w:val="0"/>
      <w:adjustRightInd w:val="0"/>
      <w:spacing w:after="0" w:line="240" w:lineRule="auto"/>
      <w:jc w:val="left"/>
    </w:pPr>
    <w:rPr>
      <w:rFonts w:ascii="Verdana" w:hAnsi="Verdana" w:cs="Verdana"/>
      <w:color w:val="000000"/>
    </w:rPr>
  </w:style>
  <w:style w:type="character" w:styleId="Emphasis">
    <w:name w:val="Emphasis"/>
    <w:basedOn w:val="DefaultParagraphFont"/>
    <w:uiPriority w:val="20"/>
    <w:qFormat/>
    <w:rPr>
      <w:i/>
      <w:iCs/>
    </w:rPr>
  </w:style>
  <w:style w:type="table" w:styleId="ListTable7Colorful">
    <w:name w:val="List Table 7 Colorful"/>
    <w:basedOn w:val="TableNormal"/>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Revision">
    <w:name w:val="Revision"/>
    <w:hidden/>
    <w:uiPriority w:val="99"/>
    <w:semiHidden/>
    <w:pPr>
      <w:spacing w:after="0" w:line="240" w:lineRule="auto"/>
      <w:jc w:val="left"/>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2">
    <w:name w:val="Body Text 2"/>
    <w:basedOn w:val="Normal"/>
    <w:link w:val="BodyText2Char"/>
    <w:uiPriority w:val="1"/>
    <w:semiHidden/>
    <w:unhideWhenUsed/>
    <w:qFormat/>
    <w:pPr>
      <w:tabs>
        <w:tab w:val="num" w:pos="907"/>
      </w:tabs>
      <w:spacing w:after="240" w:line="240" w:lineRule="auto"/>
      <w:ind w:left="907" w:hanging="340"/>
    </w:pPr>
    <w:rPr>
      <w:rFonts w:ascii="Verdana" w:eastAsia="Calibri" w:hAnsi="Verdana" w:cs="Times New Roman"/>
      <w:sz w:val="18"/>
      <w:szCs w:val="20"/>
      <w:lang w:val="en-GB" w:eastAsia="en-GB"/>
    </w:rPr>
  </w:style>
  <w:style w:type="character" w:customStyle="1" w:styleId="BodyText2Char">
    <w:name w:val="Body Text 2 Char"/>
    <w:basedOn w:val="DefaultParagraphFont"/>
    <w:link w:val="BodyText2"/>
    <w:uiPriority w:val="1"/>
    <w:semiHidden/>
    <w:rPr>
      <w:rFonts w:ascii="Verdana" w:eastAsia="Calibri" w:hAnsi="Verdana" w:cs="Times New Roman"/>
      <w:sz w:val="18"/>
      <w:szCs w:val="20"/>
      <w:lang w:val="en-GB" w:eastAsia="en-GB"/>
    </w:rPr>
  </w:style>
  <w:style w:type="paragraph" w:styleId="BodyText3">
    <w:name w:val="Body Text 3"/>
    <w:basedOn w:val="Normal"/>
    <w:link w:val="BodyText3Char"/>
    <w:uiPriority w:val="1"/>
    <w:semiHidden/>
    <w:unhideWhenUsed/>
    <w:qFormat/>
    <w:pPr>
      <w:tabs>
        <w:tab w:val="num" w:pos="1247"/>
      </w:tabs>
      <w:spacing w:after="240" w:line="240" w:lineRule="auto"/>
      <w:ind w:left="1247" w:hanging="340"/>
    </w:pPr>
    <w:rPr>
      <w:rFonts w:ascii="Verdana" w:eastAsia="Calibri" w:hAnsi="Verdana" w:cs="Times New Roman"/>
      <w:sz w:val="18"/>
      <w:szCs w:val="16"/>
      <w:lang w:val="en-GB" w:eastAsia="en-GB"/>
    </w:rPr>
  </w:style>
  <w:style w:type="character" w:customStyle="1" w:styleId="BodyText3Char">
    <w:name w:val="Body Text 3 Char"/>
    <w:basedOn w:val="DefaultParagraphFont"/>
    <w:link w:val="BodyText3"/>
    <w:uiPriority w:val="1"/>
    <w:semiHidden/>
    <w:rPr>
      <w:rFonts w:ascii="Verdana" w:eastAsia="Calibri" w:hAnsi="Verdana" w:cs="Times New Roman"/>
      <w:sz w:val="18"/>
      <w:szCs w:val="16"/>
      <w:lang w:val="en-GB" w:eastAsia="en-GB"/>
    </w:rPr>
  </w:style>
  <w:style w:type="numbering" w:customStyle="1" w:styleId="LegalHeadings">
    <w:name w:val="LegalHeadings"/>
    <w:uiPriority w:val="99"/>
    <w:pPr>
      <w:numPr>
        <w:numId w:val="7"/>
      </w:numPr>
    </w:pPr>
  </w:style>
  <w:style w:type="paragraph" w:customStyle="1" w:styleId="A4Heading1">
    <w:name w:val="A4 Heading 1"/>
    <w:basedOn w:val="Normal"/>
    <w:link w:val="A4Heading1Char"/>
    <w:autoRedefine/>
    <w:qFormat/>
    <w:pPr>
      <w:numPr>
        <w:numId w:val="8"/>
      </w:numPr>
      <w:tabs>
        <w:tab w:val="clear" w:pos="720"/>
      </w:tabs>
      <w:outlineLvl w:val="0"/>
    </w:pPr>
    <w:rPr>
      <w:rFonts w:ascii="Times New Roman" w:eastAsia="Times New Roman" w:hAnsi="Times New Roman" w:cs="Times New Roman"/>
      <w:b/>
      <w:caps/>
      <w:sz w:val="28"/>
      <w:szCs w:val="28"/>
      <w:lang w:eastAsia="en-AU"/>
    </w:rPr>
  </w:style>
  <w:style w:type="character" w:customStyle="1" w:styleId="A4Heading1Char">
    <w:name w:val="A4 Heading 1 Char"/>
    <w:basedOn w:val="DefaultParagraphFont"/>
    <w:link w:val="A4Heading1"/>
    <w:rPr>
      <w:rFonts w:ascii="Times New Roman" w:eastAsia="Times New Roman" w:hAnsi="Times New Roman" w:cs="Times New Roman"/>
      <w:b/>
      <w:caps/>
      <w:sz w:val="28"/>
      <w:szCs w:val="28"/>
      <w:lang w:eastAsia="en-AU"/>
    </w:rPr>
  </w:style>
  <w:style w:type="paragraph" w:customStyle="1" w:styleId="A4Heading2">
    <w:name w:val="A4 Heading 2"/>
    <w:basedOn w:val="Normal"/>
    <w:link w:val="A4Heading2Char"/>
    <w:autoRedefine/>
    <w:qFormat/>
    <w:pPr>
      <w:numPr>
        <w:ilvl w:val="1"/>
        <w:numId w:val="8"/>
      </w:numPr>
      <w:outlineLvl w:val="1"/>
    </w:pPr>
    <w:rPr>
      <w:rFonts w:ascii="Times New Roman" w:eastAsia="Times New Roman" w:hAnsi="Times New Roman" w:cs="Times New Roman"/>
      <w:b/>
      <w:smallCaps/>
      <w:sz w:val="28"/>
      <w:szCs w:val="28"/>
      <w:lang w:eastAsia="en-AU"/>
    </w:rPr>
  </w:style>
  <w:style w:type="character" w:customStyle="1" w:styleId="A4Heading2Char">
    <w:name w:val="A4 Heading 2 Char"/>
    <w:basedOn w:val="DefaultParagraphFont"/>
    <w:link w:val="A4Heading2"/>
    <w:rPr>
      <w:rFonts w:ascii="Times New Roman" w:eastAsia="Times New Roman" w:hAnsi="Times New Roman" w:cs="Times New Roman"/>
      <w:b/>
      <w:smallCaps/>
      <w:sz w:val="28"/>
      <w:szCs w:val="28"/>
      <w:lang w:eastAsia="en-AU"/>
    </w:rPr>
  </w:style>
  <w:style w:type="paragraph" w:customStyle="1" w:styleId="A4Heading3">
    <w:name w:val="A4 Heading 3"/>
    <w:basedOn w:val="Normal"/>
    <w:link w:val="A4Heading3Char"/>
    <w:qFormat/>
    <w:pPr>
      <w:numPr>
        <w:numId w:val="10"/>
      </w:numPr>
      <w:jc w:val="left"/>
      <w:outlineLvl w:val="2"/>
    </w:pPr>
    <w:rPr>
      <w:rFonts w:ascii="Times New Roman" w:eastAsia="Times New Roman" w:hAnsi="Times New Roman" w:cs="Times New Roman"/>
      <w:b/>
      <w:lang w:eastAsia="en-AU"/>
    </w:rPr>
  </w:style>
  <w:style w:type="character" w:customStyle="1" w:styleId="A4Heading3Char">
    <w:name w:val="A4 Heading 3 Char"/>
    <w:basedOn w:val="DefaultParagraphFont"/>
    <w:link w:val="A4Heading3"/>
    <w:rPr>
      <w:rFonts w:ascii="Times New Roman" w:eastAsia="Times New Roman" w:hAnsi="Times New Roman" w:cs="Times New Roman"/>
      <w:b/>
      <w:lang w:eastAsia="en-AU"/>
    </w:rPr>
  </w:style>
  <w:style w:type="paragraph" w:customStyle="1" w:styleId="A4Heading4">
    <w:name w:val="A4 Heading 4"/>
    <w:basedOn w:val="Normal"/>
    <w:link w:val="A4Heading4Char"/>
    <w:qFormat/>
    <w:pPr>
      <w:numPr>
        <w:ilvl w:val="3"/>
        <w:numId w:val="8"/>
      </w:numPr>
      <w:jc w:val="left"/>
      <w:outlineLvl w:val="3"/>
    </w:pPr>
    <w:rPr>
      <w:rFonts w:ascii="Times New Roman" w:eastAsia="Times New Roman" w:hAnsi="Times New Roman" w:cs="Times New Roman"/>
      <w:b/>
      <w:lang w:eastAsia="en-AU"/>
    </w:rPr>
  </w:style>
  <w:style w:type="paragraph" w:customStyle="1" w:styleId="A4BodyText">
    <w:name w:val="A4 Body Text"/>
    <w:link w:val="A4BodyTextChar"/>
    <w:autoRedefine/>
    <w:qFormat/>
    <w:pPr>
      <w:numPr>
        <w:numId w:val="11"/>
      </w:numPr>
      <w:ind w:left="0" w:firstLine="0"/>
    </w:pPr>
    <w:rPr>
      <w:rFonts w:ascii="Times New Roman" w:eastAsia="Times New Roman" w:hAnsi="Times New Roman" w:cs="Times New Roman"/>
      <w:lang w:eastAsia="en-AU"/>
    </w:rPr>
  </w:style>
  <w:style w:type="character" w:customStyle="1" w:styleId="A4BodyTextChar">
    <w:name w:val="A4 Body Text Char"/>
    <w:basedOn w:val="DefaultParagraphFont"/>
    <w:link w:val="A4BodyText"/>
    <w:rPr>
      <w:rFonts w:ascii="Times New Roman" w:eastAsia="Times New Roman" w:hAnsi="Times New Roman" w:cs="Times New Roman"/>
      <w:lang w:eastAsia="en-AU"/>
    </w:rPr>
  </w:style>
  <w:style w:type="paragraph" w:customStyle="1" w:styleId="A4BulletPoint1">
    <w:name w:val="A4 Bullet Point 1"/>
    <w:basedOn w:val="Normal"/>
    <w:link w:val="A4BulletPoint1Char"/>
    <w:qFormat/>
    <w:pPr>
      <w:numPr>
        <w:numId w:val="9"/>
      </w:numPr>
      <w:jc w:val="left"/>
    </w:pPr>
    <w:rPr>
      <w:rFonts w:ascii="Times New Roman" w:eastAsia="Times New Roman" w:hAnsi="Times New Roman" w:cs="Times New Roman"/>
      <w:lang w:eastAsia="en-AU"/>
    </w:rPr>
  </w:style>
  <w:style w:type="character" w:customStyle="1" w:styleId="A4BulletPoint1Char">
    <w:name w:val="A4 Bullet Point 1 Char"/>
    <w:basedOn w:val="DefaultParagraphFont"/>
    <w:link w:val="A4BulletPoint1"/>
    <w:rPr>
      <w:rFonts w:ascii="Times New Roman" w:eastAsia="Times New Roman" w:hAnsi="Times New Roman" w:cs="Times New Roman"/>
      <w:lang w:eastAsia="en-AU"/>
    </w:rPr>
  </w:style>
  <w:style w:type="paragraph" w:styleId="EndnoteText">
    <w:name w:val="endnote text"/>
    <w:basedOn w:val="Normal"/>
    <w:link w:val="EndnoteTextChar"/>
    <w:uiPriority w:val="99"/>
    <w:semiHidden/>
    <w:unhideWhenUsed/>
    <w:pPr>
      <w:spacing w:after="0" w:line="240" w:lineRule="auto"/>
      <w:jc w:val="left"/>
    </w:pPr>
    <w:rPr>
      <w:rFonts w:asciiTheme="minorHAnsi" w:hAnsiTheme="minorHAnsi"/>
      <w:sz w:val="20"/>
      <w:szCs w:val="20"/>
    </w:rPr>
  </w:style>
  <w:style w:type="character" w:customStyle="1" w:styleId="EndnoteTextChar">
    <w:name w:val="Endnote Text Char"/>
    <w:basedOn w:val="DefaultParagraphFont"/>
    <w:link w:val="EndnoteText"/>
    <w:uiPriority w:val="99"/>
    <w:semiHidden/>
    <w:rPr>
      <w:rFonts w:asciiTheme="minorHAnsi" w:hAnsiTheme="minorHAns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harChar6CharCharCharCharCharChar">
    <w:name w:val="Char Char6 Char Char Char Char Char Char"/>
    <w:aliases w:val="Char6 Char Char Char Char Char Char Char"/>
    <w:basedOn w:val="Normal"/>
    <w:link w:val="FootnoteReference"/>
    <w:uiPriority w:val="5"/>
    <w:qFormat/>
    <w:pPr>
      <w:spacing w:after="0"/>
      <w:jc w:val="center"/>
    </w:pPr>
    <w:rPr>
      <w:color w:val="000000"/>
      <w:vertAlign w:val="superscript"/>
    </w:rPr>
  </w:style>
  <w:style w:type="character" w:customStyle="1" w:styleId="A4Heading4Char">
    <w:name w:val="A4 Heading 4 Char"/>
    <w:basedOn w:val="DefaultParagraphFont"/>
    <w:link w:val="A4Heading4"/>
    <w:rPr>
      <w:rFonts w:ascii="Times New Roman" w:eastAsia="Times New Roman" w:hAnsi="Times New Roman" w:cs="Times New Roman"/>
      <w:b/>
      <w:lang w:eastAsia="en-AU"/>
    </w:rPr>
  </w:style>
  <w:style w:type="paragraph" w:customStyle="1" w:styleId="A4BulletPoint2">
    <w:name w:val="A4 Bullet Point 2"/>
    <w:basedOn w:val="Normal"/>
    <w:next w:val="A4BulletPoint1"/>
    <w:link w:val="A4BulletPoint2Char"/>
    <w:pPr>
      <w:numPr>
        <w:ilvl w:val="2"/>
        <w:numId w:val="12"/>
      </w:numPr>
      <w:ind w:left="2154" w:hanging="357"/>
      <w:jc w:val="left"/>
    </w:pPr>
    <w:rPr>
      <w:rFonts w:ascii="Times New Roman" w:eastAsia="Times New Roman" w:hAnsi="Times New Roman" w:cs="Times New Roman"/>
      <w:lang w:eastAsia="en-AU"/>
    </w:rPr>
  </w:style>
  <w:style w:type="character" w:customStyle="1" w:styleId="A4BulletPoint2Char">
    <w:name w:val="A4 Bullet Point 2 Char"/>
    <w:link w:val="A4BulletPoint2"/>
    <w:rPr>
      <w:rFonts w:ascii="Times New Roman" w:eastAsia="Times New Roman" w:hAnsi="Times New Roman" w:cs="Times New Roman"/>
      <w:lang w:eastAsia="en-AU"/>
    </w:rPr>
  </w:style>
  <w:style w:type="character" w:customStyle="1" w:styleId="QuoteChar">
    <w:name w:val="Quote Char"/>
    <w:aliases w:val="A4 Quotation Char"/>
    <w:basedOn w:val="DefaultParagraphFont"/>
    <w:link w:val="Quote"/>
    <w:uiPriority w:val="29"/>
    <w:locked/>
    <w:rsid w:val="00D83B26"/>
    <w:rPr>
      <w:rFonts w:eastAsia="Times New Roman" w:cs="Calibri"/>
      <w:noProof/>
      <w:sz w:val="22"/>
      <w:szCs w:val="22"/>
      <w:lang w:eastAsia="en-AU"/>
    </w:rPr>
  </w:style>
  <w:style w:type="paragraph" w:styleId="Quote">
    <w:name w:val="Quote"/>
    <w:aliases w:val="A4 Quotation"/>
    <w:basedOn w:val="Normal"/>
    <w:next w:val="Normal"/>
    <w:link w:val="QuoteChar"/>
    <w:autoRedefine/>
    <w:uiPriority w:val="29"/>
    <w:qFormat/>
    <w:rsid w:val="00D83B26"/>
    <w:pPr>
      <w:tabs>
        <w:tab w:val="left" w:pos="1100"/>
        <w:tab w:val="right" w:leader="dot" w:pos="9344"/>
      </w:tabs>
      <w:spacing w:after="240" w:line="240" w:lineRule="auto"/>
      <w:ind w:left="850"/>
    </w:pPr>
    <w:rPr>
      <w:rFonts w:eastAsia="Times New Roman" w:cs="Calibri"/>
      <w:noProof/>
      <w:sz w:val="22"/>
      <w:szCs w:val="22"/>
      <w:lang w:eastAsia="en-AU"/>
    </w:rPr>
  </w:style>
  <w:style w:type="character" w:customStyle="1" w:styleId="QuoteChar1">
    <w:name w:val="Quote Char1"/>
    <w:basedOn w:val="DefaultParagraphFont"/>
    <w:uiPriority w:val="98"/>
    <w:rPr>
      <w:i/>
      <w:iCs/>
      <w:color w:val="404040" w:themeColor="text1" w:themeTint="BF"/>
    </w:rPr>
  </w:style>
  <w:style w:type="paragraph" w:customStyle="1" w:styleId="acthead5">
    <w:name w:val="acthead5"/>
    <w:basedOn w:val="Normal"/>
    <w:pPr>
      <w:spacing w:before="100" w:beforeAutospacing="1" w:after="100" w:afterAutospacing="1" w:line="240" w:lineRule="auto"/>
      <w:jc w:val="left"/>
    </w:pPr>
    <w:rPr>
      <w:rFonts w:ascii="Times New Roman" w:eastAsia="Times New Roman" w:hAnsi="Times New Roman" w:cs="Times New Roman"/>
      <w:lang w:eastAsia="en-AU"/>
    </w:rPr>
  </w:style>
  <w:style w:type="character" w:customStyle="1" w:styleId="charsectno">
    <w:name w:val="charsectno"/>
    <w:basedOn w:val="DefaultParagraphFont"/>
  </w:style>
  <w:style w:type="paragraph" w:customStyle="1" w:styleId="subsection">
    <w:name w:val="subsection"/>
    <w:basedOn w:val="Normal"/>
    <w:pPr>
      <w:spacing w:before="100" w:beforeAutospacing="1" w:after="100" w:afterAutospacing="1" w:line="240" w:lineRule="auto"/>
      <w:jc w:val="left"/>
    </w:pPr>
    <w:rPr>
      <w:rFonts w:ascii="Times New Roman" w:eastAsia="Times New Roman" w:hAnsi="Times New Roman" w:cs="Times New Roman"/>
      <w:lang w:eastAsia="en-AU"/>
    </w:rPr>
  </w:style>
  <w:style w:type="paragraph" w:customStyle="1" w:styleId="paragraph">
    <w:name w:val="paragraph"/>
    <w:aliases w:val="a"/>
    <w:basedOn w:val="Normal"/>
    <w:link w:val="paragraphChar"/>
    <w:pPr>
      <w:spacing w:before="100" w:beforeAutospacing="1" w:after="100" w:afterAutospacing="1" w:line="240" w:lineRule="auto"/>
      <w:jc w:val="left"/>
    </w:pPr>
    <w:rPr>
      <w:rFonts w:ascii="Times New Roman" w:eastAsia="Times New Roman" w:hAnsi="Times New Roman" w:cs="Times New Roman"/>
      <w:lang w:eastAsia="en-AU"/>
    </w:rPr>
  </w:style>
  <w:style w:type="paragraph" w:customStyle="1" w:styleId="paragraphsub">
    <w:name w:val="paragraphsub"/>
    <w:basedOn w:val="Normal"/>
    <w:pPr>
      <w:spacing w:before="100" w:beforeAutospacing="1" w:after="100" w:afterAutospacing="1" w:line="240" w:lineRule="auto"/>
      <w:jc w:val="left"/>
    </w:pPr>
    <w:rPr>
      <w:rFonts w:ascii="Times New Roman" w:eastAsia="Times New Roman" w:hAnsi="Times New Roman" w:cs="Times New Roman"/>
      <w:lang w:eastAsia="en-AU"/>
    </w:rPr>
  </w:style>
  <w:style w:type="paragraph" w:customStyle="1" w:styleId="subsection2">
    <w:name w:val="subsection2"/>
    <w:basedOn w:val="Normal"/>
    <w:pPr>
      <w:spacing w:before="100" w:beforeAutospacing="1" w:after="100" w:afterAutospacing="1" w:line="240" w:lineRule="auto"/>
      <w:jc w:val="left"/>
    </w:pPr>
    <w:rPr>
      <w:rFonts w:ascii="Times New Roman" w:eastAsia="Times New Roman" w:hAnsi="Times New Roman" w:cs="Times New Roman"/>
      <w:lang w:eastAsia="en-AU"/>
    </w:rPr>
  </w:style>
  <w:style w:type="character" w:customStyle="1" w:styleId="paragraphChar">
    <w:name w:val="paragraph Char"/>
    <w:aliases w:val="a Char"/>
    <w:basedOn w:val="DefaultParagraphFont"/>
    <w:link w:val="paragraph"/>
    <w:locked/>
    <w:rPr>
      <w:rFonts w:ascii="Times New Roman" w:eastAsia="Times New Roman" w:hAnsi="Times New Roman" w:cs="Times New Roman"/>
      <w:lang w:eastAsia="en-AU"/>
    </w:rPr>
  </w:style>
  <w:style w:type="paragraph" w:customStyle="1" w:styleId="A4Heading5">
    <w:name w:val="A4 Heading 5"/>
    <w:basedOn w:val="A4Heading4"/>
    <w:link w:val="A4Heading5Char"/>
    <w:qFormat/>
    <w:pPr>
      <w:numPr>
        <w:ilvl w:val="0"/>
        <w:numId w:val="0"/>
      </w:numPr>
      <w:tabs>
        <w:tab w:val="num" w:pos="1134"/>
      </w:tabs>
      <w:ind w:left="1440"/>
    </w:pPr>
  </w:style>
  <w:style w:type="character" w:customStyle="1" w:styleId="A4Heading5Char">
    <w:name w:val="A4 Heading 5 Char"/>
    <w:basedOn w:val="A4Heading4Char"/>
    <w:link w:val="A4Heading5"/>
    <w:rPr>
      <w:rFonts w:ascii="Times New Roman" w:eastAsia="Times New Roman" w:hAnsi="Times New Roman" w:cs="Times New Roman"/>
      <w:b/>
      <w:lang w:eastAsia="en-AU"/>
    </w:rPr>
  </w:style>
  <w:style w:type="paragraph" w:customStyle="1" w:styleId="BlockIndent">
    <w:name w:val="Block Indent"/>
    <w:basedOn w:val="Normal"/>
    <w:uiPriority w:val="6"/>
    <w:qFormat/>
    <w:pPr>
      <w:spacing w:after="210" w:line="264" w:lineRule="auto"/>
      <w:ind w:left="1440" w:right="1440"/>
    </w:pPr>
    <w:rPr>
      <w:rFonts w:ascii="Arial" w:eastAsia="SimSun" w:hAnsi="Arial" w:cs="Arial"/>
      <w:sz w:val="21"/>
      <w:szCs w:val="21"/>
      <w:lang w:val="en-US"/>
    </w:rPr>
  </w:style>
  <w:style w:type="paragraph" w:customStyle="1" w:styleId="QuoteIndent2">
    <w:name w:val="Quote Indent 2"/>
    <w:basedOn w:val="Normal"/>
    <w:qFormat/>
    <w:pPr>
      <w:spacing w:before="120" w:after="240" w:line="276" w:lineRule="auto"/>
      <w:ind w:left="1474"/>
      <w:jc w:val="left"/>
    </w:pPr>
    <w:rPr>
      <w:rFonts w:asciiTheme="minorHAnsi" w:eastAsiaTheme="minorEastAsia" w:hAnsiTheme="minorHAnsi"/>
      <w:i/>
      <w:sz w:val="20"/>
      <w:szCs w:val="20"/>
    </w:rPr>
  </w:style>
  <w:style w:type="paragraph" w:styleId="ListNumber2">
    <w:name w:val="List Number 2"/>
    <w:basedOn w:val="Normal"/>
    <w:uiPriority w:val="99"/>
    <w:unhideWhenUsed/>
    <w:qFormat/>
    <w:pPr>
      <w:numPr>
        <w:ilvl w:val="4"/>
        <w:numId w:val="14"/>
      </w:numPr>
      <w:spacing w:before="120" w:after="240" w:line="276" w:lineRule="auto"/>
      <w:ind w:left="1474"/>
      <w:jc w:val="left"/>
    </w:pPr>
    <w:rPr>
      <w:rFonts w:asciiTheme="minorHAnsi" w:eastAsiaTheme="minorEastAsia" w:hAnsiTheme="minorHAnsi"/>
      <w:sz w:val="20"/>
      <w:szCs w:val="20"/>
    </w:rPr>
  </w:style>
  <w:style w:type="paragraph" w:styleId="ListNumber">
    <w:name w:val="List Number"/>
    <w:basedOn w:val="Normal"/>
    <w:uiPriority w:val="99"/>
    <w:unhideWhenUsed/>
    <w:qFormat/>
    <w:pPr>
      <w:numPr>
        <w:numId w:val="14"/>
      </w:numPr>
      <w:spacing w:before="120" w:after="240" w:line="276" w:lineRule="auto"/>
      <w:jc w:val="left"/>
    </w:pPr>
    <w:rPr>
      <w:rFonts w:asciiTheme="minorHAnsi" w:eastAsiaTheme="minorEastAsia" w:hAnsiTheme="minorHAnsi"/>
      <w:sz w:val="20"/>
      <w:szCs w:val="20"/>
    </w:rPr>
  </w:style>
  <w:style w:type="paragraph" w:styleId="ListNumber3">
    <w:name w:val="List Number 3"/>
    <w:basedOn w:val="Normal"/>
    <w:uiPriority w:val="99"/>
    <w:unhideWhenUsed/>
    <w:qFormat/>
    <w:pPr>
      <w:numPr>
        <w:ilvl w:val="2"/>
        <w:numId w:val="14"/>
      </w:numPr>
      <w:spacing w:before="120" w:after="240" w:line="276" w:lineRule="auto"/>
      <w:jc w:val="left"/>
    </w:pPr>
    <w:rPr>
      <w:rFonts w:asciiTheme="minorHAnsi" w:eastAsiaTheme="minorEastAsia" w:hAnsiTheme="minorHAnsi"/>
      <w:sz w:val="20"/>
      <w:szCs w:val="20"/>
    </w:rPr>
  </w:style>
  <w:style w:type="paragraph" w:styleId="ListNumber4">
    <w:name w:val="List Number 4"/>
    <w:basedOn w:val="Normal"/>
    <w:uiPriority w:val="99"/>
    <w:unhideWhenUsed/>
    <w:qFormat/>
    <w:pPr>
      <w:numPr>
        <w:ilvl w:val="3"/>
        <w:numId w:val="14"/>
      </w:numPr>
      <w:spacing w:before="120" w:after="240" w:line="276" w:lineRule="auto"/>
      <w:contextualSpacing/>
      <w:jc w:val="left"/>
    </w:pPr>
    <w:rPr>
      <w:rFonts w:asciiTheme="minorHAnsi" w:eastAsiaTheme="minorEastAsia" w:hAnsiTheme="minorHAnsi"/>
      <w:sz w:val="20"/>
      <w:szCs w:val="20"/>
    </w:rPr>
  </w:style>
  <w:style w:type="paragraph" w:styleId="NormalWeb">
    <w:name w:val="Normal (Web)"/>
    <w:basedOn w:val="Normal"/>
    <w:uiPriority w:val="99"/>
    <w:semiHidden/>
    <w:unhideWhenUsed/>
    <w:rPr>
      <w:rFonts w:ascii="Times New Roman" w:hAnsi="Times New Roman" w:cs="Times New Roman"/>
    </w:rPr>
  </w:style>
  <w:style w:type="paragraph" w:customStyle="1" w:styleId="Panelquestionnumbered">
    <w:name w:val="Panel question numbered"/>
    <w:basedOn w:val="Normal"/>
    <w:rsid w:val="00F84C98"/>
    <w:pPr>
      <w:numPr>
        <w:numId w:val="15"/>
      </w:numPr>
      <w:jc w:val="left"/>
    </w:pPr>
    <w:rPr>
      <w:rFonts w:ascii="Times New Roman" w:eastAsia="Times New Roman" w:hAnsi="Times New Roman" w:cs="Times New Roman"/>
      <w:i/>
      <w:lang w:eastAsia="en-AU"/>
    </w:rPr>
  </w:style>
  <w:style w:type="paragraph" w:customStyle="1" w:styleId="Panelquestionheading">
    <w:name w:val="Panel question heading"/>
    <w:basedOn w:val="A4Heading1"/>
    <w:rsid w:val="00861D20"/>
    <w:pPr>
      <w:numPr>
        <w:numId w:val="19"/>
      </w:numPr>
    </w:pPr>
    <w:rPr>
      <w:rFonts w:asciiTheme="minorHAnsi" w:hAnsiTheme="minorHAnsi" w:cstheme="minorHAnsi"/>
      <w:sz w:val="24"/>
      <w:lang w:val="en-GB"/>
    </w:rPr>
  </w:style>
  <w:style w:type="character" w:styleId="IntenseEmphasis">
    <w:name w:val="Intense Emphasis"/>
    <w:basedOn w:val="DefaultParagraphFont"/>
    <w:uiPriority w:val="21"/>
    <w:qFormat/>
    <w:rsid w:val="00861D20"/>
    <w:rPr>
      <w:i/>
      <w:iCs/>
      <w:color w:val="4472C4" w:themeColor="accent1"/>
    </w:rPr>
  </w:style>
  <w:style w:type="character" w:customStyle="1" w:styleId="ui-provider">
    <w:name w:val="ui-provider"/>
    <w:basedOn w:val="DefaultParagraphFont"/>
    <w:rsid w:val="007D6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377">
      <w:bodyDiv w:val="1"/>
      <w:marLeft w:val="0"/>
      <w:marRight w:val="0"/>
      <w:marTop w:val="0"/>
      <w:marBottom w:val="0"/>
      <w:divBdr>
        <w:top w:val="none" w:sz="0" w:space="0" w:color="auto"/>
        <w:left w:val="none" w:sz="0" w:space="0" w:color="auto"/>
        <w:bottom w:val="none" w:sz="0" w:space="0" w:color="auto"/>
        <w:right w:val="none" w:sz="0" w:space="0" w:color="auto"/>
      </w:divBdr>
    </w:div>
    <w:div w:id="20400474">
      <w:bodyDiv w:val="1"/>
      <w:marLeft w:val="0"/>
      <w:marRight w:val="0"/>
      <w:marTop w:val="0"/>
      <w:marBottom w:val="0"/>
      <w:divBdr>
        <w:top w:val="none" w:sz="0" w:space="0" w:color="auto"/>
        <w:left w:val="none" w:sz="0" w:space="0" w:color="auto"/>
        <w:bottom w:val="none" w:sz="0" w:space="0" w:color="auto"/>
        <w:right w:val="none" w:sz="0" w:space="0" w:color="auto"/>
      </w:divBdr>
    </w:div>
    <w:div w:id="21983584">
      <w:bodyDiv w:val="1"/>
      <w:marLeft w:val="0"/>
      <w:marRight w:val="0"/>
      <w:marTop w:val="0"/>
      <w:marBottom w:val="0"/>
      <w:divBdr>
        <w:top w:val="none" w:sz="0" w:space="0" w:color="auto"/>
        <w:left w:val="none" w:sz="0" w:space="0" w:color="auto"/>
        <w:bottom w:val="none" w:sz="0" w:space="0" w:color="auto"/>
        <w:right w:val="none" w:sz="0" w:space="0" w:color="auto"/>
      </w:divBdr>
    </w:div>
    <w:div w:id="28800221">
      <w:bodyDiv w:val="1"/>
      <w:marLeft w:val="0"/>
      <w:marRight w:val="0"/>
      <w:marTop w:val="0"/>
      <w:marBottom w:val="0"/>
      <w:divBdr>
        <w:top w:val="none" w:sz="0" w:space="0" w:color="auto"/>
        <w:left w:val="none" w:sz="0" w:space="0" w:color="auto"/>
        <w:bottom w:val="none" w:sz="0" w:space="0" w:color="auto"/>
        <w:right w:val="none" w:sz="0" w:space="0" w:color="auto"/>
      </w:divBdr>
    </w:div>
    <w:div w:id="29114929">
      <w:bodyDiv w:val="1"/>
      <w:marLeft w:val="0"/>
      <w:marRight w:val="0"/>
      <w:marTop w:val="0"/>
      <w:marBottom w:val="0"/>
      <w:divBdr>
        <w:top w:val="none" w:sz="0" w:space="0" w:color="auto"/>
        <w:left w:val="none" w:sz="0" w:space="0" w:color="auto"/>
        <w:bottom w:val="none" w:sz="0" w:space="0" w:color="auto"/>
        <w:right w:val="none" w:sz="0" w:space="0" w:color="auto"/>
      </w:divBdr>
    </w:div>
    <w:div w:id="31273187">
      <w:bodyDiv w:val="1"/>
      <w:marLeft w:val="0"/>
      <w:marRight w:val="0"/>
      <w:marTop w:val="0"/>
      <w:marBottom w:val="0"/>
      <w:divBdr>
        <w:top w:val="none" w:sz="0" w:space="0" w:color="auto"/>
        <w:left w:val="none" w:sz="0" w:space="0" w:color="auto"/>
        <w:bottom w:val="none" w:sz="0" w:space="0" w:color="auto"/>
        <w:right w:val="none" w:sz="0" w:space="0" w:color="auto"/>
      </w:divBdr>
    </w:div>
    <w:div w:id="38432305">
      <w:bodyDiv w:val="1"/>
      <w:marLeft w:val="0"/>
      <w:marRight w:val="0"/>
      <w:marTop w:val="0"/>
      <w:marBottom w:val="0"/>
      <w:divBdr>
        <w:top w:val="none" w:sz="0" w:space="0" w:color="auto"/>
        <w:left w:val="none" w:sz="0" w:space="0" w:color="auto"/>
        <w:bottom w:val="none" w:sz="0" w:space="0" w:color="auto"/>
        <w:right w:val="none" w:sz="0" w:space="0" w:color="auto"/>
      </w:divBdr>
    </w:div>
    <w:div w:id="40060340">
      <w:bodyDiv w:val="1"/>
      <w:marLeft w:val="0"/>
      <w:marRight w:val="0"/>
      <w:marTop w:val="0"/>
      <w:marBottom w:val="0"/>
      <w:divBdr>
        <w:top w:val="none" w:sz="0" w:space="0" w:color="auto"/>
        <w:left w:val="none" w:sz="0" w:space="0" w:color="auto"/>
        <w:bottom w:val="none" w:sz="0" w:space="0" w:color="auto"/>
        <w:right w:val="none" w:sz="0" w:space="0" w:color="auto"/>
      </w:divBdr>
    </w:div>
    <w:div w:id="57872511">
      <w:bodyDiv w:val="1"/>
      <w:marLeft w:val="0"/>
      <w:marRight w:val="0"/>
      <w:marTop w:val="0"/>
      <w:marBottom w:val="0"/>
      <w:divBdr>
        <w:top w:val="none" w:sz="0" w:space="0" w:color="auto"/>
        <w:left w:val="none" w:sz="0" w:space="0" w:color="auto"/>
        <w:bottom w:val="none" w:sz="0" w:space="0" w:color="auto"/>
        <w:right w:val="none" w:sz="0" w:space="0" w:color="auto"/>
      </w:divBdr>
    </w:div>
    <w:div w:id="67578841">
      <w:bodyDiv w:val="1"/>
      <w:marLeft w:val="0"/>
      <w:marRight w:val="0"/>
      <w:marTop w:val="0"/>
      <w:marBottom w:val="0"/>
      <w:divBdr>
        <w:top w:val="none" w:sz="0" w:space="0" w:color="auto"/>
        <w:left w:val="none" w:sz="0" w:space="0" w:color="auto"/>
        <w:bottom w:val="none" w:sz="0" w:space="0" w:color="auto"/>
        <w:right w:val="none" w:sz="0" w:space="0" w:color="auto"/>
      </w:divBdr>
    </w:div>
    <w:div w:id="77219435">
      <w:bodyDiv w:val="1"/>
      <w:marLeft w:val="0"/>
      <w:marRight w:val="0"/>
      <w:marTop w:val="0"/>
      <w:marBottom w:val="0"/>
      <w:divBdr>
        <w:top w:val="none" w:sz="0" w:space="0" w:color="auto"/>
        <w:left w:val="none" w:sz="0" w:space="0" w:color="auto"/>
        <w:bottom w:val="none" w:sz="0" w:space="0" w:color="auto"/>
        <w:right w:val="none" w:sz="0" w:space="0" w:color="auto"/>
      </w:divBdr>
    </w:div>
    <w:div w:id="109204500">
      <w:bodyDiv w:val="1"/>
      <w:marLeft w:val="0"/>
      <w:marRight w:val="0"/>
      <w:marTop w:val="0"/>
      <w:marBottom w:val="0"/>
      <w:divBdr>
        <w:top w:val="none" w:sz="0" w:space="0" w:color="auto"/>
        <w:left w:val="none" w:sz="0" w:space="0" w:color="auto"/>
        <w:bottom w:val="none" w:sz="0" w:space="0" w:color="auto"/>
        <w:right w:val="none" w:sz="0" w:space="0" w:color="auto"/>
      </w:divBdr>
    </w:div>
    <w:div w:id="115611834">
      <w:bodyDiv w:val="1"/>
      <w:marLeft w:val="0"/>
      <w:marRight w:val="0"/>
      <w:marTop w:val="0"/>
      <w:marBottom w:val="0"/>
      <w:divBdr>
        <w:top w:val="none" w:sz="0" w:space="0" w:color="auto"/>
        <w:left w:val="none" w:sz="0" w:space="0" w:color="auto"/>
        <w:bottom w:val="none" w:sz="0" w:space="0" w:color="auto"/>
        <w:right w:val="none" w:sz="0" w:space="0" w:color="auto"/>
      </w:divBdr>
    </w:div>
    <w:div w:id="130558140">
      <w:bodyDiv w:val="1"/>
      <w:marLeft w:val="0"/>
      <w:marRight w:val="0"/>
      <w:marTop w:val="0"/>
      <w:marBottom w:val="0"/>
      <w:divBdr>
        <w:top w:val="none" w:sz="0" w:space="0" w:color="auto"/>
        <w:left w:val="none" w:sz="0" w:space="0" w:color="auto"/>
        <w:bottom w:val="none" w:sz="0" w:space="0" w:color="auto"/>
        <w:right w:val="none" w:sz="0" w:space="0" w:color="auto"/>
      </w:divBdr>
    </w:div>
    <w:div w:id="140192951">
      <w:bodyDiv w:val="1"/>
      <w:marLeft w:val="0"/>
      <w:marRight w:val="0"/>
      <w:marTop w:val="0"/>
      <w:marBottom w:val="0"/>
      <w:divBdr>
        <w:top w:val="none" w:sz="0" w:space="0" w:color="auto"/>
        <w:left w:val="none" w:sz="0" w:space="0" w:color="auto"/>
        <w:bottom w:val="none" w:sz="0" w:space="0" w:color="auto"/>
        <w:right w:val="none" w:sz="0" w:space="0" w:color="auto"/>
      </w:divBdr>
    </w:div>
    <w:div w:id="143864648">
      <w:bodyDiv w:val="1"/>
      <w:marLeft w:val="0"/>
      <w:marRight w:val="0"/>
      <w:marTop w:val="0"/>
      <w:marBottom w:val="0"/>
      <w:divBdr>
        <w:top w:val="none" w:sz="0" w:space="0" w:color="auto"/>
        <w:left w:val="none" w:sz="0" w:space="0" w:color="auto"/>
        <w:bottom w:val="none" w:sz="0" w:space="0" w:color="auto"/>
        <w:right w:val="none" w:sz="0" w:space="0" w:color="auto"/>
      </w:divBdr>
    </w:div>
    <w:div w:id="152306491">
      <w:bodyDiv w:val="1"/>
      <w:marLeft w:val="0"/>
      <w:marRight w:val="0"/>
      <w:marTop w:val="0"/>
      <w:marBottom w:val="0"/>
      <w:divBdr>
        <w:top w:val="none" w:sz="0" w:space="0" w:color="auto"/>
        <w:left w:val="none" w:sz="0" w:space="0" w:color="auto"/>
        <w:bottom w:val="none" w:sz="0" w:space="0" w:color="auto"/>
        <w:right w:val="none" w:sz="0" w:space="0" w:color="auto"/>
      </w:divBdr>
    </w:div>
    <w:div w:id="170800436">
      <w:bodyDiv w:val="1"/>
      <w:marLeft w:val="0"/>
      <w:marRight w:val="0"/>
      <w:marTop w:val="0"/>
      <w:marBottom w:val="0"/>
      <w:divBdr>
        <w:top w:val="none" w:sz="0" w:space="0" w:color="auto"/>
        <w:left w:val="none" w:sz="0" w:space="0" w:color="auto"/>
        <w:bottom w:val="none" w:sz="0" w:space="0" w:color="auto"/>
        <w:right w:val="none" w:sz="0" w:space="0" w:color="auto"/>
      </w:divBdr>
    </w:div>
    <w:div w:id="176116944">
      <w:bodyDiv w:val="1"/>
      <w:marLeft w:val="0"/>
      <w:marRight w:val="0"/>
      <w:marTop w:val="0"/>
      <w:marBottom w:val="0"/>
      <w:divBdr>
        <w:top w:val="none" w:sz="0" w:space="0" w:color="auto"/>
        <w:left w:val="none" w:sz="0" w:space="0" w:color="auto"/>
        <w:bottom w:val="none" w:sz="0" w:space="0" w:color="auto"/>
        <w:right w:val="none" w:sz="0" w:space="0" w:color="auto"/>
      </w:divBdr>
    </w:div>
    <w:div w:id="180901306">
      <w:bodyDiv w:val="1"/>
      <w:marLeft w:val="0"/>
      <w:marRight w:val="0"/>
      <w:marTop w:val="0"/>
      <w:marBottom w:val="0"/>
      <w:divBdr>
        <w:top w:val="none" w:sz="0" w:space="0" w:color="auto"/>
        <w:left w:val="none" w:sz="0" w:space="0" w:color="auto"/>
        <w:bottom w:val="none" w:sz="0" w:space="0" w:color="auto"/>
        <w:right w:val="none" w:sz="0" w:space="0" w:color="auto"/>
      </w:divBdr>
    </w:div>
    <w:div w:id="193738767">
      <w:bodyDiv w:val="1"/>
      <w:marLeft w:val="0"/>
      <w:marRight w:val="0"/>
      <w:marTop w:val="0"/>
      <w:marBottom w:val="0"/>
      <w:divBdr>
        <w:top w:val="none" w:sz="0" w:space="0" w:color="auto"/>
        <w:left w:val="none" w:sz="0" w:space="0" w:color="auto"/>
        <w:bottom w:val="none" w:sz="0" w:space="0" w:color="auto"/>
        <w:right w:val="none" w:sz="0" w:space="0" w:color="auto"/>
      </w:divBdr>
    </w:div>
    <w:div w:id="197400143">
      <w:bodyDiv w:val="1"/>
      <w:marLeft w:val="0"/>
      <w:marRight w:val="0"/>
      <w:marTop w:val="0"/>
      <w:marBottom w:val="0"/>
      <w:divBdr>
        <w:top w:val="none" w:sz="0" w:space="0" w:color="auto"/>
        <w:left w:val="none" w:sz="0" w:space="0" w:color="auto"/>
        <w:bottom w:val="none" w:sz="0" w:space="0" w:color="auto"/>
        <w:right w:val="none" w:sz="0" w:space="0" w:color="auto"/>
      </w:divBdr>
    </w:div>
    <w:div w:id="209263961">
      <w:bodyDiv w:val="1"/>
      <w:marLeft w:val="0"/>
      <w:marRight w:val="0"/>
      <w:marTop w:val="0"/>
      <w:marBottom w:val="0"/>
      <w:divBdr>
        <w:top w:val="none" w:sz="0" w:space="0" w:color="auto"/>
        <w:left w:val="none" w:sz="0" w:space="0" w:color="auto"/>
        <w:bottom w:val="none" w:sz="0" w:space="0" w:color="auto"/>
        <w:right w:val="none" w:sz="0" w:space="0" w:color="auto"/>
      </w:divBdr>
    </w:div>
    <w:div w:id="212154189">
      <w:bodyDiv w:val="1"/>
      <w:marLeft w:val="0"/>
      <w:marRight w:val="0"/>
      <w:marTop w:val="0"/>
      <w:marBottom w:val="0"/>
      <w:divBdr>
        <w:top w:val="none" w:sz="0" w:space="0" w:color="auto"/>
        <w:left w:val="none" w:sz="0" w:space="0" w:color="auto"/>
        <w:bottom w:val="none" w:sz="0" w:space="0" w:color="auto"/>
        <w:right w:val="none" w:sz="0" w:space="0" w:color="auto"/>
      </w:divBdr>
    </w:div>
    <w:div w:id="214902341">
      <w:bodyDiv w:val="1"/>
      <w:marLeft w:val="0"/>
      <w:marRight w:val="0"/>
      <w:marTop w:val="0"/>
      <w:marBottom w:val="0"/>
      <w:divBdr>
        <w:top w:val="none" w:sz="0" w:space="0" w:color="auto"/>
        <w:left w:val="none" w:sz="0" w:space="0" w:color="auto"/>
        <w:bottom w:val="none" w:sz="0" w:space="0" w:color="auto"/>
        <w:right w:val="none" w:sz="0" w:space="0" w:color="auto"/>
      </w:divBdr>
    </w:div>
    <w:div w:id="246116850">
      <w:bodyDiv w:val="1"/>
      <w:marLeft w:val="0"/>
      <w:marRight w:val="0"/>
      <w:marTop w:val="0"/>
      <w:marBottom w:val="0"/>
      <w:divBdr>
        <w:top w:val="none" w:sz="0" w:space="0" w:color="auto"/>
        <w:left w:val="none" w:sz="0" w:space="0" w:color="auto"/>
        <w:bottom w:val="none" w:sz="0" w:space="0" w:color="auto"/>
        <w:right w:val="none" w:sz="0" w:space="0" w:color="auto"/>
      </w:divBdr>
    </w:div>
    <w:div w:id="246354094">
      <w:bodyDiv w:val="1"/>
      <w:marLeft w:val="0"/>
      <w:marRight w:val="0"/>
      <w:marTop w:val="0"/>
      <w:marBottom w:val="0"/>
      <w:divBdr>
        <w:top w:val="none" w:sz="0" w:space="0" w:color="auto"/>
        <w:left w:val="none" w:sz="0" w:space="0" w:color="auto"/>
        <w:bottom w:val="none" w:sz="0" w:space="0" w:color="auto"/>
        <w:right w:val="none" w:sz="0" w:space="0" w:color="auto"/>
      </w:divBdr>
    </w:div>
    <w:div w:id="265894042">
      <w:bodyDiv w:val="1"/>
      <w:marLeft w:val="0"/>
      <w:marRight w:val="0"/>
      <w:marTop w:val="0"/>
      <w:marBottom w:val="0"/>
      <w:divBdr>
        <w:top w:val="none" w:sz="0" w:space="0" w:color="auto"/>
        <w:left w:val="none" w:sz="0" w:space="0" w:color="auto"/>
        <w:bottom w:val="none" w:sz="0" w:space="0" w:color="auto"/>
        <w:right w:val="none" w:sz="0" w:space="0" w:color="auto"/>
      </w:divBdr>
    </w:div>
    <w:div w:id="268851293">
      <w:bodyDiv w:val="1"/>
      <w:marLeft w:val="0"/>
      <w:marRight w:val="0"/>
      <w:marTop w:val="0"/>
      <w:marBottom w:val="0"/>
      <w:divBdr>
        <w:top w:val="none" w:sz="0" w:space="0" w:color="auto"/>
        <w:left w:val="none" w:sz="0" w:space="0" w:color="auto"/>
        <w:bottom w:val="none" w:sz="0" w:space="0" w:color="auto"/>
        <w:right w:val="none" w:sz="0" w:space="0" w:color="auto"/>
      </w:divBdr>
    </w:div>
    <w:div w:id="272441104">
      <w:bodyDiv w:val="1"/>
      <w:marLeft w:val="0"/>
      <w:marRight w:val="0"/>
      <w:marTop w:val="0"/>
      <w:marBottom w:val="0"/>
      <w:divBdr>
        <w:top w:val="none" w:sz="0" w:space="0" w:color="auto"/>
        <w:left w:val="none" w:sz="0" w:space="0" w:color="auto"/>
        <w:bottom w:val="none" w:sz="0" w:space="0" w:color="auto"/>
        <w:right w:val="none" w:sz="0" w:space="0" w:color="auto"/>
      </w:divBdr>
    </w:div>
    <w:div w:id="276957492">
      <w:bodyDiv w:val="1"/>
      <w:marLeft w:val="0"/>
      <w:marRight w:val="0"/>
      <w:marTop w:val="0"/>
      <w:marBottom w:val="0"/>
      <w:divBdr>
        <w:top w:val="none" w:sz="0" w:space="0" w:color="auto"/>
        <w:left w:val="none" w:sz="0" w:space="0" w:color="auto"/>
        <w:bottom w:val="none" w:sz="0" w:space="0" w:color="auto"/>
        <w:right w:val="none" w:sz="0" w:space="0" w:color="auto"/>
      </w:divBdr>
    </w:div>
    <w:div w:id="298263345">
      <w:bodyDiv w:val="1"/>
      <w:marLeft w:val="0"/>
      <w:marRight w:val="0"/>
      <w:marTop w:val="0"/>
      <w:marBottom w:val="0"/>
      <w:divBdr>
        <w:top w:val="none" w:sz="0" w:space="0" w:color="auto"/>
        <w:left w:val="none" w:sz="0" w:space="0" w:color="auto"/>
        <w:bottom w:val="none" w:sz="0" w:space="0" w:color="auto"/>
        <w:right w:val="none" w:sz="0" w:space="0" w:color="auto"/>
      </w:divBdr>
    </w:div>
    <w:div w:id="308024482">
      <w:bodyDiv w:val="1"/>
      <w:marLeft w:val="0"/>
      <w:marRight w:val="0"/>
      <w:marTop w:val="0"/>
      <w:marBottom w:val="0"/>
      <w:divBdr>
        <w:top w:val="none" w:sz="0" w:space="0" w:color="auto"/>
        <w:left w:val="none" w:sz="0" w:space="0" w:color="auto"/>
        <w:bottom w:val="none" w:sz="0" w:space="0" w:color="auto"/>
        <w:right w:val="none" w:sz="0" w:space="0" w:color="auto"/>
      </w:divBdr>
    </w:div>
    <w:div w:id="312636648">
      <w:bodyDiv w:val="1"/>
      <w:marLeft w:val="0"/>
      <w:marRight w:val="0"/>
      <w:marTop w:val="0"/>
      <w:marBottom w:val="0"/>
      <w:divBdr>
        <w:top w:val="none" w:sz="0" w:space="0" w:color="auto"/>
        <w:left w:val="none" w:sz="0" w:space="0" w:color="auto"/>
        <w:bottom w:val="none" w:sz="0" w:space="0" w:color="auto"/>
        <w:right w:val="none" w:sz="0" w:space="0" w:color="auto"/>
      </w:divBdr>
    </w:div>
    <w:div w:id="313990431">
      <w:bodyDiv w:val="1"/>
      <w:marLeft w:val="0"/>
      <w:marRight w:val="0"/>
      <w:marTop w:val="0"/>
      <w:marBottom w:val="0"/>
      <w:divBdr>
        <w:top w:val="none" w:sz="0" w:space="0" w:color="auto"/>
        <w:left w:val="none" w:sz="0" w:space="0" w:color="auto"/>
        <w:bottom w:val="none" w:sz="0" w:space="0" w:color="auto"/>
        <w:right w:val="none" w:sz="0" w:space="0" w:color="auto"/>
      </w:divBdr>
    </w:div>
    <w:div w:id="330989006">
      <w:bodyDiv w:val="1"/>
      <w:marLeft w:val="0"/>
      <w:marRight w:val="0"/>
      <w:marTop w:val="0"/>
      <w:marBottom w:val="0"/>
      <w:divBdr>
        <w:top w:val="none" w:sz="0" w:space="0" w:color="auto"/>
        <w:left w:val="none" w:sz="0" w:space="0" w:color="auto"/>
        <w:bottom w:val="none" w:sz="0" w:space="0" w:color="auto"/>
        <w:right w:val="none" w:sz="0" w:space="0" w:color="auto"/>
      </w:divBdr>
    </w:div>
    <w:div w:id="351497090">
      <w:bodyDiv w:val="1"/>
      <w:marLeft w:val="0"/>
      <w:marRight w:val="0"/>
      <w:marTop w:val="0"/>
      <w:marBottom w:val="0"/>
      <w:divBdr>
        <w:top w:val="none" w:sz="0" w:space="0" w:color="auto"/>
        <w:left w:val="none" w:sz="0" w:space="0" w:color="auto"/>
        <w:bottom w:val="none" w:sz="0" w:space="0" w:color="auto"/>
        <w:right w:val="none" w:sz="0" w:space="0" w:color="auto"/>
      </w:divBdr>
    </w:div>
    <w:div w:id="362822904">
      <w:bodyDiv w:val="1"/>
      <w:marLeft w:val="0"/>
      <w:marRight w:val="0"/>
      <w:marTop w:val="0"/>
      <w:marBottom w:val="0"/>
      <w:divBdr>
        <w:top w:val="none" w:sz="0" w:space="0" w:color="auto"/>
        <w:left w:val="none" w:sz="0" w:space="0" w:color="auto"/>
        <w:bottom w:val="none" w:sz="0" w:space="0" w:color="auto"/>
        <w:right w:val="none" w:sz="0" w:space="0" w:color="auto"/>
      </w:divBdr>
    </w:div>
    <w:div w:id="362943658">
      <w:bodyDiv w:val="1"/>
      <w:marLeft w:val="0"/>
      <w:marRight w:val="0"/>
      <w:marTop w:val="0"/>
      <w:marBottom w:val="0"/>
      <w:divBdr>
        <w:top w:val="none" w:sz="0" w:space="0" w:color="auto"/>
        <w:left w:val="none" w:sz="0" w:space="0" w:color="auto"/>
        <w:bottom w:val="none" w:sz="0" w:space="0" w:color="auto"/>
        <w:right w:val="none" w:sz="0" w:space="0" w:color="auto"/>
      </w:divBdr>
    </w:div>
    <w:div w:id="375352658">
      <w:bodyDiv w:val="1"/>
      <w:marLeft w:val="0"/>
      <w:marRight w:val="0"/>
      <w:marTop w:val="0"/>
      <w:marBottom w:val="0"/>
      <w:divBdr>
        <w:top w:val="none" w:sz="0" w:space="0" w:color="auto"/>
        <w:left w:val="none" w:sz="0" w:space="0" w:color="auto"/>
        <w:bottom w:val="none" w:sz="0" w:space="0" w:color="auto"/>
        <w:right w:val="none" w:sz="0" w:space="0" w:color="auto"/>
      </w:divBdr>
    </w:div>
    <w:div w:id="377634301">
      <w:bodyDiv w:val="1"/>
      <w:marLeft w:val="0"/>
      <w:marRight w:val="0"/>
      <w:marTop w:val="0"/>
      <w:marBottom w:val="0"/>
      <w:divBdr>
        <w:top w:val="none" w:sz="0" w:space="0" w:color="auto"/>
        <w:left w:val="none" w:sz="0" w:space="0" w:color="auto"/>
        <w:bottom w:val="none" w:sz="0" w:space="0" w:color="auto"/>
        <w:right w:val="none" w:sz="0" w:space="0" w:color="auto"/>
      </w:divBdr>
    </w:div>
    <w:div w:id="386103958">
      <w:bodyDiv w:val="1"/>
      <w:marLeft w:val="0"/>
      <w:marRight w:val="0"/>
      <w:marTop w:val="0"/>
      <w:marBottom w:val="0"/>
      <w:divBdr>
        <w:top w:val="none" w:sz="0" w:space="0" w:color="auto"/>
        <w:left w:val="none" w:sz="0" w:space="0" w:color="auto"/>
        <w:bottom w:val="none" w:sz="0" w:space="0" w:color="auto"/>
        <w:right w:val="none" w:sz="0" w:space="0" w:color="auto"/>
      </w:divBdr>
    </w:div>
    <w:div w:id="386805907">
      <w:bodyDiv w:val="1"/>
      <w:marLeft w:val="0"/>
      <w:marRight w:val="0"/>
      <w:marTop w:val="0"/>
      <w:marBottom w:val="0"/>
      <w:divBdr>
        <w:top w:val="none" w:sz="0" w:space="0" w:color="auto"/>
        <w:left w:val="none" w:sz="0" w:space="0" w:color="auto"/>
        <w:bottom w:val="none" w:sz="0" w:space="0" w:color="auto"/>
        <w:right w:val="none" w:sz="0" w:space="0" w:color="auto"/>
      </w:divBdr>
    </w:div>
    <w:div w:id="386883302">
      <w:bodyDiv w:val="1"/>
      <w:marLeft w:val="0"/>
      <w:marRight w:val="0"/>
      <w:marTop w:val="0"/>
      <w:marBottom w:val="0"/>
      <w:divBdr>
        <w:top w:val="none" w:sz="0" w:space="0" w:color="auto"/>
        <w:left w:val="none" w:sz="0" w:space="0" w:color="auto"/>
        <w:bottom w:val="none" w:sz="0" w:space="0" w:color="auto"/>
        <w:right w:val="none" w:sz="0" w:space="0" w:color="auto"/>
      </w:divBdr>
    </w:div>
    <w:div w:id="389770328">
      <w:bodyDiv w:val="1"/>
      <w:marLeft w:val="0"/>
      <w:marRight w:val="0"/>
      <w:marTop w:val="0"/>
      <w:marBottom w:val="0"/>
      <w:divBdr>
        <w:top w:val="none" w:sz="0" w:space="0" w:color="auto"/>
        <w:left w:val="none" w:sz="0" w:space="0" w:color="auto"/>
        <w:bottom w:val="none" w:sz="0" w:space="0" w:color="auto"/>
        <w:right w:val="none" w:sz="0" w:space="0" w:color="auto"/>
      </w:divBdr>
    </w:div>
    <w:div w:id="400636485">
      <w:bodyDiv w:val="1"/>
      <w:marLeft w:val="0"/>
      <w:marRight w:val="0"/>
      <w:marTop w:val="0"/>
      <w:marBottom w:val="0"/>
      <w:divBdr>
        <w:top w:val="none" w:sz="0" w:space="0" w:color="auto"/>
        <w:left w:val="none" w:sz="0" w:space="0" w:color="auto"/>
        <w:bottom w:val="none" w:sz="0" w:space="0" w:color="auto"/>
        <w:right w:val="none" w:sz="0" w:space="0" w:color="auto"/>
      </w:divBdr>
    </w:div>
    <w:div w:id="404572136">
      <w:bodyDiv w:val="1"/>
      <w:marLeft w:val="0"/>
      <w:marRight w:val="0"/>
      <w:marTop w:val="0"/>
      <w:marBottom w:val="0"/>
      <w:divBdr>
        <w:top w:val="none" w:sz="0" w:space="0" w:color="auto"/>
        <w:left w:val="none" w:sz="0" w:space="0" w:color="auto"/>
        <w:bottom w:val="none" w:sz="0" w:space="0" w:color="auto"/>
        <w:right w:val="none" w:sz="0" w:space="0" w:color="auto"/>
      </w:divBdr>
    </w:div>
    <w:div w:id="409809770">
      <w:bodyDiv w:val="1"/>
      <w:marLeft w:val="0"/>
      <w:marRight w:val="0"/>
      <w:marTop w:val="0"/>
      <w:marBottom w:val="0"/>
      <w:divBdr>
        <w:top w:val="none" w:sz="0" w:space="0" w:color="auto"/>
        <w:left w:val="none" w:sz="0" w:space="0" w:color="auto"/>
        <w:bottom w:val="none" w:sz="0" w:space="0" w:color="auto"/>
        <w:right w:val="none" w:sz="0" w:space="0" w:color="auto"/>
      </w:divBdr>
    </w:div>
    <w:div w:id="413933820">
      <w:bodyDiv w:val="1"/>
      <w:marLeft w:val="0"/>
      <w:marRight w:val="0"/>
      <w:marTop w:val="0"/>
      <w:marBottom w:val="0"/>
      <w:divBdr>
        <w:top w:val="none" w:sz="0" w:space="0" w:color="auto"/>
        <w:left w:val="none" w:sz="0" w:space="0" w:color="auto"/>
        <w:bottom w:val="none" w:sz="0" w:space="0" w:color="auto"/>
        <w:right w:val="none" w:sz="0" w:space="0" w:color="auto"/>
      </w:divBdr>
    </w:div>
    <w:div w:id="414402544">
      <w:bodyDiv w:val="1"/>
      <w:marLeft w:val="0"/>
      <w:marRight w:val="0"/>
      <w:marTop w:val="0"/>
      <w:marBottom w:val="0"/>
      <w:divBdr>
        <w:top w:val="none" w:sz="0" w:space="0" w:color="auto"/>
        <w:left w:val="none" w:sz="0" w:space="0" w:color="auto"/>
        <w:bottom w:val="none" w:sz="0" w:space="0" w:color="auto"/>
        <w:right w:val="none" w:sz="0" w:space="0" w:color="auto"/>
      </w:divBdr>
    </w:div>
    <w:div w:id="420443974">
      <w:bodyDiv w:val="1"/>
      <w:marLeft w:val="0"/>
      <w:marRight w:val="0"/>
      <w:marTop w:val="0"/>
      <w:marBottom w:val="0"/>
      <w:divBdr>
        <w:top w:val="none" w:sz="0" w:space="0" w:color="auto"/>
        <w:left w:val="none" w:sz="0" w:space="0" w:color="auto"/>
        <w:bottom w:val="none" w:sz="0" w:space="0" w:color="auto"/>
        <w:right w:val="none" w:sz="0" w:space="0" w:color="auto"/>
      </w:divBdr>
    </w:div>
    <w:div w:id="430588009">
      <w:bodyDiv w:val="1"/>
      <w:marLeft w:val="0"/>
      <w:marRight w:val="0"/>
      <w:marTop w:val="0"/>
      <w:marBottom w:val="0"/>
      <w:divBdr>
        <w:top w:val="none" w:sz="0" w:space="0" w:color="auto"/>
        <w:left w:val="none" w:sz="0" w:space="0" w:color="auto"/>
        <w:bottom w:val="none" w:sz="0" w:space="0" w:color="auto"/>
        <w:right w:val="none" w:sz="0" w:space="0" w:color="auto"/>
      </w:divBdr>
    </w:div>
    <w:div w:id="432867219">
      <w:bodyDiv w:val="1"/>
      <w:marLeft w:val="0"/>
      <w:marRight w:val="0"/>
      <w:marTop w:val="0"/>
      <w:marBottom w:val="0"/>
      <w:divBdr>
        <w:top w:val="none" w:sz="0" w:space="0" w:color="auto"/>
        <w:left w:val="none" w:sz="0" w:space="0" w:color="auto"/>
        <w:bottom w:val="none" w:sz="0" w:space="0" w:color="auto"/>
        <w:right w:val="none" w:sz="0" w:space="0" w:color="auto"/>
      </w:divBdr>
    </w:div>
    <w:div w:id="441996608">
      <w:bodyDiv w:val="1"/>
      <w:marLeft w:val="0"/>
      <w:marRight w:val="0"/>
      <w:marTop w:val="0"/>
      <w:marBottom w:val="0"/>
      <w:divBdr>
        <w:top w:val="none" w:sz="0" w:space="0" w:color="auto"/>
        <w:left w:val="none" w:sz="0" w:space="0" w:color="auto"/>
        <w:bottom w:val="none" w:sz="0" w:space="0" w:color="auto"/>
        <w:right w:val="none" w:sz="0" w:space="0" w:color="auto"/>
      </w:divBdr>
    </w:div>
    <w:div w:id="446387319">
      <w:bodyDiv w:val="1"/>
      <w:marLeft w:val="0"/>
      <w:marRight w:val="0"/>
      <w:marTop w:val="0"/>
      <w:marBottom w:val="0"/>
      <w:divBdr>
        <w:top w:val="none" w:sz="0" w:space="0" w:color="auto"/>
        <w:left w:val="none" w:sz="0" w:space="0" w:color="auto"/>
        <w:bottom w:val="none" w:sz="0" w:space="0" w:color="auto"/>
        <w:right w:val="none" w:sz="0" w:space="0" w:color="auto"/>
      </w:divBdr>
    </w:div>
    <w:div w:id="447119055">
      <w:bodyDiv w:val="1"/>
      <w:marLeft w:val="0"/>
      <w:marRight w:val="0"/>
      <w:marTop w:val="0"/>
      <w:marBottom w:val="0"/>
      <w:divBdr>
        <w:top w:val="none" w:sz="0" w:space="0" w:color="auto"/>
        <w:left w:val="none" w:sz="0" w:space="0" w:color="auto"/>
        <w:bottom w:val="none" w:sz="0" w:space="0" w:color="auto"/>
        <w:right w:val="none" w:sz="0" w:space="0" w:color="auto"/>
      </w:divBdr>
    </w:div>
    <w:div w:id="447892098">
      <w:bodyDiv w:val="1"/>
      <w:marLeft w:val="0"/>
      <w:marRight w:val="0"/>
      <w:marTop w:val="0"/>
      <w:marBottom w:val="0"/>
      <w:divBdr>
        <w:top w:val="none" w:sz="0" w:space="0" w:color="auto"/>
        <w:left w:val="none" w:sz="0" w:space="0" w:color="auto"/>
        <w:bottom w:val="none" w:sz="0" w:space="0" w:color="auto"/>
        <w:right w:val="none" w:sz="0" w:space="0" w:color="auto"/>
      </w:divBdr>
    </w:div>
    <w:div w:id="450519453">
      <w:bodyDiv w:val="1"/>
      <w:marLeft w:val="0"/>
      <w:marRight w:val="0"/>
      <w:marTop w:val="0"/>
      <w:marBottom w:val="0"/>
      <w:divBdr>
        <w:top w:val="none" w:sz="0" w:space="0" w:color="auto"/>
        <w:left w:val="none" w:sz="0" w:space="0" w:color="auto"/>
        <w:bottom w:val="none" w:sz="0" w:space="0" w:color="auto"/>
        <w:right w:val="none" w:sz="0" w:space="0" w:color="auto"/>
      </w:divBdr>
    </w:div>
    <w:div w:id="474222833">
      <w:bodyDiv w:val="1"/>
      <w:marLeft w:val="0"/>
      <w:marRight w:val="0"/>
      <w:marTop w:val="0"/>
      <w:marBottom w:val="0"/>
      <w:divBdr>
        <w:top w:val="none" w:sz="0" w:space="0" w:color="auto"/>
        <w:left w:val="none" w:sz="0" w:space="0" w:color="auto"/>
        <w:bottom w:val="none" w:sz="0" w:space="0" w:color="auto"/>
        <w:right w:val="none" w:sz="0" w:space="0" w:color="auto"/>
      </w:divBdr>
    </w:div>
    <w:div w:id="484931221">
      <w:bodyDiv w:val="1"/>
      <w:marLeft w:val="0"/>
      <w:marRight w:val="0"/>
      <w:marTop w:val="0"/>
      <w:marBottom w:val="0"/>
      <w:divBdr>
        <w:top w:val="none" w:sz="0" w:space="0" w:color="auto"/>
        <w:left w:val="none" w:sz="0" w:space="0" w:color="auto"/>
        <w:bottom w:val="none" w:sz="0" w:space="0" w:color="auto"/>
        <w:right w:val="none" w:sz="0" w:space="0" w:color="auto"/>
      </w:divBdr>
    </w:div>
    <w:div w:id="503134656">
      <w:bodyDiv w:val="1"/>
      <w:marLeft w:val="0"/>
      <w:marRight w:val="0"/>
      <w:marTop w:val="0"/>
      <w:marBottom w:val="0"/>
      <w:divBdr>
        <w:top w:val="none" w:sz="0" w:space="0" w:color="auto"/>
        <w:left w:val="none" w:sz="0" w:space="0" w:color="auto"/>
        <w:bottom w:val="none" w:sz="0" w:space="0" w:color="auto"/>
        <w:right w:val="none" w:sz="0" w:space="0" w:color="auto"/>
      </w:divBdr>
    </w:div>
    <w:div w:id="512492864">
      <w:bodyDiv w:val="1"/>
      <w:marLeft w:val="0"/>
      <w:marRight w:val="0"/>
      <w:marTop w:val="0"/>
      <w:marBottom w:val="0"/>
      <w:divBdr>
        <w:top w:val="none" w:sz="0" w:space="0" w:color="auto"/>
        <w:left w:val="none" w:sz="0" w:space="0" w:color="auto"/>
        <w:bottom w:val="none" w:sz="0" w:space="0" w:color="auto"/>
        <w:right w:val="none" w:sz="0" w:space="0" w:color="auto"/>
      </w:divBdr>
    </w:div>
    <w:div w:id="523372851">
      <w:bodyDiv w:val="1"/>
      <w:marLeft w:val="0"/>
      <w:marRight w:val="0"/>
      <w:marTop w:val="0"/>
      <w:marBottom w:val="0"/>
      <w:divBdr>
        <w:top w:val="none" w:sz="0" w:space="0" w:color="auto"/>
        <w:left w:val="none" w:sz="0" w:space="0" w:color="auto"/>
        <w:bottom w:val="none" w:sz="0" w:space="0" w:color="auto"/>
        <w:right w:val="none" w:sz="0" w:space="0" w:color="auto"/>
      </w:divBdr>
    </w:div>
    <w:div w:id="529494023">
      <w:bodyDiv w:val="1"/>
      <w:marLeft w:val="0"/>
      <w:marRight w:val="0"/>
      <w:marTop w:val="0"/>
      <w:marBottom w:val="0"/>
      <w:divBdr>
        <w:top w:val="none" w:sz="0" w:space="0" w:color="auto"/>
        <w:left w:val="none" w:sz="0" w:space="0" w:color="auto"/>
        <w:bottom w:val="none" w:sz="0" w:space="0" w:color="auto"/>
        <w:right w:val="none" w:sz="0" w:space="0" w:color="auto"/>
      </w:divBdr>
    </w:div>
    <w:div w:id="530340914">
      <w:bodyDiv w:val="1"/>
      <w:marLeft w:val="0"/>
      <w:marRight w:val="0"/>
      <w:marTop w:val="0"/>
      <w:marBottom w:val="0"/>
      <w:divBdr>
        <w:top w:val="none" w:sz="0" w:space="0" w:color="auto"/>
        <w:left w:val="none" w:sz="0" w:space="0" w:color="auto"/>
        <w:bottom w:val="none" w:sz="0" w:space="0" w:color="auto"/>
        <w:right w:val="none" w:sz="0" w:space="0" w:color="auto"/>
      </w:divBdr>
    </w:div>
    <w:div w:id="534197955">
      <w:bodyDiv w:val="1"/>
      <w:marLeft w:val="0"/>
      <w:marRight w:val="0"/>
      <w:marTop w:val="0"/>
      <w:marBottom w:val="0"/>
      <w:divBdr>
        <w:top w:val="none" w:sz="0" w:space="0" w:color="auto"/>
        <w:left w:val="none" w:sz="0" w:space="0" w:color="auto"/>
        <w:bottom w:val="none" w:sz="0" w:space="0" w:color="auto"/>
        <w:right w:val="none" w:sz="0" w:space="0" w:color="auto"/>
      </w:divBdr>
    </w:div>
    <w:div w:id="537861806">
      <w:bodyDiv w:val="1"/>
      <w:marLeft w:val="0"/>
      <w:marRight w:val="0"/>
      <w:marTop w:val="0"/>
      <w:marBottom w:val="0"/>
      <w:divBdr>
        <w:top w:val="none" w:sz="0" w:space="0" w:color="auto"/>
        <w:left w:val="none" w:sz="0" w:space="0" w:color="auto"/>
        <w:bottom w:val="none" w:sz="0" w:space="0" w:color="auto"/>
        <w:right w:val="none" w:sz="0" w:space="0" w:color="auto"/>
      </w:divBdr>
    </w:div>
    <w:div w:id="538470421">
      <w:bodyDiv w:val="1"/>
      <w:marLeft w:val="0"/>
      <w:marRight w:val="0"/>
      <w:marTop w:val="0"/>
      <w:marBottom w:val="0"/>
      <w:divBdr>
        <w:top w:val="none" w:sz="0" w:space="0" w:color="auto"/>
        <w:left w:val="none" w:sz="0" w:space="0" w:color="auto"/>
        <w:bottom w:val="none" w:sz="0" w:space="0" w:color="auto"/>
        <w:right w:val="none" w:sz="0" w:space="0" w:color="auto"/>
      </w:divBdr>
    </w:div>
    <w:div w:id="545877436">
      <w:bodyDiv w:val="1"/>
      <w:marLeft w:val="0"/>
      <w:marRight w:val="0"/>
      <w:marTop w:val="0"/>
      <w:marBottom w:val="0"/>
      <w:divBdr>
        <w:top w:val="none" w:sz="0" w:space="0" w:color="auto"/>
        <w:left w:val="none" w:sz="0" w:space="0" w:color="auto"/>
        <w:bottom w:val="none" w:sz="0" w:space="0" w:color="auto"/>
        <w:right w:val="none" w:sz="0" w:space="0" w:color="auto"/>
      </w:divBdr>
    </w:div>
    <w:div w:id="558395286">
      <w:bodyDiv w:val="1"/>
      <w:marLeft w:val="0"/>
      <w:marRight w:val="0"/>
      <w:marTop w:val="0"/>
      <w:marBottom w:val="0"/>
      <w:divBdr>
        <w:top w:val="none" w:sz="0" w:space="0" w:color="auto"/>
        <w:left w:val="none" w:sz="0" w:space="0" w:color="auto"/>
        <w:bottom w:val="none" w:sz="0" w:space="0" w:color="auto"/>
        <w:right w:val="none" w:sz="0" w:space="0" w:color="auto"/>
      </w:divBdr>
    </w:div>
    <w:div w:id="564144544">
      <w:bodyDiv w:val="1"/>
      <w:marLeft w:val="0"/>
      <w:marRight w:val="0"/>
      <w:marTop w:val="0"/>
      <w:marBottom w:val="0"/>
      <w:divBdr>
        <w:top w:val="none" w:sz="0" w:space="0" w:color="auto"/>
        <w:left w:val="none" w:sz="0" w:space="0" w:color="auto"/>
        <w:bottom w:val="none" w:sz="0" w:space="0" w:color="auto"/>
        <w:right w:val="none" w:sz="0" w:space="0" w:color="auto"/>
      </w:divBdr>
    </w:div>
    <w:div w:id="570121344">
      <w:bodyDiv w:val="1"/>
      <w:marLeft w:val="0"/>
      <w:marRight w:val="0"/>
      <w:marTop w:val="0"/>
      <w:marBottom w:val="0"/>
      <w:divBdr>
        <w:top w:val="none" w:sz="0" w:space="0" w:color="auto"/>
        <w:left w:val="none" w:sz="0" w:space="0" w:color="auto"/>
        <w:bottom w:val="none" w:sz="0" w:space="0" w:color="auto"/>
        <w:right w:val="none" w:sz="0" w:space="0" w:color="auto"/>
      </w:divBdr>
    </w:div>
    <w:div w:id="622690095">
      <w:bodyDiv w:val="1"/>
      <w:marLeft w:val="0"/>
      <w:marRight w:val="0"/>
      <w:marTop w:val="0"/>
      <w:marBottom w:val="0"/>
      <w:divBdr>
        <w:top w:val="none" w:sz="0" w:space="0" w:color="auto"/>
        <w:left w:val="none" w:sz="0" w:space="0" w:color="auto"/>
        <w:bottom w:val="none" w:sz="0" w:space="0" w:color="auto"/>
        <w:right w:val="none" w:sz="0" w:space="0" w:color="auto"/>
      </w:divBdr>
    </w:div>
    <w:div w:id="639463017">
      <w:bodyDiv w:val="1"/>
      <w:marLeft w:val="0"/>
      <w:marRight w:val="0"/>
      <w:marTop w:val="0"/>
      <w:marBottom w:val="0"/>
      <w:divBdr>
        <w:top w:val="none" w:sz="0" w:space="0" w:color="auto"/>
        <w:left w:val="none" w:sz="0" w:space="0" w:color="auto"/>
        <w:bottom w:val="none" w:sz="0" w:space="0" w:color="auto"/>
        <w:right w:val="none" w:sz="0" w:space="0" w:color="auto"/>
      </w:divBdr>
    </w:div>
    <w:div w:id="640497408">
      <w:bodyDiv w:val="1"/>
      <w:marLeft w:val="0"/>
      <w:marRight w:val="0"/>
      <w:marTop w:val="0"/>
      <w:marBottom w:val="0"/>
      <w:divBdr>
        <w:top w:val="none" w:sz="0" w:space="0" w:color="auto"/>
        <w:left w:val="none" w:sz="0" w:space="0" w:color="auto"/>
        <w:bottom w:val="none" w:sz="0" w:space="0" w:color="auto"/>
        <w:right w:val="none" w:sz="0" w:space="0" w:color="auto"/>
      </w:divBdr>
    </w:div>
    <w:div w:id="645088417">
      <w:bodyDiv w:val="1"/>
      <w:marLeft w:val="0"/>
      <w:marRight w:val="0"/>
      <w:marTop w:val="0"/>
      <w:marBottom w:val="0"/>
      <w:divBdr>
        <w:top w:val="none" w:sz="0" w:space="0" w:color="auto"/>
        <w:left w:val="none" w:sz="0" w:space="0" w:color="auto"/>
        <w:bottom w:val="none" w:sz="0" w:space="0" w:color="auto"/>
        <w:right w:val="none" w:sz="0" w:space="0" w:color="auto"/>
      </w:divBdr>
    </w:div>
    <w:div w:id="647367524">
      <w:bodyDiv w:val="1"/>
      <w:marLeft w:val="0"/>
      <w:marRight w:val="0"/>
      <w:marTop w:val="0"/>
      <w:marBottom w:val="0"/>
      <w:divBdr>
        <w:top w:val="none" w:sz="0" w:space="0" w:color="auto"/>
        <w:left w:val="none" w:sz="0" w:space="0" w:color="auto"/>
        <w:bottom w:val="none" w:sz="0" w:space="0" w:color="auto"/>
        <w:right w:val="none" w:sz="0" w:space="0" w:color="auto"/>
      </w:divBdr>
    </w:div>
    <w:div w:id="654182732">
      <w:bodyDiv w:val="1"/>
      <w:marLeft w:val="0"/>
      <w:marRight w:val="0"/>
      <w:marTop w:val="0"/>
      <w:marBottom w:val="0"/>
      <w:divBdr>
        <w:top w:val="none" w:sz="0" w:space="0" w:color="auto"/>
        <w:left w:val="none" w:sz="0" w:space="0" w:color="auto"/>
        <w:bottom w:val="none" w:sz="0" w:space="0" w:color="auto"/>
        <w:right w:val="none" w:sz="0" w:space="0" w:color="auto"/>
      </w:divBdr>
    </w:div>
    <w:div w:id="657268566">
      <w:bodyDiv w:val="1"/>
      <w:marLeft w:val="0"/>
      <w:marRight w:val="0"/>
      <w:marTop w:val="0"/>
      <w:marBottom w:val="0"/>
      <w:divBdr>
        <w:top w:val="none" w:sz="0" w:space="0" w:color="auto"/>
        <w:left w:val="none" w:sz="0" w:space="0" w:color="auto"/>
        <w:bottom w:val="none" w:sz="0" w:space="0" w:color="auto"/>
        <w:right w:val="none" w:sz="0" w:space="0" w:color="auto"/>
      </w:divBdr>
    </w:div>
    <w:div w:id="670909717">
      <w:bodyDiv w:val="1"/>
      <w:marLeft w:val="0"/>
      <w:marRight w:val="0"/>
      <w:marTop w:val="0"/>
      <w:marBottom w:val="0"/>
      <w:divBdr>
        <w:top w:val="none" w:sz="0" w:space="0" w:color="auto"/>
        <w:left w:val="none" w:sz="0" w:space="0" w:color="auto"/>
        <w:bottom w:val="none" w:sz="0" w:space="0" w:color="auto"/>
        <w:right w:val="none" w:sz="0" w:space="0" w:color="auto"/>
      </w:divBdr>
    </w:div>
    <w:div w:id="689456173">
      <w:bodyDiv w:val="1"/>
      <w:marLeft w:val="0"/>
      <w:marRight w:val="0"/>
      <w:marTop w:val="0"/>
      <w:marBottom w:val="0"/>
      <w:divBdr>
        <w:top w:val="none" w:sz="0" w:space="0" w:color="auto"/>
        <w:left w:val="none" w:sz="0" w:space="0" w:color="auto"/>
        <w:bottom w:val="none" w:sz="0" w:space="0" w:color="auto"/>
        <w:right w:val="none" w:sz="0" w:space="0" w:color="auto"/>
      </w:divBdr>
    </w:div>
    <w:div w:id="698630531">
      <w:bodyDiv w:val="1"/>
      <w:marLeft w:val="0"/>
      <w:marRight w:val="0"/>
      <w:marTop w:val="0"/>
      <w:marBottom w:val="0"/>
      <w:divBdr>
        <w:top w:val="none" w:sz="0" w:space="0" w:color="auto"/>
        <w:left w:val="none" w:sz="0" w:space="0" w:color="auto"/>
        <w:bottom w:val="none" w:sz="0" w:space="0" w:color="auto"/>
        <w:right w:val="none" w:sz="0" w:space="0" w:color="auto"/>
      </w:divBdr>
    </w:div>
    <w:div w:id="710887587">
      <w:bodyDiv w:val="1"/>
      <w:marLeft w:val="0"/>
      <w:marRight w:val="0"/>
      <w:marTop w:val="0"/>
      <w:marBottom w:val="0"/>
      <w:divBdr>
        <w:top w:val="none" w:sz="0" w:space="0" w:color="auto"/>
        <w:left w:val="none" w:sz="0" w:space="0" w:color="auto"/>
        <w:bottom w:val="none" w:sz="0" w:space="0" w:color="auto"/>
        <w:right w:val="none" w:sz="0" w:space="0" w:color="auto"/>
      </w:divBdr>
    </w:div>
    <w:div w:id="711660115">
      <w:bodyDiv w:val="1"/>
      <w:marLeft w:val="0"/>
      <w:marRight w:val="0"/>
      <w:marTop w:val="0"/>
      <w:marBottom w:val="0"/>
      <w:divBdr>
        <w:top w:val="none" w:sz="0" w:space="0" w:color="auto"/>
        <w:left w:val="none" w:sz="0" w:space="0" w:color="auto"/>
        <w:bottom w:val="none" w:sz="0" w:space="0" w:color="auto"/>
        <w:right w:val="none" w:sz="0" w:space="0" w:color="auto"/>
      </w:divBdr>
    </w:div>
    <w:div w:id="715471408">
      <w:bodyDiv w:val="1"/>
      <w:marLeft w:val="0"/>
      <w:marRight w:val="0"/>
      <w:marTop w:val="0"/>
      <w:marBottom w:val="0"/>
      <w:divBdr>
        <w:top w:val="none" w:sz="0" w:space="0" w:color="auto"/>
        <w:left w:val="none" w:sz="0" w:space="0" w:color="auto"/>
        <w:bottom w:val="none" w:sz="0" w:space="0" w:color="auto"/>
        <w:right w:val="none" w:sz="0" w:space="0" w:color="auto"/>
      </w:divBdr>
    </w:div>
    <w:div w:id="749498649">
      <w:bodyDiv w:val="1"/>
      <w:marLeft w:val="0"/>
      <w:marRight w:val="0"/>
      <w:marTop w:val="0"/>
      <w:marBottom w:val="0"/>
      <w:divBdr>
        <w:top w:val="none" w:sz="0" w:space="0" w:color="auto"/>
        <w:left w:val="none" w:sz="0" w:space="0" w:color="auto"/>
        <w:bottom w:val="none" w:sz="0" w:space="0" w:color="auto"/>
        <w:right w:val="none" w:sz="0" w:space="0" w:color="auto"/>
      </w:divBdr>
    </w:div>
    <w:div w:id="751926497">
      <w:bodyDiv w:val="1"/>
      <w:marLeft w:val="0"/>
      <w:marRight w:val="0"/>
      <w:marTop w:val="0"/>
      <w:marBottom w:val="0"/>
      <w:divBdr>
        <w:top w:val="none" w:sz="0" w:space="0" w:color="auto"/>
        <w:left w:val="none" w:sz="0" w:space="0" w:color="auto"/>
        <w:bottom w:val="none" w:sz="0" w:space="0" w:color="auto"/>
        <w:right w:val="none" w:sz="0" w:space="0" w:color="auto"/>
      </w:divBdr>
    </w:div>
    <w:div w:id="754204263">
      <w:bodyDiv w:val="1"/>
      <w:marLeft w:val="0"/>
      <w:marRight w:val="0"/>
      <w:marTop w:val="0"/>
      <w:marBottom w:val="0"/>
      <w:divBdr>
        <w:top w:val="none" w:sz="0" w:space="0" w:color="auto"/>
        <w:left w:val="none" w:sz="0" w:space="0" w:color="auto"/>
        <w:bottom w:val="none" w:sz="0" w:space="0" w:color="auto"/>
        <w:right w:val="none" w:sz="0" w:space="0" w:color="auto"/>
      </w:divBdr>
    </w:div>
    <w:div w:id="777944988">
      <w:bodyDiv w:val="1"/>
      <w:marLeft w:val="0"/>
      <w:marRight w:val="0"/>
      <w:marTop w:val="0"/>
      <w:marBottom w:val="0"/>
      <w:divBdr>
        <w:top w:val="none" w:sz="0" w:space="0" w:color="auto"/>
        <w:left w:val="none" w:sz="0" w:space="0" w:color="auto"/>
        <w:bottom w:val="none" w:sz="0" w:space="0" w:color="auto"/>
        <w:right w:val="none" w:sz="0" w:space="0" w:color="auto"/>
      </w:divBdr>
    </w:div>
    <w:div w:id="789319943">
      <w:bodyDiv w:val="1"/>
      <w:marLeft w:val="0"/>
      <w:marRight w:val="0"/>
      <w:marTop w:val="0"/>
      <w:marBottom w:val="0"/>
      <w:divBdr>
        <w:top w:val="none" w:sz="0" w:space="0" w:color="auto"/>
        <w:left w:val="none" w:sz="0" w:space="0" w:color="auto"/>
        <w:bottom w:val="none" w:sz="0" w:space="0" w:color="auto"/>
        <w:right w:val="none" w:sz="0" w:space="0" w:color="auto"/>
      </w:divBdr>
    </w:div>
    <w:div w:id="800613535">
      <w:bodyDiv w:val="1"/>
      <w:marLeft w:val="0"/>
      <w:marRight w:val="0"/>
      <w:marTop w:val="0"/>
      <w:marBottom w:val="0"/>
      <w:divBdr>
        <w:top w:val="none" w:sz="0" w:space="0" w:color="auto"/>
        <w:left w:val="none" w:sz="0" w:space="0" w:color="auto"/>
        <w:bottom w:val="none" w:sz="0" w:space="0" w:color="auto"/>
        <w:right w:val="none" w:sz="0" w:space="0" w:color="auto"/>
      </w:divBdr>
    </w:div>
    <w:div w:id="802888653">
      <w:bodyDiv w:val="1"/>
      <w:marLeft w:val="0"/>
      <w:marRight w:val="0"/>
      <w:marTop w:val="0"/>
      <w:marBottom w:val="0"/>
      <w:divBdr>
        <w:top w:val="none" w:sz="0" w:space="0" w:color="auto"/>
        <w:left w:val="none" w:sz="0" w:space="0" w:color="auto"/>
        <w:bottom w:val="none" w:sz="0" w:space="0" w:color="auto"/>
        <w:right w:val="none" w:sz="0" w:space="0" w:color="auto"/>
      </w:divBdr>
    </w:div>
    <w:div w:id="803163133">
      <w:bodyDiv w:val="1"/>
      <w:marLeft w:val="0"/>
      <w:marRight w:val="0"/>
      <w:marTop w:val="0"/>
      <w:marBottom w:val="0"/>
      <w:divBdr>
        <w:top w:val="none" w:sz="0" w:space="0" w:color="auto"/>
        <w:left w:val="none" w:sz="0" w:space="0" w:color="auto"/>
        <w:bottom w:val="none" w:sz="0" w:space="0" w:color="auto"/>
        <w:right w:val="none" w:sz="0" w:space="0" w:color="auto"/>
      </w:divBdr>
    </w:div>
    <w:div w:id="818183239">
      <w:bodyDiv w:val="1"/>
      <w:marLeft w:val="0"/>
      <w:marRight w:val="0"/>
      <w:marTop w:val="0"/>
      <w:marBottom w:val="0"/>
      <w:divBdr>
        <w:top w:val="none" w:sz="0" w:space="0" w:color="auto"/>
        <w:left w:val="none" w:sz="0" w:space="0" w:color="auto"/>
        <w:bottom w:val="none" w:sz="0" w:space="0" w:color="auto"/>
        <w:right w:val="none" w:sz="0" w:space="0" w:color="auto"/>
      </w:divBdr>
    </w:div>
    <w:div w:id="820073646">
      <w:bodyDiv w:val="1"/>
      <w:marLeft w:val="0"/>
      <w:marRight w:val="0"/>
      <w:marTop w:val="0"/>
      <w:marBottom w:val="0"/>
      <w:divBdr>
        <w:top w:val="none" w:sz="0" w:space="0" w:color="auto"/>
        <w:left w:val="none" w:sz="0" w:space="0" w:color="auto"/>
        <w:bottom w:val="none" w:sz="0" w:space="0" w:color="auto"/>
        <w:right w:val="none" w:sz="0" w:space="0" w:color="auto"/>
      </w:divBdr>
    </w:div>
    <w:div w:id="825515918">
      <w:bodyDiv w:val="1"/>
      <w:marLeft w:val="0"/>
      <w:marRight w:val="0"/>
      <w:marTop w:val="0"/>
      <w:marBottom w:val="0"/>
      <w:divBdr>
        <w:top w:val="none" w:sz="0" w:space="0" w:color="auto"/>
        <w:left w:val="none" w:sz="0" w:space="0" w:color="auto"/>
        <w:bottom w:val="none" w:sz="0" w:space="0" w:color="auto"/>
        <w:right w:val="none" w:sz="0" w:space="0" w:color="auto"/>
      </w:divBdr>
    </w:div>
    <w:div w:id="831212597">
      <w:bodyDiv w:val="1"/>
      <w:marLeft w:val="0"/>
      <w:marRight w:val="0"/>
      <w:marTop w:val="0"/>
      <w:marBottom w:val="0"/>
      <w:divBdr>
        <w:top w:val="none" w:sz="0" w:space="0" w:color="auto"/>
        <w:left w:val="none" w:sz="0" w:space="0" w:color="auto"/>
        <w:bottom w:val="none" w:sz="0" w:space="0" w:color="auto"/>
        <w:right w:val="none" w:sz="0" w:space="0" w:color="auto"/>
      </w:divBdr>
    </w:div>
    <w:div w:id="839731231">
      <w:bodyDiv w:val="1"/>
      <w:marLeft w:val="0"/>
      <w:marRight w:val="0"/>
      <w:marTop w:val="0"/>
      <w:marBottom w:val="0"/>
      <w:divBdr>
        <w:top w:val="none" w:sz="0" w:space="0" w:color="auto"/>
        <w:left w:val="none" w:sz="0" w:space="0" w:color="auto"/>
        <w:bottom w:val="none" w:sz="0" w:space="0" w:color="auto"/>
        <w:right w:val="none" w:sz="0" w:space="0" w:color="auto"/>
      </w:divBdr>
    </w:div>
    <w:div w:id="841044078">
      <w:bodyDiv w:val="1"/>
      <w:marLeft w:val="0"/>
      <w:marRight w:val="0"/>
      <w:marTop w:val="0"/>
      <w:marBottom w:val="0"/>
      <w:divBdr>
        <w:top w:val="none" w:sz="0" w:space="0" w:color="auto"/>
        <w:left w:val="none" w:sz="0" w:space="0" w:color="auto"/>
        <w:bottom w:val="none" w:sz="0" w:space="0" w:color="auto"/>
        <w:right w:val="none" w:sz="0" w:space="0" w:color="auto"/>
      </w:divBdr>
    </w:div>
    <w:div w:id="851919570">
      <w:bodyDiv w:val="1"/>
      <w:marLeft w:val="0"/>
      <w:marRight w:val="0"/>
      <w:marTop w:val="0"/>
      <w:marBottom w:val="0"/>
      <w:divBdr>
        <w:top w:val="none" w:sz="0" w:space="0" w:color="auto"/>
        <w:left w:val="none" w:sz="0" w:space="0" w:color="auto"/>
        <w:bottom w:val="none" w:sz="0" w:space="0" w:color="auto"/>
        <w:right w:val="none" w:sz="0" w:space="0" w:color="auto"/>
      </w:divBdr>
    </w:div>
    <w:div w:id="857741336">
      <w:bodyDiv w:val="1"/>
      <w:marLeft w:val="0"/>
      <w:marRight w:val="0"/>
      <w:marTop w:val="0"/>
      <w:marBottom w:val="0"/>
      <w:divBdr>
        <w:top w:val="none" w:sz="0" w:space="0" w:color="auto"/>
        <w:left w:val="none" w:sz="0" w:space="0" w:color="auto"/>
        <w:bottom w:val="none" w:sz="0" w:space="0" w:color="auto"/>
        <w:right w:val="none" w:sz="0" w:space="0" w:color="auto"/>
      </w:divBdr>
    </w:div>
    <w:div w:id="858741932">
      <w:bodyDiv w:val="1"/>
      <w:marLeft w:val="0"/>
      <w:marRight w:val="0"/>
      <w:marTop w:val="0"/>
      <w:marBottom w:val="0"/>
      <w:divBdr>
        <w:top w:val="none" w:sz="0" w:space="0" w:color="auto"/>
        <w:left w:val="none" w:sz="0" w:space="0" w:color="auto"/>
        <w:bottom w:val="none" w:sz="0" w:space="0" w:color="auto"/>
        <w:right w:val="none" w:sz="0" w:space="0" w:color="auto"/>
      </w:divBdr>
    </w:div>
    <w:div w:id="885725374">
      <w:bodyDiv w:val="1"/>
      <w:marLeft w:val="0"/>
      <w:marRight w:val="0"/>
      <w:marTop w:val="0"/>
      <w:marBottom w:val="0"/>
      <w:divBdr>
        <w:top w:val="none" w:sz="0" w:space="0" w:color="auto"/>
        <w:left w:val="none" w:sz="0" w:space="0" w:color="auto"/>
        <w:bottom w:val="none" w:sz="0" w:space="0" w:color="auto"/>
        <w:right w:val="none" w:sz="0" w:space="0" w:color="auto"/>
      </w:divBdr>
    </w:div>
    <w:div w:id="889457317">
      <w:bodyDiv w:val="1"/>
      <w:marLeft w:val="0"/>
      <w:marRight w:val="0"/>
      <w:marTop w:val="0"/>
      <w:marBottom w:val="0"/>
      <w:divBdr>
        <w:top w:val="none" w:sz="0" w:space="0" w:color="auto"/>
        <w:left w:val="none" w:sz="0" w:space="0" w:color="auto"/>
        <w:bottom w:val="none" w:sz="0" w:space="0" w:color="auto"/>
        <w:right w:val="none" w:sz="0" w:space="0" w:color="auto"/>
      </w:divBdr>
    </w:div>
    <w:div w:id="905189778">
      <w:bodyDiv w:val="1"/>
      <w:marLeft w:val="0"/>
      <w:marRight w:val="0"/>
      <w:marTop w:val="0"/>
      <w:marBottom w:val="0"/>
      <w:divBdr>
        <w:top w:val="none" w:sz="0" w:space="0" w:color="auto"/>
        <w:left w:val="none" w:sz="0" w:space="0" w:color="auto"/>
        <w:bottom w:val="none" w:sz="0" w:space="0" w:color="auto"/>
        <w:right w:val="none" w:sz="0" w:space="0" w:color="auto"/>
      </w:divBdr>
    </w:div>
    <w:div w:id="911933702">
      <w:bodyDiv w:val="1"/>
      <w:marLeft w:val="0"/>
      <w:marRight w:val="0"/>
      <w:marTop w:val="0"/>
      <w:marBottom w:val="0"/>
      <w:divBdr>
        <w:top w:val="none" w:sz="0" w:space="0" w:color="auto"/>
        <w:left w:val="none" w:sz="0" w:space="0" w:color="auto"/>
        <w:bottom w:val="none" w:sz="0" w:space="0" w:color="auto"/>
        <w:right w:val="none" w:sz="0" w:space="0" w:color="auto"/>
      </w:divBdr>
    </w:div>
    <w:div w:id="934436684">
      <w:bodyDiv w:val="1"/>
      <w:marLeft w:val="0"/>
      <w:marRight w:val="0"/>
      <w:marTop w:val="0"/>
      <w:marBottom w:val="0"/>
      <w:divBdr>
        <w:top w:val="none" w:sz="0" w:space="0" w:color="auto"/>
        <w:left w:val="none" w:sz="0" w:space="0" w:color="auto"/>
        <w:bottom w:val="none" w:sz="0" w:space="0" w:color="auto"/>
        <w:right w:val="none" w:sz="0" w:space="0" w:color="auto"/>
      </w:divBdr>
    </w:div>
    <w:div w:id="950476914">
      <w:bodyDiv w:val="1"/>
      <w:marLeft w:val="0"/>
      <w:marRight w:val="0"/>
      <w:marTop w:val="0"/>
      <w:marBottom w:val="0"/>
      <w:divBdr>
        <w:top w:val="none" w:sz="0" w:space="0" w:color="auto"/>
        <w:left w:val="none" w:sz="0" w:space="0" w:color="auto"/>
        <w:bottom w:val="none" w:sz="0" w:space="0" w:color="auto"/>
        <w:right w:val="none" w:sz="0" w:space="0" w:color="auto"/>
      </w:divBdr>
    </w:div>
    <w:div w:id="984090746">
      <w:bodyDiv w:val="1"/>
      <w:marLeft w:val="0"/>
      <w:marRight w:val="0"/>
      <w:marTop w:val="0"/>
      <w:marBottom w:val="0"/>
      <w:divBdr>
        <w:top w:val="none" w:sz="0" w:space="0" w:color="auto"/>
        <w:left w:val="none" w:sz="0" w:space="0" w:color="auto"/>
        <w:bottom w:val="none" w:sz="0" w:space="0" w:color="auto"/>
        <w:right w:val="none" w:sz="0" w:space="0" w:color="auto"/>
      </w:divBdr>
    </w:div>
    <w:div w:id="1006785817">
      <w:bodyDiv w:val="1"/>
      <w:marLeft w:val="0"/>
      <w:marRight w:val="0"/>
      <w:marTop w:val="0"/>
      <w:marBottom w:val="0"/>
      <w:divBdr>
        <w:top w:val="none" w:sz="0" w:space="0" w:color="auto"/>
        <w:left w:val="none" w:sz="0" w:space="0" w:color="auto"/>
        <w:bottom w:val="none" w:sz="0" w:space="0" w:color="auto"/>
        <w:right w:val="none" w:sz="0" w:space="0" w:color="auto"/>
      </w:divBdr>
    </w:div>
    <w:div w:id="1070035705">
      <w:bodyDiv w:val="1"/>
      <w:marLeft w:val="0"/>
      <w:marRight w:val="0"/>
      <w:marTop w:val="0"/>
      <w:marBottom w:val="0"/>
      <w:divBdr>
        <w:top w:val="none" w:sz="0" w:space="0" w:color="auto"/>
        <w:left w:val="none" w:sz="0" w:space="0" w:color="auto"/>
        <w:bottom w:val="none" w:sz="0" w:space="0" w:color="auto"/>
        <w:right w:val="none" w:sz="0" w:space="0" w:color="auto"/>
      </w:divBdr>
    </w:div>
    <w:div w:id="1086073635">
      <w:bodyDiv w:val="1"/>
      <w:marLeft w:val="0"/>
      <w:marRight w:val="0"/>
      <w:marTop w:val="0"/>
      <w:marBottom w:val="0"/>
      <w:divBdr>
        <w:top w:val="none" w:sz="0" w:space="0" w:color="auto"/>
        <w:left w:val="none" w:sz="0" w:space="0" w:color="auto"/>
        <w:bottom w:val="none" w:sz="0" w:space="0" w:color="auto"/>
        <w:right w:val="none" w:sz="0" w:space="0" w:color="auto"/>
      </w:divBdr>
    </w:div>
    <w:div w:id="1094663469">
      <w:bodyDiv w:val="1"/>
      <w:marLeft w:val="0"/>
      <w:marRight w:val="0"/>
      <w:marTop w:val="0"/>
      <w:marBottom w:val="0"/>
      <w:divBdr>
        <w:top w:val="none" w:sz="0" w:space="0" w:color="auto"/>
        <w:left w:val="none" w:sz="0" w:space="0" w:color="auto"/>
        <w:bottom w:val="none" w:sz="0" w:space="0" w:color="auto"/>
        <w:right w:val="none" w:sz="0" w:space="0" w:color="auto"/>
      </w:divBdr>
    </w:div>
    <w:div w:id="1104351277">
      <w:bodyDiv w:val="1"/>
      <w:marLeft w:val="0"/>
      <w:marRight w:val="0"/>
      <w:marTop w:val="0"/>
      <w:marBottom w:val="0"/>
      <w:divBdr>
        <w:top w:val="none" w:sz="0" w:space="0" w:color="auto"/>
        <w:left w:val="none" w:sz="0" w:space="0" w:color="auto"/>
        <w:bottom w:val="none" w:sz="0" w:space="0" w:color="auto"/>
        <w:right w:val="none" w:sz="0" w:space="0" w:color="auto"/>
      </w:divBdr>
    </w:div>
    <w:div w:id="1119110951">
      <w:bodyDiv w:val="1"/>
      <w:marLeft w:val="0"/>
      <w:marRight w:val="0"/>
      <w:marTop w:val="0"/>
      <w:marBottom w:val="0"/>
      <w:divBdr>
        <w:top w:val="none" w:sz="0" w:space="0" w:color="auto"/>
        <w:left w:val="none" w:sz="0" w:space="0" w:color="auto"/>
        <w:bottom w:val="none" w:sz="0" w:space="0" w:color="auto"/>
        <w:right w:val="none" w:sz="0" w:space="0" w:color="auto"/>
      </w:divBdr>
    </w:div>
    <w:div w:id="1151605378">
      <w:bodyDiv w:val="1"/>
      <w:marLeft w:val="0"/>
      <w:marRight w:val="0"/>
      <w:marTop w:val="0"/>
      <w:marBottom w:val="0"/>
      <w:divBdr>
        <w:top w:val="none" w:sz="0" w:space="0" w:color="auto"/>
        <w:left w:val="none" w:sz="0" w:space="0" w:color="auto"/>
        <w:bottom w:val="none" w:sz="0" w:space="0" w:color="auto"/>
        <w:right w:val="none" w:sz="0" w:space="0" w:color="auto"/>
      </w:divBdr>
    </w:div>
    <w:div w:id="1168521859">
      <w:bodyDiv w:val="1"/>
      <w:marLeft w:val="0"/>
      <w:marRight w:val="0"/>
      <w:marTop w:val="0"/>
      <w:marBottom w:val="0"/>
      <w:divBdr>
        <w:top w:val="none" w:sz="0" w:space="0" w:color="auto"/>
        <w:left w:val="none" w:sz="0" w:space="0" w:color="auto"/>
        <w:bottom w:val="none" w:sz="0" w:space="0" w:color="auto"/>
        <w:right w:val="none" w:sz="0" w:space="0" w:color="auto"/>
      </w:divBdr>
    </w:div>
    <w:div w:id="1176967016">
      <w:bodyDiv w:val="1"/>
      <w:marLeft w:val="0"/>
      <w:marRight w:val="0"/>
      <w:marTop w:val="0"/>
      <w:marBottom w:val="0"/>
      <w:divBdr>
        <w:top w:val="none" w:sz="0" w:space="0" w:color="auto"/>
        <w:left w:val="none" w:sz="0" w:space="0" w:color="auto"/>
        <w:bottom w:val="none" w:sz="0" w:space="0" w:color="auto"/>
        <w:right w:val="none" w:sz="0" w:space="0" w:color="auto"/>
      </w:divBdr>
    </w:div>
    <w:div w:id="1190991809">
      <w:bodyDiv w:val="1"/>
      <w:marLeft w:val="0"/>
      <w:marRight w:val="0"/>
      <w:marTop w:val="0"/>
      <w:marBottom w:val="0"/>
      <w:divBdr>
        <w:top w:val="none" w:sz="0" w:space="0" w:color="auto"/>
        <w:left w:val="none" w:sz="0" w:space="0" w:color="auto"/>
        <w:bottom w:val="none" w:sz="0" w:space="0" w:color="auto"/>
        <w:right w:val="none" w:sz="0" w:space="0" w:color="auto"/>
      </w:divBdr>
    </w:div>
    <w:div w:id="1201671955">
      <w:bodyDiv w:val="1"/>
      <w:marLeft w:val="0"/>
      <w:marRight w:val="0"/>
      <w:marTop w:val="0"/>
      <w:marBottom w:val="0"/>
      <w:divBdr>
        <w:top w:val="none" w:sz="0" w:space="0" w:color="auto"/>
        <w:left w:val="none" w:sz="0" w:space="0" w:color="auto"/>
        <w:bottom w:val="none" w:sz="0" w:space="0" w:color="auto"/>
        <w:right w:val="none" w:sz="0" w:space="0" w:color="auto"/>
      </w:divBdr>
    </w:div>
    <w:div w:id="1231695017">
      <w:bodyDiv w:val="1"/>
      <w:marLeft w:val="0"/>
      <w:marRight w:val="0"/>
      <w:marTop w:val="0"/>
      <w:marBottom w:val="0"/>
      <w:divBdr>
        <w:top w:val="none" w:sz="0" w:space="0" w:color="auto"/>
        <w:left w:val="none" w:sz="0" w:space="0" w:color="auto"/>
        <w:bottom w:val="none" w:sz="0" w:space="0" w:color="auto"/>
        <w:right w:val="none" w:sz="0" w:space="0" w:color="auto"/>
      </w:divBdr>
    </w:div>
    <w:div w:id="1286539646">
      <w:bodyDiv w:val="1"/>
      <w:marLeft w:val="0"/>
      <w:marRight w:val="0"/>
      <w:marTop w:val="0"/>
      <w:marBottom w:val="0"/>
      <w:divBdr>
        <w:top w:val="none" w:sz="0" w:space="0" w:color="auto"/>
        <w:left w:val="none" w:sz="0" w:space="0" w:color="auto"/>
        <w:bottom w:val="none" w:sz="0" w:space="0" w:color="auto"/>
        <w:right w:val="none" w:sz="0" w:space="0" w:color="auto"/>
      </w:divBdr>
    </w:div>
    <w:div w:id="1287199954">
      <w:bodyDiv w:val="1"/>
      <w:marLeft w:val="0"/>
      <w:marRight w:val="0"/>
      <w:marTop w:val="0"/>
      <w:marBottom w:val="0"/>
      <w:divBdr>
        <w:top w:val="none" w:sz="0" w:space="0" w:color="auto"/>
        <w:left w:val="none" w:sz="0" w:space="0" w:color="auto"/>
        <w:bottom w:val="none" w:sz="0" w:space="0" w:color="auto"/>
        <w:right w:val="none" w:sz="0" w:space="0" w:color="auto"/>
      </w:divBdr>
    </w:div>
    <w:div w:id="1292635760">
      <w:bodyDiv w:val="1"/>
      <w:marLeft w:val="0"/>
      <w:marRight w:val="0"/>
      <w:marTop w:val="0"/>
      <w:marBottom w:val="0"/>
      <w:divBdr>
        <w:top w:val="none" w:sz="0" w:space="0" w:color="auto"/>
        <w:left w:val="none" w:sz="0" w:space="0" w:color="auto"/>
        <w:bottom w:val="none" w:sz="0" w:space="0" w:color="auto"/>
        <w:right w:val="none" w:sz="0" w:space="0" w:color="auto"/>
      </w:divBdr>
    </w:div>
    <w:div w:id="1293293754">
      <w:bodyDiv w:val="1"/>
      <w:marLeft w:val="0"/>
      <w:marRight w:val="0"/>
      <w:marTop w:val="0"/>
      <w:marBottom w:val="0"/>
      <w:divBdr>
        <w:top w:val="none" w:sz="0" w:space="0" w:color="auto"/>
        <w:left w:val="none" w:sz="0" w:space="0" w:color="auto"/>
        <w:bottom w:val="none" w:sz="0" w:space="0" w:color="auto"/>
        <w:right w:val="none" w:sz="0" w:space="0" w:color="auto"/>
      </w:divBdr>
    </w:div>
    <w:div w:id="1302004813">
      <w:bodyDiv w:val="1"/>
      <w:marLeft w:val="0"/>
      <w:marRight w:val="0"/>
      <w:marTop w:val="0"/>
      <w:marBottom w:val="0"/>
      <w:divBdr>
        <w:top w:val="none" w:sz="0" w:space="0" w:color="auto"/>
        <w:left w:val="none" w:sz="0" w:space="0" w:color="auto"/>
        <w:bottom w:val="none" w:sz="0" w:space="0" w:color="auto"/>
        <w:right w:val="none" w:sz="0" w:space="0" w:color="auto"/>
      </w:divBdr>
    </w:div>
    <w:div w:id="1314528849">
      <w:bodyDiv w:val="1"/>
      <w:marLeft w:val="0"/>
      <w:marRight w:val="0"/>
      <w:marTop w:val="0"/>
      <w:marBottom w:val="0"/>
      <w:divBdr>
        <w:top w:val="none" w:sz="0" w:space="0" w:color="auto"/>
        <w:left w:val="none" w:sz="0" w:space="0" w:color="auto"/>
        <w:bottom w:val="none" w:sz="0" w:space="0" w:color="auto"/>
        <w:right w:val="none" w:sz="0" w:space="0" w:color="auto"/>
      </w:divBdr>
    </w:div>
    <w:div w:id="1318264184">
      <w:bodyDiv w:val="1"/>
      <w:marLeft w:val="0"/>
      <w:marRight w:val="0"/>
      <w:marTop w:val="0"/>
      <w:marBottom w:val="0"/>
      <w:divBdr>
        <w:top w:val="none" w:sz="0" w:space="0" w:color="auto"/>
        <w:left w:val="none" w:sz="0" w:space="0" w:color="auto"/>
        <w:bottom w:val="none" w:sz="0" w:space="0" w:color="auto"/>
        <w:right w:val="none" w:sz="0" w:space="0" w:color="auto"/>
      </w:divBdr>
    </w:div>
    <w:div w:id="1324549091">
      <w:bodyDiv w:val="1"/>
      <w:marLeft w:val="0"/>
      <w:marRight w:val="0"/>
      <w:marTop w:val="0"/>
      <w:marBottom w:val="0"/>
      <w:divBdr>
        <w:top w:val="none" w:sz="0" w:space="0" w:color="auto"/>
        <w:left w:val="none" w:sz="0" w:space="0" w:color="auto"/>
        <w:bottom w:val="none" w:sz="0" w:space="0" w:color="auto"/>
        <w:right w:val="none" w:sz="0" w:space="0" w:color="auto"/>
      </w:divBdr>
    </w:div>
    <w:div w:id="1336110979">
      <w:bodyDiv w:val="1"/>
      <w:marLeft w:val="0"/>
      <w:marRight w:val="0"/>
      <w:marTop w:val="0"/>
      <w:marBottom w:val="0"/>
      <w:divBdr>
        <w:top w:val="none" w:sz="0" w:space="0" w:color="auto"/>
        <w:left w:val="none" w:sz="0" w:space="0" w:color="auto"/>
        <w:bottom w:val="none" w:sz="0" w:space="0" w:color="auto"/>
        <w:right w:val="none" w:sz="0" w:space="0" w:color="auto"/>
      </w:divBdr>
    </w:div>
    <w:div w:id="1340810449">
      <w:bodyDiv w:val="1"/>
      <w:marLeft w:val="0"/>
      <w:marRight w:val="0"/>
      <w:marTop w:val="0"/>
      <w:marBottom w:val="0"/>
      <w:divBdr>
        <w:top w:val="none" w:sz="0" w:space="0" w:color="auto"/>
        <w:left w:val="none" w:sz="0" w:space="0" w:color="auto"/>
        <w:bottom w:val="none" w:sz="0" w:space="0" w:color="auto"/>
        <w:right w:val="none" w:sz="0" w:space="0" w:color="auto"/>
      </w:divBdr>
    </w:div>
    <w:div w:id="1346204179">
      <w:bodyDiv w:val="1"/>
      <w:marLeft w:val="0"/>
      <w:marRight w:val="0"/>
      <w:marTop w:val="0"/>
      <w:marBottom w:val="0"/>
      <w:divBdr>
        <w:top w:val="none" w:sz="0" w:space="0" w:color="auto"/>
        <w:left w:val="none" w:sz="0" w:space="0" w:color="auto"/>
        <w:bottom w:val="none" w:sz="0" w:space="0" w:color="auto"/>
        <w:right w:val="none" w:sz="0" w:space="0" w:color="auto"/>
      </w:divBdr>
    </w:div>
    <w:div w:id="1362129902">
      <w:bodyDiv w:val="1"/>
      <w:marLeft w:val="0"/>
      <w:marRight w:val="0"/>
      <w:marTop w:val="0"/>
      <w:marBottom w:val="0"/>
      <w:divBdr>
        <w:top w:val="none" w:sz="0" w:space="0" w:color="auto"/>
        <w:left w:val="none" w:sz="0" w:space="0" w:color="auto"/>
        <w:bottom w:val="none" w:sz="0" w:space="0" w:color="auto"/>
        <w:right w:val="none" w:sz="0" w:space="0" w:color="auto"/>
      </w:divBdr>
    </w:div>
    <w:div w:id="1365666752">
      <w:bodyDiv w:val="1"/>
      <w:marLeft w:val="0"/>
      <w:marRight w:val="0"/>
      <w:marTop w:val="0"/>
      <w:marBottom w:val="0"/>
      <w:divBdr>
        <w:top w:val="none" w:sz="0" w:space="0" w:color="auto"/>
        <w:left w:val="none" w:sz="0" w:space="0" w:color="auto"/>
        <w:bottom w:val="none" w:sz="0" w:space="0" w:color="auto"/>
        <w:right w:val="none" w:sz="0" w:space="0" w:color="auto"/>
      </w:divBdr>
    </w:div>
    <w:div w:id="1373268002">
      <w:bodyDiv w:val="1"/>
      <w:marLeft w:val="0"/>
      <w:marRight w:val="0"/>
      <w:marTop w:val="0"/>
      <w:marBottom w:val="0"/>
      <w:divBdr>
        <w:top w:val="none" w:sz="0" w:space="0" w:color="auto"/>
        <w:left w:val="none" w:sz="0" w:space="0" w:color="auto"/>
        <w:bottom w:val="none" w:sz="0" w:space="0" w:color="auto"/>
        <w:right w:val="none" w:sz="0" w:space="0" w:color="auto"/>
      </w:divBdr>
    </w:div>
    <w:div w:id="1383284983">
      <w:bodyDiv w:val="1"/>
      <w:marLeft w:val="0"/>
      <w:marRight w:val="0"/>
      <w:marTop w:val="0"/>
      <w:marBottom w:val="0"/>
      <w:divBdr>
        <w:top w:val="none" w:sz="0" w:space="0" w:color="auto"/>
        <w:left w:val="none" w:sz="0" w:space="0" w:color="auto"/>
        <w:bottom w:val="none" w:sz="0" w:space="0" w:color="auto"/>
        <w:right w:val="none" w:sz="0" w:space="0" w:color="auto"/>
      </w:divBdr>
    </w:div>
    <w:div w:id="1386371498">
      <w:bodyDiv w:val="1"/>
      <w:marLeft w:val="0"/>
      <w:marRight w:val="0"/>
      <w:marTop w:val="0"/>
      <w:marBottom w:val="0"/>
      <w:divBdr>
        <w:top w:val="none" w:sz="0" w:space="0" w:color="auto"/>
        <w:left w:val="none" w:sz="0" w:space="0" w:color="auto"/>
        <w:bottom w:val="none" w:sz="0" w:space="0" w:color="auto"/>
        <w:right w:val="none" w:sz="0" w:space="0" w:color="auto"/>
      </w:divBdr>
    </w:div>
    <w:div w:id="1397633146">
      <w:bodyDiv w:val="1"/>
      <w:marLeft w:val="0"/>
      <w:marRight w:val="0"/>
      <w:marTop w:val="0"/>
      <w:marBottom w:val="0"/>
      <w:divBdr>
        <w:top w:val="none" w:sz="0" w:space="0" w:color="auto"/>
        <w:left w:val="none" w:sz="0" w:space="0" w:color="auto"/>
        <w:bottom w:val="none" w:sz="0" w:space="0" w:color="auto"/>
        <w:right w:val="none" w:sz="0" w:space="0" w:color="auto"/>
      </w:divBdr>
    </w:div>
    <w:div w:id="1406999613">
      <w:bodyDiv w:val="1"/>
      <w:marLeft w:val="0"/>
      <w:marRight w:val="0"/>
      <w:marTop w:val="0"/>
      <w:marBottom w:val="0"/>
      <w:divBdr>
        <w:top w:val="none" w:sz="0" w:space="0" w:color="auto"/>
        <w:left w:val="none" w:sz="0" w:space="0" w:color="auto"/>
        <w:bottom w:val="none" w:sz="0" w:space="0" w:color="auto"/>
        <w:right w:val="none" w:sz="0" w:space="0" w:color="auto"/>
      </w:divBdr>
    </w:div>
    <w:div w:id="1413508396">
      <w:bodyDiv w:val="1"/>
      <w:marLeft w:val="0"/>
      <w:marRight w:val="0"/>
      <w:marTop w:val="0"/>
      <w:marBottom w:val="0"/>
      <w:divBdr>
        <w:top w:val="none" w:sz="0" w:space="0" w:color="auto"/>
        <w:left w:val="none" w:sz="0" w:space="0" w:color="auto"/>
        <w:bottom w:val="none" w:sz="0" w:space="0" w:color="auto"/>
        <w:right w:val="none" w:sz="0" w:space="0" w:color="auto"/>
      </w:divBdr>
    </w:div>
    <w:div w:id="1437093207">
      <w:bodyDiv w:val="1"/>
      <w:marLeft w:val="0"/>
      <w:marRight w:val="0"/>
      <w:marTop w:val="0"/>
      <w:marBottom w:val="0"/>
      <w:divBdr>
        <w:top w:val="none" w:sz="0" w:space="0" w:color="auto"/>
        <w:left w:val="none" w:sz="0" w:space="0" w:color="auto"/>
        <w:bottom w:val="none" w:sz="0" w:space="0" w:color="auto"/>
        <w:right w:val="none" w:sz="0" w:space="0" w:color="auto"/>
      </w:divBdr>
    </w:div>
    <w:div w:id="1438870384">
      <w:bodyDiv w:val="1"/>
      <w:marLeft w:val="0"/>
      <w:marRight w:val="0"/>
      <w:marTop w:val="0"/>
      <w:marBottom w:val="0"/>
      <w:divBdr>
        <w:top w:val="none" w:sz="0" w:space="0" w:color="auto"/>
        <w:left w:val="none" w:sz="0" w:space="0" w:color="auto"/>
        <w:bottom w:val="none" w:sz="0" w:space="0" w:color="auto"/>
        <w:right w:val="none" w:sz="0" w:space="0" w:color="auto"/>
      </w:divBdr>
    </w:div>
    <w:div w:id="1462380030">
      <w:bodyDiv w:val="1"/>
      <w:marLeft w:val="0"/>
      <w:marRight w:val="0"/>
      <w:marTop w:val="0"/>
      <w:marBottom w:val="0"/>
      <w:divBdr>
        <w:top w:val="none" w:sz="0" w:space="0" w:color="auto"/>
        <w:left w:val="none" w:sz="0" w:space="0" w:color="auto"/>
        <w:bottom w:val="none" w:sz="0" w:space="0" w:color="auto"/>
        <w:right w:val="none" w:sz="0" w:space="0" w:color="auto"/>
      </w:divBdr>
    </w:div>
    <w:div w:id="1462768314">
      <w:bodyDiv w:val="1"/>
      <w:marLeft w:val="0"/>
      <w:marRight w:val="0"/>
      <w:marTop w:val="0"/>
      <w:marBottom w:val="0"/>
      <w:divBdr>
        <w:top w:val="none" w:sz="0" w:space="0" w:color="auto"/>
        <w:left w:val="none" w:sz="0" w:space="0" w:color="auto"/>
        <w:bottom w:val="none" w:sz="0" w:space="0" w:color="auto"/>
        <w:right w:val="none" w:sz="0" w:space="0" w:color="auto"/>
      </w:divBdr>
    </w:div>
    <w:div w:id="1475021486">
      <w:bodyDiv w:val="1"/>
      <w:marLeft w:val="0"/>
      <w:marRight w:val="0"/>
      <w:marTop w:val="0"/>
      <w:marBottom w:val="0"/>
      <w:divBdr>
        <w:top w:val="none" w:sz="0" w:space="0" w:color="auto"/>
        <w:left w:val="none" w:sz="0" w:space="0" w:color="auto"/>
        <w:bottom w:val="none" w:sz="0" w:space="0" w:color="auto"/>
        <w:right w:val="none" w:sz="0" w:space="0" w:color="auto"/>
      </w:divBdr>
    </w:div>
    <w:div w:id="1504316462">
      <w:bodyDiv w:val="1"/>
      <w:marLeft w:val="0"/>
      <w:marRight w:val="0"/>
      <w:marTop w:val="0"/>
      <w:marBottom w:val="0"/>
      <w:divBdr>
        <w:top w:val="none" w:sz="0" w:space="0" w:color="auto"/>
        <w:left w:val="none" w:sz="0" w:space="0" w:color="auto"/>
        <w:bottom w:val="none" w:sz="0" w:space="0" w:color="auto"/>
        <w:right w:val="none" w:sz="0" w:space="0" w:color="auto"/>
      </w:divBdr>
    </w:div>
    <w:div w:id="1504853110">
      <w:bodyDiv w:val="1"/>
      <w:marLeft w:val="0"/>
      <w:marRight w:val="0"/>
      <w:marTop w:val="0"/>
      <w:marBottom w:val="0"/>
      <w:divBdr>
        <w:top w:val="none" w:sz="0" w:space="0" w:color="auto"/>
        <w:left w:val="none" w:sz="0" w:space="0" w:color="auto"/>
        <w:bottom w:val="none" w:sz="0" w:space="0" w:color="auto"/>
        <w:right w:val="none" w:sz="0" w:space="0" w:color="auto"/>
      </w:divBdr>
    </w:div>
    <w:div w:id="1520969865">
      <w:bodyDiv w:val="1"/>
      <w:marLeft w:val="0"/>
      <w:marRight w:val="0"/>
      <w:marTop w:val="0"/>
      <w:marBottom w:val="0"/>
      <w:divBdr>
        <w:top w:val="none" w:sz="0" w:space="0" w:color="auto"/>
        <w:left w:val="none" w:sz="0" w:space="0" w:color="auto"/>
        <w:bottom w:val="none" w:sz="0" w:space="0" w:color="auto"/>
        <w:right w:val="none" w:sz="0" w:space="0" w:color="auto"/>
      </w:divBdr>
    </w:div>
    <w:div w:id="1527594386">
      <w:bodyDiv w:val="1"/>
      <w:marLeft w:val="0"/>
      <w:marRight w:val="0"/>
      <w:marTop w:val="0"/>
      <w:marBottom w:val="0"/>
      <w:divBdr>
        <w:top w:val="none" w:sz="0" w:space="0" w:color="auto"/>
        <w:left w:val="none" w:sz="0" w:space="0" w:color="auto"/>
        <w:bottom w:val="none" w:sz="0" w:space="0" w:color="auto"/>
        <w:right w:val="none" w:sz="0" w:space="0" w:color="auto"/>
      </w:divBdr>
    </w:div>
    <w:div w:id="1528715477">
      <w:bodyDiv w:val="1"/>
      <w:marLeft w:val="0"/>
      <w:marRight w:val="0"/>
      <w:marTop w:val="0"/>
      <w:marBottom w:val="0"/>
      <w:divBdr>
        <w:top w:val="none" w:sz="0" w:space="0" w:color="auto"/>
        <w:left w:val="none" w:sz="0" w:space="0" w:color="auto"/>
        <w:bottom w:val="none" w:sz="0" w:space="0" w:color="auto"/>
        <w:right w:val="none" w:sz="0" w:space="0" w:color="auto"/>
      </w:divBdr>
    </w:div>
    <w:div w:id="1530222584">
      <w:bodyDiv w:val="1"/>
      <w:marLeft w:val="0"/>
      <w:marRight w:val="0"/>
      <w:marTop w:val="0"/>
      <w:marBottom w:val="0"/>
      <w:divBdr>
        <w:top w:val="none" w:sz="0" w:space="0" w:color="auto"/>
        <w:left w:val="none" w:sz="0" w:space="0" w:color="auto"/>
        <w:bottom w:val="none" w:sz="0" w:space="0" w:color="auto"/>
        <w:right w:val="none" w:sz="0" w:space="0" w:color="auto"/>
      </w:divBdr>
    </w:div>
    <w:div w:id="1542789205">
      <w:bodyDiv w:val="1"/>
      <w:marLeft w:val="0"/>
      <w:marRight w:val="0"/>
      <w:marTop w:val="0"/>
      <w:marBottom w:val="0"/>
      <w:divBdr>
        <w:top w:val="none" w:sz="0" w:space="0" w:color="auto"/>
        <w:left w:val="none" w:sz="0" w:space="0" w:color="auto"/>
        <w:bottom w:val="none" w:sz="0" w:space="0" w:color="auto"/>
        <w:right w:val="none" w:sz="0" w:space="0" w:color="auto"/>
      </w:divBdr>
    </w:div>
    <w:div w:id="1555116335">
      <w:bodyDiv w:val="1"/>
      <w:marLeft w:val="0"/>
      <w:marRight w:val="0"/>
      <w:marTop w:val="0"/>
      <w:marBottom w:val="0"/>
      <w:divBdr>
        <w:top w:val="none" w:sz="0" w:space="0" w:color="auto"/>
        <w:left w:val="none" w:sz="0" w:space="0" w:color="auto"/>
        <w:bottom w:val="none" w:sz="0" w:space="0" w:color="auto"/>
        <w:right w:val="none" w:sz="0" w:space="0" w:color="auto"/>
      </w:divBdr>
    </w:div>
    <w:div w:id="1560939423">
      <w:bodyDiv w:val="1"/>
      <w:marLeft w:val="0"/>
      <w:marRight w:val="0"/>
      <w:marTop w:val="0"/>
      <w:marBottom w:val="0"/>
      <w:divBdr>
        <w:top w:val="none" w:sz="0" w:space="0" w:color="auto"/>
        <w:left w:val="none" w:sz="0" w:space="0" w:color="auto"/>
        <w:bottom w:val="none" w:sz="0" w:space="0" w:color="auto"/>
        <w:right w:val="none" w:sz="0" w:space="0" w:color="auto"/>
      </w:divBdr>
    </w:div>
    <w:div w:id="1568690701">
      <w:bodyDiv w:val="1"/>
      <w:marLeft w:val="0"/>
      <w:marRight w:val="0"/>
      <w:marTop w:val="0"/>
      <w:marBottom w:val="0"/>
      <w:divBdr>
        <w:top w:val="none" w:sz="0" w:space="0" w:color="auto"/>
        <w:left w:val="none" w:sz="0" w:space="0" w:color="auto"/>
        <w:bottom w:val="none" w:sz="0" w:space="0" w:color="auto"/>
        <w:right w:val="none" w:sz="0" w:space="0" w:color="auto"/>
      </w:divBdr>
    </w:div>
    <w:div w:id="1570774748">
      <w:bodyDiv w:val="1"/>
      <w:marLeft w:val="0"/>
      <w:marRight w:val="0"/>
      <w:marTop w:val="0"/>
      <w:marBottom w:val="0"/>
      <w:divBdr>
        <w:top w:val="none" w:sz="0" w:space="0" w:color="auto"/>
        <w:left w:val="none" w:sz="0" w:space="0" w:color="auto"/>
        <w:bottom w:val="none" w:sz="0" w:space="0" w:color="auto"/>
        <w:right w:val="none" w:sz="0" w:space="0" w:color="auto"/>
      </w:divBdr>
    </w:div>
    <w:div w:id="1575433546">
      <w:bodyDiv w:val="1"/>
      <w:marLeft w:val="0"/>
      <w:marRight w:val="0"/>
      <w:marTop w:val="0"/>
      <w:marBottom w:val="0"/>
      <w:divBdr>
        <w:top w:val="none" w:sz="0" w:space="0" w:color="auto"/>
        <w:left w:val="none" w:sz="0" w:space="0" w:color="auto"/>
        <w:bottom w:val="none" w:sz="0" w:space="0" w:color="auto"/>
        <w:right w:val="none" w:sz="0" w:space="0" w:color="auto"/>
      </w:divBdr>
    </w:div>
    <w:div w:id="1585842983">
      <w:bodyDiv w:val="1"/>
      <w:marLeft w:val="0"/>
      <w:marRight w:val="0"/>
      <w:marTop w:val="0"/>
      <w:marBottom w:val="0"/>
      <w:divBdr>
        <w:top w:val="none" w:sz="0" w:space="0" w:color="auto"/>
        <w:left w:val="none" w:sz="0" w:space="0" w:color="auto"/>
        <w:bottom w:val="none" w:sz="0" w:space="0" w:color="auto"/>
        <w:right w:val="none" w:sz="0" w:space="0" w:color="auto"/>
      </w:divBdr>
    </w:div>
    <w:div w:id="1590195945">
      <w:bodyDiv w:val="1"/>
      <w:marLeft w:val="0"/>
      <w:marRight w:val="0"/>
      <w:marTop w:val="0"/>
      <w:marBottom w:val="0"/>
      <w:divBdr>
        <w:top w:val="none" w:sz="0" w:space="0" w:color="auto"/>
        <w:left w:val="none" w:sz="0" w:space="0" w:color="auto"/>
        <w:bottom w:val="none" w:sz="0" w:space="0" w:color="auto"/>
        <w:right w:val="none" w:sz="0" w:space="0" w:color="auto"/>
      </w:divBdr>
    </w:div>
    <w:div w:id="1591156850">
      <w:bodyDiv w:val="1"/>
      <w:marLeft w:val="0"/>
      <w:marRight w:val="0"/>
      <w:marTop w:val="0"/>
      <w:marBottom w:val="0"/>
      <w:divBdr>
        <w:top w:val="none" w:sz="0" w:space="0" w:color="auto"/>
        <w:left w:val="none" w:sz="0" w:space="0" w:color="auto"/>
        <w:bottom w:val="none" w:sz="0" w:space="0" w:color="auto"/>
        <w:right w:val="none" w:sz="0" w:space="0" w:color="auto"/>
      </w:divBdr>
    </w:div>
    <w:div w:id="1601447544">
      <w:bodyDiv w:val="1"/>
      <w:marLeft w:val="0"/>
      <w:marRight w:val="0"/>
      <w:marTop w:val="0"/>
      <w:marBottom w:val="0"/>
      <w:divBdr>
        <w:top w:val="none" w:sz="0" w:space="0" w:color="auto"/>
        <w:left w:val="none" w:sz="0" w:space="0" w:color="auto"/>
        <w:bottom w:val="none" w:sz="0" w:space="0" w:color="auto"/>
        <w:right w:val="none" w:sz="0" w:space="0" w:color="auto"/>
      </w:divBdr>
    </w:div>
    <w:div w:id="1601452609">
      <w:bodyDiv w:val="1"/>
      <w:marLeft w:val="0"/>
      <w:marRight w:val="0"/>
      <w:marTop w:val="0"/>
      <w:marBottom w:val="0"/>
      <w:divBdr>
        <w:top w:val="none" w:sz="0" w:space="0" w:color="auto"/>
        <w:left w:val="none" w:sz="0" w:space="0" w:color="auto"/>
        <w:bottom w:val="none" w:sz="0" w:space="0" w:color="auto"/>
        <w:right w:val="none" w:sz="0" w:space="0" w:color="auto"/>
      </w:divBdr>
    </w:div>
    <w:div w:id="1607612460">
      <w:bodyDiv w:val="1"/>
      <w:marLeft w:val="0"/>
      <w:marRight w:val="0"/>
      <w:marTop w:val="0"/>
      <w:marBottom w:val="0"/>
      <w:divBdr>
        <w:top w:val="none" w:sz="0" w:space="0" w:color="auto"/>
        <w:left w:val="none" w:sz="0" w:space="0" w:color="auto"/>
        <w:bottom w:val="none" w:sz="0" w:space="0" w:color="auto"/>
        <w:right w:val="none" w:sz="0" w:space="0" w:color="auto"/>
      </w:divBdr>
    </w:div>
    <w:div w:id="1610308082">
      <w:bodyDiv w:val="1"/>
      <w:marLeft w:val="0"/>
      <w:marRight w:val="0"/>
      <w:marTop w:val="0"/>
      <w:marBottom w:val="0"/>
      <w:divBdr>
        <w:top w:val="none" w:sz="0" w:space="0" w:color="auto"/>
        <w:left w:val="none" w:sz="0" w:space="0" w:color="auto"/>
        <w:bottom w:val="none" w:sz="0" w:space="0" w:color="auto"/>
        <w:right w:val="none" w:sz="0" w:space="0" w:color="auto"/>
      </w:divBdr>
    </w:div>
    <w:div w:id="1626695526">
      <w:bodyDiv w:val="1"/>
      <w:marLeft w:val="0"/>
      <w:marRight w:val="0"/>
      <w:marTop w:val="0"/>
      <w:marBottom w:val="0"/>
      <w:divBdr>
        <w:top w:val="none" w:sz="0" w:space="0" w:color="auto"/>
        <w:left w:val="none" w:sz="0" w:space="0" w:color="auto"/>
        <w:bottom w:val="none" w:sz="0" w:space="0" w:color="auto"/>
        <w:right w:val="none" w:sz="0" w:space="0" w:color="auto"/>
      </w:divBdr>
    </w:div>
    <w:div w:id="1632978698">
      <w:bodyDiv w:val="1"/>
      <w:marLeft w:val="0"/>
      <w:marRight w:val="0"/>
      <w:marTop w:val="0"/>
      <w:marBottom w:val="0"/>
      <w:divBdr>
        <w:top w:val="none" w:sz="0" w:space="0" w:color="auto"/>
        <w:left w:val="none" w:sz="0" w:space="0" w:color="auto"/>
        <w:bottom w:val="none" w:sz="0" w:space="0" w:color="auto"/>
        <w:right w:val="none" w:sz="0" w:space="0" w:color="auto"/>
      </w:divBdr>
    </w:div>
    <w:div w:id="1632981779">
      <w:bodyDiv w:val="1"/>
      <w:marLeft w:val="0"/>
      <w:marRight w:val="0"/>
      <w:marTop w:val="0"/>
      <w:marBottom w:val="0"/>
      <w:divBdr>
        <w:top w:val="none" w:sz="0" w:space="0" w:color="auto"/>
        <w:left w:val="none" w:sz="0" w:space="0" w:color="auto"/>
        <w:bottom w:val="none" w:sz="0" w:space="0" w:color="auto"/>
        <w:right w:val="none" w:sz="0" w:space="0" w:color="auto"/>
      </w:divBdr>
    </w:div>
    <w:div w:id="1678115381">
      <w:bodyDiv w:val="1"/>
      <w:marLeft w:val="0"/>
      <w:marRight w:val="0"/>
      <w:marTop w:val="0"/>
      <w:marBottom w:val="0"/>
      <w:divBdr>
        <w:top w:val="none" w:sz="0" w:space="0" w:color="auto"/>
        <w:left w:val="none" w:sz="0" w:space="0" w:color="auto"/>
        <w:bottom w:val="none" w:sz="0" w:space="0" w:color="auto"/>
        <w:right w:val="none" w:sz="0" w:space="0" w:color="auto"/>
      </w:divBdr>
    </w:div>
    <w:div w:id="1682194508">
      <w:bodyDiv w:val="1"/>
      <w:marLeft w:val="0"/>
      <w:marRight w:val="0"/>
      <w:marTop w:val="0"/>
      <w:marBottom w:val="0"/>
      <w:divBdr>
        <w:top w:val="none" w:sz="0" w:space="0" w:color="auto"/>
        <w:left w:val="none" w:sz="0" w:space="0" w:color="auto"/>
        <w:bottom w:val="none" w:sz="0" w:space="0" w:color="auto"/>
        <w:right w:val="none" w:sz="0" w:space="0" w:color="auto"/>
      </w:divBdr>
    </w:div>
    <w:div w:id="1688866190">
      <w:bodyDiv w:val="1"/>
      <w:marLeft w:val="0"/>
      <w:marRight w:val="0"/>
      <w:marTop w:val="0"/>
      <w:marBottom w:val="0"/>
      <w:divBdr>
        <w:top w:val="none" w:sz="0" w:space="0" w:color="auto"/>
        <w:left w:val="none" w:sz="0" w:space="0" w:color="auto"/>
        <w:bottom w:val="none" w:sz="0" w:space="0" w:color="auto"/>
        <w:right w:val="none" w:sz="0" w:space="0" w:color="auto"/>
      </w:divBdr>
    </w:div>
    <w:div w:id="1712344618">
      <w:bodyDiv w:val="1"/>
      <w:marLeft w:val="0"/>
      <w:marRight w:val="0"/>
      <w:marTop w:val="0"/>
      <w:marBottom w:val="0"/>
      <w:divBdr>
        <w:top w:val="none" w:sz="0" w:space="0" w:color="auto"/>
        <w:left w:val="none" w:sz="0" w:space="0" w:color="auto"/>
        <w:bottom w:val="none" w:sz="0" w:space="0" w:color="auto"/>
        <w:right w:val="none" w:sz="0" w:space="0" w:color="auto"/>
      </w:divBdr>
    </w:div>
    <w:div w:id="1719472832">
      <w:bodyDiv w:val="1"/>
      <w:marLeft w:val="0"/>
      <w:marRight w:val="0"/>
      <w:marTop w:val="0"/>
      <w:marBottom w:val="0"/>
      <w:divBdr>
        <w:top w:val="none" w:sz="0" w:space="0" w:color="auto"/>
        <w:left w:val="none" w:sz="0" w:space="0" w:color="auto"/>
        <w:bottom w:val="none" w:sz="0" w:space="0" w:color="auto"/>
        <w:right w:val="none" w:sz="0" w:space="0" w:color="auto"/>
      </w:divBdr>
    </w:div>
    <w:div w:id="1728913888">
      <w:bodyDiv w:val="1"/>
      <w:marLeft w:val="0"/>
      <w:marRight w:val="0"/>
      <w:marTop w:val="0"/>
      <w:marBottom w:val="0"/>
      <w:divBdr>
        <w:top w:val="none" w:sz="0" w:space="0" w:color="auto"/>
        <w:left w:val="none" w:sz="0" w:space="0" w:color="auto"/>
        <w:bottom w:val="none" w:sz="0" w:space="0" w:color="auto"/>
        <w:right w:val="none" w:sz="0" w:space="0" w:color="auto"/>
      </w:divBdr>
    </w:div>
    <w:div w:id="1731348472">
      <w:bodyDiv w:val="1"/>
      <w:marLeft w:val="0"/>
      <w:marRight w:val="0"/>
      <w:marTop w:val="0"/>
      <w:marBottom w:val="0"/>
      <w:divBdr>
        <w:top w:val="none" w:sz="0" w:space="0" w:color="auto"/>
        <w:left w:val="none" w:sz="0" w:space="0" w:color="auto"/>
        <w:bottom w:val="none" w:sz="0" w:space="0" w:color="auto"/>
        <w:right w:val="none" w:sz="0" w:space="0" w:color="auto"/>
      </w:divBdr>
    </w:div>
    <w:div w:id="1731734931">
      <w:bodyDiv w:val="1"/>
      <w:marLeft w:val="0"/>
      <w:marRight w:val="0"/>
      <w:marTop w:val="0"/>
      <w:marBottom w:val="0"/>
      <w:divBdr>
        <w:top w:val="none" w:sz="0" w:space="0" w:color="auto"/>
        <w:left w:val="none" w:sz="0" w:space="0" w:color="auto"/>
        <w:bottom w:val="none" w:sz="0" w:space="0" w:color="auto"/>
        <w:right w:val="none" w:sz="0" w:space="0" w:color="auto"/>
      </w:divBdr>
    </w:div>
    <w:div w:id="1735158636">
      <w:bodyDiv w:val="1"/>
      <w:marLeft w:val="0"/>
      <w:marRight w:val="0"/>
      <w:marTop w:val="0"/>
      <w:marBottom w:val="0"/>
      <w:divBdr>
        <w:top w:val="none" w:sz="0" w:space="0" w:color="auto"/>
        <w:left w:val="none" w:sz="0" w:space="0" w:color="auto"/>
        <w:bottom w:val="none" w:sz="0" w:space="0" w:color="auto"/>
        <w:right w:val="none" w:sz="0" w:space="0" w:color="auto"/>
      </w:divBdr>
    </w:div>
    <w:div w:id="1751927164">
      <w:bodyDiv w:val="1"/>
      <w:marLeft w:val="0"/>
      <w:marRight w:val="0"/>
      <w:marTop w:val="0"/>
      <w:marBottom w:val="0"/>
      <w:divBdr>
        <w:top w:val="none" w:sz="0" w:space="0" w:color="auto"/>
        <w:left w:val="none" w:sz="0" w:space="0" w:color="auto"/>
        <w:bottom w:val="none" w:sz="0" w:space="0" w:color="auto"/>
        <w:right w:val="none" w:sz="0" w:space="0" w:color="auto"/>
      </w:divBdr>
    </w:div>
    <w:div w:id="1752241512">
      <w:bodyDiv w:val="1"/>
      <w:marLeft w:val="0"/>
      <w:marRight w:val="0"/>
      <w:marTop w:val="0"/>
      <w:marBottom w:val="0"/>
      <w:divBdr>
        <w:top w:val="none" w:sz="0" w:space="0" w:color="auto"/>
        <w:left w:val="none" w:sz="0" w:space="0" w:color="auto"/>
        <w:bottom w:val="none" w:sz="0" w:space="0" w:color="auto"/>
        <w:right w:val="none" w:sz="0" w:space="0" w:color="auto"/>
      </w:divBdr>
    </w:div>
    <w:div w:id="1765950623">
      <w:bodyDiv w:val="1"/>
      <w:marLeft w:val="0"/>
      <w:marRight w:val="0"/>
      <w:marTop w:val="0"/>
      <w:marBottom w:val="0"/>
      <w:divBdr>
        <w:top w:val="none" w:sz="0" w:space="0" w:color="auto"/>
        <w:left w:val="none" w:sz="0" w:space="0" w:color="auto"/>
        <w:bottom w:val="none" w:sz="0" w:space="0" w:color="auto"/>
        <w:right w:val="none" w:sz="0" w:space="0" w:color="auto"/>
      </w:divBdr>
    </w:div>
    <w:div w:id="1765951322">
      <w:bodyDiv w:val="1"/>
      <w:marLeft w:val="0"/>
      <w:marRight w:val="0"/>
      <w:marTop w:val="0"/>
      <w:marBottom w:val="0"/>
      <w:divBdr>
        <w:top w:val="none" w:sz="0" w:space="0" w:color="auto"/>
        <w:left w:val="none" w:sz="0" w:space="0" w:color="auto"/>
        <w:bottom w:val="none" w:sz="0" w:space="0" w:color="auto"/>
        <w:right w:val="none" w:sz="0" w:space="0" w:color="auto"/>
      </w:divBdr>
    </w:div>
    <w:div w:id="1770586421">
      <w:bodyDiv w:val="1"/>
      <w:marLeft w:val="0"/>
      <w:marRight w:val="0"/>
      <w:marTop w:val="0"/>
      <w:marBottom w:val="0"/>
      <w:divBdr>
        <w:top w:val="none" w:sz="0" w:space="0" w:color="auto"/>
        <w:left w:val="none" w:sz="0" w:space="0" w:color="auto"/>
        <w:bottom w:val="none" w:sz="0" w:space="0" w:color="auto"/>
        <w:right w:val="none" w:sz="0" w:space="0" w:color="auto"/>
      </w:divBdr>
    </w:div>
    <w:div w:id="1785687532">
      <w:bodyDiv w:val="1"/>
      <w:marLeft w:val="0"/>
      <w:marRight w:val="0"/>
      <w:marTop w:val="0"/>
      <w:marBottom w:val="0"/>
      <w:divBdr>
        <w:top w:val="none" w:sz="0" w:space="0" w:color="auto"/>
        <w:left w:val="none" w:sz="0" w:space="0" w:color="auto"/>
        <w:bottom w:val="none" w:sz="0" w:space="0" w:color="auto"/>
        <w:right w:val="none" w:sz="0" w:space="0" w:color="auto"/>
      </w:divBdr>
    </w:div>
    <w:div w:id="1793937119">
      <w:bodyDiv w:val="1"/>
      <w:marLeft w:val="0"/>
      <w:marRight w:val="0"/>
      <w:marTop w:val="0"/>
      <w:marBottom w:val="0"/>
      <w:divBdr>
        <w:top w:val="none" w:sz="0" w:space="0" w:color="auto"/>
        <w:left w:val="none" w:sz="0" w:space="0" w:color="auto"/>
        <w:bottom w:val="none" w:sz="0" w:space="0" w:color="auto"/>
        <w:right w:val="none" w:sz="0" w:space="0" w:color="auto"/>
      </w:divBdr>
    </w:div>
    <w:div w:id="1794715509">
      <w:bodyDiv w:val="1"/>
      <w:marLeft w:val="0"/>
      <w:marRight w:val="0"/>
      <w:marTop w:val="0"/>
      <w:marBottom w:val="0"/>
      <w:divBdr>
        <w:top w:val="none" w:sz="0" w:space="0" w:color="auto"/>
        <w:left w:val="none" w:sz="0" w:space="0" w:color="auto"/>
        <w:bottom w:val="none" w:sz="0" w:space="0" w:color="auto"/>
        <w:right w:val="none" w:sz="0" w:space="0" w:color="auto"/>
      </w:divBdr>
    </w:div>
    <w:div w:id="1796677210">
      <w:bodyDiv w:val="1"/>
      <w:marLeft w:val="0"/>
      <w:marRight w:val="0"/>
      <w:marTop w:val="0"/>
      <w:marBottom w:val="0"/>
      <w:divBdr>
        <w:top w:val="none" w:sz="0" w:space="0" w:color="auto"/>
        <w:left w:val="none" w:sz="0" w:space="0" w:color="auto"/>
        <w:bottom w:val="none" w:sz="0" w:space="0" w:color="auto"/>
        <w:right w:val="none" w:sz="0" w:space="0" w:color="auto"/>
      </w:divBdr>
    </w:div>
    <w:div w:id="1796830868">
      <w:bodyDiv w:val="1"/>
      <w:marLeft w:val="0"/>
      <w:marRight w:val="0"/>
      <w:marTop w:val="0"/>
      <w:marBottom w:val="0"/>
      <w:divBdr>
        <w:top w:val="none" w:sz="0" w:space="0" w:color="auto"/>
        <w:left w:val="none" w:sz="0" w:space="0" w:color="auto"/>
        <w:bottom w:val="none" w:sz="0" w:space="0" w:color="auto"/>
        <w:right w:val="none" w:sz="0" w:space="0" w:color="auto"/>
      </w:divBdr>
    </w:div>
    <w:div w:id="1804342771">
      <w:bodyDiv w:val="1"/>
      <w:marLeft w:val="0"/>
      <w:marRight w:val="0"/>
      <w:marTop w:val="0"/>
      <w:marBottom w:val="0"/>
      <w:divBdr>
        <w:top w:val="none" w:sz="0" w:space="0" w:color="auto"/>
        <w:left w:val="none" w:sz="0" w:space="0" w:color="auto"/>
        <w:bottom w:val="none" w:sz="0" w:space="0" w:color="auto"/>
        <w:right w:val="none" w:sz="0" w:space="0" w:color="auto"/>
      </w:divBdr>
    </w:div>
    <w:div w:id="1806704460">
      <w:bodyDiv w:val="1"/>
      <w:marLeft w:val="0"/>
      <w:marRight w:val="0"/>
      <w:marTop w:val="0"/>
      <w:marBottom w:val="0"/>
      <w:divBdr>
        <w:top w:val="none" w:sz="0" w:space="0" w:color="auto"/>
        <w:left w:val="none" w:sz="0" w:space="0" w:color="auto"/>
        <w:bottom w:val="none" w:sz="0" w:space="0" w:color="auto"/>
        <w:right w:val="none" w:sz="0" w:space="0" w:color="auto"/>
      </w:divBdr>
    </w:div>
    <w:div w:id="1808356624">
      <w:bodyDiv w:val="1"/>
      <w:marLeft w:val="0"/>
      <w:marRight w:val="0"/>
      <w:marTop w:val="0"/>
      <w:marBottom w:val="0"/>
      <w:divBdr>
        <w:top w:val="none" w:sz="0" w:space="0" w:color="auto"/>
        <w:left w:val="none" w:sz="0" w:space="0" w:color="auto"/>
        <w:bottom w:val="none" w:sz="0" w:space="0" w:color="auto"/>
        <w:right w:val="none" w:sz="0" w:space="0" w:color="auto"/>
      </w:divBdr>
    </w:div>
    <w:div w:id="1831020615">
      <w:bodyDiv w:val="1"/>
      <w:marLeft w:val="0"/>
      <w:marRight w:val="0"/>
      <w:marTop w:val="0"/>
      <w:marBottom w:val="0"/>
      <w:divBdr>
        <w:top w:val="none" w:sz="0" w:space="0" w:color="auto"/>
        <w:left w:val="none" w:sz="0" w:space="0" w:color="auto"/>
        <w:bottom w:val="none" w:sz="0" w:space="0" w:color="auto"/>
        <w:right w:val="none" w:sz="0" w:space="0" w:color="auto"/>
      </w:divBdr>
    </w:div>
    <w:div w:id="1836653708">
      <w:bodyDiv w:val="1"/>
      <w:marLeft w:val="0"/>
      <w:marRight w:val="0"/>
      <w:marTop w:val="0"/>
      <w:marBottom w:val="0"/>
      <w:divBdr>
        <w:top w:val="none" w:sz="0" w:space="0" w:color="auto"/>
        <w:left w:val="none" w:sz="0" w:space="0" w:color="auto"/>
        <w:bottom w:val="none" w:sz="0" w:space="0" w:color="auto"/>
        <w:right w:val="none" w:sz="0" w:space="0" w:color="auto"/>
      </w:divBdr>
    </w:div>
    <w:div w:id="1838770109">
      <w:bodyDiv w:val="1"/>
      <w:marLeft w:val="0"/>
      <w:marRight w:val="0"/>
      <w:marTop w:val="0"/>
      <w:marBottom w:val="0"/>
      <w:divBdr>
        <w:top w:val="none" w:sz="0" w:space="0" w:color="auto"/>
        <w:left w:val="none" w:sz="0" w:space="0" w:color="auto"/>
        <w:bottom w:val="none" w:sz="0" w:space="0" w:color="auto"/>
        <w:right w:val="none" w:sz="0" w:space="0" w:color="auto"/>
      </w:divBdr>
    </w:div>
    <w:div w:id="1840078230">
      <w:bodyDiv w:val="1"/>
      <w:marLeft w:val="0"/>
      <w:marRight w:val="0"/>
      <w:marTop w:val="0"/>
      <w:marBottom w:val="0"/>
      <w:divBdr>
        <w:top w:val="none" w:sz="0" w:space="0" w:color="auto"/>
        <w:left w:val="none" w:sz="0" w:space="0" w:color="auto"/>
        <w:bottom w:val="none" w:sz="0" w:space="0" w:color="auto"/>
        <w:right w:val="none" w:sz="0" w:space="0" w:color="auto"/>
      </w:divBdr>
    </w:div>
    <w:div w:id="1859345857">
      <w:bodyDiv w:val="1"/>
      <w:marLeft w:val="0"/>
      <w:marRight w:val="0"/>
      <w:marTop w:val="0"/>
      <w:marBottom w:val="0"/>
      <w:divBdr>
        <w:top w:val="none" w:sz="0" w:space="0" w:color="auto"/>
        <w:left w:val="none" w:sz="0" w:space="0" w:color="auto"/>
        <w:bottom w:val="none" w:sz="0" w:space="0" w:color="auto"/>
        <w:right w:val="none" w:sz="0" w:space="0" w:color="auto"/>
      </w:divBdr>
    </w:div>
    <w:div w:id="1861049328">
      <w:bodyDiv w:val="1"/>
      <w:marLeft w:val="0"/>
      <w:marRight w:val="0"/>
      <w:marTop w:val="0"/>
      <w:marBottom w:val="0"/>
      <w:divBdr>
        <w:top w:val="none" w:sz="0" w:space="0" w:color="auto"/>
        <w:left w:val="none" w:sz="0" w:space="0" w:color="auto"/>
        <w:bottom w:val="none" w:sz="0" w:space="0" w:color="auto"/>
        <w:right w:val="none" w:sz="0" w:space="0" w:color="auto"/>
      </w:divBdr>
    </w:div>
    <w:div w:id="1872718799">
      <w:bodyDiv w:val="1"/>
      <w:marLeft w:val="0"/>
      <w:marRight w:val="0"/>
      <w:marTop w:val="0"/>
      <w:marBottom w:val="0"/>
      <w:divBdr>
        <w:top w:val="none" w:sz="0" w:space="0" w:color="auto"/>
        <w:left w:val="none" w:sz="0" w:space="0" w:color="auto"/>
        <w:bottom w:val="none" w:sz="0" w:space="0" w:color="auto"/>
        <w:right w:val="none" w:sz="0" w:space="0" w:color="auto"/>
      </w:divBdr>
    </w:div>
    <w:div w:id="1876498435">
      <w:bodyDiv w:val="1"/>
      <w:marLeft w:val="0"/>
      <w:marRight w:val="0"/>
      <w:marTop w:val="0"/>
      <w:marBottom w:val="0"/>
      <w:divBdr>
        <w:top w:val="none" w:sz="0" w:space="0" w:color="auto"/>
        <w:left w:val="none" w:sz="0" w:space="0" w:color="auto"/>
        <w:bottom w:val="none" w:sz="0" w:space="0" w:color="auto"/>
        <w:right w:val="none" w:sz="0" w:space="0" w:color="auto"/>
      </w:divBdr>
    </w:div>
    <w:div w:id="1883446104">
      <w:bodyDiv w:val="1"/>
      <w:marLeft w:val="0"/>
      <w:marRight w:val="0"/>
      <w:marTop w:val="0"/>
      <w:marBottom w:val="0"/>
      <w:divBdr>
        <w:top w:val="none" w:sz="0" w:space="0" w:color="auto"/>
        <w:left w:val="none" w:sz="0" w:space="0" w:color="auto"/>
        <w:bottom w:val="none" w:sz="0" w:space="0" w:color="auto"/>
        <w:right w:val="none" w:sz="0" w:space="0" w:color="auto"/>
      </w:divBdr>
    </w:div>
    <w:div w:id="1894537796">
      <w:bodyDiv w:val="1"/>
      <w:marLeft w:val="0"/>
      <w:marRight w:val="0"/>
      <w:marTop w:val="0"/>
      <w:marBottom w:val="0"/>
      <w:divBdr>
        <w:top w:val="none" w:sz="0" w:space="0" w:color="auto"/>
        <w:left w:val="none" w:sz="0" w:space="0" w:color="auto"/>
        <w:bottom w:val="none" w:sz="0" w:space="0" w:color="auto"/>
        <w:right w:val="none" w:sz="0" w:space="0" w:color="auto"/>
      </w:divBdr>
    </w:div>
    <w:div w:id="1907108048">
      <w:bodyDiv w:val="1"/>
      <w:marLeft w:val="0"/>
      <w:marRight w:val="0"/>
      <w:marTop w:val="0"/>
      <w:marBottom w:val="0"/>
      <w:divBdr>
        <w:top w:val="none" w:sz="0" w:space="0" w:color="auto"/>
        <w:left w:val="none" w:sz="0" w:space="0" w:color="auto"/>
        <w:bottom w:val="none" w:sz="0" w:space="0" w:color="auto"/>
        <w:right w:val="none" w:sz="0" w:space="0" w:color="auto"/>
      </w:divBdr>
    </w:div>
    <w:div w:id="1911650200">
      <w:bodyDiv w:val="1"/>
      <w:marLeft w:val="0"/>
      <w:marRight w:val="0"/>
      <w:marTop w:val="0"/>
      <w:marBottom w:val="0"/>
      <w:divBdr>
        <w:top w:val="none" w:sz="0" w:space="0" w:color="auto"/>
        <w:left w:val="none" w:sz="0" w:space="0" w:color="auto"/>
        <w:bottom w:val="none" w:sz="0" w:space="0" w:color="auto"/>
        <w:right w:val="none" w:sz="0" w:space="0" w:color="auto"/>
      </w:divBdr>
    </w:div>
    <w:div w:id="1919440966">
      <w:bodyDiv w:val="1"/>
      <w:marLeft w:val="0"/>
      <w:marRight w:val="0"/>
      <w:marTop w:val="0"/>
      <w:marBottom w:val="0"/>
      <w:divBdr>
        <w:top w:val="none" w:sz="0" w:space="0" w:color="auto"/>
        <w:left w:val="none" w:sz="0" w:space="0" w:color="auto"/>
        <w:bottom w:val="none" w:sz="0" w:space="0" w:color="auto"/>
        <w:right w:val="none" w:sz="0" w:space="0" w:color="auto"/>
      </w:divBdr>
    </w:div>
    <w:div w:id="1931623576">
      <w:bodyDiv w:val="1"/>
      <w:marLeft w:val="0"/>
      <w:marRight w:val="0"/>
      <w:marTop w:val="0"/>
      <w:marBottom w:val="0"/>
      <w:divBdr>
        <w:top w:val="none" w:sz="0" w:space="0" w:color="auto"/>
        <w:left w:val="none" w:sz="0" w:space="0" w:color="auto"/>
        <w:bottom w:val="none" w:sz="0" w:space="0" w:color="auto"/>
        <w:right w:val="none" w:sz="0" w:space="0" w:color="auto"/>
      </w:divBdr>
    </w:div>
    <w:div w:id="1954439499">
      <w:bodyDiv w:val="1"/>
      <w:marLeft w:val="0"/>
      <w:marRight w:val="0"/>
      <w:marTop w:val="0"/>
      <w:marBottom w:val="0"/>
      <w:divBdr>
        <w:top w:val="none" w:sz="0" w:space="0" w:color="auto"/>
        <w:left w:val="none" w:sz="0" w:space="0" w:color="auto"/>
        <w:bottom w:val="none" w:sz="0" w:space="0" w:color="auto"/>
        <w:right w:val="none" w:sz="0" w:space="0" w:color="auto"/>
      </w:divBdr>
    </w:div>
    <w:div w:id="1960405174">
      <w:bodyDiv w:val="1"/>
      <w:marLeft w:val="0"/>
      <w:marRight w:val="0"/>
      <w:marTop w:val="0"/>
      <w:marBottom w:val="0"/>
      <w:divBdr>
        <w:top w:val="none" w:sz="0" w:space="0" w:color="auto"/>
        <w:left w:val="none" w:sz="0" w:space="0" w:color="auto"/>
        <w:bottom w:val="none" w:sz="0" w:space="0" w:color="auto"/>
        <w:right w:val="none" w:sz="0" w:space="0" w:color="auto"/>
      </w:divBdr>
    </w:div>
    <w:div w:id="1963807952">
      <w:bodyDiv w:val="1"/>
      <w:marLeft w:val="0"/>
      <w:marRight w:val="0"/>
      <w:marTop w:val="0"/>
      <w:marBottom w:val="0"/>
      <w:divBdr>
        <w:top w:val="none" w:sz="0" w:space="0" w:color="auto"/>
        <w:left w:val="none" w:sz="0" w:space="0" w:color="auto"/>
        <w:bottom w:val="none" w:sz="0" w:space="0" w:color="auto"/>
        <w:right w:val="none" w:sz="0" w:space="0" w:color="auto"/>
      </w:divBdr>
    </w:div>
    <w:div w:id="1980183088">
      <w:bodyDiv w:val="1"/>
      <w:marLeft w:val="0"/>
      <w:marRight w:val="0"/>
      <w:marTop w:val="0"/>
      <w:marBottom w:val="0"/>
      <w:divBdr>
        <w:top w:val="none" w:sz="0" w:space="0" w:color="auto"/>
        <w:left w:val="none" w:sz="0" w:space="0" w:color="auto"/>
        <w:bottom w:val="none" w:sz="0" w:space="0" w:color="auto"/>
        <w:right w:val="none" w:sz="0" w:space="0" w:color="auto"/>
      </w:divBdr>
    </w:div>
    <w:div w:id="1995796649">
      <w:bodyDiv w:val="1"/>
      <w:marLeft w:val="0"/>
      <w:marRight w:val="0"/>
      <w:marTop w:val="0"/>
      <w:marBottom w:val="0"/>
      <w:divBdr>
        <w:top w:val="none" w:sz="0" w:space="0" w:color="auto"/>
        <w:left w:val="none" w:sz="0" w:space="0" w:color="auto"/>
        <w:bottom w:val="none" w:sz="0" w:space="0" w:color="auto"/>
        <w:right w:val="none" w:sz="0" w:space="0" w:color="auto"/>
      </w:divBdr>
    </w:div>
    <w:div w:id="1998342361">
      <w:bodyDiv w:val="1"/>
      <w:marLeft w:val="0"/>
      <w:marRight w:val="0"/>
      <w:marTop w:val="0"/>
      <w:marBottom w:val="0"/>
      <w:divBdr>
        <w:top w:val="none" w:sz="0" w:space="0" w:color="auto"/>
        <w:left w:val="none" w:sz="0" w:space="0" w:color="auto"/>
        <w:bottom w:val="none" w:sz="0" w:space="0" w:color="auto"/>
        <w:right w:val="none" w:sz="0" w:space="0" w:color="auto"/>
      </w:divBdr>
    </w:div>
    <w:div w:id="1999576739">
      <w:bodyDiv w:val="1"/>
      <w:marLeft w:val="0"/>
      <w:marRight w:val="0"/>
      <w:marTop w:val="0"/>
      <w:marBottom w:val="0"/>
      <w:divBdr>
        <w:top w:val="none" w:sz="0" w:space="0" w:color="auto"/>
        <w:left w:val="none" w:sz="0" w:space="0" w:color="auto"/>
        <w:bottom w:val="none" w:sz="0" w:space="0" w:color="auto"/>
        <w:right w:val="none" w:sz="0" w:space="0" w:color="auto"/>
      </w:divBdr>
    </w:div>
    <w:div w:id="2001303271">
      <w:bodyDiv w:val="1"/>
      <w:marLeft w:val="0"/>
      <w:marRight w:val="0"/>
      <w:marTop w:val="0"/>
      <w:marBottom w:val="0"/>
      <w:divBdr>
        <w:top w:val="none" w:sz="0" w:space="0" w:color="auto"/>
        <w:left w:val="none" w:sz="0" w:space="0" w:color="auto"/>
        <w:bottom w:val="none" w:sz="0" w:space="0" w:color="auto"/>
        <w:right w:val="none" w:sz="0" w:space="0" w:color="auto"/>
      </w:divBdr>
    </w:div>
    <w:div w:id="2015064135">
      <w:bodyDiv w:val="1"/>
      <w:marLeft w:val="0"/>
      <w:marRight w:val="0"/>
      <w:marTop w:val="0"/>
      <w:marBottom w:val="0"/>
      <w:divBdr>
        <w:top w:val="none" w:sz="0" w:space="0" w:color="auto"/>
        <w:left w:val="none" w:sz="0" w:space="0" w:color="auto"/>
        <w:bottom w:val="none" w:sz="0" w:space="0" w:color="auto"/>
        <w:right w:val="none" w:sz="0" w:space="0" w:color="auto"/>
      </w:divBdr>
    </w:div>
    <w:div w:id="2029603144">
      <w:bodyDiv w:val="1"/>
      <w:marLeft w:val="0"/>
      <w:marRight w:val="0"/>
      <w:marTop w:val="0"/>
      <w:marBottom w:val="0"/>
      <w:divBdr>
        <w:top w:val="none" w:sz="0" w:space="0" w:color="auto"/>
        <w:left w:val="none" w:sz="0" w:space="0" w:color="auto"/>
        <w:bottom w:val="none" w:sz="0" w:space="0" w:color="auto"/>
        <w:right w:val="none" w:sz="0" w:space="0" w:color="auto"/>
      </w:divBdr>
    </w:div>
    <w:div w:id="2036348551">
      <w:bodyDiv w:val="1"/>
      <w:marLeft w:val="0"/>
      <w:marRight w:val="0"/>
      <w:marTop w:val="0"/>
      <w:marBottom w:val="0"/>
      <w:divBdr>
        <w:top w:val="none" w:sz="0" w:space="0" w:color="auto"/>
        <w:left w:val="none" w:sz="0" w:space="0" w:color="auto"/>
        <w:bottom w:val="none" w:sz="0" w:space="0" w:color="auto"/>
        <w:right w:val="none" w:sz="0" w:space="0" w:color="auto"/>
      </w:divBdr>
    </w:div>
    <w:div w:id="2056737009">
      <w:bodyDiv w:val="1"/>
      <w:marLeft w:val="0"/>
      <w:marRight w:val="0"/>
      <w:marTop w:val="0"/>
      <w:marBottom w:val="0"/>
      <w:divBdr>
        <w:top w:val="none" w:sz="0" w:space="0" w:color="auto"/>
        <w:left w:val="none" w:sz="0" w:space="0" w:color="auto"/>
        <w:bottom w:val="none" w:sz="0" w:space="0" w:color="auto"/>
        <w:right w:val="none" w:sz="0" w:space="0" w:color="auto"/>
      </w:divBdr>
    </w:div>
    <w:div w:id="2082946136">
      <w:bodyDiv w:val="1"/>
      <w:marLeft w:val="0"/>
      <w:marRight w:val="0"/>
      <w:marTop w:val="0"/>
      <w:marBottom w:val="0"/>
      <w:divBdr>
        <w:top w:val="none" w:sz="0" w:space="0" w:color="auto"/>
        <w:left w:val="none" w:sz="0" w:space="0" w:color="auto"/>
        <w:bottom w:val="none" w:sz="0" w:space="0" w:color="auto"/>
        <w:right w:val="none" w:sz="0" w:space="0" w:color="auto"/>
      </w:divBdr>
    </w:div>
    <w:div w:id="2098165210">
      <w:bodyDiv w:val="1"/>
      <w:marLeft w:val="0"/>
      <w:marRight w:val="0"/>
      <w:marTop w:val="0"/>
      <w:marBottom w:val="0"/>
      <w:divBdr>
        <w:top w:val="none" w:sz="0" w:space="0" w:color="auto"/>
        <w:left w:val="none" w:sz="0" w:space="0" w:color="auto"/>
        <w:bottom w:val="none" w:sz="0" w:space="0" w:color="auto"/>
        <w:right w:val="none" w:sz="0" w:space="0" w:color="auto"/>
      </w:divBdr>
    </w:div>
    <w:div w:id="2122604325">
      <w:bodyDiv w:val="1"/>
      <w:marLeft w:val="0"/>
      <w:marRight w:val="0"/>
      <w:marTop w:val="0"/>
      <w:marBottom w:val="0"/>
      <w:divBdr>
        <w:top w:val="none" w:sz="0" w:space="0" w:color="auto"/>
        <w:left w:val="none" w:sz="0" w:space="0" w:color="auto"/>
        <w:bottom w:val="none" w:sz="0" w:space="0" w:color="auto"/>
        <w:right w:val="none" w:sz="0" w:space="0" w:color="auto"/>
      </w:divBdr>
    </w:div>
    <w:div w:id="2123917508">
      <w:bodyDiv w:val="1"/>
      <w:marLeft w:val="0"/>
      <w:marRight w:val="0"/>
      <w:marTop w:val="0"/>
      <w:marBottom w:val="0"/>
      <w:divBdr>
        <w:top w:val="none" w:sz="0" w:space="0" w:color="auto"/>
        <w:left w:val="none" w:sz="0" w:space="0" w:color="auto"/>
        <w:bottom w:val="none" w:sz="0" w:space="0" w:color="auto"/>
        <w:right w:val="none" w:sz="0" w:space="0" w:color="auto"/>
      </w:divBdr>
    </w:div>
    <w:div w:id="2133355375">
      <w:bodyDiv w:val="1"/>
      <w:marLeft w:val="0"/>
      <w:marRight w:val="0"/>
      <w:marTop w:val="0"/>
      <w:marBottom w:val="0"/>
      <w:divBdr>
        <w:top w:val="none" w:sz="0" w:space="0" w:color="auto"/>
        <w:left w:val="none" w:sz="0" w:space="0" w:color="auto"/>
        <w:bottom w:val="none" w:sz="0" w:space="0" w:color="auto"/>
        <w:right w:val="none" w:sz="0" w:space="0" w:color="auto"/>
      </w:divBdr>
    </w:div>
    <w:div w:id="2140953818">
      <w:bodyDiv w:val="1"/>
      <w:marLeft w:val="0"/>
      <w:marRight w:val="0"/>
      <w:marTop w:val="0"/>
      <w:marBottom w:val="0"/>
      <w:divBdr>
        <w:top w:val="none" w:sz="0" w:space="0" w:color="auto"/>
        <w:left w:val="none" w:sz="0" w:space="0" w:color="auto"/>
        <w:bottom w:val="none" w:sz="0" w:space="0" w:color="auto"/>
        <w:right w:val="none" w:sz="0" w:space="0" w:color="auto"/>
      </w:divBdr>
    </w:div>
    <w:div w:id="2144075777">
      <w:bodyDiv w:val="1"/>
      <w:marLeft w:val="0"/>
      <w:marRight w:val="0"/>
      <w:marTop w:val="0"/>
      <w:marBottom w:val="0"/>
      <w:divBdr>
        <w:top w:val="none" w:sz="0" w:space="0" w:color="auto"/>
        <w:left w:val="none" w:sz="0" w:space="0" w:color="auto"/>
        <w:bottom w:val="none" w:sz="0" w:space="0" w:color="auto"/>
        <w:right w:val="none" w:sz="0" w:space="0" w:color="auto"/>
      </w:divBdr>
    </w:div>
    <w:div w:id="2144998005">
      <w:bodyDiv w:val="1"/>
      <w:marLeft w:val="0"/>
      <w:marRight w:val="0"/>
      <w:marTop w:val="0"/>
      <w:marBottom w:val="0"/>
      <w:divBdr>
        <w:top w:val="none" w:sz="0" w:space="0" w:color="auto"/>
        <w:left w:val="none" w:sz="0" w:space="0" w:color="auto"/>
        <w:bottom w:val="none" w:sz="0" w:space="0" w:color="auto"/>
        <w:right w:val="none" w:sz="0" w:space="0" w:color="auto"/>
      </w:divBdr>
    </w:div>
    <w:div w:id="214630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FE_Search/FE_S_S006.aspx?DataSource=Cat&amp;query=@Symbol=WT/DS444/AB/R%20&amp;Language=English&amp;Context=ScriptedSearches&amp;languageUIChanged=true" TargetMode="External"/><Relationship Id="rId13" Type="http://schemas.openxmlformats.org/officeDocument/2006/relationships/hyperlink" Target="https://docs.wto.org/dol2fe/Pages/FE_Search/FE_S_S006.aspx?DataSource=Cat&amp;query=@Symbol=WT/DS132/AB/RW&amp;Language=English&amp;Context=ScriptedSearches&amp;languageUIChanged=tru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wto.org/dol2fe/Pages/FE_Search/FE_S_S006.aspx?DataSource=Cat&amp;query=@Symbol=WT/DS438/AB/R%20&amp;Language=English&amp;Context=ScriptedSearches&amp;languageUIChanged=true" TargetMode="External"/><Relationship Id="rId12" Type="http://schemas.openxmlformats.org/officeDocument/2006/relationships/hyperlink" Target="https://docs.wto.org/dol2fe/Pages/FE_Search/FE_S_S006.aspx?DataSource=Cat&amp;query=@Symbol=WT/DS442/AB/R*&amp;Language=English&amp;Context=ScriptedSearches&amp;languageUIChanged=tr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wto.org/dol2fe/Pages/FE_Search/FE_S_S006.aspx?DataSource=Cat&amp;query=@Symbol=WT/DS211/R&amp;Language=English&amp;Context=ScriptedSearches&amp;languageUIChanged=tru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cs.wto.org/dol2fe/Pages/FE_Search/FE_S_S006.aspx?DataSource=Cat&amp;query=@Symbol=WT/DS207/AB/R*&amp;Language=English&amp;Context=ScriptedSearches&amp;languageUIChanged=true" TargetMode="External"/><Relationship Id="rId4" Type="http://schemas.openxmlformats.org/officeDocument/2006/relationships/webSettings" Target="webSettings.xml"/><Relationship Id="rId9" Type="http://schemas.openxmlformats.org/officeDocument/2006/relationships/hyperlink" Target="https://docs.wto.org/dol2fe/Pages/FE_Search/FE_S_S006.aspx?DataSource=Cat&amp;query=@Symbol=WT/DS445/AB/R&amp;Language=English&amp;Context=ScriptedSearches&amp;languageUIChanged=true" TargetMode="External"/><Relationship Id="rId14" Type="http://schemas.openxmlformats.org/officeDocument/2006/relationships/hyperlink" Target="https://docs.wto.org/dol2fe/Pages/FE_Search/FE_S_S006.aspx?DataSource=Cat&amp;query=@Symbol=WT/DS437/AB/R&amp;Language=English&amp;Context=ScriptedSearches&amp;languageUIChang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41151</Words>
  <Characters>221097</Characters>
  <Application>Microsoft Office Word</Application>
  <DocSecurity>0</DocSecurity>
  <Lines>4425</Lines>
  <Paragraphs>1318</Paragraphs>
  <ScaleCrop>false</ScaleCrop>
  <HeadingPairs>
    <vt:vector size="2" baseType="variant">
      <vt:variant>
        <vt:lpstr>Title</vt:lpstr>
      </vt:variant>
      <vt:variant>
        <vt:i4>1</vt:i4>
      </vt:variant>
    </vt:vector>
  </HeadingPairs>
  <TitlesOfParts>
    <vt:vector size="1" baseType="lpstr">
      <vt:lpstr>DS603 Australia’s Second Written Submission</vt:lpstr>
    </vt:vector>
  </TitlesOfParts>
  <Manager/>
  <Company/>
  <LinksUpToDate>false</LinksUpToDate>
  <CharactersWithSpaces>261657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DS603 Australia’s Second Written Submission</dc:title>
  <dc:subject/>
  <dc:creator/>
  <cp:keywords>[SEC=OFFICIAL:Sensitive]</cp:keywords>
  <dc:description/>
  <cp:lastModifiedBy/>
  <cp:revision>1</cp:revision>
  <dcterms:created xsi:type="dcterms:W3CDTF">2024-04-03T01:59:00Z</dcterms:created>
  <dcterms:modified xsi:type="dcterms:W3CDTF">2024-04-03T01:59:00Z</dcterms:modified>
  <cp:category/>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Namespace">
    <vt:lpwstr>gov.au</vt:lpwstr>
  </property>
  <property fmtid="{D5CDD505-2E9C-101B-9397-08002B2CF9AE}" pid="4" name="PM_Version">
    <vt:lpwstr>2018.4</vt:lpwstr>
  </property>
  <property fmtid="{D5CDD505-2E9C-101B-9397-08002B2CF9AE}" pid="5" name="PM_SecurityClassification">
    <vt:lpwstr>OFFICIAL:Sensitive</vt:lpwstr>
  </property>
  <property fmtid="{D5CDD505-2E9C-101B-9397-08002B2CF9AE}" pid="6" name="PMHMAC">
    <vt:lpwstr>v=2022.1;a=SHA256;h=5846E284F49D75187B8EA5A7EB9F62A425D1291D8EBE838FF6329739521B5586</vt:lpwstr>
  </property>
  <property fmtid="{D5CDD505-2E9C-101B-9397-08002B2CF9AE}" pid="7" name="PM_Qualifier">
    <vt:lpwstr/>
  </property>
  <property fmtid="{D5CDD505-2E9C-101B-9397-08002B2CF9AE}" pid="8" name="PM_Note">
    <vt:lpwstr/>
  </property>
  <property fmtid="{D5CDD505-2E9C-101B-9397-08002B2CF9AE}" pid="9" name="PM_ProtectiveMarkingValue_Header">
    <vt:lpwstr>OFFICIAL: Sensitive_x000d_
Legal privilege</vt:lpwstr>
  </property>
  <property fmtid="{D5CDD505-2E9C-101B-9397-08002B2CF9AE}" pid="10" name="PM_OriginationTimeStamp">
    <vt:lpwstr>2024-03-28T00:17:44Z</vt:lpwstr>
  </property>
  <property fmtid="{D5CDD505-2E9C-101B-9397-08002B2CF9AE}" pid="11" name="PM_Markers">
    <vt:lpwstr>Legal-Privilege</vt:lpwstr>
  </property>
  <property fmtid="{D5CDD505-2E9C-101B-9397-08002B2CF9AE}" pid="12" name="PM_InsertionValue">
    <vt:lpwstr>OFFICIAL: Sensitive</vt:lpwstr>
  </property>
  <property fmtid="{D5CDD505-2E9C-101B-9397-08002B2CF9AE}" pid="13" name="PM_Originator_Hash_SHA1">
    <vt:lpwstr>899E4EA469A04FB023F4432B63374BB33589BF8A</vt:lpwstr>
  </property>
  <property fmtid="{D5CDD505-2E9C-101B-9397-08002B2CF9AE}" pid="14" name="PM_DisplayValueSecClassificationWithQualifier">
    <vt:lpwstr>OFFICIAL: Sensitive Legal privilege</vt:lpwstr>
  </property>
  <property fmtid="{D5CDD505-2E9C-101B-9397-08002B2CF9AE}" pid="15" name="PM_ProtectiveMarkingValue_Footer">
    <vt:lpwstr>Legal privilege_x000d_
OFFICIAL: Sensitive</vt:lpwstr>
  </property>
  <property fmtid="{D5CDD505-2E9C-101B-9397-08002B2CF9AE}" pid="16" name="PM_Originating_FileId">
    <vt:lpwstr>0729CE108C7141549FE6C9ED251CC5FF</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 Sensitive Legal privilege</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v=2022.2;d=gov.au;g=9838020E-D8A2-5FB0-ACAD-24AFC21961EB</vt:lpwstr>
  </property>
  <property fmtid="{D5CDD505-2E9C-101B-9397-08002B2CF9AE}" pid="22" name="PM_Hash_Version">
    <vt:lpwstr>2022.1</vt:lpwstr>
  </property>
  <property fmtid="{D5CDD505-2E9C-101B-9397-08002B2CF9AE}" pid="23" name="PM_Hash_Salt_Prev">
    <vt:lpwstr>2CD9B44E2348D289B83A03906857DA0A</vt:lpwstr>
  </property>
  <property fmtid="{D5CDD505-2E9C-101B-9397-08002B2CF9AE}" pid="24" name="PM_Hash_Salt">
    <vt:lpwstr>4536127B77666E1DA0B601CA9CD37DAC</vt:lpwstr>
  </property>
  <property fmtid="{D5CDD505-2E9C-101B-9397-08002B2CF9AE}" pid="25" name="PM_Hash_SHA1">
    <vt:lpwstr>1DA616E6B64A2E301A8CB89842118F682C53892B</vt:lpwstr>
  </property>
  <property fmtid="{D5CDD505-2E9C-101B-9397-08002B2CF9AE}" pid="26" name="PM_Caveats_Count">
    <vt:lpwstr>0</vt:lpwstr>
  </property>
  <property fmtid="{D5CDD505-2E9C-101B-9397-08002B2CF9AE}" pid="27" name="PM_SecurityClassification_Prev">
    <vt:lpwstr>OFFICIAL:Sensitive</vt:lpwstr>
  </property>
  <property fmtid="{D5CDD505-2E9C-101B-9397-08002B2CF9AE}" pid="28" name="PM_Qualifier_Prev">
    <vt:lpwstr/>
  </property>
</Properties>
</file>