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83C5" w14:textId="1633459B" w:rsidR="00DB4977" w:rsidRDefault="00B501AB" w:rsidP="00DB4977">
      <w:pPr>
        <w:ind w:left="-1418" w:right="-1440"/>
      </w:pPr>
      <w:r>
        <w:rPr>
          <w:noProof/>
        </w:rPr>
        <w:drawing>
          <wp:inline distT="0" distB="0" distL="0" distR="0" wp14:anchorId="48020E25" wp14:editId="27C19A56">
            <wp:extent cx="7581077" cy="10717441"/>
            <wp:effectExtent l="0" t="0" r="1270" b="8255"/>
            <wp:docPr id="2" name="Picture 2" descr="Front cover including a school girl from Vanuatu. &#10;&#10;The title reads: Education Analytics Service: Teacher Development Multi-Year Studies. &#10;&#10;Report highlights - Vanuatu: Final Report&#10;&#10;Elizabeth Cassity, Debbie Wong, Jevelin Wendiady and Jennie Chainey. &#10;&#10;Education Analytics Service is supported by the Australian Government and implemented by the Australian Council of Educat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ront cover including a school girl from Vanuatu. &#10;&#10;The title reads: Education Analytics Service: Teacher Development Multi-Year Studies. &#10;&#10;Report highlights - Vanuatu: Final Report&#10;&#10;Elizabeth Cassity, Debbie Wong, Jevelin Wendiady and Jennie Chainey. &#10;&#10;Education Analytics Service is supported by the Australian Government and implemented by the Australian Council of Educational Research"/>
                    <pic:cNvPicPr/>
                  </pic:nvPicPr>
                  <pic:blipFill>
                    <a:blip r:embed="rId11">
                      <a:extLst>
                        <a:ext uri="{28A0092B-C50C-407E-A947-70E740481C1C}">
                          <a14:useLocalDpi xmlns:a14="http://schemas.microsoft.com/office/drawing/2010/main" val="0"/>
                        </a:ext>
                      </a:extLst>
                    </a:blip>
                    <a:stretch>
                      <a:fillRect/>
                    </a:stretch>
                  </pic:blipFill>
                  <pic:spPr>
                    <a:xfrm>
                      <a:off x="0" y="0"/>
                      <a:ext cx="7581077" cy="10717441"/>
                    </a:xfrm>
                    <a:prstGeom prst="rect">
                      <a:avLst/>
                    </a:prstGeom>
                  </pic:spPr>
                </pic:pic>
              </a:graphicData>
            </a:graphic>
          </wp:inline>
        </w:drawing>
      </w:r>
    </w:p>
    <w:p w14:paraId="76AD8DFC" w14:textId="77777777" w:rsidR="00C2791C" w:rsidRPr="00DB4977" w:rsidRDefault="00C2791C" w:rsidP="00DB4977">
      <w:pPr>
        <w:rPr>
          <w:rFonts w:ascii="Calibri" w:eastAsia="Times New Roman" w:hAnsi="Calibri" w:cs="Arial"/>
          <w:sz w:val="48"/>
          <w:szCs w:val="48"/>
        </w:rPr>
        <w:sectPr w:rsidR="00C2791C" w:rsidRPr="00DB4977" w:rsidSect="00411A81">
          <w:footerReference w:type="default" r:id="rId12"/>
          <w:footerReference w:type="first" r:id="rId13"/>
          <w:type w:val="continuous"/>
          <w:pgSz w:w="11906" w:h="16838"/>
          <w:pgMar w:top="0" w:right="1440" w:bottom="1440" w:left="1440" w:header="0" w:footer="453" w:gutter="0"/>
          <w:cols w:space="708"/>
          <w:titlePg/>
          <w:docGrid w:linePitch="360"/>
        </w:sectPr>
      </w:pPr>
    </w:p>
    <w:p w14:paraId="2635E364" w14:textId="77777777" w:rsidR="00CC2DA8" w:rsidRDefault="002D5CE6" w:rsidP="00B43B9D">
      <w:pPr>
        <w:pStyle w:val="Heading1"/>
        <w:rPr>
          <w:rFonts w:eastAsia="MS Gothic"/>
        </w:rPr>
      </w:pPr>
      <w:r w:rsidRPr="002D5CE6">
        <w:rPr>
          <w:rFonts w:eastAsia="MS Gothic"/>
        </w:rPr>
        <w:lastRenderedPageBreak/>
        <w:t>Introduction</w:t>
      </w:r>
      <w:r>
        <w:rPr>
          <w:rFonts w:eastAsia="MS Gothic"/>
        </w:rPr>
        <w:t xml:space="preserve"> </w:t>
      </w:r>
    </w:p>
    <w:p w14:paraId="25D03EAB" w14:textId="77777777" w:rsidR="007B3FBD" w:rsidRPr="00E77D68" w:rsidRDefault="007B3FBD" w:rsidP="007B3FBD">
      <w:pPr>
        <w:autoSpaceDE w:val="0"/>
        <w:autoSpaceDN w:val="0"/>
        <w:adjustRightInd w:val="0"/>
        <w:spacing w:after="0"/>
        <w:rPr>
          <w:rFonts w:cstheme="minorHAnsi"/>
          <w:szCs w:val="20"/>
        </w:rPr>
      </w:pPr>
      <w:r w:rsidRPr="00E77D68">
        <w:rPr>
          <w:rFonts w:cstheme="minorHAnsi"/>
          <w:szCs w:val="20"/>
        </w:rPr>
        <w:t>The Australian Government is supporting the Government of Vanuatu (</w:t>
      </w:r>
      <w:proofErr w:type="spellStart"/>
      <w:r w:rsidRPr="00E77D68">
        <w:rPr>
          <w:rFonts w:cstheme="minorHAnsi"/>
          <w:szCs w:val="20"/>
        </w:rPr>
        <w:t>GoV</w:t>
      </w:r>
      <w:proofErr w:type="spellEnd"/>
      <w:r w:rsidRPr="00E77D68">
        <w:rPr>
          <w:rFonts w:cstheme="minorHAnsi"/>
          <w:szCs w:val="20"/>
        </w:rPr>
        <w:t>) through its Vanuatu Education</w:t>
      </w:r>
    </w:p>
    <w:p w14:paraId="287C8C15" w14:textId="5384FAB6" w:rsidR="007B3FBD" w:rsidRPr="00E77D68" w:rsidRDefault="007B3FBD" w:rsidP="007B3FBD">
      <w:pPr>
        <w:autoSpaceDE w:val="0"/>
        <w:autoSpaceDN w:val="0"/>
        <w:adjustRightInd w:val="0"/>
        <w:spacing w:after="0"/>
        <w:rPr>
          <w:rFonts w:cstheme="minorHAnsi"/>
          <w:szCs w:val="20"/>
        </w:rPr>
      </w:pPr>
      <w:r w:rsidRPr="00E77D68">
        <w:rPr>
          <w:rFonts w:cstheme="minorHAnsi"/>
          <w:szCs w:val="20"/>
        </w:rPr>
        <w:t>Support Program (VESP) to undertake long-term education reforms. A key focus is the rollout of a new national curriculum in conjunction with the National Language Policy (2012), intended to introduce new content and pedagogies, better sequence content, and support the use of Bislama or the vernacular in the early grades. Together, these reforms are intended to improve teaching quality and student learning outcomes.</w:t>
      </w:r>
    </w:p>
    <w:p w14:paraId="494A15B9" w14:textId="77777777" w:rsidR="007B3FBD" w:rsidRPr="00E77D68" w:rsidRDefault="007B3FBD" w:rsidP="007B3FBD">
      <w:pPr>
        <w:autoSpaceDE w:val="0"/>
        <w:autoSpaceDN w:val="0"/>
        <w:adjustRightInd w:val="0"/>
        <w:spacing w:after="0"/>
        <w:rPr>
          <w:rFonts w:cstheme="minorHAnsi"/>
          <w:szCs w:val="20"/>
        </w:rPr>
      </w:pPr>
    </w:p>
    <w:p w14:paraId="4D16C37E" w14:textId="77777777" w:rsidR="007B3FBD" w:rsidRPr="00E77D68" w:rsidRDefault="007B3FBD" w:rsidP="007B3FBD">
      <w:pPr>
        <w:autoSpaceDE w:val="0"/>
        <w:autoSpaceDN w:val="0"/>
        <w:adjustRightInd w:val="0"/>
        <w:spacing w:after="0"/>
        <w:rPr>
          <w:rFonts w:cstheme="minorHAnsi"/>
          <w:szCs w:val="20"/>
        </w:rPr>
      </w:pPr>
      <w:r w:rsidRPr="00E77D68">
        <w:rPr>
          <w:rFonts w:cstheme="minorHAnsi"/>
          <w:szCs w:val="20"/>
        </w:rPr>
        <w:t>The multi-year study was commissioned by the Australian Government’s Department of Foreign Affairs and</w:t>
      </w:r>
    </w:p>
    <w:p w14:paraId="7D5685A5" w14:textId="77777777" w:rsidR="007B3FBD" w:rsidRPr="00E77D68" w:rsidRDefault="007B3FBD" w:rsidP="007B3FBD">
      <w:pPr>
        <w:autoSpaceDE w:val="0"/>
        <w:autoSpaceDN w:val="0"/>
        <w:adjustRightInd w:val="0"/>
        <w:spacing w:after="0"/>
        <w:rPr>
          <w:rFonts w:cstheme="minorHAnsi"/>
          <w:szCs w:val="20"/>
        </w:rPr>
      </w:pPr>
      <w:r w:rsidRPr="00E77D68">
        <w:rPr>
          <w:rFonts w:cstheme="minorHAnsi"/>
          <w:szCs w:val="20"/>
        </w:rPr>
        <w:t>Trade (DFAT), to investigate teaching and learning development initiatives in 3 countries: Lao PDR, Timor-</w:t>
      </w:r>
    </w:p>
    <w:p w14:paraId="17990423" w14:textId="3666F280" w:rsidR="007B3FBD" w:rsidRPr="00E77D68" w:rsidRDefault="007B3FBD" w:rsidP="007B3FBD">
      <w:pPr>
        <w:autoSpaceDE w:val="0"/>
        <w:autoSpaceDN w:val="0"/>
        <w:adjustRightInd w:val="0"/>
        <w:spacing w:after="0"/>
        <w:rPr>
          <w:rFonts w:cstheme="minorHAnsi"/>
          <w:szCs w:val="20"/>
        </w:rPr>
      </w:pPr>
      <w:r w:rsidRPr="00E77D68">
        <w:rPr>
          <w:rFonts w:cstheme="minorHAnsi"/>
          <w:szCs w:val="20"/>
        </w:rPr>
        <w:t>Leste and Vanuatu. In Vanuatu, the Education Analytics Service (EAS) is investigating how VESP activities are making a difference to teaching and learning outcomes.</w:t>
      </w:r>
    </w:p>
    <w:p w14:paraId="67B3B1BC" w14:textId="77777777" w:rsidR="007B3FBD" w:rsidRPr="00E77D68" w:rsidRDefault="007B3FBD" w:rsidP="007B3FBD">
      <w:pPr>
        <w:autoSpaceDE w:val="0"/>
        <w:autoSpaceDN w:val="0"/>
        <w:adjustRightInd w:val="0"/>
        <w:spacing w:after="0"/>
        <w:rPr>
          <w:rFonts w:cstheme="minorHAnsi"/>
          <w:szCs w:val="20"/>
        </w:rPr>
      </w:pPr>
    </w:p>
    <w:p w14:paraId="16B6EACD" w14:textId="7B179489" w:rsidR="007B3FBD" w:rsidRPr="00E77D68" w:rsidRDefault="007B3FBD" w:rsidP="007B3FBD">
      <w:pPr>
        <w:autoSpaceDE w:val="0"/>
        <w:autoSpaceDN w:val="0"/>
        <w:adjustRightInd w:val="0"/>
        <w:spacing w:after="0"/>
        <w:rPr>
          <w:rFonts w:cstheme="minorHAnsi"/>
          <w:szCs w:val="20"/>
        </w:rPr>
      </w:pPr>
      <w:r w:rsidRPr="00E77D68">
        <w:rPr>
          <w:rFonts w:cstheme="minorHAnsi"/>
          <w:szCs w:val="20"/>
        </w:rPr>
        <w:t>The new primary curriculum has been rolled out to schools by year level, starting with Grade 1 in 2016. It is accompanied by the distribution of teaching and learning materials and training. Pedagogical approaches –</w:t>
      </w:r>
    </w:p>
    <w:p w14:paraId="025A7FA3" w14:textId="6842F772" w:rsidR="007B3FBD" w:rsidRPr="00E77D68" w:rsidRDefault="007B3FBD" w:rsidP="007B3FBD">
      <w:pPr>
        <w:autoSpaceDE w:val="0"/>
        <w:autoSpaceDN w:val="0"/>
        <w:adjustRightInd w:val="0"/>
        <w:spacing w:after="0"/>
        <w:rPr>
          <w:rFonts w:cstheme="minorHAnsi"/>
          <w:szCs w:val="20"/>
        </w:rPr>
      </w:pPr>
      <w:r w:rsidRPr="00E77D68">
        <w:rPr>
          <w:rFonts w:cstheme="minorHAnsi"/>
          <w:szCs w:val="20"/>
        </w:rPr>
        <w:t>such as student-centred learning, language transition and classroom-based assessment practices – aim to transform teaching and learning.</w:t>
      </w:r>
    </w:p>
    <w:p w14:paraId="52CDFA90" w14:textId="052C476B" w:rsidR="002D5CE6" w:rsidRPr="002D5CE6" w:rsidRDefault="002D5CE6" w:rsidP="007B3FBD">
      <w:pPr>
        <w:pStyle w:val="Heading1"/>
        <w:rPr>
          <w:lang w:bidi="en-US"/>
        </w:rPr>
      </w:pPr>
      <w:r w:rsidRPr="002D5CE6">
        <w:rPr>
          <w:lang w:bidi="en-US"/>
        </w:rPr>
        <w:t>Methodology</w:t>
      </w:r>
    </w:p>
    <w:p w14:paraId="1EBF01D4" w14:textId="77777777" w:rsidR="007B3FBD" w:rsidRPr="00E77D68" w:rsidRDefault="007B3FBD" w:rsidP="007B3FBD">
      <w:pPr>
        <w:autoSpaceDE w:val="0"/>
        <w:autoSpaceDN w:val="0"/>
        <w:adjustRightInd w:val="0"/>
        <w:spacing w:after="0"/>
        <w:rPr>
          <w:rFonts w:cstheme="minorHAnsi"/>
          <w:szCs w:val="20"/>
        </w:rPr>
      </w:pPr>
      <w:r w:rsidRPr="00E77D68">
        <w:rPr>
          <w:rFonts w:cstheme="minorHAnsi"/>
          <w:szCs w:val="20"/>
        </w:rPr>
        <w:t xml:space="preserve">The Teacher Development Multi-Year Study for Vanuatu seeks to answer the question: </w:t>
      </w:r>
    </w:p>
    <w:p w14:paraId="7E6C8AAB" w14:textId="77777777" w:rsidR="007B3FBD" w:rsidRPr="00E77D68" w:rsidRDefault="007B3FBD" w:rsidP="007B3FBD">
      <w:pPr>
        <w:autoSpaceDE w:val="0"/>
        <w:autoSpaceDN w:val="0"/>
        <w:adjustRightInd w:val="0"/>
        <w:spacing w:after="0"/>
        <w:rPr>
          <w:rFonts w:cstheme="minorHAnsi"/>
          <w:szCs w:val="20"/>
        </w:rPr>
      </w:pPr>
    </w:p>
    <w:p w14:paraId="0B4ACCA9" w14:textId="21258D70" w:rsidR="007B3FBD" w:rsidRDefault="007B3FBD" w:rsidP="007B3FBD">
      <w:pPr>
        <w:autoSpaceDE w:val="0"/>
        <w:autoSpaceDN w:val="0"/>
        <w:adjustRightInd w:val="0"/>
        <w:spacing w:after="0"/>
        <w:rPr>
          <w:rFonts w:cstheme="minorHAnsi"/>
          <w:b/>
          <w:bCs/>
          <w:i/>
          <w:iCs/>
          <w:szCs w:val="20"/>
        </w:rPr>
      </w:pPr>
      <w:r w:rsidRPr="00E77D68">
        <w:rPr>
          <w:rFonts w:cstheme="minorHAnsi"/>
          <w:b/>
          <w:bCs/>
          <w:i/>
          <w:iCs/>
          <w:szCs w:val="20"/>
        </w:rPr>
        <w:t>To what extent does this aid investment produce improved teaching quality and improved student learning?</w:t>
      </w:r>
    </w:p>
    <w:p w14:paraId="3C137E8C" w14:textId="77777777" w:rsidR="008162D7" w:rsidRPr="00E77D68" w:rsidRDefault="008162D7" w:rsidP="007B3FBD">
      <w:pPr>
        <w:autoSpaceDE w:val="0"/>
        <w:autoSpaceDN w:val="0"/>
        <w:adjustRightInd w:val="0"/>
        <w:spacing w:after="0"/>
        <w:rPr>
          <w:rFonts w:cstheme="minorHAnsi"/>
          <w:b/>
          <w:bCs/>
          <w:i/>
          <w:iCs/>
          <w:szCs w:val="20"/>
        </w:rPr>
      </w:pPr>
    </w:p>
    <w:p w14:paraId="028797F1" w14:textId="790969A2" w:rsidR="007B3FBD" w:rsidRPr="00E77D68" w:rsidRDefault="007B3FBD" w:rsidP="007B3FBD">
      <w:pPr>
        <w:autoSpaceDE w:val="0"/>
        <w:autoSpaceDN w:val="0"/>
        <w:adjustRightInd w:val="0"/>
        <w:spacing w:after="0"/>
        <w:rPr>
          <w:rFonts w:cstheme="minorHAnsi"/>
          <w:szCs w:val="20"/>
        </w:rPr>
      </w:pPr>
      <w:r w:rsidRPr="00E77D68">
        <w:rPr>
          <w:rFonts w:cstheme="minorHAnsi"/>
          <w:szCs w:val="20"/>
        </w:rPr>
        <w:t xml:space="preserve">The study adopts a mixed methods approach using case study data and student assessment data. Case studies were conducted on islands from 5 of Vanuatu’s 6 provinces – </w:t>
      </w:r>
      <w:proofErr w:type="spellStart"/>
      <w:r w:rsidRPr="00E77D68">
        <w:rPr>
          <w:rFonts w:cstheme="minorHAnsi"/>
          <w:szCs w:val="20"/>
        </w:rPr>
        <w:t>Malekula</w:t>
      </w:r>
      <w:proofErr w:type="spellEnd"/>
      <w:r w:rsidRPr="00E77D68">
        <w:rPr>
          <w:rFonts w:cstheme="minorHAnsi"/>
          <w:szCs w:val="20"/>
        </w:rPr>
        <w:t xml:space="preserve">, Pentecost, Tanna, Efate, Santo and </w:t>
      </w:r>
      <w:proofErr w:type="spellStart"/>
      <w:r w:rsidRPr="00E77D68">
        <w:rPr>
          <w:rFonts w:cstheme="minorHAnsi"/>
          <w:szCs w:val="20"/>
        </w:rPr>
        <w:t>Erromango</w:t>
      </w:r>
      <w:proofErr w:type="spellEnd"/>
      <w:r w:rsidRPr="00E77D68">
        <w:rPr>
          <w:rFonts w:cstheme="minorHAnsi"/>
          <w:szCs w:val="20"/>
        </w:rPr>
        <w:t>.</w:t>
      </w:r>
    </w:p>
    <w:p w14:paraId="501ADD48" w14:textId="77777777" w:rsidR="007B3FBD" w:rsidRPr="00E77D68" w:rsidRDefault="007B3FBD" w:rsidP="007B3FBD">
      <w:pPr>
        <w:autoSpaceDE w:val="0"/>
        <w:autoSpaceDN w:val="0"/>
        <w:adjustRightInd w:val="0"/>
        <w:spacing w:after="0"/>
        <w:rPr>
          <w:rFonts w:cstheme="minorHAnsi"/>
          <w:szCs w:val="20"/>
        </w:rPr>
      </w:pPr>
    </w:p>
    <w:p w14:paraId="5AF6CDC1" w14:textId="56410677" w:rsidR="007B3FBD" w:rsidRPr="00E77D68" w:rsidRDefault="007B3FBD" w:rsidP="007B3FBD">
      <w:pPr>
        <w:autoSpaceDE w:val="0"/>
        <w:autoSpaceDN w:val="0"/>
        <w:adjustRightInd w:val="0"/>
        <w:spacing w:after="0"/>
        <w:rPr>
          <w:rFonts w:cstheme="minorHAnsi"/>
          <w:szCs w:val="20"/>
        </w:rPr>
      </w:pPr>
      <w:r w:rsidRPr="00E77D68">
        <w:rPr>
          <w:rFonts w:cstheme="minorHAnsi"/>
          <w:szCs w:val="20"/>
        </w:rPr>
        <w:t xml:space="preserve">They include interviews with principals, Grade 1 to 6 teachers, national and provincial stakeholders, parents and the community, and classroom observation data of Grade 2 teachers. The study also includes secondary analysis of data from the Vanuatu Standardised Test of Achievement (VANSTA) and the Pacific Islands Literacy and Numeracy Assessment (PILNA). </w:t>
      </w:r>
    </w:p>
    <w:p w14:paraId="77214122" w14:textId="17A1ED7B" w:rsidR="00B501AB" w:rsidRDefault="00603164" w:rsidP="007B3FBD">
      <w:pPr>
        <w:pStyle w:val="Heading1"/>
      </w:pPr>
      <w:r>
        <w:t>Summary of finding</w:t>
      </w:r>
      <w:r w:rsidR="00B501AB">
        <w:t>s</w:t>
      </w:r>
    </w:p>
    <w:p w14:paraId="3A49E334" w14:textId="76B55190" w:rsidR="007B3FBD" w:rsidRPr="00E77D68" w:rsidRDefault="007B3FBD" w:rsidP="007B3FBD">
      <w:pPr>
        <w:autoSpaceDE w:val="0"/>
        <w:autoSpaceDN w:val="0"/>
        <w:adjustRightInd w:val="0"/>
        <w:spacing w:after="0"/>
        <w:rPr>
          <w:rFonts w:cstheme="minorHAnsi"/>
          <w:b/>
          <w:bCs/>
          <w:color w:val="000000"/>
          <w:szCs w:val="20"/>
        </w:rPr>
      </w:pPr>
      <w:r w:rsidRPr="00E77D68">
        <w:rPr>
          <w:rFonts w:cstheme="minorHAnsi"/>
          <w:b/>
          <w:bCs/>
          <w:color w:val="000000"/>
          <w:szCs w:val="20"/>
        </w:rPr>
        <w:t>VESP has strengthened elements of teaching quality, the implementation of the national curriculum and aspects of student learning.</w:t>
      </w:r>
    </w:p>
    <w:p w14:paraId="30D98845" w14:textId="77777777" w:rsidR="007B3FBD" w:rsidRPr="00E77D68" w:rsidRDefault="007B3FBD" w:rsidP="007B3FBD">
      <w:pPr>
        <w:autoSpaceDE w:val="0"/>
        <w:autoSpaceDN w:val="0"/>
        <w:adjustRightInd w:val="0"/>
        <w:spacing w:after="0"/>
        <w:rPr>
          <w:rFonts w:cstheme="minorHAnsi"/>
          <w:b/>
          <w:bCs/>
          <w:color w:val="000000"/>
          <w:szCs w:val="20"/>
        </w:rPr>
      </w:pPr>
    </w:p>
    <w:p w14:paraId="641A298D" w14:textId="620A1CEF" w:rsidR="007B3FBD" w:rsidRPr="00E77D68"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 xml:space="preserve">However, the sustainability of VESP inputs to teaching quality is challenging. Changes to provincial structures previously provided by the Ministry of Education and Training to support teachers and principals have hampered continuity. The absence of an ongoing and continuous program of teacher professional learning means there is no avenue for teachers and leaders to expand upon their improved practice. </w:t>
      </w:r>
    </w:p>
    <w:p w14:paraId="4FC1D006" w14:textId="77777777" w:rsidR="007B3FBD" w:rsidRPr="00E77D68" w:rsidRDefault="007B3FBD" w:rsidP="007B3FBD">
      <w:pPr>
        <w:autoSpaceDE w:val="0"/>
        <w:autoSpaceDN w:val="0"/>
        <w:adjustRightInd w:val="0"/>
        <w:spacing w:after="0"/>
        <w:rPr>
          <w:rFonts w:cstheme="minorHAnsi"/>
          <w:color w:val="00B290"/>
          <w:szCs w:val="20"/>
        </w:rPr>
      </w:pPr>
    </w:p>
    <w:p w14:paraId="1D220DD0" w14:textId="77777777" w:rsidR="007B3FBD" w:rsidRPr="00E77D68" w:rsidRDefault="007B3FBD" w:rsidP="007B3FBD">
      <w:pPr>
        <w:autoSpaceDE w:val="0"/>
        <w:autoSpaceDN w:val="0"/>
        <w:adjustRightInd w:val="0"/>
        <w:spacing w:after="0"/>
        <w:rPr>
          <w:rFonts w:cstheme="minorHAnsi"/>
          <w:szCs w:val="20"/>
        </w:rPr>
      </w:pPr>
      <w:r w:rsidRPr="00E77D68">
        <w:rPr>
          <w:rFonts w:cstheme="minorHAnsi"/>
          <w:szCs w:val="20"/>
        </w:rPr>
        <w:t xml:space="preserve">‘The main shift regarding the curriculum is that it’s now student-centred, and through the past years, we’ve really seen a change in the way teachers are teaching. They’re teaching with the kids rather than at the kids.’ </w:t>
      </w:r>
    </w:p>
    <w:p w14:paraId="3F46D18D" w14:textId="55BBB52B" w:rsidR="007B3FBD" w:rsidRPr="00E77D68" w:rsidRDefault="007B3FBD" w:rsidP="007B3FBD">
      <w:pPr>
        <w:autoSpaceDE w:val="0"/>
        <w:autoSpaceDN w:val="0"/>
        <w:adjustRightInd w:val="0"/>
        <w:spacing w:after="0"/>
        <w:rPr>
          <w:rFonts w:cstheme="minorHAnsi"/>
          <w:szCs w:val="20"/>
        </w:rPr>
      </w:pPr>
      <w:r w:rsidRPr="00E77D68">
        <w:rPr>
          <w:rFonts w:cstheme="minorHAnsi"/>
          <w:szCs w:val="20"/>
        </w:rPr>
        <w:t>– National interviewee</w:t>
      </w:r>
    </w:p>
    <w:p w14:paraId="62DF746E" w14:textId="77777777" w:rsidR="007B3FBD" w:rsidRPr="00E77D68" w:rsidRDefault="007B3FBD" w:rsidP="007B3FBD">
      <w:pPr>
        <w:autoSpaceDE w:val="0"/>
        <w:autoSpaceDN w:val="0"/>
        <w:adjustRightInd w:val="0"/>
        <w:spacing w:after="0"/>
        <w:rPr>
          <w:rFonts w:cstheme="minorHAnsi"/>
          <w:color w:val="000000"/>
          <w:szCs w:val="20"/>
        </w:rPr>
      </w:pPr>
    </w:p>
    <w:p w14:paraId="33FA39DC" w14:textId="27ADC5B4" w:rsidR="007B3FBD" w:rsidRPr="00E77D68"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 xml:space="preserve">VESP has contributed to professional learning opportunities to improve knowledge and practice, particularly student-centred pedagogies. Teachers and principals highly value curriculum support resources. VESP has contributed to </w:t>
      </w:r>
      <w:proofErr w:type="spellStart"/>
      <w:r w:rsidRPr="00E77D68">
        <w:rPr>
          <w:rFonts w:cstheme="minorHAnsi"/>
          <w:color w:val="000000"/>
          <w:szCs w:val="20"/>
        </w:rPr>
        <w:t>MoET</w:t>
      </w:r>
      <w:proofErr w:type="spellEnd"/>
      <w:r w:rsidRPr="00E77D68">
        <w:rPr>
          <w:rFonts w:cstheme="minorHAnsi"/>
          <w:color w:val="000000"/>
          <w:szCs w:val="20"/>
        </w:rPr>
        <w:t xml:space="preserve"> outreach programs that support schools and communities to understand the new curriculum and the language policy, although this varies across the country. </w:t>
      </w:r>
    </w:p>
    <w:p w14:paraId="4C2ADADA" w14:textId="77777777" w:rsidR="007B3FBD" w:rsidRPr="00E77D68" w:rsidRDefault="007B3FBD" w:rsidP="007B3FBD">
      <w:pPr>
        <w:autoSpaceDE w:val="0"/>
        <w:autoSpaceDN w:val="0"/>
        <w:adjustRightInd w:val="0"/>
        <w:spacing w:after="0"/>
        <w:rPr>
          <w:rFonts w:cstheme="minorHAnsi"/>
          <w:color w:val="000000"/>
          <w:szCs w:val="20"/>
        </w:rPr>
      </w:pPr>
    </w:p>
    <w:p w14:paraId="57E57517" w14:textId="28BE6100" w:rsidR="007B3FBD" w:rsidRPr="00E77D68"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 xml:space="preserve">Students are more interested and engaged in school </w:t>
      </w:r>
      <w:proofErr w:type="gramStart"/>
      <w:r w:rsidRPr="00E77D68">
        <w:rPr>
          <w:rFonts w:cstheme="minorHAnsi"/>
          <w:color w:val="000000"/>
          <w:szCs w:val="20"/>
        </w:rPr>
        <w:t>as a result of</w:t>
      </w:r>
      <w:proofErr w:type="gramEnd"/>
      <w:r w:rsidRPr="00E77D68">
        <w:rPr>
          <w:rFonts w:cstheme="minorHAnsi"/>
          <w:color w:val="000000"/>
          <w:szCs w:val="20"/>
        </w:rPr>
        <w:t xml:space="preserve"> teachers’ use of student-centred practices. However, there is inconclusive evidence that VESP has impacted student learning outcomes. </w:t>
      </w:r>
    </w:p>
    <w:p w14:paraId="3C651E7C" w14:textId="77777777" w:rsidR="007B3FBD" w:rsidRPr="00E77D68" w:rsidRDefault="007B3FBD" w:rsidP="007B3FBD">
      <w:pPr>
        <w:autoSpaceDE w:val="0"/>
        <w:autoSpaceDN w:val="0"/>
        <w:adjustRightInd w:val="0"/>
        <w:spacing w:after="0"/>
        <w:rPr>
          <w:rFonts w:cstheme="minorHAnsi"/>
          <w:color w:val="000000"/>
          <w:szCs w:val="20"/>
        </w:rPr>
      </w:pPr>
    </w:p>
    <w:p w14:paraId="07AADC5A" w14:textId="5793BFCC" w:rsidR="007B3FBD" w:rsidRPr="00E77D68"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 xml:space="preserve">Wide variations in student achievement across the country and a consistent pattern of boys’ underperformance exist. For example, VANSTA 2021 shows students in </w:t>
      </w:r>
      <w:proofErr w:type="spellStart"/>
      <w:r w:rsidRPr="00E77D68">
        <w:rPr>
          <w:rFonts w:cstheme="minorHAnsi"/>
          <w:color w:val="000000"/>
          <w:szCs w:val="20"/>
        </w:rPr>
        <w:t>Torba</w:t>
      </w:r>
      <w:proofErr w:type="spellEnd"/>
      <w:r w:rsidRPr="00E77D68">
        <w:rPr>
          <w:rFonts w:cstheme="minorHAnsi"/>
          <w:color w:val="000000"/>
          <w:szCs w:val="20"/>
        </w:rPr>
        <w:t xml:space="preserve"> and </w:t>
      </w:r>
      <w:proofErr w:type="spellStart"/>
      <w:r w:rsidRPr="00E77D68">
        <w:rPr>
          <w:rFonts w:cstheme="minorHAnsi"/>
          <w:color w:val="000000"/>
          <w:szCs w:val="20"/>
        </w:rPr>
        <w:t>Tafea</w:t>
      </w:r>
      <w:proofErr w:type="spellEnd"/>
      <w:r w:rsidRPr="00E77D68">
        <w:rPr>
          <w:rFonts w:cstheme="minorHAnsi"/>
          <w:color w:val="000000"/>
          <w:szCs w:val="20"/>
        </w:rPr>
        <w:t xml:space="preserve"> consistently lag in performance in both literacy and numeracy. Results from PILNA 2021 demonstrate girls are outperforming boys across literacy and numeracy.</w:t>
      </w:r>
    </w:p>
    <w:p w14:paraId="1A15DFB8" w14:textId="5A31CCC6" w:rsidR="00BA323D" w:rsidRDefault="00BA323D" w:rsidP="007B3FBD">
      <w:pPr>
        <w:pStyle w:val="Heading2"/>
        <w:spacing w:after="80"/>
      </w:pPr>
      <w:r w:rsidRPr="00BA323D">
        <w:t>Teaching quality</w:t>
      </w:r>
    </w:p>
    <w:p w14:paraId="107AA982" w14:textId="0015B47C" w:rsidR="007B3FBD" w:rsidRDefault="007B3FBD" w:rsidP="007B3FBD">
      <w:pPr>
        <w:autoSpaceDE w:val="0"/>
        <w:autoSpaceDN w:val="0"/>
        <w:adjustRightInd w:val="0"/>
        <w:spacing w:after="0"/>
        <w:rPr>
          <w:rFonts w:ascii="OpenSans-Bold" w:hAnsi="OpenSans-Bold" w:cs="OpenSans-Bold"/>
          <w:b/>
          <w:bCs/>
          <w:color w:val="000000"/>
          <w:szCs w:val="20"/>
        </w:rPr>
      </w:pPr>
      <w:r>
        <w:rPr>
          <w:rFonts w:ascii="OpenSans-Bold" w:hAnsi="OpenSans-Bold" w:cs="OpenSans-Bold"/>
          <w:b/>
          <w:bCs/>
          <w:szCs w:val="20"/>
        </w:rPr>
        <w:t>VESP-supported training, curriculum materials and resources, have strengthened the use of new</w:t>
      </w:r>
      <w:r>
        <w:rPr>
          <w:rFonts w:ascii="OpenSans-Bold" w:hAnsi="OpenSans-Bold" w:cs="OpenSans-Bold"/>
          <w:b/>
          <w:bCs/>
          <w:color w:val="000000"/>
          <w:szCs w:val="20"/>
        </w:rPr>
        <w:t xml:space="preserve"> pedagogical methods and improved teacher knowledge of the curriculum.</w:t>
      </w:r>
    </w:p>
    <w:p w14:paraId="7343C3B4" w14:textId="77777777" w:rsidR="007B3FBD" w:rsidRDefault="007B3FBD" w:rsidP="007B3FBD">
      <w:pPr>
        <w:autoSpaceDE w:val="0"/>
        <w:autoSpaceDN w:val="0"/>
        <w:adjustRightInd w:val="0"/>
        <w:spacing w:after="0"/>
        <w:rPr>
          <w:rFonts w:ascii="OpenSans-Bold" w:hAnsi="OpenSans-Bold" w:cs="OpenSans-Bold"/>
          <w:b/>
          <w:bCs/>
          <w:color w:val="000000"/>
          <w:szCs w:val="20"/>
        </w:rPr>
      </w:pPr>
    </w:p>
    <w:p w14:paraId="04266781" w14:textId="53316408" w:rsidR="007B3FBD" w:rsidRPr="00E77D68" w:rsidRDefault="007B3FBD" w:rsidP="007B3FBD">
      <w:pPr>
        <w:autoSpaceDE w:val="0"/>
        <w:autoSpaceDN w:val="0"/>
        <w:adjustRightInd w:val="0"/>
        <w:spacing w:after="0"/>
        <w:rPr>
          <w:rFonts w:cstheme="minorHAnsi"/>
          <w:szCs w:val="20"/>
        </w:rPr>
      </w:pPr>
      <w:r w:rsidRPr="00E77D68">
        <w:rPr>
          <w:rFonts w:cstheme="minorHAnsi"/>
          <w:szCs w:val="20"/>
        </w:rPr>
        <w:t xml:space="preserve">‘Effective learning and teaching </w:t>
      </w:r>
      <w:proofErr w:type="gramStart"/>
      <w:r w:rsidRPr="00E77D68">
        <w:rPr>
          <w:rFonts w:cstheme="minorHAnsi"/>
          <w:szCs w:val="20"/>
        </w:rPr>
        <w:t>has</w:t>
      </w:r>
      <w:proofErr w:type="gramEnd"/>
      <w:r w:rsidRPr="00E77D68">
        <w:rPr>
          <w:rFonts w:cstheme="minorHAnsi"/>
          <w:szCs w:val="20"/>
        </w:rPr>
        <w:t xml:space="preserve"> helped me immensely with my job as a teacher. It helped me to provide good learning to my students in the classroom, the different strategies and ways to provide help to my students to enable them to better understand the coursework.’– Year 2 </w:t>
      </w:r>
      <w:proofErr w:type="gramStart"/>
      <w:r w:rsidRPr="00E77D68">
        <w:rPr>
          <w:rFonts w:cstheme="minorHAnsi"/>
          <w:szCs w:val="20"/>
        </w:rPr>
        <w:t>teacher</w:t>
      </w:r>
      <w:proofErr w:type="gramEnd"/>
    </w:p>
    <w:p w14:paraId="6FE4332A" w14:textId="77777777" w:rsidR="007B3FBD" w:rsidRPr="00E77D68" w:rsidRDefault="007B3FBD" w:rsidP="007B3FBD">
      <w:pPr>
        <w:autoSpaceDE w:val="0"/>
        <w:autoSpaceDN w:val="0"/>
        <w:adjustRightInd w:val="0"/>
        <w:spacing w:after="0"/>
        <w:rPr>
          <w:rFonts w:cstheme="minorHAnsi"/>
          <w:color w:val="00B290"/>
          <w:szCs w:val="20"/>
        </w:rPr>
      </w:pPr>
    </w:p>
    <w:p w14:paraId="2A21D92B" w14:textId="69487553" w:rsidR="007B3FBD" w:rsidRPr="00E77D68"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However, teachers need more support and time to fully incorporate, and consistently apply new approaches to the curriculum.</w:t>
      </w:r>
    </w:p>
    <w:p w14:paraId="2A8E00A4" w14:textId="77777777" w:rsidR="007B3FBD" w:rsidRPr="00E77D68" w:rsidRDefault="007B3FBD" w:rsidP="007B3FBD">
      <w:pPr>
        <w:autoSpaceDE w:val="0"/>
        <w:autoSpaceDN w:val="0"/>
        <w:adjustRightInd w:val="0"/>
        <w:spacing w:after="0"/>
        <w:rPr>
          <w:rFonts w:cstheme="minorHAnsi"/>
          <w:color w:val="000000"/>
          <w:szCs w:val="20"/>
        </w:rPr>
      </w:pPr>
    </w:p>
    <w:p w14:paraId="7F32917C" w14:textId="73F0C39C" w:rsidR="007B3FBD" w:rsidRPr="00E77D68"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The lack of follow-up training or availability of training and support for all teachers and principals is a problem. More comprehensive training, refresher training and ongoing professional learning support is needed.</w:t>
      </w:r>
    </w:p>
    <w:p w14:paraId="1FD99E67" w14:textId="77777777" w:rsidR="007B3FBD" w:rsidRPr="00E77D68" w:rsidRDefault="007B3FBD" w:rsidP="007B3FBD">
      <w:pPr>
        <w:autoSpaceDE w:val="0"/>
        <w:autoSpaceDN w:val="0"/>
        <w:adjustRightInd w:val="0"/>
        <w:spacing w:after="0"/>
        <w:rPr>
          <w:rFonts w:cstheme="minorHAnsi"/>
          <w:color w:val="000000"/>
          <w:szCs w:val="20"/>
        </w:rPr>
      </w:pPr>
    </w:p>
    <w:p w14:paraId="002DFD1A" w14:textId="1E02936E" w:rsidR="007B3FBD" w:rsidRDefault="007B3FBD" w:rsidP="007B3FBD">
      <w:pPr>
        <w:autoSpaceDE w:val="0"/>
        <w:autoSpaceDN w:val="0"/>
        <w:adjustRightInd w:val="0"/>
        <w:spacing w:after="0"/>
        <w:rPr>
          <w:rFonts w:cstheme="minorHAnsi"/>
          <w:color w:val="000000"/>
          <w:szCs w:val="20"/>
        </w:rPr>
      </w:pPr>
      <w:r w:rsidRPr="00E77D68">
        <w:rPr>
          <w:rFonts w:cstheme="minorHAnsi"/>
          <w:color w:val="000000"/>
          <w:szCs w:val="20"/>
        </w:rPr>
        <w:t xml:space="preserve">The current gaps created by the </w:t>
      </w:r>
      <w:proofErr w:type="spellStart"/>
      <w:r w:rsidRPr="00E77D68">
        <w:rPr>
          <w:rFonts w:cstheme="minorHAnsi"/>
          <w:color w:val="000000"/>
          <w:szCs w:val="20"/>
        </w:rPr>
        <w:t>GoV’s</w:t>
      </w:r>
      <w:proofErr w:type="spellEnd"/>
      <w:r w:rsidRPr="00E77D68">
        <w:rPr>
          <w:rFonts w:cstheme="minorHAnsi"/>
          <w:color w:val="000000"/>
          <w:szCs w:val="20"/>
        </w:rPr>
        <w:t xml:space="preserve"> dissolution of the in-service teacher training unit and provincial support structures for schools represent significant risks for supporting the professional learning needs of teachers and principals. Any gains made under the VESP towards improving teaching quality and community support for the curriculum are at risk.</w:t>
      </w:r>
    </w:p>
    <w:p w14:paraId="61CFEFE9" w14:textId="01339B62" w:rsidR="005E3CB5" w:rsidRDefault="005E3CB5">
      <w:pPr>
        <w:spacing w:after="160" w:line="259" w:lineRule="auto"/>
        <w:rPr>
          <w:rFonts w:cstheme="minorHAnsi"/>
          <w:color w:val="000000"/>
          <w:szCs w:val="20"/>
        </w:rPr>
      </w:pPr>
      <w:r>
        <w:rPr>
          <w:rFonts w:cstheme="minorHAnsi"/>
          <w:color w:val="000000"/>
          <w:szCs w:val="20"/>
        </w:rPr>
        <w:br w:type="page"/>
      </w:r>
    </w:p>
    <w:p w14:paraId="0C936225" w14:textId="4C694C9E" w:rsidR="007B3FBD" w:rsidRDefault="007B3FBD" w:rsidP="007B3FBD">
      <w:pPr>
        <w:pStyle w:val="Heading3"/>
      </w:pPr>
      <w:r>
        <w:lastRenderedPageBreak/>
        <w:t>Key findings</w:t>
      </w:r>
    </w:p>
    <w:tbl>
      <w:tblPr>
        <w:tblStyle w:val="TableGrid"/>
        <w:tblW w:w="0" w:type="auto"/>
        <w:tblLook w:val="04A0" w:firstRow="1" w:lastRow="0" w:firstColumn="1" w:lastColumn="0" w:noHBand="0" w:noVBand="1"/>
      </w:tblPr>
      <w:tblGrid>
        <w:gridCol w:w="2254"/>
        <w:gridCol w:w="2254"/>
        <w:gridCol w:w="2254"/>
        <w:gridCol w:w="2254"/>
      </w:tblGrid>
      <w:tr w:rsidR="007B3FBD" w:rsidRPr="00E77D68" w14:paraId="4DCE1B3F" w14:textId="77777777" w:rsidTr="005E3CB5">
        <w:tc>
          <w:tcPr>
            <w:tcW w:w="2254" w:type="dxa"/>
          </w:tcPr>
          <w:p w14:paraId="27B1A701" w14:textId="096B6582" w:rsidR="007B3FBD" w:rsidRPr="00E77D68" w:rsidRDefault="007B3FBD" w:rsidP="007B3FBD">
            <w:pPr>
              <w:autoSpaceDE w:val="0"/>
              <w:autoSpaceDN w:val="0"/>
              <w:adjustRightInd w:val="0"/>
              <w:spacing w:after="0"/>
              <w:rPr>
                <w:rFonts w:cstheme="minorHAnsi"/>
                <w:b/>
                <w:bCs/>
                <w:color w:val="000000"/>
                <w:szCs w:val="20"/>
              </w:rPr>
            </w:pPr>
            <w:r w:rsidRPr="00E77D68">
              <w:rPr>
                <w:rFonts w:cstheme="minorHAnsi"/>
                <w:b/>
                <w:bCs/>
                <w:color w:val="000000"/>
                <w:szCs w:val="20"/>
              </w:rPr>
              <w:t>Key area</w:t>
            </w:r>
          </w:p>
        </w:tc>
        <w:tc>
          <w:tcPr>
            <w:tcW w:w="2254" w:type="dxa"/>
          </w:tcPr>
          <w:p w14:paraId="6560965F" w14:textId="24A6DAB6" w:rsidR="007B3FBD" w:rsidRPr="00E77D68" w:rsidRDefault="007B3FBD" w:rsidP="007B3FBD">
            <w:pPr>
              <w:autoSpaceDE w:val="0"/>
              <w:autoSpaceDN w:val="0"/>
              <w:adjustRightInd w:val="0"/>
              <w:spacing w:after="0"/>
              <w:rPr>
                <w:rFonts w:cstheme="minorHAnsi"/>
                <w:b/>
                <w:bCs/>
                <w:color w:val="000000"/>
                <w:szCs w:val="20"/>
              </w:rPr>
            </w:pPr>
            <w:r w:rsidRPr="00E77D68">
              <w:rPr>
                <w:rFonts w:cstheme="minorHAnsi"/>
                <w:b/>
                <w:bCs/>
                <w:color w:val="000000"/>
                <w:szCs w:val="20"/>
              </w:rPr>
              <w:t xml:space="preserve">Finding 1 </w:t>
            </w:r>
          </w:p>
        </w:tc>
        <w:tc>
          <w:tcPr>
            <w:tcW w:w="2254" w:type="dxa"/>
          </w:tcPr>
          <w:p w14:paraId="45759F84" w14:textId="174F77AA" w:rsidR="007B3FBD" w:rsidRPr="00E77D68" w:rsidRDefault="007B3FBD" w:rsidP="007B3FBD">
            <w:pPr>
              <w:autoSpaceDE w:val="0"/>
              <w:autoSpaceDN w:val="0"/>
              <w:adjustRightInd w:val="0"/>
              <w:spacing w:after="0"/>
              <w:rPr>
                <w:rFonts w:cstheme="minorHAnsi"/>
                <w:b/>
                <w:bCs/>
                <w:color w:val="000000"/>
                <w:szCs w:val="20"/>
              </w:rPr>
            </w:pPr>
            <w:r w:rsidRPr="00E77D68">
              <w:rPr>
                <w:rFonts w:cstheme="minorHAnsi"/>
                <w:b/>
                <w:bCs/>
                <w:color w:val="000000"/>
                <w:szCs w:val="20"/>
              </w:rPr>
              <w:t xml:space="preserve">Finding 2 </w:t>
            </w:r>
          </w:p>
        </w:tc>
        <w:tc>
          <w:tcPr>
            <w:tcW w:w="2254" w:type="dxa"/>
          </w:tcPr>
          <w:p w14:paraId="4C755F19" w14:textId="4B0C5C9D" w:rsidR="007B3FBD" w:rsidRPr="00E77D68" w:rsidRDefault="007B3FBD" w:rsidP="007B3FBD">
            <w:pPr>
              <w:autoSpaceDE w:val="0"/>
              <w:autoSpaceDN w:val="0"/>
              <w:adjustRightInd w:val="0"/>
              <w:spacing w:after="0"/>
              <w:rPr>
                <w:rFonts w:cstheme="minorHAnsi"/>
                <w:b/>
                <w:bCs/>
                <w:color w:val="000000"/>
                <w:szCs w:val="20"/>
              </w:rPr>
            </w:pPr>
            <w:r w:rsidRPr="00E77D68">
              <w:rPr>
                <w:rFonts w:cstheme="minorHAnsi"/>
                <w:b/>
                <w:bCs/>
                <w:color w:val="000000"/>
                <w:szCs w:val="20"/>
              </w:rPr>
              <w:t xml:space="preserve">Finding 3 </w:t>
            </w:r>
          </w:p>
        </w:tc>
      </w:tr>
      <w:tr w:rsidR="007B3FBD" w:rsidRPr="00E77D68" w14:paraId="1C7CC455" w14:textId="77777777" w:rsidTr="005E3CB5">
        <w:tc>
          <w:tcPr>
            <w:tcW w:w="2254" w:type="dxa"/>
          </w:tcPr>
          <w:p w14:paraId="76F81F91" w14:textId="71D9613A" w:rsidR="007B3FBD" w:rsidRPr="00E77D68" w:rsidRDefault="00E77D68" w:rsidP="00E77D68">
            <w:pPr>
              <w:autoSpaceDE w:val="0"/>
              <w:autoSpaceDN w:val="0"/>
              <w:adjustRightInd w:val="0"/>
              <w:spacing w:after="0"/>
              <w:rPr>
                <w:rFonts w:cstheme="minorHAnsi"/>
                <w:color w:val="000000"/>
                <w:szCs w:val="20"/>
              </w:rPr>
            </w:pPr>
            <w:r w:rsidRPr="00E77D68">
              <w:rPr>
                <w:rFonts w:cstheme="minorHAnsi"/>
                <w:color w:val="000000"/>
                <w:szCs w:val="20"/>
              </w:rPr>
              <w:t>Knowledge and attitudes</w:t>
            </w:r>
          </w:p>
        </w:tc>
        <w:tc>
          <w:tcPr>
            <w:tcW w:w="2254" w:type="dxa"/>
          </w:tcPr>
          <w:p w14:paraId="25C50286" w14:textId="0C09319E" w:rsidR="00E77D68" w:rsidRPr="00E77D68" w:rsidRDefault="00E77D68" w:rsidP="00E77D68">
            <w:pPr>
              <w:autoSpaceDE w:val="0"/>
              <w:autoSpaceDN w:val="0"/>
              <w:adjustRightInd w:val="0"/>
              <w:spacing w:after="0"/>
              <w:rPr>
                <w:rFonts w:cstheme="minorHAnsi"/>
                <w:szCs w:val="20"/>
              </w:rPr>
            </w:pPr>
            <w:r w:rsidRPr="00E77D68">
              <w:rPr>
                <w:rFonts w:cstheme="minorHAnsi"/>
                <w:szCs w:val="20"/>
              </w:rPr>
              <w:t>VESP-supported training</w:t>
            </w:r>
            <w:r>
              <w:rPr>
                <w:rFonts w:cstheme="minorHAnsi"/>
                <w:szCs w:val="20"/>
              </w:rPr>
              <w:t xml:space="preserve"> </w:t>
            </w:r>
            <w:r w:rsidRPr="00E77D68">
              <w:rPr>
                <w:rFonts w:cstheme="minorHAnsi"/>
                <w:szCs w:val="20"/>
              </w:rPr>
              <w:t>improved teacher</w:t>
            </w:r>
            <w:r>
              <w:rPr>
                <w:rFonts w:cstheme="minorHAnsi"/>
                <w:szCs w:val="20"/>
              </w:rPr>
              <w:t xml:space="preserve"> </w:t>
            </w:r>
            <w:r w:rsidRPr="00E77D68">
              <w:rPr>
                <w:rFonts w:cstheme="minorHAnsi"/>
                <w:szCs w:val="20"/>
              </w:rPr>
              <w:t>professional knowledge</w:t>
            </w:r>
          </w:p>
          <w:p w14:paraId="27DFFC28" w14:textId="11B6BA66"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about content and</w:t>
            </w:r>
            <w:r>
              <w:rPr>
                <w:rFonts w:cstheme="minorHAnsi"/>
                <w:szCs w:val="20"/>
              </w:rPr>
              <w:t xml:space="preserve"> </w:t>
            </w:r>
            <w:r w:rsidRPr="00E77D68">
              <w:rPr>
                <w:rFonts w:cstheme="minorHAnsi"/>
                <w:szCs w:val="20"/>
              </w:rPr>
              <w:t>pedagogies used in</w:t>
            </w:r>
            <w:r>
              <w:rPr>
                <w:rFonts w:cstheme="minorHAnsi"/>
                <w:szCs w:val="20"/>
              </w:rPr>
              <w:t xml:space="preserve"> </w:t>
            </w:r>
            <w:r w:rsidRPr="00E77D68">
              <w:rPr>
                <w:rFonts w:cstheme="minorHAnsi"/>
                <w:szCs w:val="20"/>
              </w:rPr>
              <w:t>the new curriculum,</w:t>
            </w:r>
            <w:r>
              <w:rPr>
                <w:rFonts w:cstheme="minorHAnsi"/>
                <w:szCs w:val="20"/>
              </w:rPr>
              <w:t xml:space="preserve"> </w:t>
            </w:r>
            <w:r w:rsidRPr="00E77D68">
              <w:rPr>
                <w:rFonts w:cstheme="minorHAnsi"/>
                <w:szCs w:val="20"/>
              </w:rPr>
              <w:t>particularly student</w:t>
            </w:r>
            <w:r>
              <w:rPr>
                <w:rFonts w:cstheme="minorHAnsi"/>
                <w:szCs w:val="20"/>
              </w:rPr>
              <w:t xml:space="preserve"> </w:t>
            </w:r>
            <w:r w:rsidRPr="00E77D68">
              <w:rPr>
                <w:rFonts w:cstheme="minorHAnsi"/>
                <w:szCs w:val="20"/>
              </w:rPr>
              <w:t>engagement and lesson</w:t>
            </w:r>
            <w:r>
              <w:rPr>
                <w:rFonts w:cstheme="minorHAnsi"/>
                <w:szCs w:val="20"/>
              </w:rPr>
              <w:t xml:space="preserve"> </w:t>
            </w:r>
            <w:r w:rsidRPr="00E77D68">
              <w:rPr>
                <w:rFonts w:cstheme="minorHAnsi"/>
                <w:szCs w:val="20"/>
              </w:rPr>
              <w:t>planning.</w:t>
            </w:r>
          </w:p>
        </w:tc>
        <w:tc>
          <w:tcPr>
            <w:tcW w:w="2254" w:type="dxa"/>
          </w:tcPr>
          <w:p w14:paraId="3B51293F" w14:textId="5431AE9B" w:rsidR="00E77D68" w:rsidRPr="00E77D68" w:rsidRDefault="00E77D68" w:rsidP="00E77D68">
            <w:pPr>
              <w:autoSpaceDE w:val="0"/>
              <w:autoSpaceDN w:val="0"/>
              <w:adjustRightInd w:val="0"/>
              <w:spacing w:after="0"/>
              <w:rPr>
                <w:rFonts w:cstheme="minorHAnsi"/>
                <w:szCs w:val="20"/>
              </w:rPr>
            </w:pPr>
            <w:r w:rsidRPr="00E77D68">
              <w:rPr>
                <w:rFonts w:cstheme="minorHAnsi"/>
                <w:szCs w:val="20"/>
              </w:rPr>
              <w:t>Teachers and principals</w:t>
            </w:r>
            <w:r>
              <w:rPr>
                <w:rFonts w:cstheme="minorHAnsi"/>
                <w:szCs w:val="20"/>
              </w:rPr>
              <w:t xml:space="preserve"> </w:t>
            </w:r>
            <w:r w:rsidRPr="00E77D68">
              <w:rPr>
                <w:rFonts w:cstheme="minorHAnsi"/>
                <w:szCs w:val="20"/>
              </w:rPr>
              <w:t>reported increased</w:t>
            </w:r>
            <w:r>
              <w:rPr>
                <w:rFonts w:cstheme="minorHAnsi"/>
                <w:szCs w:val="20"/>
              </w:rPr>
              <w:t xml:space="preserve"> </w:t>
            </w:r>
            <w:r w:rsidRPr="00E77D68">
              <w:rPr>
                <w:rFonts w:cstheme="minorHAnsi"/>
                <w:szCs w:val="20"/>
              </w:rPr>
              <w:t>confidence and</w:t>
            </w:r>
            <w:r>
              <w:rPr>
                <w:rFonts w:cstheme="minorHAnsi"/>
                <w:szCs w:val="20"/>
              </w:rPr>
              <w:t xml:space="preserve"> </w:t>
            </w:r>
            <w:r w:rsidRPr="00E77D68">
              <w:rPr>
                <w:rFonts w:cstheme="minorHAnsi"/>
                <w:szCs w:val="20"/>
              </w:rPr>
              <w:t>motivation attributed to</w:t>
            </w:r>
            <w:r>
              <w:rPr>
                <w:rFonts w:cstheme="minorHAnsi"/>
                <w:szCs w:val="20"/>
              </w:rPr>
              <w:t xml:space="preserve"> </w:t>
            </w:r>
            <w:r w:rsidRPr="00E77D68">
              <w:rPr>
                <w:rFonts w:cstheme="minorHAnsi"/>
                <w:szCs w:val="20"/>
              </w:rPr>
              <w:t>VESP-supported training,</w:t>
            </w:r>
          </w:p>
          <w:p w14:paraId="56D95562" w14:textId="59395CD5" w:rsidR="00E77D68" w:rsidRPr="00E77D68" w:rsidRDefault="00E77D68" w:rsidP="00E77D68">
            <w:pPr>
              <w:autoSpaceDE w:val="0"/>
              <w:autoSpaceDN w:val="0"/>
              <w:adjustRightInd w:val="0"/>
              <w:spacing w:after="0"/>
              <w:rPr>
                <w:rFonts w:cstheme="minorHAnsi"/>
                <w:szCs w:val="20"/>
              </w:rPr>
            </w:pPr>
            <w:r w:rsidRPr="00E77D68">
              <w:rPr>
                <w:rFonts w:cstheme="minorHAnsi"/>
                <w:szCs w:val="20"/>
              </w:rPr>
              <w:t>the teachers’ guide</w:t>
            </w:r>
            <w:r>
              <w:rPr>
                <w:rFonts w:cstheme="minorHAnsi"/>
                <w:szCs w:val="20"/>
              </w:rPr>
              <w:t xml:space="preserve"> </w:t>
            </w:r>
            <w:r w:rsidRPr="00E77D68">
              <w:rPr>
                <w:rFonts w:cstheme="minorHAnsi"/>
                <w:szCs w:val="20"/>
              </w:rPr>
              <w:t>and</w:t>
            </w:r>
            <w:r>
              <w:rPr>
                <w:rFonts w:cstheme="minorHAnsi"/>
                <w:szCs w:val="20"/>
              </w:rPr>
              <w:t xml:space="preserve"> </w:t>
            </w:r>
            <w:r w:rsidRPr="00E77D68">
              <w:rPr>
                <w:rFonts w:cstheme="minorHAnsi"/>
                <w:szCs w:val="20"/>
              </w:rPr>
              <w:t>resource kits, and</w:t>
            </w:r>
            <w:r>
              <w:rPr>
                <w:rFonts w:cstheme="minorHAnsi"/>
                <w:szCs w:val="20"/>
              </w:rPr>
              <w:t xml:space="preserve"> </w:t>
            </w:r>
            <w:r w:rsidRPr="00E77D68">
              <w:rPr>
                <w:rFonts w:cstheme="minorHAnsi"/>
                <w:szCs w:val="20"/>
              </w:rPr>
              <w:t>observations of greater</w:t>
            </w:r>
            <w:r>
              <w:rPr>
                <w:rFonts w:cstheme="minorHAnsi"/>
                <w:szCs w:val="20"/>
              </w:rPr>
              <w:t xml:space="preserve"> </w:t>
            </w:r>
            <w:r w:rsidRPr="00E77D68">
              <w:rPr>
                <w:rFonts w:cstheme="minorHAnsi"/>
                <w:szCs w:val="20"/>
              </w:rPr>
              <w:t>student engagement in</w:t>
            </w:r>
            <w:r>
              <w:rPr>
                <w:rFonts w:cstheme="minorHAnsi"/>
                <w:szCs w:val="20"/>
              </w:rPr>
              <w:t xml:space="preserve"> </w:t>
            </w:r>
            <w:r w:rsidRPr="00E77D68">
              <w:rPr>
                <w:rFonts w:cstheme="minorHAnsi"/>
                <w:szCs w:val="20"/>
              </w:rPr>
              <w:t>learning.</w:t>
            </w:r>
          </w:p>
        </w:tc>
        <w:tc>
          <w:tcPr>
            <w:tcW w:w="2254" w:type="dxa"/>
          </w:tcPr>
          <w:p w14:paraId="6AAD7C0C" w14:textId="2ABB97FC"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Varied training quality,</w:t>
            </w:r>
            <w:r>
              <w:rPr>
                <w:rFonts w:cstheme="minorHAnsi"/>
                <w:szCs w:val="20"/>
              </w:rPr>
              <w:t xml:space="preserve"> </w:t>
            </w:r>
            <w:r w:rsidRPr="00E77D68">
              <w:rPr>
                <w:rFonts w:cstheme="minorHAnsi"/>
                <w:szCs w:val="20"/>
              </w:rPr>
              <w:t>lack of ongoing support,</w:t>
            </w:r>
            <w:r>
              <w:rPr>
                <w:rFonts w:cstheme="minorHAnsi"/>
                <w:szCs w:val="20"/>
              </w:rPr>
              <w:t xml:space="preserve"> </w:t>
            </w:r>
            <w:r w:rsidRPr="00E77D68">
              <w:rPr>
                <w:rFonts w:cstheme="minorHAnsi"/>
                <w:szCs w:val="20"/>
              </w:rPr>
              <w:t>and uneven training</w:t>
            </w:r>
            <w:r>
              <w:rPr>
                <w:rFonts w:cstheme="minorHAnsi"/>
                <w:szCs w:val="20"/>
              </w:rPr>
              <w:t xml:space="preserve"> p</w:t>
            </w:r>
            <w:r w:rsidRPr="00E77D68">
              <w:rPr>
                <w:rFonts w:cstheme="minorHAnsi"/>
                <w:szCs w:val="20"/>
              </w:rPr>
              <w:t>articipation have</w:t>
            </w:r>
            <w:r>
              <w:rPr>
                <w:rFonts w:cstheme="minorHAnsi"/>
                <w:szCs w:val="20"/>
              </w:rPr>
              <w:t xml:space="preserve"> </w:t>
            </w:r>
            <w:r w:rsidRPr="00E77D68">
              <w:rPr>
                <w:rFonts w:cstheme="minorHAnsi"/>
                <w:szCs w:val="20"/>
              </w:rPr>
              <w:t>created barriers to</w:t>
            </w:r>
            <w:r>
              <w:rPr>
                <w:rFonts w:cstheme="minorHAnsi"/>
                <w:szCs w:val="20"/>
              </w:rPr>
              <w:t xml:space="preserve"> </w:t>
            </w:r>
            <w:r w:rsidRPr="00E77D68">
              <w:rPr>
                <w:rFonts w:cstheme="minorHAnsi"/>
                <w:szCs w:val="20"/>
              </w:rPr>
              <w:t>improving skills and</w:t>
            </w:r>
            <w:r>
              <w:rPr>
                <w:rFonts w:cstheme="minorHAnsi"/>
                <w:szCs w:val="20"/>
              </w:rPr>
              <w:t xml:space="preserve"> </w:t>
            </w:r>
            <w:r w:rsidRPr="00E77D68">
              <w:rPr>
                <w:rFonts w:cstheme="minorHAnsi"/>
                <w:szCs w:val="20"/>
              </w:rPr>
              <w:t>knowledge.</w:t>
            </w:r>
          </w:p>
        </w:tc>
      </w:tr>
      <w:tr w:rsidR="007B3FBD" w:rsidRPr="00E77D68" w14:paraId="4048EB57" w14:textId="77777777" w:rsidTr="005E3CB5">
        <w:tc>
          <w:tcPr>
            <w:tcW w:w="2254" w:type="dxa"/>
          </w:tcPr>
          <w:p w14:paraId="7984C0E6" w14:textId="19DD41D2" w:rsidR="00E77D68" w:rsidRPr="00E77D68" w:rsidRDefault="00E77D68" w:rsidP="00E77D68">
            <w:pPr>
              <w:autoSpaceDE w:val="0"/>
              <w:autoSpaceDN w:val="0"/>
              <w:adjustRightInd w:val="0"/>
              <w:spacing w:after="0"/>
              <w:rPr>
                <w:rFonts w:cstheme="minorHAnsi"/>
                <w:color w:val="000000"/>
                <w:szCs w:val="20"/>
              </w:rPr>
            </w:pPr>
            <w:r w:rsidRPr="00E77D68">
              <w:rPr>
                <w:rFonts w:cstheme="minorHAnsi"/>
                <w:color w:val="000000"/>
                <w:szCs w:val="20"/>
              </w:rPr>
              <w:t>Teaching practice</w:t>
            </w:r>
          </w:p>
        </w:tc>
        <w:tc>
          <w:tcPr>
            <w:tcW w:w="2254" w:type="dxa"/>
          </w:tcPr>
          <w:p w14:paraId="74E93774" w14:textId="0567A4F9"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VESP-supported</w:t>
            </w:r>
            <w:r>
              <w:rPr>
                <w:rFonts w:cstheme="minorHAnsi"/>
                <w:szCs w:val="20"/>
              </w:rPr>
              <w:t xml:space="preserve"> </w:t>
            </w:r>
            <w:r w:rsidRPr="00E77D68">
              <w:rPr>
                <w:rFonts w:cstheme="minorHAnsi"/>
                <w:szCs w:val="20"/>
              </w:rPr>
              <w:t>training and curriculum</w:t>
            </w:r>
            <w:r>
              <w:rPr>
                <w:rFonts w:cstheme="minorHAnsi"/>
                <w:szCs w:val="20"/>
              </w:rPr>
              <w:t xml:space="preserve"> </w:t>
            </w:r>
            <w:r w:rsidRPr="00E77D68">
              <w:rPr>
                <w:rFonts w:cstheme="minorHAnsi"/>
                <w:szCs w:val="20"/>
              </w:rPr>
              <w:t>resources improved the</w:t>
            </w:r>
            <w:r>
              <w:rPr>
                <w:rFonts w:cstheme="minorHAnsi"/>
                <w:szCs w:val="20"/>
              </w:rPr>
              <w:t xml:space="preserve"> </w:t>
            </w:r>
            <w:r w:rsidRPr="00E77D68">
              <w:rPr>
                <w:rFonts w:cstheme="minorHAnsi"/>
                <w:szCs w:val="20"/>
              </w:rPr>
              <w:t>use of student-centred</w:t>
            </w:r>
            <w:r>
              <w:rPr>
                <w:rFonts w:cstheme="minorHAnsi"/>
                <w:szCs w:val="20"/>
              </w:rPr>
              <w:t xml:space="preserve"> </w:t>
            </w:r>
            <w:r w:rsidRPr="00E77D68">
              <w:rPr>
                <w:rFonts w:cstheme="minorHAnsi"/>
                <w:szCs w:val="20"/>
              </w:rPr>
              <w:t>pedagogies. Although</w:t>
            </w:r>
            <w:r>
              <w:rPr>
                <w:rFonts w:cstheme="minorHAnsi"/>
                <w:szCs w:val="20"/>
              </w:rPr>
              <w:t xml:space="preserve"> </w:t>
            </w:r>
            <w:r w:rsidRPr="00E77D68">
              <w:rPr>
                <w:rFonts w:cstheme="minorHAnsi"/>
                <w:szCs w:val="20"/>
              </w:rPr>
              <w:t>observations indicated</w:t>
            </w:r>
            <w:r>
              <w:rPr>
                <w:rFonts w:cstheme="minorHAnsi"/>
                <w:szCs w:val="20"/>
              </w:rPr>
              <w:t xml:space="preserve"> </w:t>
            </w:r>
            <w:r w:rsidRPr="00E77D68">
              <w:rPr>
                <w:rFonts w:cstheme="minorHAnsi"/>
                <w:szCs w:val="20"/>
              </w:rPr>
              <w:t>variable take-up.</w:t>
            </w:r>
            <w:r>
              <w:rPr>
                <w:rFonts w:cstheme="minorHAnsi"/>
                <w:szCs w:val="20"/>
              </w:rPr>
              <w:t xml:space="preserve"> </w:t>
            </w:r>
            <w:r w:rsidRPr="00E77D68">
              <w:rPr>
                <w:rFonts w:cstheme="minorHAnsi"/>
                <w:szCs w:val="20"/>
              </w:rPr>
              <w:t>Teachers reported using</w:t>
            </w:r>
            <w:r>
              <w:rPr>
                <w:rFonts w:cstheme="minorHAnsi"/>
                <w:szCs w:val="20"/>
              </w:rPr>
              <w:t xml:space="preserve"> </w:t>
            </w:r>
            <w:r w:rsidRPr="00E77D68">
              <w:rPr>
                <w:rFonts w:cstheme="minorHAnsi"/>
                <w:szCs w:val="20"/>
              </w:rPr>
              <w:t>group and pair work,</w:t>
            </w:r>
            <w:r>
              <w:rPr>
                <w:rFonts w:cstheme="minorHAnsi"/>
                <w:szCs w:val="20"/>
              </w:rPr>
              <w:t xml:space="preserve"> </w:t>
            </w:r>
            <w:r w:rsidRPr="00E77D68">
              <w:rPr>
                <w:rFonts w:cstheme="minorHAnsi"/>
                <w:szCs w:val="20"/>
              </w:rPr>
              <w:t>peer-to-peer learning,</w:t>
            </w:r>
            <w:r>
              <w:rPr>
                <w:rFonts w:cstheme="minorHAnsi"/>
                <w:szCs w:val="20"/>
              </w:rPr>
              <w:t xml:space="preserve"> </w:t>
            </w:r>
            <w:r w:rsidRPr="00E77D68">
              <w:rPr>
                <w:rFonts w:cstheme="minorHAnsi"/>
                <w:szCs w:val="20"/>
              </w:rPr>
              <w:t>hands-on activities,</w:t>
            </w:r>
            <w:r>
              <w:rPr>
                <w:rFonts w:cstheme="minorHAnsi"/>
                <w:szCs w:val="20"/>
              </w:rPr>
              <w:t xml:space="preserve"> </w:t>
            </w:r>
            <w:r w:rsidRPr="00E77D68">
              <w:rPr>
                <w:rFonts w:cstheme="minorHAnsi"/>
                <w:szCs w:val="20"/>
              </w:rPr>
              <w:t>supporting a range of</w:t>
            </w:r>
            <w:r>
              <w:rPr>
                <w:rFonts w:cstheme="minorHAnsi"/>
                <w:szCs w:val="20"/>
              </w:rPr>
              <w:t xml:space="preserve"> </w:t>
            </w:r>
            <w:r w:rsidRPr="00E77D68">
              <w:rPr>
                <w:rFonts w:cstheme="minorHAnsi"/>
                <w:szCs w:val="20"/>
              </w:rPr>
              <w:t>ability levels, and</w:t>
            </w:r>
            <w:r>
              <w:rPr>
                <w:rFonts w:cstheme="minorHAnsi"/>
                <w:szCs w:val="20"/>
              </w:rPr>
              <w:t xml:space="preserve"> </w:t>
            </w:r>
            <w:r w:rsidRPr="00E77D68">
              <w:rPr>
                <w:rFonts w:cstheme="minorHAnsi"/>
                <w:szCs w:val="20"/>
              </w:rPr>
              <w:t>making</w:t>
            </w:r>
            <w:r>
              <w:rPr>
                <w:rFonts w:cstheme="minorHAnsi"/>
                <w:szCs w:val="20"/>
              </w:rPr>
              <w:t xml:space="preserve"> </w:t>
            </w:r>
            <w:r w:rsidRPr="00E77D68">
              <w:rPr>
                <w:rFonts w:cstheme="minorHAnsi"/>
                <w:szCs w:val="20"/>
              </w:rPr>
              <w:t>connections to local</w:t>
            </w:r>
            <w:r>
              <w:rPr>
                <w:rFonts w:cstheme="minorHAnsi"/>
                <w:szCs w:val="20"/>
              </w:rPr>
              <w:t xml:space="preserve"> </w:t>
            </w:r>
            <w:r w:rsidRPr="00E77D68">
              <w:rPr>
                <w:rFonts w:cstheme="minorHAnsi"/>
                <w:szCs w:val="20"/>
              </w:rPr>
              <w:t>contexts.</w:t>
            </w:r>
          </w:p>
        </w:tc>
        <w:tc>
          <w:tcPr>
            <w:tcW w:w="2254" w:type="dxa"/>
          </w:tcPr>
          <w:p w14:paraId="5EE5A418" w14:textId="77777777" w:rsidR="00E77D68" w:rsidRPr="00E77D68" w:rsidRDefault="00E77D68" w:rsidP="00E77D68">
            <w:pPr>
              <w:autoSpaceDE w:val="0"/>
              <w:autoSpaceDN w:val="0"/>
              <w:adjustRightInd w:val="0"/>
              <w:spacing w:after="0"/>
              <w:rPr>
                <w:rFonts w:cstheme="minorHAnsi"/>
                <w:szCs w:val="20"/>
              </w:rPr>
            </w:pPr>
            <w:r w:rsidRPr="00E77D68">
              <w:rPr>
                <w:rFonts w:cstheme="minorHAnsi"/>
                <w:szCs w:val="20"/>
              </w:rPr>
              <w:t>Teachers and principals</w:t>
            </w:r>
          </w:p>
          <w:p w14:paraId="2AD5092F" w14:textId="77777777" w:rsidR="00E77D68" w:rsidRPr="00E77D68" w:rsidRDefault="00E77D68" w:rsidP="00E77D68">
            <w:pPr>
              <w:autoSpaceDE w:val="0"/>
              <w:autoSpaceDN w:val="0"/>
              <w:adjustRightInd w:val="0"/>
              <w:spacing w:after="0"/>
              <w:rPr>
                <w:rFonts w:cstheme="minorHAnsi"/>
                <w:szCs w:val="20"/>
              </w:rPr>
            </w:pPr>
            <w:r w:rsidRPr="00E77D68">
              <w:rPr>
                <w:rFonts w:cstheme="minorHAnsi"/>
                <w:szCs w:val="20"/>
              </w:rPr>
              <w:t>reported training and</w:t>
            </w:r>
          </w:p>
          <w:p w14:paraId="32015FBE" w14:textId="4715FBF4"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resources helped them</w:t>
            </w:r>
            <w:r>
              <w:rPr>
                <w:rFonts w:cstheme="minorHAnsi"/>
                <w:szCs w:val="20"/>
              </w:rPr>
              <w:t xml:space="preserve"> </w:t>
            </w:r>
            <w:r w:rsidRPr="00E77D68">
              <w:rPr>
                <w:rFonts w:cstheme="minorHAnsi"/>
                <w:szCs w:val="20"/>
              </w:rPr>
              <w:t>improve lesson planning</w:t>
            </w:r>
            <w:r>
              <w:rPr>
                <w:rFonts w:cstheme="minorHAnsi"/>
                <w:szCs w:val="20"/>
              </w:rPr>
              <w:t xml:space="preserve"> </w:t>
            </w:r>
            <w:r w:rsidRPr="00E77D68">
              <w:rPr>
                <w:rFonts w:cstheme="minorHAnsi"/>
                <w:szCs w:val="20"/>
              </w:rPr>
              <w:t>and to monitor student</w:t>
            </w:r>
            <w:r>
              <w:rPr>
                <w:rFonts w:cstheme="minorHAnsi"/>
                <w:szCs w:val="20"/>
              </w:rPr>
              <w:t xml:space="preserve"> </w:t>
            </w:r>
            <w:r w:rsidRPr="00E77D68">
              <w:rPr>
                <w:rFonts w:cstheme="minorHAnsi"/>
                <w:szCs w:val="20"/>
              </w:rPr>
              <w:t>learning by aligning</w:t>
            </w:r>
            <w:r>
              <w:rPr>
                <w:rFonts w:cstheme="minorHAnsi"/>
                <w:szCs w:val="20"/>
              </w:rPr>
              <w:t xml:space="preserve"> </w:t>
            </w:r>
            <w:r w:rsidRPr="00E77D68">
              <w:rPr>
                <w:rFonts w:cstheme="minorHAnsi"/>
                <w:szCs w:val="20"/>
              </w:rPr>
              <w:t>activities to learning</w:t>
            </w:r>
            <w:r>
              <w:rPr>
                <w:rFonts w:cstheme="minorHAnsi"/>
                <w:szCs w:val="20"/>
              </w:rPr>
              <w:t xml:space="preserve"> </w:t>
            </w:r>
            <w:r w:rsidRPr="00E77D68">
              <w:rPr>
                <w:rFonts w:cstheme="minorHAnsi"/>
                <w:szCs w:val="20"/>
              </w:rPr>
              <w:t>indicators.</w:t>
            </w:r>
          </w:p>
        </w:tc>
        <w:tc>
          <w:tcPr>
            <w:tcW w:w="2254" w:type="dxa"/>
          </w:tcPr>
          <w:p w14:paraId="52CF158B" w14:textId="47744CA8" w:rsidR="00E77D68" w:rsidRPr="00E77D68" w:rsidRDefault="00E77D68" w:rsidP="00E77D68">
            <w:pPr>
              <w:autoSpaceDE w:val="0"/>
              <w:autoSpaceDN w:val="0"/>
              <w:adjustRightInd w:val="0"/>
              <w:spacing w:after="0"/>
              <w:rPr>
                <w:rFonts w:cstheme="minorHAnsi"/>
                <w:szCs w:val="20"/>
              </w:rPr>
            </w:pPr>
            <w:r w:rsidRPr="00E77D68">
              <w:rPr>
                <w:rFonts w:cstheme="minorHAnsi"/>
                <w:szCs w:val="20"/>
              </w:rPr>
              <w:t>Speaking Bislama</w:t>
            </w:r>
            <w:r>
              <w:rPr>
                <w:rFonts w:cstheme="minorHAnsi"/>
                <w:szCs w:val="20"/>
              </w:rPr>
              <w:t xml:space="preserve"> </w:t>
            </w:r>
            <w:r w:rsidRPr="00E77D68">
              <w:rPr>
                <w:rFonts w:cstheme="minorHAnsi"/>
                <w:szCs w:val="20"/>
              </w:rPr>
              <w:t>or vernacular in the</w:t>
            </w:r>
            <w:r>
              <w:rPr>
                <w:rFonts w:cstheme="minorHAnsi"/>
                <w:szCs w:val="20"/>
              </w:rPr>
              <w:t xml:space="preserve"> </w:t>
            </w:r>
            <w:r w:rsidRPr="00E77D68">
              <w:rPr>
                <w:rFonts w:cstheme="minorHAnsi"/>
                <w:szCs w:val="20"/>
              </w:rPr>
              <w:t>classroom was critical</w:t>
            </w:r>
            <w:r>
              <w:rPr>
                <w:rFonts w:cstheme="minorHAnsi"/>
                <w:szCs w:val="20"/>
              </w:rPr>
              <w:t xml:space="preserve"> </w:t>
            </w:r>
            <w:r w:rsidRPr="00E77D68">
              <w:rPr>
                <w:rFonts w:cstheme="minorHAnsi"/>
                <w:szCs w:val="20"/>
              </w:rPr>
              <w:t>for improving teaching</w:t>
            </w:r>
            <w:r>
              <w:rPr>
                <w:rFonts w:cstheme="minorHAnsi"/>
                <w:szCs w:val="20"/>
              </w:rPr>
              <w:t xml:space="preserve"> </w:t>
            </w:r>
            <w:r w:rsidRPr="00E77D68">
              <w:rPr>
                <w:rFonts w:cstheme="minorHAnsi"/>
                <w:szCs w:val="20"/>
              </w:rPr>
              <w:t>practice, especially for</w:t>
            </w:r>
          </w:p>
          <w:p w14:paraId="79C2C693" w14:textId="5171694B"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encouraging student</w:t>
            </w:r>
            <w:r>
              <w:rPr>
                <w:rFonts w:cstheme="minorHAnsi"/>
                <w:szCs w:val="20"/>
              </w:rPr>
              <w:t xml:space="preserve"> </w:t>
            </w:r>
            <w:r w:rsidRPr="00E77D68">
              <w:rPr>
                <w:rFonts w:cstheme="minorHAnsi"/>
                <w:szCs w:val="20"/>
              </w:rPr>
              <w:t>engagement in the</w:t>
            </w:r>
            <w:r>
              <w:rPr>
                <w:rFonts w:cstheme="minorHAnsi"/>
                <w:szCs w:val="20"/>
              </w:rPr>
              <w:t xml:space="preserve"> </w:t>
            </w:r>
            <w:r w:rsidRPr="00E77D68">
              <w:rPr>
                <w:rFonts w:cstheme="minorHAnsi"/>
                <w:szCs w:val="20"/>
              </w:rPr>
              <w:t>classroom.</w:t>
            </w:r>
          </w:p>
        </w:tc>
      </w:tr>
      <w:tr w:rsidR="007B3FBD" w:rsidRPr="00E77D68" w14:paraId="0E29E9EE" w14:textId="77777777" w:rsidTr="005E3CB5">
        <w:tc>
          <w:tcPr>
            <w:tcW w:w="2254" w:type="dxa"/>
          </w:tcPr>
          <w:p w14:paraId="48793ED9" w14:textId="08C8354F" w:rsidR="007B3FBD" w:rsidRPr="00E77D68" w:rsidRDefault="00E77D68" w:rsidP="00E77D68">
            <w:pPr>
              <w:autoSpaceDE w:val="0"/>
              <w:autoSpaceDN w:val="0"/>
              <w:adjustRightInd w:val="0"/>
              <w:spacing w:after="0"/>
              <w:rPr>
                <w:rFonts w:cstheme="minorHAnsi"/>
                <w:color w:val="000000"/>
                <w:szCs w:val="20"/>
              </w:rPr>
            </w:pPr>
            <w:r w:rsidRPr="00E77D68">
              <w:rPr>
                <w:rFonts w:cstheme="minorHAnsi"/>
                <w:color w:val="000000"/>
                <w:szCs w:val="20"/>
              </w:rPr>
              <w:t>Gender, equality,</w:t>
            </w:r>
            <w:r>
              <w:rPr>
                <w:rFonts w:cstheme="minorHAnsi"/>
                <w:color w:val="000000"/>
                <w:szCs w:val="20"/>
              </w:rPr>
              <w:t xml:space="preserve"> </w:t>
            </w:r>
            <w:proofErr w:type="gramStart"/>
            <w:r w:rsidRPr="00E77D68">
              <w:rPr>
                <w:rFonts w:cstheme="minorHAnsi"/>
                <w:color w:val="000000"/>
                <w:szCs w:val="20"/>
              </w:rPr>
              <w:t>disability</w:t>
            </w:r>
            <w:proofErr w:type="gramEnd"/>
            <w:r w:rsidRPr="00E77D68">
              <w:rPr>
                <w:rFonts w:cstheme="minorHAnsi"/>
                <w:color w:val="000000"/>
                <w:szCs w:val="20"/>
              </w:rPr>
              <w:t xml:space="preserve"> and social inclusion </w:t>
            </w:r>
          </w:p>
        </w:tc>
        <w:tc>
          <w:tcPr>
            <w:tcW w:w="2254" w:type="dxa"/>
          </w:tcPr>
          <w:p w14:paraId="6E6CE74B" w14:textId="0F63826B"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 xml:space="preserve">While there was a </w:t>
            </w:r>
            <w:r>
              <w:rPr>
                <w:rFonts w:cstheme="minorHAnsi"/>
                <w:szCs w:val="20"/>
              </w:rPr>
              <w:t>p</w:t>
            </w:r>
            <w:r w:rsidRPr="00E77D68">
              <w:rPr>
                <w:rFonts w:cstheme="minorHAnsi"/>
                <w:szCs w:val="20"/>
              </w:rPr>
              <w:t>ositive</w:t>
            </w:r>
            <w:r>
              <w:rPr>
                <w:rFonts w:cstheme="minorHAnsi"/>
                <w:szCs w:val="20"/>
              </w:rPr>
              <w:t xml:space="preserve"> </w:t>
            </w:r>
            <w:r w:rsidRPr="00E77D68">
              <w:rPr>
                <w:rFonts w:cstheme="minorHAnsi"/>
                <w:szCs w:val="20"/>
              </w:rPr>
              <w:t>change in awareness</w:t>
            </w:r>
            <w:r>
              <w:rPr>
                <w:rFonts w:cstheme="minorHAnsi"/>
                <w:szCs w:val="20"/>
              </w:rPr>
              <w:t xml:space="preserve"> </w:t>
            </w:r>
            <w:r w:rsidRPr="00E77D68">
              <w:rPr>
                <w:rFonts w:cstheme="minorHAnsi"/>
                <w:szCs w:val="20"/>
              </w:rPr>
              <w:t>and attitudes towards</w:t>
            </w:r>
            <w:r>
              <w:rPr>
                <w:rFonts w:cstheme="minorHAnsi"/>
                <w:szCs w:val="20"/>
              </w:rPr>
              <w:t xml:space="preserve"> </w:t>
            </w:r>
            <w:r w:rsidRPr="00E77D68">
              <w:rPr>
                <w:rFonts w:cstheme="minorHAnsi"/>
                <w:szCs w:val="20"/>
              </w:rPr>
              <w:t>disability-</w:t>
            </w:r>
            <w:r>
              <w:rPr>
                <w:rFonts w:cstheme="minorHAnsi"/>
                <w:szCs w:val="20"/>
              </w:rPr>
              <w:t>i</w:t>
            </w:r>
            <w:r w:rsidRPr="00E77D68">
              <w:rPr>
                <w:rFonts w:cstheme="minorHAnsi"/>
                <w:szCs w:val="20"/>
              </w:rPr>
              <w:t>nclusion, there</w:t>
            </w:r>
            <w:r>
              <w:rPr>
                <w:rFonts w:cstheme="minorHAnsi"/>
                <w:szCs w:val="20"/>
              </w:rPr>
              <w:t xml:space="preserve"> </w:t>
            </w:r>
            <w:r w:rsidRPr="00E77D68">
              <w:rPr>
                <w:rFonts w:cstheme="minorHAnsi"/>
                <w:szCs w:val="20"/>
              </w:rPr>
              <w:t>was not a significant shift</w:t>
            </w:r>
            <w:r>
              <w:rPr>
                <w:rFonts w:cstheme="minorHAnsi"/>
                <w:szCs w:val="20"/>
              </w:rPr>
              <w:t xml:space="preserve"> </w:t>
            </w:r>
            <w:r w:rsidRPr="00E77D68">
              <w:rPr>
                <w:rFonts w:cstheme="minorHAnsi"/>
                <w:szCs w:val="20"/>
              </w:rPr>
              <w:t>in classroom practice.</w:t>
            </w:r>
          </w:p>
        </w:tc>
        <w:tc>
          <w:tcPr>
            <w:tcW w:w="2254" w:type="dxa"/>
          </w:tcPr>
          <w:p w14:paraId="62F207A1" w14:textId="4B7CAAA6"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Teachers and principals</w:t>
            </w:r>
            <w:r>
              <w:rPr>
                <w:rFonts w:cstheme="minorHAnsi"/>
                <w:szCs w:val="20"/>
              </w:rPr>
              <w:t xml:space="preserve"> </w:t>
            </w:r>
            <w:r w:rsidRPr="00E77D68">
              <w:rPr>
                <w:rFonts w:cstheme="minorHAnsi"/>
                <w:szCs w:val="20"/>
              </w:rPr>
              <w:t>who participated in</w:t>
            </w:r>
            <w:r>
              <w:rPr>
                <w:rFonts w:cstheme="minorHAnsi"/>
                <w:szCs w:val="20"/>
              </w:rPr>
              <w:t xml:space="preserve"> </w:t>
            </w:r>
            <w:r w:rsidRPr="00E77D68">
              <w:rPr>
                <w:rFonts w:cstheme="minorHAnsi"/>
                <w:szCs w:val="20"/>
              </w:rPr>
              <w:t>inclusive education</w:t>
            </w:r>
            <w:r>
              <w:rPr>
                <w:rFonts w:cstheme="minorHAnsi"/>
                <w:szCs w:val="20"/>
              </w:rPr>
              <w:t xml:space="preserve"> </w:t>
            </w:r>
            <w:r w:rsidRPr="00E77D68">
              <w:rPr>
                <w:rFonts w:cstheme="minorHAnsi"/>
                <w:szCs w:val="20"/>
              </w:rPr>
              <w:t>courses implemented</w:t>
            </w:r>
            <w:r>
              <w:rPr>
                <w:rFonts w:cstheme="minorHAnsi"/>
                <w:szCs w:val="20"/>
              </w:rPr>
              <w:t xml:space="preserve"> </w:t>
            </w:r>
            <w:r w:rsidRPr="00E77D68">
              <w:rPr>
                <w:rFonts w:cstheme="minorHAnsi"/>
                <w:szCs w:val="20"/>
              </w:rPr>
              <w:t>inclusive practices in their</w:t>
            </w:r>
            <w:r>
              <w:rPr>
                <w:rFonts w:cstheme="minorHAnsi"/>
                <w:szCs w:val="20"/>
              </w:rPr>
              <w:t xml:space="preserve"> </w:t>
            </w:r>
            <w:r w:rsidRPr="00E77D68">
              <w:rPr>
                <w:rFonts w:cstheme="minorHAnsi"/>
                <w:szCs w:val="20"/>
              </w:rPr>
              <w:t>classrooms and schools,</w:t>
            </w:r>
            <w:r>
              <w:rPr>
                <w:rFonts w:cstheme="minorHAnsi"/>
                <w:szCs w:val="20"/>
              </w:rPr>
              <w:t xml:space="preserve"> </w:t>
            </w:r>
            <w:r w:rsidRPr="00E77D68">
              <w:rPr>
                <w:rFonts w:cstheme="minorHAnsi"/>
                <w:szCs w:val="20"/>
              </w:rPr>
              <w:t>but specialist knowledge</w:t>
            </w:r>
            <w:r>
              <w:rPr>
                <w:rFonts w:cstheme="minorHAnsi"/>
                <w:szCs w:val="20"/>
              </w:rPr>
              <w:t xml:space="preserve"> </w:t>
            </w:r>
            <w:r w:rsidRPr="00E77D68">
              <w:rPr>
                <w:rFonts w:cstheme="minorHAnsi"/>
                <w:szCs w:val="20"/>
              </w:rPr>
              <w:t>is not widespread.</w:t>
            </w:r>
          </w:p>
        </w:tc>
        <w:tc>
          <w:tcPr>
            <w:tcW w:w="2254" w:type="dxa"/>
          </w:tcPr>
          <w:p w14:paraId="182ED8DE" w14:textId="3A5CE524" w:rsidR="00E77D68" w:rsidRPr="00E77D68" w:rsidRDefault="00E77D68" w:rsidP="00E77D68">
            <w:pPr>
              <w:autoSpaceDE w:val="0"/>
              <w:autoSpaceDN w:val="0"/>
              <w:adjustRightInd w:val="0"/>
              <w:spacing w:after="0"/>
              <w:rPr>
                <w:rFonts w:cstheme="minorHAnsi"/>
                <w:szCs w:val="20"/>
              </w:rPr>
            </w:pPr>
            <w:r w:rsidRPr="00E77D68">
              <w:rPr>
                <w:rFonts w:cstheme="minorHAnsi"/>
                <w:szCs w:val="20"/>
              </w:rPr>
              <w:t>Many teachers identified</w:t>
            </w:r>
            <w:r>
              <w:rPr>
                <w:rFonts w:cstheme="minorHAnsi"/>
                <w:szCs w:val="20"/>
              </w:rPr>
              <w:t xml:space="preserve"> </w:t>
            </w:r>
            <w:r w:rsidRPr="00E77D68">
              <w:rPr>
                <w:rFonts w:cstheme="minorHAnsi"/>
                <w:szCs w:val="20"/>
              </w:rPr>
              <w:t>mixed-gender group</w:t>
            </w:r>
            <w:r>
              <w:rPr>
                <w:rFonts w:cstheme="minorHAnsi"/>
                <w:szCs w:val="20"/>
              </w:rPr>
              <w:t xml:space="preserve"> </w:t>
            </w:r>
            <w:r w:rsidRPr="00E77D68">
              <w:rPr>
                <w:rFonts w:cstheme="minorHAnsi"/>
                <w:szCs w:val="20"/>
              </w:rPr>
              <w:t>work as a key strategy</w:t>
            </w:r>
            <w:r>
              <w:rPr>
                <w:rFonts w:cstheme="minorHAnsi"/>
                <w:szCs w:val="20"/>
              </w:rPr>
              <w:t xml:space="preserve"> </w:t>
            </w:r>
            <w:r w:rsidRPr="00E77D68">
              <w:rPr>
                <w:rFonts w:cstheme="minorHAnsi"/>
                <w:szCs w:val="20"/>
              </w:rPr>
              <w:t>to support equal</w:t>
            </w:r>
            <w:r>
              <w:rPr>
                <w:rFonts w:cstheme="minorHAnsi"/>
                <w:szCs w:val="20"/>
              </w:rPr>
              <w:t xml:space="preserve"> </w:t>
            </w:r>
            <w:r w:rsidRPr="00E77D68">
              <w:rPr>
                <w:rFonts w:cstheme="minorHAnsi"/>
                <w:szCs w:val="20"/>
              </w:rPr>
              <w:t>participation of boys and</w:t>
            </w:r>
          </w:p>
          <w:p w14:paraId="7A1B8E2A" w14:textId="58426DA6"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girls.</w:t>
            </w:r>
          </w:p>
        </w:tc>
      </w:tr>
      <w:tr w:rsidR="007B3FBD" w:rsidRPr="00E77D68" w14:paraId="4198B375" w14:textId="77777777" w:rsidTr="005E3CB5">
        <w:tc>
          <w:tcPr>
            <w:tcW w:w="2254" w:type="dxa"/>
          </w:tcPr>
          <w:p w14:paraId="79000EEC" w14:textId="26CA9400" w:rsidR="007B3FBD" w:rsidRPr="00E77D68" w:rsidRDefault="00E77D68" w:rsidP="00E77D68">
            <w:pPr>
              <w:autoSpaceDE w:val="0"/>
              <w:autoSpaceDN w:val="0"/>
              <w:adjustRightInd w:val="0"/>
              <w:spacing w:after="0"/>
              <w:rPr>
                <w:rFonts w:cstheme="minorHAnsi"/>
                <w:color w:val="000000"/>
                <w:szCs w:val="20"/>
              </w:rPr>
            </w:pPr>
            <w:r w:rsidRPr="00E77D68">
              <w:rPr>
                <w:rFonts w:cstheme="minorHAnsi"/>
                <w:color w:val="000000"/>
                <w:szCs w:val="20"/>
              </w:rPr>
              <w:t xml:space="preserve">Assessment </w:t>
            </w:r>
          </w:p>
        </w:tc>
        <w:tc>
          <w:tcPr>
            <w:tcW w:w="2254" w:type="dxa"/>
          </w:tcPr>
          <w:p w14:paraId="12496E2C" w14:textId="261C036D"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Teachers and principals</w:t>
            </w:r>
            <w:r>
              <w:rPr>
                <w:rFonts w:cstheme="minorHAnsi"/>
                <w:szCs w:val="20"/>
              </w:rPr>
              <w:t xml:space="preserve"> </w:t>
            </w:r>
            <w:r w:rsidRPr="00E77D68">
              <w:rPr>
                <w:rFonts w:cstheme="minorHAnsi"/>
                <w:szCs w:val="20"/>
              </w:rPr>
              <w:t>reported a clear shift</w:t>
            </w:r>
            <w:r>
              <w:rPr>
                <w:rFonts w:cstheme="minorHAnsi"/>
                <w:szCs w:val="20"/>
              </w:rPr>
              <w:t xml:space="preserve"> </w:t>
            </w:r>
            <w:r w:rsidRPr="00E77D68">
              <w:rPr>
                <w:rFonts w:cstheme="minorHAnsi"/>
                <w:szCs w:val="20"/>
              </w:rPr>
              <w:t>towards more regular</w:t>
            </w:r>
            <w:r>
              <w:rPr>
                <w:rFonts w:cstheme="minorHAnsi"/>
                <w:szCs w:val="20"/>
              </w:rPr>
              <w:t xml:space="preserve"> </w:t>
            </w:r>
            <w:r w:rsidRPr="00E77D68">
              <w:rPr>
                <w:rFonts w:cstheme="minorHAnsi"/>
                <w:szCs w:val="20"/>
              </w:rPr>
              <w:t>classroom-based</w:t>
            </w:r>
            <w:r>
              <w:rPr>
                <w:rFonts w:cstheme="minorHAnsi"/>
                <w:szCs w:val="20"/>
              </w:rPr>
              <w:t xml:space="preserve"> </w:t>
            </w:r>
            <w:r w:rsidRPr="00E77D68">
              <w:rPr>
                <w:rFonts w:cstheme="minorHAnsi"/>
                <w:szCs w:val="20"/>
              </w:rPr>
              <w:t>assessment and using</w:t>
            </w:r>
            <w:r>
              <w:rPr>
                <w:rFonts w:cstheme="minorHAnsi"/>
                <w:szCs w:val="20"/>
              </w:rPr>
              <w:t xml:space="preserve"> </w:t>
            </w:r>
            <w:r w:rsidRPr="00E77D68">
              <w:rPr>
                <w:rFonts w:cstheme="minorHAnsi"/>
                <w:szCs w:val="20"/>
              </w:rPr>
              <w:t>assessment information</w:t>
            </w:r>
            <w:r>
              <w:rPr>
                <w:rFonts w:cstheme="minorHAnsi"/>
                <w:szCs w:val="20"/>
              </w:rPr>
              <w:t xml:space="preserve"> </w:t>
            </w:r>
            <w:r w:rsidRPr="00E77D68">
              <w:rPr>
                <w:rFonts w:cstheme="minorHAnsi"/>
                <w:szCs w:val="20"/>
              </w:rPr>
              <w:t>to monitor student</w:t>
            </w:r>
            <w:r>
              <w:rPr>
                <w:rFonts w:cstheme="minorHAnsi"/>
                <w:szCs w:val="20"/>
              </w:rPr>
              <w:t xml:space="preserve"> </w:t>
            </w:r>
            <w:r w:rsidRPr="00E77D68">
              <w:rPr>
                <w:rFonts w:cstheme="minorHAnsi"/>
                <w:szCs w:val="20"/>
              </w:rPr>
              <w:t>learning and identify</w:t>
            </w:r>
            <w:r>
              <w:rPr>
                <w:rFonts w:cstheme="minorHAnsi"/>
                <w:szCs w:val="20"/>
              </w:rPr>
              <w:t xml:space="preserve"> </w:t>
            </w:r>
            <w:r w:rsidRPr="00E77D68">
              <w:rPr>
                <w:rFonts w:cstheme="minorHAnsi"/>
                <w:szCs w:val="20"/>
              </w:rPr>
              <w:t>supports needed.</w:t>
            </w:r>
            <w:r>
              <w:rPr>
                <w:rFonts w:cstheme="minorHAnsi"/>
                <w:szCs w:val="20"/>
              </w:rPr>
              <w:t xml:space="preserve"> </w:t>
            </w:r>
          </w:p>
        </w:tc>
        <w:tc>
          <w:tcPr>
            <w:tcW w:w="2254" w:type="dxa"/>
          </w:tcPr>
          <w:p w14:paraId="261439F8" w14:textId="3A304CEE"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Teachers reported</w:t>
            </w:r>
            <w:r>
              <w:rPr>
                <w:rFonts w:cstheme="minorHAnsi"/>
                <w:szCs w:val="20"/>
              </w:rPr>
              <w:t xml:space="preserve"> </w:t>
            </w:r>
            <w:r w:rsidRPr="00E77D68">
              <w:rPr>
                <w:rFonts w:cstheme="minorHAnsi"/>
                <w:szCs w:val="20"/>
              </w:rPr>
              <w:t>using a combination of</w:t>
            </w:r>
            <w:r>
              <w:rPr>
                <w:rFonts w:cstheme="minorHAnsi"/>
                <w:szCs w:val="20"/>
              </w:rPr>
              <w:t xml:space="preserve"> </w:t>
            </w:r>
            <w:r w:rsidRPr="00E77D68">
              <w:rPr>
                <w:rFonts w:cstheme="minorHAnsi"/>
                <w:szCs w:val="20"/>
              </w:rPr>
              <w:t>assessment methods,</w:t>
            </w:r>
            <w:r>
              <w:rPr>
                <w:rFonts w:cstheme="minorHAnsi"/>
                <w:szCs w:val="20"/>
              </w:rPr>
              <w:t xml:space="preserve"> </w:t>
            </w:r>
            <w:r w:rsidRPr="00E77D68">
              <w:rPr>
                <w:rFonts w:cstheme="minorHAnsi"/>
                <w:szCs w:val="20"/>
              </w:rPr>
              <w:t>with student evaluation</w:t>
            </w:r>
            <w:r>
              <w:rPr>
                <w:rFonts w:cstheme="minorHAnsi"/>
                <w:szCs w:val="20"/>
              </w:rPr>
              <w:t xml:space="preserve"> </w:t>
            </w:r>
            <w:r w:rsidRPr="00E77D68">
              <w:rPr>
                <w:rFonts w:cstheme="minorHAnsi"/>
                <w:szCs w:val="20"/>
              </w:rPr>
              <w:t>against learning</w:t>
            </w:r>
            <w:r>
              <w:rPr>
                <w:rFonts w:cstheme="minorHAnsi"/>
                <w:szCs w:val="20"/>
              </w:rPr>
              <w:t xml:space="preserve"> </w:t>
            </w:r>
            <w:r w:rsidRPr="00E77D68">
              <w:rPr>
                <w:rFonts w:cstheme="minorHAnsi"/>
                <w:szCs w:val="20"/>
              </w:rPr>
              <w:t>indicators becoming</w:t>
            </w:r>
            <w:r>
              <w:rPr>
                <w:rFonts w:cstheme="minorHAnsi"/>
                <w:szCs w:val="20"/>
              </w:rPr>
              <w:t xml:space="preserve"> </w:t>
            </w:r>
            <w:r w:rsidRPr="00E77D68">
              <w:rPr>
                <w:rFonts w:cstheme="minorHAnsi"/>
                <w:szCs w:val="20"/>
              </w:rPr>
              <w:t>more prominent.</w:t>
            </w:r>
          </w:p>
        </w:tc>
        <w:tc>
          <w:tcPr>
            <w:tcW w:w="2254" w:type="dxa"/>
          </w:tcPr>
          <w:p w14:paraId="7100AA78" w14:textId="4C56E77C" w:rsidR="007B3FBD"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Some teachers</w:t>
            </w:r>
            <w:r>
              <w:rPr>
                <w:rFonts w:cstheme="minorHAnsi"/>
                <w:szCs w:val="20"/>
              </w:rPr>
              <w:t xml:space="preserve"> </w:t>
            </w:r>
            <w:r w:rsidRPr="00E77D68">
              <w:rPr>
                <w:rFonts w:cstheme="minorHAnsi"/>
                <w:szCs w:val="20"/>
              </w:rPr>
              <w:t>highlighted additional</w:t>
            </w:r>
            <w:r>
              <w:rPr>
                <w:rFonts w:cstheme="minorHAnsi"/>
                <w:szCs w:val="20"/>
              </w:rPr>
              <w:t xml:space="preserve"> </w:t>
            </w:r>
            <w:r w:rsidRPr="00E77D68">
              <w:rPr>
                <w:rFonts w:cstheme="minorHAnsi"/>
                <w:szCs w:val="20"/>
              </w:rPr>
              <w:t>workload associated</w:t>
            </w:r>
            <w:r>
              <w:rPr>
                <w:rFonts w:cstheme="minorHAnsi"/>
                <w:szCs w:val="20"/>
              </w:rPr>
              <w:t xml:space="preserve"> </w:t>
            </w:r>
            <w:r w:rsidRPr="00E77D68">
              <w:rPr>
                <w:rFonts w:cstheme="minorHAnsi"/>
                <w:szCs w:val="20"/>
              </w:rPr>
              <w:t>with the new assessment</w:t>
            </w:r>
            <w:r>
              <w:rPr>
                <w:rFonts w:cstheme="minorHAnsi"/>
                <w:szCs w:val="20"/>
              </w:rPr>
              <w:t xml:space="preserve"> </w:t>
            </w:r>
            <w:r w:rsidRPr="00E77D68">
              <w:rPr>
                <w:rFonts w:cstheme="minorHAnsi"/>
                <w:szCs w:val="20"/>
              </w:rPr>
              <w:t>expectations.</w:t>
            </w:r>
          </w:p>
        </w:tc>
      </w:tr>
      <w:tr w:rsidR="00E77D68" w:rsidRPr="00E77D68" w14:paraId="12F6B22B" w14:textId="77777777" w:rsidTr="005E3CB5">
        <w:tc>
          <w:tcPr>
            <w:tcW w:w="2254" w:type="dxa"/>
          </w:tcPr>
          <w:p w14:paraId="0F879867" w14:textId="53E8F980" w:rsidR="00E77D68" w:rsidRPr="00E77D68" w:rsidRDefault="00E77D68" w:rsidP="00E77D68">
            <w:pPr>
              <w:autoSpaceDE w:val="0"/>
              <w:autoSpaceDN w:val="0"/>
              <w:adjustRightInd w:val="0"/>
              <w:spacing w:after="0"/>
              <w:rPr>
                <w:rFonts w:cstheme="minorHAnsi"/>
                <w:color w:val="000000"/>
                <w:szCs w:val="20"/>
              </w:rPr>
            </w:pPr>
            <w:r w:rsidRPr="00E77D68">
              <w:rPr>
                <w:rFonts w:cstheme="minorHAnsi"/>
                <w:color w:val="000000"/>
                <w:szCs w:val="20"/>
              </w:rPr>
              <w:t>COVID-19</w:t>
            </w:r>
          </w:p>
        </w:tc>
        <w:tc>
          <w:tcPr>
            <w:tcW w:w="2254" w:type="dxa"/>
          </w:tcPr>
          <w:p w14:paraId="74884907" w14:textId="32ED7EF6" w:rsidR="00E77D68" w:rsidRPr="00E77D68" w:rsidRDefault="00E77D68" w:rsidP="00E77D68">
            <w:pPr>
              <w:autoSpaceDE w:val="0"/>
              <w:autoSpaceDN w:val="0"/>
              <w:adjustRightInd w:val="0"/>
              <w:spacing w:after="0"/>
              <w:rPr>
                <w:rFonts w:cstheme="minorHAnsi"/>
                <w:szCs w:val="20"/>
              </w:rPr>
            </w:pPr>
            <w:r w:rsidRPr="00E77D68">
              <w:rPr>
                <w:rFonts w:cstheme="minorHAnsi"/>
                <w:szCs w:val="20"/>
              </w:rPr>
              <w:t>Home school packages</w:t>
            </w:r>
            <w:r>
              <w:rPr>
                <w:rFonts w:cstheme="minorHAnsi"/>
                <w:szCs w:val="20"/>
              </w:rPr>
              <w:t xml:space="preserve"> </w:t>
            </w:r>
            <w:r w:rsidRPr="00E77D68">
              <w:rPr>
                <w:rFonts w:cstheme="minorHAnsi"/>
                <w:szCs w:val="20"/>
              </w:rPr>
              <w:t>could not reach all</w:t>
            </w:r>
            <w:r>
              <w:rPr>
                <w:rFonts w:cstheme="minorHAnsi"/>
                <w:szCs w:val="20"/>
              </w:rPr>
              <w:t xml:space="preserve"> </w:t>
            </w:r>
            <w:r w:rsidRPr="00E77D68">
              <w:rPr>
                <w:rFonts w:cstheme="minorHAnsi"/>
                <w:szCs w:val="20"/>
              </w:rPr>
              <w:t>students, and teacher</w:t>
            </w:r>
            <w:r>
              <w:rPr>
                <w:rFonts w:cstheme="minorHAnsi"/>
                <w:szCs w:val="20"/>
              </w:rPr>
              <w:t xml:space="preserve">s </w:t>
            </w:r>
            <w:r w:rsidRPr="00E77D68">
              <w:rPr>
                <w:rFonts w:cstheme="minorHAnsi"/>
                <w:szCs w:val="20"/>
              </w:rPr>
              <w:t>could not provide</w:t>
            </w:r>
            <w:r>
              <w:rPr>
                <w:rFonts w:cstheme="minorHAnsi"/>
                <w:szCs w:val="20"/>
              </w:rPr>
              <w:t xml:space="preserve"> </w:t>
            </w:r>
            <w:r w:rsidRPr="00E77D68">
              <w:rPr>
                <w:rFonts w:cstheme="minorHAnsi"/>
                <w:szCs w:val="20"/>
              </w:rPr>
              <w:t>support during COVID-19</w:t>
            </w:r>
            <w:r>
              <w:rPr>
                <w:rFonts w:cstheme="minorHAnsi"/>
                <w:szCs w:val="20"/>
              </w:rPr>
              <w:t xml:space="preserve"> </w:t>
            </w:r>
            <w:r w:rsidRPr="00E77D68">
              <w:rPr>
                <w:rFonts w:cstheme="minorHAnsi"/>
                <w:szCs w:val="20"/>
              </w:rPr>
              <w:t>disruptions. Many parents</w:t>
            </w:r>
            <w:r>
              <w:rPr>
                <w:rFonts w:cstheme="minorHAnsi"/>
                <w:szCs w:val="20"/>
              </w:rPr>
              <w:t xml:space="preserve"> </w:t>
            </w:r>
            <w:r w:rsidRPr="00E77D68">
              <w:rPr>
                <w:rFonts w:cstheme="minorHAnsi"/>
                <w:szCs w:val="20"/>
              </w:rPr>
              <w:t>could not assist their</w:t>
            </w:r>
            <w:r>
              <w:rPr>
                <w:rFonts w:cstheme="minorHAnsi"/>
                <w:szCs w:val="20"/>
              </w:rPr>
              <w:t xml:space="preserve"> </w:t>
            </w:r>
            <w:r w:rsidRPr="00E77D68">
              <w:rPr>
                <w:rFonts w:cstheme="minorHAnsi"/>
                <w:szCs w:val="20"/>
              </w:rPr>
              <w:t xml:space="preserve">children due to </w:t>
            </w:r>
            <w:proofErr w:type="gramStart"/>
            <w:r w:rsidRPr="00E77D68">
              <w:rPr>
                <w:rFonts w:cstheme="minorHAnsi"/>
                <w:szCs w:val="20"/>
              </w:rPr>
              <w:t>low</w:t>
            </w:r>
            <w:proofErr w:type="gramEnd"/>
          </w:p>
          <w:p w14:paraId="2B668682" w14:textId="77777777" w:rsidR="00E77D68" w:rsidRPr="00E77D68" w:rsidRDefault="00E77D68" w:rsidP="00E77D68">
            <w:pPr>
              <w:autoSpaceDE w:val="0"/>
              <w:autoSpaceDN w:val="0"/>
              <w:adjustRightInd w:val="0"/>
              <w:spacing w:after="0"/>
              <w:rPr>
                <w:rFonts w:cstheme="minorHAnsi"/>
                <w:szCs w:val="20"/>
              </w:rPr>
            </w:pPr>
            <w:r w:rsidRPr="00E77D68">
              <w:rPr>
                <w:rFonts w:cstheme="minorHAnsi"/>
                <w:szCs w:val="20"/>
              </w:rPr>
              <w:t>literacy levels and other</w:t>
            </w:r>
          </w:p>
          <w:p w14:paraId="5FEE57F8" w14:textId="1742F189" w:rsidR="00E77D68"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priorities.</w:t>
            </w:r>
          </w:p>
        </w:tc>
        <w:tc>
          <w:tcPr>
            <w:tcW w:w="2254" w:type="dxa"/>
          </w:tcPr>
          <w:p w14:paraId="55B1B9E8" w14:textId="275816D7" w:rsidR="00E77D68"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COVID-19 disruptions</w:t>
            </w:r>
            <w:r>
              <w:rPr>
                <w:rFonts w:cstheme="minorHAnsi"/>
                <w:szCs w:val="20"/>
              </w:rPr>
              <w:t xml:space="preserve"> </w:t>
            </w:r>
            <w:r w:rsidRPr="00E77D68">
              <w:rPr>
                <w:rFonts w:cstheme="minorHAnsi"/>
                <w:szCs w:val="20"/>
              </w:rPr>
              <w:t>affected teacher and</w:t>
            </w:r>
            <w:r>
              <w:rPr>
                <w:rFonts w:cstheme="minorHAnsi"/>
                <w:szCs w:val="20"/>
              </w:rPr>
              <w:t xml:space="preserve"> </w:t>
            </w:r>
            <w:r w:rsidRPr="00E77D68">
              <w:rPr>
                <w:rFonts w:cstheme="minorHAnsi"/>
                <w:szCs w:val="20"/>
              </w:rPr>
              <w:t>principal participation</w:t>
            </w:r>
            <w:r>
              <w:rPr>
                <w:rFonts w:cstheme="minorHAnsi"/>
                <w:szCs w:val="20"/>
              </w:rPr>
              <w:t xml:space="preserve"> </w:t>
            </w:r>
            <w:r w:rsidRPr="00E77D68">
              <w:rPr>
                <w:rFonts w:cstheme="minorHAnsi"/>
                <w:szCs w:val="20"/>
              </w:rPr>
              <w:t>in training. Years 5</w:t>
            </w:r>
            <w:r>
              <w:rPr>
                <w:rFonts w:cstheme="minorHAnsi"/>
                <w:szCs w:val="20"/>
              </w:rPr>
              <w:t xml:space="preserve"> </w:t>
            </w:r>
            <w:r w:rsidRPr="00E77D68">
              <w:rPr>
                <w:rFonts w:cstheme="minorHAnsi"/>
                <w:szCs w:val="20"/>
              </w:rPr>
              <w:t>and 6 teachers were</w:t>
            </w:r>
            <w:r>
              <w:rPr>
                <w:rFonts w:cstheme="minorHAnsi"/>
                <w:szCs w:val="20"/>
              </w:rPr>
              <w:t xml:space="preserve"> </w:t>
            </w:r>
            <w:r w:rsidRPr="00E77D68">
              <w:rPr>
                <w:rFonts w:cstheme="minorHAnsi"/>
                <w:szCs w:val="20"/>
              </w:rPr>
              <w:t>more affected as the</w:t>
            </w:r>
            <w:r>
              <w:rPr>
                <w:rFonts w:cstheme="minorHAnsi"/>
                <w:szCs w:val="20"/>
              </w:rPr>
              <w:t xml:space="preserve"> </w:t>
            </w:r>
            <w:r w:rsidRPr="00E77D68">
              <w:rPr>
                <w:rFonts w:cstheme="minorHAnsi"/>
                <w:szCs w:val="20"/>
              </w:rPr>
              <w:t>pandemic coincided</w:t>
            </w:r>
            <w:r>
              <w:rPr>
                <w:rFonts w:cstheme="minorHAnsi"/>
                <w:szCs w:val="20"/>
              </w:rPr>
              <w:t xml:space="preserve"> </w:t>
            </w:r>
            <w:r w:rsidRPr="00E77D68">
              <w:rPr>
                <w:rFonts w:cstheme="minorHAnsi"/>
                <w:szCs w:val="20"/>
              </w:rPr>
              <w:t>with this stage of the</w:t>
            </w:r>
            <w:r>
              <w:rPr>
                <w:rFonts w:cstheme="minorHAnsi"/>
                <w:szCs w:val="20"/>
              </w:rPr>
              <w:t xml:space="preserve"> </w:t>
            </w:r>
            <w:r w:rsidRPr="00E77D68">
              <w:rPr>
                <w:rFonts w:cstheme="minorHAnsi"/>
                <w:szCs w:val="20"/>
              </w:rPr>
              <w:t>curriculum rollout.</w:t>
            </w:r>
          </w:p>
        </w:tc>
        <w:tc>
          <w:tcPr>
            <w:tcW w:w="2254" w:type="dxa"/>
          </w:tcPr>
          <w:p w14:paraId="0336F67D" w14:textId="71370D56" w:rsidR="00E77D68" w:rsidRPr="00E77D68" w:rsidRDefault="00E77D68" w:rsidP="00E77D68">
            <w:pPr>
              <w:autoSpaceDE w:val="0"/>
              <w:autoSpaceDN w:val="0"/>
              <w:adjustRightInd w:val="0"/>
              <w:spacing w:after="0"/>
              <w:rPr>
                <w:rFonts w:cstheme="minorHAnsi"/>
                <w:szCs w:val="20"/>
              </w:rPr>
            </w:pPr>
            <w:r w:rsidRPr="00E77D68">
              <w:rPr>
                <w:rFonts w:cstheme="minorHAnsi"/>
                <w:szCs w:val="20"/>
              </w:rPr>
              <w:t>Many teachers and</w:t>
            </w:r>
            <w:r>
              <w:rPr>
                <w:rFonts w:cstheme="minorHAnsi"/>
                <w:szCs w:val="20"/>
              </w:rPr>
              <w:t xml:space="preserve"> </w:t>
            </w:r>
            <w:r w:rsidRPr="00E77D68">
              <w:rPr>
                <w:rFonts w:cstheme="minorHAnsi"/>
                <w:szCs w:val="20"/>
              </w:rPr>
              <w:t>principals noted a decline</w:t>
            </w:r>
            <w:r>
              <w:rPr>
                <w:rFonts w:cstheme="minorHAnsi"/>
                <w:szCs w:val="20"/>
              </w:rPr>
              <w:t xml:space="preserve"> </w:t>
            </w:r>
            <w:r w:rsidRPr="00E77D68">
              <w:rPr>
                <w:rFonts w:cstheme="minorHAnsi"/>
                <w:szCs w:val="20"/>
              </w:rPr>
              <w:t>in student engagement</w:t>
            </w:r>
            <w:r>
              <w:rPr>
                <w:rFonts w:cstheme="minorHAnsi"/>
                <w:szCs w:val="20"/>
              </w:rPr>
              <w:t xml:space="preserve"> </w:t>
            </w:r>
            <w:r w:rsidRPr="00E77D68">
              <w:rPr>
                <w:rFonts w:cstheme="minorHAnsi"/>
                <w:szCs w:val="20"/>
              </w:rPr>
              <w:t>and learning upon return</w:t>
            </w:r>
            <w:r>
              <w:rPr>
                <w:rFonts w:cstheme="minorHAnsi"/>
                <w:szCs w:val="20"/>
              </w:rPr>
              <w:t xml:space="preserve"> </w:t>
            </w:r>
            <w:r w:rsidRPr="00E77D68">
              <w:rPr>
                <w:rFonts w:cstheme="minorHAnsi"/>
                <w:szCs w:val="20"/>
              </w:rPr>
              <w:t>to face-to-face schooling.</w:t>
            </w:r>
          </w:p>
          <w:p w14:paraId="4223641E" w14:textId="052ED892" w:rsidR="00E77D68" w:rsidRPr="00E77D68" w:rsidRDefault="00E77D68" w:rsidP="00E77D68">
            <w:pPr>
              <w:autoSpaceDE w:val="0"/>
              <w:autoSpaceDN w:val="0"/>
              <w:adjustRightInd w:val="0"/>
              <w:spacing w:after="0"/>
              <w:rPr>
                <w:rFonts w:cstheme="minorHAnsi"/>
                <w:szCs w:val="20"/>
              </w:rPr>
            </w:pPr>
            <w:r w:rsidRPr="00E77D68">
              <w:rPr>
                <w:rFonts w:cstheme="minorHAnsi"/>
                <w:szCs w:val="20"/>
              </w:rPr>
              <w:t>This impacted how</w:t>
            </w:r>
            <w:r>
              <w:rPr>
                <w:rFonts w:cstheme="minorHAnsi"/>
                <w:szCs w:val="20"/>
              </w:rPr>
              <w:t xml:space="preserve"> </w:t>
            </w:r>
            <w:r w:rsidRPr="00E77D68">
              <w:rPr>
                <w:rFonts w:cstheme="minorHAnsi"/>
                <w:szCs w:val="20"/>
              </w:rPr>
              <w:t>teachers prepared and</w:t>
            </w:r>
          </w:p>
          <w:p w14:paraId="1E35D9F1" w14:textId="62C49A4E" w:rsidR="00E77D68" w:rsidRPr="00E77D68" w:rsidRDefault="00E77D68" w:rsidP="00E77D68">
            <w:pPr>
              <w:autoSpaceDE w:val="0"/>
              <w:autoSpaceDN w:val="0"/>
              <w:adjustRightInd w:val="0"/>
              <w:spacing w:after="0"/>
              <w:rPr>
                <w:rFonts w:cstheme="minorHAnsi"/>
                <w:color w:val="000000"/>
                <w:szCs w:val="20"/>
              </w:rPr>
            </w:pPr>
            <w:r w:rsidRPr="00E77D68">
              <w:rPr>
                <w:rFonts w:cstheme="minorHAnsi"/>
                <w:szCs w:val="20"/>
              </w:rPr>
              <w:t>delivered lessons.</w:t>
            </w:r>
          </w:p>
        </w:tc>
      </w:tr>
    </w:tbl>
    <w:p w14:paraId="1510A3FC" w14:textId="013C6712" w:rsidR="006876B8" w:rsidRDefault="006876B8" w:rsidP="007B3FBD">
      <w:pPr>
        <w:pStyle w:val="Heading2"/>
      </w:pPr>
      <w:r>
        <w:lastRenderedPageBreak/>
        <w:t xml:space="preserve">Curriculum </w:t>
      </w:r>
      <w:r w:rsidR="005E3CB5">
        <w:t>i</w:t>
      </w:r>
      <w:r>
        <w:t>mplementation</w:t>
      </w:r>
    </w:p>
    <w:p w14:paraId="176105DD" w14:textId="3D09D6F1" w:rsidR="005E3CB5" w:rsidRDefault="005E3CB5" w:rsidP="005E3CB5">
      <w:pPr>
        <w:autoSpaceDE w:val="0"/>
        <w:autoSpaceDN w:val="0"/>
        <w:adjustRightInd w:val="0"/>
        <w:spacing w:after="0"/>
        <w:rPr>
          <w:rFonts w:ascii="OpenSans-Bold" w:hAnsi="OpenSans-Bold" w:cs="OpenSans-Bold"/>
          <w:b/>
          <w:bCs/>
          <w:color w:val="000000"/>
          <w:szCs w:val="20"/>
        </w:rPr>
      </w:pPr>
      <w:r>
        <w:rPr>
          <w:rFonts w:ascii="OpenSans-Bold" w:hAnsi="OpenSans-Bold" w:cs="OpenSans-Bold"/>
          <w:b/>
          <w:bCs/>
          <w:color w:val="000000"/>
          <w:szCs w:val="20"/>
        </w:rPr>
        <w:t>VESP support for teachers and principals through training and resources have contributed to implementation of the new curriculum.</w:t>
      </w:r>
    </w:p>
    <w:p w14:paraId="1BBC3E31" w14:textId="77777777" w:rsidR="005E3CB5" w:rsidRDefault="005E3CB5" w:rsidP="005E3CB5">
      <w:pPr>
        <w:autoSpaceDE w:val="0"/>
        <w:autoSpaceDN w:val="0"/>
        <w:adjustRightInd w:val="0"/>
        <w:spacing w:after="0"/>
        <w:rPr>
          <w:rFonts w:ascii="OpenSans" w:hAnsi="OpenSans" w:cs="OpenSans"/>
          <w:color w:val="000000"/>
          <w:szCs w:val="20"/>
        </w:rPr>
      </w:pPr>
    </w:p>
    <w:p w14:paraId="244DBC63" w14:textId="2FAD3A3D" w:rsidR="005E3CB5" w:rsidRDefault="005E3CB5" w:rsidP="005E3CB5">
      <w:pPr>
        <w:autoSpaceDE w:val="0"/>
        <w:autoSpaceDN w:val="0"/>
        <w:adjustRightInd w:val="0"/>
        <w:spacing w:after="0"/>
        <w:rPr>
          <w:rFonts w:ascii="OpenSans" w:hAnsi="OpenSans" w:cs="OpenSans"/>
          <w:color w:val="000000"/>
          <w:szCs w:val="20"/>
        </w:rPr>
      </w:pPr>
      <w:r>
        <w:rPr>
          <w:rFonts w:ascii="OpenSans" w:hAnsi="OpenSans" w:cs="OpenSans"/>
          <w:color w:val="000000"/>
          <w:szCs w:val="20"/>
        </w:rPr>
        <w:t xml:space="preserve">However, ongoing support and feedback is critical for teachers to build on and consolidate their knowledge and practice. Principals and teachers value peer support in planning and discussing pedagogies at the school level, and this has become even more important given the gap in provincial support structures. </w:t>
      </w:r>
    </w:p>
    <w:p w14:paraId="6DB6A0E9" w14:textId="77777777" w:rsidR="005E3CB5" w:rsidRDefault="005E3CB5" w:rsidP="005E3CB5">
      <w:pPr>
        <w:autoSpaceDE w:val="0"/>
        <w:autoSpaceDN w:val="0"/>
        <w:adjustRightInd w:val="0"/>
        <w:spacing w:after="0"/>
        <w:rPr>
          <w:rFonts w:ascii="OpenSans" w:hAnsi="OpenSans" w:cs="OpenSans"/>
          <w:color w:val="000000"/>
          <w:szCs w:val="20"/>
        </w:rPr>
      </w:pPr>
    </w:p>
    <w:p w14:paraId="48A1327A" w14:textId="46D0DDDC" w:rsidR="005E3CB5" w:rsidRPr="005E3CB5" w:rsidRDefault="005E3CB5" w:rsidP="005E3CB5">
      <w:pPr>
        <w:autoSpaceDE w:val="0"/>
        <w:autoSpaceDN w:val="0"/>
        <w:adjustRightInd w:val="0"/>
        <w:spacing w:after="0"/>
        <w:rPr>
          <w:rFonts w:ascii="OpenSans-Semibold" w:hAnsi="OpenSans-Semibold" w:cs="OpenSans-Semibold"/>
          <w:szCs w:val="20"/>
        </w:rPr>
      </w:pPr>
      <w:r w:rsidRPr="005E3CB5">
        <w:rPr>
          <w:rFonts w:ascii="OpenSans-Semibold" w:hAnsi="OpenSans-Semibold" w:cs="OpenSans-Semibold"/>
          <w:szCs w:val="20"/>
        </w:rPr>
        <w:t xml:space="preserve">‘We work together on planning for the classrooms. We have double streams so we have teachers coming together to plan out how we will go about it…So talk about identifying our slow learners and how we can help them better… I’ve seen a lot of change here…’ – </w:t>
      </w:r>
      <w:proofErr w:type="gramStart"/>
      <w:r w:rsidRPr="005E3CB5">
        <w:rPr>
          <w:rFonts w:ascii="OpenSans-Semibold" w:hAnsi="OpenSans-Semibold" w:cs="OpenSans-Semibold"/>
          <w:szCs w:val="20"/>
        </w:rPr>
        <w:t>Principal</w:t>
      </w:r>
      <w:proofErr w:type="gramEnd"/>
    </w:p>
    <w:p w14:paraId="5D4BFA5E" w14:textId="77777777" w:rsidR="005E3CB5" w:rsidRDefault="005E3CB5" w:rsidP="005E3CB5">
      <w:pPr>
        <w:autoSpaceDE w:val="0"/>
        <w:autoSpaceDN w:val="0"/>
        <w:adjustRightInd w:val="0"/>
        <w:spacing w:after="0"/>
        <w:rPr>
          <w:rFonts w:ascii="OpenSans-Semibold" w:hAnsi="OpenSans-Semibold" w:cs="OpenSans-Semibold"/>
          <w:color w:val="00B290"/>
          <w:szCs w:val="20"/>
        </w:rPr>
      </w:pPr>
    </w:p>
    <w:p w14:paraId="6A27FB3B" w14:textId="7A0984D8" w:rsidR="005E3CB5" w:rsidRDefault="005E3CB5" w:rsidP="005E3CB5">
      <w:pPr>
        <w:autoSpaceDE w:val="0"/>
        <w:autoSpaceDN w:val="0"/>
        <w:adjustRightInd w:val="0"/>
        <w:spacing w:after="0"/>
        <w:rPr>
          <w:rFonts w:ascii="OpenSans" w:hAnsi="OpenSans" w:cs="OpenSans"/>
          <w:color w:val="000000"/>
          <w:szCs w:val="20"/>
        </w:rPr>
      </w:pPr>
      <w:r>
        <w:rPr>
          <w:rFonts w:ascii="OpenSans" w:hAnsi="OpenSans" w:cs="OpenSans"/>
          <w:color w:val="000000"/>
          <w:szCs w:val="20"/>
        </w:rPr>
        <w:t>Capacity and gaps in support from provincial officers to schools presents a risk to long-term uptake of new curriculum content and pedagogies.</w:t>
      </w:r>
    </w:p>
    <w:p w14:paraId="06A86E85" w14:textId="77777777" w:rsidR="005E3CB5" w:rsidRDefault="005E3CB5" w:rsidP="005E3CB5">
      <w:pPr>
        <w:autoSpaceDE w:val="0"/>
        <w:autoSpaceDN w:val="0"/>
        <w:adjustRightInd w:val="0"/>
        <w:spacing w:after="0"/>
        <w:rPr>
          <w:rFonts w:ascii="OpenSans" w:hAnsi="OpenSans" w:cs="OpenSans"/>
          <w:color w:val="000000"/>
          <w:szCs w:val="20"/>
        </w:rPr>
      </w:pPr>
    </w:p>
    <w:p w14:paraId="4E05A2B0" w14:textId="726BC368" w:rsidR="005E3CB5" w:rsidRPr="005E3CB5" w:rsidRDefault="005E3CB5" w:rsidP="005E3CB5">
      <w:pPr>
        <w:autoSpaceDE w:val="0"/>
        <w:autoSpaceDN w:val="0"/>
        <w:adjustRightInd w:val="0"/>
        <w:spacing w:after="0"/>
        <w:rPr>
          <w:rFonts w:ascii="OpenSans-Semibold" w:hAnsi="OpenSans-Semibold" w:cs="OpenSans-Semibold"/>
          <w:szCs w:val="20"/>
        </w:rPr>
      </w:pPr>
      <w:r w:rsidRPr="005E3CB5">
        <w:rPr>
          <w:rFonts w:ascii="OpenSans-Semibold" w:hAnsi="OpenSans-Semibold" w:cs="OpenSans-Semibold"/>
          <w:szCs w:val="20"/>
        </w:rPr>
        <w:t>‘To expect teachers to do stuff without a management structure is asking a lot.’ – National interviewee</w:t>
      </w:r>
    </w:p>
    <w:p w14:paraId="15F52955" w14:textId="77777777" w:rsidR="005E3CB5" w:rsidRDefault="005E3CB5" w:rsidP="005E3CB5">
      <w:pPr>
        <w:autoSpaceDE w:val="0"/>
        <w:autoSpaceDN w:val="0"/>
        <w:adjustRightInd w:val="0"/>
        <w:spacing w:after="0"/>
        <w:rPr>
          <w:rFonts w:ascii="OpenSans-Semibold" w:hAnsi="OpenSans-Semibold" w:cs="OpenSans-Semibold"/>
          <w:color w:val="00B290"/>
          <w:szCs w:val="20"/>
        </w:rPr>
      </w:pPr>
    </w:p>
    <w:p w14:paraId="0CC55546" w14:textId="3AF4CE39" w:rsidR="005E3CB5" w:rsidRDefault="005E3CB5" w:rsidP="005E3CB5">
      <w:pPr>
        <w:autoSpaceDE w:val="0"/>
        <w:autoSpaceDN w:val="0"/>
        <w:adjustRightInd w:val="0"/>
        <w:spacing w:after="0"/>
        <w:rPr>
          <w:rFonts w:ascii="OpenSans" w:hAnsi="OpenSans" w:cs="OpenSans"/>
          <w:color w:val="000000"/>
          <w:szCs w:val="20"/>
        </w:rPr>
      </w:pPr>
      <w:r>
        <w:rPr>
          <w:rFonts w:ascii="OpenSans" w:hAnsi="OpenSans" w:cs="OpenSans"/>
          <w:color w:val="000000"/>
          <w:szCs w:val="20"/>
        </w:rPr>
        <w:t>How the language policy is understood and implemented in classrooms is varied across school communities. While some respondents placed high value on access to teachers’ guides and curriculum resources for lesson planning and classroom teaching, instances of limited access were also noted. Questionnaire data also indicate a decline in student and teacher textbook access from 2021.</w:t>
      </w:r>
    </w:p>
    <w:p w14:paraId="069F140B" w14:textId="77777777" w:rsidR="005E3CB5" w:rsidRDefault="005E3CB5" w:rsidP="005E3CB5">
      <w:pPr>
        <w:autoSpaceDE w:val="0"/>
        <w:autoSpaceDN w:val="0"/>
        <w:adjustRightInd w:val="0"/>
        <w:spacing w:after="0"/>
        <w:rPr>
          <w:rFonts w:ascii="OpenSans" w:hAnsi="OpenSans" w:cs="OpenSans"/>
          <w:color w:val="000000"/>
          <w:szCs w:val="20"/>
        </w:rPr>
      </w:pPr>
    </w:p>
    <w:p w14:paraId="29ACB8EC" w14:textId="623F0515" w:rsidR="002872E0" w:rsidRDefault="002872E0">
      <w:pPr>
        <w:spacing w:after="160" w:line="259" w:lineRule="auto"/>
        <w:rPr>
          <w:rFonts w:ascii="OpenSans" w:hAnsi="OpenSans" w:cs="OpenSans"/>
          <w:color w:val="000000"/>
          <w:szCs w:val="20"/>
        </w:rPr>
      </w:pPr>
      <w:r>
        <w:rPr>
          <w:rFonts w:ascii="OpenSans" w:hAnsi="OpenSans" w:cs="OpenSans"/>
          <w:color w:val="000000"/>
          <w:szCs w:val="20"/>
        </w:rPr>
        <w:br w:type="page"/>
      </w:r>
    </w:p>
    <w:p w14:paraId="0DB1881B" w14:textId="45DECDCB" w:rsidR="002872E0" w:rsidRDefault="002872E0" w:rsidP="002872E0">
      <w:pPr>
        <w:pStyle w:val="Heading3"/>
      </w:pPr>
      <w:r>
        <w:lastRenderedPageBreak/>
        <w:t>Key findings</w:t>
      </w:r>
    </w:p>
    <w:p w14:paraId="5153C3E0" w14:textId="77777777" w:rsidR="002872E0" w:rsidRDefault="002872E0" w:rsidP="005E3CB5">
      <w:pPr>
        <w:autoSpaceDE w:val="0"/>
        <w:autoSpaceDN w:val="0"/>
        <w:adjustRightInd w:val="0"/>
        <w:spacing w:after="0"/>
        <w:rPr>
          <w:rFonts w:ascii="OpenSans" w:hAnsi="OpenSans" w:cs="OpenSans"/>
          <w:color w:val="000000"/>
          <w:szCs w:val="20"/>
        </w:rPr>
      </w:pPr>
    </w:p>
    <w:tbl>
      <w:tblPr>
        <w:tblStyle w:val="TableGrid"/>
        <w:tblW w:w="0" w:type="auto"/>
        <w:tblLook w:val="04A0" w:firstRow="1" w:lastRow="0" w:firstColumn="1" w:lastColumn="0" w:noHBand="0" w:noVBand="1"/>
      </w:tblPr>
      <w:tblGrid>
        <w:gridCol w:w="2254"/>
        <w:gridCol w:w="2254"/>
        <w:gridCol w:w="2254"/>
        <w:gridCol w:w="2254"/>
      </w:tblGrid>
      <w:tr w:rsidR="005E3CB5" w14:paraId="1CE12903" w14:textId="77777777" w:rsidTr="002872E0">
        <w:tc>
          <w:tcPr>
            <w:tcW w:w="2254" w:type="dxa"/>
          </w:tcPr>
          <w:p w14:paraId="6BA505FC" w14:textId="44AA5867" w:rsidR="005E3CB5" w:rsidRPr="002872E0" w:rsidRDefault="005E3CB5" w:rsidP="005E3CB5">
            <w:pPr>
              <w:autoSpaceDE w:val="0"/>
              <w:autoSpaceDN w:val="0"/>
              <w:adjustRightInd w:val="0"/>
              <w:spacing w:after="0"/>
              <w:jc w:val="center"/>
              <w:rPr>
                <w:rFonts w:cstheme="minorHAnsi"/>
                <w:b/>
                <w:bCs/>
                <w:color w:val="000000"/>
                <w:szCs w:val="20"/>
              </w:rPr>
            </w:pPr>
            <w:r w:rsidRPr="002872E0">
              <w:rPr>
                <w:rFonts w:cstheme="minorHAnsi"/>
                <w:b/>
                <w:bCs/>
                <w:color w:val="000000"/>
                <w:szCs w:val="20"/>
              </w:rPr>
              <w:t>Key area</w:t>
            </w:r>
          </w:p>
        </w:tc>
        <w:tc>
          <w:tcPr>
            <w:tcW w:w="2254" w:type="dxa"/>
          </w:tcPr>
          <w:p w14:paraId="34E390EE" w14:textId="4273FFE2" w:rsidR="005E3CB5" w:rsidRPr="002872E0" w:rsidRDefault="005E3CB5" w:rsidP="005E3CB5">
            <w:pPr>
              <w:autoSpaceDE w:val="0"/>
              <w:autoSpaceDN w:val="0"/>
              <w:adjustRightInd w:val="0"/>
              <w:spacing w:after="0"/>
              <w:jc w:val="center"/>
              <w:rPr>
                <w:rFonts w:cstheme="minorHAnsi"/>
                <w:b/>
                <w:bCs/>
                <w:color w:val="000000"/>
                <w:szCs w:val="20"/>
              </w:rPr>
            </w:pPr>
            <w:r w:rsidRPr="002872E0">
              <w:rPr>
                <w:rFonts w:cstheme="minorHAnsi"/>
                <w:b/>
                <w:bCs/>
                <w:color w:val="000000"/>
                <w:szCs w:val="20"/>
              </w:rPr>
              <w:t>Finding 1</w:t>
            </w:r>
          </w:p>
        </w:tc>
        <w:tc>
          <w:tcPr>
            <w:tcW w:w="2254" w:type="dxa"/>
          </w:tcPr>
          <w:p w14:paraId="193BC205" w14:textId="57E260D5" w:rsidR="005E3CB5" w:rsidRPr="002872E0" w:rsidRDefault="005E3CB5" w:rsidP="005E3CB5">
            <w:pPr>
              <w:autoSpaceDE w:val="0"/>
              <w:autoSpaceDN w:val="0"/>
              <w:adjustRightInd w:val="0"/>
              <w:spacing w:after="0"/>
              <w:jc w:val="center"/>
              <w:rPr>
                <w:rFonts w:cstheme="minorHAnsi"/>
                <w:b/>
                <w:bCs/>
                <w:color w:val="000000"/>
                <w:szCs w:val="20"/>
              </w:rPr>
            </w:pPr>
            <w:r w:rsidRPr="002872E0">
              <w:rPr>
                <w:rFonts w:cstheme="minorHAnsi"/>
                <w:b/>
                <w:bCs/>
                <w:color w:val="000000"/>
                <w:szCs w:val="20"/>
              </w:rPr>
              <w:t>Finding 2</w:t>
            </w:r>
          </w:p>
        </w:tc>
        <w:tc>
          <w:tcPr>
            <w:tcW w:w="2254" w:type="dxa"/>
          </w:tcPr>
          <w:p w14:paraId="248EFF34" w14:textId="50F3E96A" w:rsidR="005E3CB5" w:rsidRPr="002872E0" w:rsidRDefault="005E3CB5" w:rsidP="005E3CB5">
            <w:pPr>
              <w:autoSpaceDE w:val="0"/>
              <w:autoSpaceDN w:val="0"/>
              <w:adjustRightInd w:val="0"/>
              <w:spacing w:after="0"/>
              <w:jc w:val="center"/>
              <w:rPr>
                <w:rFonts w:cstheme="minorHAnsi"/>
                <w:b/>
                <w:bCs/>
                <w:color w:val="000000"/>
                <w:szCs w:val="20"/>
              </w:rPr>
            </w:pPr>
            <w:r w:rsidRPr="002872E0">
              <w:rPr>
                <w:rFonts w:cstheme="minorHAnsi"/>
                <w:b/>
                <w:bCs/>
                <w:color w:val="000000"/>
                <w:szCs w:val="20"/>
              </w:rPr>
              <w:t>Finding 3</w:t>
            </w:r>
          </w:p>
        </w:tc>
      </w:tr>
      <w:tr w:rsidR="005E3CB5" w14:paraId="52EB897C" w14:textId="77777777" w:rsidTr="002872E0">
        <w:tc>
          <w:tcPr>
            <w:tcW w:w="2254" w:type="dxa"/>
          </w:tcPr>
          <w:p w14:paraId="04EF17A2" w14:textId="5E03DA4F" w:rsidR="005E3CB5" w:rsidRPr="002872E0" w:rsidRDefault="005E3CB5" w:rsidP="005E3CB5">
            <w:pPr>
              <w:autoSpaceDE w:val="0"/>
              <w:autoSpaceDN w:val="0"/>
              <w:adjustRightInd w:val="0"/>
              <w:spacing w:after="0"/>
              <w:rPr>
                <w:rFonts w:cstheme="minorHAnsi"/>
                <w:color w:val="000000"/>
                <w:szCs w:val="20"/>
              </w:rPr>
            </w:pPr>
            <w:r w:rsidRPr="002872E0">
              <w:rPr>
                <w:rFonts w:cstheme="minorHAnsi"/>
                <w:color w:val="000000"/>
                <w:szCs w:val="20"/>
              </w:rPr>
              <w:t>Curriculum resources and materials</w:t>
            </w:r>
          </w:p>
        </w:tc>
        <w:tc>
          <w:tcPr>
            <w:tcW w:w="2254" w:type="dxa"/>
          </w:tcPr>
          <w:p w14:paraId="599B2B12" w14:textId="722ABD44" w:rsidR="005E3CB5" w:rsidRPr="002872E0" w:rsidRDefault="005E3CB5" w:rsidP="005E3CB5">
            <w:pPr>
              <w:autoSpaceDE w:val="0"/>
              <w:autoSpaceDN w:val="0"/>
              <w:adjustRightInd w:val="0"/>
              <w:spacing w:after="0"/>
              <w:rPr>
                <w:rFonts w:cstheme="minorHAnsi"/>
                <w:szCs w:val="20"/>
              </w:rPr>
            </w:pPr>
            <w:r w:rsidRPr="002872E0">
              <w:rPr>
                <w:rFonts w:cstheme="minorHAnsi"/>
                <w:szCs w:val="20"/>
              </w:rPr>
              <w:t>Teachers’ guides and</w:t>
            </w:r>
            <w:r w:rsidR="002872E0">
              <w:rPr>
                <w:rFonts w:cstheme="minorHAnsi"/>
                <w:szCs w:val="20"/>
              </w:rPr>
              <w:t xml:space="preserve"> </w:t>
            </w:r>
            <w:r w:rsidRPr="002872E0">
              <w:rPr>
                <w:rFonts w:cstheme="minorHAnsi"/>
                <w:szCs w:val="20"/>
              </w:rPr>
              <w:t>curriculum resources</w:t>
            </w:r>
            <w:r w:rsidR="002872E0">
              <w:rPr>
                <w:rFonts w:cstheme="minorHAnsi"/>
                <w:szCs w:val="20"/>
              </w:rPr>
              <w:t xml:space="preserve"> </w:t>
            </w:r>
            <w:r w:rsidRPr="002872E0">
              <w:rPr>
                <w:rFonts w:cstheme="minorHAnsi"/>
                <w:szCs w:val="20"/>
              </w:rPr>
              <w:t>provided support for</w:t>
            </w:r>
          </w:p>
          <w:p w14:paraId="636A5686" w14:textId="5476FC32" w:rsidR="005E3CB5" w:rsidRPr="002872E0" w:rsidRDefault="005E3CB5" w:rsidP="002872E0">
            <w:pPr>
              <w:autoSpaceDE w:val="0"/>
              <w:autoSpaceDN w:val="0"/>
              <w:adjustRightInd w:val="0"/>
              <w:spacing w:after="0"/>
              <w:rPr>
                <w:rFonts w:cstheme="minorHAnsi"/>
                <w:color w:val="000000"/>
                <w:szCs w:val="20"/>
              </w:rPr>
            </w:pPr>
            <w:r w:rsidRPr="002872E0">
              <w:rPr>
                <w:rFonts w:cstheme="minorHAnsi"/>
                <w:szCs w:val="20"/>
              </w:rPr>
              <w:t>lesson planning and</w:t>
            </w:r>
            <w:r w:rsidR="002872E0">
              <w:rPr>
                <w:rFonts w:cstheme="minorHAnsi"/>
                <w:szCs w:val="20"/>
              </w:rPr>
              <w:t xml:space="preserve"> </w:t>
            </w:r>
            <w:r w:rsidRPr="002872E0">
              <w:rPr>
                <w:rFonts w:cstheme="minorHAnsi"/>
                <w:szCs w:val="20"/>
              </w:rPr>
              <w:t>classroom teaching.</w:t>
            </w:r>
            <w:r w:rsidR="002872E0">
              <w:rPr>
                <w:rFonts w:cstheme="minorHAnsi"/>
                <w:szCs w:val="20"/>
              </w:rPr>
              <w:t xml:space="preserve"> </w:t>
            </w:r>
          </w:p>
        </w:tc>
        <w:tc>
          <w:tcPr>
            <w:tcW w:w="2254" w:type="dxa"/>
          </w:tcPr>
          <w:p w14:paraId="3A8ADED8" w14:textId="70D5BE4F" w:rsidR="005E3CB5" w:rsidRPr="002872E0" w:rsidRDefault="005E3CB5" w:rsidP="005E3CB5">
            <w:pPr>
              <w:autoSpaceDE w:val="0"/>
              <w:autoSpaceDN w:val="0"/>
              <w:adjustRightInd w:val="0"/>
              <w:spacing w:after="0"/>
              <w:rPr>
                <w:rFonts w:cstheme="minorHAnsi"/>
                <w:szCs w:val="20"/>
              </w:rPr>
            </w:pPr>
            <w:r w:rsidRPr="002872E0">
              <w:rPr>
                <w:rFonts w:cstheme="minorHAnsi"/>
                <w:szCs w:val="20"/>
              </w:rPr>
              <w:t>Trend data from</w:t>
            </w:r>
            <w:r w:rsidR="002872E0">
              <w:rPr>
                <w:rFonts w:cstheme="minorHAnsi"/>
                <w:szCs w:val="20"/>
              </w:rPr>
              <w:t xml:space="preserve"> </w:t>
            </w:r>
            <w:r w:rsidRPr="002872E0">
              <w:rPr>
                <w:rFonts w:cstheme="minorHAnsi"/>
                <w:szCs w:val="20"/>
              </w:rPr>
              <w:t>the PILNA teacher</w:t>
            </w:r>
            <w:r w:rsidR="002872E0">
              <w:rPr>
                <w:rFonts w:cstheme="minorHAnsi"/>
                <w:szCs w:val="20"/>
              </w:rPr>
              <w:t xml:space="preserve"> </w:t>
            </w:r>
            <w:r w:rsidRPr="002872E0">
              <w:rPr>
                <w:rFonts w:cstheme="minorHAnsi"/>
                <w:szCs w:val="20"/>
              </w:rPr>
              <w:t>questionnaires indicated</w:t>
            </w:r>
            <w:r w:rsidR="002872E0">
              <w:rPr>
                <w:rFonts w:cstheme="minorHAnsi"/>
                <w:szCs w:val="20"/>
              </w:rPr>
              <w:t xml:space="preserve"> </w:t>
            </w:r>
            <w:r w:rsidRPr="002872E0">
              <w:rPr>
                <w:rFonts w:cstheme="minorHAnsi"/>
                <w:szCs w:val="20"/>
              </w:rPr>
              <w:t xml:space="preserve">an overall </w:t>
            </w:r>
            <w:proofErr w:type="gramStart"/>
            <w:r w:rsidRPr="002872E0">
              <w:rPr>
                <w:rFonts w:cstheme="minorHAnsi"/>
                <w:szCs w:val="20"/>
              </w:rPr>
              <w:t>decline</w:t>
            </w:r>
            <w:proofErr w:type="gramEnd"/>
            <w:r w:rsidR="002872E0">
              <w:rPr>
                <w:rFonts w:cstheme="minorHAnsi"/>
                <w:szCs w:val="20"/>
              </w:rPr>
              <w:t xml:space="preserve">  </w:t>
            </w:r>
          </w:p>
          <w:p w14:paraId="7C93E32D" w14:textId="77777777" w:rsidR="005E3CB5" w:rsidRPr="002872E0" w:rsidRDefault="005E3CB5" w:rsidP="005E3CB5">
            <w:pPr>
              <w:autoSpaceDE w:val="0"/>
              <w:autoSpaceDN w:val="0"/>
              <w:adjustRightInd w:val="0"/>
              <w:spacing w:after="0"/>
              <w:rPr>
                <w:rFonts w:cstheme="minorHAnsi"/>
                <w:szCs w:val="20"/>
              </w:rPr>
            </w:pPr>
            <w:r w:rsidRPr="002872E0">
              <w:rPr>
                <w:rFonts w:cstheme="minorHAnsi"/>
                <w:szCs w:val="20"/>
              </w:rPr>
              <w:t>in student access</w:t>
            </w:r>
          </w:p>
          <w:p w14:paraId="0186471F" w14:textId="4A8FD5F9" w:rsidR="005E3CB5" w:rsidRPr="002872E0" w:rsidRDefault="005E3CB5" w:rsidP="002872E0">
            <w:pPr>
              <w:autoSpaceDE w:val="0"/>
              <w:autoSpaceDN w:val="0"/>
              <w:adjustRightInd w:val="0"/>
              <w:spacing w:after="0"/>
              <w:rPr>
                <w:rFonts w:cstheme="minorHAnsi"/>
                <w:color w:val="000000"/>
                <w:szCs w:val="20"/>
              </w:rPr>
            </w:pPr>
            <w:r w:rsidRPr="002872E0">
              <w:rPr>
                <w:rFonts w:cstheme="minorHAnsi"/>
                <w:szCs w:val="20"/>
              </w:rPr>
              <w:t>to textbooks. This is</w:t>
            </w:r>
            <w:r w:rsidR="002872E0">
              <w:rPr>
                <w:rFonts w:cstheme="minorHAnsi"/>
                <w:szCs w:val="20"/>
              </w:rPr>
              <w:t xml:space="preserve"> </w:t>
            </w:r>
            <w:r w:rsidRPr="002872E0">
              <w:rPr>
                <w:rFonts w:cstheme="minorHAnsi"/>
                <w:szCs w:val="20"/>
              </w:rPr>
              <w:t>associated with student</w:t>
            </w:r>
            <w:r w:rsidR="002872E0">
              <w:rPr>
                <w:rFonts w:cstheme="minorHAnsi"/>
                <w:szCs w:val="20"/>
              </w:rPr>
              <w:t xml:space="preserve"> </w:t>
            </w:r>
            <w:r w:rsidRPr="002872E0">
              <w:rPr>
                <w:rFonts w:cstheme="minorHAnsi"/>
                <w:szCs w:val="20"/>
              </w:rPr>
              <w:t>achiev</w:t>
            </w:r>
            <w:r w:rsidR="002872E0" w:rsidRPr="002872E0">
              <w:rPr>
                <w:rFonts w:cstheme="minorHAnsi"/>
                <w:szCs w:val="20"/>
              </w:rPr>
              <w:t>ement levels in PILNA.</w:t>
            </w:r>
          </w:p>
        </w:tc>
        <w:tc>
          <w:tcPr>
            <w:tcW w:w="2254" w:type="dxa"/>
          </w:tcPr>
          <w:p w14:paraId="2FC5FD03" w14:textId="3C722D65" w:rsidR="005E3CB5" w:rsidRPr="002872E0" w:rsidRDefault="005E3CB5" w:rsidP="005E3CB5">
            <w:pPr>
              <w:autoSpaceDE w:val="0"/>
              <w:autoSpaceDN w:val="0"/>
              <w:adjustRightInd w:val="0"/>
              <w:spacing w:after="0"/>
              <w:rPr>
                <w:rFonts w:cstheme="minorHAnsi"/>
                <w:szCs w:val="20"/>
              </w:rPr>
            </w:pPr>
            <w:r w:rsidRPr="002872E0">
              <w:rPr>
                <w:rFonts w:cstheme="minorHAnsi"/>
                <w:szCs w:val="20"/>
              </w:rPr>
              <w:t>Teachers reported a lack</w:t>
            </w:r>
            <w:r w:rsidR="002872E0">
              <w:rPr>
                <w:rFonts w:cstheme="minorHAnsi"/>
                <w:szCs w:val="20"/>
              </w:rPr>
              <w:t xml:space="preserve"> </w:t>
            </w:r>
            <w:r w:rsidRPr="002872E0">
              <w:rPr>
                <w:rFonts w:cstheme="minorHAnsi"/>
                <w:szCs w:val="20"/>
              </w:rPr>
              <w:t>of access to curriculum</w:t>
            </w:r>
            <w:r w:rsidR="002872E0">
              <w:rPr>
                <w:rFonts w:cstheme="minorHAnsi"/>
                <w:szCs w:val="20"/>
              </w:rPr>
              <w:t xml:space="preserve"> </w:t>
            </w:r>
            <w:r w:rsidRPr="002872E0">
              <w:rPr>
                <w:rFonts w:cstheme="minorHAnsi"/>
                <w:szCs w:val="20"/>
              </w:rPr>
              <w:t xml:space="preserve">resources and </w:t>
            </w:r>
            <w:proofErr w:type="gramStart"/>
            <w:r w:rsidR="002872E0">
              <w:rPr>
                <w:rFonts w:cstheme="minorHAnsi"/>
                <w:szCs w:val="20"/>
              </w:rPr>
              <w:t>resourc</w:t>
            </w:r>
            <w:r w:rsidRPr="002872E0">
              <w:rPr>
                <w:rFonts w:cstheme="minorHAnsi"/>
                <w:szCs w:val="20"/>
              </w:rPr>
              <w:t>e</w:t>
            </w:r>
            <w:proofErr w:type="gramEnd"/>
          </w:p>
          <w:p w14:paraId="17632E15" w14:textId="0936A6E4" w:rsidR="005E3CB5" w:rsidRPr="002872E0" w:rsidRDefault="005E3CB5" w:rsidP="002872E0">
            <w:pPr>
              <w:autoSpaceDE w:val="0"/>
              <w:autoSpaceDN w:val="0"/>
              <w:adjustRightInd w:val="0"/>
              <w:spacing w:after="0"/>
              <w:rPr>
                <w:rFonts w:cstheme="minorHAnsi"/>
                <w:color w:val="000000"/>
                <w:szCs w:val="20"/>
              </w:rPr>
            </w:pPr>
            <w:r w:rsidRPr="002872E0">
              <w:rPr>
                <w:rFonts w:cstheme="minorHAnsi"/>
                <w:szCs w:val="20"/>
              </w:rPr>
              <w:t>gaps, which added to</w:t>
            </w:r>
            <w:r w:rsidR="002872E0">
              <w:rPr>
                <w:rFonts w:cstheme="minorHAnsi"/>
                <w:szCs w:val="20"/>
              </w:rPr>
              <w:t xml:space="preserve"> </w:t>
            </w:r>
            <w:r w:rsidRPr="002872E0">
              <w:rPr>
                <w:rFonts w:cstheme="minorHAnsi"/>
                <w:szCs w:val="20"/>
              </w:rPr>
              <w:t>teacher workload.</w:t>
            </w:r>
          </w:p>
        </w:tc>
      </w:tr>
      <w:tr w:rsidR="005E3CB5" w14:paraId="4302F643" w14:textId="77777777" w:rsidTr="002872E0">
        <w:tc>
          <w:tcPr>
            <w:tcW w:w="2254" w:type="dxa"/>
          </w:tcPr>
          <w:p w14:paraId="310645AF" w14:textId="23512CF9" w:rsidR="005E3CB5" w:rsidRPr="002872E0" w:rsidRDefault="005E3CB5" w:rsidP="005E3CB5">
            <w:pPr>
              <w:autoSpaceDE w:val="0"/>
              <w:autoSpaceDN w:val="0"/>
              <w:adjustRightInd w:val="0"/>
              <w:spacing w:after="0"/>
              <w:rPr>
                <w:rFonts w:cstheme="minorHAnsi"/>
                <w:color w:val="000000"/>
                <w:szCs w:val="20"/>
              </w:rPr>
            </w:pPr>
            <w:r w:rsidRPr="002872E0">
              <w:rPr>
                <w:rFonts w:cstheme="minorHAnsi"/>
                <w:color w:val="000000"/>
                <w:szCs w:val="20"/>
              </w:rPr>
              <w:t>Teacher support</w:t>
            </w:r>
          </w:p>
        </w:tc>
        <w:tc>
          <w:tcPr>
            <w:tcW w:w="2254" w:type="dxa"/>
          </w:tcPr>
          <w:p w14:paraId="6A79BBA3" w14:textId="6232035D" w:rsidR="005E3CB5" w:rsidRPr="002872E0" w:rsidRDefault="005E3CB5" w:rsidP="005E3CB5">
            <w:pPr>
              <w:autoSpaceDE w:val="0"/>
              <w:autoSpaceDN w:val="0"/>
              <w:adjustRightInd w:val="0"/>
              <w:spacing w:after="0"/>
              <w:rPr>
                <w:rFonts w:cstheme="minorHAnsi"/>
                <w:szCs w:val="20"/>
              </w:rPr>
            </w:pPr>
            <w:r w:rsidRPr="002872E0">
              <w:rPr>
                <w:rFonts w:cstheme="minorHAnsi"/>
                <w:szCs w:val="20"/>
              </w:rPr>
              <w:t>Teachers valued</w:t>
            </w:r>
            <w:r w:rsidR="002872E0">
              <w:rPr>
                <w:rFonts w:cstheme="minorHAnsi"/>
                <w:szCs w:val="20"/>
              </w:rPr>
              <w:t xml:space="preserve"> </w:t>
            </w:r>
            <w:r w:rsidRPr="002872E0">
              <w:rPr>
                <w:rFonts w:cstheme="minorHAnsi"/>
                <w:szCs w:val="20"/>
              </w:rPr>
              <w:t>principal support – such</w:t>
            </w:r>
            <w:r w:rsidR="002872E0">
              <w:rPr>
                <w:rFonts w:cstheme="minorHAnsi"/>
                <w:szCs w:val="20"/>
              </w:rPr>
              <w:t xml:space="preserve"> </w:t>
            </w:r>
            <w:r w:rsidRPr="002872E0">
              <w:rPr>
                <w:rFonts w:cstheme="minorHAnsi"/>
                <w:szCs w:val="20"/>
              </w:rPr>
              <w:t>as access to resources,</w:t>
            </w:r>
            <w:r w:rsidR="002872E0">
              <w:rPr>
                <w:rFonts w:cstheme="minorHAnsi"/>
                <w:szCs w:val="20"/>
              </w:rPr>
              <w:t xml:space="preserve"> </w:t>
            </w:r>
            <w:r w:rsidRPr="002872E0">
              <w:rPr>
                <w:rFonts w:cstheme="minorHAnsi"/>
                <w:szCs w:val="20"/>
              </w:rPr>
              <w:t>facilitating professional</w:t>
            </w:r>
            <w:r w:rsidR="002872E0">
              <w:rPr>
                <w:rFonts w:cstheme="minorHAnsi"/>
                <w:szCs w:val="20"/>
              </w:rPr>
              <w:t xml:space="preserve"> </w:t>
            </w:r>
            <w:r w:rsidRPr="002872E0">
              <w:rPr>
                <w:rFonts w:cstheme="minorHAnsi"/>
                <w:szCs w:val="20"/>
              </w:rPr>
              <w:t>learning opportunities</w:t>
            </w:r>
            <w:r w:rsidR="002872E0">
              <w:rPr>
                <w:rFonts w:cstheme="minorHAnsi"/>
                <w:szCs w:val="20"/>
              </w:rPr>
              <w:t xml:space="preserve"> </w:t>
            </w:r>
            <w:r w:rsidRPr="002872E0">
              <w:rPr>
                <w:rFonts w:cstheme="minorHAnsi"/>
                <w:szCs w:val="20"/>
              </w:rPr>
              <w:t>and feedback on</w:t>
            </w:r>
            <w:r w:rsidR="002872E0">
              <w:rPr>
                <w:rFonts w:cstheme="minorHAnsi"/>
                <w:szCs w:val="20"/>
              </w:rPr>
              <w:t xml:space="preserve"> </w:t>
            </w:r>
            <w:r w:rsidRPr="002872E0">
              <w:rPr>
                <w:rFonts w:cstheme="minorHAnsi"/>
                <w:szCs w:val="20"/>
              </w:rPr>
              <w:t xml:space="preserve">teaching practice. </w:t>
            </w:r>
            <w:proofErr w:type="gramStart"/>
            <w:r w:rsidRPr="002872E0">
              <w:rPr>
                <w:rFonts w:cstheme="minorHAnsi"/>
                <w:szCs w:val="20"/>
              </w:rPr>
              <w:t>But,</w:t>
            </w:r>
            <w:proofErr w:type="gramEnd"/>
            <w:r w:rsidR="002872E0">
              <w:rPr>
                <w:rFonts w:cstheme="minorHAnsi"/>
                <w:szCs w:val="20"/>
              </w:rPr>
              <w:t xml:space="preserve"> </w:t>
            </w:r>
            <w:r w:rsidRPr="002872E0">
              <w:rPr>
                <w:rFonts w:cstheme="minorHAnsi"/>
                <w:szCs w:val="20"/>
              </w:rPr>
              <w:t>principals had limited</w:t>
            </w:r>
            <w:r w:rsidR="002872E0">
              <w:rPr>
                <w:rFonts w:cstheme="minorHAnsi"/>
                <w:szCs w:val="20"/>
              </w:rPr>
              <w:t xml:space="preserve"> </w:t>
            </w:r>
            <w:r w:rsidRPr="002872E0">
              <w:rPr>
                <w:rFonts w:cstheme="minorHAnsi"/>
                <w:szCs w:val="20"/>
              </w:rPr>
              <w:t>involvement in training</w:t>
            </w:r>
            <w:r w:rsidR="002872E0">
              <w:rPr>
                <w:rFonts w:cstheme="minorHAnsi"/>
                <w:szCs w:val="20"/>
              </w:rPr>
              <w:t xml:space="preserve"> </w:t>
            </w:r>
            <w:r w:rsidRPr="002872E0">
              <w:rPr>
                <w:rFonts w:cstheme="minorHAnsi"/>
                <w:szCs w:val="20"/>
              </w:rPr>
              <w:t>and awareness, and</w:t>
            </w:r>
          </w:p>
          <w:p w14:paraId="5B2039F3" w14:textId="77777777" w:rsidR="005E3CB5" w:rsidRPr="002872E0" w:rsidRDefault="005E3CB5" w:rsidP="005E3CB5">
            <w:pPr>
              <w:autoSpaceDE w:val="0"/>
              <w:autoSpaceDN w:val="0"/>
              <w:adjustRightInd w:val="0"/>
              <w:spacing w:after="0"/>
              <w:rPr>
                <w:rFonts w:cstheme="minorHAnsi"/>
                <w:szCs w:val="20"/>
              </w:rPr>
            </w:pPr>
            <w:r w:rsidRPr="002872E0">
              <w:rPr>
                <w:rFonts w:cstheme="minorHAnsi"/>
                <w:szCs w:val="20"/>
              </w:rPr>
              <w:t>many were not able to</w:t>
            </w:r>
          </w:p>
          <w:p w14:paraId="58AC0E75" w14:textId="61A7C101" w:rsidR="005E3CB5" w:rsidRPr="002872E0" w:rsidRDefault="005E3CB5" w:rsidP="002872E0">
            <w:pPr>
              <w:autoSpaceDE w:val="0"/>
              <w:autoSpaceDN w:val="0"/>
              <w:adjustRightInd w:val="0"/>
              <w:spacing w:after="0"/>
              <w:rPr>
                <w:rFonts w:cstheme="minorHAnsi"/>
                <w:color w:val="000000"/>
                <w:szCs w:val="20"/>
              </w:rPr>
            </w:pPr>
            <w:r w:rsidRPr="002872E0">
              <w:rPr>
                <w:rFonts w:cstheme="minorHAnsi"/>
                <w:szCs w:val="20"/>
              </w:rPr>
              <w:t>effectively support their</w:t>
            </w:r>
            <w:r w:rsidR="002872E0">
              <w:rPr>
                <w:rFonts w:cstheme="minorHAnsi"/>
                <w:szCs w:val="20"/>
              </w:rPr>
              <w:t xml:space="preserve"> </w:t>
            </w:r>
            <w:r w:rsidRPr="002872E0">
              <w:rPr>
                <w:rFonts w:cstheme="minorHAnsi"/>
                <w:szCs w:val="20"/>
              </w:rPr>
              <w:t>teachers.</w:t>
            </w:r>
          </w:p>
        </w:tc>
        <w:tc>
          <w:tcPr>
            <w:tcW w:w="2254" w:type="dxa"/>
          </w:tcPr>
          <w:p w14:paraId="5DD5A5FC" w14:textId="417AB476" w:rsidR="002872E0" w:rsidRPr="002872E0" w:rsidRDefault="002872E0" w:rsidP="002872E0">
            <w:pPr>
              <w:autoSpaceDE w:val="0"/>
              <w:autoSpaceDN w:val="0"/>
              <w:adjustRightInd w:val="0"/>
              <w:spacing w:after="0"/>
              <w:rPr>
                <w:rFonts w:cstheme="minorHAnsi"/>
                <w:szCs w:val="20"/>
              </w:rPr>
            </w:pPr>
            <w:r w:rsidRPr="002872E0">
              <w:rPr>
                <w:rFonts w:cstheme="minorHAnsi"/>
                <w:szCs w:val="20"/>
              </w:rPr>
              <w:t>Principals reported</w:t>
            </w:r>
            <w:r>
              <w:rPr>
                <w:rFonts w:cstheme="minorHAnsi"/>
                <w:szCs w:val="20"/>
              </w:rPr>
              <w:t xml:space="preserve"> </w:t>
            </w:r>
            <w:r w:rsidRPr="002872E0">
              <w:rPr>
                <w:rFonts w:cstheme="minorHAnsi"/>
                <w:szCs w:val="20"/>
              </w:rPr>
              <w:t>increased capacity</w:t>
            </w:r>
            <w:r>
              <w:rPr>
                <w:rFonts w:cstheme="minorHAnsi"/>
                <w:szCs w:val="20"/>
              </w:rPr>
              <w:t xml:space="preserve"> </w:t>
            </w:r>
            <w:r w:rsidRPr="002872E0">
              <w:rPr>
                <w:rFonts w:cstheme="minorHAnsi"/>
                <w:szCs w:val="20"/>
              </w:rPr>
              <w:t>and confidence</w:t>
            </w:r>
            <w:r>
              <w:rPr>
                <w:rFonts w:cstheme="minorHAnsi"/>
                <w:szCs w:val="20"/>
              </w:rPr>
              <w:t xml:space="preserve"> </w:t>
            </w:r>
            <w:r w:rsidRPr="002872E0">
              <w:rPr>
                <w:rFonts w:cstheme="minorHAnsi"/>
                <w:szCs w:val="20"/>
              </w:rPr>
              <w:t>after participating in</w:t>
            </w:r>
            <w:r>
              <w:rPr>
                <w:rFonts w:cstheme="minorHAnsi"/>
                <w:szCs w:val="20"/>
              </w:rPr>
              <w:t xml:space="preserve"> </w:t>
            </w:r>
            <w:r w:rsidRPr="002872E0">
              <w:rPr>
                <w:rFonts w:cstheme="minorHAnsi"/>
                <w:szCs w:val="20"/>
              </w:rPr>
              <w:t>Instructional Leadership</w:t>
            </w:r>
          </w:p>
          <w:p w14:paraId="333DE518" w14:textId="178138A6" w:rsidR="002872E0" w:rsidRPr="002872E0" w:rsidRDefault="002872E0" w:rsidP="002872E0">
            <w:pPr>
              <w:autoSpaceDE w:val="0"/>
              <w:autoSpaceDN w:val="0"/>
              <w:adjustRightInd w:val="0"/>
              <w:spacing w:after="0"/>
              <w:rPr>
                <w:rFonts w:cstheme="minorHAnsi"/>
                <w:szCs w:val="20"/>
              </w:rPr>
            </w:pPr>
            <w:r w:rsidRPr="002872E0">
              <w:rPr>
                <w:rFonts w:cstheme="minorHAnsi"/>
                <w:szCs w:val="20"/>
              </w:rPr>
              <w:t>training, but access</w:t>
            </w:r>
            <w:r>
              <w:rPr>
                <w:rFonts w:cstheme="minorHAnsi"/>
                <w:szCs w:val="20"/>
              </w:rPr>
              <w:t xml:space="preserve"> </w:t>
            </w:r>
            <w:r w:rsidRPr="002872E0">
              <w:rPr>
                <w:rFonts w:cstheme="minorHAnsi"/>
                <w:szCs w:val="20"/>
              </w:rPr>
              <w:t>was very limited. School</w:t>
            </w:r>
            <w:r>
              <w:rPr>
                <w:rFonts w:cstheme="minorHAnsi"/>
                <w:szCs w:val="20"/>
              </w:rPr>
              <w:t xml:space="preserve"> </w:t>
            </w:r>
            <w:r w:rsidRPr="002872E0">
              <w:rPr>
                <w:rFonts w:cstheme="minorHAnsi"/>
                <w:szCs w:val="20"/>
              </w:rPr>
              <w:t>leader participation in</w:t>
            </w:r>
          </w:p>
          <w:p w14:paraId="2AAE6B3E" w14:textId="322D5E44" w:rsidR="002872E0" w:rsidRPr="002872E0" w:rsidRDefault="002872E0" w:rsidP="002872E0">
            <w:pPr>
              <w:autoSpaceDE w:val="0"/>
              <w:autoSpaceDN w:val="0"/>
              <w:adjustRightInd w:val="0"/>
              <w:spacing w:after="0"/>
              <w:rPr>
                <w:rFonts w:cstheme="minorHAnsi"/>
                <w:szCs w:val="20"/>
              </w:rPr>
            </w:pPr>
            <w:r w:rsidRPr="002872E0">
              <w:rPr>
                <w:rFonts w:cstheme="minorHAnsi"/>
                <w:szCs w:val="20"/>
              </w:rPr>
              <w:t>in-service curriculum</w:t>
            </w:r>
            <w:r>
              <w:rPr>
                <w:rFonts w:cstheme="minorHAnsi"/>
                <w:szCs w:val="20"/>
              </w:rPr>
              <w:t xml:space="preserve"> </w:t>
            </w:r>
            <w:r w:rsidRPr="002872E0">
              <w:rPr>
                <w:rFonts w:cstheme="minorHAnsi"/>
                <w:szCs w:val="20"/>
              </w:rPr>
              <w:t>support programs</w:t>
            </w:r>
          </w:p>
          <w:p w14:paraId="55C2B73C" w14:textId="5F806A0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is associated with</w:t>
            </w:r>
            <w:r>
              <w:rPr>
                <w:rFonts w:cstheme="minorHAnsi"/>
                <w:szCs w:val="20"/>
              </w:rPr>
              <w:t xml:space="preserve"> </w:t>
            </w:r>
            <w:r w:rsidRPr="002872E0">
              <w:rPr>
                <w:rFonts w:cstheme="minorHAnsi"/>
                <w:szCs w:val="20"/>
              </w:rPr>
              <w:t xml:space="preserve">higher levels of </w:t>
            </w:r>
            <w:proofErr w:type="gramStart"/>
            <w:r w:rsidRPr="002872E0">
              <w:rPr>
                <w:rFonts w:cstheme="minorHAnsi"/>
                <w:szCs w:val="20"/>
              </w:rPr>
              <w:t>student</w:t>
            </w:r>
            <w:proofErr w:type="gramEnd"/>
          </w:p>
          <w:p w14:paraId="29FC67EB"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achievement in Year 4</w:t>
            </w:r>
          </w:p>
          <w:p w14:paraId="5BB38E12" w14:textId="532B728B" w:rsidR="005E3CB5" w:rsidRPr="002872E0" w:rsidRDefault="002872E0" w:rsidP="002872E0">
            <w:pPr>
              <w:autoSpaceDE w:val="0"/>
              <w:autoSpaceDN w:val="0"/>
              <w:adjustRightInd w:val="0"/>
              <w:spacing w:after="0"/>
              <w:rPr>
                <w:rFonts w:cstheme="minorHAnsi"/>
                <w:color w:val="000000"/>
                <w:szCs w:val="20"/>
              </w:rPr>
            </w:pPr>
            <w:r w:rsidRPr="002872E0">
              <w:rPr>
                <w:rFonts w:cstheme="minorHAnsi"/>
                <w:szCs w:val="20"/>
              </w:rPr>
              <w:t>and 6.</w:t>
            </w:r>
          </w:p>
        </w:tc>
        <w:tc>
          <w:tcPr>
            <w:tcW w:w="2254" w:type="dxa"/>
          </w:tcPr>
          <w:p w14:paraId="125E3424" w14:textId="43BD13AE" w:rsidR="005E3CB5" w:rsidRPr="002872E0" w:rsidRDefault="002872E0" w:rsidP="002872E0">
            <w:pPr>
              <w:autoSpaceDE w:val="0"/>
              <w:autoSpaceDN w:val="0"/>
              <w:adjustRightInd w:val="0"/>
              <w:spacing w:after="0"/>
              <w:rPr>
                <w:rFonts w:cstheme="minorHAnsi"/>
                <w:color w:val="000000"/>
                <w:szCs w:val="20"/>
              </w:rPr>
            </w:pPr>
            <w:r w:rsidRPr="002872E0">
              <w:rPr>
                <w:rFonts w:cstheme="minorHAnsi"/>
                <w:szCs w:val="20"/>
              </w:rPr>
              <w:t>Collaboration with</w:t>
            </w:r>
            <w:r>
              <w:rPr>
                <w:rFonts w:cstheme="minorHAnsi"/>
                <w:szCs w:val="20"/>
              </w:rPr>
              <w:t xml:space="preserve"> </w:t>
            </w:r>
            <w:r w:rsidRPr="002872E0">
              <w:rPr>
                <w:rFonts w:cstheme="minorHAnsi"/>
                <w:szCs w:val="20"/>
              </w:rPr>
              <w:t>teacher colleagues on</w:t>
            </w:r>
            <w:r>
              <w:rPr>
                <w:rFonts w:cstheme="minorHAnsi"/>
                <w:szCs w:val="20"/>
              </w:rPr>
              <w:t xml:space="preserve"> </w:t>
            </w:r>
            <w:r w:rsidRPr="002872E0">
              <w:rPr>
                <w:rFonts w:cstheme="minorHAnsi"/>
                <w:szCs w:val="20"/>
              </w:rPr>
              <w:t>the new curriculum was</w:t>
            </w:r>
            <w:r>
              <w:rPr>
                <w:rFonts w:cstheme="minorHAnsi"/>
                <w:szCs w:val="20"/>
              </w:rPr>
              <w:t xml:space="preserve"> </w:t>
            </w:r>
            <w:r w:rsidRPr="002872E0">
              <w:rPr>
                <w:rFonts w:cstheme="minorHAnsi"/>
                <w:szCs w:val="20"/>
              </w:rPr>
              <w:t>valued, but the extent</w:t>
            </w:r>
            <w:r>
              <w:rPr>
                <w:rFonts w:cstheme="minorHAnsi"/>
                <w:szCs w:val="20"/>
              </w:rPr>
              <w:t xml:space="preserve"> </w:t>
            </w:r>
            <w:r w:rsidRPr="002872E0">
              <w:rPr>
                <w:rFonts w:cstheme="minorHAnsi"/>
                <w:szCs w:val="20"/>
              </w:rPr>
              <w:t>varied.</w:t>
            </w:r>
          </w:p>
        </w:tc>
      </w:tr>
      <w:tr w:rsidR="005E3CB5" w14:paraId="0D8E1854" w14:textId="77777777" w:rsidTr="002872E0">
        <w:tc>
          <w:tcPr>
            <w:tcW w:w="2254" w:type="dxa"/>
          </w:tcPr>
          <w:p w14:paraId="63AE301F" w14:textId="55C8920B" w:rsidR="005E3CB5" w:rsidRPr="002872E0" w:rsidRDefault="005E3CB5" w:rsidP="005E3CB5">
            <w:pPr>
              <w:autoSpaceDE w:val="0"/>
              <w:autoSpaceDN w:val="0"/>
              <w:adjustRightInd w:val="0"/>
              <w:spacing w:after="0"/>
              <w:rPr>
                <w:rFonts w:cstheme="minorHAnsi"/>
                <w:color w:val="000000"/>
                <w:szCs w:val="20"/>
              </w:rPr>
            </w:pPr>
            <w:r w:rsidRPr="002872E0">
              <w:rPr>
                <w:rFonts w:cstheme="minorHAnsi"/>
                <w:color w:val="000000"/>
                <w:szCs w:val="20"/>
              </w:rPr>
              <w:t>Language</w:t>
            </w:r>
          </w:p>
        </w:tc>
        <w:tc>
          <w:tcPr>
            <w:tcW w:w="2254" w:type="dxa"/>
          </w:tcPr>
          <w:p w14:paraId="12015EB4"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The language policy</w:t>
            </w:r>
          </w:p>
          <w:p w14:paraId="5775FA99" w14:textId="2F6445E9" w:rsidR="002872E0" w:rsidRPr="002872E0" w:rsidRDefault="002872E0" w:rsidP="002872E0">
            <w:pPr>
              <w:autoSpaceDE w:val="0"/>
              <w:autoSpaceDN w:val="0"/>
              <w:adjustRightInd w:val="0"/>
              <w:spacing w:after="0"/>
              <w:rPr>
                <w:rFonts w:cstheme="minorHAnsi"/>
                <w:szCs w:val="20"/>
              </w:rPr>
            </w:pPr>
            <w:r w:rsidRPr="002872E0">
              <w:rPr>
                <w:rFonts w:cstheme="minorHAnsi"/>
                <w:szCs w:val="20"/>
              </w:rPr>
              <w:t>has been unevenly</w:t>
            </w:r>
            <w:r>
              <w:rPr>
                <w:rFonts w:cstheme="minorHAnsi"/>
                <w:szCs w:val="20"/>
              </w:rPr>
              <w:t xml:space="preserve"> </w:t>
            </w:r>
            <w:r w:rsidRPr="002872E0">
              <w:rPr>
                <w:rFonts w:cstheme="minorHAnsi"/>
                <w:szCs w:val="20"/>
              </w:rPr>
              <w:t>articulated to</w:t>
            </w:r>
            <w:r>
              <w:rPr>
                <w:rFonts w:cstheme="minorHAnsi"/>
                <w:szCs w:val="20"/>
              </w:rPr>
              <w:t xml:space="preserve"> </w:t>
            </w:r>
            <w:r w:rsidRPr="002872E0">
              <w:rPr>
                <w:rFonts w:cstheme="minorHAnsi"/>
                <w:szCs w:val="20"/>
              </w:rPr>
              <w:t>schools,</w:t>
            </w:r>
            <w:r>
              <w:rPr>
                <w:rFonts w:cstheme="minorHAnsi"/>
                <w:szCs w:val="20"/>
              </w:rPr>
              <w:t xml:space="preserve"> </w:t>
            </w:r>
            <w:proofErr w:type="gramStart"/>
            <w:r w:rsidRPr="002872E0">
              <w:rPr>
                <w:rFonts w:cstheme="minorHAnsi"/>
                <w:szCs w:val="20"/>
              </w:rPr>
              <w:t>parents</w:t>
            </w:r>
            <w:proofErr w:type="gramEnd"/>
            <w:r w:rsidRPr="002872E0">
              <w:rPr>
                <w:rFonts w:cstheme="minorHAnsi"/>
                <w:szCs w:val="20"/>
              </w:rPr>
              <w:t xml:space="preserve"> and</w:t>
            </w:r>
            <w:r>
              <w:rPr>
                <w:rFonts w:cstheme="minorHAnsi"/>
                <w:szCs w:val="20"/>
              </w:rPr>
              <w:t xml:space="preserve"> c</w:t>
            </w:r>
            <w:r w:rsidRPr="002872E0">
              <w:rPr>
                <w:rFonts w:cstheme="minorHAnsi"/>
                <w:szCs w:val="20"/>
              </w:rPr>
              <w:t>ommunities. Training</w:t>
            </w:r>
          </w:p>
          <w:p w14:paraId="641BB07F"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variations on language</w:t>
            </w:r>
          </w:p>
          <w:p w14:paraId="154EEE14"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transition resulted in</w:t>
            </w:r>
          </w:p>
          <w:p w14:paraId="2C78EF8D" w14:textId="08A3D921" w:rsidR="005E3CB5" w:rsidRPr="002872E0" w:rsidRDefault="002872E0" w:rsidP="002872E0">
            <w:pPr>
              <w:autoSpaceDE w:val="0"/>
              <w:autoSpaceDN w:val="0"/>
              <w:adjustRightInd w:val="0"/>
              <w:spacing w:after="0"/>
              <w:rPr>
                <w:rFonts w:cstheme="minorHAnsi"/>
                <w:color w:val="000000"/>
                <w:szCs w:val="20"/>
              </w:rPr>
            </w:pPr>
            <w:r w:rsidRPr="002872E0">
              <w:rPr>
                <w:rFonts w:cstheme="minorHAnsi"/>
                <w:szCs w:val="20"/>
              </w:rPr>
              <w:t>difficulties for teachers in</w:t>
            </w:r>
            <w:r>
              <w:rPr>
                <w:rFonts w:cstheme="minorHAnsi"/>
                <w:szCs w:val="20"/>
              </w:rPr>
              <w:t xml:space="preserve"> </w:t>
            </w:r>
            <w:r w:rsidRPr="002872E0">
              <w:rPr>
                <w:rFonts w:cstheme="minorHAnsi"/>
                <w:szCs w:val="20"/>
              </w:rPr>
              <w:t>implementing the policy</w:t>
            </w:r>
            <w:r>
              <w:rPr>
                <w:rFonts w:cstheme="minorHAnsi"/>
                <w:szCs w:val="20"/>
              </w:rPr>
              <w:t xml:space="preserve"> </w:t>
            </w:r>
            <w:r w:rsidRPr="002872E0">
              <w:rPr>
                <w:rFonts w:cstheme="minorHAnsi"/>
                <w:szCs w:val="20"/>
              </w:rPr>
              <w:t>in classrooms.</w:t>
            </w:r>
          </w:p>
        </w:tc>
        <w:tc>
          <w:tcPr>
            <w:tcW w:w="2254" w:type="dxa"/>
          </w:tcPr>
          <w:p w14:paraId="45530A2B" w14:textId="5FC02501" w:rsidR="002872E0" w:rsidRPr="002872E0" w:rsidRDefault="002872E0" w:rsidP="002872E0">
            <w:pPr>
              <w:autoSpaceDE w:val="0"/>
              <w:autoSpaceDN w:val="0"/>
              <w:adjustRightInd w:val="0"/>
              <w:spacing w:after="0"/>
              <w:rPr>
                <w:rFonts w:cstheme="minorHAnsi"/>
                <w:szCs w:val="20"/>
              </w:rPr>
            </w:pPr>
            <w:r w:rsidRPr="002872E0">
              <w:rPr>
                <w:rFonts w:cstheme="minorHAnsi"/>
                <w:szCs w:val="20"/>
              </w:rPr>
              <w:t>Teachers reported that</w:t>
            </w:r>
            <w:r>
              <w:rPr>
                <w:rFonts w:cstheme="minorHAnsi"/>
                <w:szCs w:val="20"/>
              </w:rPr>
              <w:t xml:space="preserve"> </w:t>
            </w:r>
            <w:r w:rsidRPr="002872E0">
              <w:rPr>
                <w:rFonts w:cstheme="minorHAnsi"/>
                <w:szCs w:val="20"/>
              </w:rPr>
              <w:t>students are more at</w:t>
            </w:r>
          </w:p>
          <w:p w14:paraId="368AC958" w14:textId="03882C36" w:rsidR="005E3CB5" w:rsidRPr="002872E0" w:rsidRDefault="002872E0" w:rsidP="002872E0">
            <w:pPr>
              <w:autoSpaceDE w:val="0"/>
              <w:autoSpaceDN w:val="0"/>
              <w:adjustRightInd w:val="0"/>
              <w:spacing w:after="0"/>
              <w:rPr>
                <w:rFonts w:cstheme="minorHAnsi"/>
                <w:color w:val="000000"/>
                <w:szCs w:val="20"/>
              </w:rPr>
            </w:pPr>
            <w:r w:rsidRPr="002872E0">
              <w:rPr>
                <w:rFonts w:cstheme="minorHAnsi"/>
                <w:szCs w:val="20"/>
              </w:rPr>
              <w:t>ease using Bislama or the</w:t>
            </w:r>
            <w:r>
              <w:rPr>
                <w:rFonts w:cstheme="minorHAnsi"/>
                <w:szCs w:val="20"/>
              </w:rPr>
              <w:t xml:space="preserve"> </w:t>
            </w:r>
            <w:r w:rsidRPr="002872E0">
              <w:rPr>
                <w:rFonts w:cstheme="minorHAnsi"/>
                <w:szCs w:val="20"/>
              </w:rPr>
              <w:t>vernacular.</w:t>
            </w:r>
          </w:p>
        </w:tc>
        <w:tc>
          <w:tcPr>
            <w:tcW w:w="2254" w:type="dxa"/>
          </w:tcPr>
          <w:p w14:paraId="377BD887" w14:textId="331265F0" w:rsidR="002872E0" w:rsidRPr="002872E0" w:rsidRDefault="002872E0" w:rsidP="002872E0">
            <w:pPr>
              <w:autoSpaceDE w:val="0"/>
              <w:autoSpaceDN w:val="0"/>
              <w:adjustRightInd w:val="0"/>
              <w:spacing w:after="0"/>
              <w:rPr>
                <w:rFonts w:cstheme="minorHAnsi"/>
                <w:szCs w:val="20"/>
              </w:rPr>
            </w:pPr>
            <w:r w:rsidRPr="002872E0">
              <w:rPr>
                <w:rFonts w:cstheme="minorHAnsi"/>
                <w:szCs w:val="20"/>
              </w:rPr>
              <w:t>Year 3 and 4 teachers</w:t>
            </w:r>
            <w:r>
              <w:rPr>
                <w:rFonts w:cstheme="minorHAnsi"/>
                <w:szCs w:val="20"/>
              </w:rPr>
              <w:t xml:space="preserve"> </w:t>
            </w:r>
            <w:r w:rsidRPr="002872E0">
              <w:rPr>
                <w:rFonts w:cstheme="minorHAnsi"/>
                <w:szCs w:val="20"/>
              </w:rPr>
              <w:t>said they needed help to</w:t>
            </w:r>
          </w:p>
          <w:p w14:paraId="055AF5A3" w14:textId="3612117A" w:rsidR="005E3CB5" w:rsidRPr="002872E0" w:rsidRDefault="002872E0" w:rsidP="002872E0">
            <w:pPr>
              <w:autoSpaceDE w:val="0"/>
              <w:autoSpaceDN w:val="0"/>
              <w:adjustRightInd w:val="0"/>
              <w:spacing w:after="0"/>
              <w:rPr>
                <w:rFonts w:cstheme="minorHAnsi"/>
                <w:color w:val="000000"/>
                <w:szCs w:val="20"/>
              </w:rPr>
            </w:pPr>
            <w:r w:rsidRPr="002872E0">
              <w:rPr>
                <w:rFonts w:cstheme="minorHAnsi"/>
                <w:szCs w:val="20"/>
              </w:rPr>
              <w:t>support students to</w:t>
            </w:r>
            <w:r>
              <w:rPr>
                <w:rFonts w:cstheme="minorHAnsi"/>
                <w:szCs w:val="20"/>
              </w:rPr>
              <w:t xml:space="preserve"> </w:t>
            </w:r>
            <w:r w:rsidRPr="002872E0">
              <w:rPr>
                <w:rFonts w:cstheme="minorHAnsi"/>
                <w:szCs w:val="20"/>
              </w:rPr>
              <w:t>learn</w:t>
            </w:r>
            <w:r>
              <w:rPr>
                <w:rFonts w:cstheme="minorHAnsi"/>
                <w:szCs w:val="20"/>
              </w:rPr>
              <w:t xml:space="preserve"> </w:t>
            </w:r>
            <w:r w:rsidRPr="002872E0">
              <w:rPr>
                <w:rFonts w:cstheme="minorHAnsi"/>
                <w:szCs w:val="20"/>
              </w:rPr>
              <w:t>English and French. While</w:t>
            </w:r>
            <w:r>
              <w:rPr>
                <w:rFonts w:cstheme="minorHAnsi"/>
                <w:szCs w:val="20"/>
              </w:rPr>
              <w:t xml:space="preserve"> </w:t>
            </w:r>
            <w:r w:rsidRPr="002872E0">
              <w:rPr>
                <w:rFonts w:cstheme="minorHAnsi"/>
                <w:szCs w:val="20"/>
              </w:rPr>
              <w:t>training provided some</w:t>
            </w:r>
            <w:r>
              <w:rPr>
                <w:rFonts w:cstheme="minorHAnsi"/>
                <w:szCs w:val="20"/>
              </w:rPr>
              <w:t xml:space="preserve"> </w:t>
            </w:r>
            <w:r w:rsidRPr="002872E0">
              <w:rPr>
                <w:rFonts w:cstheme="minorHAnsi"/>
                <w:szCs w:val="20"/>
              </w:rPr>
              <w:t>support to teachers in</w:t>
            </w:r>
            <w:r>
              <w:rPr>
                <w:rFonts w:cstheme="minorHAnsi"/>
                <w:szCs w:val="20"/>
              </w:rPr>
              <w:t xml:space="preserve"> </w:t>
            </w:r>
            <w:r w:rsidRPr="002872E0">
              <w:rPr>
                <w:rFonts w:cstheme="minorHAnsi"/>
                <w:szCs w:val="20"/>
              </w:rPr>
              <w:t>language transition, more</w:t>
            </w:r>
            <w:r>
              <w:rPr>
                <w:rFonts w:cstheme="minorHAnsi"/>
                <w:szCs w:val="20"/>
              </w:rPr>
              <w:t xml:space="preserve"> </w:t>
            </w:r>
            <w:r w:rsidRPr="002872E0">
              <w:rPr>
                <w:rFonts w:cstheme="minorHAnsi"/>
                <w:szCs w:val="20"/>
              </w:rPr>
              <w:t>is needed.</w:t>
            </w:r>
          </w:p>
        </w:tc>
      </w:tr>
    </w:tbl>
    <w:p w14:paraId="21165E0E" w14:textId="77777777" w:rsidR="005E3CB5" w:rsidRDefault="005E3CB5" w:rsidP="005E3CB5">
      <w:pPr>
        <w:autoSpaceDE w:val="0"/>
        <w:autoSpaceDN w:val="0"/>
        <w:adjustRightInd w:val="0"/>
        <w:spacing w:after="0"/>
        <w:rPr>
          <w:rFonts w:ascii="OpenSans" w:hAnsi="OpenSans" w:cs="OpenSans"/>
          <w:color w:val="000000"/>
          <w:szCs w:val="20"/>
        </w:rPr>
      </w:pPr>
    </w:p>
    <w:p w14:paraId="56B17BD7" w14:textId="0E4DFB65" w:rsidR="00BA323D" w:rsidRDefault="00BA323D" w:rsidP="005E3CB5">
      <w:pPr>
        <w:pStyle w:val="Heading2"/>
      </w:pPr>
      <w:r w:rsidRPr="00BA323D">
        <w:t xml:space="preserve">Student </w:t>
      </w:r>
      <w:r w:rsidR="006876B8">
        <w:t>learning</w:t>
      </w:r>
      <w:r w:rsidRPr="00BA323D">
        <w:t xml:space="preserve"> </w:t>
      </w:r>
    </w:p>
    <w:p w14:paraId="6F85DFD8" w14:textId="77777777" w:rsidR="002872E0" w:rsidRDefault="002872E0" w:rsidP="002872E0">
      <w:pPr>
        <w:autoSpaceDE w:val="0"/>
        <w:autoSpaceDN w:val="0"/>
        <w:adjustRightInd w:val="0"/>
        <w:spacing w:after="0"/>
        <w:rPr>
          <w:rFonts w:ascii="OpenSans-Bold" w:hAnsi="OpenSans-Bold" w:cs="OpenSans-Bold"/>
          <w:b/>
          <w:bCs/>
          <w:color w:val="000000"/>
          <w:szCs w:val="20"/>
        </w:rPr>
      </w:pPr>
      <w:r>
        <w:rPr>
          <w:rFonts w:ascii="OpenSans-Bold" w:hAnsi="OpenSans-Bold" w:cs="OpenSans-Bold"/>
          <w:b/>
          <w:bCs/>
          <w:color w:val="000000"/>
          <w:szCs w:val="20"/>
        </w:rPr>
        <w:t xml:space="preserve">The extent to which teacher training and support activities have led to improved learning </w:t>
      </w:r>
      <w:proofErr w:type="gramStart"/>
      <w:r>
        <w:rPr>
          <w:rFonts w:ascii="OpenSans-Bold" w:hAnsi="OpenSans-Bold" w:cs="OpenSans-Bold"/>
          <w:b/>
          <w:bCs/>
          <w:color w:val="000000"/>
          <w:szCs w:val="20"/>
        </w:rPr>
        <w:t>outcomes</w:t>
      </w:r>
      <w:proofErr w:type="gramEnd"/>
    </w:p>
    <w:p w14:paraId="7DE962A5" w14:textId="77777777" w:rsidR="002872E0" w:rsidRDefault="002872E0" w:rsidP="002872E0">
      <w:pPr>
        <w:autoSpaceDE w:val="0"/>
        <w:autoSpaceDN w:val="0"/>
        <w:adjustRightInd w:val="0"/>
        <w:spacing w:after="0"/>
        <w:rPr>
          <w:rFonts w:ascii="OpenSans-Bold" w:hAnsi="OpenSans-Bold" w:cs="OpenSans-Bold"/>
          <w:b/>
          <w:bCs/>
          <w:color w:val="000000"/>
          <w:szCs w:val="20"/>
        </w:rPr>
      </w:pPr>
      <w:r>
        <w:rPr>
          <w:rFonts w:ascii="OpenSans-Bold" w:hAnsi="OpenSans-Bold" w:cs="OpenSans-Bold"/>
          <w:b/>
          <w:bCs/>
          <w:color w:val="000000"/>
          <w:szCs w:val="20"/>
        </w:rPr>
        <w:t>is unclear.</w:t>
      </w:r>
    </w:p>
    <w:p w14:paraId="69C2A288" w14:textId="77777777" w:rsidR="002872E0" w:rsidRDefault="002872E0" w:rsidP="002872E0">
      <w:pPr>
        <w:autoSpaceDE w:val="0"/>
        <w:autoSpaceDN w:val="0"/>
        <w:adjustRightInd w:val="0"/>
        <w:spacing w:after="0"/>
        <w:rPr>
          <w:rFonts w:ascii="OpenSans-Bold" w:hAnsi="OpenSans-Bold" w:cs="OpenSans-Bold"/>
          <w:b/>
          <w:bCs/>
          <w:color w:val="000000"/>
          <w:szCs w:val="20"/>
        </w:rPr>
      </w:pPr>
    </w:p>
    <w:p w14:paraId="39EDF821" w14:textId="6D124AFF" w:rsidR="002872E0" w:rsidRDefault="002872E0" w:rsidP="002872E0">
      <w:pPr>
        <w:autoSpaceDE w:val="0"/>
        <w:autoSpaceDN w:val="0"/>
        <w:adjustRightInd w:val="0"/>
        <w:spacing w:after="0"/>
        <w:rPr>
          <w:rFonts w:ascii="OpenSans" w:hAnsi="OpenSans" w:cs="OpenSans"/>
          <w:color w:val="000000"/>
          <w:szCs w:val="20"/>
        </w:rPr>
      </w:pPr>
      <w:r>
        <w:rPr>
          <w:rFonts w:ascii="OpenSans" w:hAnsi="OpenSans" w:cs="OpenSans"/>
          <w:color w:val="000000"/>
          <w:szCs w:val="20"/>
        </w:rPr>
        <w:t>Results from VANSTA and PILNA indicate that there are widespread differences in student achievement between provinces in both literacy and numeracy. There is also evidence of learning loss in literacy and numeracy since 2021. A high proportion of students do not meet the learning outcomes expected at their grade level.</w:t>
      </w:r>
    </w:p>
    <w:p w14:paraId="4A58BACE" w14:textId="6E8DBB83" w:rsidR="002872E0" w:rsidRDefault="002872E0" w:rsidP="002872E0">
      <w:pPr>
        <w:autoSpaceDE w:val="0"/>
        <w:autoSpaceDN w:val="0"/>
        <w:adjustRightInd w:val="0"/>
        <w:spacing w:after="0"/>
        <w:rPr>
          <w:rFonts w:ascii="OpenSans" w:hAnsi="OpenSans" w:cs="OpenSans"/>
          <w:color w:val="000000"/>
          <w:szCs w:val="20"/>
        </w:rPr>
      </w:pPr>
      <w:r>
        <w:rPr>
          <w:rFonts w:ascii="OpenSans" w:hAnsi="OpenSans" w:cs="OpenSans"/>
          <w:color w:val="000000"/>
          <w:szCs w:val="20"/>
        </w:rPr>
        <w:t>Teacher perceptions on student performance in the new curriculum varied. Some acknowledged the benefit of learning in Bislama or the vernacular on student engagement and interest in lessons.</w:t>
      </w:r>
    </w:p>
    <w:p w14:paraId="48B85341" w14:textId="77777777" w:rsidR="002872E0" w:rsidRPr="002872E0" w:rsidRDefault="002872E0" w:rsidP="002872E0">
      <w:pPr>
        <w:autoSpaceDE w:val="0"/>
        <w:autoSpaceDN w:val="0"/>
        <w:adjustRightInd w:val="0"/>
        <w:spacing w:after="0"/>
        <w:rPr>
          <w:rFonts w:ascii="OpenSans" w:hAnsi="OpenSans" w:cs="OpenSans"/>
          <w:szCs w:val="20"/>
        </w:rPr>
      </w:pPr>
    </w:p>
    <w:p w14:paraId="20150C59" w14:textId="3F9F3765" w:rsidR="002872E0" w:rsidRPr="002872E0" w:rsidRDefault="002872E0" w:rsidP="002872E0">
      <w:pPr>
        <w:autoSpaceDE w:val="0"/>
        <w:autoSpaceDN w:val="0"/>
        <w:adjustRightInd w:val="0"/>
        <w:spacing w:after="0"/>
        <w:rPr>
          <w:rFonts w:ascii="OpenSans-Semibold" w:hAnsi="OpenSans-Semibold" w:cs="OpenSans-Semibold"/>
          <w:szCs w:val="20"/>
        </w:rPr>
      </w:pPr>
      <w:r w:rsidRPr="002872E0">
        <w:rPr>
          <w:rFonts w:ascii="OpenSans-Semibold" w:hAnsi="OpenSans-Semibold" w:cs="OpenSans-Semibold"/>
          <w:szCs w:val="20"/>
        </w:rPr>
        <w:t>‘With the new curriculum the students are more comfortable in class and free to voice their</w:t>
      </w:r>
      <w:r>
        <w:rPr>
          <w:rFonts w:ascii="OpenSans-Semibold" w:hAnsi="OpenSans-Semibold" w:cs="OpenSans-Semibold"/>
          <w:szCs w:val="20"/>
        </w:rPr>
        <w:t xml:space="preserve"> </w:t>
      </w:r>
      <w:r w:rsidRPr="002872E0">
        <w:rPr>
          <w:rFonts w:ascii="OpenSans-Semibold" w:hAnsi="OpenSans-Semibold" w:cs="OpenSans-Semibold"/>
          <w:szCs w:val="20"/>
        </w:rPr>
        <w:t>opinion and move around.’ – Year 1 teacher</w:t>
      </w:r>
    </w:p>
    <w:p w14:paraId="3FAA4D92" w14:textId="77777777" w:rsidR="002872E0" w:rsidRDefault="002872E0" w:rsidP="002872E0">
      <w:pPr>
        <w:autoSpaceDE w:val="0"/>
        <w:autoSpaceDN w:val="0"/>
        <w:adjustRightInd w:val="0"/>
        <w:spacing w:after="0"/>
        <w:rPr>
          <w:rFonts w:ascii="OpenSans-Semibold" w:hAnsi="OpenSans-Semibold" w:cs="OpenSans-Semibold"/>
          <w:color w:val="00B290"/>
          <w:szCs w:val="20"/>
        </w:rPr>
      </w:pPr>
    </w:p>
    <w:p w14:paraId="7D331E7F" w14:textId="29339847" w:rsidR="002872E0" w:rsidRDefault="002872E0" w:rsidP="002872E0">
      <w:pPr>
        <w:autoSpaceDE w:val="0"/>
        <w:autoSpaceDN w:val="0"/>
        <w:adjustRightInd w:val="0"/>
        <w:spacing w:after="0"/>
        <w:rPr>
          <w:rFonts w:ascii="OpenSans" w:hAnsi="OpenSans" w:cs="OpenSans"/>
          <w:color w:val="000000"/>
          <w:szCs w:val="20"/>
        </w:rPr>
      </w:pPr>
      <w:r>
        <w:rPr>
          <w:rFonts w:ascii="OpenSans" w:hAnsi="OpenSans" w:cs="OpenSans"/>
          <w:color w:val="000000"/>
          <w:szCs w:val="20"/>
        </w:rPr>
        <w:t xml:space="preserve">Educational change takes time. Long-term commitment and follow-through to implement large-scale policy changes are needed. This includes more time and support for teachers to understand and fully incorporate </w:t>
      </w:r>
      <w:r>
        <w:rPr>
          <w:rFonts w:ascii="OpenSans" w:hAnsi="OpenSans" w:cs="OpenSans"/>
          <w:color w:val="000000"/>
          <w:szCs w:val="20"/>
        </w:rPr>
        <w:lastRenderedPageBreak/>
        <w:t>new approaches into their teaching practice. Student performance may be related to teacher professional capacity to master the curriculum and apply the necessary pedagogy to facilitate quality learning.</w:t>
      </w:r>
    </w:p>
    <w:p w14:paraId="0E61471D" w14:textId="77777777" w:rsidR="002872E0" w:rsidRDefault="002872E0" w:rsidP="002872E0">
      <w:pPr>
        <w:autoSpaceDE w:val="0"/>
        <w:autoSpaceDN w:val="0"/>
        <w:adjustRightInd w:val="0"/>
        <w:spacing w:after="0"/>
        <w:rPr>
          <w:rFonts w:ascii="OpenSans" w:hAnsi="OpenSans" w:cs="OpenSans"/>
          <w:color w:val="000000"/>
          <w:szCs w:val="20"/>
        </w:rPr>
      </w:pPr>
    </w:p>
    <w:p w14:paraId="0C87A321" w14:textId="54B81707" w:rsidR="002872E0" w:rsidRDefault="002872E0" w:rsidP="002872E0">
      <w:pPr>
        <w:pStyle w:val="Heading3"/>
      </w:pPr>
      <w:r>
        <w:t>Key findings</w:t>
      </w:r>
    </w:p>
    <w:p w14:paraId="6934A619" w14:textId="77777777" w:rsidR="002872E0" w:rsidRDefault="002872E0" w:rsidP="002872E0"/>
    <w:tbl>
      <w:tblPr>
        <w:tblStyle w:val="TableGrid"/>
        <w:tblW w:w="0" w:type="auto"/>
        <w:tblLook w:val="04A0" w:firstRow="1" w:lastRow="0" w:firstColumn="1" w:lastColumn="0" w:noHBand="0" w:noVBand="1"/>
      </w:tblPr>
      <w:tblGrid>
        <w:gridCol w:w="2254"/>
        <w:gridCol w:w="2254"/>
        <w:gridCol w:w="2254"/>
        <w:gridCol w:w="2254"/>
      </w:tblGrid>
      <w:tr w:rsidR="002872E0" w14:paraId="0D762A99" w14:textId="77777777" w:rsidTr="002872E0">
        <w:tc>
          <w:tcPr>
            <w:tcW w:w="2254" w:type="dxa"/>
          </w:tcPr>
          <w:p w14:paraId="5591E7D7" w14:textId="7393A057" w:rsidR="002872E0" w:rsidRPr="000958EC" w:rsidRDefault="002872E0" w:rsidP="000958EC">
            <w:pPr>
              <w:jc w:val="center"/>
              <w:rPr>
                <w:b/>
                <w:bCs/>
              </w:rPr>
            </w:pPr>
            <w:r w:rsidRPr="000958EC">
              <w:rPr>
                <w:b/>
                <w:bCs/>
              </w:rPr>
              <w:t>Key area</w:t>
            </w:r>
          </w:p>
        </w:tc>
        <w:tc>
          <w:tcPr>
            <w:tcW w:w="2254" w:type="dxa"/>
          </w:tcPr>
          <w:p w14:paraId="59780230" w14:textId="47780888" w:rsidR="002872E0" w:rsidRPr="000958EC" w:rsidRDefault="002872E0" w:rsidP="000958EC">
            <w:pPr>
              <w:jc w:val="center"/>
              <w:rPr>
                <w:b/>
                <w:bCs/>
              </w:rPr>
            </w:pPr>
            <w:r w:rsidRPr="000958EC">
              <w:rPr>
                <w:b/>
                <w:bCs/>
              </w:rPr>
              <w:t>Finding 1</w:t>
            </w:r>
          </w:p>
        </w:tc>
        <w:tc>
          <w:tcPr>
            <w:tcW w:w="2254" w:type="dxa"/>
          </w:tcPr>
          <w:p w14:paraId="6BF8D888" w14:textId="6400F18A" w:rsidR="002872E0" w:rsidRPr="000958EC" w:rsidRDefault="002872E0" w:rsidP="000958EC">
            <w:pPr>
              <w:jc w:val="center"/>
              <w:rPr>
                <w:b/>
                <w:bCs/>
              </w:rPr>
            </w:pPr>
            <w:r w:rsidRPr="000958EC">
              <w:rPr>
                <w:b/>
                <w:bCs/>
              </w:rPr>
              <w:t>Finding 2</w:t>
            </w:r>
          </w:p>
        </w:tc>
        <w:tc>
          <w:tcPr>
            <w:tcW w:w="2254" w:type="dxa"/>
          </w:tcPr>
          <w:p w14:paraId="4497C53A" w14:textId="558ACBD4" w:rsidR="002872E0" w:rsidRPr="000958EC" w:rsidRDefault="002872E0" w:rsidP="000958EC">
            <w:pPr>
              <w:jc w:val="center"/>
              <w:rPr>
                <w:b/>
                <w:bCs/>
              </w:rPr>
            </w:pPr>
            <w:r w:rsidRPr="000958EC">
              <w:rPr>
                <w:b/>
                <w:bCs/>
              </w:rPr>
              <w:t>Finding 3</w:t>
            </w:r>
          </w:p>
        </w:tc>
      </w:tr>
      <w:tr w:rsidR="002872E0" w14:paraId="1FDC2160" w14:textId="77777777" w:rsidTr="002872E0">
        <w:tc>
          <w:tcPr>
            <w:tcW w:w="2254" w:type="dxa"/>
          </w:tcPr>
          <w:p w14:paraId="094CF1F9" w14:textId="1A76CFB9" w:rsidR="002872E0" w:rsidRPr="002872E0" w:rsidRDefault="002872E0" w:rsidP="002872E0">
            <w:pPr>
              <w:rPr>
                <w:rFonts w:cstheme="minorHAnsi"/>
                <w:szCs w:val="20"/>
              </w:rPr>
            </w:pPr>
            <w:r w:rsidRPr="002872E0">
              <w:rPr>
                <w:rFonts w:cstheme="minorHAnsi"/>
                <w:szCs w:val="20"/>
              </w:rPr>
              <w:t xml:space="preserve">Academic outcomes </w:t>
            </w:r>
          </w:p>
        </w:tc>
        <w:tc>
          <w:tcPr>
            <w:tcW w:w="2254" w:type="dxa"/>
          </w:tcPr>
          <w:p w14:paraId="0D97487C" w14:textId="7740B00F" w:rsidR="002872E0" w:rsidRPr="002872E0" w:rsidRDefault="002872E0" w:rsidP="002872E0">
            <w:pPr>
              <w:autoSpaceDE w:val="0"/>
              <w:autoSpaceDN w:val="0"/>
              <w:adjustRightInd w:val="0"/>
              <w:spacing w:after="0"/>
              <w:rPr>
                <w:rFonts w:cstheme="minorHAnsi"/>
                <w:szCs w:val="20"/>
              </w:rPr>
            </w:pPr>
            <w:r w:rsidRPr="002872E0">
              <w:rPr>
                <w:rFonts w:cstheme="minorHAnsi"/>
                <w:szCs w:val="20"/>
              </w:rPr>
              <w:t>High proportions of</w:t>
            </w:r>
            <w:r>
              <w:rPr>
                <w:rFonts w:cstheme="minorHAnsi"/>
                <w:szCs w:val="20"/>
              </w:rPr>
              <w:t xml:space="preserve"> </w:t>
            </w:r>
            <w:r w:rsidRPr="002872E0">
              <w:rPr>
                <w:rFonts w:cstheme="minorHAnsi"/>
                <w:szCs w:val="20"/>
              </w:rPr>
              <w:t>students do not meet</w:t>
            </w:r>
            <w:r>
              <w:rPr>
                <w:rFonts w:cstheme="minorHAnsi"/>
                <w:szCs w:val="20"/>
              </w:rPr>
              <w:t xml:space="preserve"> </w:t>
            </w:r>
            <w:r w:rsidRPr="002872E0">
              <w:rPr>
                <w:rFonts w:cstheme="minorHAnsi"/>
                <w:szCs w:val="20"/>
              </w:rPr>
              <w:t>the expected learning</w:t>
            </w:r>
            <w:r>
              <w:rPr>
                <w:rFonts w:cstheme="minorHAnsi"/>
                <w:szCs w:val="20"/>
              </w:rPr>
              <w:t xml:space="preserve"> </w:t>
            </w:r>
            <w:r w:rsidRPr="002872E0">
              <w:rPr>
                <w:rFonts w:cstheme="minorHAnsi"/>
                <w:szCs w:val="20"/>
              </w:rPr>
              <w:t>outcomes at their grade</w:t>
            </w:r>
            <w:r>
              <w:rPr>
                <w:rFonts w:cstheme="minorHAnsi"/>
                <w:szCs w:val="20"/>
              </w:rPr>
              <w:t xml:space="preserve"> </w:t>
            </w:r>
            <w:r w:rsidRPr="002872E0">
              <w:rPr>
                <w:rFonts w:cstheme="minorHAnsi"/>
                <w:szCs w:val="20"/>
              </w:rPr>
              <w:t>level. Some learning loss</w:t>
            </w:r>
            <w:r>
              <w:rPr>
                <w:rFonts w:cstheme="minorHAnsi"/>
                <w:szCs w:val="20"/>
              </w:rPr>
              <w:t xml:space="preserve"> </w:t>
            </w:r>
            <w:r w:rsidRPr="002872E0">
              <w:rPr>
                <w:rFonts w:cstheme="minorHAnsi"/>
                <w:szCs w:val="20"/>
              </w:rPr>
              <w:t>from 2021 was possibly</w:t>
            </w:r>
            <w:r>
              <w:rPr>
                <w:rFonts w:cstheme="minorHAnsi"/>
                <w:szCs w:val="20"/>
              </w:rPr>
              <w:t xml:space="preserve"> </w:t>
            </w:r>
            <w:r w:rsidRPr="002872E0">
              <w:rPr>
                <w:rFonts w:cstheme="minorHAnsi"/>
                <w:szCs w:val="20"/>
              </w:rPr>
              <w:t>related to the impact of</w:t>
            </w:r>
          </w:p>
          <w:p w14:paraId="67EB8E62" w14:textId="72751694" w:rsidR="002872E0" w:rsidRPr="002872E0" w:rsidRDefault="002872E0" w:rsidP="002872E0">
            <w:pPr>
              <w:autoSpaceDE w:val="0"/>
              <w:autoSpaceDN w:val="0"/>
              <w:adjustRightInd w:val="0"/>
              <w:spacing w:after="0"/>
              <w:rPr>
                <w:rFonts w:cstheme="minorHAnsi"/>
                <w:szCs w:val="20"/>
              </w:rPr>
            </w:pPr>
            <w:r w:rsidRPr="002872E0">
              <w:rPr>
                <w:rFonts w:cstheme="minorHAnsi"/>
                <w:szCs w:val="20"/>
              </w:rPr>
              <w:t>COVID-19 or cyclone</w:t>
            </w:r>
            <w:r>
              <w:rPr>
                <w:rFonts w:cstheme="minorHAnsi"/>
                <w:szCs w:val="20"/>
              </w:rPr>
              <w:t xml:space="preserve">- </w:t>
            </w:r>
            <w:r w:rsidRPr="002872E0">
              <w:rPr>
                <w:rFonts w:cstheme="minorHAnsi"/>
                <w:szCs w:val="20"/>
              </w:rPr>
              <w:t>induced</w:t>
            </w:r>
            <w:r>
              <w:rPr>
                <w:rFonts w:cstheme="minorHAnsi"/>
                <w:szCs w:val="20"/>
              </w:rPr>
              <w:t xml:space="preserve"> </w:t>
            </w:r>
            <w:r w:rsidRPr="002872E0">
              <w:rPr>
                <w:rFonts w:cstheme="minorHAnsi"/>
                <w:szCs w:val="20"/>
              </w:rPr>
              <w:t>school closures.</w:t>
            </w:r>
          </w:p>
        </w:tc>
        <w:tc>
          <w:tcPr>
            <w:tcW w:w="2254" w:type="dxa"/>
          </w:tcPr>
          <w:p w14:paraId="52C236E4" w14:textId="19F0B57D" w:rsidR="002872E0" w:rsidRPr="002872E0" w:rsidRDefault="002872E0" w:rsidP="002872E0">
            <w:pPr>
              <w:autoSpaceDE w:val="0"/>
              <w:autoSpaceDN w:val="0"/>
              <w:adjustRightInd w:val="0"/>
              <w:spacing w:after="0"/>
              <w:rPr>
                <w:rFonts w:cstheme="minorHAnsi"/>
                <w:szCs w:val="20"/>
              </w:rPr>
            </w:pPr>
            <w:r w:rsidRPr="002872E0">
              <w:rPr>
                <w:rFonts w:cstheme="minorHAnsi"/>
                <w:szCs w:val="20"/>
              </w:rPr>
              <w:t>There are widespread</w:t>
            </w:r>
            <w:r>
              <w:rPr>
                <w:rFonts w:cstheme="minorHAnsi"/>
                <w:szCs w:val="20"/>
              </w:rPr>
              <w:t xml:space="preserve"> </w:t>
            </w:r>
            <w:r w:rsidRPr="002872E0">
              <w:rPr>
                <w:rFonts w:cstheme="minorHAnsi"/>
                <w:szCs w:val="20"/>
              </w:rPr>
              <w:t>differences in student</w:t>
            </w:r>
            <w:r>
              <w:rPr>
                <w:rFonts w:cstheme="minorHAnsi"/>
                <w:szCs w:val="20"/>
              </w:rPr>
              <w:t xml:space="preserve"> </w:t>
            </w:r>
            <w:r w:rsidRPr="002872E0">
              <w:rPr>
                <w:rFonts w:cstheme="minorHAnsi"/>
                <w:szCs w:val="20"/>
              </w:rPr>
              <w:t>achievement across</w:t>
            </w:r>
            <w:r>
              <w:rPr>
                <w:rFonts w:cstheme="minorHAnsi"/>
                <w:szCs w:val="20"/>
              </w:rPr>
              <w:t xml:space="preserve"> </w:t>
            </w:r>
            <w:r w:rsidRPr="002872E0">
              <w:rPr>
                <w:rFonts w:cstheme="minorHAnsi"/>
                <w:szCs w:val="20"/>
              </w:rPr>
              <w:t>provinces in both</w:t>
            </w:r>
            <w:r>
              <w:rPr>
                <w:rFonts w:cstheme="minorHAnsi"/>
                <w:szCs w:val="20"/>
              </w:rPr>
              <w:t xml:space="preserve"> </w:t>
            </w:r>
            <w:r w:rsidRPr="002872E0">
              <w:rPr>
                <w:rFonts w:cstheme="minorHAnsi"/>
                <w:szCs w:val="20"/>
              </w:rPr>
              <w:t>Years 4 and 6. Girls</w:t>
            </w:r>
            <w:r>
              <w:rPr>
                <w:rFonts w:cstheme="minorHAnsi"/>
                <w:szCs w:val="20"/>
              </w:rPr>
              <w:t xml:space="preserve"> </w:t>
            </w:r>
            <w:r w:rsidRPr="002872E0">
              <w:rPr>
                <w:rFonts w:cstheme="minorHAnsi"/>
                <w:szCs w:val="20"/>
              </w:rPr>
              <w:t>have consistently</w:t>
            </w:r>
            <w:r>
              <w:rPr>
                <w:rFonts w:cstheme="minorHAnsi"/>
                <w:szCs w:val="20"/>
              </w:rPr>
              <w:t xml:space="preserve"> </w:t>
            </w:r>
            <w:r w:rsidRPr="002872E0">
              <w:rPr>
                <w:rFonts w:cstheme="minorHAnsi"/>
                <w:szCs w:val="20"/>
              </w:rPr>
              <w:t>outperformed boys</w:t>
            </w:r>
            <w:r>
              <w:rPr>
                <w:rFonts w:cstheme="minorHAnsi"/>
                <w:szCs w:val="20"/>
              </w:rPr>
              <w:t xml:space="preserve"> </w:t>
            </w:r>
            <w:r w:rsidRPr="002872E0">
              <w:rPr>
                <w:rFonts w:cstheme="minorHAnsi"/>
                <w:szCs w:val="20"/>
              </w:rPr>
              <w:t>at both year levels in</w:t>
            </w:r>
            <w:r>
              <w:rPr>
                <w:rFonts w:cstheme="minorHAnsi"/>
                <w:szCs w:val="20"/>
              </w:rPr>
              <w:t xml:space="preserve"> </w:t>
            </w:r>
            <w:r w:rsidRPr="002872E0">
              <w:rPr>
                <w:rFonts w:cstheme="minorHAnsi"/>
                <w:szCs w:val="20"/>
              </w:rPr>
              <w:t>literacy and numeracy.</w:t>
            </w:r>
            <w:r>
              <w:rPr>
                <w:rFonts w:cstheme="minorHAnsi"/>
                <w:szCs w:val="20"/>
              </w:rPr>
              <w:t xml:space="preserve"> </w:t>
            </w:r>
            <w:r w:rsidRPr="002872E0">
              <w:rPr>
                <w:rFonts w:cstheme="minorHAnsi"/>
                <w:szCs w:val="20"/>
              </w:rPr>
              <w:t>Literacy achievement</w:t>
            </w:r>
            <w:r>
              <w:rPr>
                <w:rFonts w:cstheme="minorHAnsi"/>
                <w:szCs w:val="20"/>
              </w:rPr>
              <w:t xml:space="preserve"> </w:t>
            </w:r>
            <w:r w:rsidRPr="002872E0">
              <w:rPr>
                <w:rFonts w:cstheme="minorHAnsi"/>
                <w:szCs w:val="20"/>
              </w:rPr>
              <w:t>of boys in Year 4 and</w:t>
            </w:r>
            <w:r>
              <w:rPr>
                <w:rFonts w:cstheme="minorHAnsi"/>
                <w:szCs w:val="20"/>
              </w:rPr>
              <w:t xml:space="preserve"> </w:t>
            </w:r>
            <w:r w:rsidRPr="002872E0">
              <w:rPr>
                <w:rFonts w:cstheme="minorHAnsi"/>
                <w:szCs w:val="20"/>
              </w:rPr>
              <w:t>Year 6 have consistently</w:t>
            </w:r>
            <w:r>
              <w:rPr>
                <w:rFonts w:cstheme="minorHAnsi"/>
                <w:szCs w:val="20"/>
              </w:rPr>
              <w:t xml:space="preserve"> </w:t>
            </w:r>
            <w:r w:rsidRPr="002872E0">
              <w:rPr>
                <w:rFonts w:cstheme="minorHAnsi"/>
                <w:szCs w:val="20"/>
              </w:rPr>
              <w:t>declined and the gaps</w:t>
            </w:r>
            <w:r>
              <w:rPr>
                <w:rFonts w:cstheme="minorHAnsi"/>
                <w:szCs w:val="20"/>
              </w:rPr>
              <w:t xml:space="preserve"> </w:t>
            </w:r>
            <w:r w:rsidRPr="002872E0">
              <w:rPr>
                <w:rFonts w:cstheme="minorHAnsi"/>
                <w:szCs w:val="20"/>
              </w:rPr>
              <w:t>between boys’ and girls’</w:t>
            </w:r>
            <w:r>
              <w:rPr>
                <w:rFonts w:cstheme="minorHAnsi"/>
                <w:szCs w:val="20"/>
              </w:rPr>
              <w:t xml:space="preserve"> </w:t>
            </w:r>
            <w:r w:rsidRPr="002872E0">
              <w:rPr>
                <w:rFonts w:cstheme="minorHAnsi"/>
                <w:szCs w:val="20"/>
              </w:rPr>
              <w:t>achievements have</w:t>
            </w:r>
            <w:r>
              <w:rPr>
                <w:rFonts w:cstheme="minorHAnsi"/>
                <w:szCs w:val="20"/>
              </w:rPr>
              <w:t xml:space="preserve"> </w:t>
            </w:r>
            <w:r w:rsidRPr="002872E0">
              <w:rPr>
                <w:rFonts w:cstheme="minorHAnsi"/>
                <w:szCs w:val="20"/>
              </w:rPr>
              <w:t>widened since 2017.</w:t>
            </w:r>
            <w:r>
              <w:rPr>
                <w:rFonts w:cstheme="minorHAnsi"/>
                <w:szCs w:val="20"/>
              </w:rPr>
              <w:t xml:space="preserve"> </w:t>
            </w:r>
          </w:p>
        </w:tc>
        <w:tc>
          <w:tcPr>
            <w:tcW w:w="2254" w:type="dxa"/>
          </w:tcPr>
          <w:p w14:paraId="1B62E88A" w14:textId="727E3AA8" w:rsidR="002872E0" w:rsidRPr="002872E0" w:rsidRDefault="002872E0" w:rsidP="002872E0">
            <w:pPr>
              <w:autoSpaceDE w:val="0"/>
              <w:autoSpaceDN w:val="0"/>
              <w:adjustRightInd w:val="0"/>
              <w:spacing w:after="0"/>
              <w:rPr>
                <w:rFonts w:cstheme="minorHAnsi"/>
                <w:szCs w:val="20"/>
              </w:rPr>
            </w:pPr>
            <w:r w:rsidRPr="002872E0">
              <w:rPr>
                <w:rFonts w:cstheme="minorHAnsi"/>
                <w:szCs w:val="20"/>
              </w:rPr>
              <w:t>Teacher professional</w:t>
            </w:r>
            <w:r>
              <w:rPr>
                <w:rFonts w:cstheme="minorHAnsi"/>
                <w:szCs w:val="20"/>
              </w:rPr>
              <w:t xml:space="preserve"> </w:t>
            </w:r>
            <w:r w:rsidRPr="002872E0">
              <w:rPr>
                <w:rFonts w:cstheme="minorHAnsi"/>
                <w:szCs w:val="20"/>
              </w:rPr>
              <w:t>development</w:t>
            </w:r>
            <w:r>
              <w:rPr>
                <w:rFonts w:cstheme="minorHAnsi"/>
                <w:szCs w:val="20"/>
              </w:rPr>
              <w:t xml:space="preserve"> </w:t>
            </w:r>
            <w:r w:rsidRPr="002872E0">
              <w:rPr>
                <w:rFonts w:cstheme="minorHAnsi"/>
                <w:szCs w:val="20"/>
              </w:rPr>
              <w:t>measures such as</w:t>
            </w:r>
            <w:r>
              <w:rPr>
                <w:rFonts w:cstheme="minorHAnsi"/>
                <w:szCs w:val="20"/>
              </w:rPr>
              <w:t xml:space="preserve"> </w:t>
            </w:r>
            <w:r w:rsidRPr="002872E0">
              <w:rPr>
                <w:rFonts w:cstheme="minorHAnsi"/>
                <w:szCs w:val="20"/>
              </w:rPr>
              <w:t>attending professional</w:t>
            </w:r>
            <w:r>
              <w:rPr>
                <w:rFonts w:cstheme="minorHAnsi"/>
                <w:szCs w:val="20"/>
              </w:rPr>
              <w:t xml:space="preserve"> </w:t>
            </w:r>
            <w:r w:rsidRPr="002872E0">
              <w:rPr>
                <w:rFonts w:cstheme="minorHAnsi"/>
                <w:szCs w:val="20"/>
              </w:rPr>
              <w:t>development in the last</w:t>
            </w:r>
          </w:p>
          <w:p w14:paraId="7FC0BB3D" w14:textId="072352FD" w:rsidR="002872E0" w:rsidRPr="002872E0" w:rsidRDefault="002872E0" w:rsidP="000958EC">
            <w:pPr>
              <w:autoSpaceDE w:val="0"/>
              <w:autoSpaceDN w:val="0"/>
              <w:adjustRightInd w:val="0"/>
              <w:spacing w:after="0"/>
              <w:rPr>
                <w:rFonts w:cstheme="minorHAnsi"/>
                <w:szCs w:val="20"/>
              </w:rPr>
            </w:pPr>
            <w:r w:rsidRPr="002872E0">
              <w:rPr>
                <w:rFonts w:cstheme="minorHAnsi"/>
                <w:szCs w:val="20"/>
              </w:rPr>
              <w:t>3 years, are positively</w:t>
            </w:r>
            <w:r>
              <w:rPr>
                <w:rFonts w:cstheme="minorHAnsi"/>
                <w:szCs w:val="20"/>
              </w:rPr>
              <w:t xml:space="preserve"> </w:t>
            </w:r>
            <w:r w:rsidRPr="002872E0">
              <w:rPr>
                <w:rFonts w:cstheme="minorHAnsi"/>
                <w:szCs w:val="20"/>
              </w:rPr>
              <w:t>associated with student</w:t>
            </w:r>
            <w:r>
              <w:rPr>
                <w:rFonts w:cstheme="minorHAnsi"/>
                <w:szCs w:val="20"/>
              </w:rPr>
              <w:t xml:space="preserve"> </w:t>
            </w:r>
            <w:r w:rsidRPr="002872E0">
              <w:rPr>
                <w:rFonts w:cstheme="minorHAnsi"/>
                <w:szCs w:val="20"/>
              </w:rPr>
              <w:t>achievement, especially</w:t>
            </w:r>
            <w:r w:rsidR="000958EC">
              <w:rPr>
                <w:rFonts w:cstheme="minorHAnsi"/>
                <w:szCs w:val="20"/>
              </w:rPr>
              <w:t xml:space="preserve"> </w:t>
            </w:r>
            <w:r w:rsidRPr="002872E0">
              <w:rPr>
                <w:rFonts w:cstheme="minorHAnsi"/>
                <w:szCs w:val="20"/>
              </w:rPr>
              <w:t>in Year 4.</w:t>
            </w:r>
          </w:p>
        </w:tc>
      </w:tr>
      <w:tr w:rsidR="002872E0" w14:paraId="307CBC59" w14:textId="77777777" w:rsidTr="002872E0">
        <w:tc>
          <w:tcPr>
            <w:tcW w:w="2254" w:type="dxa"/>
          </w:tcPr>
          <w:p w14:paraId="5AF9306C" w14:textId="69D19CCB" w:rsidR="002872E0" w:rsidRPr="002872E0" w:rsidRDefault="002872E0" w:rsidP="002872E0">
            <w:pPr>
              <w:rPr>
                <w:rFonts w:cstheme="minorHAnsi"/>
                <w:szCs w:val="20"/>
              </w:rPr>
            </w:pPr>
            <w:r w:rsidRPr="002872E0">
              <w:rPr>
                <w:rFonts w:cstheme="minorHAnsi"/>
                <w:szCs w:val="20"/>
              </w:rPr>
              <w:t xml:space="preserve">Student participation, </w:t>
            </w:r>
            <w:proofErr w:type="gramStart"/>
            <w:r w:rsidRPr="002872E0">
              <w:rPr>
                <w:rFonts w:cstheme="minorHAnsi"/>
                <w:szCs w:val="20"/>
              </w:rPr>
              <w:t>interest</w:t>
            </w:r>
            <w:proofErr w:type="gramEnd"/>
            <w:r w:rsidRPr="002872E0">
              <w:rPr>
                <w:rFonts w:cstheme="minorHAnsi"/>
                <w:szCs w:val="20"/>
              </w:rPr>
              <w:t xml:space="preserve"> and wellbeing</w:t>
            </w:r>
          </w:p>
        </w:tc>
        <w:tc>
          <w:tcPr>
            <w:tcW w:w="2254" w:type="dxa"/>
          </w:tcPr>
          <w:p w14:paraId="47EAD1A8"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Case study respondents</w:t>
            </w:r>
          </w:p>
          <w:p w14:paraId="24C38331" w14:textId="3E5C693B" w:rsidR="002872E0" w:rsidRPr="002872E0" w:rsidRDefault="002872E0" w:rsidP="000958EC">
            <w:pPr>
              <w:autoSpaceDE w:val="0"/>
              <w:autoSpaceDN w:val="0"/>
              <w:adjustRightInd w:val="0"/>
              <w:spacing w:after="0"/>
              <w:rPr>
                <w:rFonts w:cstheme="minorHAnsi"/>
                <w:szCs w:val="20"/>
              </w:rPr>
            </w:pPr>
            <w:r w:rsidRPr="002872E0">
              <w:rPr>
                <w:rFonts w:cstheme="minorHAnsi"/>
                <w:szCs w:val="20"/>
              </w:rPr>
              <w:t>observed students as</w:t>
            </w:r>
            <w:r w:rsidR="000958EC">
              <w:rPr>
                <w:rFonts w:cstheme="minorHAnsi"/>
                <w:szCs w:val="20"/>
              </w:rPr>
              <w:t xml:space="preserve"> </w:t>
            </w:r>
            <w:r w:rsidRPr="002872E0">
              <w:rPr>
                <w:rFonts w:cstheme="minorHAnsi"/>
                <w:szCs w:val="20"/>
              </w:rPr>
              <w:t>more talkative and</w:t>
            </w:r>
            <w:r w:rsidR="000958EC">
              <w:rPr>
                <w:rFonts w:cstheme="minorHAnsi"/>
                <w:szCs w:val="20"/>
              </w:rPr>
              <w:t xml:space="preserve"> </w:t>
            </w:r>
            <w:r w:rsidRPr="002872E0">
              <w:rPr>
                <w:rFonts w:cstheme="minorHAnsi"/>
                <w:szCs w:val="20"/>
              </w:rPr>
              <w:t>expressive in class, and</w:t>
            </w:r>
            <w:r w:rsidR="000958EC">
              <w:rPr>
                <w:rFonts w:cstheme="minorHAnsi"/>
                <w:szCs w:val="20"/>
              </w:rPr>
              <w:t xml:space="preserve"> </w:t>
            </w:r>
            <w:r w:rsidRPr="002872E0">
              <w:rPr>
                <w:rFonts w:cstheme="minorHAnsi"/>
                <w:szCs w:val="20"/>
              </w:rPr>
              <w:t>able to speak more</w:t>
            </w:r>
            <w:r w:rsidR="000958EC">
              <w:rPr>
                <w:rFonts w:cstheme="minorHAnsi"/>
                <w:szCs w:val="20"/>
              </w:rPr>
              <w:t xml:space="preserve"> </w:t>
            </w:r>
            <w:r w:rsidRPr="002872E0">
              <w:rPr>
                <w:rFonts w:cstheme="minorHAnsi"/>
                <w:szCs w:val="20"/>
              </w:rPr>
              <w:t>coherently and clearly</w:t>
            </w:r>
            <w:r w:rsidR="000958EC">
              <w:rPr>
                <w:rFonts w:cstheme="minorHAnsi"/>
                <w:szCs w:val="20"/>
              </w:rPr>
              <w:t xml:space="preserve"> </w:t>
            </w:r>
            <w:r w:rsidRPr="002872E0">
              <w:rPr>
                <w:rFonts w:cstheme="minorHAnsi"/>
                <w:szCs w:val="20"/>
              </w:rPr>
              <w:t>because they were</w:t>
            </w:r>
            <w:r w:rsidR="000958EC">
              <w:rPr>
                <w:rFonts w:cstheme="minorHAnsi"/>
                <w:szCs w:val="20"/>
              </w:rPr>
              <w:t xml:space="preserve"> </w:t>
            </w:r>
            <w:r w:rsidRPr="002872E0">
              <w:rPr>
                <w:rFonts w:cstheme="minorHAnsi"/>
                <w:szCs w:val="20"/>
              </w:rPr>
              <w:t>able to use Bislama or</w:t>
            </w:r>
            <w:r w:rsidR="000958EC">
              <w:rPr>
                <w:rFonts w:cstheme="minorHAnsi"/>
                <w:szCs w:val="20"/>
              </w:rPr>
              <w:t xml:space="preserve"> </w:t>
            </w:r>
            <w:r w:rsidRPr="002872E0">
              <w:rPr>
                <w:rFonts w:cstheme="minorHAnsi"/>
                <w:szCs w:val="20"/>
              </w:rPr>
              <w:t>the vernacular in their</w:t>
            </w:r>
            <w:r w:rsidR="000958EC">
              <w:rPr>
                <w:rFonts w:cstheme="minorHAnsi"/>
                <w:szCs w:val="20"/>
              </w:rPr>
              <w:t xml:space="preserve"> </w:t>
            </w:r>
            <w:r w:rsidRPr="002872E0">
              <w:rPr>
                <w:rFonts w:cstheme="minorHAnsi"/>
                <w:szCs w:val="20"/>
              </w:rPr>
              <w:t>classrooms.</w:t>
            </w:r>
          </w:p>
        </w:tc>
        <w:tc>
          <w:tcPr>
            <w:tcW w:w="2254" w:type="dxa"/>
          </w:tcPr>
          <w:p w14:paraId="7B8CAE1D" w14:textId="438C72F3" w:rsidR="002872E0" w:rsidRPr="002872E0" w:rsidRDefault="002872E0" w:rsidP="000958EC">
            <w:pPr>
              <w:autoSpaceDE w:val="0"/>
              <w:autoSpaceDN w:val="0"/>
              <w:adjustRightInd w:val="0"/>
              <w:spacing w:after="0"/>
              <w:rPr>
                <w:rFonts w:cstheme="minorHAnsi"/>
                <w:szCs w:val="20"/>
              </w:rPr>
            </w:pPr>
            <w:r w:rsidRPr="002872E0">
              <w:rPr>
                <w:rFonts w:cstheme="minorHAnsi"/>
                <w:szCs w:val="20"/>
              </w:rPr>
              <w:t>PILNA 2021 Year 4</w:t>
            </w:r>
            <w:r w:rsidR="000958EC">
              <w:rPr>
                <w:rFonts w:cstheme="minorHAnsi"/>
                <w:szCs w:val="20"/>
              </w:rPr>
              <w:t xml:space="preserve"> </w:t>
            </w:r>
            <w:r w:rsidRPr="002872E0">
              <w:rPr>
                <w:rFonts w:cstheme="minorHAnsi"/>
                <w:szCs w:val="20"/>
              </w:rPr>
              <w:t>student</w:t>
            </w:r>
            <w:r w:rsidR="000958EC">
              <w:rPr>
                <w:rFonts w:cstheme="minorHAnsi"/>
                <w:szCs w:val="20"/>
              </w:rPr>
              <w:t xml:space="preserve"> </w:t>
            </w:r>
            <w:r w:rsidRPr="002872E0">
              <w:rPr>
                <w:rFonts w:cstheme="minorHAnsi"/>
                <w:szCs w:val="20"/>
              </w:rPr>
              <w:t>reading and writing</w:t>
            </w:r>
            <w:r w:rsidR="000958EC">
              <w:rPr>
                <w:rFonts w:cstheme="minorHAnsi"/>
                <w:szCs w:val="20"/>
              </w:rPr>
              <w:t xml:space="preserve"> </w:t>
            </w:r>
            <w:r w:rsidRPr="002872E0">
              <w:rPr>
                <w:rFonts w:cstheme="minorHAnsi"/>
                <w:szCs w:val="20"/>
              </w:rPr>
              <w:t>scores were higher</w:t>
            </w:r>
            <w:r w:rsidR="000958EC">
              <w:rPr>
                <w:rFonts w:cstheme="minorHAnsi"/>
                <w:szCs w:val="20"/>
              </w:rPr>
              <w:t xml:space="preserve"> </w:t>
            </w:r>
            <w:r w:rsidRPr="002872E0">
              <w:rPr>
                <w:rFonts w:cstheme="minorHAnsi"/>
                <w:szCs w:val="20"/>
              </w:rPr>
              <w:t>in classrooms where</w:t>
            </w:r>
            <w:r w:rsidR="000958EC">
              <w:rPr>
                <w:rFonts w:cstheme="minorHAnsi"/>
                <w:szCs w:val="20"/>
              </w:rPr>
              <w:t xml:space="preserve"> </w:t>
            </w:r>
            <w:r w:rsidRPr="002872E0">
              <w:rPr>
                <w:rFonts w:cstheme="minorHAnsi"/>
                <w:szCs w:val="20"/>
              </w:rPr>
              <w:t>teachers encourage</w:t>
            </w:r>
            <w:r w:rsidR="000958EC">
              <w:rPr>
                <w:rFonts w:cstheme="minorHAnsi"/>
                <w:szCs w:val="20"/>
              </w:rPr>
              <w:t xml:space="preserve"> </w:t>
            </w:r>
            <w:r w:rsidRPr="002872E0">
              <w:rPr>
                <w:rFonts w:cstheme="minorHAnsi"/>
                <w:szCs w:val="20"/>
              </w:rPr>
              <w:t>problem-solving and</w:t>
            </w:r>
            <w:r w:rsidR="000958EC">
              <w:rPr>
                <w:rFonts w:cstheme="minorHAnsi"/>
                <w:szCs w:val="20"/>
              </w:rPr>
              <w:t xml:space="preserve"> </w:t>
            </w:r>
            <w:r w:rsidRPr="002872E0">
              <w:rPr>
                <w:rFonts w:cstheme="minorHAnsi"/>
                <w:szCs w:val="20"/>
              </w:rPr>
              <w:t>expression of ideas.</w:t>
            </w:r>
          </w:p>
        </w:tc>
        <w:tc>
          <w:tcPr>
            <w:tcW w:w="2254" w:type="dxa"/>
          </w:tcPr>
          <w:p w14:paraId="4A3F5795"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Higher levels of student</w:t>
            </w:r>
          </w:p>
          <w:p w14:paraId="7B0FD9C0" w14:textId="71BAAC02" w:rsidR="002872E0" w:rsidRPr="002872E0" w:rsidRDefault="002872E0" w:rsidP="002872E0">
            <w:pPr>
              <w:autoSpaceDE w:val="0"/>
              <w:autoSpaceDN w:val="0"/>
              <w:adjustRightInd w:val="0"/>
              <w:spacing w:after="0"/>
              <w:rPr>
                <w:rFonts w:cstheme="minorHAnsi"/>
                <w:szCs w:val="20"/>
              </w:rPr>
            </w:pPr>
            <w:r w:rsidRPr="002872E0">
              <w:rPr>
                <w:rFonts w:cstheme="minorHAnsi"/>
                <w:szCs w:val="20"/>
              </w:rPr>
              <w:t xml:space="preserve">engagement and </w:t>
            </w:r>
            <w:r w:rsidR="000958EC">
              <w:rPr>
                <w:rFonts w:cstheme="minorHAnsi"/>
                <w:szCs w:val="20"/>
              </w:rPr>
              <w:t>i</w:t>
            </w:r>
            <w:r w:rsidRPr="002872E0">
              <w:rPr>
                <w:rFonts w:cstheme="minorHAnsi"/>
                <w:szCs w:val="20"/>
              </w:rPr>
              <w:t>nterest</w:t>
            </w:r>
          </w:p>
          <w:p w14:paraId="2A2186CC" w14:textId="77777777" w:rsidR="002872E0" w:rsidRPr="002872E0" w:rsidRDefault="002872E0" w:rsidP="002872E0">
            <w:pPr>
              <w:autoSpaceDE w:val="0"/>
              <w:autoSpaceDN w:val="0"/>
              <w:adjustRightInd w:val="0"/>
              <w:spacing w:after="0"/>
              <w:rPr>
                <w:rFonts w:cstheme="minorHAnsi"/>
                <w:szCs w:val="20"/>
              </w:rPr>
            </w:pPr>
            <w:r w:rsidRPr="002872E0">
              <w:rPr>
                <w:rFonts w:cstheme="minorHAnsi"/>
                <w:szCs w:val="20"/>
              </w:rPr>
              <w:t>in school and supportive</w:t>
            </w:r>
          </w:p>
          <w:p w14:paraId="5F007B08" w14:textId="639BC375" w:rsidR="002872E0" w:rsidRPr="002872E0" w:rsidRDefault="002872E0" w:rsidP="000958EC">
            <w:pPr>
              <w:autoSpaceDE w:val="0"/>
              <w:autoSpaceDN w:val="0"/>
              <w:adjustRightInd w:val="0"/>
              <w:spacing w:after="0"/>
              <w:rPr>
                <w:rFonts w:cstheme="minorHAnsi"/>
                <w:szCs w:val="20"/>
              </w:rPr>
            </w:pPr>
            <w:r w:rsidRPr="002872E0">
              <w:rPr>
                <w:rFonts w:cstheme="minorHAnsi"/>
                <w:szCs w:val="20"/>
              </w:rPr>
              <w:t>classroom culture,</w:t>
            </w:r>
            <w:r w:rsidR="000958EC">
              <w:rPr>
                <w:rFonts w:cstheme="minorHAnsi"/>
                <w:szCs w:val="20"/>
              </w:rPr>
              <w:t xml:space="preserve"> </w:t>
            </w:r>
            <w:r w:rsidRPr="002872E0">
              <w:rPr>
                <w:rFonts w:cstheme="minorHAnsi"/>
                <w:szCs w:val="20"/>
              </w:rPr>
              <w:t>including teacher</w:t>
            </w:r>
            <w:r w:rsidR="000958EC">
              <w:rPr>
                <w:rFonts w:cstheme="minorHAnsi"/>
                <w:szCs w:val="20"/>
              </w:rPr>
              <w:t xml:space="preserve">- </w:t>
            </w:r>
            <w:r w:rsidRPr="002872E0">
              <w:rPr>
                <w:rFonts w:cstheme="minorHAnsi"/>
                <w:szCs w:val="20"/>
              </w:rPr>
              <w:t>student</w:t>
            </w:r>
            <w:r w:rsidR="000958EC">
              <w:rPr>
                <w:rFonts w:cstheme="minorHAnsi"/>
                <w:szCs w:val="20"/>
              </w:rPr>
              <w:t xml:space="preserve"> </w:t>
            </w:r>
            <w:r w:rsidRPr="002872E0">
              <w:rPr>
                <w:rFonts w:cstheme="minorHAnsi"/>
                <w:szCs w:val="20"/>
              </w:rPr>
              <w:t>relationships and</w:t>
            </w:r>
            <w:r w:rsidR="000958EC">
              <w:rPr>
                <w:rFonts w:cstheme="minorHAnsi"/>
                <w:szCs w:val="20"/>
              </w:rPr>
              <w:t xml:space="preserve"> </w:t>
            </w:r>
            <w:r w:rsidRPr="002872E0">
              <w:rPr>
                <w:rFonts w:cstheme="minorHAnsi"/>
                <w:szCs w:val="20"/>
              </w:rPr>
              <w:t>interactions, contributed</w:t>
            </w:r>
            <w:r w:rsidR="000958EC">
              <w:rPr>
                <w:rFonts w:cstheme="minorHAnsi"/>
                <w:szCs w:val="20"/>
              </w:rPr>
              <w:t xml:space="preserve"> </w:t>
            </w:r>
            <w:r w:rsidRPr="002872E0">
              <w:rPr>
                <w:rFonts w:cstheme="minorHAnsi"/>
                <w:szCs w:val="20"/>
              </w:rPr>
              <w:t>to student wellbeing.</w:t>
            </w:r>
          </w:p>
        </w:tc>
      </w:tr>
      <w:tr w:rsidR="002872E0" w14:paraId="75EFC7E1" w14:textId="77777777" w:rsidTr="002872E0">
        <w:tc>
          <w:tcPr>
            <w:tcW w:w="2254" w:type="dxa"/>
          </w:tcPr>
          <w:p w14:paraId="69A7349D" w14:textId="565E9645" w:rsidR="002872E0" w:rsidRPr="002872E0" w:rsidRDefault="002872E0" w:rsidP="002872E0">
            <w:pPr>
              <w:rPr>
                <w:rFonts w:cstheme="minorHAnsi"/>
                <w:szCs w:val="20"/>
              </w:rPr>
            </w:pPr>
            <w:r w:rsidRPr="002872E0">
              <w:rPr>
                <w:rFonts w:cstheme="minorHAnsi"/>
                <w:szCs w:val="20"/>
              </w:rPr>
              <w:t>Parent and community support</w:t>
            </w:r>
          </w:p>
        </w:tc>
        <w:tc>
          <w:tcPr>
            <w:tcW w:w="2254" w:type="dxa"/>
          </w:tcPr>
          <w:p w14:paraId="51264C4E" w14:textId="69445C4F" w:rsidR="002872E0" w:rsidRPr="002872E0" w:rsidRDefault="002872E0" w:rsidP="002872E0">
            <w:pPr>
              <w:autoSpaceDE w:val="0"/>
              <w:autoSpaceDN w:val="0"/>
              <w:adjustRightInd w:val="0"/>
              <w:spacing w:after="0"/>
              <w:rPr>
                <w:rFonts w:cstheme="minorHAnsi"/>
                <w:szCs w:val="20"/>
              </w:rPr>
            </w:pPr>
            <w:r w:rsidRPr="002872E0">
              <w:rPr>
                <w:rFonts w:cstheme="minorHAnsi"/>
                <w:szCs w:val="20"/>
              </w:rPr>
              <w:t xml:space="preserve">Teachers, </w:t>
            </w:r>
            <w:proofErr w:type="gramStart"/>
            <w:r w:rsidRPr="002872E0">
              <w:rPr>
                <w:rFonts w:cstheme="minorHAnsi"/>
                <w:szCs w:val="20"/>
              </w:rPr>
              <w:t>principals</w:t>
            </w:r>
            <w:proofErr w:type="gramEnd"/>
            <w:r w:rsidR="000958EC">
              <w:rPr>
                <w:rFonts w:cstheme="minorHAnsi"/>
                <w:szCs w:val="20"/>
              </w:rPr>
              <w:t xml:space="preserve"> </w:t>
            </w:r>
            <w:r w:rsidRPr="002872E0">
              <w:rPr>
                <w:rFonts w:cstheme="minorHAnsi"/>
                <w:szCs w:val="20"/>
              </w:rPr>
              <w:t>and national-level</w:t>
            </w:r>
            <w:r w:rsidR="000958EC">
              <w:rPr>
                <w:rFonts w:cstheme="minorHAnsi"/>
                <w:szCs w:val="20"/>
              </w:rPr>
              <w:t xml:space="preserve"> </w:t>
            </w:r>
            <w:r w:rsidRPr="002872E0">
              <w:rPr>
                <w:rFonts w:cstheme="minorHAnsi"/>
                <w:szCs w:val="20"/>
              </w:rPr>
              <w:t>respondents reported</w:t>
            </w:r>
            <w:r w:rsidR="000958EC">
              <w:rPr>
                <w:rFonts w:cstheme="minorHAnsi"/>
                <w:szCs w:val="20"/>
              </w:rPr>
              <w:t xml:space="preserve"> </w:t>
            </w:r>
            <w:r w:rsidRPr="002872E0">
              <w:rPr>
                <w:rFonts w:cstheme="minorHAnsi"/>
                <w:szCs w:val="20"/>
              </w:rPr>
              <w:t>that parents were</w:t>
            </w:r>
            <w:r w:rsidR="000958EC">
              <w:rPr>
                <w:rFonts w:cstheme="minorHAnsi"/>
                <w:szCs w:val="20"/>
              </w:rPr>
              <w:t xml:space="preserve"> </w:t>
            </w:r>
            <w:r w:rsidRPr="002872E0">
              <w:rPr>
                <w:rFonts w:cstheme="minorHAnsi"/>
                <w:szCs w:val="20"/>
              </w:rPr>
              <w:t>encouraged to support</w:t>
            </w:r>
            <w:r w:rsidR="000958EC">
              <w:rPr>
                <w:rFonts w:cstheme="minorHAnsi"/>
                <w:szCs w:val="20"/>
              </w:rPr>
              <w:t xml:space="preserve"> </w:t>
            </w:r>
            <w:r w:rsidRPr="002872E0">
              <w:rPr>
                <w:rFonts w:cstheme="minorHAnsi"/>
                <w:szCs w:val="20"/>
              </w:rPr>
              <w:t>their children’s learning.</w:t>
            </w:r>
          </w:p>
          <w:p w14:paraId="4AA42721" w14:textId="611C3CEE" w:rsidR="002872E0" w:rsidRPr="002872E0" w:rsidRDefault="002872E0" w:rsidP="002872E0">
            <w:pPr>
              <w:autoSpaceDE w:val="0"/>
              <w:autoSpaceDN w:val="0"/>
              <w:adjustRightInd w:val="0"/>
              <w:spacing w:after="0"/>
              <w:rPr>
                <w:rFonts w:cstheme="minorHAnsi"/>
                <w:szCs w:val="20"/>
              </w:rPr>
            </w:pPr>
            <w:r w:rsidRPr="002872E0">
              <w:rPr>
                <w:rFonts w:cstheme="minorHAnsi"/>
                <w:szCs w:val="20"/>
              </w:rPr>
              <w:t>However</w:t>
            </w:r>
            <w:proofErr w:type="gramStart"/>
            <w:r w:rsidRPr="002872E0">
              <w:rPr>
                <w:rFonts w:cstheme="minorHAnsi"/>
                <w:szCs w:val="20"/>
              </w:rPr>
              <w:t>, in particular,</w:t>
            </w:r>
            <w:r w:rsidR="000958EC">
              <w:rPr>
                <w:rFonts w:cstheme="minorHAnsi"/>
                <w:szCs w:val="20"/>
              </w:rPr>
              <w:t xml:space="preserve"> </w:t>
            </w:r>
            <w:r w:rsidRPr="002872E0">
              <w:rPr>
                <w:rFonts w:cstheme="minorHAnsi"/>
                <w:szCs w:val="20"/>
              </w:rPr>
              <w:t>work</w:t>
            </w:r>
            <w:proofErr w:type="gramEnd"/>
            <w:r w:rsidRPr="002872E0">
              <w:rPr>
                <w:rFonts w:cstheme="minorHAnsi"/>
                <w:szCs w:val="20"/>
              </w:rPr>
              <w:t xml:space="preserve"> commitments</w:t>
            </w:r>
          </w:p>
          <w:p w14:paraId="4E9A580E" w14:textId="167DF5DB" w:rsidR="002872E0" w:rsidRPr="002872E0" w:rsidRDefault="002872E0" w:rsidP="002872E0">
            <w:pPr>
              <w:rPr>
                <w:rFonts w:cstheme="minorHAnsi"/>
                <w:szCs w:val="20"/>
              </w:rPr>
            </w:pPr>
            <w:r w:rsidRPr="002872E0">
              <w:rPr>
                <w:rFonts w:cstheme="minorHAnsi"/>
                <w:szCs w:val="20"/>
              </w:rPr>
              <w:t>undermine this support.</w:t>
            </w:r>
          </w:p>
        </w:tc>
        <w:tc>
          <w:tcPr>
            <w:tcW w:w="2254" w:type="dxa"/>
          </w:tcPr>
          <w:p w14:paraId="12A02F3A" w14:textId="2E4EF9A0" w:rsidR="002872E0" w:rsidRPr="002872E0" w:rsidRDefault="002872E0" w:rsidP="002872E0">
            <w:pPr>
              <w:autoSpaceDE w:val="0"/>
              <w:autoSpaceDN w:val="0"/>
              <w:adjustRightInd w:val="0"/>
              <w:spacing w:after="0"/>
              <w:rPr>
                <w:rFonts w:cstheme="minorHAnsi"/>
                <w:szCs w:val="20"/>
              </w:rPr>
            </w:pPr>
            <w:r w:rsidRPr="002872E0">
              <w:rPr>
                <w:rFonts w:cstheme="minorHAnsi"/>
                <w:szCs w:val="20"/>
              </w:rPr>
              <w:t>Many parents reported</w:t>
            </w:r>
            <w:r w:rsidR="000958EC">
              <w:rPr>
                <w:rFonts w:cstheme="minorHAnsi"/>
                <w:szCs w:val="20"/>
              </w:rPr>
              <w:t xml:space="preserve"> </w:t>
            </w:r>
            <w:r w:rsidRPr="002872E0">
              <w:rPr>
                <w:rFonts w:cstheme="minorHAnsi"/>
                <w:szCs w:val="20"/>
              </w:rPr>
              <w:t xml:space="preserve">that they help </w:t>
            </w:r>
            <w:proofErr w:type="gramStart"/>
            <w:r w:rsidRPr="002872E0">
              <w:rPr>
                <w:rFonts w:cstheme="minorHAnsi"/>
                <w:szCs w:val="20"/>
              </w:rPr>
              <w:t>with</w:t>
            </w:r>
            <w:r w:rsidR="000958EC">
              <w:rPr>
                <w:rFonts w:cstheme="minorHAnsi"/>
                <w:szCs w:val="20"/>
              </w:rPr>
              <w:t xml:space="preserve">  c</w:t>
            </w:r>
            <w:r w:rsidRPr="002872E0">
              <w:rPr>
                <w:rFonts w:cstheme="minorHAnsi"/>
                <w:szCs w:val="20"/>
              </w:rPr>
              <w:t>hildren’s</w:t>
            </w:r>
            <w:proofErr w:type="gramEnd"/>
            <w:r w:rsidRPr="002872E0">
              <w:rPr>
                <w:rFonts w:cstheme="minorHAnsi"/>
                <w:szCs w:val="20"/>
              </w:rPr>
              <w:t xml:space="preserve"> homework</w:t>
            </w:r>
          </w:p>
          <w:p w14:paraId="1230F5F1" w14:textId="1A4E38AF" w:rsidR="002872E0" w:rsidRPr="002872E0" w:rsidRDefault="002872E0" w:rsidP="000958EC">
            <w:pPr>
              <w:autoSpaceDE w:val="0"/>
              <w:autoSpaceDN w:val="0"/>
              <w:adjustRightInd w:val="0"/>
              <w:spacing w:after="0"/>
              <w:rPr>
                <w:rFonts w:cstheme="minorHAnsi"/>
                <w:szCs w:val="20"/>
              </w:rPr>
            </w:pPr>
            <w:r w:rsidRPr="002872E0">
              <w:rPr>
                <w:rFonts w:cstheme="minorHAnsi"/>
                <w:szCs w:val="20"/>
              </w:rPr>
              <w:t>and attendance, but</w:t>
            </w:r>
            <w:r w:rsidR="000958EC">
              <w:rPr>
                <w:rFonts w:cstheme="minorHAnsi"/>
                <w:szCs w:val="20"/>
              </w:rPr>
              <w:t xml:space="preserve"> </w:t>
            </w:r>
            <w:r w:rsidRPr="002872E0">
              <w:rPr>
                <w:rFonts w:cstheme="minorHAnsi"/>
                <w:szCs w:val="20"/>
              </w:rPr>
              <w:t>some struggle with</w:t>
            </w:r>
            <w:r w:rsidR="000958EC">
              <w:rPr>
                <w:rFonts w:cstheme="minorHAnsi"/>
                <w:szCs w:val="20"/>
              </w:rPr>
              <w:t xml:space="preserve"> </w:t>
            </w:r>
            <w:r w:rsidRPr="002872E0">
              <w:rPr>
                <w:rFonts w:cstheme="minorHAnsi"/>
                <w:szCs w:val="20"/>
              </w:rPr>
              <w:t>understanding how to</w:t>
            </w:r>
            <w:r w:rsidR="000958EC">
              <w:rPr>
                <w:rFonts w:cstheme="minorHAnsi"/>
                <w:szCs w:val="20"/>
              </w:rPr>
              <w:t xml:space="preserve"> </w:t>
            </w:r>
            <w:r w:rsidRPr="002872E0">
              <w:rPr>
                <w:rFonts w:cstheme="minorHAnsi"/>
                <w:szCs w:val="20"/>
              </w:rPr>
              <w:t>support their children.</w:t>
            </w:r>
          </w:p>
        </w:tc>
        <w:tc>
          <w:tcPr>
            <w:tcW w:w="2254" w:type="dxa"/>
          </w:tcPr>
          <w:p w14:paraId="7B57E4C1" w14:textId="351DA0C9" w:rsidR="002872E0" w:rsidRPr="002872E0" w:rsidRDefault="002872E0" w:rsidP="002872E0">
            <w:pPr>
              <w:rPr>
                <w:rFonts w:cstheme="minorHAnsi"/>
                <w:szCs w:val="20"/>
              </w:rPr>
            </w:pPr>
            <w:r w:rsidRPr="002872E0">
              <w:rPr>
                <w:rFonts w:cstheme="minorHAnsi"/>
                <w:szCs w:val="20"/>
              </w:rPr>
              <w:t>N/A</w:t>
            </w:r>
          </w:p>
        </w:tc>
      </w:tr>
    </w:tbl>
    <w:p w14:paraId="3ADC6FB3" w14:textId="77777777" w:rsidR="002872E0" w:rsidRPr="002872E0" w:rsidRDefault="002872E0" w:rsidP="002872E0"/>
    <w:p w14:paraId="6A6B009A" w14:textId="77777777" w:rsidR="00746D64" w:rsidRDefault="00746D64">
      <w:pPr>
        <w:spacing w:after="160" w:line="259" w:lineRule="auto"/>
        <w:rPr>
          <w:rFonts w:eastAsiaTheme="majorEastAsia" w:cstheme="majorBidi"/>
          <w:color w:val="25408F"/>
          <w:sz w:val="48"/>
          <w:szCs w:val="32"/>
        </w:rPr>
      </w:pPr>
      <w:r>
        <w:br w:type="page"/>
      </w:r>
    </w:p>
    <w:p w14:paraId="689829F4" w14:textId="4186C61C" w:rsidR="000958EC" w:rsidRDefault="000958EC" w:rsidP="000958EC">
      <w:pPr>
        <w:pStyle w:val="Heading1"/>
      </w:pPr>
      <w:r>
        <w:lastRenderedPageBreak/>
        <w:t>Overall study r</w:t>
      </w:r>
      <w:r w:rsidR="00DB4DE4">
        <w:t xml:space="preserve">ecommendations </w:t>
      </w:r>
    </w:p>
    <w:p w14:paraId="161ABB20" w14:textId="439572FB" w:rsidR="000958EC" w:rsidRPr="00746D64" w:rsidRDefault="000958EC" w:rsidP="000958EC">
      <w:pPr>
        <w:rPr>
          <w:rFonts w:cstheme="minorHAnsi"/>
          <w:szCs w:val="20"/>
        </w:rPr>
      </w:pPr>
      <w:r w:rsidRPr="00746D64">
        <w:rPr>
          <w:rFonts w:cstheme="minorHAnsi"/>
          <w:szCs w:val="20"/>
        </w:rPr>
        <w:t>The study recommendations are based on 3 areas of potential policy and program consideration:</w:t>
      </w:r>
    </w:p>
    <w:p w14:paraId="5110B510" w14:textId="4FBA9290" w:rsidR="000958EC" w:rsidRPr="000958EC" w:rsidRDefault="000958EC" w:rsidP="000958EC">
      <w:pPr>
        <w:pStyle w:val="Heading3"/>
        <w:sectPr w:rsidR="000958EC" w:rsidRPr="000958EC" w:rsidSect="00411A81">
          <w:headerReference w:type="default" r:id="rId14"/>
          <w:pgSz w:w="11906" w:h="16838"/>
          <w:pgMar w:top="1752" w:right="1440" w:bottom="1440" w:left="1440" w:header="708" w:footer="115" w:gutter="0"/>
          <w:cols w:space="708"/>
          <w:docGrid w:linePitch="360"/>
        </w:sectPr>
      </w:pPr>
      <w:r>
        <w:t xml:space="preserve">Design and implementation </w:t>
      </w:r>
    </w:p>
    <w:p w14:paraId="01864DD3" w14:textId="05976AAE" w:rsidR="000958EC" w:rsidRPr="00746D64" w:rsidRDefault="000958EC" w:rsidP="00746D64">
      <w:pPr>
        <w:pStyle w:val="ListParagraph"/>
        <w:numPr>
          <w:ilvl w:val="0"/>
          <w:numId w:val="15"/>
        </w:numPr>
        <w:autoSpaceDE w:val="0"/>
        <w:autoSpaceDN w:val="0"/>
        <w:adjustRightInd w:val="0"/>
        <w:spacing w:after="0"/>
        <w:rPr>
          <w:rFonts w:cstheme="minorHAnsi"/>
          <w:szCs w:val="20"/>
        </w:rPr>
      </w:pPr>
      <w:r w:rsidRPr="00746D64">
        <w:rPr>
          <w:rFonts w:cstheme="minorHAnsi"/>
          <w:szCs w:val="20"/>
        </w:rPr>
        <w:t>DFAT to consider the duration and balance of investment needed to support the effective</w:t>
      </w:r>
      <w:r w:rsidR="00746D64" w:rsidRPr="00746D64">
        <w:rPr>
          <w:rFonts w:cstheme="minorHAnsi"/>
          <w:szCs w:val="20"/>
        </w:rPr>
        <w:t xml:space="preserve"> </w:t>
      </w:r>
      <w:r w:rsidRPr="00746D64">
        <w:rPr>
          <w:rFonts w:cstheme="minorHAnsi"/>
          <w:szCs w:val="20"/>
        </w:rPr>
        <w:t xml:space="preserve">implementation of </w:t>
      </w:r>
      <w:proofErr w:type="spellStart"/>
      <w:r w:rsidRPr="00746D64">
        <w:rPr>
          <w:rFonts w:cstheme="minorHAnsi"/>
          <w:szCs w:val="20"/>
        </w:rPr>
        <w:t>GoV’s</w:t>
      </w:r>
      <w:proofErr w:type="spellEnd"/>
      <w:r w:rsidRPr="00746D64">
        <w:rPr>
          <w:rFonts w:cstheme="minorHAnsi"/>
          <w:szCs w:val="20"/>
        </w:rPr>
        <w:t xml:space="preserve"> education reform process.</w:t>
      </w:r>
    </w:p>
    <w:p w14:paraId="6712574B" w14:textId="77F1883F" w:rsidR="000958EC" w:rsidRPr="00746D64" w:rsidRDefault="000958EC" w:rsidP="000958EC">
      <w:pPr>
        <w:pStyle w:val="ListParagraph"/>
        <w:numPr>
          <w:ilvl w:val="0"/>
          <w:numId w:val="15"/>
        </w:numPr>
        <w:autoSpaceDE w:val="0"/>
        <w:autoSpaceDN w:val="0"/>
        <w:adjustRightInd w:val="0"/>
        <w:spacing w:after="0"/>
        <w:rPr>
          <w:rFonts w:cstheme="minorHAnsi"/>
          <w:szCs w:val="20"/>
        </w:rPr>
      </w:pPr>
      <w:r w:rsidRPr="00746D64">
        <w:rPr>
          <w:rFonts w:cstheme="minorHAnsi"/>
          <w:szCs w:val="20"/>
        </w:rPr>
        <w:t xml:space="preserve">VESP and DFAT to continue to engage with </w:t>
      </w:r>
      <w:proofErr w:type="spellStart"/>
      <w:r w:rsidRPr="00746D64">
        <w:rPr>
          <w:rFonts w:cstheme="minorHAnsi"/>
          <w:szCs w:val="20"/>
        </w:rPr>
        <w:t>MoET</w:t>
      </w:r>
      <w:proofErr w:type="spellEnd"/>
      <w:r w:rsidRPr="00746D64">
        <w:rPr>
          <w:rFonts w:cstheme="minorHAnsi"/>
          <w:szCs w:val="20"/>
        </w:rPr>
        <w:t xml:space="preserve"> in policy dialogue and advocacy related to teacher</w:t>
      </w:r>
      <w:r w:rsidR="00746D64" w:rsidRPr="00746D64">
        <w:rPr>
          <w:rFonts w:cstheme="minorHAnsi"/>
          <w:szCs w:val="20"/>
        </w:rPr>
        <w:t xml:space="preserve"> </w:t>
      </w:r>
      <w:r w:rsidRPr="00746D64">
        <w:rPr>
          <w:rFonts w:cstheme="minorHAnsi"/>
          <w:szCs w:val="20"/>
        </w:rPr>
        <w:t>systems.</w:t>
      </w:r>
    </w:p>
    <w:p w14:paraId="6B95F137" w14:textId="7E61AA8C" w:rsidR="000958EC" w:rsidRPr="00746D64" w:rsidRDefault="000958EC" w:rsidP="000958EC">
      <w:pPr>
        <w:pStyle w:val="ListParagraph"/>
        <w:numPr>
          <w:ilvl w:val="0"/>
          <w:numId w:val="15"/>
        </w:numPr>
        <w:autoSpaceDE w:val="0"/>
        <w:autoSpaceDN w:val="0"/>
        <w:adjustRightInd w:val="0"/>
        <w:spacing w:after="0"/>
        <w:rPr>
          <w:rFonts w:cstheme="minorHAnsi"/>
          <w:szCs w:val="20"/>
        </w:rPr>
      </w:pPr>
      <w:proofErr w:type="spellStart"/>
      <w:r w:rsidRPr="00746D64">
        <w:rPr>
          <w:rFonts w:cstheme="minorHAnsi"/>
          <w:szCs w:val="20"/>
        </w:rPr>
        <w:t>MoET</w:t>
      </w:r>
      <w:proofErr w:type="spellEnd"/>
      <w:r w:rsidRPr="00746D64">
        <w:rPr>
          <w:rFonts w:cstheme="minorHAnsi"/>
          <w:szCs w:val="20"/>
        </w:rPr>
        <w:t xml:space="preserve"> and VESP to support communications strategies to enable schools to continue to engage with</w:t>
      </w:r>
      <w:r w:rsidR="00746D64" w:rsidRPr="00746D64">
        <w:rPr>
          <w:rFonts w:cstheme="minorHAnsi"/>
          <w:szCs w:val="20"/>
        </w:rPr>
        <w:t xml:space="preserve"> </w:t>
      </w:r>
      <w:r w:rsidRPr="00746D64">
        <w:rPr>
          <w:rFonts w:cstheme="minorHAnsi"/>
          <w:szCs w:val="20"/>
        </w:rPr>
        <w:t>parents and communities about the curriculum and their children’s learning.</w:t>
      </w:r>
    </w:p>
    <w:p w14:paraId="314D7592" w14:textId="77923DE6" w:rsidR="000958EC" w:rsidRPr="00746D64" w:rsidRDefault="000958EC" w:rsidP="000958EC">
      <w:pPr>
        <w:pStyle w:val="ListParagraph"/>
        <w:numPr>
          <w:ilvl w:val="0"/>
          <w:numId w:val="15"/>
        </w:numPr>
        <w:autoSpaceDE w:val="0"/>
        <w:autoSpaceDN w:val="0"/>
        <w:adjustRightInd w:val="0"/>
        <w:spacing w:after="240"/>
        <w:rPr>
          <w:rFonts w:cstheme="minorHAnsi"/>
          <w:szCs w:val="20"/>
        </w:rPr>
      </w:pPr>
      <w:proofErr w:type="spellStart"/>
      <w:r w:rsidRPr="00746D64">
        <w:rPr>
          <w:rFonts w:cstheme="minorHAnsi"/>
          <w:szCs w:val="20"/>
        </w:rPr>
        <w:t>MoET</w:t>
      </w:r>
      <w:proofErr w:type="spellEnd"/>
      <w:r w:rsidRPr="00746D64">
        <w:rPr>
          <w:rFonts w:cstheme="minorHAnsi"/>
          <w:szCs w:val="20"/>
        </w:rPr>
        <w:t xml:space="preserve"> and VESP to support research to inform how teacher professional learning support can be</w:t>
      </w:r>
      <w:r w:rsidR="00746D64" w:rsidRPr="00746D64">
        <w:rPr>
          <w:rFonts w:cstheme="minorHAnsi"/>
          <w:szCs w:val="20"/>
        </w:rPr>
        <w:t xml:space="preserve"> </w:t>
      </w:r>
      <w:r w:rsidRPr="00746D64">
        <w:rPr>
          <w:rFonts w:cstheme="minorHAnsi"/>
          <w:szCs w:val="20"/>
        </w:rPr>
        <w:t>better targeted and sustained.</w:t>
      </w:r>
    </w:p>
    <w:p w14:paraId="2A9216F0" w14:textId="331F6DB1" w:rsidR="00746D64" w:rsidRPr="00746D64" w:rsidRDefault="00746D64" w:rsidP="00746D64">
      <w:pPr>
        <w:pStyle w:val="Heading3"/>
      </w:pPr>
      <w:r>
        <w:t>Investment in professional learning</w:t>
      </w:r>
    </w:p>
    <w:p w14:paraId="5CC35569" w14:textId="7E7D981D" w:rsidR="00746D64" w:rsidRPr="00746D64" w:rsidRDefault="00746D64" w:rsidP="00746D64">
      <w:pPr>
        <w:pStyle w:val="ListParagraph"/>
        <w:numPr>
          <w:ilvl w:val="0"/>
          <w:numId w:val="15"/>
        </w:numPr>
        <w:autoSpaceDE w:val="0"/>
        <w:autoSpaceDN w:val="0"/>
        <w:adjustRightInd w:val="0"/>
        <w:spacing w:after="0"/>
        <w:rPr>
          <w:rFonts w:cstheme="minorHAnsi"/>
          <w:szCs w:val="20"/>
        </w:rPr>
      </w:pPr>
      <w:r w:rsidRPr="00746D64">
        <w:rPr>
          <w:rFonts w:cstheme="minorHAnsi"/>
          <w:szCs w:val="20"/>
        </w:rPr>
        <w:t xml:space="preserve">VESP to support </w:t>
      </w:r>
      <w:proofErr w:type="spellStart"/>
      <w:r w:rsidRPr="00746D64">
        <w:rPr>
          <w:rFonts w:cstheme="minorHAnsi"/>
          <w:szCs w:val="20"/>
        </w:rPr>
        <w:t>MoET</w:t>
      </w:r>
      <w:proofErr w:type="spellEnd"/>
      <w:r w:rsidRPr="00746D64">
        <w:rPr>
          <w:rFonts w:cstheme="minorHAnsi"/>
          <w:szCs w:val="20"/>
        </w:rPr>
        <w:t xml:space="preserve"> to develop a strategy for a sustainable and long-term model for effective and ongoing professional learning. </w:t>
      </w:r>
    </w:p>
    <w:p w14:paraId="1D0B9B46" w14:textId="129AEEAE" w:rsidR="00746D64" w:rsidRPr="00746D64" w:rsidRDefault="00746D64" w:rsidP="00746D64">
      <w:pPr>
        <w:pStyle w:val="ListParagraph"/>
        <w:numPr>
          <w:ilvl w:val="0"/>
          <w:numId w:val="15"/>
        </w:numPr>
        <w:autoSpaceDE w:val="0"/>
        <w:autoSpaceDN w:val="0"/>
        <w:adjustRightInd w:val="0"/>
        <w:spacing w:after="0"/>
        <w:rPr>
          <w:rFonts w:cstheme="minorHAnsi"/>
          <w:szCs w:val="20"/>
        </w:rPr>
      </w:pPr>
      <w:r w:rsidRPr="00746D64">
        <w:rPr>
          <w:rFonts w:cstheme="minorHAnsi"/>
          <w:szCs w:val="20"/>
        </w:rPr>
        <w:t>VESP to consider more focused support for principals beyond induction programs to ensure school level support for teachers’ professional learning and development.</w:t>
      </w:r>
    </w:p>
    <w:p w14:paraId="41183AD3" w14:textId="740D0368" w:rsidR="00746D64" w:rsidRPr="00746D64" w:rsidRDefault="00746D64" w:rsidP="00746D64">
      <w:pPr>
        <w:pStyle w:val="ListParagraph"/>
        <w:numPr>
          <w:ilvl w:val="0"/>
          <w:numId w:val="15"/>
        </w:numPr>
        <w:autoSpaceDE w:val="0"/>
        <w:autoSpaceDN w:val="0"/>
        <w:adjustRightInd w:val="0"/>
        <w:spacing w:after="0"/>
        <w:rPr>
          <w:rFonts w:cstheme="minorHAnsi"/>
          <w:szCs w:val="20"/>
        </w:rPr>
      </w:pPr>
      <w:proofErr w:type="spellStart"/>
      <w:r w:rsidRPr="00746D64">
        <w:rPr>
          <w:rFonts w:cstheme="minorHAnsi"/>
          <w:szCs w:val="20"/>
        </w:rPr>
        <w:t>MoET</w:t>
      </w:r>
      <w:proofErr w:type="spellEnd"/>
      <w:r w:rsidRPr="00746D64">
        <w:rPr>
          <w:rFonts w:cstheme="minorHAnsi"/>
          <w:szCs w:val="20"/>
        </w:rPr>
        <w:t xml:space="preserve"> and the National University of Vanuatu (NUV) to support alignment in both the areas of preservice and in-service teacher training and support.</w:t>
      </w:r>
    </w:p>
    <w:p w14:paraId="032CE5B0" w14:textId="11F8D89E" w:rsidR="00746D64" w:rsidRPr="00746D64" w:rsidRDefault="00746D64" w:rsidP="00746D64">
      <w:pPr>
        <w:pStyle w:val="ListParagraph"/>
        <w:numPr>
          <w:ilvl w:val="0"/>
          <w:numId w:val="15"/>
        </w:numPr>
        <w:autoSpaceDE w:val="0"/>
        <w:autoSpaceDN w:val="0"/>
        <w:adjustRightInd w:val="0"/>
        <w:spacing w:after="0"/>
        <w:rPr>
          <w:rFonts w:cstheme="minorHAnsi"/>
          <w:szCs w:val="20"/>
        </w:rPr>
      </w:pPr>
      <w:proofErr w:type="spellStart"/>
      <w:r w:rsidRPr="00746D64">
        <w:rPr>
          <w:rFonts w:cstheme="minorHAnsi"/>
          <w:szCs w:val="20"/>
        </w:rPr>
        <w:t>MoET</w:t>
      </w:r>
      <w:proofErr w:type="spellEnd"/>
      <w:r w:rsidRPr="00746D64">
        <w:rPr>
          <w:rFonts w:cstheme="minorHAnsi"/>
          <w:szCs w:val="20"/>
        </w:rPr>
        <w:t>, NUV and VESP to continue to offer opportunities for teachers and principals to develop learning and skills in gender and disability inclusion.</w:t>
      </w:r>
    </w:p>
    <w:p w14:paraId="2701C9D0" w14:textId="77777777" w:rsidR="00746D64" w:rsidRDefault="00746D64" w:rsidP="00746D64">
      <w:pPr>
        <w:autoSpaceDE w:val="0"/>
        <w:autoSpaceDN w:val="0"/>
        <w:adjustRightInd w:val="0"/>
        <w:spacing w:after="0"/>
        <w:rPr>
          <w:rFonts w:ascii="OpenSans" w:hAnsi="OpenSans" w:cs="OpenSans"/>
          <w:szCs w:val="20"/>
        </w:rPr>
      </w:pPr>
    </w:p>
    <w:p w14:paraId="3E252C40" w14:textId="3CC7CCC1" w:rsidR="00746D64" w:rsidRDefault="00746D64" w:rsidP="00746D64">
      <w:pPr>
        <w:pStyle w:val="Heading3"/>
      </w:pPr>
      <w:r>
        <w:t xml:space="preserve">Investment in collecting student learning </w:t>
      </w:r>
      <w:proofErr w:type="gramStart"/>
      <w:r>
        <w:t>data</w:t>
      </w:r>
      <w:proofErr w:type="gramEnd"/>
      <w:r>
        <w:t xml:space="preserve"> </w:t>
      </w:r>
    </w:p>
    <w:p w14:paraId="5A335BED" w14:textId="77777777" w:rsidR="00746D64" w:rsidRPr="00746D64" w:rsidRDefault="00746D64" w:rsidP="00746D64">
      <w:pPr>
        <w:pStyle w:val="ListParagraph"/>
        <w:numPr>
          <w:ilvl w:val="0"/>
          <w:numId w:val="15"/>
        </w:numPr>
        <w:autoSpaceDE w:val="0"/>
        <w:autoSpaceDN w:val="0"/>
        <w:adjustRightInd w:val="0"/>
        <w:spacing w:after="0"/>
        <w:rPr>
          <w:rFonts w:cstheme="minorHAnsi"/>
          <w:szCs w:val="20"/>
        </w:rPr>
      </w:pPr>
      <w:proofErr w:type="spellStart"/>
      <w:r w:rsidRPr="00746D64">
        <w:rPr>
          <w:rFonts w:cstheme="minorHAnsi"/>
          <w:szCs w:val="20"/>
        </w:rPr>
        <w:t>MoET</w:t>
      </w:r>
      <w:proofErr w:type="spellEnd"/>
      <w:r w:rsidRPr="00746D64">
        <w:rPr>
          <w:rFonts w:cstheme="minorHAnsi"/>
          <w:szCs w:val="20"/>
        </w:rPr>
        <w:t xml:space="preserve"> and VESP to support the interpretation and use of data from PILNA and VANSTA.</w:t>
      </w:r>
    </w:p>
    <w:p w14:paraId="210051A7" w14:textId="0738D2E3" w:rsidR="00746D64" w:rsidRPr="00746D64" w:rsidRDefault="00746D64" w:rsidP="00746D64">
      <w:pPr>
        <w:pStyle w:val="ListParagraph"/>
        <w:numPr>
          <w:ilvl w:val="0"/>
          <w:numId w:val="15"/>
        </w:numPr>
        <w:autoSpaceDE w:val="0"/>
        <w:autoSpaceDN w:val="0"/>
        <w:adjustRightInd w:val="0"/>
        <w:spacing w:after="0"/>
        <w:rPr>
          <w:rFonts w:cstheme="minorHAnsi"/>
          <w:szCs w:val="20"/>
        </w:rPr>
      </w:pPr>
      <w:proofErr w:type="spellStart"/>
      <w:r w:rsidRPr="00746D64">
        <w:rPr>
          <w:rFonts w:cstheme="minorHAnsi"/>
          <w:szCs w:val="20"/>
        </w:rPr>
        <w:t>MoET</w:t>
      </w:r>
      <w:proofErr w:type="spellEnd"/>
      <w:r w:rsidRPr="00746D64">
        <w:rPr>
          <w:rFonts w:cstheme="minorHAnsi"/>
          <w:szCs w:val="20"/>
        </w:rPr>
        <w:t xml:space="preserve"> and VESP to support principals and teachers to understand the purposes and uses of VANSTA and PILNA, and how these large-scale assessments can contribute to understanding learning outcomes.</w:t>
      </w:r>
    </w:p>
    <w:p w14:paraId="12EA443C" w14:textId="77777777" w:rsidR="000958EC" w:rsidRDefault="000958EC" w:rsidP="000958EC">
      <w:pPr>
        <w:spacing w:after="240"/>
        <w:rPr>
          <w:rFonts w:ascii="OpenSans" w:hAnsi="OpenSans" w:cs="OpenSans"/>
          <w:szCs w:val="20"/>
        </w:rPr>
      </w:pPr>
    </w:p>
    <w:p w14:paraId="3288FA82" w14:textId="77777777" w:rsidR="00746D64" w:rsidRPr="00746D64" w:rsidRDefault="00746D64" w:rsidP="00746D64">
      <w:pPr>
        <w:autoSpaceDE w:val="0"/>
        <w:autoSpaceDN w:val="0"/>
        <w:adjustRightInd w:val="0"/>
        <w:spacing w:after="0"/>
        <w:rPr>
          <w:rFonts w:cstheme="minorHAnsi"/>
          <w:szCs w:val="20"/>
        </w:rPr>
      </w:pPr>
      <w:r w:rsidRPr="00746D64">
        <w:rPr>
          <w:rFonts w:cstheme="minorHAnsi"/>
          <w:szCs w:val="20"/>
        </w:rPr>
        <w:t xml:space="preserve">Visit </w:t>
      </w:r>
      <w:r w:rsidRPr="00746D64">
        <w:rPr>
          <w:rFonts w:cstheme="minorHAnsi"/>
          <w:color w:val="215E9F"/>
          <w:szCs w:val="20"/>
        </w:rPr>
        <w:t xml:space="preserve">DFAT’s website </w:t>
      </w:r>
      <w:r w:rsidRPr="00746D64">
        <w:rPr>
          <w:rFonts w:cstheme="minorHAnsi"/>
          <w:szCs w:val="20"/>
        </w:rPr>
        <w:t>to read the full report, Vanuatu: Final Report, and to view a list of references.</w:t>
      </w:r>
    </w:p>
    <w:p w14:paraId="3B91735D" w14:textId="77777777" w:rsidR="00746D64" w:rsidRPr="00746D64" w:rsidRDefault="00746D64" w:rsidP="00746D64">
      <w:pPr>
        <w:autoSpaceDE w:val="0"/>
        <w:autoSpaceDN w:val="0"/>
        <w:adjustRightInd w:val="0"/>
        <w:spacing w:after="0"/>
        <w:rPr>
          <w:rFonts w:cstheme="minorHAnsi"/>
          <w:szCs w:val="20"/>
        </w:rPr>
      </w:pPr>
    </w:p>
    <w:p w14:paraId="4BFF093E" w14:textId="77777777" w:rsidR="00746D64" w:rsidRPr="00746D64" w:rsidRDefault="00746D64" w:rsidP="00746D64">
      <w:pPr>
        <w:autoSpaceDE w:val="0"/>
        <w:autoSpaceDN w:val="0"/>
        <w:adjustRightInd w:val="0"/>
        <w:spacing w:after="0"/>
        <w:rPr>
          <w:rFonts w:cstheme="minorHAnsi"/>
          <w:szCs w:val="20"/>
        </w:rPr>
      </w:pPr>
      <w:r w:rsidRPr="00746D64">
        <w:rPr>
          <w:rFonts w:cstheme="minorHAnsi"/>
          <w:szCs w:val="20"/>
        </w:rPr>
        <w:t>@2023 The Commonwealth of Australia, represented by the Department of Foreign Affairs and Trade.</w:t>
      </w:r>
    </w:p>
    <w:p w14:paraId="605D4C7A" w14:textId="77777777" w:rsidR="00746D64" w:rsidRPr="00746D64" w:rsidRDefault="00746D64" w:rsidP="00746D64">
      <w:pPr>
        <w:autoSpaceDE w:val="0"/>
        <w:autoSpaceDN w:val="0"/>
        <w:adjustRightInd w:val="0"/>
        <w:spacing w:after="0"/>
        <w:rPr>
          <w:rFonts w:cstheme="minorHAnsi"/>
          <w:szCs w:val="20"/>
        </w:rPr>
      </w:pPr>
    </w:p>
    <w:p w14:paraId="12127C53" w14:textId="77777777" w:rsidR="00746D64" w:rsidRPr="00746D64" w:rsidRDefault="00746D64" w:rsidP="00746D64">
      <w:pPr>
        <w:autoSpaceDE w:val="0"/>
        <w:autoSpaceDN w:val="0"/>
        <w:adjustRightInd w:val="0"/>
        <w:spacing w:after="0"/>
        <w:rPr>
          <w:rFonts w:cstheme="minorHAnsi"/>
          <w:szCs w:val="20"/>
        </w:rPr>
      </w:pPr>
      <w:r w:rsidRPr="00746D64">
        <w:rPr>
          <w:rFonts w:cstheme="minorHAnsi"/>
          <w:szCs w:val="20"/>
        </w:rPr>
        <w:t>Recommended APA citation:</w:t>
      </w:r>
    </w:p>
    <w:p w14:paraId="6A3825BC" w14:textId="77777777" w:rsidR="00746D64" w:rsidRPr="00746D64" w:rsidRDefault="00746D64" w:rsidP="00746D64">
      <w:pPr>
        <w:autoSpaceDE w:val="0"/>
        <w:autoSpaceDN w:val="0"/>
        <w:adjustRightInd w:val="0"/>
        <w:spacing w:after="0"/>
        <w:rPr>
          <w:rFonts w:cstheme="minorHAnsi"/>
          <w:szCs w:val="20"/>
        </w:rPr>
      </w:pPr>
      <w:r w:rsidRPr="00746D64">
        <w:rPr>
          <w:rFonts w:cstheme="minorHAnsi"/>
          <w:szCs w:val="20"/>
        </w:rPr>
        <w:t>Cassity, E., Wong, D., Wendiady, J., &amp; Chainey, J. (2023). Report Highlights. Vanuatu: Final Report. Australian</w:t>
      </w:r>
    </w:p>
    <w:p w14:paraId="070C963C" w14:textId="77777777" w:rsidR="00746D64" w:rsidRPr="00746D64" w:rsidRDefault="00746D64" w:rsidP="00746D64">
      <w:pPr>
        <w:autoSpaceDE w:val="0"/>
        <w:autoSpaceDN w:val="0"/>
        <w:adjustRightInd w:val="0"/>
        <w:spacing w:after="0"/>
        <w:rPr>
          <w:rFonts w:cstheme="minorHAnsi"/>
          <w:szCs w:val="20"/>
        </w:rPr>
      </w:pPr>
      <w:r w:rsidRPr="00746D64">
        <w:rPr>
          <w:rFonts w:cstheme="minorHAnsi"/>
          <w:szCs w:val="20"/>
        </w:rPr>
        <w:t>Council for Educational Research.</w:t>
      </w:r>
    </w:p>
    <w:p w14:paraId="57A7A491" w14:textId="77777777" w:rsidR="00746D64" w:rsidRPr="00746D64" w:rsidRDefault="00746D64" w:rsidP="00746D64">
      <w:pPr>
        <w:autoSpaceDE w:val="0"/>
        <w:autoSpaceDN w:val="0"/>
        <w:adjustRightInd w:val="0"/>
        <w:spacing w:after="0"/>
        <w:rPr>
          <w:rFonts w:cstheme="minorHAnsi"/>
          <w:szCs w:val="20"/>
        </w:rPr>
      </w:pPr>
    </w:p>
    <w:p w14:paraId="41C8F396" w14:textId="08EC35B8" w:rsidR="00603164" w:rsidRPr="00746D64" w:rsidRDefault="00746D64" w:rsidP="00746D64">
      <w:pPr>
        <w:spacing w:after="160" w:line="259" w:lineRule="auto"/>
        <w:rPr>
          <w:rFonts w:cstheme="minorHAnsi"/>
        </w:rPr>
      </w:pPr>
      <w:r w:rsidRPr="00746D64">
        <w:rPr>
          <w:rFonts w:cstheme="minorHAnsi"/>
          <w:szCs w:val="20"/>
        </w:rPr>
        <w:t>Images supplied by the Vanuatu Education Support Program.</w:t>
      </w:r>
    </w:p>
    <w:sectPr w:rsidR="00603164" w:rsidRPr="00746D64" w:rsidSect="00411A81">
      <w:type w:val="continuous"/>
      <w:pgSz w:w="11906" w:h="16838"/>
      <w:pgMar w:top="1752" w:right="1440" w:bottom="1440" w:left="1440"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4AEC" w14:textId="77777777" w:rsidR="00411A81" w:rsidRDefault="00411A81" w:rsidP="00CC2DA8">
      <w:pPr>
        <w:spacing w:after="0"/>
      </w:pPr>
      <w:r>
        <w:separator/>
      </w:r>
    </w:p>
  </w:endnote>
  <w:endnote w:type="continuationSeparator" w:id="0">
    <w:p w14:paraId="1437615A" w14:textId="77777777" w:rsidR="00411A81" w:rsidRDefault="00411A81" w:rsidP="00CC2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15388"/>
      <w:docPartObj>
        <w:docPartGallery w:val="Page Numbers (Bottom of Page)"/>
        <w:docPartUnique/>
      </w:docPartObj>
    </w:sdtPr>
    <w:sdtEndPr/>
    <w:sdtContent>
      <w:sdt>
        <w:sdtPr>
          <w:id w:val="-1845544935"/>
          <w:docPartObj>
            <w:docPartGallery w:val="Page Numbers (Top of Page)"/>
            <w:docPartUnique/>
          </w:docPartObj>
        </w:sdtPr>
        <w:sdtEndPr/>
        <w:sdtContent>
          <w:p w14:paraId="1286BF1A" w14:textId="77777777" w:rsidR="00CC2DA8" w:rsidRDefault="00CC2DA8">
            <w:pPr>
              <w:pStyle w:val="Footer"/>
              <w:jc w:val="center"/>
            </w:pPr>
            <w:r w:rsidRPr="007B3AB9">
              <w:t xml:space="preserve">Page </w:t>
            </w:r>
            <w:r w:rsidRPr="007B3AB9">
              <w:rPr>
                <w:b/>
                <w:bCs/>
                <w:szCs w:val="24"/>
              </w:rPr>
              <w:fldChar w:fldCharType="begin"/>
            </w:r>
            <w:r w:rsidRPr="007B3AB9">
              <w:rPr>
                <w:b/>
                <w:bCs/>
              </w:rPr>
              <w:instrText xml:space="preserve"> PAGE </w:instrText>
            </w:r>
            <w:r w:rsidRPr="007B3AB9">
              <w:rPr>
                <w:b/>
                <w:bCs/>
                <w:szCs w:val="24"/>
              </w:rPr>
              <w:fldChar w:fldCharType="separate"/>
            </w:r>
            <w:r w:rsidR="007D4CE3">
              <w:rPr>
                <w:b/>
                <w:bCs/>
                <w:noProof/>
              </w:rPr>
              <w:t>5</w:t>
            </w:r>
            <w:r w:rsidRPr="007B3AB9">
              <w:rPr>
                <w:b/>
                <w:bCs/>
                <w:szCs w:val="24"/>
              </w:rPr>
              <w:fldChar w:fldCharType="end"/>
            </w:r>
            <w:r w:rsidRPr="007B3AB9">
              <w:t xml:space="preserve"> of </w:t>
            </w:r>
            <w:r w:rsidRPr="007B3AB9">
              <w:rPr>
                <w:b/>
                <w:bCs/>
                <w:szCs w:val="24"/>
              </w:rPr>
              <w:fldChar w:fldCharType="begin"/>
            </w:r>
            <w:r w:rsidRPr="007B3AB9">
              <w:rPr>
                <w:b/>
                <w:bCs/>
              </w:rPr>
              <w:instrText xml:space="preserve"> NUMPAGES  </w:instrText>
            </w:r>
            <w:r w:rsidRPr="007B3AB9">
              <w:rPr>
                <w:b/>
                <w:bCs/>
                <w:szCs w:val="24"/>
              </w:rPr>
              <w:fldChar w:fldCharType="separate"/>
            </w:r>
            <w:r w:rsidR="007D4CE3">
              <w:rPr>
                <w:b/>
                <w:bCs/>
                <w:noProof/>
              </w:rPr>
              <w:t>5</w:t>
            </w:r>
            <w:r w:rsidRPr="007B3AB9">
              <w:rPr>
                <w:b/>
                <w:bCs/>
                <w:szCs w:val="24"/>
              </w:rPr>
              <w:fldChar w:fldCharType="end"/>
            </w:r>
          </w:p>
        </w:sdtContent>
      </w:sdt>
    </w:sdtContent>
  </w:sdt>
  <w:p w14:paraId="049F31CB" w14:textId="77777777" w:rsidR="00CC2DA8" w:rsidRDefault="00CC2DA8" w:rsidP="007B3AB9">
    <w:pPr>
      <w:pStyle w:val="Footer"/>
      <w:jc w:val="right"/>
    </w:pPr>
  </w:p>
  <w:p w14:paraId="53128261" w14:textId="77777777" w:rsidR="00CC2DA8" w:rsidRDefault="00CC2D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CC2DA8" w:rsidRDefault="00CC2DA8">
    <w:pPr>
      <w:pStyle w:val="Footer"/>
      <w:jc w:val="center"/>
    </w:pPr>
  </w:p>
  <w:p w14:paraId="3656B9AB" w14:textId="77777777" w:rsidR="00CC2DA8" w:rsidRDefault="00CC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D156" w14:textId="77777777" w:rsidR="00411A81" w:rsidRDefault="00411A81" w:rsidP="00CC2DA8">
      <w:pPr>
        <w:spacing w:after="0"/>
      </w:pPr>
      <w:r>
        <w:separator/>
      </w:r>
    </w:p>
  </w:footnote>
  <w:footnote w:type="continuationSeparator" w:id="0">
    <w:p w14:paraId="59E44986" w14:textId="77777777" w:rsidR="00411A81" w:rsidRDefault="00411A81" w:rsidP="00CC2D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26AF" w14:textId="77777777" w:rsidR="00163C15" w:rsidRPr="0054089D" w:rsidRDefault="00163C15" w:rsidP="2EA56F61">
    <w:pPr>
      <w:pStyle w:val="Header"/>
      <w:jc w:val="right"/>
      <w:rPr>
        <w:sz w:val="18"/>
        <w:szCs w:val="18"/>
      </w:rPr>
    </w:pPr>
    <w:r w:rsidRPr="2EA56F61">
      <w:rPr>
        <w:sz w:val="18"/>
        <w:szCs w:val="18"/>
      </w:rPr>
      <w:t>E</w:t>
    </w:r>
    <w:r>
      <w:rPr>
        <w:sz w:val="18"/>
        <w:szCs w:val="18"/>
      </w:rPr>
      <w:t>ducation Analytics Service</w:t>
    </w:r>
  </w:p>
  <w:p w14:paraId="608C08D3" w14:textId="4BAA5FCF" w:rsidR="00163C15" w:rsidRDefault="00163C15" w:rsidP="00CC2DA8">
    <w:pPr>
      <w:pStyle w:val="Header"/>
      <w:jc w:val="right"/>
      <w:rPr>
        <w:sz w:val="18"/>
      </w:rPr>
    </w:pPr>
    <w:r>
      <w:rPr>
        <w:sz w:val="18"/>
      </w:rPr>
      <w:t>REPORT HIGHLIGHTS</w:t>
    </w:r>
    <w:r w:rsidRPr="00CC2DA8">
      <w:rPr>
        <w:sz w:val="18"/>
      </w:rPr>
      <w:t xml:space="preserve"> </w:t>
    </w:r>
    <w:r w:rsidR="00F53924">
      <w:rPr>
        <w:sz w:val="18"/>
      </w:rPr>
      <w:t>Vanuatu</w:t>
    </w:r>
    <w:r w:rsidR="007B3FBD">
      <w:rPr>
        <w:sz w:val="18"/>
      </w:rPr>
      <w:t>: Final Report</w:t>
    </w:r>
  </w:p>
  <w:p w14:paraId="773B6D3A" w14:textId="77777777" w:rsidR="00163C15" w:rsidRPr="0054089D" w:rsidRDefault="00163C15" w:rsidP="0054089D">
    <w:pPr>
      <w:pStyle w:val="Header"/>
      <w:jc w:val="right"/>
      <w:rPr>
        <w:sz w:val="18"/>
      </w:rPr>
    </w:pPr>
  </w:p>
  <w:p w14:paraId="3DDA3D76" w14:textId="77777777" w:rsidR="00163C15" w:rsidRDefault="00163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0E"/>
    <w:multiLevelType w:val="hybridMultilevel"/>
    <w:tmpl w:val="D11A8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B102C"/>
    <w:multiLevelType w:val="hybridMultilevel"/>
    <w:tmpl w:val="8698F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E027A"/>
    <w:multiLevelType w:val="hybridMultilevel"/>
    <w:tmpl w:val="634A7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67D35"/>
    <w:multiLevelType w:val="hybridMultilevel"/>
    <w:tmpl w:val="27E85AD8"/>
    <w:lvl w:ilvl="0" w:tplc="5A2E196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01649"/>
    <w:multiLevelType w:val="hybridMultilevel"/>
    <w:tmpl w:val="5B46F584"/>
    <w:lvl w:ilvl="0" w:tplc="49F0F22C">
      <w:start w:val="1"/>
      <w:numFmt w:val="decimal"/>
      <w:lvlText w:val="%1."/>
      <w:lvlJc w:val="left"/>
      <w:pPr>
        <w:ind w:left="487" w:hanging="360"/>
      </w:pPr>
      <w:rPr>
        <w:rFonts w:ascii="Arial Unicode MS" w:eastAsia="Arial Unicode MS" w:hAnsi="Arial Unicode MS" w:cs="Arial Unicode MS" w:hint="default"/>
        <w:w w:val="100"/>
        <w:sz w:val="20"/>
        <w:szCs w:val="20"/>
        <w:lang w:val="en-US" w:eastAsia="en-US" w:bidi="en-US"/>
      </w:rPr>
    </w:lvl>
    <w:lvl w:ilvl="1" w:tplc="48BEF56C">
      <w:numFmt w:val="bullet"/>
      <w:lvlText w:val="•"/>
      <w:lvlJc w:val="left"/>
      <w:pPr>
        <w:ind w:left="960" w:hanging="360"/>
      </w:pPr>
      <w:rPr>
        <w:rFonts w:hint="default"/>
        <w:lang w:val="en-US" w:eastAsia="en-US" w:bidi="en-US"/>
      </w:rPr>
    </w:lvl>
    <w:lvl w:ilvl="2" w:tplc="DB840544">
      <w:numFmt w:val="bullet"/>
      <w:lvlText w:val="•"/>
      <w:lvlJc w:val="left"/>
      <w:pPr>
        <w:ind w:left="1441" w:hanging="360"/>
      </w:pPr>
      <w:rPr>
        <w:rFonts w:hint="default"/>
        <w:lang w:val="en-US" w:eastAsia="en-US" w:bidi="en-US"/>
      </w:rPr>
    </w:lvl>
    <w:lvl w:ilvl="3" w:tplc="5128D3B6">
      <w:numFmt w:val="bullet"/>
      <w:lvlText w:val="•"/>
      <w:lvlJc w:val="left"/>
      <w:pPr>
        <w:ind w:left="1921" w:hanging="360"/>
      </w:pPr>
      <w:rPr>
        <w:rFonts w:hint="default"/>
        <w:lang w:val="en-US" w:eastAsia="en-US" w:bidi="en-US"/>
      </w:rPr>
    </w:lvl>
    <w:lvl w:ilvl="4" w:tplc="A060FCA8">
      <w:numFmt w:val="bullet"/>
      <w:lvlText w:val="•"/>
      <w:lvlJc w:val="left"/>
      <w:pPr>
        <w:ind w:left="2402" w:hanging="360"/>
      </w:pPr>
      <w:rPr>
        <w:rFonts w:hint="default"/>
        <w:lang w:val="en-US" w:eastAsia="en-US" w:bidi="en-US"/>
      </w:rPr>
    </w:lvl>
    <w:lvl w:ilvl="5" w:tplc="3D6845C8">
      <w:numFmt w:val="bullet"/>
      <w:lvlText w:val="•"/>
      <w:lvlJc w:val="left"/>
      <w:pPr>
        <w:ind w:left="2883" w:hanging="360"/>
      </w:pPr>
      <w:rPr>
        <w:rFonts w:hint="default"/>
        <w:lang w:val="en-US" w:eastAsia="en-US" w:bidi="en-US"/>
      </w:rPr>
    </w:lvl>
    <w:lvl w:ilvl="6" w:tplc="99A00B04">
      <w:numFmt w:val="bullet"/>
      <w:lvlText w:val="•"/>
      <w:lvlJc w:val="left"/>
      <w:pPr>
        <w:ind w:left="3363" w:hanging="360"/>
      </w:pPr>
      <w:rPr>
        <w:rFonts w:hint="default"/>
        <w:lang w:val="en-US" w:eastAsia="en-US" w:bidi="en-US"/>
      </w:rPr>
    </w:lvl>
    <w:lvl w:ilvl="7" w:tplc="F844D3D4">
      <w:numFmt w:val="bullet"/>
      <w:lvlText w:val="•"/>
      <w:lvlJc w:val="left"/>
      <w:pPr>
        <w:ind w:left="3844" w:hanging="360"/>
      </w:pPr>
      <w:rPr>
        <w:rFonts w:hint="default"/>
        <w:lang w:val="en-US" w:eastAsia="en-US" w:bidi="en-US"/>
      </w:rPr>
    </w:lvl>
    <w:lvl w:ilvl="8" w:tplc="EDC41A0A">
      <w:numFmt w:val="bullet"/>
      <w:lvlText w:val="•"/>
      <w:lvlJc w:val="left"/>
      <w:pPr>
        <w:ind w:left="4325" w:hanging="360"/>
      </w:pPr>
      <w:rPr>
        <w:rFonts w:hint="default"/>
        <w:lang w:val="en-US" w:eastAsia="en-US" w:bidi="en-US"/>
      </w:rPr>
    </w:lvl>
  </w:abstractNum>
  <w:abstractNum w:abstractNumId="5" w15:restartNumberingAfterBreak="0">
    <w:nsid w:val="248D64D9"/>
    <w:multiLevelType w:val="hybridMultilevel"/>
    <w:tmpl w:val="20F83EFC"/>
    <w:lvl w:ilvl="0" w:tplc="C200EEA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86960D6"/>
    <w:multiLevelType w:val="hybridMultilevel"/>
    <w:tmpl w:val="8F1A8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79D5E"/>
    <w:multiLevelType w:val="hybridMultilevel"/>
    <w:tmpl w:val="B8B6A12C"/>
    <w:lvl w:ilvl="0" w:tplc="A78ADA58">
      <w:start w:val="1"/>
      <w:numFmt w:val="bullet"/>
      <w:lvlText w:val=""/>
      <w:lvlJc w:val="left"/>
      <w:pPr>
        <w:ind w:left="720" w:hanging="360"/>
      </w:pPr>
      <w:rPr>
        <w:rFonts w:ascii="Symbol" w:hAnsi="Symbol" w:hint="default"/>
      </w:rPr>
    </w:lvl>
    <w:lvl w:ilvl="1" w:tplc="1452DEA4">
      <w:start w:val="1"/>
      <w:numFmt w:val="bullet"/>
      <w:lvlText w:val="o"/>
      <w:lvlJc w:val="left"/>
      <w:pPr>
        <w:ind w:left="1440" w:hanging="360"/>
      </w:pPr>
      <w:rPr>
        <w:rFonts w:ascii="Courier New" w:hAnsi="Courier New" w:hint="default"/>
      </w:rPr>
    </w:lvl>
    <w:lvl w:ilvl="2" w:tplc="EEC2072A">
      <w:start w:val="1"/>
      <w:numFmt w:val="bullet"/>
      <w:lvlText w:val=""/>
      <w:lvlJc w:val="left"/>
      <w:pPr>
        <w:ind w:left="2160" w:hanging="360"/>
      </w:pPr>
      <w:rPr>
        <w:rFonts w:ascii="Wingdings" w:hAnsi="Wingdings" w:hint="default"/>
      </w:rPr>
    </w:lvl>
    <w:lvl w:ilvl="3" w:tplc="37C289B8">
      <w:start w:val="1"/>
      <w:numFmt w:val="bullet"/>
      <w:lvlText w:val=""/>
      <w:lvlJc w:val="left"/>
      <w:pPr>
        <w:ind w:left="2880" w:hanging="360"/>
      </w:pPr>
      <w:rPr>
        <w:rFonts w:ascii="Symbol" w:hAnsi="Symbol" w:hint="default"/>
      </w:rPr>
    </w:lvl>
    <w:lvl w:ilvl="4" w:tplc="E4B4673C">
      <w:start w:val="1"/>
      <w:numFmt w:val="bullet"/>
      <w:lvlText w:val="o"/>
      <w:lvlJc w:val="left"/>
      <w:pPr>
        <w:ind w:left="3600" w:hanging="360"/>
      </w:pPr>
      <w:rPr>
        <w:rFonts w:ascii="Courier New" w:hAnsi="Courier New" w:hint="default"/>
      </w:rPr>
    </w:lvl>
    <w:lvl w:ilvl="5" w:tplc="E716E66E">
      <w:start w:val="1"/>
      <w:numFmt w:val="bullet"/>
      <w:lvlText w:val=""/>
      <w:lvlJc w:val="left"/>
      <w:pPr>
        <w:ind w:left="4320" w:hanging="360"/>
      </w:pPr>
      <w:rPr>
        <w:rFonts w:ascii="Wingdings" w:hAnsi="Wingdings" w:hint="default"/>
      </w:rPr>
    </w:lvl>
    <w:lvl w:ilvl="6" w:tplc="9B163190">
      <w:start w:val="1"/>
      <w:numFmt w:val="bullet"/>
      <w:lvlText w:val=""/>
      <w:lvlJc w:val="left"/>
      <w:pPr>
        <w:ind w:left="5040" w:hanging="360"/>
      </w:pPr>
      <w:rPr>
        <w:rFonts w:ascii="Symbol" w:hAnsi="Symbol" w:hint="default"/>
      </w:rPr>
    </w:lvl>
    <w:lvl w:ilvl="7" w:tplc="DA4633AC">
      <w:start w:val="1"/>
      <w:numFmt w:val="bullet"/>
      <w:lvlText w:val="o"/>
      <w:lvlJc w:val="left"/>
      <w:pPr>
        <w:ind w:left="5760" w:hanging="360"/>
      </w:pPr>
      <w:rPr>
        <w:rFonts w:ascii="Courier New" w:hAnsi="Courier New" w:hint="default"/>
      </w:rPr>
    </w:lvl>
    <w:lvl w:ilvl="8" w:tplc="C98EC680">
      <w:start w:val="1"/>
      <w:numFmt w:val="bullet"/>
      <w:lvlText w:val=""/>
      <w:lvlJc w:val="left"/>
      <w:pPr>
        <w:ind w:left="6480" w:hanging="360"/>
      </w:pPr>
      <w:rPr>
        <w:rFonts w:ascii="Wingdings" w:hAnsi="Wingdings" w:hint="default"/>
      </w:rPr>
    </w:lvl>
  </w:abstractNum>
  <w:abstractNum w:abstractNumId="8" w15:restartNumberingAfterBreak="0">
    <w:nsid w:val="4B8DB103"/>
    <w:multiLevelType w:val="hybridMultilevel"/>
    <w:tmpl w:val="51488A96"/>
    <w:lvl w:ilvl="0" w:tplc="0C9E6966">
      <w:start w:val="1"/>
      <w:numFmt w:val="bullet"/>
      <w:lvlText w:val=""/>
      <w:lvlJc w:val="left"/>
      <w:pPr>
        <w:ind w:left="720" w:hanging="360"/>
      </w:pPr>
      <w:rPr>
        <w:rFonts w:ascii="Symbol" w:hAnsi="Symbol" w:hint="default"/>
      </w:rPr>
    </w:lvl>
    <w:lvl w:ilvl="1" w:tplc="C6E86A46">
      <w:start w:val="1"/>
      <w:numFmt w:val="bullet"/>
      <w:lvlText w:val="o"/>
      <w:lvlJc w:val="left"/>
      <w:pPr>
        <w:ind w:left="1440" w:hanging="360"/>
      </w:pPr>
      <w:rPr>
        <w:rFonts w:ascii="Courier New" w:hAnsi="Courier New" w:hint="default"/>
      </w:rPr>
    </w:lvl>
    <w:lvl w:ilvl="2" w:tplc="7F763BE0">
      <w:start w:val="1"/>
      <w:numFmt w:val="bullet"/>
      <w:lvlText w:val=""/>
      <w:lvlJc w:val="left"/>
      <w:pPr>
        <w:ind w:left="2160" w:hanging="360"/>
      </w:pPr>
      <w:rPr>
        <w:rFonts w:ascii="Wingdings" w:hAnsi="Wingdings" w:hint="default"/>
      </w:rPr>
    </w:lvl>
    <w:lvl w:ilvl="3" w:tplc="649E7F60">
      <w:start w:val="1"/>
      <w:numFmt w:val="bullet"/>
      <w:lvlText w:val=""/>
      <w:lvlJc w:val="left"/>
      <w:pPr>
        <w:ind w:left="2880" w:hanging="360"/>
      </w:pPr>
      <w:rPr>
        <w:rFonts w:ascii="Symbol" w:hAnsi="Symbol" w:hint="default"/>
      </w:rPr>
    </w:lvl>
    <w:lvl w:ilvl="4" w:tplc="1D3867FA">
      <w:start w:val="1"/>
      <w:numFmt w:val="bullet"/>
      <w:lvlText w:val="o"/>
      <w:lvlJc w:val="left"/>
      <w:pPr>
        <w:ind w:left="3600" w:hanging="360"/>
      </w:pPr>
      <w:rPr>
        <w:rFonts w:ascii="Courier New" w:hAnsi="Courier New" w:hint="default"/>
      </w:rPr>
    </w:lvl>
    <w:lvl w:ilvl="5" w:tplc="800E2C5A">
      <w:start w:val="1"/>
      <w:numFmt w:val="bullet"/>
      <w:lvlText w:val=""/>
      <w:lvlJc w:val="left"/>
      <w:pPr>
        <w:ind w:left="4320" w:hanging="360"/>
      </w:pPr>
      <w:rPr>
        <w:rFonts w:ascii="Wingdings" w:hAnsi="Wingdings" w:hint="default"/>
      </w:rPr>
    </w:lvl>
    <w:lvl w:ilvl="6" w:tplc="C018D060">
      <w:start w:val="1"/>
      <w:numFmt w:val="bullet"/>
      <w:lvlText w:val=""/>
      <w:lvlJc w:val="left"/>
      <w:pPr>
        <w:ind w:left="5040" w:hanging="360"/>
      </w:pPr>
      <w:rPr>
        <w:rFonts w:ascii="Symbol" w:hAnsi="Symbol" w:hint="default"/>
      </w:rPr>
    </w:lvl>
    <w:lvl w:ilvl="7" w:tplc="7856F488">
      <w:start w:val="1"/>
      <w:numFmt w:val="bullet"/>
      <w:lvlText w:val="o"/>
      <w:lvlJc w:val="left"/>
      <w:pPr>
        <w:ind w:left="5760" w:hanging="360"/>
      </w:pPr>
      <w:rPr>
        <w:rFonts w:ascii="Courier New" w:hAnsi="Courier New" w:hint="default"/>
      </w:rPr>
    </w:lvl>
    <w:lvl w:ilvl="8" w:tplc="AA0C1FDE">
      <w:start w:val="1"/>
      <w:numFmt w:val="bullet"/>
      <w:lvlText w:val=""/>
      <w:lvlJc w:val="left"/>
      <w:pPr>
        <w:ind w:left="6480" w:hanging="360"/>
      </w:pPr>
      <w:rPr>
        <w:rFonts w:ascii="Wingdings" w:hAnsi="Wingdings" w:hint="default"/>
      </w:rPr>
    </w:lvl>
  </w:abstractNum>
  <w:abstractNum w:abstractNumId="9" w15:restartNumberingAfterBreak="0">
    <w:nsid w:val="4EAF4CEE"/>
    <w:multiLevelType w:val="hybridMultilevel"/>
    <w:tmpl w:val="44C25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B182F"/>
    <w:multiLevelType w:val="hybridMultilevel"/>
    <w:tmpl w:val="B93CE632"/>
    <w:lvl w:ilvl="0" w:tplc="027227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D078D1"/>
    <w:multiLevelType w:val="hybridMultilevel"/>
    <w:tmpl w:val="E6F04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7640C0"/>
    <w:multiLevelType w:val="hybridMultilevel"/>
    <w:tmpl w:val="746E3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FCB7E"/>
    <w:multiLevelType w:val="hybridMultilevel"/>
    <w:tmpl w:val="F33C1012"/>
    <w:lvl w:ilvl="0" w:tplc="09961CE6">
      <w:start w:val="1"/>
      <w:numFmt w:val="bullet"/>
      <w:lvlText w:val=""/>
      <w:lvlJc w:val="left"/>
      <w:pPr>
        <w:ind w:left="720" w:hanging="360"/>
      </w:pPr>
      <w:rPr>
        <w:rFonts w:ascii="Symbol" w:hAnsi="Symbol" w:hint="default"/>
      </w:rPr>
    </w:lvl>
    <w:lvl w:ilvl="1" w:tplc="0EAE8A78">
      <w:start w:val="1"/>
      <w:numFmt w:val="bullet"/>
      <w:lvlText w:val="o"/>
      <w:lvlJc w:val="left"/>
      <w:pPr>
        <w:ind w:left="1440" w:hanging="360"/>
      </w:pPr>
      <w:rPr>
        <w:rFonts w:ascii="Courier New" w:hAnsi="Courier New" w:hint="default"/>
      </w:rPr>
    </w:lvl>
    <w:lvl w:ilvl="2" w:tplc="A5261302">
      <w:start w:val="1"/>
      <w:numFmt w:val="bullet"/>
      <w:lvlText w:val=""/>
      <w:lvlJc w:val="left"/>
      <w:pPr>
        <w:ind w:left="2160" w:hanging="360"/>
      </w:pPr>
      <w:rPr>
        <w:rFonts w:ascii="Wingdings" w:hAnsi="Wingdings" w:hint="default"/>
      </w:rPr>
    </w:lvl>
    <w:lvl w:ilvl="3" w:tplc="96363FBA">
      <w:start w:val="1"/>
      <w:numFmt w:val="bullet"/>
      <w:lvlText w:val=""/>
      <w:lvlJc w:val="left"/>
      <w:pPr>
        <w:ind w:left="2880" w:hanging="360"/>
      </w:pPr>
      <w:rPr>
        <w:rFonts w:ascii="Symbol" w:hAnsi="Symbol" w:hint="default"/>
      </w:rPr>
    </w:lvl>
    <w:lvl w:ilvl="4" w:tplc="3BB4D24E">
      <w:start w:val="1"/>
      <w:numFmt w:val="bullet"/>
      <w:lvlText w:val="o"/>
      <w:lvlJc w:val="left"/>
      <w:pPr>
        <w:ind w:left="3600" w:hanging="360"/>
      </w:pPr>
      <w:rPr>
        <w:rFonts w:ascii="Courier New" w:hAnsi="Courier New" w:hint="default"/>
      </w:rPr>
    </w:lvl>
    <w:lvl w:ilvl="5" w:tplc="9C68C536">
      <w:start w:val="1"/>
      <w:numFmt w:val="bullet"/>
      <w:lvlText w:val=""/>
      <w:lvlJc w:val="left"/>
      <w:pPr>
        <w:ind w:left="4320" w:hanging="360"/>
      </w:pPr>
      <w:rPr>
        <w:rFonts w:ascii="Wingdings" w:hAnsi="Wingdings" w:hint="default"/>
      </w:rPr>
    </w:lvl>
    <w:lvl w:ilvl="6" w:tplc="47AAB280">
      <w:start w:val="1"/>
      <w:numFmt w:val="bullet"/>
      <w:lvlText w:val=""/>
      <w:lvlJc w:val="left"/>
      <w:pPr>
        <w:ind w:left="5040" w:hanging="360"/>
      </w:pPr>
      <w:rPr>
        <w:rFonts w:ascii="Symbol" w:hAnsi="Symbol" w:hint="default"/>
      </w:rPr>
    </w:lvl>
    <w:lvl w:ilvl="7" w:tplc="86BC8338">
      <w:start w:val="1"/>
      <w:numFmt w:val="bullet"/>
      <w:lvlText w:val="o"/>
      <w:lvlJc w:val="left"/>
      <w:pPr>
        <w:ind w:left="5760" w:hanging="360"/>
      </w:pPr>
      <w:rPr>
        <w:rFonts w:ascii="Courier New" w:hAnsi="Courier New" w:hint="default"/>
      </w:rPr>
    </w:lvl>
    <w:lvl w:ilvl="8" w:tplc="634EFD1E">
      <w:start w:val="1"/>
      <w:numFmt w:val="bullet"/>
      <w:lvlText w:val=""/>
      <w:lvlJc w:val="left"/>
      <w:pPr>
        <w:ind w:left="6480" w:hanging="360"/>
      </w:pPr>
      <w:rPr>
        <w:rFonts w:ascii="Wingdings" w:hAnsi="Wingdings" w:hint="default"/>
      </w:rPr>
    </w:lvl>
  </w:abstractNum>
  <w:abstractNum w:abstractNumId="14" w15:restartNumberingAfterBreak="0">
    <w:nsid w:val="62082AD0"/>
    <w:multiLevelType w:val="hybridMultilevel"/>
    <w:tmpl w:val="5DF2AABE"/>
    <w:lvl w:ilvl="0" w:tplc="027227C2">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3234A73"/>
    <w:multiLevelType w:val="hybridMultilevel"/>
    <w:tmpl w:val="CBA03C96"/>
    <w:lvl w:ilvl="0" w:tplc="0F06C5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BA202C"/>
    <w:multiLevelType w:val="hybridMultilevel"/>
    <w:tmpl w:val="8698F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9712123">
    <w:abstractNumId w:val="7"/>
  </w:num>
  <w:num w:numId="2" w16cid:durableId="1373455245">
    <w:abstractNumId w:val="13"/>
  </w:num>
  <w:num w:numId="3" w16cid:durableId="1497917233">
    <w:abstractNumId w:val="4"/>
  </w:num>
  <w:num w:numId="4" w16cid:durableId="1695886443">
    <w:abstractNumId w:val="6"/>
  </w:num>
  <w:num w:numId="5" w16cid:durableId="2054379930">
    <w:abstractNumId w:val="3"/>
  </w:num>
  <w:num w:numId="6" w16cid:durableId="546184621">
    <w:abstractNumId w:val="9"/>
  </w:num>
  <w:num w:numId="7" w16cid:durableId="772743717">
    <w:abstractNumId w:val="5"/>
  </w:num>
  <w:num w:numId="8" w16cid:durableId="1452627907">
    <w:abstractNumId w:val="8"/>
  </w:num>
  <w:num w:numId="9" w16cid:durableId="1178156228">
    <w:abstractNumId w:val="12"/>
  </w:num>
  <w:num w:numId="10" w16cid:durableId="875433567">
    <w:abstractNumId w:val="10"/>
  </w:num>
  <w:num w:numId="11" w16cid:durableId="1388532923">
    <w:abstractNumId w:val="14"/>
  </w:num>
  <w:num w:numId="12" w16cid:durableId="1736316808">
    <w:abstractNumId w:val="0"/>
  </w:num>
  <w:num w:numId="13" w16cid:durableId="1885829880">
    <w:abstractNumId w:val="15"/>
  </w:num>
  <w:num w:numId="14" w16cid:durableId="1024288904">
    <w:abstractNumId w:val="11"/>
  </w:num>
  <w:num w:numId="15" w16cid:durableId="738599897">
    <w:abstractNumId w:val="16"/>
  </w:num>
  <w:num w:numId="16" w16cid:durableId="43988328">
    <w:abstractNumId w:val="2"/>
  </w:num>
  <w:num w:numId="17" w16cid:durableId="70644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A8"/>
    <w:rsid w:val="000637DE"/>
    <w:rsid w:val="000958EC"/>
    <w:rsid w:val="0011422E"/>
    <w:rsid w:val="0014B363"/>
    <w:rsid w:val="0016201D"/>
    <w:rsid w:val="0016385C"/>
    <w:rsid w:val="00163C15"/>
    <w:rsid w:val="001F7163"/>
    <w:rsid w:val="002872E0"/>
    <w:rsid w:val="002D5CE6"/>
    <w:rsid w:val="002F1A03"/>
    <w:rsid w:val="00307EF3"/>
    <w:rsid w:val="003E37A1"/>
    <w:rsid w:val="003F3FB7"/>
    <w:rsid w:val="00411A81"/>
    <w:rsid w:val="00455B1A"/>
    <w:rsid w:val="005E3CB5"/>
    <w:rsid w:val="00603164"/>
    <w:rsid w:val="006876B8"/>
    <w:rsid w:val="006B570A"/>
    <w:rsid w:val="006E278D"/>
    <w:rsid w:val="00746D64"/>
    <w:rsid w:val="00793402"/>
    <w:rsid w:val="007B3FBD"/>
    <w:rsid w:val="007D4CE3"/>
    <w:rsid w:val="00810272"/>
    <w:rsid w:val="008162D7"/>
    <w:rsid w:val="00851629"/>
    <w:rsid w:val="008617FA"/>
    <w:rsid w:val="00A03D5C"/>
    <w:rsid w:val="00A17088"/>
    <w:rsid w:val="00A878B7"/>
    <w:rsid w:val="00AE5FDF"/>
    <w:rsid w:val="00B22C33"/>
    <w:rsid w:val="00B43B9D"/>
    <w:rsid w:val="00B501AB"/>
    <w:rsid w:val="00BA323D"/>
    <w:rsid w:val="00C2791C"/>
    <w:rsid w:val="00C64AC2"/>
    <w:rsid w:val="00C936B7"/>
    <w:rsid w:val="00CC1457"/>
    <w:rsid w:val="00CC2DA8"/>
    <w:rsid w:val="00CE019B"/>
    <w:rsid w:val="00CE44F4"/>
    <w:rsid w:val="00DB4977"/>
    <w:rsid w:val="00DB4DE4"/>
    <w:rsid w:val="00E77D68"/>
    <w:rsid w:val="00EC5BB4"/>
    <w:rsid w:val="00ED0CF4"/>
    <w:rsid w:val="00F53924"/>
    <w:rsid w:val="109D95E7"/>
    <w:rsid w:val="4F92335C"/>
    <w:rsid w:val="56F407B0"/>
    <w:rsid w:val="5892FF22"/>
    <w:rsid w:val="5DC966BE"/>
    <w:rsid w:val="644C138F"/>
    <w:rsid w:val="657D12BC"/>
    <w:rsid w:val="65E7E3F0"/>
    <w:rsid w:val="72B26148"/>
    <w:rsid w:val="762A0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E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64"/>
    <w:pPr>
      <w:spacing w:after="120" w:line="240" w:lineRule="auto"/>
    </w:pPr>
    <w:rPr>
      <w:sz w:val="20"/>
    </w:rPr>
  </w:style>
  <w:style w:type="paragraph" w:styleId="Heading1">
    <w:name w:val="heading 1"/>
    <w:basedOn w:val="Normal"/>
    <w:next w:val="Normal"/>
    <w:link w:val="Heading1Char"/>
    <w:uiPriority w:val="9"/>
    <w:qFormat/>
    <w:rsid w:val="00B43B9D"/>
    <w:pPr>
      <w:keepNext/>
      <w:keepLines/>
      <w:spacing w:before="240" w:after="200"/>
      <w:outlineLvl w:val="0"/>
    </w:pPr>
    <w:rPr>
      <w:rFonts w:eastAsiaTheme="majorEastAsia" w:cstheme="majorBidi"/>
      <w:color w:val="25408F"/>
      <w:sz w:val="48"/>
      <w:szCs w:val="32"/>
    </w:rPr>
  </w:style>
  <w:style w:type="paragraph" w:styleId="Heading2">
    <w:name w:val="heading 2"/>
    <w:basedOn w:val="Normal"/>
    <w:next w:val="Normal"/>
    <w:link w:val="Heading2Char"/>
    <w:uiPriority w:val="9"/>
    <w:unhideWhenUsed/>
    <w:qFormat/>
    <w:rsid w:val="00BA323D"/>
    <w:pPr>
      <w:keepNext/>
      <w:keepLines/>
      <w:spacing w:before="24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F539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D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DA8"/>
    <w:pPr>
      <w:tabs>
        <w:tab w:val="center" w:pos="4513"/>
        <w:tab w:val="right" w:pos="9026"/>
      </w:tabs>
      <w:spacing w:after="0"/>
    </w:pPr>
    <w:rPr>
      <w:rFonts w:ascii="Calibri" w:eastAsia="Times New Roman" w:hAnsi="Calibri" w:cs="Arial"/>
      <w:szCs w:val="21"/>
    </w:rPr>
  </w:style>
  <w:style w:type="character" w:customStyle="1" w:styleId="HeaderChar">
    <w:name w:val="Header Char"/>
    <w:basedOn w:val="DefaultParagraphFont"/>
    <w:link w:val="Header"/>
    <w:uiPriority w:val="99"/>
    <w:qFormat/>
    <w:rsid w:val="00CC2DA8"/>
    <w:rPr>
      <w:rFonts w:ascii="Calibri" w:eastAsia="Times New Roman" w:hAnsi="Calibri" w:cs="Arial"/>
      <w:szCs w:val="21"/>
    </w:rPr>
  </w:style>
  <w:style w:type="paragraph" w:styleId="Footer">
    <w:name w:val="footer"/>
    <w:basedOn w:val="Normal"/>
    <w:link w:val="FooterChar"/>
    <w:uiPriority w:val="99"/>
    <w:unhideWhenUsed/>
    <w:rsid w:val="00CC2DA8"/>
    <w:pPr>
      <w:tabs>
        <w:tab w:val="center" w:pos="4513"/>
        <w:tab w:val="right" w:pos="9026"/>
      </w:tabs>
      <w:spacing w:after="0"/>
    </w:pPr>
    <w:rPr>
      <w:rFonts w:ascii="Calibri" w:eastAsia="Times New Roman" w:hAnsi="Calibri" w:cs="Arial"/>
      <w:szCs w:val="21"/>
    </w:rPr>
  </w:style>
  <w:style w:type="character" w:customStyle="1" w:styleId="FooterChar">
    <w:name w:val="Footer Char"/>
    <w:basedOn w:val="DefaultParagraphFont"/>
    <w:link w:val="Footer"/>
    <w:uiPriority w:val="99"/>
    <w:rsid w:val="00CC2DA8"/>
    <w:rPr>
      <w:rFonts w:ascii="Calibri" w:eastAsia="Times New Roman" w:hAnsi="Calibri" w:cs="Arial"/>
      <w:szCs w:val="21"/>
    </w:rPr>
  </w:style>
  <w:style w:type="table" w:customStyle="1" w:styleId="PlainTable21">
    <w:name w:val="Plain Table 21"/>
    <w:basedOn w:val="TableNormal"/>
    <w:next w:val="PlainTable2"/>
    <w:rsid w:val="00CC2DA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CC2D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D5CE6"/>
    <w:rPr>
      <w:color w:val="0563C1" w:themeColor="hyperlink"/>
      <w:u w:val="single"/>
    </w:rPr>
  </w:style>
  <w:style w:type="character" w:customStyle="1" w:styleId="Heading1Char">
    <w:name w:val="Heading 1 Char"/>
    <w:basedOn w:val="DefaultParagraphFont"/>
    <w:link w:val="Heading1"/>
    <w:uiPriority w:val="9"/>
    <w:rsid w:val="00B43B9D"/>
    <w:rPr>
      <w:rFonts w:eastAsiaTheme="majorEastAsia" w:cstheme="majorBidi"/>
      <w:color w:val="25408F"/>
      <w:sz w:val="48"/>
      <w:szCs w:val="32"/>
    </w:rPr>
  </w:style>
  <w:style w:type="paragraph" w:customStyle="1" w:styleId="TableParagraph">
    <w:name w:val="Table Paragraph"/>
    <w:basedOn w:val="Normal"/>
    <w:uiPriority w:val="1"/>
    <w:qFormat/>
    <w:rsid w:val="00B43B9D"/>
    <w:pPr>
      <w:widowControl w:val="0"/>
      <w:autoSpaceDE w:val="0"/>
      <w:autoSpaceDN w:val="0"/>
      <w:spacing w:after="0"/>
      <w:ind w:left="80"/>
    </w:pPr>
    <w:rPr>
      <w:rFonts w:ascii="Arial Unicode MS" w:eastAsia="Arial Unicode MS" w:hAnsi="Arial Unicode MS" w:cs="Arial Unicode MS"/>
      <w:lang w:val="en-US" w:bidi="en-US"/>
    </w:rPr>
  </w:style>
  <w:style w:type="character" w:customStyle="1" w:styleId="Heading2Char">
    <w:name w:val="Heading 2 Char"/>
    <w:basedOn w:val="DefaultParagraphFont"/>
    <w:link w:val="Heading2"/>
    <w:uiPriority w:val="9"/>
    <w:rsid w:val="00BA323D"/>
    <w:rPr>
      <w:rFonts w:asciiTheme="majorHAnsi" w:eastAsiaTheme="majorEastAsia" w:hAnsiTheme="majorHAnsi" w:cstheme="majorBidi"/>
      <w:b/>
      <w:sz w:val="36"/>
      <w:szCs w:val="26"/>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C2791C"/>
    <w:pPr>
      <w:spacing w:before="240"/>
      <w:ind w:left="397" w:hanging="397"/>
      <w:contextualSpacing/>
    </w:pPr>
  </w:style>
  <w:style w:type="character" w:styleId="BookTitle">
    <w:name w:val="Book Title"/>
    <w:basedOn w:val="DefaultParagraphFont"/>
    <w:uiPriority w:val="33"/>
    <w:qFormat/>
    <w:rsid w:val="00C2791C"/>
    <w:rPr>
      <w:b/>
      <w:bCs/>
      <w:i/>
      <w:iCs/>
      <w:spacing w:val="5"/>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F53924"/>
    <w:rPr>
      <w:sz w:val="20"/>
    </w:rPr>
  </w:style>
  <w:style w:type="character" w:customStyle="1" w:styleId="Heading3Char">
    <w:name w:val="Heading 3 Char"/>
    <w:basedOn w:val="DefaultParagraphFont"/>
    <w:link w:val="Heading3"/>
    <w:uiPriority w:val="9"/>
    <w:rsid w:val="00F53924"/>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CE44F4"/>
  </w:style>
  <w:style w:type="paragraph" w:customStyle="1" w:styleId="paragraph">
    <w:name w:val="paragraph"/>
    <w:basedOn w:val="Normal"/>
    <w:rsid w:val="00CE44F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CE44F4"/>
    <w:rPr>
      <w:rFonts w:ascii="Segoe UI" w:hAnsi="Segoe UI" w:cs="Segoe UI" w:hint="default"/>
      <w:i/>
      <w:iCs/>
      <w:sz w:val="18"/>
      <w:szCs w:val="18"/>
    </w:rPr>
  </w:style>
  <w:style w:type="character" w:customStyle="1" w:styleId="cf11">
    <w:name w:val="cf11"/>
    <w:basedOn w:val="DefaultParagraphFont"/>
    <w:rsid w:val="00CE44F4"/>
    <w:rPr>
      <w:rFonts w:ascii="Segoe UI" w:hAnsi="Segoe UI" w:cs="Segoe UI" w:hint="default"/>
      <w:sz w:val="18"/>
      <w:szCs w:val="18"/>
    </w:rPr>
  </w:style>
  <w:style w:type="table" w:styleId="TableGrid">
    <w:name w:val="Table Grid"/>
    <w:basedOn w:val="TableNormal"/>
    <w:uiPriority w:val="39"/>
    <w:rsid w:val="007B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46D64"/>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92b78e6-8114-474a-ba3a-4b77e4dfb136" xsi:nil="true"/>
    <lcf76f155ced4ddcb4097134ff3c332f xmlns="4a2f0b94-39a2-41f5-965d-d9ceb0741f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890F0EBB29845A02E08D9A59E44E2" ma:contentTypeVersion="17" ma:contentTypeDescription="Create a new document." ma:contentTypeScope="" ma:versionID="8a46327ea218cdbe624f87bd686bb1a3">
  <xsd:schema xmlns:xsd="http://www.w3.org/2001/XMLSchema" xmlns:xs="http://www.w3.org/2001/XMLSchema" xmlns:p="http://schemas.microsoft.com/office/2006/metadata/properties" xmlns:ns2="4a2f0b94-39a2-41f5-965d-d9ceb0741f4a" xmlns:ns3="592b78e6-8114-474a-ba3a-4b77e4dfb136" targetNamespace="http://schemas.microsoft.com/office/2006/metadata/properties" ma:root="true" ma:fieldsID="b6a3a049c0cd760680021d02b2f97551" ns2:_="" ns3:_="">
    <xsd:import namespace="4a2f0b94-39a2-41f5-965d-d9ceb0741f4a"/>
    <xsd:import namespace="592b78e6-8114-474a-ba3a-4b77e4dfb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f0b94-39a2-41f5-965d-d9ceb074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29052b-b897-431f-a8f1-10685beeb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b78e6-8114-474a-ba3a-4b77e4dfb1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ca2470-4265-4472-b143-182845fe6dee}" ma:internalName="TaxCatchAll" ma:showField="CatchAllData" ma:web="592b78e6-8114-474a-ba3a-4b77e4dfb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3F7C0-1FF9-4BA1-A2E2-F0D9C9486329}">
  <ds:schemaRefs>
    <ds:schemaRef ds:uri="http://schemas.openxmlformats.org/officeDocument/2006/bibliography"/>
  </ds:schemaRefs>
</ds:datastoreItem>
</file>

<file path=customXml/itemProps2.xml><?xml version="1.0" encoding="utf-8"?>
<ds:datastoreItem xmlns:ds="http://schemas.openxmlformats.org/officeDocument/2006/customXml" ds:itemID="{7A254F19-6A20-47D2-B2DA-5FFD4B579FC8}">
  <ds:schemaRefs>
    <ds:schemaRef ds:uri="http://purl.org/dc/elements/1.1/"/>
    <ds:schemaRef ds:uri="http://schemas.microsoft.com/office/2006/metadata/properties"/>
    <ds:schemaRef ds:uri="4a2f0b94-39a2-41f5-965d-d9ceb0741f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2b78e6-8114-474a-ba3a-4b77e4dfb136"/>
    <ds:schemaRef ds:uri="http://www.w3.org/XML/1998/namespace"/>
    <ds:schemaRef ds:uri="http://purl.org/dc/dcmitype/"/>
  </ds:schemaRefs>
</ds:datastoreItem>
</file>

<file path=customXml/itemProps3.xml><?xml version="1.0" encoding="utf-8"?>
<ds:datastoreItem xmlns:ds="http://schemas.openxmlformats.org/officeDocument/2006/customXml" ds:itemID="{F6EC70F4-EA12-43B1-AA5D-FE66EBFBE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f0b94-39a2-41f5-965d-d9ceb0741f4a"/>
    <ds:schemaRef ds:uri="592b78e6-8114-474a-ba3a-4b77e4dfb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4DD5A-FBF0-4253-817F-ECB32FA5E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13459</Characters>
  <Application>Microsoft Office Word</Application>
  <DocSecurity>4</DocSecurity>
  <Lines>472</Lines>
  <Paragraphs>157</Paragraphs>
  <ScaleCrop>false</ScaleCrop>
  <HeadingPairs>
    <vt:vector size="2" baseType="variant">
      <vt:variant>
        <vt:lpstr>Title</vt:lpstr>
      </vt:variant>
      <vt:variant>
        <vt:i4>1</vt:i4>
      </vt:variant>
    </vt:vector>
  </HeadingPairs>
  <TitlesOfParts>
    <vt:vector size="1" baseType="lpstr">
      <vt:lpstr>REPORT HIGHLIGHTS: Evaluation of Australia's Investment in Teacher Development in Lao PDR - Interim Report</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Final Report Highlights</dc:title>
  <dc:subject/>
  <dc:creator/>
  <cp:keywords>[SEC=OFFICIAL]</cp:keywords>
  <dc:description/>
  <cp:lastModifiedBy/>
  <cp:revision>1</cp:revision>
  <dcterms:created xsi:type="dcterms:W3CDTF">2024-07-26T01:56:00Z</dcterms:created>
  <dcterms:modified xsi:type="dcterms:W3CDTF">2024-07-26T01:56:00Z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3FB535CE6A9B4833B7CF34BF1CB6B62E</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2022-10-05T06:18:41Z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46E49AA4B45F5D9608C8695F75B7BBD0</vt:lpwstr>
  </property>
  <property fmtid="{D5CDD505-2E9C-101B-9397-08002B2CF9AE}" pid="22" name="PM_Hash_Salt">
    <vt:lpwstr>6A290C037AAFA42060B1FF4A906147CB</vt:lpwstr>
  </property>
  <property fmtid="{D5CDD505-2E9C-101B-9397-08002B2CF9AE}" pid="23" name="PM_Hash_SHA1">
    <vt:lpwstr>89E4CD49CB3B26A32037F4657925A17B79B82118</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ContentTypeId">
    <vt:lpwstr>0x010100B6E890F0EBB29845A02E08D9A59E44E2</vt:lpwstr>
  </property>
  <property fmtid="{D5CDD505-2E9C-101B-9397-08002B2CF9AE}" pid="27" name="MSIP_Label_0a6036d1-780c-485c-90b0-c2dfd4c9c4ce_Enabled">
    <vt:lpwstr>true</vt:lpwstr>
  </property>
  <property fmtid="{D5CDD505-2E9C-101B-9397-08002B2CF9AE}" pid="28" name="MSIP_Label_0a6036d1-780c-485c-90b0-c2dfd4c9c4ce_SetDate">
    <vt:lpwstr>2024-05-06T02:11:25Z</vt:lpwstr>
  </property>
  <property fmtid="{D5CDD505-2E9C-101B-9397-08002B2CF9AE}" pid="29" name="MSIP_Label_0a6036d1-780c-485c-90b0-c2dfd4c9c4ce_Method">
    <vt:lpwstr>Standard</vt:lpwstr>
  </property>
  <property fmtid="{D5CDD505-2E9C-101B-9397-08002B2CF9AE}" pid="30" name="MSIP_Label_0a6036d1-780c-485c-90b0-c2dfd4c9c4ce_Name">
    <vt:lpwstr>INTERNAL</vt:lpwstr>
  </property>
  <property fmtid="{D5CDD505-2E9C-101B-9397-08002B2CF9AE}" pid="31" name="MSIP_Label_0a6036d1-780c-485c-90b0-c2dfd4c9c4ce_SiteId">
    <vt:lpwstr>ac0e071d-1445-4a5f-98fa-dfffee2d451a</vt:lpwstr>
  </property>
  <property fmtid="{D5CDD505-2E9C-101B-9397-08002B2CF9AE}" pid="32" name="MSIP_Label_0a6036d1-780c-485c-90b0-c2dfd4c9c4ce_ActionId">
    <vt:lpwstr>88027261-826f-4f8e-bcb5-1d8a1c6ff1ea</vt:lpwstr>
  </property>
  <property fmtid="{D5CDD505-2E9C-101B-9397-08002B2CF9AE}" pid="33" name="MSIP_Label_0a6036d1-780c-485c-90b0-c2dfd4c9c4ce_ContentBits">
    <vt:lpwstr>0</vt:lpwstr>
  </property>
  <property fmtid="{D5CDD505-2E9C-101B-9397-08002B2CF9AE}" pid="34" name="MediaServiceImageTags">
    <vt:lpwstr/>
  </property>
  <property fmtid="{D5CDD505-2E9C-101B-9397-08002B2CF9AE}" pid="35" name="PMHMAC">
    <vt:lpwstr>v=2022.1;a=SHA256;h=6125B23C0D3D104F2392A94F6DB549756333EEFD1649EDCFEC03FA0500C7E0E5</vt:lpwstr>
  </property>
  <property fmtid="{D5CDD505-2E9C-101B-9397-08002B2CF9AE}" pid="36" name="PM_SecurityClassification_Prev">
    <vt:lpwstr>OFFICIAL</vt:lpwstr>
  </property>
  <property fmtid="{D5CDD505-2E9C-101B-9397-08002B2CF9AE}" pid="37" name="PM_Qualifier_Prev">
    <vt:lpwstr/>
  </property>
</Properties>
</file>